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44" w:rsidP="00B56589" w:rsidRDefault="000D7D44" w14:paraId="18028DD1" w14:textId="77777777">
      <w:pPr>
        <w:rPr>
          <w:b/>
        </w:rPr>
      </w:pPr>
    </w:p>
    <w:p w:rsidRPr="00B13297" w:rsidR="00D51337" w:rsidP="00D51337" w:rsidRDefault="00CA1783" w14:paraId="0AD36610" w14:textId="21364544">
      <w:pPr>
        <w:pStyle w:val="ReportCover-Title"/>
        <w:jc w:val="center"/>
        <w:rPr>
          <w:rFonts w:ascii="Arial" w:hAnsi="Arial" w:cs="Arial"/>
          <w:color w:val="auto"/>
        </w:rPr>
      </w:pPr>
      <w:r>
        <w:rPr>
          <w:rFonts w:ascii="Arial" w:hAnsi="Arial" w:eastAsia="Arial Unicode MS" w:cs="Arial"/>
          <w:noProof/>
          <w:color w:val="auto"/>
        </w:rPr>
        <w:t>Annual Survey of Refugees</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B13297" w:rsidR="00D51337" w:rsidP="00D51337" w:rsidRDefault="00D51337" w14:paraId="66FFC817"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D51337" w:rsidP="00D51337" w:rsidRDefault="00D51337" w14:paraId="7DABFE75" w14:textId="13629259">
      <w:pPr>
        <w:pStyle w:val="ReportCover-Title"/>
        <w:jc w:val="center"/>
        <w:rPr>
          <w:rFonts w:ascii="Arial" w:hAnsi="Arial" w:cs="Arial"/>
          <w:color w:val="auto"/>
          <w:sz w:val="32"/>
          <w:szCs w:val="32"/>
        </w:rPr>
      </w:pPr>
      <w:r w:rsidRPr="00B13297">
        <w:rPr>
          <w:rFonts w:ascii="Arial" w:hAnsi="Arial" w:cs="Arial"/>
          <w:color w:val="auto"/>
          <w:sz w:val="32"/>
          <w:szCs w:val="32"/>
        </w:rPr>
        <w:t>0970 -</w:t>
      </w:r>
      <w:r w:rsidR="00CA1783">
        <w:rPr>
          <w:rFonts w:ascii="Arial" w:hAnsi="Arial" w:cs="Arial"/>
          <w:color w:val="auto"/>
          <w:sz w:val="32"/>
          <w:szCs w:val="32"/>
        </w:rPr>
        <w:t xml:space="preserve"> 0033</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00D51337" w:rsidP="00D51337" w:rsidRDefault="00D51337" w14:paraId="329074F6" w14:textId="09DC1CCD">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r w:rsidR="00817E50">
        <w:rPr>
          <w:rFonts w:ascii="Arial" w:hAnsi="Arial" w:cs="Arial"/>
          <w:color w:val="auto"/>
          <w:sz w:val="48"/>
          <w:szCs w:val="48"/>
        </w:rPr>
        <w:t xml:space="preserve"> </w:t>
      </w:r>
      <w:r w:rsidRPr="00B13297">
        <w:rPr>
          <w:rFonts w:ascii="Arial" w:hAnsi="Arial" w:cs="Arial"/>
          <w:color w:val="auto"/>
          <w:sz w:val="48"/>
          <w:szCs w:val="48"/>
        </w:rPr>
        <w:t xml:space="preserve">Part </w:t>
      </w:r>
      <w:r w:rsidR="00E80588">
        <w:rPr>
          <w:rFonts w:ascii="Arial" w:hAnsi="Arial" w:cs="Arial"/>
          <w:color w:val="auto"/>
          <w:sz w:val="48"/>
          <w:szCs w:val="48"/>
        </w:rPr>
        <w:t>B</w:t>
      </w:r>
      <w:r w:rsidR="00817E50">
        <w:rPr>
          <w:rFonts w:ascii="Arial" w:hAnsi="Arial" w:cs="Arial"/>
          <w:color w:val="auto"/>
          <w:sz w:val="48"/>
          <w:szCs w:val="48"/>
        </w:rPr>
        <w:t xml:space="preserve"> –</w:t>
      </w:r>
    </w:p>
    <w:p w:rsidRPr="00160621" w:rsidR="00817E50" w:rsidP="00817E50" w:rsidRDefault="00817E50" w14:paraId="0C1E61E1"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Pr="00B13297" w:rsidR="00D51337" w:rsidP="00D51337" w:rsidRDefault="00E31518" w14:paraId="6AE3DDAE" w14:textId="679D23DA">
      <w:pPr>
        <w:pStyle w:val="ReportCover-Date"/>
        <w:jc w:val="center"/>
        <w:rPr>
          <w:rFonts w:ascii="Arial" w:hAnsi="Arial" w:cs="Arial"/>
          <w:color w:val="auto"/>
        </w:rPr>
      </w:pPr>
      <w:r>
        <w:rPr>
          <w:rFonts w:ascii="Arial" w:hAnsi="Arial" w:cs="Arial"/>
          <w:color w:val="auto"/>
        </w:rPr>
        <w:t>June 2020</w:t>
      </w:r>
    </w:p>
    <w:p w:rsidRPr="00B13297" w:rsidR="007F0681" w:rsidP="00D51337" w:rsidRDefault="007F0681" w14:paraId="4B9A06B1" w14:textId="0FC24CF5">
      <w:pPr>
        <w:spacing w:after="0" w:line="240" w:lineRule="auto"/>
        <w:jc w:val="center"/>
        <w:rPr>
          <w:rFonts w:ascii="Arial" w:hAnsi="Arial" w:cs="Arial"/>
        </w:rPr>
      </w:pPr>
    </w:p>
    <w:p w:rsidR="004B2ACA" w:rsidP="00095B30" w:rsidRDefault="004B2ACA" w14:paraId="3A218F0A" w14:textId="629290F8">
      <w:pPr>
        <w:spacing w:after="0" w:line="240" w:lineRule="auto"/>
        <w:rPr>
          <w:rFonts w:ascii="Arial" w:hAnsi="Arial" w:cs="Arial"/>
        </w:rPr>
      </w:pPr>
    </w:p>
    <w:p w:rsidRPr="00B13297" w:rsidR="004B2ACA" w:rsidP="004B2ACA" w:rsidRDefault="004B2ACA" w14:paraId="4A9C43D8" w14:textId="7AB2D851">
      <w:pPr>
        <w:spacing w:after="0" w:line="240" w:lineRule="auto"/>
        <w:jc w:val="center"/>
        <w:rPr>
          <w:rFonts w:ascii="Arial" w:hAnsi="Arial" w:cs="Arial"/>
        </w:rPr>
      </w:pPr>
      <w:r w:rsidRPr="00B13297">
        <w:rPr>
          <w:rFonts w:ascii="Arial" w:hAnsi="Arial" w:cs="Arial"/>
        </w:rPr>
        <w:t>Submitted By:</w:t>
      </w:r>
    </w:p>
    <w:p w:rsidR="004B2ACA" w:rsidP="004B2ACA" w:rsidRDefault="004B2ACA" w14:paraId="67E39E71" w14:textId="294CFEC5">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4B2ACA" w:rsidP="004B2ACA" w:rsidRDefault="004B2ACA" w14:paraId="09D6A0EA" w14:textId="2865222B">
      <w:pPr>
        <w:spacing w:after="0" w:line="240" w:lineRule="auto"/>
        <w:jc w:val="center"/>
        <w:rPr>
          <w:rFonts w:ascii="Arial" w:hAnsi="Arial" w:cs="Arial"/>
        </w:rPr>
      </w:pPr>
      <w:r>
        <w:rPr>
          <w:rFonts w:ascii="Arial" w:hAnsi="Arial" w:cs="Arial"/>
        </w:rPr>
        <w:t xml:space="preserve">Office of Refugee Resettlement </w:t>
      </w:r>
    </w:p>
    <w:p w:rsidRPr="00B13297" w:rsidR="004B2ACA" w:rsidP="004B2ACA" w:rsidRDefault="004B2ACA" w14:paraId="2242414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4B2ACA" w:rsidP="004B2ACA" w:rsidRDefault="004B2ACA" w14:paraId="62CDF2D0" w14:textId="311A4BF3">
      <w:pPr>
        <w:spacing w:after="0" w:line="240" w:lineRule="auto"/>
        <w:jc w:val="center"/>
        <w:rPr>
          <w:rFonts w:ascii="Arial" w:hAnsi="Arial" w:cs="Arial"/>
        </w:rPr>
      </w:pPr>
      <w:r w:rsidRPr="00B13297">
        <w:rPr>
          <w:rFonts w:ascii="Arial" w:hAnsi="Arial" w:cs="Arial"/>
        </w:rPr>
        <w:t>U.S. Department of Health and Human Services</w:t>
      </w:r>
    </w:p>
    <w:p w:rsidR="006C6F8E" w:rsidP="004B2ACA" w:rsidRDefault="006C6F8E" w14:paraId="58E07195" w14:textId="37B672FF">
      <w:pPr>
        <w:spacing w:after="0" w:line="240" w:lineRule="auto"/>
        <w:jc w:val="center"/>
        <w:rPr>
          <w:rFonts w:ascii="Arial" w:hAnsi="Arial" w:cs="Arial"/>
        </w:rPr>
      </w:pPr>
    </w:p>
    <w:p w:rsidRPr="00B13297" w:rsidR="006C6F8E" w:rsidP="006C6F8E" w:rsidRDefault="006C6F8E" w14:paraId="428FC82F" w14:textId="534B8BA9">
      <w:pPr>
        <w:spacing w:after="0" w:line="240" w:lineRule="auto"/>
        <w:jc w:val="center"/>
        <w:rPr>
          <w:rFonts w:ascii="Arial" w:hAnsi="Arial" w:cs="Arial"/>
        </w:rPr>
      </w:pPr>
      <w:r w:rsidRPr="00B13297">
        <w:rPr>
          <w:rFonts w:ascii="Arial" w:hAnsi="Arial" w:cs="Arial"/>
        </w:rPr>
        <w:t>Mary E. Switzer Building</w:t>
      </w:r>
    </w:p>
    <w:p w:rsidRPr="00B13297" w:rsidR="006C6F8E" w:rsidP="006C6F8E" w:rsidRDefault="006C6F8E" w14:paraId="20FF8A11" w14:textId="77777777">
      <w:pPr>
        <w:spacing w:after="0" w:line="240" w:lineRule="auto"/>
        <w:jc w:val="center"/>
        <w:rPr>
          <w:rFonts w:ascii="Arial" w:hAnsi="Arial" w:cs="Arial"/>
        </w:rPr>
      </w:pPr>
      <w:r w:rsidRPr="00B13297">
        <w:rPr>
          <w:rFonts w:ascii="Arial" w:hAnsi="Arial" w:cs="Arial"/>
        </w:rPr>
        <w:t>330 C Street, SW</w:t>
      </w:r>
    </w:p>
    <w:p w:rsidRPr="00B13297" w:rsidR="004B2ACA" w:rsidP="006C6F8E" w:rsidRDefault="006C6F8E" w14:paraId="1AA4ACEC" w14:textId="0602DC6A">
      <w:pPr>
        <w:spacing w:after="0" w:line="240" w:lineRule="auto"/>
        <w:jc w:val="center"/>
        <w:rPr>
          <w:rFonts w:ascii="Arial" w:hAnsi="Arial" w:cs="Arial"/>
        </w:rPr>
      </w:pPr>
      <w:r w:rsidRPr="00B13297">
        <w:rPr>
          <w:rFonts w:ascii="Arial" w:hAnsi="Arial" w:cs="Arial"/>
        </w:rPr>
        <w:t>Washington, D.C. 20201</w:t>
      </w:r>
    </w:p>
    <w:p w:rsidRPr="00BC653D" w:rsidR="00BB2925" w:rsidP="00243482" w:rsidRDefault="00B4182B" w14:paraId="0C4F0DEF" w14:textId="0518F2C4">
      <w:pPr>
        <w:pStyle w:val="NormalWeb"/>
        <w:spacing w:before="240" w:beforeAutospacing="0" w:after="240" w:afterAutospacing="0"/>
        <w:jc w:val="center"/>
        <w:rPr>
          <w:rFonts w:asciiTheme="minorHAnsi" w:hAnsiTheme="minorHAnsi" w:cstheme="minorHAnsi"/>
          <w:b/>
          <w:sz w:val="32"/>
          <w:szCs w:val="32"/>
        </w:rPr>
      </w:pPr>
      <w:r>
        <w:br w:type="page"/>
      </w:r>
    </w:p>
    <w:p w:rsidRPr="005627C6" w:rsidR="00F315CA" w:rsidP="00243482" w:rsidRDefault="00916161" w14:paraId="57CEF379" w14:textId="28243948">
      <w:pPr>
        <w:spacing w:after="120" w:line="240" w:lineRule="auto"/>
        <w:rPr>
          <w:rFonts w:cstheme="minorHAnsi"/>
          <w:b/>
        </w:rPr>
      </w:pPr>
      <w:r w:rsidRPr="005627C6">
        <w:rPr>
          <w:rFonts w:cstheme="minorHAnsi"/>
          <w:b/>
        </w:rPr>
        <w:lastRenderedPageBreak/>
        <w:t>B1</w:t>
      </w:r>
      <w:r w:rsidRPr="005627C6" w:rsidR="006D3897">
        <w:rPr>
          <w:rFonts w:cstheme="minorHAnsi"/>
          <w:b/>
        </w:rPr>
        <w:t xml:space="preserve">. </w:t>
      </w:r>
      <w:r w:rsidRPr="005627C6" w:rsidR="00F315CA">
        <w:rPr>
          <w:rFonts w:cstheme="minorHAnsi"/>
          <w:b/>
        </w:rPr>
        <w:t xml:space="preserve">Respondent Universe and Sampling Methods </w:t>
      </w:r>
    </w:p>
    <w:p w:rsidRPr="001A0CB2" w:rsidR="00243482" w:rsidP="001A0CB2" w:rsidRDefault="009D26A1" w14:paraId="652FBCF7" w14:textId="43ACA02F">
      <w:pPr>
        <w:spacing w:after="120"/>
        <w:rPr>
          <w:i/>
        </w:rPr>
      </w:pPr>
      <w:r w:rsidRPr="001A0CB2">
        <w:rPr>
          <w:i/>
        </w:rPr>
        <w:t>Respondent Universe and Target Population</w:t>
      </w:r>
    </w:p>
    <w:p w:rsidRPr="005627C6" w:rsidR="00BB2925" w:rsidP="00243482" w:rsidRDefault="009B4C55" w14:paraId="102E17B3" w14:textId="74A8F614">
      <w:pPr>
        <w:autoSpaceDE w:val="0"/>
        <w:autoSpaceDN w:val="0"/>
        <w:adjustRightInd w:val="0"/>
        <w:spacing w:before="240" w:after="0" w:line="240" w:lineRule="auto"/>
        <w:contextualSpacing/>
        <w:rPr>
          <w:rFonts w:eastAsia="Times New Roman" w:cstheme="minorHAnsi"/>
          <w:color w:val="000000"/>
        </w:rPr>
      </w:pPr>
      <w:r w:rsidRPr="005627C6">
        <w:rPr>
          <w:rFonts w:cstheme="minorHAnsi"/>
        </w:rPr>
        <w:t>The Annual Survey of Refugees (ASR) is a</w:t>
      </w:r>
      <w:r w:rsidRPr="005627C6" w:rsidR="000A4D0D">
        <w:rPr>
          <w:rFonts w:cstheme="minorHAnsi"/>
        </w:rPr>
        <w:t>n annual</w:t>
      </w:r>
      <w:r w:rsidRPr="005627C6">
        <w:rPr>
          <w:rFonts w:cstheme="minorHAnsi"/>
        </w:rPr>
        <w:t xml:space="preserve"> cross-sectional study, measuring </w:t>
      </w:r>
      <w:r w:rsidRPr="005627C6" w:rsidR="00C25F0B">
        <w:rPr>
          <w:rFonts w:cstheme="minorHAnsi"/>
        </w:rPr>
        <w:t xml:space="preserve">the </w:t>
      </w:r>
      <w:r w:rsidRPr="005627C6">
        <w:rPr>
          <w:rFonts w:cstheme="minorHAnsi"/>
        </w:rPr>
        <w:t xml:space="preserve">characteristics and </w:t>
      </w:r>
      <w:r w:rsidRPr="005627C6" w:rsidR="00C25F0B">
        <w:rPr>
          <w:rFonts w:cstheme="minorHAnsi"/>
        </w:rPr>
        <w:t xml:space="preserve">experiences of </w:t>
      </w:r>
      <w:r w:rsidRPr="005627C6">
        <w:rPr>
          <w:rFonts w:cstheme="minorHAnsi"/>
        </w:rPr>
        <w:t>refugee</w:t>
      </w:r>
      <w:r w:rsidRPr="005627C6" w:rsidR="00925D58">
        <w:rPr>
          <w:rFonts w:cstheme="minorHAnsi"/>
        </w:rPr>
        <w:t xml:space="preserve"> individuals and households </w:t>
      </w:r>
      <w:r w:rsidRPr="005627C6">
        <w:rPr>
          <w:rFonts w:cstheme="minorHAnsi"/>
        </w:rPr>
        <w:t xml:space="preserve">entering the United States in </w:t>
      </w:r>
      <w:r w:rsidRPr="005627C6" w:rsidR="00776D98">
        <w:rPr>
          <w:rFonts w:cstheme="minorHAnsi"/>
        </w:rPr>
        <w:t>the previous five fiscal years.</w:t>
      </w:r>
    </w:p>
    <w:p w:rsidRPr="005627C6" w:rsidR="00BB2925" w:rsidP="00243482" w:rsidRDefault="00BB2925" w14:paraId="159A49D2" w14:textId="6F1D9DC8">
      <w:pPr>
        <w:autoSpaceDE w:val="0"/>
        <w:autoSpaceDN w:val="0"/>
        <w:adjustRightInd w:val="0"/>
        <w:spacing w:before="240" w:after="0" w:line="240" w:lineRule="auto"/>
        <w:contextualSpacing/>
        <w:rPr>
          <w:rFonts w:eastAsia="Times New Roman" w:cstheme="minorHAnsi"/>
          <w:color w:val="000000"/>
        </w:rPr>
      </w:pPr>
    </w:p>
    <w:p w:rsidRPr="005627C6" w:rsidR="002967C6" w:rsidP="00243482" w:rsidRDefault="009B4C55" w14:paraId="76F10B3C" w14:textId="3DADF609">
      <w:pPr>
        <w:autoSpaceDE w:val="0"/>
        <w:autoSpaceDN w:val="0"/>
        <w:adjustRightInd w:val="0"/>
        <w:spacing w:before="240" w:after="0" w:line="240" w:lineRule="auto"/>
        <w:contextualSpacing/>
        <w:rPr>
          <w:rFonts w:eastAsia="Times New Roman" w:cstheme="minorHAnsi"/>
          <w:color w:val="000000"/>
        </w:rPr>
      </w:pPr>
      <w:r w:rsidRPr="005627C6">
        <w:rPr>
          <w:rFonts w:eastAsia="Times New Roman" w:cstheme="minorHAnsi"/>
          <w:color w:val="000000"/>
        </w:rPr>
        <w:t>The size of the U</w:t>
      </w:r>
      <w:r w:rsidRPr="005627C6" w:rsidR="00925D58">
        <w:rPr>
          <w:rFonts w:eastAsia="Times New Roman" w:cstheme="minorHAnsi"/>
          <w:color w:val="000000"/>
        </w:rPr>
        <w:t>.</w:t>
      </w:r>
      <w:r w:rsidRPr="005627C6">
        <w:rPr>
          <w:rFonts w:eastAsia="Times New Roman" w:cstheme="minorHAnsi"/>
          <w:color w:val="000000"/>
        </w:rPr>
        <w:t>S</w:t>
      </w:r>
      <w:r w:rsidRPr="005627C6" w:rsidR="00925D58">
        <w:rPr>
          <w:rFonts w:eastAsia="Times New Roman" w:cstheme="minorHAnsi"/>
          <w:color w:val="000000"/>
        </w:rPr>
        <w:t>.</w:t>
      </w:r>
      <w:r w:rsidRPr="005627C6">
        <w:rPr>
          <w:rFonts w:eastAsia="Times New Roman" w:cstheme="minorHAnsi"/>
          <w:color w:val="000000"/>
        </w:rPr>
        <w:t xml:space="preserve"> refugee population varies by </w:t>
      </w:r>
      <w:r w:rsidRPr="005627C6" w:rsidR="001730C6">
        <w:rPr>
          <w:rFonts w:eastAsia="Times New Roman" w:cstheme="minorHAnsi"/>
          <w:color w:val="000000"/>
        </w:rPr>
        <w:t xml:space="preserve">federal </w:t>
      </w:r>
      <w:r w:rsidRPr="005627C6">
        <w:rPr>
          <w:rFonts w:eastAsia="Times New Roman" w:cstheme="minorHAnsi"/>
          <w:color w:val="000000"/>
        </w:rPr>
        <w:t>fiscal year</w:t>
      </w:r>
      <w:r w:rsidRPr="005627C6" w:rsidR="001730C6">
        <w:rPr>
          <w:rFonts w:eastAsia="Times New Roman" w:cstheme="minorHAnsi"/>
          <w:color w:val="000000"/>
        </w:rPr>
        <w:t xml:space="preserve">, according to an allowable ceiling set by the President of the United States and </w:t>
      </w:r>
      <w:r w:rsidRPr="005627C6" w:rsidR="000A4D0D">
        <w:rPr>
          <w:rFonts w:eastAsia="Times New Roman" w:cstheme="minorHAnsi"/>
          <w:color w:val="000000"/>
        </w:rPr>
        <w:t>required</w:t>
      </w:r>
      <w:r w:rsidRPr="005627C6" w:rsidR="001730C6">
        <w:rPr>
          <w:rFonts w:eastAsia="Times New Roman" w:cstheme="minorHAnsi"/>
          <w:color w:val="000000"/>
        </w:rPr>
        <w:t xml:space="preserve"> pre-arrival processing by the U</w:t>
      </w:r>
      <w:r w:rsidRPr="005627C6" w:rsidR="004B2323">
        <w:rPr>
          <w:rFonts w:eastAsia="Times New Roman" w:cstheme="minorHAnsi"/>
          <w:color w:val="000000"/>
        </w:rPr>
        <w:t>.</w:t>
      </w:r>
      <w:r w:rsidRPr="005627C6" w:rsidR="001730C6">
        <w:rPr>
          <w:rFonts w:eastAsia="Times New Roman" w:cstheme="minorHAnsi"/>
          <w:color w:val="000000"/>
        </w:rPr>
        <w:t>S</w:t>
      </w:r>
      <w:r w:rsidRPr="005627C6" w:rsidR="004B2323">
        <w:rPr>
          <w:rFonts w:eastAsia="Times New Roman" w:cstheme="minorHAnsi"/>
          <w:color w:val="000000"/>
        </w:rPr>
        <w:t>.</w:t>
      </w:r>
      <w:r w:rsidRPr="005627C6" w:rsidR="001730C6">
        <w:rPr>
          <w:rFonts w:eastAsia="Times New Roman" w:cstheme="minorHAnsi"/>
          <w:color w:val="000000"/>
        </w:rPr>
        <w:t xml:space="preserve"> Department of State</w:t>
      </w:r>
      <w:r w:rsidR="002F40B8">
        <w:rPr>
          <w:rFonts w:eastAsia="Times New Roman" w:cstheme="minorHAnsi"/>
          <w:color w:val="000000"/>
        </w:rPr>
        <w:t xml:space="preserve">. </w:t>
      </w:r>
      <w:r w:rsidRPr="005627C6" w:rsidR="00C25F0B">
        <w:rPr>
          <w:rFonts w:eastAsia="Times New Roman" w:cstheme="minorHAnsi"/>
          <w:color w:val="000000"/>
        </w:rPr>
        <w:t xml:space="preserve">The 2020 Annual Survey of Refugees, which will introduce </w:t>
      </w:r>
      <w:r w:rsidR="00640A7F">
        <w:rPr>
          <w:rFonts w:eastAsia="Times New Roman" w:cstheme="minorHAnsi"/>
          <w:color w:val="000000"/>
        </w:rPr>
        <w:t>a</w:t>
      </w:r>
      <w:r w:rsidRPr="005627C6" w:rsidR="00640A7F">
        <w:rPr>
          <w:rFonts w:eastAsia="Times New Roman" w:cstheme="minorHAnsi"/>
          <w:color w:val="000000"/>
        </w:rPr>
        <w:t xml:space="preserve"> </w:t>
      </w:r>
      <w:r w:rsidRPr="005627C6" w:rsidR="004B2323">
        <w:rPr>
          <w:rFonts w:eastAsia="Times New Roman" w:cstheme="minorHAnsi"/>
          <w:color w:val="000000"/>
        </w:rPr>
        <w:t>revised</w:t>
      </w:r>
      <w:r w:rsidRPr="005627C6" w:rsidR="00C25F0B">
        <w:rPr>
          <w:rFonts w:eastAsia="Times New Roman" w:cstheme="minorHAnsi"/>
          <w:color w:val="000000"/>
        </w:rPr>
        <w:t xml:space="preserve"> survey instrument</w:t>
      </w:r>
      <w:r w:rsidRPr="005627C6" w:rsidR="00A97E05">
        <w:rPr>
          <w:rFonts w:eastAsia="Times New Roman" w:cstheme="minorHAnsi"/>
          <w:color w:val="000000"/>
        </w:rPr>
        <w:t xml:space="preserve"> (Instrument </w:t>
      </w:r>
      <w:r w:rsidR="00E823A7">
        <w:rPr>
          <w:rFonts w:eastAsia="Times New Roman" w:cstheme="minorHAnsi"/>
          <w:color w:val="000000"/>
        </w:rPr>
        <w:t>2</w:t>
      </w:r>
      <w:r w:rsidRPr="005627C6" w:rsidR="00A97E05">
        <w:rPr>
          <w:rFonts w:eastAsia="Times New Roman" w:cstheme="minorHAnsi"/>
          <w:color w:val="000000"/>
        </w:rPr>
        <w:t>)</w:t>
      </w:r>
      <w:r w:rsidRPr="005627C6" w:rsidR="00C25F0B">
        <w:rPr>
          <w:rFonts w:eastAsia="Times New Roman" w:cstheme="minorHAnsi"/>
          <w:color w:val="000000"/>
        </w:rPr>
        <w:t>, will cover refugee households and their constituent individuals entering the U</w:t>
      </w:r>
      <w:r w:rsidRPr="005627C6" w:rsidR="001730C6">
        <w:rPr>
          <w:rFonts w:eastAsia="Times New Roman" w:cstheme="minorHAnsi"/>
          <w:color w:val="000000"/>
        </w:rPr>
        <w:t>.</w:t>
      </w:r>
      <w:r w:rsidRPr="005627C6" w:rsidR="00C25F0B">
        <w:rPr>
          <w:rFonts w:eastAsia="Times New Roman" w:cstheme="minorHAnsi"/>
          <w:color w:val="000000"/>
        </w:rPr>
        <w:t>S</w:t>
      </w:r>
      <w:r w:rsidRPr="005627C6" w:rsidR="001730C6">
        <w:rPr>
          <w:rFonts w:eastAsia="Times New Roman" w:cstheme="minorHAnsi"/>
          <w:color w:val="000000"/>
        </w:rPr>
        <w:t>.</w:t>
      </w:r>
      <w:r w:rsidRPr="005627C6" w:rsidR="00C25F0B">
        <w:rPr>
          <w:rFonts w:eastAsia="Times New Roman" w:cstheme="minorHAnsi"/>
          <w:color w:val="000000"/>
        </w:rPr>
        <w:t xml:space="preserve"> in the</w:t>
      </w:r>
      <w:r w:rsidR="002F40B8">
        <w:rPr>
          <w:rFonts w:eastAsia="Times New Roman" w:cstheme="minorHAnsi"/>
          <w:color w:val="000000"/>
        </w:rPr>
        <w:t xml:space="preserve"> time period of FY2015-FY2019. </w:t>
      </w:r>
      <w:r w:rsidRPr="005627C6" w:rsidR="002967C6">
        <w:rPr>
          <w:rFonts w:eastAsia="Times New Roman" w:cstheme="minorHAnsi"/>
          <w:color w:val="000000"/>
        </w:rPr>
        <w:t>Table B1</w:t>
      </w:r>
      <w:r w:rsidRPr="005627C6" w:rsidR="00C25F0B">
        <w:rPr>
          <w:rFonts w:eastAsia="Times New Roman" w:cstheme="minorHAnsi"/>
          <w:color w:val="000000"/>
        </w:rPr>
        <w:t xml:space="preserve"> presents the universe of refugee entrants by fiscal year for </w:t>
      </w:r>
      <w:r w:rsidRPr="005627C6" w:rsidR="007E0FF1">
        <w:rPr>
          <w:rFonts w:eastAsia="Times New Roman" w:cstheme="minorHAnsi"/>
          <w:color w:val="000000"/>
        </w:rPr>
        <w:t xml:space="preserve">FY </w:t>
      </w:r>
      <w:r w:rsidRPr="005627C6" w:rsidR="00C25F0B">
        <w:rPr>
          <w:rFonts w:eastAsia="Times New Roman" w:cstheme="minorHAnsi"/>
          <w:color w:val="000000"/>
        </w:rPr>
        <w:t xml:space="preserve">2015 </w:t>
      </w:r>
      <w:r w:rsidRPr="005627C6" w:rsidR="00E161AF">
        <w:rPr>
          <w:rFonts w:eastAsia="Times New Roman" w:cstheme="minorHAnsi"/>
          <w:color w:val="000000"/>
        </w:rPr>
        <w:t>through</w:t>
      </w:r>
      <w:r w:rsidRPr="005627C6" w:rsidR="00617C5A">
        <w:rPr>
          <w:rFonts w:eastAsia="Times New Roman" w:cstheme="minorHAnsi"/>
          <w:color w:val="000000"/>
        </w:rPr>
        <w:t xml:space="preserve"> </w:t>
      </w:r>
      <w:r w:rsidRPr="005627C6" w:rsidR="00E10A81">
        <w:rPr>
          <w:rFonts w:eastAsia="Times New Roman" w:cstheme="minorHAnsi"/>
          <w:color w:val="000000"/>
        </w:rPr>
        <w:t xml:space="preserve">FY </w:t>
      </w:r>
      <w:r w:rsidRPr="005627C6" w:rsidR="00617C5A">
        <w:rPr>
          <w:rFonts w:eastAsia="Times New Roman" w:cstheme="minorHAnsi"/>
          <w:color w:val="000000"/>
        </w:rPr>
        <w:t>2019</w:t>
      </w:r>
      <w:r w:rsidRPr="005627C6" w:rsidR="00C25F0B">
        <w:rPr>
          <w:rFonts w:eastAsia="Times New Roman" w:cstheme="minorHAnsi"/>
          <w:color w:val="000000"/>
        </w:rPr>
        <w:t>.</w:t>
      </w:r>
    </w:p>
    <w:p w:rsidRPr="005627C6" w:rsidR="00F85D35" w:rsidP="00243482" w:rsidRDefault="00C25F0B" w14:paraId="5E3AF81E" w14:textId="189AB2C9">
      <w:pPr>
        <w:autoSpaceDE w:val="0"/>
        <w:autoSpaceDN w:val="0"/>
        <w:adjustRightInd w:val="0"/>
        <w:spacing w:after="0" w:line="240" w:lineRule="auto"/>
        <w:contextualSpacing/>
        <w:rPr>
          <w:rFonts w:eastAsia="Times New Roman" w:cstheme="minorHAnsi"/>
          <w:b/>
          <w:color w:val="000000"/>
        </w:rPr>
      </w:pPr>
      <w:r w:rsidRPr="005627C6">
        <w:rPr>
          <w:rFonts w:eastAsia="Times New Roman" w:cstheme="minorHAnsi"/>
          <w:color w:val="000000"/>
        </w:rPr>
        <w:br/>
      </w:r>
      <w:r w:rsidRPr="005627C6" w:rsidR="002967C6">
        <w:rPr>
          <w:rFonts w:eastAsia="Times New Roman" w:cstheme="minorHAnsi"/>
          <w:b/>
          <w:color w:val="000000"/>
        </w:rPr>
        <w:t>Table B1. Admitted Refugee Individuals by Federal Fiscal Year</w:t>
      </w:r>
    </w:p>
    <w:tbl>
      <w:tblPr>
        <w:tblW w:w="9371" w:type="dxa"/>
        <w:tblLook w:val="04A0" w:firstRow="1" w:lastRow="0" w:firstColumn="1" w:lastColumn="0" w:noHBand="0" w:noVBand="1"/>
      </w:tblPr>
      <w:tblGrid>
        <w:gridCol w:w="5096"/>
        <w:gridCol w:w="4275"/>
      </w:tblGrid>
      <w:tr w:rsidRPr="005627C6" w:rsidR="009B4C55" w:rsidTr="00217864" w14:paraId="4404FF75" w14:textId="77777777">
        <w:trPr>
          <w:trHeight w:val="271"/>
        </w:trPr>
        <w:tc>
          <w:tcPr>
            <w:tcW w:w="509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627C6" w:rsidR="009B4C55" w:rsidP="00243482" w:rsidRDefault="00C25F0B" w14:paraId="2A0C7B56" w14:textId="09263D25">
            <w:pPr>
              <w:spacing w:after="0" w:line="240" w:lineRule="auto"/>
              <w:jc w:val="center"/>
              <w:rPr>
                <w:rFonts w:eastAsia="Times New Roman" w:cstheme="minorHAnsi"/>
                <w:b/>
                <w:bCs/>
              </w:rPr>
            </w:pPr>
            <w:r w:rsidRPr="005627C6">
              <w:rPr>
                <w:rFonts w:eastAsia="Times New Roman" w:cstheme="minorHAnsi"/>
                <w:b/>
                <w:bCs/>
              </w:rPr>
              <w:t>Federal Fiscal Year</w:t>
            </w:r>
          </w:p>
        </w:tc>
        <w:tc>
          <w:tcPr>
            <w:tcW w:w="4274" w:type="dxa"/>
            <w:tcBorders>
              <w:top w:val="single" w:color="auto" w:sz="4" w:space="0"/>
              <w:left w:val="nil"/>
              <w:bottom w:val="single" w:color="auto" w:sz="4" w:space="0"/>
              <w:right w:val="single" w:color="auto" w:sz="4" w:space="0"/>
            </w:tcBorders>
            <w:shd w:val="clear" w:color="auto" w:fill="auto"/>
            <w:vAlign w:val="bottom"/>
            <w:hideMark/>
          </w:tcPr>
          <w:p w:rsidRPr="005627C6" w:rsidR="009B4C55" w:rsidP="00243482" w:rsidRDefault="009B4C55" w14:paraId="3BE4650A" w14:textId="77777777">
            <w:pPr>
              <w:spacing w:after="0" w:line="240" w:lineRule="auto"/>
              <w:jc w:val="center"/>
              <w:rPr>
                <w:rFonts w:eastAsia="Times New Roman" w:cstheme="minorHAnsi"/>
                <w:b/>
                <w:bCs/>
              </w:rPr>
            </w:pPr>
            <w:r w:rsidRPr="005627C6">
              <w:rPr>
                <w:rFonts w:eastAsia="Times New Roman" w:cstheme="minorHAnsi"/>
                <w:b/>
                <w:bCs/>
              </w:rPr>
              <w:t>Refugee Individuals</w:t>
            </w:r>
          </w:p>
        </w:tc>
      </w:tr>
      <w:tr w:rsidRPr="005627C6" w:rsidR="009B4C55" w:rsidTr="00217864" w14:paraId="035DEA29" w14:textId="77777777">
        <w:trPr>
          <w:trHeight w:val="267"/>
        </w:trPr>
        <w:tc>
          <w:tcPr>
            <w:tcW w:w="5096" w:type="dxa"/>
            <w:tcBorders>
              <w:top w:val="nil"/>
              <w:left w:val="single" w:color="auto" w:sz="4" w:space="0"/>
              <w:bottom w:val="single" w:color="auto" w:sz="4" w:space="0"/>
              <w:right w:val="single" w:color="auto" w:sz="4" w:space="0"/>
            </w:tcBorders>
            <w:shd w:val="clear" w:color="auto" w:fill="auto"/>
            <w:hideMark/>
          </w:tcPr>
          <w:p w:rsidRPr="005627C6" w:rsidR="009B4C55" w:rsidP="00243482" w:rsidRDefault="009B4C55" w14:paraId="0EC908A5" w14:textId="77777777">
            <w:pPr>
              <w:spacing w:after="0" w:line="240" w:lineRule="auto"/>
              <w:jc w:val="center"/>
              <w:rPr>
                <w:rFonts w:eastAsia="Times New Roman" w:cstheme="minorHAnsi"/>
                <w:color w:val="000000"/>
              </w:rPr>
            </w:pPr>
            <w:r w:rsidRPr="005627C6">
              <w:rPr>
                <w:rFonts w:eastAsia="Times New Roman" w:cstheme="minorHAnsi"/>
                <w:color w:val="000000"/>
              </w:rPr>
              <w:t>2015</w:t>
            </w:r>
          </w:p>
        </w:tc>
        <w:tc>
          <w:tcPr>
            <w:tcW w:w="4274" w:type="dxa"/>
            <w:tcBorders>
              <w:top w:val="nil"/>
              <w:left w:val="nil"/>
              <w:bottom w:val="single" w:color="auto" w:sz="4" w:space="0"/>
              <w:right w:val="single" w:color="auto" w:sz="4" w:space="0"/>
            </w:tcBorders>
            <w:shd w:val="clear" w:color="auto" w:fill="auto"/>
            <w:hideMark/>
          </w:tcPr>
          <w:p w:rsidRPr="005627C6" w:rsidR="009B4C55" w:rsidP="00243482" w:rsidRDefault="009B4C55" w14:paraId="515D4CF3" w14:textId="77777777">
            <w:pPr>
              <w:spacing w:after="0" w:line="240" w:lineRule="auto"/>
              <w:jc w:val="center"/>
              <w:rPr>
                <w:rFonts w:eastAsia="Times New Roman" w:cstheme="minorHAnsi"/>
                <w:color w:val="000000"/>
              </w:rPr>
            </w:pPr>
            <w:r w:rsidRPr="005627C6">
              <w:rPr>
                <w:rFonts w:eastAsia="Times New Roman" w:cstheme="minorHAnsi"/>
                <w:color w:val="000000"/>
              </w:rPr>
              <w:t>69,933</w:t>
            </w:r>
          </w:p>
        </w:tc>
      </w:tr>
      <w:tr w:rsidRPr="005627C6" w:rsidR="009B4C55" w:rsidTr="00217864" w14:paraId="18C6075C" w14:textId="77777777">
        <w:trPr>
          <w:trHeight w:val="267"/>
        </w:trPr>
        <w:tc>
          <w:tcPr>
            <w:tcW w:w="5096" w:type="dxa"/>
            <w:tcBorders>
              <w:top w:val="nil"/>
              <w:left w:val="single" w:color="auto" w:sz="4" w:space="0"/>
              <w:bottom w:val="single" w:color="auto" w:sz="4" w:space="0"/>
              <w:right w:val="single" w:color="auto" w:sz="4" w:space="0"/>
            </w:tcBorders>
            <w:shd w:val="clear" w:color="auto" w:fill="auto"/>
            <w:hideMark/>
          </w:tcPr>
          <w:p w:rsidRPr="005627C6" w:rsidR="009B4C55" w:rsidP="00243482" w:rsidRDefault="009B4C55" w14:paraId="44ECDF3E" w14:textId="77777777">
            <w:pPr>
              <w:spacing w:after="0" w:line="240" w:lineRule="auto"/>
              <w:jc w:val="center"/>
              <w:rPr>
                <w:rFonts w:eastAsia="Times New Roman" w:cstheme="minorHAnsi"/>
                <w:color w:val="000000"/>
              </w:rPr>
            </w:pPr>
            <w:r w:rsidRPr="005627C6">
              <w:rPr>
                <w:rFonts w:eastAsia="Times New Roman" w:cstheme="minorHAnsi"/>
                <w:color w:val="000000"/>
              </w:rPr>
              <w:t>2016</w:t>
            </w:r>
          </w:p>
        </w:tc>
        <w:tc>
          <w:tcPr>
            <w:tcW w:w="4274" w:type="dxa"/>
            <w:tcBorders>
              <w:top w:val="nil"/>
              <w:left w:val="nil"/>
              <w:bottom w:val="single" w:color="auto" w:sz="4" w:space="0"/>
              <w:right w:val="single" w:color="auto" w:sz="4" w:space="0"/>
            </w:tcBorders>
            <w:shd w:val="clear" w:color="auto" w:fill="auto"/>
            <w:hideMark/>
          </w:tcPr>
          <w:p w:rsidRPr="005627C6" w:rsidR="009B4C55" w:rsidP="00243482" w:rsidRDefault="009B4C55" w14:paraId="4E3D17C7" w14:textId="77777777">
            <w:pPr>
              <w:spacing w:after="0" w:line="240" w:lineRule="auto"/>
              <w:jc w:val="center"/>
              <w:rPr>
                <w:rFonts w:eastAsia="Times New Roman" w:cstheme="minorHAnsi"/>
                <w:color w:val="000000"/>
              </w:rPr>
            </w:pPr>
            <w:r w:rsidRPr="005627C6">
              <w:rPr>
                <w:rFonts w:eastAsia="Times New Roman" w:cstheme="minorHAnsi"/>
                <w:color w:val="000000"/>
              </w:rPr>
              <w:t>84,994</w:t>
            </w:r>
          </w:p>
        </w:tc>
      </w:tr>
      <w:tr w:rsidRPr="005627C6" w:rsidR="009B4C55" w:rsidTr="00217864" w14:paraId="0A88DFE1" w14:textId="77777777">
        <w:trPr>
          <w:trHeight w:val="267"/>
        </w:trPr>
        <w:tc>
          <w:tcPr>
            <w:tcW w:w="5096" w:type="dxa"/>
            <w:tcBorders>
              <w:top w:val="nil"/>
              <w:left w:val="single" w:color="auto" w:sz="4" w:space="0"/>
              <w:bottom w:val="single" w:color="auto" w:sz="4" w:space="0"/>
              <w:right w:val="single" w:color="auto" w:sz="4" w:space="0"/>
            </w:tcBorders>
            <w:shd w:val="clear" w:color="auto" w:fill="auto"/>
            <w:hideMark/>
          </w:tcPr>
          <w:p w:rsidRPr="005627C6" w:rsidR="009B4C55" w:rsidP="00243482" w:rsidRDefault="009B4C55" w14:paraId="001514A4" w14:textId="77777777">
            <w:pPr>
              <w:spacing w:after="0" w:line="240" w:lineRule="auto"/>
              <w:jc w:val="center"/>
              <w:rPr>
                <w:rFonts w:eastAsia="Times New Roman" w:cstheme="minorHAnsi"/>
                <w:color w:val="000000"/>
              </w:rPr>
            </w:pPr>
            <w:r w:rsidRPr="005627C6">
              <w:rPr>
                <w:rFonts w:eastAsia="Times New Roman" w:cstheme="minorHAnsi"/>
                <w:color w:val="000000"/>
              </w:rPr>
              <w:t>2017</w:t>
            </w:r>
          </w:p>
        </w:tc>
        <w:tc>
          <w:tcPr>
            <w:tcW w:w="4274" w:type="dxa"/>
            <w:tcBorders>
              <w:top w:val="nil"/>
              <w:left w:val="nil"/>
              <w:bottom w:val="single" w:color="auto" w:sz="4" w:space="0"/>
              <w:right w:val="single" w:color="auto" w:sz="4" w:space="0"/>
            </w:tcBorders>
            <w:shd w:val="clear" w:color="auto" w:fill="auto"/>
            <w:hideMark/>
          </w:tcPr>
          <w:p w:rsidRPr="005627C6" w:rsidR="009B4C55" w:rsidP="00243482" w:rsidRDefault="009B4C55" w14:paraId="43C57E3E" w14:textId="77777777">
            <w:pPr>
              <w:spacing w:after="0" w:line="240" w:lineRule="auto"/>
              <w:jc w:val="center"/>
              <w:rPr>
                <w:rFonts w:eastAsia="Times New Roman" w:cstheme="minorHAnsi"/>
                <w:color w:val="000000"/>
              </w:rPr>
            </w:pPr>
            <w:r w:rsidRPr="005627C6">
              <w:rPr>
                <w:rFonts w:eastAsia="Times New Roman" w:cstheme="minorHAnsi"/>
                <w:color w:val="000000"/>
              </w:rPr>
              <w:t>53,716</w:t>
            </w:r>
          </w:p>
        </w:tc>
      </w:tr>
      <w:tr w:rsidRPr="005627C6" w:rsidR="009B4C55" w:rsidTr="00217864" w14:paraId="20ECE322" w14:textId="77777777">
        <w:trPr>
          <w:trHeight w:val="267"/>
        </w:trPr>
        <w:tc>
          <w:tcPr>
            <w:tcW w:w="5096" w:type="dxa"/>
            <w:tcBorders>
              <w:top w:val="nil"/>
              <w:left w:val="single" w:color="auto" w:sz="4" w:space="0"/>
              <w:bottom w:val="single" w:color="auto" w:sz="4" w:space="0"/>
              <w:right w:val="single" w:color="auto" w:sz="4" w:space="0"/>
            </w:tcBorders>
            <w:shd w:val="clear" w:color="auto" w:fill="auto"/>
            <w:hideMark/>
          </w:tcPr>
          <w:p w:rsidRPr="005627C6" w:rsidR="009B4C55" w:rsidP="00243482" w:rsidRDefault="009B4C55" w14:paraId="40016333" w14:textId="77777777">
            <w:pPr>
              <w:spacing w:after="0" w:line="240" w:lineRule="auto"/>
              <w:jc w:val="center"/>
              <w:rPr>
                <w:rFonts w:eastAsia="Times New Roman" w:cstheme="minorHAnsi"/>
                <w:color w:val="000000"/>
              </w:rPr>
            </w:pPr>
            <w:r w:rsidRPr="005627C6">
              <w:rPr>
                <w:rFonts w:eastAsia="Times New Roman" w:cstheme="minorHAnsi"/>
                <w:color w:val="000000"/>
              </w:rPr>
              <w:t>2018</w:t>
            </w:r>
          </w:p>
        </w:tc>
        <w:tc>
          <w:tcPr>
            <w:tcW w:w="4274" w:type="dxa"/>
            <w:tcBorders>
              <w:top w:val="nil"/>
              <w:left w:val="nil"/>
              <w:bottom w:val="single" w:color="auto" w:sz="4" w:space="0"/>
              <w:right w:val="single" w:color="auto" w:sz="4" w:space="0"/>
            </w:tcBorders>
            <w:shd w:val="clear" w:color="auto" w:fill="auto"/>
            <w:hideMark/>
          </w:tcPr>
          <w:p w:rsidRPr="005627C6" w:rsidR="009B4C55" w:rsidP="00243482" w:rsidRDefault="009B4C55" w14:paraId="104778AB" w14:textId="66914F5B">
            <w:pPr>
              <w:spacing w:after="0" w:line="240" w:lineRule="auto"/>
              <w:jc w:val="center"/>
              <w:rPr>
                <w:rFonts w:eastAsia="Times New Roman" w:cstheme="minorHAnsi"/>
                <w:color w:val="000000"/>
              </w:rPr>
            </w:pPr>
            <w:r w:rsidRPr="005627C6">
              <w:rPr>
                <w:rFonts w:eastAsia="Times New Roman" w:cstheme="minorHAnsi"/>
                <w:color w:val="000000"/>
              </w:rPr>
              <w:t>22,49</w:t>
            </w:r>
            <w:r w:rsidRPr="005627C6" w:rsidR="000D68DF">
              <w:rPr>
                <w:rFonts w:eastAsia="Times New Roman" w:cstheme="minorHAnsi"/>
                <w:color w:val="000000"/>
              </w:rPr>
              <w:t>6</w:t>
            </w:r>
          </w:p>
        </w:tc>
      </w:tr>
      <w:tr w:rsidRPr="005627C6" w:rsidR="009B4C55" w:rsidTr="00217864" w14:paraId="7948F6AC" w14:textId="77777777">
        <w:trPr>
          <w:trHeight w:val="311"/>
        </w:trPr>
        <w:tc>
          <w:tcPr>
            <w:tcW w:w="5096" w:type="dxa"/>
            <w:tcBorders>
              <w:top w:val="nil"/>
              <w:left w:val="single" w:color="auto" w:sz="4" w:space="0"/>
              <w:bottom w:val="single" w:color="auto" w:sz="4" w:space="0"/>
              <w:right w:val="single" w:color="auto" w:sz="4" w:space="0"/>
            </w:tcBorders>
            <w:shd w:val="clear" w:color="auto" w:fill="auto"/>
            <w:hideMark/>
          </w:tcPr>
          <w:p w:rsidRPr="005627C6" w:rsidR="009B4C55" w:rsidP="00243482" w:rsidRDefault="009B4C55" w14:paraId="3AD24CDE" w14:textId="7DC699A6">
            <w:pPr>
              <w:spacing w:after="0" w:line="240" w:lineRule="auto"/>
              <w:jc w:val="center"/>
              <w:rPr>
                <w:rFonts w:eastAsia="Times New Roman" w:cstheme="minorHAnsi"/>
                <w:color w:val="000000"/>
              </w:rPr>
            </w:pPr>
            <w:r w:rsidRPr="005627C6">
              <w:rPr>
                <w:rFonts w:eastAsia="Times New Roman" w:cstheme="minorHAnsi"/>
                <w:color w:val="000000"/>
              </w:rPr>
              <w:t xml:space="preserve">2019 </w:t>
            </w:r>
          </w:p>
        </w:tc>
        <w:tc>
          <w:tcPr>
            <w:tcW w:w="4274" w:type="dxa"/>
            <w:tcBorders>
              <w:top w:val="nil"/>
              <w:left w:val="nil"/>
              <w:bottom w:val="single" w:color="auto" w:sz="4" w:space="0"/>
              <w:right w:val="single" w:color="auto" w:sz="4" w:space="0"/>
            </w:tcBorders>
            <w:shd w:val="clear" w:color="auto" w:fill="auto"/>
            <w:hideMark/>
          </w:tcPr>
          <w:p w:rsidRPr="005627C6" w:rsidR="009B4C55" w:rsidP="00243482" w:rsidRDefault="000D68DF" w14:paraId="30DBBF5C" w14:textId="49923A74">
            <w:pPr>
              <w:spacing w:after="0" w:line="240" w:lineRule="auto"/>
              <w:jc w:val="center"/>
              <w:rPr>
                <w:rFonts w:eastAsia="Times New Roman" w:cstheme="minorHAnsi"/>
                <w:color w:val="000000"/>
              </w:rPr>
            </w:pPr>
            <w:r w:rsidRPr="005627C6">
              <w:rPr>
                <w:rFonts w:eastAsia="Times New Roman" w:cstheme="minorHAnsi"/>
                <w:color w:val="000000"/>
              </w:rPr>
              <w:t>30,000</w:t>
            </w:r>
          </w:p>
        </w:tc>
      </w:tr>
      <w:tr w:rsidRPr="005627C6" w:rsidR="009B4C55" w:rsidTr="00217864" w14:paraId="60BC488C" w14:textId="77777777">
        <w:trPr>
          <w:trHeight w:val="267"/>
        </w:trPr>
        <w:tc>
          <w:tcPr>
            <w:tcW w:w="5096" w:type="dxa"/>
            <w:tcBorders>
              <w:top w:val="nil"/>
              <w:left w:val="single" w:color="auto" w:sz="4" w:space="0"/>
              <w:bottom w:val="single" w:color="auto" w:sz="4" w:space="0"/>
              <w:right w:val="single" w:color="auto" w:sz="4" w:space="0"/>
            </w:tcBorders>
            <w:shd w:val="clear" w:color="auto" w:fill="auto"/>
            <w:noWrap/>
            <w:vAlign w:val="bottom"/>
            <w:hideMark/>
          </w:tcPr>
          <w:p w:rsidRPr="005627C6" w:rsidR="009B4C55" w:rsidP="00243482" w:rsidRDefault="009B4C55" w14:paraId="7F2C24E8" w14:textId="77777777">
            <w:pPr>
              <w:spacing w:after="0" w:line="240" w:lineRule="auto"/>
              <w:jc w:val="center"/>
              <w:rPr>
                <w:rFonts w:eastAsia="Times New Roman" w:cstheme="minorHAnsi"/>
                <w:b/>
                <w:bCs/>
              </w:rPr>
            </w:pPr>
            <w:r w:rsidRPr="005627C6">
              <w:rPr>
                <w:rFonts w:eastAsia="Times New Roman" w:cstheme="minorHAnsi"/>
                <w:b/>
                <w:bCs/>
              </w:rPr>
              <w:t>Total</w:t>
            </w:r>
          </w:p>
        </w:tc>
        <w:tc>
          <w:tcPr>
            <w:tcW w:w="4274" w:type="dxa"/>
            <w:tcBorders>
              <w:top w:val="nil"/>
              <w:left w:val="nil"/>
              <w:bottom w:val="single" w:color="auto" w:sz="4" w:space="0"/>
              <w:right w:val="single" w:color="auto" w:sz="4" w:space="0"/>
            </w:tcBorders>
            <w:shd w:val="clear" w:color="auto" w:fill="auto"/>
            <w:noWrap/>
            <w:vAlign w:val="bottom"/>
            <w:hideMark/>
          </w:tcPr>
          <w:p w:rsidRPr="005627C6" w:rsidR="009B4C55" w:rsidP="00243482" w:rsidRDefault="000D68DF" w14:paraId="5B90E55F" w14:textId="622ED058">
            <w:pPr>
              <w:spacing w:after="0" w:line="240" w:lineRule="auto"/>
              <w:jc w:val="center"/>
              <w:rPr>
                <w:rFonts w:eastAsia="Times New Roman" w:cstheme="minorHAnsi"/>
                <w:b/>
                <w:bCs/>
              </w:rPr>
            </w:pPr>
            <w:r w:rsidRPr="005627C6">
              <w:rPr>
                <w:rFonts w:eastAsia="Times New Roman" w:cstheme="minorHAnsi"/>
                <w:b/>
                <w:bCs/>
              </w:rPr>
              <w:t>238,643</w:t>
            </w:r>
          </w:p>
        </w:tc>
      </w:tr>
      <w:tr w:rsidRPr="005627C6" w:rsidR="009B4C55" w:rsidTr="00217864" w14:paraId="2CE2A2CA" w14:textId="77777777">
        <w:trPr>
          <w:trHeight w:val="227"/>
        </w:trPr>
        <w:tc>
          <w:tcPr>
            <w:tcW w:w="9371" w:type="dxa"/>
            <w:gridSpan w:val="2"/>
            <w:tcBorders>
              <w:top w:val="nil"/>
              <w:left w:val="nil"/>
              <w:bottom w:val="nil"/>
              <w:right w:val="nil"/>
            </w:tcBorders>
            <w:shd w:val="clear" w:color="auto" w:fill="auto"/>
            <w:noWrap/>
            <w:vAlign w:val="bottom"/>
            <w:hideMark/>
          </w:tcPr>
          <w:p w:rsidRPr="005627C6" w:rsidR="009B4C55" w:rsidP="00243482" w:rsidRDefault="009B4C55" w14:paraId="3238174D" w14:textId="2E346503">
            <w:pPr>
              <w:spacing w:after="0" w:line="240" w:lineRule="auto"/>
              <w:rPr>
                <w:rFonts w:eastAsia="Times New Roman" w:cstheme="minorHAnsi"/>
              </w:rPr>
            </w:pPr>
            <w:r w:rsidRPr="005627C6">
              <w:rPr>
                <w:rFonts w:eastAsia="Times New Roman" w:cstheme="minorHAnsi"/>
              </w:rPr>
              <w:t>Source: US Department of State Office of Admissions, Refugee Processing Center</w:t>
            </w:r>
            <w:r w:rsidRPr="005627C6" w:rsidR="00C25F0B">
              <w:rPr>
                <w:rFonts w:eastAsia="Times New Roman" w:cstheme="minorHAnsi"/>
              </w:rPr>
              <w:t xml:space="preserve">, accessed </w:t>
            </w:r>
            <w:r w:rsidRPr="005627C6" w:rsidR="000D68DF">
              <w:rPr>
                <w:rFonts w:eastAsia="Times New Roman" w:cstheme="minorHAnsi"/>
              </w:rPr>
              <w:t>5</w:t>
            </w:r>
            <w:r w:rsidRPr="005627C6" w:rsidR="00C25F0B">
              <w:rPr>
                <w:rFonts w:eastAsia="Times New Roman" w:cstheme="minorHAnsi"/>
              </w:rPr>
              <w:t>/</w:t>
            </w:r>
            <w:r w:rsidRPr="005627C6" w:rsidR="000D68DF">
              <w:rPr>
                <w:rFonts w:eastAsia="Times New Roman" w:cstheme="minorHAnsi"/>
              </w:rPr>
              <w:t>19</w:t>
            </w:r>
            <w:r w:rsidRPr="005627C6" w:rsidR="00C25F0B">
              <w:rPr>
                <w:rFonts w:eastAsia="Times New Roman" w:cstheme="minorHAnsi"/>
              </w:rPr>
              <w:t>/20</w:t>
            </w:r>
            <w:r w:rsidRPr="005627C6" w:rsidR="000D68DF">
              <w:rPr>
                <w:rFonts w:eastAsia="Times New Roman" w:cstheme="minorHAnsi"/>
              </w:rPr>
              <w:t>20</w:t>
            </w:r>
          </w:p>
        </w:tc>
      </w:tr>
    </w:tbl>
    <w:p w:rsidRPr="005627C6" w:rsidR="00BB2925" w:rsidP="00243482" w:rsidRDefault="00BB2925" w14:paraId="1E51CBD6" w14:textId="5E84BFDA">
      <w:pPr>
        <w:autoSpaceDE w:val="0"/>
        <w:autoSpaceDN w:val="0"/>
        <w:adjustRightInd w:val="0"/>
        <w:spacing w:after="0" w:line="240" w:lineRule="auto"/>
        <w:contextualSpacing/>
        <w:rPr>
          <w:rFonts w:eastAsia="Times New Roman" w:cstheme="minorHAnsi"/>
          <w:color w:val="000000"/>
        </w:rPr>
      </w:pPr>
    </w:p>
    <w:p w:rsidRPr="001A0CB2" w:rsidR="00243482" w:rsidP="004833D6" w:rsidRDefault="000D7942" w14:paraId="14DE6E11" w14:textId="77777777">
      <w:pPr>
        <w:spacing w:after="120"/>
        <w:rPr>
          <w:i/>
        </w:rPr>
      </w:pPr>
      <w:r w:rsidRPr="001A0CB2">
        <w:rPr>
          <w:i/>
        </w:rPr>
        <w:t xml:space="preserve">Sampling </w:t>
      </w:r>
      <w:r w:rsidRPr="001A0CB2" w:rsidR="00451D18">
        <w:rPr>
          <w:i/>
        </w:rPr>
        <w:t>Method</w:t>
      </w:r>
    </w:p>
    <w:p w:rsidRPr="00243482" w:rsidR="001730C6" w:rsidP="00243482" w:rsidRDefault="00006B2D" w14:paraId="2AFEE288" w14:textId="37354499">
      <w:pPr>
        <w:autoSpaceDE w:val="0"/>
        <w:autoSpaceDN w:val="0"/>
        <w:adjustRightInd w:val="0"/>
        <w:spacing w:before="240" w:after="240" w:line="240" w:lineRule="auto"/>
        <w:contextualSpacing/>
        <w:rPr>
          <w:rFonts w:cstheme="minorHAnsi"/>
          <w:b/>
        </w:rPr>
      </w:pPr>
      <w:r w:rsidRPr="005627C6">
        <w:rPr>
          <w:rFonts w:cstheme="minorHAnsi"/>
        </w:rPr>
        <w:t>The sampling frame for the ASR is the O</w:t>
      </w:r>
      <w:r w:rsidR="00D860B8">
        <w:rPr>
          <w:rFonts w:cstheme="minorHAnsi"/>
        </w:rPr>
        <w:t xml:space="preserve">ffice of Refugee Resettlement (ORR) </w:t>
      </w:r>
      <w:r w:rsidRPr="005627C6">
        <w:rPr>
          <w:rFonts w:cstheme="minorHAnsi"/>
        </w:rPr>
        <w:t>Refugee Arrivals Data System (RADS), which contains demographic information about the universe of refugee entrants</w:t>
      </w:r>
      <w:r w:rsidRPr="005627C6" w:rsidR="00114A5C">
        <w:rPr>
          <w:rFonts w:cstheme="minorHAnsi"/>
        </w:rPr>
        <w:t xml:space="preserve"> to the United States</w:t>
      </w:r>
      <w:r w:rsidRPr="005627C6">
        <w:rPr>
          <w:rFonts w:cstheme="minorHAnsi"/>
        </w:rPr>
        <w:t xml:space="preserve">. </w:t>
      </w:r>
      <w:r w:rsidRPr="005627C6" w:rsidR="00C25F0B">
        <w:rPr>
          <w:rFonts w:cstheme="minorHAnsi"/>
        </w:rPr>
        <w:t xml:space="preserve">Each year, a sample of refugee Principal Applicants (PAs) </w:t>
      </w:r>
      <w:r w:rsidRPr="005627C6">
        <w:rPr>
          <w:rFonts w:cstheme="minorHAnsi"/>
        </w:rPr>
        <w:t>will be drawn from RADS.  The</w:t>
      </w:r>
      <w:r w:rsidRPr="005627C6" w:rsidR="00C25F0B">
        <w:rPr>
          <w:rFonts w:cstheme="minorHAnsi"/>
        </w:rPr>
        <w:t xml:space="preserve"> PA is the individual whose case formed the basis for the household’s administr</w:t>
      </w:r>
      <w:r w:rsidR="002F40B8">
        <w:rPr>
          <w:rFonts w:cstheme="minorHAnsi"/>
        </w:rPr>
        <w:t xml:space="preserve">ative claim to refugee status. </w:t>
      </w:r>
      <w:r w:rsidRPr="005627C6" w:rsidR="00C25F0B">
        <w:rPr>
          <w:rFonts w:cstheme="minorHAnsi"/>
        </w:rPr>
        <w:t xml:space="preserve">This individual is typically also the head of the household. The PA responds </w:t>
      </w:r>
      <w:r w:rsidRPr="005627C6">
        <w:rPr>
          <w:rFonts w:cstheme="minorHAnsi"/>
        </w:rPr>
        <w:t xml:space="preserve">to the survey </w:t>
      </w:r>
      <w:r w:rsidRPr="005627C6" w:rsidR="00C25F0B">
        <w:rPr>
          <w:rFonts w:cstheme="minorHAnsi"/>
        </w:rPr>
        <w:t>on behalf of all eligible adult</w:t>
      </w:r>
      <w:r w:rsidRPr="005627C6" w:rsidR="004D65AC">
        <w:rPr>
          <w:rFonts w:cstheme="minorHAnsi"/>
        </w:rPr>
        <w:t xml:space="preserve"> </w:t>
      </w:r>
      <w:r w:rsidRPr="005627C6" w:rsidR="00C25F0B">
        <w:rPr>
          <w:rFonts w:cstheme="minorHAnsi"/>
        </w:rPr>
        <w:t>in their household.</w:t>
      </w:r>
      <w:r w:rsidRPr="005627C6" w:rsidR="001730C6">
        <w:rPr>
          <w:rFonts w:cstheme="minorHAnsi"/>
        </w:rPr>
        <w:t xml:space="preserve"> The methodology for drawing the sample is as follows:</w:t>
      </w:r>
      <w:r w:rsidRPr="005627C6" w:rsidR="00BF3D5C">
        <w:rPr>
          <w:rFonts w:cstheme="minorHAnsi"/>
        </w:rPr>
        <w:br/>
      </w:r>
    </w:p>
    <w:p w:rsidRPr="005627C6" w:rsidR="001730C6" w:rsidP="00F20B2B" w:rsidRDefault="001730C6" w14:paraId="6FDBDAF7" w14:textId="0CE8E106">
      <w:pPr>
        <w:numPr>
          <w:ilvl w:val="0"/>
          <w:numId w:val="30"/>
        </w:numPr>
        <w:spacing w:after="120" w:line="240" w:lineRule="auto"/>
        <w:rPr>
          <w:rFonts w:cstheme="minorHAnsi"/>
        </w:rPr>
      </w:pPr>
      <w:r w:rsidRPr="005627C6">
        <w:rPr>
          <w:rFonts w:cstheme="minorHAnsi"/>
        </w:rPr>
        <w:t>Contractors, in consultation with ORR, will analyze administrative data on refugee arrivals to determine which language groups to includ</w:t>
      </w:r>
      <w:r w:rsidR="002F40B8">
        <w:rPr>
          <w:rFonts w:cstheme="minorHAnsi"/>
        </w:rPr>
        <w:t>e in the survey administration.</w:t>
      </w:r>
      <w:r w:rsidRPr="005627C6">
        <w:rPr>
          <w:rFonts w:cstheme="minorHAnsi"/>
        </w:rPr>
        <w:t xml:space="preserve"> The goal is to maximize coverage of the population while minimizing the logistical challenges of</w:t>
      </w:r>
      <w:r w:rsidR="002F40B8">
        <w:rPr>
          <w:rFonts w:cstheme="minorHAnsi"/>
        </w:rPr>
        <w:t xml:space="preserve"> serving small language groups.</w:t>
      </w:r>
      <w:r w:rsidRPr="005627C6">
        <w:rPr>
          <w:rFonts w:cstheme="minorHAnsi"/>
        </w:rPr>
        <w:t xml:space="preserve"> In 201</w:t>
      </w:r>
      <w:r w:rsidRPr="005627C6" w:rsidR="004D65AC">
        <w:rPr>
          <w:rFonts w:cstheme="minorHAnsi"/>
        </w:rPr>
        <w:t>9</w:t>
      </w:r>
      <w:r w:rsidRPr="005627C6">
        <w:rPr>
          <w:rFonts w:cstheme="minorHAnsi"/>
        </w:rPr>
        <w:t xml:space="preserve">, the ASR was offered in </w:t>
      </w:r>
      <w:r w:rsidRPr="005627C6" w:rsidR="004D65AC">
        <w:rPr>
          <w:rFonts w:cstheme="minorHAnsi"/>
        </w:rPr>
        <w:t>2</w:t>
      </w:r>
      <w:r w:rsidRPr="005627C6">
        <w:rPr>
          <w:rFonts w:cstheme="minorHAnsi"/>
        </w:rPr>
        <w:t>1 languages (including English), covering over 75% of eligible refugee entran</w:t>
      </w:r>
      <w:r w:rsidR="002F40B8">
        <w:rPr>
          <w:rFonts w:cstheme="minorHAnsi"/>
        </w:rPr>
        <w:t>ts from the focal fiscal years.</w:t>
      </w:r>
      <w:r w:rsidRPr="005627C6">
        <w:rPr>
          <w:rFonts w:cstheme="minorHAnsi"/>
        </w:rPr>
        <w:t xml:space="preserve"> </w:t>
      </w:r>
      <w:r w:rsidRPr="005627C6" w:rsidR="00DF3D78">
        <w:rPr>
          <w:rFonts w:cstheme="minorHAnsi"/>
        </w:rPr>
        <w:t>To achieve complete coverage of the remaining 25% of refugees would require the addition of about 200 languages</w:t>
      </w:r>
      <w:r w:rsidR="00DA7811">
        <w:rPr>
          <w:rFonts w:cstheme="minorHAnsi"/>
        </w:rPr>
        <w:t xml:space="preserve"> and each language would average 25/200 = 0.125% representation in the sample</w:t>
      </w:r>
      <w:r w:rsidR="00F20B2B">
        <w:rPr>
          <w:rFonts w:cstheme="minorHAnsi"/>
        </w:rPr>
        <w:t xml:space="preserve">.  This amounts to </w:t>
      </w:r>
      <w:r w:rsidR="00DA7811">
        <w:rPr>
          <w:rFonts w:cstheme="minorHAnsi"/>
        </w:rPr>
        <w:t>less than 2 completed interviews per language</w:t>
      </w:r>
      <w:r w:rsidR="00F20B2B">
        <w:rPr>
          <w:rFonts w:cstheme="minorHAnsi"/>
        </w:rPr>
        <w:t xml:space="preserve"> in a 1,500 interview survey</w:t>
      </w:r>
      <w:r w:rsidR="00DA7811">
        <w:rPr>
          <w:rFonts w:cstheme="minorHAnsi"/>
        </w:rPr>
        <w:t xml:space="preserve">.  The cost of recruiting and training both a male and female interviewer for each language (because of the need to gender match to the respondent) </w:t>
      </w:r>
      <w:r w:rsidR="00F20B2B">
        <w:rPr>
          <w:rFonts w:cstheme="minorHAnsi"/>
        </w:rPr>
        <w:t>for only 2 interviews would be prohibitive and represent an inappropriate allocation of resources from the perspective of fit-for-use</w:t>
      </w:r>
      <w:r w:rsidRPr="005627C6" w:rsidR="00DF3D78">
        <w:rPr>
          <w:rFonts w:cstheme="minorHAnsi"/>
        </w:rPr>
        <w:t>.</w:t>
      </w:r>
      <w:r w:rsidR="00F20B2B">
        <w:rPr>
          <w:rFonts w:cstheme="minorHAnsi"/>
        </w:rPr>
        <w:t xml:space="preserve"> Moreover, the expected coverage bias would be small given the overall coverage rate of 75%.  </w:t>
      </w:r>
      <w:r w:rsidRPr="00F20B2B" w:rsidR="00F20B2B">
        <w:rPr>
          <w:rFonts w:cstheme="minorHAnsi"/>
        </w:rPr>
        <w:t>For instance, if the survey estimate (say % employed) was 40% and the noncovered population was 10 percentage points different (say 50%)</w:t>
      </w:r>
      <w:r w:rsidR="00F20B2B">
        <w:rPr>
          <w:rFonts w:cstheme="minorHAnsi"/>
        </w:rPr>
        <w:t>,</w:t>
      </w:r>
      <w:r w:rsidRPr="00F20B2B" w:rsidR="00F20B2B">
        <w:rPr>
          <w:rFonts w:cstheme="minorHAnsi"/>
        </w:rPr>
        <w:t xml:space="preserve"> then the noncoverage bias would be only 2.5 percentage points</w:t>
      </w:r>
      <w:r w:rsidR="00F20B2B">
        <w:rPr>
          <w:rFonts w:cstheme="minorHAnsi"/>
        </w:rPr>
        <w:t xml:space="preserve"> which is not meaningful from a policy perspective</w:t>
      </w:r>
      <w:r w:rsidRPr="00F20B2B" w:rsidR="00F20B2B">
        <w:rPr>
          <w:rFonts w:cstheme="minorHAnsi"/>
        </w:rPr>
        <w:t xml:space="preserve">.  </w:t>
      </w:r>
      <w:r w:rsidR="00F20B2B">
        <w:rPr>
          <w:rFonts w:cstheme="minorHAnsi"/>
        </w:rPr>
        <w:t>Moreover, t</w:t>
      </w:r>
      <w:r w:rsidRPr="00F20B2B" w:rsidR="00F20B2B">
        <w:rPr>
          <w:rFonts w:cstheme="minorHAnsi"/>
        </w:rPr>
        <w:t xml:space="preserve">he refugees </w:t>
      </w:r>
      <w:r w:rsidR="00F20B2B">
        <w:rPr>
          <w:rFonts w:cstheme="minorHAnsi"/>
        </w:rPr>
        <w:t>that are</w:t>
      </w:r>
      <w:r w:rsidRPr="00F20B2B" w:rsidR="00F20B2B">
        <w:rPr>
          <w:rFonts w:cstheme="minorHAnsi"/>
        </w:rPr>
        <w:t xml:space="preserve"> </w:t>
      </w:r>
      <w:r w:rsidRPr="00F20B2B" w:rsidR="00F20B2B">
        <w:rPr>
          <w:rFonts w:cstheme="minorHAnsi"/>
        </w:rPr>
        <w:lastRenderedPageBreak/>
        <w:t>observe</w:t>
      </w:r>
      <w:r w:rsidR="00DD163B">
        <w:rPr>
          <w:rFonts w:cstheme="minorHAnsi"/>
        </w:rPr>
        <w:t>d</w:t>
      </w:r>
      <w:r w:rsidR="00F20B2B">
        <w:rPr>
          <w:rFonts w:cstheme="minorHAnsi"/>
        </w:rPr>
        <w:t xml:space="preserve"> </w:t>
      </w:r>
      <w:r w:rsidRPr="00F20B2B" w:rsidR="00F20B2B">
        <w:rPr>
          <w:rFonts w:cstheme="minorHAnsi"/>
        </w:rPr>
        <w:t>in the ASR (i</w:t>
      </w:r>
      <w:r w:rsidR="00CD136E">
        <w:rPr>
          <w:rFonts w:cstheme="minorHAnsi"/>
        </w:rPr>
        <w:t>.</w:t>
      </w:r>
      <w:r w:rsidRPr="00F20B2B" w:rsidR="00F20B2B">
        <w:rPr>
          <w:rFonts w:cstheme="minorHAnsi"/>
        </w:rPr>
        <w:t>e</w:t>
      </w:r>
      <w:r w:rsidR="00CD136E">
        <w:rPr>
          <w:rFonts w:cstheme="minorHAnsi"/>
        </w:rPr>
        <w:t>.</w:t>
      </w:r>
      <w:r w:rsidRPr="00F20B2B" w:rsidR="00F20B2B">
        <w:rPr>
          <w:rFonts w:cstheme="minorHAnsi"/>
        </w:rPr>
        <w:t xml:space="preserve"> the covered 75%) do not have drastically </w:t>
      </w:r>
      <w:r w:rsidR="00F20B2B">
        <w:rPr>
          <w:rFonts w:cstheme="minorHAnsi"/>
        </w:rPr>
        <w:t>survey estimates by language</w:t>
      </w:r>
      <w:r w:rsidRPr="00F20B2B" w:rsidR="00F20B2B">
        <w:rPr>
          <w:rFonts w:cstheme="minorHAnsi"/>
        </w:rPr>
        <w:t>.  This suggests that we would not expect large differences between covered and noncovered populations and th</w:t>
      </w:r>
      <w:r w:rsidR="00F20B2B">
        <w:rPr>
          <w:rFonts w:cstheme="minorHAnsi"/>
        </w:rPr>
        <w:t>erefor</w:t>
      </w:r>
      <w:r w:rsidRPr="00F20B2B" w:rsidR="00F20B2B">
        <w:rPr>
          <w:rFonts w:cstheme="minorHAnsi"/>
        </w:rPr>
        <w:t>e</w:t>
      </w:r>
      <w:r w:rsidR="00F20B2B">
        <w:rPr>
          <w:rFonts w:cstheme="minorHAnsi"/>
        </w:rPr>
        <w:t xml:space="preserve"> the</w:t>
      </w:r>
      <w:r w:rsidRPr="00F20B2B" w:rsidR="00F20B2B">
        <w:rPr>
          <w:rFonts w:cstheme="minorHAnsi"/>
        </w:rPr>
        <w:t xml:space="preserve"> noncoverage bias would be small.</w:t>
      </w:r>
    </w:p>
    <w:p w:rsidRPr="00AD6F9F" w:rsidR="00AD6F9F" w:rsidP="006C0956" w:rsidRDefault="001730C6" w14:paraId="7D61B769" w14:textId="77777777">
      <w:pPr>
        <w:pStyle w:val="CommentText"/>
        <w:numPr>
          <w:ilvl w:val="0"/>
          <w:numId w:val="30"/>
        </w:numPr>
        <w:spacing w:after="120"/>
        <w:rPr>
          <w:rStyle w:val="CommentReference"/>
          <w:rFonts w:eastAsia="Times New Roman" w:cstheme="minorHAnsi"/>
          <w:color w:val="000000"/>
          <w:sz w:val="20"/>
          <w:szCs w:val="20"/>
        </w:rPr>
      </w:pPr>
      <w:r w:rsidRPr="00AD6F9F">
        <w:rPr>
          <w:rFonts w:cstheme="minorHAnsi"/>
          <w:sz w:val="22"/>
          <w:szCs w:val="22"/>
        </w:rPr>
        <w:t>Contractors will draw a stratified sample from the universe of primary applican</w:t>
      </w:r>
      <w:r w:rsidRPr="00AD6F9F" w:rsidR="00691DA2">
        <w:rPr>
          <w:rFonts w:cstheme="minorHAnsi"/>
          <w:sz w:val="22"/>
          <w:szCs w:val="22"/>
        </w:rPr>
        <w:t>ts in eligible language groups.</w:t>
      </w:r>
      <w:r w:rsidRPr="00AD6F9F">
        <w:rPr>
          <w:rFonts w:cstheme="minorHAnsi"/>
          <w:sz w:val="22"/>
          <w:szCs w:val="22"/>
        </w:rPr>
        <w:t xml:space="preserve"> The principal stratum is a three-category “arrival cohort” (arrived in prior fiscal year; arrived two or three years ago; arrived four or five years ago). </w:t>
      </w:r>
      <w:r w:rsidRPr="00AD6F9F" w:rsidR="00006B2D">
        <w:rPr>
          <w:rFonts w:cstheme="minorHAnsi"/>
          <w:sz w:val="22"/>
          <w:szCs w:val="22"/>
        </w:rPr>
        <w:t>Within arrival cohort, data are further stratified by geographic sending region, language, age group, gender, and household size. These are proportionate strata, ensuring the resultant sample is representative of the eligible refugee population.</w:t>
      </w:r>
    </w:p>
    <w:p w:rsidRPr="00AD6F9F" w:rsidR="00006B2D" w:rsidP="006C0956" w:rsidRDefault="00AD6F9F" w14:paraId="44C1BACA" w14:textId="156E56F6">
      <w:pPr>
        <w:pStyle w:val="CommentText"/>
        <w:numPr>
          <w:ilvl w:val="0"/>
          <w:numId w:val="30"/>
        </w:numPr>
        <w:spacing w:after="120"/>
        <w:rPr>
          <w:rFonts w:cstheme="minorHAnsi"/>
          <w:sz w:val="22"/>
          <w:szCs w:val="22"/>
        </w:rPr>
      </w:pPr>
      <w:r w:rsidRPr="00AD6F9F">
        <w:rPr>
          <w:rFonts w:cstheme="minorHAnsi"/>
          <w:sz w:val="22"/>
          <w:szCs w:val="22"/>
        </w:rPr>
        <w:t>T</w:t>
      </w:r>
      <w:r w:rsidRPr="00AD6F9F" w:rsidR="00006B2D">
        <w:rPr>
          <w:rFonts w:cstheme="minorHAnsi"/>
          <w:sz w:val="22"/>
          <w:szCs w:val="22"/>
        </w:rPr>
        <w:t>he survey will secure 500 completed interviews from each principal stratum; n</w:t>
      </w:r>
      <w:r w:rsidRPr="00AD6F9F" w:rsidR="001730C6">
        <w:rPr>
          <w:rFonts w:cstheme="minorHAnsi"/>
          <w:sz w:val="22"/>
          <w:szCs w:val="22"/>
        </w:rPr>
        <w:t xml:space="preserve">ew arrivals are over-sampled to ensure statistical power to </w:t>
      </w:r>
      <w:r w:rsidRPr="00AD6F9F" w:rsidR="00A70D23">
        <w:rPr>
          <w:rFonts w:cstheme="minorHAnsi"/>
          <w:sz w:val="22"/>
          <w:szCs w:val="22"/>
        </w:rPr>
        <w:t xml:space="preserve">accurately capture the important first year of transition as well as </w:t>
      </w:r>
      <w:r w:rsidRPr="00AD6F9F" w:rsidR="001730C6">
        <w:rPr>
          <w:rFonts w:cstheme="minorHAnsi"/>
          <w:sz w:val="22"/>
          <w:szCs w:val="22"/>
        </w:rPr>
        <w:t>detect meaningful differences between the three cohorts.</w:t>
      </w:r>
      <w:r w:rsidRPr="00AD6F9F" w:rsidR="00006B2D">
        <w:rPr>
          <w:rFonts w:cstheme="minorHAnsi"/>
          <w:sz w:val="22"/>
          <w:szCs w:val="22"/>
        </w:rPr>
        <w:t xml:space="preserve"> We expect the maximum margin of error (MOE) at the 95 percent level of confidence to be +/- 4.8 percentage points for estimated percentages of refugees arriving in FY2019 and +/- 6.8 percentage points for percentage estimates of refugees arriving in a given year between FY2015 and FY201</w:t>
      </w:r>
      <w:r w:rsidRPr="00AD6F9F" w:rsidR="00114A5C">
        <w:rPr>
          <w:rFonts w:cstheme="minorHAnsi"/>
          <w:sz w:val="22"/>
          <w:szCs w:val="22"/>
        </w:rPr>
        <w:t>8</w:t>
      </w:r>
      <w:r w:rsidRPr="00AD6F9F" w:rsidR="00006B2D">
        <w:rPr>
          <w:rFonts w:cstheme="minorHAnsi"/>
          <w:sz w:val="22"/>
          <w:szCs w:val="22"/>
        </w:rPr>
        <w:t>.</w:t>
      </w:r>
    </w:p>
    <w:p w:rsidRPr="005627C6" w:rsidR="001730C6" w:rsidP="00243482" w:rsidRDefault="001730C6" w14:paraId="2AAAD644" w14:textId="506ECF2B">
      <w:pPr>
        <w:numPr>
          <w:ilvl w:val="0"/>
          <w:numId w:val="30"/>
        </w:numPr>
        <w:spacing w:after="0" w:line="240" w:lineRule="auto"/>
        <w:rPr>
          <w:rFonts w:cstheme="minorHAnsi"/>
        </w:rPr>
      </w:pPr>
      <w:r w:rsidRPr="005627C6">
        <w:rPr>
          <w:rFonts w:cstheme="minorHAnsi"/>
        </w:rPr>
        <w:t xml:space="preserve">A replicated sample design </w:t>
      </w:r>
      <w:r w:rsidRPr="005627C6" w:rsidR="004B2323">
        <w:rPr>
          <w:rFonts w:cstheme="minorHAnsi"/>
        </w:rPr>
        <w:t>is</w:t>
      </w:r>
      <w:r w:rsidR="00691DA2">
        <w:rPr>
          <w:rFonts w:cstheme="minorHAnsi"/>
        </w:rPr>
        <w:t xml:space="preserve"> used for sample management. </w:t>
      </w:r>
      <w:r w:rsidRPr="005627C6">
        <w:rPr>
          <w:rFonts w:cstheme="minorHAnsi"/>
        </w:rPr>
        <w:t xml:space="preserve">Within each arrival cohort, the stratified sample is randomly partitioned into </w:t>
      </w:r>
      <w:r w:rsidRPr="005627C6" w:rsidR="00A70D23">
        <w:rPr>
          <w:rFonts w:cstheme="minorHAnsi"/>
        </w:rPr>
        <w:t xml:space="preserve">30 </w:t>
      </w:r>
      <w:r w:rsidRPr="005627C6">
        <w:rPr>
          <w:rFonts w:cstheme="minorHAnsi"/>
        </w:rPr>
        <w:t>smaller “snapshots.”  This strategy allows the contractor to monitor the sample release and response production closely, maximizing response rate within arrival cohorts while securing the targeted number of completed surveys per cohort in the 12-week fielding period.</w:t>
      </w:r>
      <w:r w:rsidRPr="005627C6" w:rsidR="00AE56AC">
        <w:rPr>
          <w:rFonts w:cstheme="minorHAnsi"/>
        </w:rPr>
        <w:br/>
      </w:r>
    </w:p>
    <w:p w:rsidRPr="001A0CB2" w:rsidR="00F74284" w:rsidP="004833D6" w:rsidRDefault="00F74284" w14:paraId="0AC0A431" w14:textId="77777777">
      <w:pPr>
        <w:autoSpaceDE w:val="0"/>
        <w:autoSpaceDN w:val="0"/>
        <w:adjustRightInd w:val="0"/>
        <w:spacing w:after="120" w:line="240" w:lineRule="auto"/>
        <w:rPr>
          <w:rFonts w:eastAsia="Times New Roman" w:cstheme="minorHAnsi"/>
          <w:i/>
          <w:color w:val="000000"/>
        </w:rPr>
      </w:pPr>
      <w:r w:rsidRPr="001A0CB2">
        <w:rPr>
          <w:rFonts w:cstheme="minorHAnsi"/>
          <w:i/>
        </w:rPr>
        <w:t>Projected Response Rate for 2020</w:t>
      </w:r>
    </w:p>
    <w:p w:rsidR="00F74284" w:rsidP="001A0CB2" w:rsidRDefault="00F74284" w14:paraId="1B67B23C" w14:textId="6221CDB1">
      <w:pPr>
        <w:spacing w:after="0"/>
        <w:rPr>
          <w:rFonts w:cstheme="minorHAnsi"/>
        </w:rPr>
      </w:pPr>
      <w:r w:rsidRPr="005627C6">
        <w:rPr>
          <w:rFonts w:cstheme="minorHAnsi"/>
        </w:rPr>
        <w:t>Survey administrations in 2017 and 2018 provide the best available estimates of expected response rate for future ASR administrations.</w:t>
      </w:r>
    </w:p>
    <w:p w:rsidRPr="005627C6" w:rsidR="00B02146" w:rsidP="001A0CB2" w:rsidRDefault="00B02146" w14:paraId="45DCE67A" w14:textId="77777777">
      <w:pPr>
        <w:spacing w:after="0"/>
        <w:rPr>
          <w:rFonts w:cstheme="minorHAnsi"/>
          <w:i/>
        </w:rPr>
      </w:pPr>
    </w:p>
    <w:p w:rsidR="00F74284" w:rsidP="001A0CB2" w:rsidRDefault="00F74284" w14:paraId="742D77BE" w14:textId="23CC82A2">
      <w:pPr>
        <w:spacing w:after="0"/>
        <w:rPr>
          <w:rFonts w:cstheme="minorHAnsi"/>
        </w:rPr>
      </w:pPr>
      <w:r w:rsidRPr="005627C6">
        <w:rPr>
          <w:rFonts w:cstheme="minorHAnsi"/>
        </w:rPr>
        <w:t>In 2017, the overall re</w:t>
      </w:r>
      <w:r w:rsidR="00691DA2">
        <w:rPr>
          <w:rFonts w:cstheme="minorHAnsi"/>
        </w:rPr>
        <w:t>sponse rate to the ASR was 25%.</w:t>
      </w:r>
      <w:r w:rsidRPr="005627C6">
        <w:rPr>
          <w:rFonts w:cstheme="minorHAnsi"/>
        </w:rPr>
        <w:t xml:space="preserve"> In 2017, contractors were unable to update contact information for (33%) or make contact w</w:t>
      </w:r>
      <w:r w:rsidR="00691DA2">
        <w:rPr>
          <w:rFonts w:cstheme="minorHAnsi"/>
        </w:rPr>
        <w:t xml:space="preserve">ith (32%) sampled individuals. </w:t>
      </w:r>
      <w:r w:rsidRPr="005627C6">
        <w:rPr>
          <w:rFonts w:cstheme="minorHAnsi"/>
        </w:rPr>
        <w:t>Conditional on contact, 74% of sampled individuals completed a survey in 2017.  In 2018, the overall res</w:t>
      </w:r>
      <w:r w:rsidR="00691DA2">
        <w:rPr>
          <w:rFonts w:cstheme="minorHAnsi"/>
        </w:rPr>
        <w:t xml:space="preserve">ponse rate to the ASR was 21%. </w:t>
      </w:r>
      <w:r w:rsidRPr="005627C6">
        <w:rPr>
          <w:rFonts w:cstheme="minorHAnsi"/>
        </w:rPr>
        <w:t>As in 2017, the response rate was driven by the inability to update contact information (32%) or speak</w:t>
      </w:r>
      <w:r w:rsidR="00691DA2">
        <w:rPr>
          <w:rFonts w:cstheme="minorHAnsi"/>
        </w:rPr>
        <w:t xml:space="preserve"> to (40%) sampled individuals. </w:t>
      </w:r>
      <w:r w:rsidRPr="005627C6">
        <w:rPr>
          <w:rFonts w:cstheme="minorHAnsi"/>
        </w:rPr>
        <w:t xml:space="preserve">Conditional on successful contact, 75% of sampled individuals completed the survey in 2018.  </w:t>
      </w:r>
    </w:p>
    <w:p w:rsidRPr="005627C6" w:rsidR="00B02146" w:rsidP="001A0CB2" w:rsidRDefault="00B02146" w14:paraId="77BC4003" w14:textId="77777777">
      <w:pPr>
        <w:spacing w:after="0"/>
        <w:rPr>
          <w:rFonts w:cstheme="minorHAnsi"/>
        </w:rPr>
      </w:pPr>
    </w:p>
    <w:p w:rsidRPr="005627C6" w:rsidR="00F74284" w:rsidP="00F74284" w:rsidRDefault="00F74284" w14:paraId="0F57ACF6" w14:textId="4D037E25">
      <w:pPr>
        <w:rPr>
          <w:rFonts w:cstheme="minorHAnsi"/>
        </w:rPr>
      </w:pPr>
      <w:r w:rsidRPr="005627C6">
        <w:rPr>
          <w:rFonts w:cstheme="minorHAnsi"/>
        </w:rPr>
        <w:t>Since updating the ASR’s administration protocol in 2016, ACF has actively monitored the ASR’s response rate and sources of non-response</w:t>
      </w:r>
      <w:r w:rsidR="00691DA2">
        <w:rPr>
          <w:rFonts w:cstheme="minorHAnsi"/>
        </w:rPr>
        <w:t xml:space="preserve"> during survey administration. </w:t>
      </w:r>
      <w:r w:rsidRPr="005627C6">
        <w:rPr>
          <w:rFonts w:cstheme="minorHAnsi"/>
        </w:rPr>
        <w:t>The principal driver of the lower response rate in 2018 (administered early calendar 2019) was the increase in our inability to reach the sample member via phone, despite hav</w:t>
      </w:r>
      <w:r w:rsidR="00691DA2">
        <w:rPr>
          <w:rFonts w:cstheme="minorHAnsi"/>
        </w:rPr>
        <w:t xml:space="preserve">ing an available phone number. </w:t>
      </w:r>
      <w:r w:rsidRPr="005627C6">
        <w:rPr>
          <w:rFonts w:cstheme="minorHAnsi"/>
        </w:rPr>
        <w:t>Data on changes in sample disposition from 2017 to 2018 ASR are presented in Table B</w:t>
      </w:r>
      <w:r w:rsidRPr="005627C6" w:rsidR="00543FE8">
        <w:rPr>
          <w:rFonts w:cstheme="minorHAnsi"/>
        </w:rPr>
        <w:t>2</w:t>
      </w:r>
      <w:r w:rsidRPr="005627C6">
        <w:rPr>
          <w:rFonts w:cstheme="minorHAnsi"/>
        </w:rPr>
        <w:t>.</w:t>
      </w:r>
    </w:p>
    <w:p w:rsidRPr="005627C6" w:rsidR="00F74284" w:rsidP="00F74284" w:rsidRDefault="00F74284" w14:paraId="31931370" w14:textId="3941FD92">
      <w:pPr>
        <w:spacing w:after="0"/>
        <w:ind w:left="360"/>
        <w:rPr>
          <w:rFonts w:cstheme="minorHAnsi"/>
          <w:b/>
        </w:rPr>
      </w:pPr>
      <w:r w:rsidRPr="005627C6">
        <w:rPr>
          <w:rFonts w:cstheme="minorHAnsi"/>
          <w:b/>
        </w:rPr>
        <w:t>Table B</w:t>
      </w:r>
      <w:r w:rsidRPr="005627C6" w:rsidR="00543FE8">
        <w:rPr>
          <w:rFonts w:cstheme="minorHAnsi"/>
          <w:b/>
        </w:rPr>
        <w:t>2</w:t>
      </w:r>
      <w:r w:rsidRPr="005627C6">
        <w:rPr>
          <w:rFonts w:cstheme="minorHAnsi"/>
          <w:b/>
        </w:rPr>
        <w:t xml:space="preserve">.  Sample Disposition Category, 2018 vs 2017 </w:t>
      </w:r>
    </w:p>
    <w:tbl>
      <w:tblPr>
        <w:tblW w:w="9247" w:type="dxa"/>
        <w:tblInd w:w="-10" w:type="dxa"/>
        <w:tblLook w:val="04A0" w:firstRow="1" w:lastRow="0" w:firstColumn="1" w:lastColumn="0" w:noHBand="0" w:noVBand="1"/>
      </w:tblPr>
      <w:tblGrid>
        <w:gridCol w:w="2898"/>
        <w:gridCol w:w="1762"/>
        <w:gridCol w:w="1762"/>
        <w:gridCol w:w="1600"/>
        <w:gridCol w:w="1225"/>
      </w:tblGrid>
      <w:tr w:rsidRPr="005627C6" w:rsidR="00F74284" w:rsidTr="00F92436" w14:paraId="1C452723" w14:textId="77777777">
        <w:trPr>
          <w:trHeight w:val="358"/>
        </w:trPr>
        <w:tc>
          <w:tcPr>
            <w:tcW w:w="2898" w:type="dxa"/>
            <w:tcBorders>
              <w:top w:val="single" w:color="auto" w:sz="8" w:space="0"/>
              <w:left w:val="single" w:color="auto" w:sz="8" w:space="0"/>
              <w:bottom w:val="single" w:color="auto" w:sz="8" w:space="0"/>
              <w:right w:val="single" w:color="auto" w:sz="4" w:space="0"/>
            </w:tcBorders>
            <w:shd w:val="clear" w:color="auto" w:fill="D9D9D9"/>
            <w:noWrap/>
            <w:vAlign w:val="center"/>
            <w:hideMark/>
          </w:tcPr>
          <w:p w:rsidRPr="005627C6" w:rsidR="00F74284" w:rsidP="00F92436" w:rsidRDefault="00F74284" w14:paraId="725D80C2" w14:textId="77777777">
            <w:pPr>
              <w:spacing w:after="0" w:line="240" w:lineRule="auto"/>
              <w:jc w:val="center"/>
              <w:rPr>
                <w:rFonts w:eastAsia="Times New Roman" w:cstheme="minorHAnsi"/>
                <w:b/>
                <w:bCs/>
                <w:color w:val="000000"/>
              </w:rPr>
            </w:pPr>
            <w:r w:rsidRPr="005627C6">
              <w:rPr>
                <w:rFonts w:eastAsia="Times New Roman" w:cstheme="minorHAnsi"/>
                <w:b/>
                <w:bCs/>
                <w:color w:val="000000"/>
              </w:rPr>
              <w:t>Disposition Category</w:t>
            </w:r>
          </w:p>
        </w:tc>
        <w:tc>
          <w:tcPr>
            <w:tcW w:w="1762" w:type="dxa"/>
            <w:tcBorders>
              <w:top w:val="single" w:color="auto" w:sz="4" w:space="0"/>
              <w:left w:val="single" w:color="auto" w:sz="4" w:space="0"/>
              <w:bottom w:val="single" w:color="auto" w:sz="4" w:space="0"/>
              <w:right w:val="single" w:color="auto" w:sz="4" w:space="0"/>
            </w:tcBorders>
            <w:shd w:val="clear" w:color="auto" w:fill="D9D9D9"/>
            <w:vAlign w:val="center"/>
          </w:tcPr>
          <w:p w:rsidRPr="005627C6" w:rsidR="00F74284" w:rsidP="00F92436" w:rsidRDefault="00F74284" w14:paraId="082180DA" w14:textId="77777777">
            <w:pPr>
              <w:spacing w:after="0" w:line="240" w:lineRule="auto"/>
              <w:jc w:val="center"/>
              <w:rPr>
                <w:rFonts w:eastAsia="Times New Roman" w:cstheme="minorHAnsi"/>
                <w:b/>
                <w:bCs/>
                <w:color w:val="000000"/>
              </w:rPr>
            </w:pPr>
            <w:r w:rsidRPr="005627C6">
              <w:rPr>
                <w:rFonts w:eastAsia="Times New Roman" w:cstheme="minorHAnsi"/>
                <w:b/>
                <w:bCs/>
                <w:color w:val="000000"/>
              </w:rPr>
              <w:t>2016 ASR</w:t>
            </w:r>
          </w:p>
        </w:tc>
        <w:tc>
          <w:tcPr>
            <w:tcW w:w="1762" w:type="dxa"/>
            <w:tcBorders>
              <w:top w:val="single" w:color="auto" w:sz="8" w:space="0"/>
              <w:left w:val="single" w:color="auto" w:sz="4" w:space="0"/>
              <w:bottom w:val="single" w:color="auto" w:sz="8" w:space="0"/>
              <w:right w:val="nil"/>
            </w:tcBorders>
            <w:shd w:val="clear" w:color="auto" w:fill="D9D9D9"/>
            <w:vAlign w:val="center"/>
            <w:hideMark/>
          </w:tcPr>
          <w:p w:rsidRPr="005627C6" w:rsidR="00F74284" w:rsidP="00F92436" w:rsidRDefault="00F74284" w14:paraId="0858CDBE" w14:textId="77777777">
            <w:pPr>
              <w:spacing w:after="0" w:line="240" w:lineRule="auto"/>
              <w:jc w:val="center"/>
              <w:rPr>
                <w:rFonts w:eastAsia="Times New Roman" w:cstheme="minorHAnsi"/>
                <w:b/>
                <w:bCs/>
                <w:color w:val="000000"/>
              </w:rPr>
            </w:pPr>
            <w:r w:rsidRPr="005627C6">
              <w:rPr>
                <w:rFonts w:eastAsia="Times New Roman" w:cstheme="minorHAnsi"/>
                <w:b/>
                <w:bCs/>
                <w:color w:val="000000"/>
              </w:rPr>
              <w:t>2017 ASR</w:t>
            </w:r>
          </w:p>
        </w:tc>
        <w:tc>
          <w:tcPr>
            <w:tcW w:w="1600" w:type="dxa"/>
            <w:tcBorders>
              <w:top w:val="single" w:color="auto" w:sz="8" w:space="0"/>
              <w:left w:val="single" w:color="auto" w:sz="8" w:space="0"/>
              <w:bottom w:val="single" w:color="auto" w:sz="8" w:space="0"/>
              <w:right w:val="single" w:color="auto" w:sz="8" w:space="0"/>
            </w:tcBorders>
            <w:shd w:val="clear" w:color="auto" w:fill="D9D9D9"/>
            <w:vAlign w:val="center"/>
            <w:hideMark/>
          </w:tcPr>
          <w:p w:rsidRPr="005627C6" w:rsidR="00F74284" w:rsidP="00F92436" w:rsidRDefault="00F74284" w14:paraId="51D99B62" w14:textId="77777777">
            <w:pPr>
              <w:spacing w:after="0" w:line="240" w:lineRule="auto"/>
              <w:jc w:val="center"/>
              <w:rPr>
                <w:rFonts w:eastAsia="Times New Roman" w:cstheme="minorHAnsi"/>
                <w:b/>
                <w:bCs/>
                <w:color w:val="000000"/>
              </w:rPr>
            </w:pPr>
            <w:r w:rsidRPr="005627C6">
              <w:rPr>
                <w:rFonts w:eastAsia="Times New Roman" w:cstheme="minorHAnsi"/>
                <w:b/>
                <w:bCs/>
                <w:color w:val="000000"/>
              </w:rPr>
              <w:t>2018 ASR</w:t>
            </w:r>
          </w:p>
        </w:tc>
        <w:tc>
          <w:tcPr>
            <w:tcW w:w="1225" w:type="dxa"/>
            <w:tcBorders>
              <w:top w:val="single" w:color="auto" w:sz="8" w:space="0"/>
              <w:left w:val="nil"/>
              <w:bottom w:val="single" w:color="auto" w:sz="8" w:space="0"/>
              <w:right w:val="single" w:color="auto" w:sz="8" w:space="0"/>
            </w:tcBorders>
            <w:shd w:val="clear" w:color="auto" w:fill="D9D9D9"/>
            <w:vAlign w:val="center"/>
            <w:hideMark/>
          </w:tcPr>
          <w:p w:rsidRPr="005627C6" w:rsidR="00F74284" w:rsidP="00F92436" w:rsidRDefault="00F74284" w14:paraId="242AE2A2" w14:textId="77777777">
            <w:pPr>
              <w:spacing w:after="0" w:line="240" w:lineRule="auto"/>
              <w:jc w:val="center"/>
              <w:rPr>
                <w:rFonts w:eastAsia="Times New Roman" w:cstheme="minorHAnsi"/>
                <w:b/>
                <w:bCs/>
                <w:color w:val="000000"/>
              </w:rPr>
            </w:pPr>
            <w:r w:rsidRPr="005627C6">
              <w:rPr>
                <w:rFonts w:eastAsia="Times New Roman" w:cstheme="minorHAnsi"/>
                <w:b/>
                <w:bCs/>
                <w:color w:val="000000"/>
              </w:rPr>
              <w:t>2018-2017 difference</w:t>
            </w:r>
          </w:p>
        </w:tc>
      </w:tr>
      <w:tr w:rsidRPr="005627C6" w:rsidR="00F74284" w:rsidTr="00F92436" w14:paraId="2A59151C" w14:textId="77777777">
        <w:trPr>
          <w:trHeight w:val="412"/>
        </w:trPr>
        <w:tc>
          <w:tcPr>
            <w:tcW w:w="2898" w:type="dxa"/>
            <w:tcBorders>
              <w:top w:val="nil"/>
              <w:left w:val="single" w:color="auto" w:sz="8" w:space="0"/>
              <w:bottom w:val="single" w:color="auto" w:sz="4" w:space="0"/>
              <w:right w:val="single" w:color="auto" w:sz="4" w:space="0"/>
            </w:tcBorders>
            <w:shd w:val="clear" w:color="auto" w:fill="F2F2F2"/>
            <w:vAlign w:val="center"/>
            <w:hideMark/>
          </w:tcPr>
          <w:p w:rsidRPr="005627C6" w:rsidR="00F74284" w:rsidP="00F92436" w:rsidRDefault="00F74284" w14:paraId="23FB2BBB" w14:textId="77777777">
            <w:pPr>
              <w:spacing w:after="0" w:line="240" w:lineRule="auto"/>
              <w:rPr>
                <w:rFonts w:eastAsia="Times New Roman" w:cstheme="minorHAnsi"/>
                <w:color w:val="000000"/>
              </w:rPr>
            </w:pPr>
            <w:r w:rsidRPr="005627C6">
              <w:rPr>
                <w:rFonts w:eastAsia="Times New Roman" w:cstheme="minorHAnsi"/>
                <w:color w:val="000000"/>
              </w:rPr>
              <w:t>Completed Interview</w:t>
            </w:r>
          </w:p>
        </w:tc>
        <w:tc>
          <w:tcPr>
            <w:tcW w:w="1762" w:type="dxa"/>
            <w:tcBorders>
              <w:top w:val="single" w:color="auto" w:sz="4" w:space="0"/>
              <w:left w:val="single" w:color="auto" w:sz="4" w:space="0"/>
              <w:bottom w:val="single" w:color="auto" w:sz="4" w:space="0"/>
              <w:right w:val="single" w:color="auto" w:sz="4" w:space="0"/>
            </w:tcBorders>
            <w:vAlign w:val="center"/>
          </w:tcPr>
          <w:p w:rsidRPr="005627C6" w:rsidR="00F74284" w:rsidP="00F92436" w:rsidRDefault="00F74284" w14:paraId="75C95961" w14:textId="77777777">
            <w:pPr>
              <w:spacing w:after="0" w:line="240" w:lineRule="auto"/>
              <w:jc w:val="center"/>
              <w:rPr>
                <w:rFonts w:eastAsia="Times New Roman" w:cstheme="minorHAnsi"/>
                <w:color w:val="000000"/>
              </w:rPr>
            </w:pPr>
            <w:r w:rsidRPr="005627C6">
              <w:rPr>
                <w:rFonts w:eastAsia="Times New Roman" w:cstheme="minorHAnsi"/>
                <w:color w:val="000000"/>
              </w:rPr>
              <w:t>24%</w:t>
            </w:r>
          </w:p>
        </w:tc>
        <w:tc>
          <w:tcPr>
            <w:tcW w:w="1762" w:type="dxa"/>
            <w:tcBorders>
              <w:top w:val="nil"/>
              <w:left w:val="single" w:color="auto" w:sz="4" w:space="0"/>
              <w:bottom w:val="single" w:color="auto" w:sz="4" w:space="0"/>
              <w:right w:val="nil"/>
            </w:tcBorders>
            <w:noWrap/>
            <w:vAlign w:val="center"/>
            <w:hideMark/>
          </w:tcPr>
          <w:p w:rsidRPr="005627C6" w:rsidR="00F74284" w:rsidP="00F92436" w:rsidRDefault="00F74284" w14:paraId="4876E423" w14:textId="77777777">
            <w:pPr>
              <w:spacing w:after="0" w:line="240" w:lineRule="auto"/>
              <w:jc w:val="center"/>
              <w:rPr>
                <w:rFonts w:eastAsia="Times New Roman" w:cstheme="minorHAnsi"/>
                <w:color w:val="000000"/>
              </w:rPr>
            </w:pPr>
            <w:r w:rsidRPr="005627C6">
              <w:rPr>
                <w:rFonts w:eastAsia="Times New Roman" w:cstheme="minorHAnsi"/>
                <w:color w:val="000000"/>
              </w:rPr>
              <w:t>25%</w:t>
            </w:r>
          </w:p>
        </w:tc>
        <w:tc>
          <w:tcPr>
            <w:tcW w:w="1600" w:type="dxa"/>
            <w:tcBorders>
              <w:top w:val="nil"/>
              <w:left w:val="single" w:color="auto" w:sz="8" w:space="0"/>
              <w:bottom w:val="single" w:color="auto" w:sz="4" w:space="0"/>
              <w:right w:val="single" w:color="auto" w:sz="8" w:space="0"/>
            </w:tcBorders>
            <w:noWrap/>
            <w:vAlign w:val="center"/>
            <w:hideMark/>
          </w:tcPr>
          <w:p w:rsidRPr="005627C6" w:rsidR="00F74284" w:rsidP="00F92436" w:rsidRDefault="00F74284" w14:paraId="141ADCF9" w14:textId="77777777">
            <w:pPr>
              <w:spacing w:after="0" w:line="240" w:lineRule="auto"/>
              <w:jc w:val="center"/>
              <w:rPr>
                <w:rFonts w:eastAsia="Times New Roman" w:cstheme="minorHAnsi"/>
                <w:color w:val="000000"/>
              </w:rPr>
            </w:pPr>
            <w:r w:rsidRPr="005627C6">
              <w:rPr>
                <w:rFonts w:eastAsia="Times New Roman" w:cstheme="minorHAnsi"/>
                <w:color w:val="000000"/>
              </w:rPr>
              <w:t>21%</w:t>
            </w:r>
          </w:p>
        </w:tc>
        <w:tc>
          <w:tcPr>
            <w:tcW w:w="1225" w:type="dxa"/>
            <w:tcBorders>
              <w:top w:val="nil"/>
              <w:left w:val="nil"/>
              <w:bottom w:val="single" w:color="auto" w:sz="4" w:space="0"/>
              <w:right w:val="single" w:color="auto" w:sz="8" w:space="0"/>
            </w:tcBorders>
            <w:noWrap/>
            <w:vAlign w:val="center"/>
            <w:hideMark/>
          </w:tcPr>
          <w:p w:rsidRPr="005627C6" w:rsidR="00F74284" w:rsidP="00F92436" w:rsidRDefault="00F74284" w14:paraId="659BF028" w14:textId="77777777">
            <w:pPr>
              <w:spacing w:after="0" w:line="240" w:lineRule="auto"/>
              <w:jc w:val="center"/>
              <w:rPr>
                <w:rFonts w:eastAsia="Times New Roman" w:cstheme="minorHAnsi"/>
                <w:bCs/>
                <w:color w:val="000000"/>
              </w:rPr>
            </w:pPr>
            <w:r w:rsidRPr="005627C6">
              <w:rPr>
                <w:rFonts w:eastAsia="Times New Roman" w:cstheme="minorHAnsi"/>
                <w:bCs/>
                <w:color w:val="000000"/>
              </w:rPr>
              <w:t>-4%*</w:t>
            </w:r>
          </w:p>
        </w:tc>
      </w:tr>
      <w:tr w:rsidRPr="005627C6" w:rsidR="00F74284" w:rsidTr="00F92436" w14:paraId="6E74A3C7" w14:textId="77777777">
        <w:trPr>
          <w:trHeight w:val="510"/>
        </w:trPr>
        <w:tc>
          <w:tcPr>
            <w:tcW w:w="2898" w:type="dxa"/>
            <w:tcBorders>
              <w:top w:val="nil"/>
              <w:left w:val="single" w:color="auto" w:sz="8" w:space="0"/>
              <w:bottom w:val="single" w:color="auto" w:sz="4" w:space="0"/>
              <w:right w:val="single" w:color="auto" w:sz="4" w:space="0"/>
            </w:tcBorders>
            <w:vAlign w:val="center"/>
            <w:hideMark/>
          </w:tcPr>
          <w:p w:rsidRPr="005627C6" w:rsidR="00F74284" w:rsidP="00F92436" w:rsidRDefault="00F74284" w14:paraId="368BA033" w14:textId="77777777">
            <w:pPr>
              <w:spacing w:after="0" w:line="240" w:lineRule="auto"/>
              <w:rPr>
                <w:rFonts w:eastAsia="Times New Roman" w:cstheme="minorHAnsi"/>
                <w:color w:val="000000"/>
              </w:rPr>
            </w:pPr>
            <w:r w:rsidRPr="005627C6">
              <w:rPr>
                <w:rFonts w:eastAsia="Times New Roman" w:cstheme="minorHAnsi"/>
                <w:color w:val="000000"/>
              </w:rPr>
              <w:lastRenderedPageBreak/>
              <w:t>Screened Refugee, not interviewed</w:t>
            </w:r>
          </w:p>
        </w:tc>
        <w:tc>
          <w:tcPr>
            <w:tcW w:w="1762" w:type="dxa"/>
            <w:tcBorders>
              <w:top w:val="single" w:color="auto" w:sz="4" w:space="0"/>
              <w:left w:val="single" w:color="auto" w:sz="4" w:space="0"/>
              <w:bottom w:val="single" w:color="auto" w:sz="4" w:space="0"/>
              <w:right w:val="single" w:color="auto" w:sz="4" w:space="0"/>
            </w:tcBorders>
            <w:vAlign w:val="center"/>
          </w:tcPr>
          <w:p w:rsidRPr="005627C6" w:rsidR="00F74284" w:rsidP="00F92436" w:rsidRDefault="00F74284" w14:paraId="258D93E1" w14:textId="77777777">
            <w:pPr>
              <w:spacing w:after="0" w:line="240" w:lineRule="auto"/>
              <w:jc w:val="center"/>
              <w:rPr>
                <w:rFonts w:eastAsia="Times New Roman" w:cstheme="minorHAnsi"/>
                <w:color w:val="000000"/>
              </w:rPr>
            </w:pPr>
            <w:r w:rsidRPr="005627C6">
              <w:rPr>
                <w:rFonts w:eastAsia="Times New Roman" w:cstheme="minorHAnsi"/>
                <w:color w:val="000000"/>
              </w:rPr>
              <w:t>8%</w:t>
            </w:r>
          </w:p>
        </w:tc>
        <w:tc>
          <w:tcPr>
            <w:tcW w:w="1762" w:type="dxa"/>
            <w:tcBorders>
              <w:top w:val="nil"/>
              <w:left w:val="single" w:color="auto" w:sz="4" w:space="0"/>
              <w:bottom w:val="single" w:color="auto" w:sz="4" w:space="0"/>
              <w:right w:val="nil"/>
            </w:tcBorders>
            <w:noWrap/>
            <w:vAlign w:val="center"/>
            <w:hideMark/>
          </w:tcPr>
          <w:p w:rsidRPr="005627C6" w:rsidR="00F74284" w:rsidP="00F92436" w:rsidRDefault="00F74284" w14:paraId="436EDFED" w14:textId="77777777">
            <w:pPr>
              <w:spacing w:after="0" w:line="240" w:lineRule="auto"/>
              <w:jc w:val="center"/>
              <w:rPr>
                <w:rFonts w:eastAsia="Times New Roman" w:cstheme="minorHAnsi"/>
                <w:color w:val="000000"/>
              </w:rPr>
            </w:pPr>
            <w:r w:rsidRPr="005627C6">
              <w:rPr>
                <w:rFonts w:eastAsia="Times New Roman" w:cstheme="minorHAnsi"/>
                <w:color w:val="000000"/>
              </w:rPr>
              <w:t>9%</w:t>
            </w:r>
          </w:p>
        </w:tc>
        <w:tc>
          <w:tcPr>
            <w:tcW w:w="1600" w:type="dxa"/>
            <w:tcBorders>
              <w:top w:val="nil"/>
              <w:left w:val="single" w:color="auto" w:sz="8" w:space="0"/>
              <w:bottom w:val="single" w:color="auto" w:sz="4" w:space="0"/>
              <w:right w:val="single" w:color="auto" w:sz="8" w:space="0"/>
            </w:tcBorders>
            <w:noWrap/>
            <w:vAlign w:val="center"/>
            <w:hideMark/>
          </w:tcPr>
          <w:p w:rsidRPr="005627C6" w:rsidR="00F74284" w:rsidP="00F92436" w:rsidRDefault="00F74284" w14:paraId="0F9161FD" w14:textId="77777777">
            <w:pPr>
              <w:spacing w:after="0" w:line="240" w:lineRule="auto"/>
              <w:jc w:val="center"/>
              <w:rPr>
                <w:rFonts w:eastAsia="Times New Roman" w:cstheme="minorHAnsi"/>
                <w:color w:val="000000"/>
              </w:rPr>
            </w:pPr>
            <w:r w:rsidRPr="005627C6">
              <w:rPr>
                <w:rFonts w:eastAsia="Times New Roman" w:cstheme="minorHAnsi"/>
                <w:color w:val="000000"/>
              </w:rPr>
              <w:t>7%</w:t>
            </w:r>
          </w:p>
        </w:tc>
        <w:tc>
          <w:tcPr>
            <w:tcW w:w="1225" w:type="dxa"/>
            <w:tcBorders>
              <w:top w:val="nil"/>
              <w:left w:val="nil"/>
              <w:bottom w:val="single" w:color="auto" w:sz="4" w:space="0"/>
              <w:right w:val="single" w:color="auto" w:sz="8" w:space="0"/>
            </w:tcBorders>
            <w:noWrap/>
            <w:vAlign w:val="center"/>
            <w:hideMark/>
          </w:tcPr>
          <w:p w:rsidRPr="005627C6" w:rsidR="00F74284" w:rsidP="00F92436" w:rsidRDefault="00F74284" w14:paraId="5768E70C" w14:textId="77777777">
            <w:pPr>
              <w:spacing w:after="0" w:line="240" w:lineRule="auto"/>
              <w:jc w:val="center"/>
              <w:rPr>
                <w:rFonts w:eastAsia="Times New Roman" w:cstheme="minorHAnsi"/>
                <w:bCs/>
                <w:color w:val="000000"/>
              </w:rPr>
            </w:pPr>
            <w:r w:rsidRPr="005627C6">
              <w:rPr>
                <w:rFonts w:eastAsia="Times New Roman" w:cstheme="minorHAnsi"/>
                <w:bCs/>
                <w:color w:val="000000"/>
              </w:rPr>
              <w:t>-2%</w:t>
            </w:r>
          </w:p>
        </w:tc>
      </w:tr>
      <w:tr w:rsidRPr="005627C6" w:rsidR="00F74284" w:rsidTr="00F92436" w14:paraId="08097B46" w14:textId="77777777">
        <w:trPr>
          <w:trHeight w:val="510"/>
        </w:trPr>
        <w:tc>
          <w:tcPr>
            <w:tcW w:w="2898" w:type="dxa"/>
            <w:tcBorders>
              <w:top w:val="nil"/>
              <w:left w:val="single" w:color="auto" w:sz="8" w:space="0"/>
              <w:bottom w:val="single" w:color="auto" w:sz="4" w:space="0"/>
              <w:right w:val="single" w:color="auto" w:sz="4" w:space="0"/>
            </w:tcBorders>
            <w:shd w:val="clear" w:color="auto" w:fill="F2F2F2"/>
            <w:vAlign w:val="center"/>
            <w:hideMark/>
          </w:tcPr>
          <w:p w:rsidRPr="005627C6" w:rsidR="00F74284" w:rsidP="00F92436" w:rsidRDefault="00F74284" w14:paraId="0BBC0321" w14:textId="77777777">
            <w:pPr>
              <w:spacing w:after="0" w:line="240" w:lineRule="auto"/>
              <w:rPr>
                <w:rFonts w:eastAsia="Times New Roman" w:cstheme="minorHAnsi"/>
                <w:b/>
                <w:color w:val="000000"/>
              </w:rPr>
            </w:pPr>
            <w:r w:rsidRPr="005627C6">
              <w:rPr>
                <w:rFonts w:eastAsia="Times New Roman" w:cstheme="minorHAnsi"/>
                <w:b/>
                <w:color w:val="000000"/>
              </w:rPr>
              <w:t>Unable to Screen Refugee  (Available phone number)</w:t>
            </w:r>
          </w:p>
        </w:tc>
        <w:tc>
          <w:tcPr>
            <w:tcW w:w="1762" w:type="dxa"/>
            <w:tcBorders>
              <w:top w:val="single" w:color="auto" w:sz="4" w:space="0"/>
              <w:left w:val="single" w:color="auto" w:sz="4" w:space="0"/>
              <w:bottom w:val="single" w:color="auto" w:sz="4" w:space="0"/>
              <w:right w:val="single" w:color="auto" w:sz="4" w:space="0"/>
            </w:tcBorders>
            <w:vAlign w:val="center"/>
          </w:tcPr>
          <w:p w:rsidRPr="005627C6" w:rsidR="00F74284" w:rsidP="00F92436" w:rsidRDefault="00F74284" w14:paraId="46D0C9F3" w14:textId="77777777">
            <w:pPr>
              <w:spacing w:after="0" w:line="240" w:lineRule="auto"/>
              <w:jc w:val="center"/>
              <w:rPr>
                <w:rFonts w:eastAsia="Times New Roman" w:cstheme="minorHAnsi"/>
                <w:b/>
                <w:color w:val="000000"/>
              </w:rPr>
            </w:pPr>
            <w:r w:rsidRPr="005627C6">
              <w:rPr>
                <w:rFonts w:eastAsia="Times New Roman" w:cstheme="minorHAnsi"/>
                <w:b/>
                <w:color w:val="000000"/>
              </w:rPr>
              <w:t>32%</w:t>
            </w:r>
          </w:p>
        </w:tc>
        <w:tc>
          <w:tcPr>
            <w:tcW w:w="1762" w:type="dxa"/>
            <w:tcBorders>
              <w:top w:val="nil"/>
              <w:left w:val="single" w:color="auto" w:sz="4" w:space="0"/>
              <w:bottom w:val="single" w:color="auto" w:sz="4" w:space="0"/>
              <w:right w:val="nil"/>
            </w:tcBorders>
            <w:noWrap/>
            <w:vAlign w:val="center"/>
            <w:hideMark/>
          </w:tcPr>
          <w:p w:rsidRPr="005627C6" w:rsidR="00F74284" w:rsidP="00F92436" w:rsidRDefault="00F74284" w14:paraId="52E05B9F" w14:textId="77777777">
            <w:pPr>
              <w:spacing w:after="0" w:line="240" w:lineRule="auto"/>
              <w:jc w:val="center"/>
              <w:rPr>
                <w:rFonts w:eastAsia="Times New Roman" w:cstheme="minorHAnsi"/>
                <w:b/>
                <w:color w:val="000000"/>
              </w:rPr>
            </w:pPr>
            <w:r w:rsidRPr="005627C6">
              <w:rPr>
                <w:rFonts w:eastAsia="Times New Roman" w:cstheme="minorHAnsi"/>
                <w:b/>
                <w:color w:val="000000"/>
              </w:rPr>
              <w:t>32%</w:t>
            </w:r>
          </w:p>
        </w:tc>
        <w:tc>
          <w:tcPr>
            <w:tcW w:w="1600" w:type="dxa"/>
            <w:tcBorders>
              <w:top w:val="nil"/>
              <w:left w:val="single" w:color="auto" w:sz="8" w:space="0"/>
              <w:bottom w:val="single" w:color="auto" w:sz="4" w:space="0"/>
              <w:right w:val="single" w:color="auto" w:sz="8" w:space="0"/>
            </w:tcBorders>
            <w:noWrap/>
            <w:vAlign w:val="center"/>
            <w:hideMark/>
          </w:tcPr>
          <w:p w:rsidRPr="005627C6" w:rsidR="00F74284" w:rsidP="00F92436" w:rsidRDefault="00F74284" w14:paraId="0427D5A1" w14:textId="77777777">
            <w:pPr>
              <w:spacing w:after="0" w:line="240" w:lineRule="auto"/>
              <w:jc w:val="center"/>
              <w:rPr>
                <w:rFonts w:eastAsia="Times New Roman" w:cstheme="minorHAnsi"/>
                <w:b/>
                <w:color w:val="000000"/>
              </w:rPr>
            </w:pPr>
            <w:r w:rsidRPr="005627C6">
              <w:rPr>
                <w:rFonts w:eastAsia="Times New Roman" w:cstheme="minorHAnsi"/>
                <w:b/>
                <w:color w:val="000000"/>
              </w:rPr>
              <w:t>40%</w:t>
            </w:r>
          </w:p>
        </w:tc>
        <w:tc>
          <w:tcPr>
            <w:tcW w:w="1225" w:type="dxa"/>
            <w:tcBorders>
              <w:top w:val="nil"/>
              <w:left w:val="nil"/>
              <w:bottom w:val="single" w:color="auto" w:sz="4" w:space="0"/>
              <w:right w:val="single" w:color="auto" w:sz="8" w:space="0"/>
            </w:tcBorders>
            <w:noWrap/>
            <w:vAlign w:val="center"/>
            <w:hideMark/>
          </w:tcPr>
          <w:p w:rsidRPr="005627C6" w:rsidR="00F74284" w:rsidP="00F92436" w:rsidRDefault="00F74284" w14:paraId="073B466D" w14:textId="77777777">
            <w:pPr>
              <w:spacing w:after="0" w:line="240" w:lineRule="auto"/>
              <w:jc w:val="center"/>
              <w:rPr>
                <w:rFonts w:eastAsia="Times New Roman" w:cstheme="minorHAnsi"/>
                <w:b/>
                <w:bCs/>
                <w:color w:val="000000"/>
              </w:rPr>
            </w:pPr>
            <w:r w:rsidRPr="005627C6">
              <w:rPr>
                <w:rFonts w:eastAsia="Times New Roman" w:cstheme="minorHAnsi"/>
                <w:b/>
                <w:bCs/>
                <w:color w:val="000000"/>
              </w:rPr>
              <w:t>8%*</w:t>
            </w:r>
          </w:p>
        </w:tc>
      </w:tr>
      <w:tr w:rsidRPr="005627C6" w:rsidR="00F74284" w:rsidTr="00F92436" w14:paraId="7850CA3A" w14:textId="77777777">
        <w:trPr>
          <w:trHeight w:val="525"/>
        </w:trPr>
        <w:tc>
          <w:tcPr>
            <w:tcW w:w="2898" w:type="dxa"/>
            <w:tcBorders>
              <w:top w:val="nil"/>
              <w:left w:val="single" w:color="auto" w:sz="8" w:space="0"/>
              <w:bottom w:val="single" w:color="auto" w:sz="4" w:space="0"/>
              <w:right w:val="single" w:color="auto" w:sz="4" w:space="0"/>
            </w:tcBorders>
            <w:vAlign w:val="center"/>
            <w:hideMark/>
          </w:tcPr>
          <w:p w:rsidRPr="005627C6" w:rsidR="00F74284" w:rsidP="00F92436" w:rsidRDefault="00F74284" w14:paraId="6ECADE54" w14:textId="77777777">
            <w:pPr>
              <w:spacing w:after="0" w:line="240" w:lineRule="auto"/>
              <w:rPr>
                <w:rFonts w:eastAsia="Times New Roman" w:cstheme="minorHAnsi"/>
                <w:color w:val="000000"/>
              </w:rPr>
            </w:pPr>
            <w:r w:rsidRPr="005627C6">
              <w:rPr>
                <w:rFonts w:eastAsia="Times New Roman" w:cstheme="minorHAnsi"/>
                <w:color w:val="000000"/>
              </w:rPr>
              <w:t xml:space="preserve">Unable to Find Refugee     </w:t>
            </w:r>
          </w:p>
          <w:p w:rsidRPr="005627C6" w:rsidR="00F74284" w:rsidP="00F92436" w:rsidRDefault="00F74284" w14:paraId="77C03BAA" w14:textId="77777777">
            <w:pPr>
              <w:spacing w:after="0" w:line="240" w:lineRule="auto"/>
              <w:rPr>
                <w:rFonts w:eastAsia="Times New Roman" w:cstheme="minorHAnsi"/>
                <w:color w:val="000000"/>
              </w:rPr>
            </w:pPr>
            <w:r w:rsidRPr="005627C6">
              <w:rPr>
                <w:rFonts w:eastAsia="Times New Roman" w:cstheme="minorHAnsi"/>
                <w:color w:val="000000"/>
              </w:rPr>
              <w:t>(No available phone number)</w:t>
            </w:r>
          </w:p>
        </w:tc>
        <w:tc>
          <w:tcPr>
            <w:tcW w:w="1762" w:type="dxa"/>
            <w:tcBorders>
              <w:top w:val="single" w:color="auto" w:sz="4" w:space="0"/>
              <w:left w:val="single" w:color="auto" w:sz="4" w:space="0"/>
              <w:bottom w:val="single" w:color="auto" w:sz="4" w:space="0"/>
              <w:right w:val="single" w:color="auto" w:sz="4" w:space="0"/>
            </w:tcBorders>
            <w:vAlign w:val="center"/>
          </w:tcPr>
          <w:p w:rsidRPr="005627C6" w:rsidR="00F74284" w:rsidP="00F92436" w:rsidRDefault="00F74284" w14:paraId="24BDF267" w14:textId="77777777">
            <w:pPr>
              <w:spacing w:after="0" w:line="240" w:lineRule="auto"/>
              <w:jc w:val="center"/>
              <w:rPr>
                <w:rFonts w:eastAsia="Times New Roman" w:cstheme="minorHAnsi"/>
                <w:color w:val="000000"/>
              </w:rPr>
            </w:pPr>
            <w:r w:rsidRPr="005627C6">
              <w:rPr>
                <w:rFonts w:eastAsia="Times New Roman" w:cstheme="minorHAnsi"/>
                <w:color w:val="000000"/>
              </w:rPr>
              <w:t>36%</w:t>
            </w:r>
          </w:p>
        </w:tc>
        <w:tc>
          <w:tcPr>
            <w:tcW w:w="1762" w:type="dxa"/>
            <w:tcBorders>
              <w:top w:val="nil"/>
              <w:left w:val="single" w:color="auto" w:sz="4" w:space="0"/>
              <w:bottom w:val="single" w:color="auto" w:sz="4" w:space="0"/>
              <w:right w:val="nil"/>
            </w:tcBorders>
            <w:noWrap/>
            <w:vAlign w:val="center"/>
            <w:hideMark/>
          </w:tcPr>
          <w:p w:rsidRPr="005627C6" w:rsidR="00F74284" w:rsidP="00F92436" w:rsidRDefault="00F74284" w14:paraId="260926D2" w14:textId="77777777">
            <w:pPr>
              <w:spacing w:after="0" w:line="240" w:lineRule="auto"/>
              <w:jc w:val="center"/>
              <w:rPr>
                <w:rFonts w:eastAsia="Times New Roman" w:cstheme="minorHAnsi"/>
                <w:color w:val="000000"/>
              </w:rPr>
            </w:pPr>
            <w:r w:rsidRPr="005627C6">
              <w:rPr>
                <w:rFonts w:eastAsia="Times New Roman" w:cstheme="minorHAnsi"/>
                <w:color w:val="000000"/>
              </w:rPr>
              <w:t>33%</w:t>
            </w:r>
          </w:p>
        </w:tc>
        <w:tc>
          <w:tcPr>
            <w:tcW w:w="1600" w:type="dxa"/>
            <w:tcBorders>
              <w:top w:val="nil"/>
              <w:left w:val="single" w:color="auto" w:sz="8" w:space="0"/>
              <w:bottom w:val="single" w:color="auto" w:sz="4" w:space="0"/>
              <w:right w:val="single" w:color="auto" w:sz="8" w:space="0"/>
            </w:tcBorders>
            <w:noWrap/>
            <w:vAlign w:val="center"/>
            <w:hideMark/>
          </w:tcPr>
          <w:p w:rsidRPr="005627C6" w:rsidR="00F74284" w:rsidP="00F92436" w:rsidRDefault="00F74284" w14:paraId="4823121E" w14:textId="77777777">
            <w:pPr>
              <w:spacing w:after="0" w:line="240" w:lineRule="auto"/>
              <w:jc w:val="center"/>
              <w:rPr>
                <w:rFonts w:eastAsia="Times New Roman" w:cstheme="minorHAnsi"/>
                <w:color w:val="000000"/>
              </w:rPr>
            </w:pPr>
            <w:r w:rsidRPr="005627C6">
              <w:rPr>
                <w:rFonts w:eastAsia="Times New Roman" w:cstheme="minorHAnsi"/>
                <w:color w:val="000000"/>
              </w:rPr>
              <w:t>32%</w:t>
            </w:r>
          </w:p>
        </w:tc>
        <w:tc>
          <w:tcPr>
            <w:tcW w:w="1225" w:type="dxa"/>
            <w:tcBorders>
              <w:top w:val="nil"/>
              <w:left w:val="nil"/>
              <w:bottom w:val="single" w:color="auto" w:sz="4" w:space="0"/>
              <w:right w:val="single" w:color="auto" w:sz="8" w:space="0"/>
            </w:tcBorders>
            <w:noWrap/>
            <w:vAlign w:val="center"/>
            <w:hideMark/>
          </w:tcPr>
          <w:p w:rsidRPr="005627C6" w:rsidR="00F74284" w:rsidP="00F92436" w:rsidRDefault="00F74284" w14:paraId="047ADBD9" w14:textId="77777777">
            <w:pPr>
              <w:spacing w:after="0" w:line="240" w:lineRule="auto"/>
              <w:jc w:val="center"/>
              <w:rPr>
                <w:rFonts w:eastAsia="Times New Roman" w:cstheme="minorHAnsi"/>
                <w:bCs/>
                <w:color w:val="000000"/>
              </w:rPr>
            </w:pPr>
            <w:r w:rsidRPr="005627C6">
              <w:rPr>
                <w:rFonts w:eastAsia="Times New Roman" w:cstheme="minorHAnsi"/>
                <w:bCs/>
                <w:color w:val="000000"/>
              </w:rPr>
              <w:t>-1%</w:t>
            </w:r>
          </w:p>
        </w:tc>
      </w:tr>
      <w:tr w:rsidRPr="005627C6" w:rsidR="009621D9" w:rsidTr="009621D9" w14:paraId="4636EFEC" w14:textId="77777777">
        <w:trPr>
          <w:trHeight w:val="260"/>
        </w:trPr>
        <w:tc>
          <w:tcPr>
            <w:tcW w:w="9247" w:type="dxa"/>
            <w:gridSpan w:val="5"/>
            <w:tcBorders>
              <w:top w:val="single" w:color="auto" w:sz="4" w:space="0"/>
              <w:left w:val="single" w:color="auto" w:sz="8" w:space="0"/>
              <w:bottom w:val="single" w:color="auto" w:sz="8" w:space="0"/>
              <w:right w:val="single" w:color="auto" w:sz="8" w:space="0"/>
            </w:tcBorders>
            <w:vAlign w:val="center"/>
          </w:tcPr>
          <w:p w:rsidRPr="005627C6" w:rsidR="009621D9" w:rsidP="009621D9" w:rsidRDefault="009621D9" w14:paraId="7C117EB5" w14:textId="77777777">
            <w:pPr>
              <w:spacing w:after="0" w:line="240" w:lineRule="auto"/>
              <w:jc w:val="center"/>
              <w:rPr>
                <w:rFonts w:eastAsia="Times New Roman" w:cstheme="minorHAnsi"/>
                <w:b/>
                <w:bCs/>
                <w:color w:val="000000"/>
              </w:rPr>
            </w:pPr>
            <w:r w:rsidRPr="005627C6">
              <w:rPr>
                <w:rFonts w:eastAsia="Times New Roman" w:cstheme="minorHAnsi"/>
                <w:b/>
                <w:bCs/>
                <w:color w:val="000000"/>
              </w:rPr>
              <w:t>* Statistically significant difference at p &lt; 0.05</w:t>
            </w:r>
          </w:p>
        </w:tc>
      </w:tr>
    </w:tbl>
    <w:p w:rsidR="00640A7F" w:rsidP="00F74284" w:rsidRDefault="00640A7F" w14:paraId="65AD8881" w14:textId="77777777">
      <w:pPr>
        <w:rPr>
          <w:rFonts w:cstheme="minorHAnsi"/>
        </w:rPr>
      </w:pPr>
    </w:p>
    <w:p w:rsidR="00F74284" w:rsidP="001A0CB2" w:rsidRDefault="00F74284" w14:paraId="1885D085" w14:textId="5B4D22FC">
      <w:pPr>
        <w:spacing w:after="0"/>
        <w:rPr>
          <w:rFonts w:cstheme="minorHAnsi"/>
        </w:rPr>
      </w:pPr>
      <w:r w:rsidRPr="005627C6">
        <w:rPr>
          <w:rFonts w:cstheme="minorHAnsi"/>
        </w:rPr>
        <w:t>Successfully securing responses to telephone surveys is a broad challenge in contemporary survey research, and is also consistently a challenge in the administration of the ASR. To respond to this known challenge, ACF has elected to explore the feasibility of additional survey modes.</w:t>
      </w:r>
    </w:p>
    <w:p w:rsidRPr="005627C6" w:rsidR="00B02146" w:rsidP="001A0CB2" w:rsidRDefault="00B02146" w14:paraId="39440792" w14:textId="77777777">
      <w:pPr>
        <w:spacing w:after="0"/>
        <w:rPr>
          <w:rFonts w:cstheme="minorHAnsi"/>
        </w:rPr>
      </w:pPr>
    </w:p>
    <w:p w:rsidR="00F74284" w:rsidP="004833D6" w:rsidRDefault="00F74284" w14:paraId="2414FEB3" w14:textId="1C133452">
      <w:pPr>
        <w:spacing w:after="0"/>
        <w:rPr>
          <w:rFonts w:cstheme="minorHAnsi"/>
        </w:rPr>
      </w:pPr>
      <w:r w:rsidRPr="005627C6">
        <w:rPr>
          <w:rFonts w:cstheme="minorHAnsi"/>
        </w:rPr>
        <w:t>Beginning in fall 2019, the contractor has performed a systematic review of recent surveys of refugee populations in the U.S. and abroad, with a goal of identifying how survey mode is related to response rates and demographic response bias in this highly mobile, educationally- and linguistically-diverse population. The review will support recommendations for potential future improvements to the ASR that could result from incorporating additional survey modes, such as text message and/or web, particularly for ASR qu</w:t>
      </w:r>
      <w:r w:rsidR="00691DA2">
        <w:rPr>
          <w:rFonts w:cstheme="minorHAnsi"/>
        </w:rPr>
        <w:t>estions of key policy interest.</w:t>
      </w:r>
      <w:r w:rsidRPr="005627C6">
        <w:rPr>
          <w:rFonts w:cstheme="minorHAnsi"/>
        </w:rPr>
        <w:t xml:space="preserve"> ACF will consider these recommendations based on the strength of evidence for potential improvements in data quality and resource efficiency, and in context of the overall resources available fo</w:t>
      </w:r>
      <w:r w:rsidR="00691DA2">
        <w:rPr>
          <w:rFonts w:cstheme="minorHAnsi"/>
        </w:rPr>
        <w:t>r this data collection effort. S</w:t>
      </w:r>
      <w:r w:rsidRPr="005627C6">
        <w:rPr>
          <w:rFonts w:cstheme="minorHAnsi"/>
        </w:rPr>
        <w:t>hould the findings of the field scan and available resources support changes to the ASR administration protocol, ACF will submit proposed changes to OMB for approval.</w:t>
      </w:r>
    </w:p>
    <w:p w:rsidRPr="005627C6" w:rsidR="00F74284" w:rsidP="00F315CA" w:rsidRDefault="00F74284" w14:paraId="5D58251F" w14:textId="64742C81">
      <w:pPr>
        <w:spacing w:after="0" w:line="240" w:lineRule="auto"/>
        <w:rPr>
          <w:rFonts w:cstheme="minorHAnsi"/>
        </w:rPr>
      </w:pPr>
    </w:p>
    <w:p w:rsidRPr="005627C6" w:rsidR="00E75D57" w:rsidP="00F85D35" w:rsidRDefault="00901040" w14:paraId="37839294" w14:textId="5424DE18">
      <w:pPr>
        <w:autoSpaceDE w:val="0"/>
        <w:autoSpaceDN w:val="0"/>
        <w:adjustRightInd w:val="0"/>
        <w:spacing w:after="120" w:line="240" w:lineRule="atLeast"/>
        <w:rPr>
          <w:rFonts w:eastAsia="Times New Roman" w:cstheme="minorHAnsi"/>
          <w:bCs/>
          <w:color w:val="000000"/>
        </w:rPr>
      </w:pPr>
      <w:r w:rsidRPr="005627C6">
        <w:rPr>
          <w:rFonts w:eastAsia="Times New Roman" w:cstheme="minorHAnsi"/>
          <w:b/>
          <w:bCs/>
          <w:color w:val="000000"/>
        </w:rPr>
        <w:t>B</w:t>
      </w:r>
      <w:r w:rsidRPr="005627C6" w:rsidR="006C6F8E">
        <w:rPr>
          <w:rFonts w:eastAsia="Times New Roman" w:cstheme="minorHAnsi"/>
          <w:b/>
          <w:bCs/>
          <w:color w:val="000000"/>
        </w:rPr>
        <w:t>2</w:t>
      </w:r>
      <w:r w:rsidRPr="005627C6">
        <w:rPr>
          <w:rFonts w:eastAsia="Times New Roman" w:cstheme="minorHAnsi"/>
          <w:b/>
          <w:bCs/>
          <w:color w:val="000000"/>
        </w:rPr>
        <w:t>.</w:t>
      </w:r>
      <w:r w:rsidRPr="005627C6" w:rsidR="00F74214">
        <w:rPr>
          <w:rFonts w:eastAsia="Times New Roman" w:cstheme="minorHAnsi"/>
          <w:b/>
          <w:bCs/>
          <w:color w:val="000000"/>
        </w:rPr>
        <w:t xml:space="preserve"> Procedures for the Collection of Information </w:t>
      </w:r>
    </w:p>
    <w:p w:rsidRPr="001A0CB2" w:rsidR="00E75D57" w:rsidP="004833D6" w:rsidRDefault="00E75D57" w14:paraId="799139A7" w14:textId="3C736216">
      <w:pPr>
        <w:autoSpaceDE w:val="0"/>
        <w:autoSpaceDN w:val="0"/>
        <w:adjustRightInd w:val="0"/>
        <w:spacing w:after="120" w:line="240" w:lineRule="atLeast"/>
        <w:rPr>
          <w:rFonts w:eastAsia="Times New Roman" w:cstheme="minorHAnsi"/>
          <w:i/>
          <w:color w:val="000000"/>
        </w:rPr>
      </w:pPr>
      <w:r w:rsidRPr="001A0CB2">
        <w:rPr>
          <w:rFonts w:eastAsia="Times New Roman" w:cstheme="minorHAnsi"/>
          <w:i/>
          <w:color w:val="000000"/>
        </w:rPr>
        <w:t>De</w:t>
      </w:r>
      <w:r w:rsidRPr="001A0CB2" w:rsidR="00162C17">
        <w:rPr>
          <w:rFonts w:eastAsia="Times New Roman" w:cstheme="minorHAnsi"/>
          <w:i/>
          <w:color w:val="000000"/>
        </w:rPr>
        <w:t>sign</w:t>
      </w:r>
      <w:r w:rsidRPr="001A0CB2">
        <w:rPr>
          <w:rFonts w:eastAsia="Times New Roman" w:cstheme="minorHAnsi"/>
          <w:i/>
          <w:color w:val="000000"/>
        </w:rPr>
        <w:t xml:space="preserve"> of </w:t>
      </w:r>
      <w:r w:rsidRPr="001A0CB2" w:rsidR="00162C17">
        <w:rPr>
          <w:rFonts w:eastAsia="Times New Roman" w:cstheme="minorHAnsi"/>
          <w:i/>
          <w:color w:val="000000"/>
        </w:rPr>
        <w:t>Conceptual Framework</w:t>
      </w:r>
    </w:p>
    <w:p w:rsidRPr="005627C6" w:rsidR="002C13F0" w:rsidP="0047272C" w:rsidRDefault="00162C17" w14:paraId="093BE570" w14:textId="216F62DF">
      <w:pPr>
        <w:autoSpaceDE w:val="0"/>
        <w:autoSpaceDN w:val="0"/>
        <w:adjustRightInd w:val="0"/>
        <w:spacing w:after="0" w:line="240" w:lineRule="atLeast"/>
        <w:rPr>
          <w:rFonts w:cstheme="minorHAnsi"/>
        </w:rPr>
      </w:pPr>
      <w:r w:rsidRPr="005627C6">
        <w:rPr>
          <w:rFonts w:cstheme="minorHAnsi"/>
        </w:rPr>
        <w:t xml:space="preserve">The redesign of the ASR instrument was the result of a multi-year process, beginning in </w:t>
      </w:r>
      <w:r w:rsidRPr="005627C6" w:rsidR="004B2ACA">
        <w:rPr>
          <w:rFonts w:cstheme="minorHAnsi"/>
        </w:rPr>
        <w:t>fall</w:t>
      </w:r>
      <w:r w:rsidRPr="005627C6">
        <w:rPr>
          <w:rFonts w:cstheme="minorHAnsi"/>
        </w:rPr>
        <w:t xml:space="preserve"> of 2016.  Plann</w:t>
      </w:r>
      <w:r w:rsidRPr="005627C6" w:rsidR="00BB695B">
        <w:rPr>
          <w:rFonts w:cstheme="minorHAnsi"/>
        </w:rPr>
        <w:t xml:space="preserve">ing for the redesign included a literature review of social science research on refugee integration, an expert convening, </w:t>
      </w:r>
      <w:r w:rsidRPr="005627C6">
        <w:rPr>
          <w:rFonts w:cstheme="minorHAnsi"/>
        </w:rPr>
        <w:t xml:space="preserve">question design, </w:t>
      </w:r>
      <w:r w:rsidRPr="005627C6" w:rsidR="00BB695B">
        <w:rPr>
          <w:rFonts w:cstheme="minorHAnsi"/>
        </w:rPr>
        <w:t xml:space="preserve">and </w:t>
      </w:r>
      <w:r w:rsidRPr="005627C6">
        <w:rPr>
          <w:rFonts w:cstheme="minorHAnsi"/>
        </w:rPr>
        <w:t>field testing of proposed survey items with refugee respondents. The revisions are intended to collect information about factors that social science re</w:t>
      </w:r>
      <w:r w:rsidRPr="005627C6" w:rsidR="00BF3D5C">
        <w:rPr>
          <w:rFonts w:cstheme="minorHAnsi"/>
        </w:rPr>
        <w:t>search suggests affect refugee</w:t>
      </w:r>
      <w:r w:rsidRPr="005627C6">
        <w:rPr>
          <w:rFonts w:cstheme="minorHAnsi"/>
        </w:rPr>
        <w:t xml:space="preserve"> resettlement outcomes, in order to help ORR better understand the experien</w:t>
      </w:r>
      <w:r w:rsidRPr="005627C6" w:rsidR="00C94522">
        <w:rPr>
          <w:rFonts w:cstheme="minorHAnsi"/>
        </w:rPr>
        <w:t>ces of the population it serves,</w:t>
      </w:r>
      <w:r w:rsidRPr="005627C6" w:rsidR="00BF3D5C">
        <w:rPr>
          <w:rFonts w:cstheme="minorHAnsi"/>
        </w:rPr>
        <w:t xml:space="preserve"> and</w:t>
      </w:r>
      <w:r w:rsidRPr="005627C6" w:rsidR="00C94522">
        <w:rPr>
          <w:rFonts w:cstheme="minorHAnsi"/>
        </w:rPr>
        <w:t xml:space="preserve"> increasing the practical utility of the data collection.</w:t>
      </w:r>
      <w:r w:rsidRPr="005627C6">
        <w:rPr>
          <w:rFonts w:cstheme="minorHAnsi"/>
        </w:rPr>
        <w:t xml:space="preserve">  </w:t>
      </w:r>
      <w:r w:rsidRPr="005627C6">
        <w:rPr>
          <w:rFonts w:cstheme="minorHAnsi"/>
        </w:rPr>
        <w:br/>
      </w:r>
    </w:p>
    <w:p w:rsidRPr="005627C6" w:rsidR="00901040" w:rsidP="002C13F0" w:rsidRDefault="00162C17" w14:paraId="1EB42FF9" w14:textId="001C15DE">
      <w:pPr>
        <w:autoSpaceDE w:val="0"/>
        <w:autoSpaceDN w:val="0"/>
        <w:adjustRightInd w:val="0"/>
        <w:spacing w:after="0" w:line="240" w:lineRule="atLeast"/>
        <w:rPr>
          <w:rFonts w:cstheme="minorHAnsi"/>
        </w:rPr>
      </w:pPr>
      <w:r w:rsidRPr="005627C6">
        <w:rPr>
          <w:rFonts w:cstheme="minorHAnsi"/>
        </w:rPr>
        <w:t>Domains in the revised survey include household demographics; experiences before a</w:t>
      </w:r>
      <w:r w:rsidRPr="005627C6" w:rsidR="00490F3A">
        <w:rPr>
          <w:rFonts w:cstheme="minorHAnsi"/>
        </w:rPr>
        <w:t xml:space="preserve">rrival; human capital; economic </w:t>
      </w:r>
      <w:r w:rsidRPr="005627C6">
        <w:rPr>
          <w:rFonts w:cstheme="minorHAnsi"/>
        </w:rPr>
        <w:t>self</w:t>
      </w:r>
      <w:r w:rsidRPr="005627C6" w:rsidR="00490F3A">
        <w:rPr>
          <w:rFonts w:cstheme="minorHAnsi"/>
        </w:rPr>
        <w:t>-</w:t>
      </w:r>
      <w:r w:rsidRPr="005627C6">
        <w:rPr>
          <w:rFonts w:cstheme="minorHAnsi"/>
        </w:rPr>
        <w:t xml:space="preserve">sufficiency; social connection; well-being and the receiving community; health; and children and schools.  </w:t>
      </w:r>
    </w:p>
    <w:p w:rsidRPr="005627C6" w:rsidR="00162C17" w:rsidP="00901040" w:rsidRDefault="00162C17" w14:paraId="393BC76A" w14:textId="53292DD3">
      <w:pPr>
        <w:autoSpaceDE w:val="0"/>
        <w:autoSpaceDN w:val="0"/>
        <w:adjustRightInd w:val="0"/>
        <w:spacing w:after="0" w:line="240" w:lineRule="atLeast"/>
        <w:rPr>
          <w:rFonts w:cstheme="minorHAnsi"/>
        </w:rPr>
      </w:pPr>
    </w:p>
    <w:p w:rsidRPr="005627C6" w:rsidR="00162C17" w:rsidP="00901040" w:rsidRDefault="00162C17" w14:paraId="6DCFC68D" w14:textId="5A657CDF">
      <w:pPr>
        <w:autoSpaceDE w:val="0"/>
        <w:autoSpaceDN w:val="0"/>
        <w:adjustRightInd w:val="0"/>
        <w:spacing w:after="0" w:line="240" w:lineRule="atLeast"/>
        <w:rPr>
          <w:rFonts w:eastAsia="Times New Roman" w:cstheme="minorHAnsi"/>
          <w:color w:val="000000"/>
        </w:rPr>
      </w:pPr>
      <w:r w:rsidRPr="005627C6">
        <w:rPr>
          <w:rFonts w:cstheme="minorHAnsi"/>
        </w:rPr>
        <w:t xml:space="preserve">To enable the contextualization of data from the ASR, </w:t>
      </w:r>
      <w:r w:rsidRPr="005627C6" w:rsidR="00C94522">
        <w:rPr>
          <w:rFonts w:cstheme="minorHAnsi"/>
        </w:rPr>
        <w:t>particularly for key measures reported in the Annual Report to Congress,</w:t>
      </w:r>
      <w:r w:rsidRPr="005627C6" w:rsidR="00114A5C">
        <w:rPr>
          <w:rFonts w:cstheme="minorHAnsi"/>
        </w:rPr>
        <w:t xml:space="preserve"> such as labor force participation and use of public benefits,</w:t>
      </w:r>
      <w:r w:rsidRPr="005627C6" w:rsidR="00C94522">
        <w:rPr>
          <w:rFonts w:cstheme="minorHAnsi"/>
        </w:rPr>
        <w:t xml:space="preserve"> </w:t>
      </w:r>
      <w:r w:rsidRPr="005627C6">
        <w:rPr>
          <w:rFonts w:cstheme="minorHAnsi"/>
        </w:rPr>
        <w:t xml:space="preserve">survey items were drawn from nationally-representative studies of the U.S. population whenever possible. </w:t>
      </w:r>
      <w:r w:rsidRPr="005627C6" w:rsidR="00114A5C">
        <w:rPr>
          <w:rFonts w:cstheme="minorHAnsi"/>
        </w:rPr>
        <w:t xml:space="preserve">The survey redesign included a review of items from existing studies of refugee populations in the U.S. and abroad.    </w:t>
      </w:r>
    </w:p>
    <w:p w:rsidRPr="005627C6" w:rsidR="00F74284" w:rsidP="00901040" w:rsidRDefault="00F74284" w14:paraId="2C05FCC0" w14:textId="77777777">
      <w:pPr>
        <w:autoSpaceDE w:val="0"/>
        <w:autoSpaceDN w:val="0"/>
        <w:adjustRightInd w:val="0"/>
        <w:spacing w:after="0" w:line="240" w:lineRule="atLeast"/>
        <w:rPr>
          <w:rFonts w:eastAsia="Times New Roman" w:cstheme="minorHAnsi"/>
          <w:color w:val="000000"/>
        </w:rPr>
      </w:pPr>
    </w:p>
    <w:p w:rsidR="00234FD1" w:rsidP="00BC6BF4" w:rsidRDefault="00234FD1" w14:paraId="57292FBD" w14:textId="77777777">
      <w:pPr>
        <w:spacing w:after="120"/>
        <w:rPr>
          <w:rFonts w:cstheme="minorHAnsi"/>
          <w:i/>
        </w:rPr>
      </w:pPr>
    </w:p>
    <w:p w:rsidRPr="001A0CB2" w:rsidR="005E4A7D" w:rsidP="00BC6BF4" w:rsidRDefault="005E4A7D" w14:paraId="0F15C610" w14:textId="39B7B1B5">
      <w:pPr>
        <w:spacing w:after="120"/>
        <w:rPr>
          <w:rFonts w:cstheme="minorHAnsi"/>
          <w:i/>
        </w:rPr>
      </w:pPr>
      <w:r w:rsidRPr="001A0CB2">
        <w:rPr>
          <w:rFonts w:cstheme="minorHAnsi"/>
          <w:i/>
        </w:rPr>
        <w:lastRenderedPageBreak/>
        <w:t xml:space="preserve">Statistical Methodology for Stratification and Sample Selection </w:t>
      </w:r>
    </w:p>
    <w:p w:rsidR="00BF1218" w:rsidP="001A0CB2" w:rsidRDefault="00BF1218" w14:paraId="7FA149A8" w14:textId="38F55D14">
      <w:pPr>
        <w:spacing w:after="0"/>
        <w:rPr>
          <w:rFonts w:ascii="Calibri" w:hAnsi="Calibri" w:cs="Calibri"/>
        </w:rPr>
      </w:pPr>
      <w:r>
        <w:t xml:space="preserve">To ensure quality of sampling selection and stratification, addition </w:t>
      </w:r>
      <w:r>
        <w:rPr>
          <w:rFonts w:ascii="Calibri" w:hAnsi="Calibri" w:cs="Calibri"/>
        </w:rPr>
        <w:t>statistical methods and procedures are implemented before and during the fielding process.</w:t>
      </w:r>
    </w:p>
    <w:p w:rsidR="00B02146" w:rsidP="001A0CB2" w:rsidRDefault="00B02146" w14:paraId="38008DE0" w14:textId="77777777">
      <w:pPr>
        <w:spacing w:after="0"/>
        <w:rPr>
          <w:rFonts w:ascii="Calibri" w:hAnsi="Calibri" w:cs="Calibri"/>
        </w:rPr>
      </w:pPr>
    </w:p>
    <w:p w:rsidR="00B02146" w:rsidP="001A0CB2" w:rsidRDefault="0009145D" w14:paraId="39FCE422" w14:textId="77777777">
      <w:pPr>
        <w:spacing w:after="0"/>
        <w:rPr>
          <w:rFonts w:cstheme="minorHAnsi"/>
        </w:rPr>
      </w:pPr>
      <w:r>
        <w:rPr>
          <w:rFonts w:cstheme="minorHAnsi"/>
        </w:rPr>
        <w:t>Prior to beginning subject tracing, the study team</w:t>
      </w:r>
      <w:r w:rsidRPr="005627C6" w:rsidR="005E4A7D">
        <w:rPr>
          <w:rFonts w:cstheme="minorHAnsi"/>
        </w:rPr>
        <w:t xml:space="preserve"> will conduct sample validation exercises to ensure that the stratified random sampling and the replicate partitioning procedure performed as intended, and are representative of the in</w:t>
      </w:r>
      <w:r w:rsidR="00691DA2">
        <w:rPr>
          <w:rFonts w:cstheme="minorHAnsi"/>
        </w:rPr>
        <w:t xml:space="preserve">tended inferential population. </w:t>
      </w:r>
    </w:p>
    <w:p w:rsidRPr="005627C6" w:rsidR="005E4A7D" w:rsidP="001A0CB2" w:rsidRDefault="005E4A7D" w14:paraId="4B7DA0E6" w14:textId="6883AD7C">
      <w:pPr>
        <w:spacing w:after="0"/>
        <w:rPr>
          <w:rFonts w:cstheme="minorHAnsi"/>
          <w:i/>
        </w:rPr>
      </w:pPr>
    </w:p>
    <w:p w:rsidR="005E4A7D" w:rsidP="001A0CB2" w:rsidRDefault="005E4A7D" w14:paraId="2D92778A" w14:textId="76C0B9FD">
      <w:pPr>
        <w:spacing w:after="0"/>
        <w:rPr>
          <w:rFonts w:cstheme="minorHAnsi"/>
        </w:rPr>
      </w:pPr>
      <w:r w:rsidRPr="005627C6">
        <w:rPr>
          <w:rFonts w:cstheme="minorHAnsi"/>
        </w:rPr>
        <w:t>During the fielding process, the replicate sample release procedure allows for close monitoring, adapta</w:t>
      </w:r>
      <w:r w:rsidR="00691DA2">
        <w:rPr>
          <w:rFonts w:cstheme="minorHAnsi"/>
        </w:rPr>
        <w:t xml:space="preserve">tion, and continuous learning. </w:t>
      </w:r>
      <w:r w:rsidRPr="005627C6">
        <w:rPr>
          <w:rFonts w:cstheme="minorHAnsi"/>
        </w:rPr>
        <w:t xml:space="preserve">Throughout the field period, the contractor will produce weekly summaries of survey progress by key demographic groups, in order to monitor sample representativeness and redouble efforts to secure participation from underrepresented populations as necessary. </w:t>
      </w:r>
    </w:p>
    <w:p w:rsidRPr="005627C6" w:rsidR="00B02146" w:rsidP="001A0CB2" w:rsidRDefault="00B02146" w14:paraId="5AAC2927" w14:textId="77777777">
      <w:pPr>
        <w:spacing w:after="0"/>
        <w:rPr>
          <w:rFonts w:cstheme="minorHAnsi"/>
        </w:rPr>
      </w:pPr>
    </w:p>
    <w:p w:rsidRPr="001A0CB2" w:rsidR="00F85B00" w:rsidP="00BC6BF4" w:rsidRDefault="00F85B00" w14:paraId="471F8BD5" w14:textId="77777777">
      <w:pPr>
        <w:spacing w:after="120"/>
        <w:rPr>
          <w:rFonts w:cstheme="minorHAnsi"/>
          <w:i/>
        </w:rPr>
      </w:pPr>
      <w:r w:rsidRPr="001A0CB2">
        <w:rPr>
          <w:rFonts w:cstheme="minorHAnsi"/>
          <w:i/>
        </w:rPr>
        <w:t>Tracing of Respondents</w:t>
      </w:r>
    </w:p>
    <w:p w:rsidR="00B02146" w:rsidP="001A0CB2" w:rsidRDefault="00F85B00" w14:paraId="01896CB2" w14:textId="307599A9">
      <w:pPr>
        <w:spacing w:after="0"/>
        <w:rPr>
          <w:rFonts w:cstheme="minorHAnsi"/>
        </w:rPr>
      </w:pPr>
      <w:r w:rsidRPr="005627C6">
        <w:rPr>
          <w:rFonts w:cstheme="minorHAnsi"/>
        </w:rPr>
        <w:t xml:space="preserve">The most recent contact information contained in ORR administrative data is collected by the U.S. State Department 90 days after the principal applicant’s arrival in the United States. Sampled individuals will be submitted to location tracing, in attempts to update their contact information in preparation for the survey administration.   </w:t>
      </w:r>
    </w:p>
    <w:p w:rsidR="00B02146" w:rsidP="001A0CB2" w:rsidRDefault="00B02146" w14:paraId="741D5B4B" w14:textId="77777777">
      <w:pPr>
        <w:spacing w:after="0"/>
        <w:rPr>
          <w:rFonts w:cstheme="minorHAnsi"/>
        </w:rPr>
      </w:pPr>
    </w:p>
    <w:p w:rsidR="00F85B00" w:rsidP="001A0CB2" w:rsidRDefault="00F85B00" w14:paraId="77361BC9" w14:textId="746382CC">
      <w:pPr>
        <w:spacing w:after="0"/>
        <w:rPr>
          <w:rFonts w:cstheme="minorHAnsi"/>
        </w:rPr>
      </w:pPr>
      <w:r w:rsidRPr="005627C6">
        <w:rPr>
          <w:rFonts w:cstheme="minorHAnsi"/>
        </w:rPr>
        <w:t>The contractor will seek updated contact information for sampled respondents using the National Change of Address syste</w:t>
      </w:r>
      <w:r w:rsidR="00691DA2">
        <w:rPr>
          <w:rFonts w:cstheme="minorHAnsi"/>
        </w:rPr>
        <w:t xml:space="preserve">m and TransUnion Batch Lookup. </w:t>
      </w:r>
      <w:r w:rsidRPr="005627C6">
        <w:rPr>
          <w:rFonts w:cstheme="minorHAnsi"/>
        </w:rPr>
        <w:t>Based on past experience with this survey’s administration, these are the most comprehensive, relevant sources of updated information, as travel loans from the U.S. State Department for refugees’ arrival in the United States are reported to</w:t>
      </w:r>
      <w:r w:rsidR="00691DA2">
        <w:rPr>
          <w:rFonts w:cstheme="minorHAnsi"/>
        </w:rPr>
        <w:t xml:space="preserve"> the TransUnion credit bureau. </w:t>
      </w:r>
      <w:r w:rsidRPr="005627C6">
        <w:rPr>
          <w:rFonts w:cstheme="minorHAnsi"/>
        </w:rPr>
        <w:t>Given the lack of U.S. credit history for recently-arrived individuals, other attempted batch lookup processes have proven ineffective.</w:t>
      </w:r>
    </w:p>
    <w:p w:rsidRPr="005627C6" w:rsidR="00B02146" w:rsidP="001A0CB2" w:rsidRDefault="00B02146" w14:paraId="289DBF5A" w14:textId="77777777">
      <w:pPr>
        <w:spacing w:after="0"/>
        <w:rPr>
          <w:rFonts w:cstheme="minorHAnsi"/>
        </w:rPr>
      </w:pPr>
    </w:p>
    <w:p w:rsidR="00F85B00" w:rsidP="001A0CB2" w:rsidRDefault="00F85B00" w14:paraId="71D4F4D0" w14:textId="74C2EEA7">
      <w:pPr>
        <w:spacing w:after="0"/>
        <w:rPr>
          <w:rFonts w:cstheme="minorHAnsi"/>
        </w:rPr>
      </w:pPr>
      <w:r w:rsidRPr="005627C6">
        <w:rPr>
          <w:rFonts w:cstheme="minorHAnsi"/>
        </w:rPr>
        <w:t>As part of ACF’s effort to redesign the ASR instrument, contractors conducted substantial outreach to refugee-serving organizations and community groups to identify ways to improve respo</w:t>
      </w:r>
      <w:r w:rsidR="00691DA2">
        <w:rPr>
          <w:rFonts w:cstheme="minorHAnsi"/>
        </w:rPr>
        <w:t xml:space="preserve">ndent tracing and cooperation. </w:t>
      </w:r>
      <w:r w:rsidRPr="005627C6">
        <w:rPr>
          <w:rFonts w:cstheme="minorHAnsi"/>
        </w:rPr>
        <w:t xml:space="preserve">This data collection was approved under the </w:t>
      </w:r>
      <w:r w:rsidR="00B824D8">
        <w:rPr>
          <w:rFonts w:cstheme="minorHAnsi"/>
        </w:rPr>
        <w:t>ACF</w:t>
      </w:r>
      <w:r w:rsidRPr="005627C6">
        <w:rPr>
          <w:rFonts w:cstheme="minorHAnsi"/>
        </w:rPr>
        <w:t xml:space="preserve"> generic clearance for pretesting (OMB No</w:t>
      </w:r>
      <w:r w:rsidRPr="003556C5">
        <w:rPr>
          <w:rFonts w:cstheme="minorHAnsi"/>
        </w:rPr>
        <w:t>. 0970-0355; Pretest</w:t>
      </w:r>
      <w:r w:rsidRPr="005627C6">
        <w:rPr>
          <w:rFonts w:cstheme="minorHAnsi"/>
        </w:rPr>
        <w:t xml:space="preserve"> of the Annual Survey of Refugees; approved September 13, 2017). We continue to consider a sub-study of hard-to-trace sample members, to determine whether those who are harder to locate vary systematically on key outcomes of interest in the survey (economic outcomes, language ability, benefits use, etc.).  </w:t>
      </w:r>
    </w:p>
    <w:p w:rsidRPr="005627C6" w:rsidR="00B02146" w:rsidP="001A0CB2" w:rsidRDefault="00B02146" w14:paraId="754A6CFC" w14:textId="77777777">
      <w:pPr>
        <w:spacing w:after="0"/>
        <w:rPr>
          <w:rFonts w:cstheme="minorHAnsi"/>
        </w:rPr>
      </w:pPr>
    </w:p>
    <w:p w:rsidRPr="001A0CB2" w:rsidR="00F85B00" w:rsidP="00BC6BF4" w:rsidRDefault="00F85B00" w14:paraId="368777F1" w14:textId="77777777">
      <w:pPr>
        <w:spacing w:after="120"/>
        <w:rPr>
          <w:rFonts w:cstheme="minorHAnsi"/>
          <w:i/>
        </w:rPr>
      </w:pPr>
      <w:r w:rsidRPr="001A0CB2">
        <w:rPr>
          <w:rFonts w:cstheme="minorHAnsi"/>
          <w:i/>
        </w:rPr>
        <w:t>Advance Mail-out</w:t>
      </w:r>
    </w:p>
    <w:p w:rsidR="00F85B00" w:rsidP="001A0CB2" w:rsidRDefault="00F85B00" w14:paraId="06112907" w14:textId="0CA39F18">
      <w:pPr>
        <w:spacing w:after="0"/>
        <w:rPr>
          <w:rFonts w:cstheme="minorHAnsi"/>
        </w:rPr>
      </w:pPr>
      <w:r w:rsidRPr="005627C6">
        <w:rPr>
          <w:rFonts w:cstheme="minorHAnsi"/>
        </w:rPr>
        <w:t>The contractor will prepare and send an Introduction Letter and Postcard (Instrument 1) to each of the potential respondents</w:t>
      </w:r>
      <w:r w:rsidR="00B918E5">
        <w:rPr>
          <w:rFonts w:cstheme="minorHAnsi"/>
        </w:rPr>
        <w:t>,</w:t>
      </w:r>
      <w:r w:rsidRPr="005627C6">
        <w:rPr>
          <w:rFonts w:cstheme="minorHAnsi"/>
        </w:rPr>
        <w:t xml:space="preserve"> </w:t>
      </w:r>
      <w:r w:rsidR="00B918E5">
        <w:rPr>
          <w:rFonts w:cstheme="minorHAnsi"/>
        </w:rPr>
        <w:t xml:space="preserve">which </w:t>
      </w:r>
      <w:r w:rsidRPr="005627C6">
        <w:rPr>
          <w:rFonts w:cstheme="minorHAnsi"/>
        </w:rPr>
        <w:t>reflects the updated time estimate for survey completion</w:t>
      </w:r>
      <w:r w:rsidR="00B918E5">
        <w:rPr>
          <w:rFonts w:cstheme="minorHAnsi"/>
        </w:rPr>
        <w:t xml:space="preserve"> and the $2 </w:t>
      </w:r>
      <w:r w:rsidR="00950970">
        <w:rPr>
          <w:rFonts w:cstheme="minorHAnsi"/>
        </w:rPr>
        <w:t>token of appreciation</w:t>
      </w:r>
      <w:r w:rsidR="00B918E5">
        <w:rPr>
          <w:rFonts w:cstheme="minorHAnsi"/>
        </w:rPr>
        <w:t xml:space="preserve"> to update participant’s information</w:t>
      </w:r>
      <w:r w:rsidRPr="005627C6">
        <w:rPr>
          <w:rFonts w:cstheme="minorHAnsi"/>
        </w:rPr>
        <w:t xml:space="preserve">. </w:t>
      </w:r>
      <w:r w:rsidR="00D650D9">
        <w:rPr>
          <w:rFonts w:cstheme="minorHAnsi"/>
        </w:rPr>
        <w:t>T</w:t>
      </w:r>
      <w:r w:rsidRPr="005627C6">
        <w:rPr>
          <w:rFonts w:cstheme="minorHAnsi"/>
        </w:rPr>
        <w:t xml:space="preserve">his letter introduces the survey and provides means to contact the research team with updated telephone information via pre-paid postal mail, email, </w:t>
      </w:r>
      <w:r w:rsidRPr="005627C6">
        <w:rPr>
          <w:rFonts w:cstheme="minorHAnsi"/>
        </w:rPr>
        <w:lastRenderedPageBreak/>
        <w:t xml:space="preserve">or telephone. If a potential respondent does not update their information upon receipt of the letter, the contractor relies on the most up-to-date telephone number available from tracing efforts. </w:t>
      </w:r>
    </w:p>
    <w:p w:rsidRPr="005627C6" w:rsidR="00B02146" w:rsidP="001A0CB2" w:rsidRDefault="00B02146" w14:paraId="49300BC1" w14:textId="77777777">
      <w:pPr>
        <w:spacing w:after="0"/>
        <w:rPr>
          <w:rFonts w:cstheme="minorHAnsi"/>
        </w:rPr>
      </w:pPr>
    </w:p>
    <w:p w:rsidRPr="001A0CB2" w:rsidR="00F85B00" w:rsidP="008F1BD1" w:rsidRDefault="00F85B00" w14:paraId="5B5FA82A" w14:textId="77777777">
      <w:pPr>
        <w:spacing w:after="120"/>
        <w:rPr>
          <w:rFonts w:cstheme="minorHAnsi"/>
          <w:i/>
        </w:rPr>
      </w:pPr>
      <w:r w:rsidRPr="001A0CB2">
        <w:rPr>
          <w:rFonts w:cstheme="minorHAnsi"/>
          <w:i/>
        </w:rPr>
        <w:t>Interviewing</w:t>
      </w:r>
    </w:p>
    <w:p w:rsidRPr="005627C6" w:rsidR="00F85B00" w:rsidP="00F85B00" w:rsidRDefault="00F85B00" w14:paraId="7FC33D0E" w14:textId="77777777">
      <w:pPr>
        <w:rPr>
          <w:rFonts w:cstheme="minorHAnsi"/>
        </w:rPr>
      </w:pPr>
      <w:r w:rsidRPr="005627C6">
        <w:rPr>
          <w:rFonts w:cstheme="minorHAnsi"/>
        </w:rPr>
        <w:t>The contractor will use culturally sensitive interview methods, including matching interviewer and interviewee by gender and language, and avoiding calls on major religious days and holidays.</w:t>
      </w:r>
    </w:p>
    <w:p w:rsidR="00F85B00" w:rsidP="001A0CB2" w:rsidRDefault="00F85B00" w14:paraId="000A2E36" w14:textId="10FFA840">
      <w:pPr>
        <w:spacing w:after="0"/>
        <w:rPr>
          <w:rFonts w:cstheme="minorHAnsi"/>
        </w:rPr>
      </w:pPr>
      <w:r w:rsidRPr="005627C6">
        <w:rPr>
          <w:rFonts w:cstheme="minorHAnsi"/>
        </w:rPr>
        <w:t>Telephone interviews will be conducted in the Principal Applicant’s preferred language, using computer-assisted telephone interviewing (CATI) protocol to ensure accurate and complete data collection.  Interviewers will attempt to contact each selected refugee up to 10 times before final disposition is listed as “unable to contact.”</w:t>
      </w:r>
    </w:p>
    <w:p w:rsidRPr="005627C6" w:rsidR="00B02146" w:rsidP="001A0CB2" w:rsidRDefault="00B02146" w14:paraId="3AE654C0" w14:textId="77777777">
      <w:pPr>
        <w:spacing w:after="0"/>
        <w:rPr>
          <w:rFonts w:cstheme="minorHAnsi"/>
        </w:rPr>
      </w:pPr>
    </w:p>
    <w:p w:rsidRPr="005627C6" w:rsidR="00712F10" w:rsidP="00A43009" w:rsidRDefault="00712F10" w14:paraId="13955BF0" w14:textId="522D41B9">
      <w:pPr>
        <w:spacing w:after="120"/>
        <w:rPr>
          <w:rFonts w:cstheme="minorHAnsi"/>
        </w:rPr>
      </w:pPr>
      <w:r w:rsidRPr="005627C6">
        <w:rPr>
          <w:rFonts w:cstheme="minorHAnsi"/>
        </w:rPr>
        <w:t xml:space="preserve">The </w:t>
      </w:r>
      <w:r w:rsidR="00D650D9">
        <w:rPr>
          <w:rFonts w:cstheme="minorHAnsi"/>
        </w:rPr>
        <w:t>study team</w:t>
      </w:r>
      <w:r w:rsidRPr="005627C6" w:rsidR="00D650D9">
        <w:rPr>
          <w:rFonts w:cstheme="minorHAnsi"/>
        </w:rPr>
        <w:t xml:space="preserve"> </w:t>
      </w:r>
      <w:r w:rsidRPr="005627C6">
        <w:rPr>
          <w:rFonts w:cstheme="minorHAnsi"/>
        </w:rPr>
        <w:t>will</w:t>
      </w:r>
      <w:r w:rsidRPr="005627C6" w:rsidR="00AE29DA">
        <w:rPr>
          <w:rFonts w:cstheme="minorHAnsi"/>
        </w:rPr>
        <w:t xml:space="preserve"> also</w:t>
      </w:r>
      <w:r w:rsidRPr="005627C6">
        <w:rPr>
          <w:rFonts w:cstheme="minorHAnsi"/>
        </w:rPr>
        <w:t>:</w:t>
      </w:r>
    </w:p>
    <w:p w:rsidRPr="005627C6" w:rsidR="00712F10" w:rsidP="00712F10" w:rsidRDefault="00712F10" w14:paraId="63F4C619" w14:textId="15098CDC">
      <w:pPr>
        <w:numPr>
          <w:ilvl w:val="0"/>
          <w:numId w:val="31"/>
        </w:numPr>
        <w:spacing w:after="0"/>
        <w:rPr>
          <w:rFonts w:cstheme="minorHAnsi"/>
        </w:rPr>
      </w:pPr>
      <w:r w:rsidRPr="005627C6">
        <w:rPr>
          <w:rFonts w:cstheme="minorHAnsi"/>
        </w:rPr>
        <w:t>Prepare a questionnaire reference book</w:t>
      </w:r>
      <w:r w:rsidR="00D650D9">
        <w:rPr>
          <w:rFonts w:cstheme="minorHAnsi"/>
        </w:rPr>
        <w:t xml:space="preserve"> </w:t>
      </w:r>
      <w:r w:rsidRPr="005627C6">
        <w:rPr>
          <w:rFonts w:cstheme="minorHAnsi"/>
        </w:rPr>
        <w:t>for use by the interviewers. The contractor will provide training to the interviewers in the conduct of these interviews in order to reduce interviewe</w:t>
      </w:r>
      <w:r w:rsidR="00691DA2">
        <w:rPr>
          <w:rFonts w:cstheme="minorHAnsi"/>
        </w:rPr>
        <w:t xml:space="preserve">r error prior to interviewing. </w:t>
      </w:r>
      <w:r w:rsidRPr="005627C6">
        <w:rPr>
          <w:rFonts w:cstheme="minorHAnsi"/>
        </w:rPr>
        <w:t>Interviewers will receive a thorough explanation of each survey question and identify logical and acceptable responses to questions; be briefed on their commitment to privacy; familiarize themselves with the flow and the CATI application, and then be evaluated to ensure an acceptable command of all concepts and technical aspects involved in the interview process. They will also be trained on handling respondent distress should that arise (which is a very rare occurrence in the ASR).</w:t>
      </w:r>
    </w:p>
    <w:p w:rsidRPr="005627C6" w:rsidR="00712F10" w:rsidP="00712F10" w:rsidRDefault="00712F10" w14:paraId="4060AAF6" w14:textId="77777777">
      <w:pPr>
        <w:numPr>
          <w:ilvl w:val="0"/>
          <w:numId w:val="31"/>
        </w:numPr>
        <w:spacing w:after="0"/>
        <w:rPr>
          <w:rFonts w:cstheme="minorHAnsi"/>
        </w:rPr>
      </w:pPr>
      <w:r w:rsidRPr="005627C6">
        <w:rPr>
          <w:rFonts w:cstheme="minorHAnsi"/>
        </w:rPr>
        <w:t>Provide ongoing monitoring of interview quality, including live listening to a sample of calls.  Stronger interviewers will be assigned more difficult cases to maximize data quality.</w:t>
      </w:r>
    </w:p>
    <w:p w:rsidRPr="005627C6" w:rsidR="00712F10" w:rsidP="00712F10" w:rsidRDefault="00712F10" w14:paraId="578B7F33" w14:textId="77777777">
      <w:pPr>
        <w:numPr>
          <w:ilvl w:val="0"/>
          <w:numId w:val="31"/>
        </w:numPr>
        <w:spacing w:after="0"/>
        <w:rPr>
          <w:rFonts w:cstheme="minorHAnsi"/>
        </w:rPr>
      </w:pPr>
      <w:r w:rsidRPr="005627C6">
        <w:rPr>
          <w:rFonts w:cstheme="minorHAnsi"/>
        </w:rPr>
        <w:t xml:space="preserve">Download and review data tables from CATI system, including frequency tests to identify any erroneous anomalies. </w:t>
      </w:r>
    </w:p>
    <w:p w:rsidR="004C77DF" w:rsidP="004C77DF" w:rsidRDefault="004C77DF" w14:paraId="12AC4C51" w14:textId="77777777">
      <w:pPr>
        <w:spacing w:after="0"/>
        <w:rPr>
          <w:rFonts w:cstheme="minorHAnsi"/>
          <w:b/>
          <w:i/>
        </w:rPr>
      </w:pPr>
    </w:p>
    <w:p w:rsidRPr="005627C6" w:rsidR="00B36315" w:rsidP="00A43009" w:rsidRDefault="00B36315" w14:paraId="20F100A4" w14:textId="07F30FA8">
      <w:pPr>
        <w:spacing w:after="120"/>
        <w:rPr>
          <w:rFonts w:cstheme="minorHAnsi"/>
          <w:b/>
          <w:i/>
        </w:rPr>
      </w:pPr>
      <w:r w:rsidRPr="005627C6">
        <w:rPr>
          <w:rFonts w:cstheme="minorHAnsi"/>
          <w:b/>
          <w:i/>
        </w:rPr>
        <w:t xml:space="preserve">Estimation </w:t>
      </w:r>
      <w:r w:rsidRPr="005627C6" w:rsidR="00712F10">
        <w:rPr>
          <w:rFonts w:cstheme="minorHAnsi"/>
          <w:b/>
          <w:i/>
        </w:rPr>
        <w:t>P</w:t>
      </w:r>
      <w:r w:rsidRPr="005627C6">
        <w:rPr>
          <w:rFonts w:cstheme="minorHAnsi"/>
          <w:b/>
          <w:i/>
        </w:rPr>
        <w:t>rocedures</w:t>
      </w:r>
    </w:p>
    <w:p w:rsidRPr="005627C6" w:rsidR="00F85B00" w:rsidP="00F85B00" w:rsidRDefault="00F85B00" w14:paraId="3EF4346A" w14:textId="7A38C045">
      <w:pPr>
        <w:autoSpaceDE w:val="0"/>
        <w:autoSpaceDN w:val="0"/>
        <w:adjustRightInd w:val="0"/>
        <w:spacing w:after="0"/>
        <w:rPr>
          <w:rFonts w:eastAsia="Times New Roman" w:cstheme="minorHAnsi"/>
          <w:bCs/>
          <w:i/>
          <w:color w:val="000000"/>
        </w:rPr>
      </w:pPr>
      <w:r w:rsidRPr="005627C6">
        <w:rPr>
          <w:rFonts w:eastAsia="Times New Roman" w:cstheme="minorHAnsi"/>
        </w:rPr>
        <w:t xml:space="preserve">The </w:t>
      </w:r>
      <w:r w:rsidR="00D650D9">
        <w:rPr>
          <w:rFonts w:eastAsia="Times New Roman" w:cstheme="minorHAnsi"/>
        </w:rPr>
        <w:t>ASR</w:t>
      </w:r>
      <w:r w:rsidRPr="005627C6">
        <w:rPr>
          <w:rFonts w:eastAsia="Times New Roman" w:cstheme="minorHAnsi"/>
        </w:rPr>
        <w:t xml:space="preserve"> data are used to produce national estimates of key household and individual characteristics for official external release in O</w:t>
      </w:r>
      <w:r w:rsidR="00691DA2">
        <w:rPr>
          <w:rFonts w:eastAsia="Times New Roman" w:cstheme="minorHAnsi"/>
        </w:rPr>
        <w:t>RR’s Annual Report to Congress.</w:t>
      </w:r>
      <w:r w:rsidRPr="005627C6">
        <w:rPr>
          <w:rFonts w:eastAsia="Times New Roman" w:cstheme="minorHAnsi"/>
        </w:rPr>
        <w:t xml:space="preserve"> Additional analyses provide descriptive information to inform internal discussions for progr</w:t>
      </w:r>
      <w:r w:rsidR="00691DA2">
        <w:rPr>
          <w:rFonts w:eastAsia="Times New Roman" w:cstheme="minorHAnsi"/>
        </w:rPr>
        <w:t xml:space="preserve">am management and improvement. </w:t>
      </w:r>
      <w:r w:rsidRPr="005627C6">
        <w:rPr>
          <w:rFonts w:eastAsia="Times New Roman" w:cstheme="minorHAnsi"/>
        </w:rPr>
        <w:t>All point estimates are accompanied by corresponding measures of error using 95% confidence intervals.</w:t>
      </w:r>
    </w:p>
    <w:p w:rsidRPr="005627C6" w:rsidR="00F85B00" w:rsidP="00F85B00" w:rsidRDefault="00F85B00" w14:paraId="398BA00C" w14:textId="77777777">
      <w:pPr>
        <w:spacing w:after="0" w:line="240" w:lineRule="auto"/>
        <w:rPr>
          <w:rFonts w:eastAsia="Times New Roman" w:cstheme="minorHAnsi"/>
        </w:rPr>
      </w:pPr>
    </w:p>
    <w:p w:rsidR="00F85B00" w:rsidP="001A0CB2" w:rsidRDefault="00543FE8" w14:paraId="3C87C886" w14:textId="3BE70A6A">
      <w:pPr>
        <w:spacing w:after="0"/>
        <w:rPr>
          <w:rFonts w:cstheme="minorHAnsi"/>
        </w:rPr>
      </w:pPr>
      <w:r w:rsidRPr="005627C6">
        <w:rPr>
          <w:rFonts w:eastAsia="Times New Roman" w:cstheme="minorHAnsi"/>
        </w:rPr>
        <w:t>A</w:t>
      </w:r>
      <w:r w:rsidRPr="005627C6" w:rsidR="00F85B00">
        <w:rPr>
          <w:rFonts w:eastAsia="Times New Roman" w:cstheme="minorHAnsi"/>
        </w:rPr>
        <w:t>nalytic weights are used to produce statistically valid</w:t>
      </w:r>
      <w:r w:rsidRPr="005627C6" w:rsidR="00F85B00">
        <w:rPr>
          <w:rFonts w:cstheme="minorHAnsi"/>
        </w:rPr>
        <w:t xml:space="preserve"> point estimates and calculate statistical uncertainty that accounts for clustering of individuals within households (for person level statistics)</w:t>
      </w:r>
      <w:r w:rsidR="00691DA2">
        <w:rPr>
          <w:rFonts w:eastAsia="Times New Roman" w:cstheme="minorHAnsi"/>
        </w:rPr>
        <w:t xml:space="preserve">. </w:t>
      </w:r>
      <w:r w:rsidRPr="005627C6" w:rsidR="00F85B00">
        <w:rPr>
          <w:rFonts w:cstheme="minorHAnsi"/>
        </w:rPr>
        <w:t>In 2017 and 2018, the nonresponse/post-stratification adjustment was developed by first conducting a Chi-square Automatic Interaction Detector (CHAID) Analysis to identify the factors most as</w:t>
      </w:r>
      <w:r w:rsidR="00691DA2">
        <w:rPr>
          <w:rFonts w:cstheme="minorHAnsi"/>
        </w:rPr>
        <w:t xml:space="preserve">sociated with survey response. </w:t>
      </w:r>
      <w:r w:rsidRPr="005627C6" w:rsidR="00F85B00">
        <w:rPr>
          <w:rFonts w:cstheme="minorHAnsi"/>
        </w:rPr>
        <w:t>The factors that emerged from this analysis (which are also available in RADS administrative data) were then used for the nonresponse weight</w:t>
      </w:r>
      <w:r w:rsidR="00691DA2">
        <w:rPr>
          <w:rFonts w:cstheme="minorHAnsi"/>
        </w:rPr>
        <w:t xml:space="preserve">ing. </w:t>
      </w:r>
      <w:r w:rsidRPr="005627C6" w:rsidR="00F85B00">
        <w:rPr>
          <w:rFonts w:cstheme="minorHAnsi"/>
        </w:rPr>
        <w:t>We do not anticipate changes to the weighting procedure for 2020.</w:t>
      </w:r>
    </w:p>
    <w:p w:rsidRPr="005627C6" w:rsidR="00B02146" w:rsidP="001A0CB2" w:rsidRDefault="00B02146" w14:paraId="298760BF" w14:textId="77777777">
      <w:pPr>
        <w:spacing w:after="0"/>
        <w:rPr>
          <w:rFonts w:cstheme="minorHAnsi"/>
        </w:rPr>
      </w:pPr>
    </w:p>
    <w:p w:rsidRPr="005627C6" w:rsidR="00F85B00" w:rsidP="00F85B00" w:rsidRDefault="00F85B00" w14:paraId="40248031" w14:textId="77777777">
      <w:pPr>
        <w:spacing w:after="0" w:line="240" w:lineRule="auto"/>
        <w:rPr>
          <w:rFonts w:eastAsia="Times New Roman" w:cstheme="minorHAnsi"/>
        </w:rPr>
      </w:pPr>
      <w:r w:rsidRPr="005627C6">
        <w:rPr>
          <w:rFonts w:eastAsia="Times New Roman" w:cstheme="minorHAnsi"/>
        </w:rPr>
        <w:t>The ASR data are not used to produce projections of future values.</w:t>
      </w:r>
    </w:p>
    <w:p w:rsidRPr="005627C6" w:rsidR="00F85B00" w:rsidP="00901040" w:rsidRDefault="00F85B00" w14:paraId="4DA9A75A" w14:textId="74386880">
      <w:pPr>
        <w:autoSpaceDE w:val="0"/>
        <w:autoSpaceDN w:val="0"/>
        <w:adjustRightInd w:val="0"/>
        <w:spacing w:after="0" w:line="240" w:lineRule="atLeast"/>
        <w:rPr>
          <w:rFonts w:eastAsia="Times New Roman" w:cstheme="minorHAnsi"/>
          <w:color w:val="000000"/>
        </w:rPr>
      </w:pPr>
    </w:p>
    <w:p w:rsidRPr="001A0CB2" w:rsidR="00D54033" w:rsidP="001A0CB2" w:rsidRDefault="00D54033" w14:paraId="094B63C3" w14:textId="77777777">
      <w:pPr>
        <w:autoSpaceDE w:val="0"/>
        <w:autoSpaceDN w:val="0"/>
        <w:adjustRightInd w:val="0"/>
        <w:spacing w:after="120" w:line="240" w:lineRule="atLeast"/>
        <w:ind w:left="720" w:hanging="720"/>
        <w:rPr>
          <w:rFonts w:eastAsia="Times New Roman" w:cstheme="minorHAnsi"/>
          <w:bCs/>
          <w:i/>
          <w:color w:val="000000"/>
        </w:rPr>
      </w:pPr>
      <w:r w:rsidRPr="001A0CB2">
        <w:rPr>
          <w:rFonts w:eastAsia="Times New Roman" w:cstheme="minorHAnsi"/>
          <w:bCs/>
          <w:i/>
          <w:color w:val="000000"/>
        </w:rPr>
        <w:t>Data Handling and Analysis</w:t>
      </w:r>
    </w:p>
    <w:p w:rsidRPr="005627C6" w:rsidR="00D54033" w:rsidP="00D54033" w:rsidRDefault="00D54033" w14:paraId="2C3ED84D" w14:textId="3CC50555">
      <w:pPr>
        <w:autoSpaceDE w:val="0"/>
        <w:autoSpaceDN w:val="0"/>
        <w:adjustRightInd w:val="0"/>
        <w:spacing w:after="0"/>
        <w:rPr>
          <w:rFonts w:eastAsia="Times New Roman" w:cstheme="minorHAnsi"/>
          <w:bCs/>
          <w:color w:val="000000"/>
        </w:rPr>
      </w:pPr>
      <w:r w:rsidRPr="005627C6">
        <w:rPr>
          <w:rFonts w:eastAsia="Times New Roman" w:cstheme="minorHAnsi"/>
          <w:bCs/>
          <w:color w:val="000000"/>
        </w:rPr>
        <w:t xml:space="preserve">The ASR is administered via </w:t>
      </w:r>
      <w:r w:rsidR="00D650D9">
        <w:rPr>
          <w:rFonts w:eastAsia="Times New Roman" w:cstheme="minorHAnsi"/>
          <w:bCs/>
          <w:color w:val="000000"/>
        </w:rPr>
        <w:t xml:space="preserve">CATI </w:t>
      </w:r>
      <w:r w:rsidRPr="005627C6">
        <w:rPr>
          <w:rFonts w:eastAsia="Times New Roman" w:cstheme="minorHAnsi"/>
          <w:bCs/>
          <w:color w:val="000000"/>
        </w:rPr>
        <w:t xml:space="preserve">with pre-programmed acceptable value ranges and skip patterns </w:t>
      </w:r>
      <w:r w:rsidR="00691DA2">
        <w:rPr>
          <w:rFonts w:eastAsia="Times New Roman" w:cstheme="minorHAnsi"/>
          <w:bCs/>
          <w:color w:val="000000"/>
        </w:rPr>
        <w:t xml:space="preserve">to mitigate data entry errors. </w:t>
      </w:r>
      <w:r w:rsidRPr="005627C6">
        <w:rPr>
          <w:rFonts w:eastAsia="Times New Roman" w:cstheme="minorHAnsi"/>
          <w:bCs/>
          <w:color w:val="000000"/>
        </w:rPr>
        <w:t>As described in B4 above, during the fielding period, the contractor periodically downloads and reviews data tables from the CATI system, including frequency tables, to identify and investigate any potentially erroneous anomalies.</w:t>
      </w:r>
    </w:p>
    <w:p w:rsidRPr="005627C6" w:rsidR="00D54033" w:rsidP="00D54033" w:rsidRDefault="00D54033" w14:paraId="01FCDF1D" w14:textId="77777777">
      <w:pPr>
        <w:autoSpaceDE w:val="0"/>
        <w:autoSpaceDN w:val="0"/>
        <w:adjustRightInd w:val="0"/>
        <w:spacing w:after="0"/>
        <w:rPr>
          <w:rFonts w:eastAsia="Times New Roman" w:cstheme="minorHAnsi"/>
          <w:bCs/>
          <w:i/>
          <w:color w:val="000000"/>
        </w:rPr>
      </w:pPr>
    </w:p>
    <w:p w:rsidRPr="005627C6" w:rsidR="00D54033" w:rsidP="00D54033" w:rsidRDefault="00D54033" w14:paraId="5D08068B" w14:textId="77777777">
      <w:pPr>
        <w:spacing w:after="0"/>
        <w:rPr>
          <w:rFonts w:cstheme="minorHAnsi"/>
        </w:rPr>
      </w:pPr>
      <w:r w:rsidRPr="005627C6">
        <w:rPr>
          <w:rFonts w:cstheme="minorHAnsi"/>
        </w:rPr>
        <w:t>As part of survey post-processing, the contractor compares respondent-provided household roster data to administrative data from ORR to ensure that only eligible refugees (arriving during the specified time period) are included in tabulations about refugee adults in the household.</w:t>
      </w:r>
    </w:p>
    <w:p w:rsidRPr="005627C6" w:rsidR="00D54033" w:rsidP="00D54033" w:rsidRDefault="00D54033" w14:paraId="17EFE661" w14:textId="77777777">
      <w:pPr>
        <w:autoSpaceDE w:val="0"/>
        <w:autoSpaceDN w:val="0"/>
        <w:adjustRightInd w:val="0"/>
        <w:spacing w:after="0"/>
        <w:rPr>
          <w:rFonts w:eastAsia="Times New Roman" w:cstheme="minorHAnsi"/>
          <w:bCs/>
          <w:i/>
          <w:color w:val="000000"/>
        </w:rPr>
      </w:pPr>
    </w:p>
    <w:p w:rsidRPr="005627C6" w:rsidR="00D54033" w:rsidP="00D54033" w:rsidRDefault="00D54033" w14:paraId="054BF00C" w14:textId="47BEFCA6">
      <w:pPr>
        <w:autoSpaceDE w:val="0"/>
        <w:autoSpaceDN w:val="0"/>
        <w:adjustRightInd w:val="0"/>
        <w:spacing w:after="0"/>
        <w:rPr>
          <w:rFonts w:eastAsia="Times New Roman" w:cstheme="minorHAnsi"/>
        </w:rPr>
      </w:pPr>
      <w:r w:rsidRPr="005627C6">
        <w:rPr>
          <w:rFonts w:eastAsia="Times New Roman" w:cstheme="minorHAnsi"/>
        </w:rPr>
        <w:t>The primary statistical product from the ASR is a set of tabulations included in OR</w:t>
      </w:r>
      <w:r w:rsidR="00691DA2">
        <w:rPr>
          <w:rFonts w:eastAsia="Times New Roman" w:cstheme="minorHAnsi"/>
        </w:rPr>
        <w:t xml:space="preserve">R’s Annual Report to Congress. </w:t>
      </w:r>
      <w:r w:rsidRPr="005627C6">
        <w:rPr>
          <w:rFonts w:eastAsia="Times New Roman" w:cstheme="minorHAnsi"/>
        </w:rPr>
        <w:t xml:space="preserve">ORR presents the ASR results alongside other quantitative and qualitative information sources to fulfill its Congressionally-mandated reporting requirements, per the Refugee Act of 1980. In ORR’s Annual Report to Congress, ASR data are used in descriptive (bivariate) tabulations.  </w:t>
      </w:r>
      <w:r w:rsidRPr="005627C6">
        <w:rPr>
          <w:rFonts w:eastAsia="Times New Roman" w:cstheme="minorHAnsi"/>
        </w:rPr>
        <w:br/>
      </w:r>
      <w:r w:rsidRPr="005627C6">
        <w:rPr>
          <w:rFonts w:eastAsia="Times New Roman" w:cstheme="minorHAnsi"/>
        </w:rPr>
        <w:br/>
        <w:t>The analytic code that generates the contractor’s tabulations is returned to ACF as a deliverable of the contract, to facilitate reproducibility.</w:t>
      </w:r>
    </w:p>
    <w:p w:rsidRPr="005627C6" w:rsidR="000D596F" w:rsidP="00D54033" w:rsidRDefault="000D596F" w14:paraId="1E6FE849" w14:textId="39D3A77C">
      <w:pPr>
        <w:autoSpaceDE w:val="0"/>
        <w:autoSpaceDN w:val="0"/>
        <w:adjustRightInd w:val="0"/>
        <w:spacing w:after="0"/>
        <w:rPr>
          <w:rFonts w:eastAsia="Times New Roman" w:cstheme="minorHAnsi"/>
        </w:rPr>
      </w:pPr>
    </w:p>
    <w:p w:rsidRPr="001A0CB2" w:rsidR="000D596F" w:rsidP="001A0CB2" w:rsidRDefault="000D596F" w14:paraId="7FB05886" w14:textId="77777777">
      <w:pPr>
        <w:autoSpaceDE w:val="0"/>
        <w:autoSpaceDN w:val="0"/>
        <w:adjustRightInd w:val="0"/>
        <w:spacing w:after="120" w:line="240" w:lineRule="atLeast"/>
        <w:rPr>
          <w:rFonts w:eastAsia="Times New Roman" w:cstheme="minorHAnsi"/>
          <w:i/>
          <w:color w:val="000000"/>
        </w:rPr>
      </w:pPr>
      <w:r w:rsidRPr="001A0CB2">
        <w:rPr>
          <w:rFonts w:eastAsia="Times New Roman" w:cstheme="minorHAnsi"/>
          <w:bCs/>
          <w:i/>
          <w:color w:val="000000"/>
        </w:rPr>
        <w:t>Data Use</w:t>
      </w:r>
    </w:p>
    <w:p w:rsidRPr="005627C6" w:rsidR="000D596F" w:rsidP="000D596F" w:rsidRDefault="000D596F" w14:paraId="2B40FFEC" w14:textId="75B93766">
      <w:pPr>
        <w:spacing w:after="0"/>
        <w:rPr>
          <w:rFonts w:eastAsia="Times New Roman" w:cstheme="minorHAnsi"/>
        </w:rPr>
      </w:pPr>
      <w:r w:rsidRPr="005627C6">
        <w:rPr>
          <w:rFonts w:eastAsia="Times New Roman" w:cstheme="minorHAnsi"/>
        </w:rPr>
        <w:t>ORR’s Annual Report to Congress includes a description of data quality and limitations in the text of the report and technical footnotes accompanying each table. The report also includes a brief technical appendix that provides additional information important to the interpretation of survey data.</w:t>
      </w:r>
    </w:p>
    <w:p w:rsidRPr="005627C6" w:rsidR="000D596F" w:rsidP="000D596F" w:rsidRDefault="000D596F" w14:paraId="77A6C24B" w14:textId="77777777">
      <w:pPr>
        <w:spacing w:after="0"/>
        <w:rPr>
          <w:rFonts w:eastAsia="Times New Roman" w:cstheme="minorHAnsi"/>
        </w:rPr>
      </w:pPr>
    </w:p>
    <w:p w:rsidRPr="005627C6" w:rsidR="000D596F" w:rsidP="000D596F" w:rsidRDefault="000D596F" w14:paraId="5378B4FA" w14:textId="4E8068C1">
      <w:pPr>
        <w:spacing w:after="0"/>
        <w:rPr>
          <w:rFonts w:eastAsia="Times New Roman" w:cstheme="minorHAnsi"/>
        </w:rPr>
      </w:pPr>
      <w:r w:rsidRPr="005627C6">
        <w:rPr>
          <w:rFonts w:eastAsia="Times New Roman" w:cstheme="minorHAnsi"/>
        </w:rPr>
        <w:t xml:space="preserve">The expansion of the ASR survey instrument provides new opportunities to generate descriptive information about the characteristics, experiences, and outcomes for refugee households. A restricted use analytic file and detailed technical documentation are produced for ACF’s internal use, and will support the expansion of in-house analysis of the survey data.  </w:t>
      </w:r>
    </w:p>
    <w:p w:rsidRPr="005627C6" w:rsidR="000D596F" w:rsidP="000D596F" w:rsidRDefault="000D596F" w14:paraId="58C3ACDE" w14:textId="77777777">
      <w:pPr>
        <w:spacing w:after="0"/>
        <w:rPr>
          <w:rFonts w:eastAsia="Times New Roman" w:cstheme="minorHAnsi"/>
        </w:rPr>
      </w:pPr>
    </w:p>
    <w:p w:rsidRPr="005627C6" w:rsidR="000D596F" w:rsidP="000D596F" w:rsidRDefault="000D596F" w14:paraId="65CB9684" w14:textId="4E63ABE9">
      <w:pPr>
        <w:spacing w:after="0"/>
        <w:rPr>
          <w:rFonts w:eastAsia="Times New Roman" w:cstheme="minorHAnsi"/>
        </w:rPr>
      </w:pPr>
      <w:r w:rsidRPr="005627C6">
        <w:rPr>
          <w:rFonts w:eastAsia="Times New Roman" w:cstheme="minorHAnsi"/>
        </w:rPr>
        <w:t xml:space="preserve">ACF is interested in making data collected through federal contracts available for secondary research use. To this end, a public use analytic file from the ASR will be generated to properly protect respondent privacy while enabling use by external researchers. These files are archived annually on the website of ICPSR at the University of Michigan. The ICPSR archiving procedure sets standards for the form and content of technical documentation and codebooks necessary to support secondary analysts’ understanding of the data’s production and its limitations. The ASR public use technical documentation also includes sample analytic code and detailed instructions to assist secondary researchers in the correct application of analytic weights to generate representative point estimates and correctly measure statistical uncertainty.  </w:t>
      </w:r>
    </w:p>
    <w:p w:rsidRPr="005627C6" w:rsidR="000D596F" w:rsidP="00D54033" w:rsidRDefault="000D596F" w14:paraId="07CD22E2" w14:textId="77777777">
      <w:pPr>
        <w:autoSpaceDE w:val="0"/>
        <w:autoSpaceDN w:val="0"/>
        <w:adjustRightInd w:val="0"/>
        <w:spacing w:after="0"/>
        <w:rPr>
          <w:rFonts w:eastAsia="Times New Roman" w:cstheme="minorHAnsi"/>
          <w:bCs/>
          <w:i/>
          <w:color w:val="000000"/>
        </w:rPr>
      </w:pPr>
    </w:p>
    <w:p w:rsidR="00234FD1" w:rsidP="00A43009" w:rsidRDefault="00234FD1" w14:paraId="7AC29C8F" w14:textId="77777777">
      <w:pPr>
        <w:autoSpaceDE w:val="0"/>
        <w:autoSpaceDN w:val="0"/>
        <w:adjustRightInd w:val="0"/>
        <w:spacing w:after="120" w:line="240" w:lineRule="atLeast"/>
        <w:rPr>
          <w:rFonts w:eastAsia="Times New Roman" w:cstheme="minorHAnsi"/>
          <w:b/>
          <w:i/>
          <w:color w:val="000000"/>
        </w:rPr>
      </w:pPr>
    </w:p>
    <w:p w:rsidR="00234FD1" w:rsidP="00A43009" w:rsidRDefault="00234FD1" w14:paraId="130C25E9" w14:textId="77777777">
      <w:pPr>
        <w:autoSpaceDE w:val="0"/>
        <w:autoSpaceDN w:val="0"/>
        <w:adjustRightInd w:val="0"/>
        <w:spacing w:after="120" w:line="240" w:lineRule="atLeast"/>
        <w:rPr>
          <w:rFonts w:eastAsia="Times New Roman" w:cstheme="minorHAnsi"/>
          <w:b/>
          <w:i/>
          <w:color w:val="000000"/>
        </w:rPr>
      </w:pPr>
    </w:p>
    <w:p w:rsidR="00F533AB" w:rsidP="00A43009" w:rsidRDefault="00162C17" w14:paraId="19CE6E78" w14:textId="2ED095B6">
      <w:pPr>
        <w:autoSpaceDE w:val="0"/>
        <w:autoSpaceDN w:val="0"/>
        <w:adjustRightInd w:val="0"/>
        <w:spacing w:after="120" w:line="240" w:lineRule="atLeast"/>
        <w:rPr>
          <w:rFonts w:eastAsia="Times New Roman" w:cstheme="minorHAnsi"/>
          <w:bCs/>
          <w:color w:val="000000"/>
        </w:rPr>
      </w:pPr>
      <w:r w:rsidRPr="005627C6">
        <w:rPr>
          <w:rFonts w:eastAsia="Times New Roman" w:cstheme="minorHAnsi"/>
          <w:b/>
          <w:i/>
          <w:color w:val="000000"/>
        </w:rPr>
        <w:lastRenderedPageBreak/>
        <w:t>Burden</w:t>
      </w:r>
      <w:r w:rsidRPr="005627C6" w:rsidR="00BE1F4F">
        <w:rPr>
          <w:rFonts w:eastAsia="Times New Roman" w:cstheme="minorHAnsi"/>
          <w:b/>
          <w:i/>
          <w:color w:val="000000"/>
        </w:rPr>
        <w:t xml:space="preserve"> Reduction</w:t>
      </w:r>
    </w:p>
    <w:p w:rsidRPr="005627C6" w:rsidR="0043049E" w:rsidP="00A43009" w:rsidRDefault="004A2F0B" w14:paraId="439D00E8" w14:textId="52B15095">
      <w:pPr>
        <w:autoSpaceDE w:val="0"/>
        <w:autoSpaceDN w:val="0"/>
        <w:adjustRightInd w:val="0"/>
        <w:spacing w:after="0" w:line="240" w:lineRule="atLeast"/>
        <w:rPr>
          <w:rFonts w:eastAsia="Times New Roman" w:cstheme="minorHAnsi"/>
          <w:color w:val="000000"/>
        </w:rPr>
      </w:pPr>
      <w:r w:rsidRPr="00F533AB">
        <w:rPr>
          <w:rFonts w:eastAsia="Times New Roman" w:cstheme="minorHAnsi"/>
          <w:bCs/>
          <w:color w:val="000000"/>
        </w:rPr>
        <w:t xml:space="preserve">In the spring of 2019, </w:t>
      </w:r>
      <w:r w:rsidRPr="00F533AB" w:rsidR="009A1AAF">
        <w:rPr>
          <w:rFonts w:eastAsia="Times New Roman" w:cstheme="minorHAnsi"/>
          <w:bCs/>
          <w:color w:val="000000"/>
        </w:rPr>
        <w:t>a</w:t>
      </w:r>
      <w:r w:rsidRPr="00F533AB">
        <w:rPr>
          <w:rFonts w:eastAsia="Times New Roman" w:cstheme="minorHAnsi"/>
          <w:bCs/>
          <w:color w:val="000000"/>
        </w:rPr>
        <w:t xml:space="preserve"> working group of staff social scientists from ORR, OPRE, and HHS</w:t>
      </w:r>
      <w:r w:rsidRPr="00F533AB" w:rsidR="00172D29">
        <w:rPr>
          <w:rFonts w:eastAsia="Times New Roman" w:cstheme="minorHAnsi"/>
          <w:bCs/>
          <w:color w:val="000000"/>
        </w:rPr>
        <w:t>’s Office of the Assistant Secretary for Planning and Evaluation</w:t>
      </w:r>
      <w:r w:rsidRPr="00F533AB">
        <w:rPr>
          <w:rFonts w:eastAsia="Times New Roman" w:cstheme="minorHAnsi"/>
          <w:bCs/>
          <w:color w:val="000000"/>
        </w:rPr>
        <w:t xml:space="preserve"> </w:t>
      </w:r>
      <w:r w:rsidRPr="00F533AB" w:rsidR="00172D29">
        <w:rPr>
          <w:rFonts w:eastAsia="Times New Roman" w:cstheme="minorHAnsi"/>
          <w:bCs/>
          <w:color w:val="000000"/>
        </w:rPr>
        <w:t xml:space="preserve">(ASPE) </w:t>
      </w:r>
      <w:r w:rsidRPr="00F533AB">
        <w:rPr>
          <w:rFonts w:eastAsia="Times New Roman" w:cstheme="minorHAnsi"/>
          <w:bCs/>
          <w:color w:val="000000"/>
        </w:rPr>
        <w:t>conducted an internal review of pre-test survey items to identify candidates for streamlining.</w:t>
      </w:r>
      <w:r w:rsidRPr="00F533AB" w:rsidR="009A1AAF">
        <w:rPr>
          <w:rFonts w:eastAsia="Times New Roman" w:cstheme="minorHAnsi"/>
          <w:bCs/>
          <w:color w:val="000000"/>
        </w:rPr>
        <w:t xml:space="preserve"> The group assessed </w:t>
      </w:r>
      <w:r w:rsidRPr="00F533AB" w:rsidR="00172D29">
        <w:rPr>
          <w:rFonts w:eastAsia="Times New Roman" w:cstheme="minorHAnsi"/>
          <w:bCs/>
          <w:color w:val="000000"/>
        </w:rPr>
        <w:t xml:space="preserve">the contractor’s </w:t>
      </w:r>
      <w:r w:rsidRPr="00F533AB" w:rsidR="009A1AAF">
        <w:rPr>
          <w:rFonts w:eastAsia="Times New Roman" w:cstheme="minorHAnsi"/>
          <w:bCs/>
          <w:color w:val="000000"/>
        </w:rPr>
        <w:t xml:space="preserve">findings </w:t>
      </w:r>
      <w:r w:rsidRPr="00F533AB" w:rsidR="00172D29">
        <w:rPr>
          <w:rFonts w:eastAsia="Times New Roman" w:cstheme="minorHAnsi"/>
          <w:bCs/>
          <w:color w:val="000000"/>
        </w:rPr>
        <w:t>on</w:t>
      </w:r>
      <w:r w:rsidRPr="00F533AB">
        <w:rPr>
          <w:rFonts w:eastAsia="Times New Roman" w:cstheme="minorHAnsi"/>
          <w:bCs/>
          <w:color w:val="000000"/>
        </w:rPr>
        <w:t xml:space="preserve"> the scientific validity of measures</w:t>
      </w:r>
      <w:r w:rsidRPr="005627C6">
        <w:rPr>
          <w:rFonts w:eastAsia="Times New Roman" w:cstheme="minorHAnsi"/>
          <w:color w:val="000000"/>
        </w:rPr>
        <w:t xml:space="preserve"> from the pretest and additionally considered the policy and programmatic releva</w:t>
      </w:r>
      <w:r w:rsidR="00691DA2">
        <w:rPr>
          <w:rFonts w:eastAsia="Times New Roman" w:cstheme="minorHAnsi"/>
          <w:color w:val="000000"/>
        </w:rPr>
        <w:t>nce of candidate survey items. T</w:t>
      </w:r>
      <w:r w:rsidRPr="005627C6">
        <w:rPr>
          <w:rFonts w:eastAsia="Times New Roman" w:cstheme="minorHAnsi"/>
          <w:color w:val="000000"/>
        </w:rPr>
        <w:t xml:space="preserve">his analysis resulted in the reduction </w:t>
      </w:r>
      <w:r w:rsidRPr="005627C6" w:rsidR="00686852">
        <w:rPr>
          <w:rFonts w:eastAsia="Times New Roman" w:cstheme="minorHAnsi"/>
          <w:color w:val="000000"/>
        </w:rPr>
        <w:t xml:space="preserve">of survey questions. </w:t>
      </w:r>
      <w:r w:rsidRPr="005627C6">
        <w:rPr>
          <w:rFonts w:eastAsia="Times New Roman" w:cstheme="minorHAnsi"/>
          <w:color w:val="000000"/>
        </w:rPr>
        <w:t>T</w:t>
      </w:r>
      <w:r w:rsidRPr="005627C6" w:rsidR="004A408A">
        <w:rPr>
          <w:rFonts w:eastAsia="Times New Roman" w:cstheme="minorHAnsi"/>
          <w:color w:val="000000"/>
        </w:rPr>
        <w:t>he currently-approved instrument</w:t>
      </w:r>
      <w:r w:rsidR="005A281D">
        <w:rPr>
          <w:rFonts w:eastAsia="Times New Roman" w:cstheme="minorHAnsi"/>
          <w:color w:val="000000"/>
        </w:rPr>
        <w:t xml:space="preserve"> </w:t>
      </w:r>
      <w:r w:rsidRPr="005627C6" w:rsidR="004A408A">
        <w:rPr>
          <w:rFonts w:eastAsia="Times New Roman" w:cstheme="minorHAnsi"/>
          <w:color w:val="000000"/>
        </w:rPr>
        <w:t>has 9</w:t>
      </w:r>
      <w:r w:rsidRPr="005627C6" w:rsidR="00686852">
        <w:rPr>
          <w:rFonts w:eastAsia="Times New Roman" w:cstheme="minorHAnsi"/>
          <w:color w:val="000000"/>
        </w:rPr>
        <w:t>9</w:t>
      </w:r>
      <w:r w:rsidRPr="005627C6" w:rsidR="004A408A">
        <w:rPr>
          <w:rFonts w:eastAsia="Times New Roman" w:cstheme="minorHAnsi"/>
          <w:color w:val="000000"/>
        </w:rPr>
        <w:t xml:space="preserve"> unique items.</w:t>
      </w:r>
      <w:r w:rsidRPr="005627C6" w:rsidR="004A408A">
        <w:rPr>
          <w:rFonts w:eastAsia="Times New Roman" w:cstheme="minorHAnsi"/>
          <w:color w:val="000000"/>
        </w:rPr>
        <w:br/>
      </w:r>
      <w:r w:rsidRPr="005627C6" w:rsidR="004A408A">
        <w:rPr>
          <w:rFonts w:eastAsia="Times New Roman" w:cstheme="minorHAnsi"/>
          <w:color w:val="000000"/>
        </w:rPr>
        <w:br/>
        <w:t>Efforts to further reduce burden involved streamlining the number of questions asked for each adult m</w:t>
      </w:r>
      <w:r w:rsidRPr="005627C6" w:rsidR="00172D29">
        <w:rPr>
          <w:rFonts w:eastAsia="Times New Roman" w:cstheme="minorHAnsi"/>
          <w:color w:val="000000"/>
        </w:rPr>
        <w:t>ember of the household roster</w:t>
      </w:r>
      <w:r w:rsidRPr="005627C6" w:rsidR="00310930">
        <w:rPr>
          <w:rFonts w:eastAsia="Times New Roman" w:cstheme="minorHAnsi"/>
          <w:color w:val="000000"/>
        </w:rPr>
        <w:t xml:space="preserve"> and the interviewer instructions for rostering</w:t>
      </w:r>
      <w:r w:rsidRPr="005627C6" w:rsidR="00172D29">
        <w:rPr>
          <w:rFonts w:eastAsia="Times New Roman" w:cstheme="minorHAnsi"/>
          <w:color w:val="000000"/>
        </w:rPr>
        <w:t xml:space="preserve">. </w:t>
      </w:r>
      <w:r w:rsidRPr="005627C6" w:rsidR="001440BF">
        <w:rPr>
          <w:rFonts w:eastAsia="Times New Roman" w:cstheme="minorHAnsi"/>
          <w:color w:val="000000"/>
        </w:rPr>
        <w:t>Demographic data will be collected about all household members, any age, up to 1</w:t>
      </w:r>
      <w:r w:rsidRPr="005627C6" w:rsidR="00AE3F5E">
        <w:rPr>
          <w:rFonts w:eastAsia="Times New Roman" w:cstheme="minorHAnsi"/>
          <w:color w:val="000000"/>
        </w:rPr>
        <w:t>5</w:t>
      </w:r>
      <w:r w:rsidR="00691DA2">
        <w:rPr>
          <w:rFonts w:eastAsia="Times New Roman" w:cstheme="minorHAnsi"/>
          <w:color w:val="000000"/>
        </w:rPr>
        <w:t xml:space="preserve"> people. </w:t>
      </w:r>
      <w:r w:rsidRPr="005627C6" w:rsidR="001440BF">
        <w:rPr>
          <w:rFonts w:eastAsia="Times New Roman" w:cstheme="minorHAnsi"/>
          <w:color w:val="000000"/>
        </w:rPr>
        <w:t>Moreover, t</w:t>
      </w:r>
      <w:r w:rsidRPr="005627C6" w:rsidR="003E0046">
        <w:rPr>
          <w:rFonts w:eastAsia="Times New Roman" w:cstheme="minorHAnsi"/>
          <w:color w:val="000000"/>
        </w:rPr>
        <w:t xml:space="preserve">o increase data quality from proxy reporting, we propose that PAs will only be asked </w:t>
      </w:r>
      <w:r w:rsidRPr="005627C6" w:rsidR="001440BF">
        <w:rPr>
          <w:rFonts w:eastAsia="Times New Roman" w:cstheme="minorHAnsi"/>
          <w:color w:val="000000"/>
        </w:rPr>
        <w:t>economic</w:t>
      </w:r>
      <w:r w:rsidRPr="005627C6" w:rsidR="003E0046">
        <w:rPr>
          <w:rFonts w:eastAsia="Times New Roman" w:cstheme="minorHAnsi"/>
          <w:color w:val="000000"/>
        </w:rPr>
        <w:t xml:space="preserve"> questions for </w:t>
      </w:r>
      <w:r w:rsidRPr="005627C6" w:rsidR="003E0046">
        <w:rPr>
          <w:rFonts w:eastAsia="Times New Roman" w:cstheme="minorHAnsi"/>
          <w:i/>
          <w:color w:val="000000"/>
        </w:rPr>
        <w:t>family</w:t>
      </w:r>
      <w:r w:rsidRPr="005627C6" w:rsidR="00BA6C3B">
        <w:rPr>
          <w:rFonts w:eastAsia="Times New Roman" w:cstheme="minorHAnsi"/>
          <w:i/>
          <w:color w:val="000000"/>
        </w:rPr>
        <w:t>-</w:t>
      </w:r>
      <w:r w:rsidRPr="005627C6" w:rsidR="003E0046">
        <w:rPr>
          <w:rFonts w:eastAsia="Times New Roman" w:cstheme="minorHAnsi"/>
          <w:i/>
          <w:color w:val="000000"/>
        </w:rPr>
        <w:t>member</w:t>
      </w:r>
      <w:r w:rsidRPr="005627C6" w:rsidR="00BA6C3B">
        <w:rPr>
          <w:rFonts w:eastAsia="Times New Roman" w:cstheme="minorHAnsi"/>
          <w:i/>
          <w:color w:val="000000"/>
        </w:rPr>
        <w:t xml:space="preserve"> eligible refugee</w:t>
      </w:r>
      <w:r w:rsidRPr="005627C6" w:rsidR="003E0046">
        <w:rPr>
          <w:rFonts w:eastAsia="Times New Roman" w:cstheme="minorHAnsi"/>
          <w:i/>
          <w:color w:val="000000"/>
        </w:rPr>
        <w:t>s</w:t>
      </w:r>
      <w:r w:rsidRPr="005627C6" w:rsidR="003E0046">
        <w:rPr>
          <w:rFonts w:eastAsia="Times New Roman" w:cstheme="minorHAnsi"/>
          <w:color w:val="000000"/>
        </w:rPr>
        <w:t xml:space="preserve"> aged 16+ (rather than all eligible refugees aged 16+, as is current). This will further reduce burden for households where non-family members are in residence.</w:t>
      </w:r>
      <w:r w:rsidRPr="005627C6" w:rsidR="0043049E">
        <w:rPr>
          <w:rFonts w:eastAsia="Times New Roman" w:cstheme="minorHAnsi"/>
          <w:color w:val="000000"/>
        </w:rPr>
        <w:br/>
      </w:r>
      <w:r w:rsidRPr="005627C6" w:rsidR="0043049E">
        <w:rPr>
          <w:rFonts w:eastAsia="Times New Roman" w:cstheme="minorHAnsi"/>
          <w:color w:val="000000"/>
        </w:rPr>
        <w:br/>
      </w:r>
      <w:r w:rsidRPr="005627C6" w:rsidR="00172D29">
        <w:rPr>
          <w:rFonts w:eastAsia="Times New Roman" w:cstheme="minorHAnsi"/>
          <w:color w:val="000000"/>
        </w:rPr>
        <w:t>At the conclusion of this exercise, the number of questions</w:t>
      </w:r>
      <w:r w:rsidRPr="005627C6" w:rsidR="007D219A">
        <w:rPr>
          <w:rFonts w:eastAsia="Times New Roman" w:cstheme="minorHAnsi"/>
          <w:color w:val="000000"/>
        </w:rPr>
        <w:t xml:space="preserve"> increased for households where only the Principal Applicant is eligible for the survey, from 9</w:t>
      </w:r>
      <w:r w:rsidRPr="005627C6" w:rsidR="00686852">
        <w:rPr>
          <w:rFonts w:eastAsia="Times New Roman" w:cstheme="minorHAnsi"/>
          <w:color w:val="000000"/>
        </w:rPr>
        <w:t>9</w:t>
      </w:r>
      <w:r w:rsidRPr="005627C6" w:rsidR="007D219A">
        <w:rPr>
          <w:rFonts w:eastAsia="Times New Roman" w:cstheme="minorHAnsi"/>
          <w:color w:val="000000"/>
        </w:rPr>
        <w:t xml:space="preserve"> to 1</w:t>
      </w:r>
      <w:r w:rsidRPr="005627C6" w:rsidR="00686852">
        <w:rPr>
          <w:rFonts w:eastAsia="Times New Roman" w:cstheme="minorHAnsi"/>
          <w:color w:val="000000"/>
        </w:rPr>
        <w:t>28</w:t>
      </w:r>
      <w:r w:rsidRPr="005627C6" w:rsidR="007D219A">
        <w:rPr>
          <w:rFonts w:eastAsia="Times New Roman" w:cstheme="minorHAnsi"/>
          <w:color w:val="000000"/>
        </w:rPr>
        <w:t>. For a two-adult household, the instrument</w:t>
      </w:r>
      <w:r w:rsidRPr="005627C6" w:rsidR="00F67808">
        <w:rPr>
          <w:rFonts w:eastAsia="Times New Roman" w:cstheme="minorHAnsi"/>
          <w:color w:val="000000"/>
        </w:rPr>
        <w:t xml:space="preserve"> </w:t>
      </w:r>
      <w:r w:rsidRPr="005627C6" w:rsidR="00686852">
        <w:rPr>
          <w:rFonts w:eastAsia="Times New Roman" w:cstheme="minorHAnsi"/>
          <w:color w:val="000000"/>
        </w:rPr>
        <w:t>increased by 9</w:t>
      </w:r>
      <w:r w:rsidRPr="005627C6" w:rsidR="007D219A">
        <w:rPr>
          <w:rFonts w:eastAsia="Times New Roman" w:cstheme="minorHAnsi"/>
          <w:color w:val="000000"/>
        </w:rPr>
        <w:t xml:space="preserve"> questions, and for a 3 person househol</w:t>
      </w:r>
      <w:r w:rsidRPr="005627C6" w:rsidR="00686852">
        <w:rPr>
          <w:rFonts w:eastAsia="Times New Roman" w:cstheme="minorHAnsi"/>
          <w:color w:val="000000"/>
        </w:rPr>
        <w:t>d, the instrument decreased by 11</w:t>
      </w:r>
      <w:r w:rsidRPr="005627C6" w:rsidR="007D219A">
        <w:rPr>
          <w:rFonts w:eastAsia="Times New Roman" w:cstheme="minorHAnsi"/>
          <w:color w:val="000000"/>
        </w:rPr>
        <w:t xml:space="preserve"> questions</w:t>
      </w:r>
      <w:r w:rsidRPr="005627C6" w:rsidR="00172D29">
        <w:rPr>
          <w:rFonts w:eastAsia="Times New Roman" w:cstheme="minorHAnsi"/>
          <w:color w:val="000000"/>
        </w:rPr>
        <w:t>.</w:t>
      </w:r>
      <w:r w:rsidRPr="005627C6" w:rsidR="007D219A">
        <w:rPr>
          <w:rFonts w:eastAsia="Times New Roman" w:cstheme="minorHAnsi"/>
          <w:color w:val="000000"/>
        </w:rPr>
        <w:t xml:space="preserve">  The strategy of reducing household roster items was intended to reduce </w:t>
      </w:r>
      <w:r w:rsidRPr="005627C6" w:rsidR="00314183">
        <w:rPr>
          <w:rFonts w:eastAsia="Times New Roman" w:cstheme="minorHAnsi"/>
          <w:color w:val="000000"/>
        </w:rPr>
        <w:t>disproportionate</w:t>
      </w:r>
      <w:r w:rsidRPr="005627C6" w:rsidR="007D219A">
        <w:rPr>
          <w:rFonts w:eastAsia="Times New Roman" w:cstheme="minorHAnsi"/>
          <w:color w:val="000000"/>
        </w:rPr>
        <w:t xml:space="preserve"> burden on large households, and to increase the reliability and validity of the instrument by reducing the portion of questions that </w:t>
      </w:r>
      <w:r w:rsidRPr="005627C6" w:rsidR="00314183">
        <w:rPr>
          <w:rFonts w:eastAsia="Times New Roman" w:cstheme="minorHAnsi"/>
          <w:color w:val="000000"/>
        </w:rPr>
        <w:t>require</w:t>
      </w:r>
      <w:r w:rsidRPr="005627C6" w:rsidR="007D219A">
        <w:rPr>
          <w:rFonts w:eastAsia="Times New Roman" w:cstheme="minorHAnsi"/>
          <w:color w:val="000000"/>
        </w:rPr>
        <w:t xml:space="preserve"> proxy reporting for other adults.</w:t>
      </w:r>
      <w:r w:rsidR="00691DA2">
        <w:rPr>
          <w:rFonts w:eastAsia="Times New Roman" w:cstheme="minorHAnsi"/>
          <w:color w:val="000000"/>
        </w:rPr>
        <w:t xml:space="preserve"> </w:t>
      </w:r>
      <w:r w:rsidRPr="005627C6" w:rsidR="0043049E">
        <w:rPr>
          <w:rFonts w:eastAsia="Times New Roman" w:cstheme="minorHAnsi"/>
          <w:color w:val="000000"/>
        </w:rPr>
        <w:t xml:space="preserve">Table </w:t>
      </w:r>
      <w:r w:rsidRPr="005627C6" w:rsidR="000179AF">
        <w:rPr>
          <w:rFonts w:eastAsia="Times New Roman" w:cstheme="minorHAnsi"/>
          <w:color w:val="000000"/>
        </w:rPr>
        <w:t>B3</w:t>
      </w:r>
      <w:r w:rsidRPr="005627C6" w:rsidR="007D219A">
        <w:rPr>
          <w:rFonts w:eastAsia="Times New Roman" w:cstheme="minorHAnsi"/>
          <w:color w:val="000000"/>
        </w:rPr>
        <w:t xml:space="preserve"> </w:t>
      </w:r>
      <w:r w:rsidRPr="005627C6" w:rsidR="0043049E">
        <w:rPr>
          <w:rFonts w:eastAsia="Times New Roman" w:cstheme="minorHAnsi"/>
          <w:color w:val="000000"/>
        </w:rPr>
        <w:t>provides a comparison of burden between the currently approved instrument and the revised instrument:</w:t>
      </w:r>
      <w:r w:rsidRPr="005627C6" w:rsidR="0043049E">
        <w:rPr>
          <w:rFonts w:eastAsia="Times New Roman" w:cstheme="minorHAnsi"/>
          <w:color w:val="000000"/>
        </w:rPr>
        <w:br/>
      </w:r>
      <w:r w:rsidRPr="005627C6" w:rsidR="0043049E">
        <w:rPr>
          <w:rFonts w:eastAsia="Times New Roman" w:cstheme="minorHAnsi"/>
          <w:color w:val="000000"/>
        </w:rPr>
        <w:br/>
      </w:r>
      <w:r w:rsidRPr="005627C6" w:rsidR="007D219A">
        <w:rPr>
          <w:rFonts w:eastAsia="Times New Roman" w:cstheme="minorHAnsi"/>
          <w:b/>
          <w:color w:val="000000"/>
        </w:rPr>
        <w:t xml:space="preserve">         Table B</w:t>
      </w:r>
      <w:r w:rsidRPr="005627C6" w:rsidR="000179AF">
        <w:rPr>
          <w:rFonts w:eastAsia="Times New Roman" w:cstheme="minorHAnsi"/>
          <w:b/>
          <w:color w:val="000000"/>
        </w:rPr>
        <w:t>3</w:t>
      </w:r>
      <w:r w:rsidRPr="005627C6" w:rsidR="007D219A">
        <w:rPr>
          <w:rFonts w:eastAsia="Times New Roman" w:cstheme="minorHAnsi"/>
          <w:b/>
          <w:color w:val="000000"/>
        </w:rPr>
        <w:t>.  Comparison of Number of Questions: Current</w:t>
      </w:r>
      <w:r w:rsidRPr="005627C6" w:rsidR="002409F8">
        <w:rPr>
          <w:rFonts w:eastAsia="Times New Roman" w:cstheme="minorHAnsi"/>
          <w:b/>
          <w:color w:val="000000"/>
        </w:rPr>
        <w:t>ly Approved</w:t>
      </w:r>
      <w:r w:rsidRPr="005627C6" w:rsidR="007D219A">
        <w:rPr>
          <w:rFonts w:eastAsia="Times New Roman" w:cstheme="minorHAnsi"/>
          <w:b/>
          <w:color w:val="000000"/>
        </w:rPr>
        <w:t xml:space="preserve"> and Revised ASR </w:t>
      </w:r>
    </w:p>
    <w:tbl>
      <w:tblPr>
        <w:tblStyle w:val="TableGrid"/>
        <w:tblW w:w="0" w:type="auto"/>
        <w:jc w:val="center"/>
        <w:tblInd w:w="0" w:type="dxa"/>
        <w:tblLook w:val="04A0" w:firstRow="1" w:lastRow="0" w:firstColumn="1" w:lastColumn="0" w:noHBand="0" w:noVBand="1"/>
      </w:tblPr>
      <w:tblGrid>
        <w:gridCol w:w="2446"/>
        <w:gridCol w:w="2423"/>
        <w:gridCol w:w="2393"/>
        <w:gridCol w:w="1150"/>
      </w:tblGrid>
      <w:tr w:rsidRPr="005627C6" w:rsidR="0043049E" w:rsidTr="000C3555" w14:paraId="0EC43FD4" w14:textId="5F42B8CE">
        <w:trPr>
          <w:trHeight w:val="233"/>
          <w:jc w:val="center"/>
        </w:trPr>
        <w:tc>
          <w:tcPr>
            <w:tcW w:w="2446" w:type="dxa"/>
          </w:tcPr>
          <w:p w:rsidRPr="005627C6" w:rsidR="0043049E" w:rsidP="00901040" w:rsidRDefault="0043049E" w14:paraId="18E347D0" w14:textId="77777777">
            <w:pPr>
              <w:autoSpaceDE w:val="0"/>
              <w:autoSpaceDN w:val="0"/>
              <w:adjustRightInd w:val="0"/>
              <w:spacing w:line="240" w:lineRule="atLeast"/>
              <w:rPr>
                <w:rFonts w:asciiTheme="minorHAnsi" w:hAnsiTheme="minorHAnsi" w:cstheme="minorHAnsi"/>
                <w:color w:val="000000"/>
                <w:sz w:val="22"/>
                <w:szCs w:val="22"/>
              </w:rPr>
            </w:pPr>
          </w:p>
        </w:tc>
        <w:tc>
          <w:tcPr>
            <w:tcW w:w="2423" w:type="dxa"/>
          </w:tcPr>
          <w:p w:rsidRPr="005627C6" w:rsidR="0043049E" w:rsidP="007D219A" w:rsidRDefault="0043049E" w14:paraId="6246B2E1" w14:textId="4B2D802A">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Currently-approved ASR</w:t>
            </w:r>
          </w:p>
        </w:tc>
        <w:tc>
          <w:tcPr>
            <w:tcW w:w="2393" w:type="dxa"/>
          </w:tcPr>
          <w:p w:rsidRPr="005627C6" w:rsidR="0043049E" w:rsidP="007D219A" w:rsidRDefault="0043049E" w14:paraId="4D49440B" w14:textId="569F8DD1">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Proposed Revised ASR</w:t>
            </w:r>
          </w:p>
        </w:tc>
        <w:tc>
          <w:tcPr>
            <w:tcW w:w="1148" w:type="dxa"/>
          </w:tcPr>
          <w:p w:rsidRPr="005627C6" w:rsidR="0043049E" w:rsidP="007D219A" w:rsidRDefault="0043049E" w14:paraId="1DB8A475" w14:textId="1A71E1F5">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Difference</w:t>
            </w:r>
          </w:p>
        </w:tc>
      </w:tr>
      <w:tr w:rsidRPr="005627C6" w:rsidR="0043049E" w:rsidTr="000C3555" w14:paraId="1F006F23" w14:textId="77777777">
        <w:trPr>
          <w:trHeight w:val="233"/>
          <w:jc w:val="center"/>
        </w:trPr>
        <w:tc>
          <w:tcPr>
            <w:tcW w:w="8412" w:type="dxa"/>
            <w:gridSpan w:val="4"/>
            <w:shd w:val="clear" w:color="auto" w:fill="D9D9D9" w:themeFill="background1" w:themeFillShade="D9"/>
          </w:tcPr>
          <w:p w:rsidRPr="005627C6" w:rsidR="0043049E" w:rsidP="007D219A" w:rsidRDefault="0043049E" w14:paraId="18FF8E3D" w14:textId="54A19395">
            <w:pPr>
              <w:autoSpaceDE w:val="0"/>
              <w:autoSpaceDN w:val="0"/>
              <w:adjustRightInd w:val="0"/>
              <w:spacing w:line="240" w:lineRule="atLeast"/>
              <w:rPr>
                <w:rFonts w:asciiTheme="minorHAnsi" w:hAnsiTheme="minorHAnsi" w:cstheme="minorHAnsi"/>
                <w:color w:val="000000"/>
                <w:sz w:val="22"/>
                <w:szCs w:val="22"/>
              </w:rPr>
            </w:pPr>
            <w:r w:rsidRPr="005627C6">
              <w:rPr>
                <w:rFonts w:asciiTheme="minorHAnsi" w:hAnsiTheme="minorHAnsi" w:cstheme="minorHAnsi"/>
                <w:color w:val="000000"/>
                <w:sz w:val="22"/>
                <w:szCs w:val="22"/>
              </w:rPr>
              <w:t>Questions Asked of:</w:t>
            </w:r>
          </w:p>
        </w:tc>
      </w:tr>
      <w:tr w:rsidRPr="005627C6" w:rsidR="0043049E" w:rsidTr="000C3555" w14:paraId="39A45573" w14:textId="4F89EC60">
        <w:trPr>
          <w:trHeight w:val="244"/>
          <w:jc w:val="center"/>
        </w:trPr>
        <w:tc>
          <w:tcPr>
            <w:tcW w:w="2446" w:type="dxa"/>
          </w:tcPr>
          <w:p w:rsidRPr="005627C6" w:rsidR="0043049E" w:rsidP="00E823A7" w:rsidRDefault="0043049E" w14:paraId="19D155B9" w14:textId="139E13CF">
            <w:pPr>
              <w:autoSpaceDE w:val="0"/>
              <w:autoSpaceDN w:val="0"/>
              <w:adjustRightInd w:val="0"/>
              <w:spacing w:line="240" w:lineRule="atLeast"/>
              <w:rPr>
                <w:rFonts w:asciiTheme="minorHAnsi" w:hAnsiTheme="minorHAnsi" w:cstheme="minorHAnsi"/>
                <w:color w:val="000000"/>
                <w:sz w:val="22"/>
                <w:szCs w:val="22"/>
              </w:rPr>
            </w:pPr>
            <w:r w:rsidRPr="005627C6">
              <w:rPr>
                <w:rFonts w:asciiTheme="minorHAnsi" w:hAnsiTheme="minorHAnsi" w:cstheme="minorHAnsi"/>
                <w:color w:val="000000"/>
                <w:sz w:val="22"/>
                <w:szCs w:val="22"/>
              </w:rPr>
              <w:t xml:space="preserve"> Principal Applicant Only</w:t>
            </w:r>
          </w:p>
        </w:tc>
        <w:tc>
          <w:tcPr>
            <w:tcW w:w="2423" w:type="dxa"/>
          </w:tcPr>
          <w:p w:rsidRPr="005627C6" w:rsidR="0043049E" w:rsidP="007D219A" w:rsidRDefault="000C3555" w14:paraId="0ED26C68" w14:textId="10B5DE40">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36</w:t>
            </w:r>
          </w:p>
        </w:tc>
        <w:tc>
          <w:tcPr>
            <w:tcW w:w="2393" w:type="dxa"/>
          </w:tcPr>
          <w:p w:rsidRPr="005627C6" w:rsidR="0043049E" w:rsidP="007D219A" w:rsidRDefault="000C3555" w14:paraId="39958F39" w14:textId="6722182A">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85</w:t>
            </w:r>
          </w:p>
        </w:tc>
        <w:tc>
          <w:tcPr>
            <w:tcW w:w="1148" w:type="dxa"/>
          </w:tcPr>
          <w:p w:rsidRPr="005627C6" w:rsidR="0043049E" w:rsidP="000C3555" w:rsidRDefault="000C3555" w14:paraId="793E10D6" w14:textId="2B9145C0">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+49</w:t>
            </w:r>
          </w:p>
        </w:tc>
      </w:tr>
      <w:tr w:rsidRPr="005627C6" w:rsidR="0043049E" w:rsidTr="000C3555" w14:paraId="4A8669CE" w14:textId="5D18EC82">
        <w:trPr>
          <w:trHeight w:val="466"/>
          <w:jc w:val="center"/>
        </w:trPr>
        <w:tc>
          <w:tcPr>
            <w:tcW w:w="2446" w:type="dxa"/>
          </w:tcPr>
          <w:p w:rsidRPr="005627C6" w:rsidR="0043049E" w:rsidP="00E823A7" w:rsidRDefault="00E823A7" w14:paraId="4E309128" w14:textId="379D186E">
            <w:pPr>
              <w:autoSpaceDE w:val="0"/>
              <w:autoSpaceDN w:val="0"/>
              <w:adjustRightInd w:val="0"/>
              <w:spacing w:line="240" w:lineRule="atLeast"/>
              <w:ind w:hanging="3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5627C6" w:rsidR="0043049E">
              <w:rPr>
                <w:rFonts w:asciiTheme="minorHAnsi" w:hAnsiTheme="minorHAnsi" w:cstheme="minorHAnsi"/>
                <w:color w:val="000000"/>
                <w:sz w:val="22"/>
                <w:szCs w:val="22"/>
              </w:rPr>
              <w:t>All roster individuals age</w:t>
            </w:r>
            <w:r>
              <w:rPr>
                <w:rFonts w:asciiTheme="minorHAnsi" w:hAnsiTheme="minorHAnsi" w:cstheme="minorHAnsi"/>
                <w:color w:val="000000"/>
                <w:sz w:val="22"/>
                <w:szCs w:val="22"/>
              </w:rPr>
              <w:t xml:space="preserve"> </w:t>
            </w:r>
            <w:r w:rsidRPr="005627C6" w:rsidR="0043049E">
              <w:rPr>
                <w:rFonts w:asciiTheme="minorHAnsi" w:hAnsiTheme="minorHAnsi" w:cstheme="minorHAnsi"/>
                <w:color w:val="000000"/>
                <w:sz w:val="22"/>
                <w:szCs w:val="22"/>
              </w:rPr>
              <w:t>16+</w:t>
            </w:r>
          </w:p>
        </w:tc>
        <w:tc>
          <w:tcPr>
            <w:tcW w:w="2423" w:type="dxa"/>
          </w:tcPr>
          <w:p w:rsidRPr="005627C6" w:rsidR="0043049E" w:rsidP="007D219A" w:rsidRDefault="000C3555" w14:paraId="383D8106" w14:textId="2B3D2C3E">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63</w:t>
            </w:r>
          </w:p>
        </w:tc>
        <w:tc>
          <w:tcPr>
            <w:tcW w:w="2393" w:type="dxa"/>
          </w:tcPr>
          <w:p w:rsidRPr="005627C6" w:rsidR="0043049E" w:rsidP="007D219A" w:rsidRDefault="000C3555" w14:paraId="2A8BA6B0" w14:textId="76198BCB">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43</w:t>
            </w:r>
          </w:p>
        </w:tc>
        <w:tc>
          <w:tcPr>
            <w:tcW w:w="1148" w:type="dxa"/>
          </w:tcPr>
          <w:p w:rsidRPr="005627C6" w:rsidR="0043049E" w:rsidP="000C3555" w:rsidRDefault="0043049E" w14:paraId="2036205A" w14:textId="01144B5B">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w:t>
            </w:r>
            <w:r w:rsidRPr="005627C6" w:rsidR="000C3555">
              <w:rPr>
                <w:rFonts w:asciiTheme="minorHAnsi" w:hAnsiTheme="minorHAnsi" w:cstheme="minorHAnsi"/>
                <w:color w:val="000000"/>
                <w:sz w:val="22"/>
                <w:szCs w:val="22"/>
              </w:rPr>
              <w:t>20</w:t>
            </w:r>
          </w:p>
        </w:tc>
      </w:tr>
      <w:tr w:rsidRPr="005627C6" w:rsidR="0043049E" w:rsidTr="000C3555" w14:paraId="4D46ACD2" w14:textId="5783F077">
        <w:trPr>
          <w:trHeight w:val="233"/>
          <w:jc w:val="center"/>
        </w:trPr>
        <w:tc>
          <w:tcPr>
            <w:tcW w:w="2446" w:type="dxa"/>
          </w:tcPr>
          <w:p w:rsidRPr="005627C6" w:rsidR="0043049E" w:rsidP="00901040" w:rsidRDefault="0043049E" w14:paraId="75C64188" w14:textId="77777777">
            <w:pPr>
              <w:autoSpaceDE w:val="0"/>
              <w:autoSpaceDN w:val="0"/>
              <w:adjustRightInd w:val="0"/>
              <w:spacing w:line="240" w:lineRule="atLeast"/>
              <w:rPr>
                <w:rFonts w:asciiTheme="minorHAnsi" w:hAnsiTheme="minorHAnsi" w:cstheme="minorHAnsi"/>
                <w:color w:val="000000"/>
                <w:sz w:val="22"/>
                <w:szCs w:val="22"/>
              </w:rPr>
            </w:pPr>
          </w:p>
        </w:tc>
        <w:tc>
          <w:tcPr>
            <w:tcW w:w="2423" w:type="dxa"/>
          </w:tcPr>
          <w:p w:rsidRPr="005627C6" w:rsidR="0043049E" w:rsidP="007D219A" w:rsidRDefault="0043049E" w14:paraId="51CCE4C2" w14:textId="77777777">
            <w:pPr>
              <w:autoSpaceDE w:val="0"/>
              <w:autoSpaceDN w:val="0"/>
              <w:adjustRightInd w:val="0"/>
              <w:spacing w:line="240" w:lineRule="atLeast"/>
              <w:jc w:val="center"/>
              <w:rPr>
                <w:rFonts w:asciiTheme="minorHAnsi" w:hAnsiTheme="minorHAnsi" w:cstheme="minorHAnsi"/>
                <w:color w:val="000000"/>
                <w:sz w:val="22"/>
                <w:szCs w:val="22"/>
              </w:rPr>
            </w:pPr>
          </w:p>
        </w:tc>
        <w:tc>
          <w:tcPr>
            <w:tcW w:w="2393" w:type="dxa"/>
          </w:tcPr>
          <w:p w:rsidRPr="005627C6" w:rsidR="0043049E" w:rsidP="007D219A" w:rsidRDefault="0043049E" w14:paraId="3C70C51D" w14:textId="77777777">
            <w:pPr>
              <w:autoSpaceDE w:val="0"/>
              <w:autoSpaceDN w:val="0"/>
              <w:adjustRightInd w:val="0"/>
              <w:spacing w:line="240" w:lineRule="atLeast"/>
              <w:jc w:val="center"/>
              <w:rPr>
                <w:rFonts w:asciiTheme="minorHAnsi" w:hAnsiTheme="minorHAnsi" w:cstheme="minorHAnsi"/>
                <w:color w:val="000000"/>
                <w:sz w:val="22"/>
                <w:szCs w:val="22"/>
              </w:rPr>
            </w:pPr>
          </w:p>
        </w:tc>
        <w:tc>
          <w:tcPr>
            <w:tcW w:w="1148" w:type="dxa"/>
          </w:tcPr>
          <w:p w:rsidRPr="005627C6" w:rsidR="0043049E" w:rsidP="007D219A" w:rsidRDefault="0043049E" w14:paraId="7BACE1EA" w14:textId="77777777">
            <w:pPr>
              <w:autoSpaceDE w:val="0"/>
              <w:autoSpaceDN w:val="0"/>
              <w:adjustRightInd w:val="0"/>
              <w:spacing w:line="240" w:lineRule="atLeast"/>
              <w:jc w:val="center"/>
              <w:rPr>
                <w:rFonts w:asciiTheme="minorHAnsi" w:hAnsiTheme="minorHAnsi" w:cstheme="minorHAnsi"/>
                <w:color w:val="000000"/>
                <w:sz w:val="22"/>
                <w:szCs w:val="22"/>
              </w:rPr>
            </w:pPr>
          </w:p>
        </w:tc>
      </w:tr>
      <w:tr w:rsidRPr="005627C6" w:rsidR="0043049E" w:rsidTr="000C3555" w14:paraId="4683746F" w14:textId="3263C24C">
        <w:trPr>
          <w:trHeight w:val="233"/>
          <w:jc w:val="center"/>
        </w:trPr>
        <w:tc>
          <w:tcPr>
            <w:tcW w:w="8412" w:type="dxa"/>
            <w:gridSpan w:val="4"/>
            <w:shd w:val="clear" w:color="auto" w:fill="D9D9D9" w:themeFill="background1" w:themeFillShade="D9"/>
          </w:tcPr>
          <w:p w:rsidRPr="005627C6" w:rsidR="0043049E" w:rsidP="007D219A" w:rsidRDefault="002409F8" w14:paraId="3821B3DA" w14:textId="25B803D1">
            <w:pPr>
              <w:autoSpaceDE w:val="0"/>
              <w:autoSpaceDN w:val="0"/>
              <w:adjustRightInd w:val="0"/>
              <w:spacing w:line="240" w:lineRule="atLeast"/>
              <w:rPr>
                <w:rFonts w:asciiTheme="minorHAnsi" w:hAnsiTheme="minorHAnsi" w:cstheme="minorHAnsi"/>
                <w:color w:val="000000"/>
                <w:sz w:val="22"/>
                <w:szCs w:val="22"/>
              </w:rPr>
            </w:pPr>
            <w:r w:rsidRPr="005627C6">
              <w:rPr>
                <w:rFonts w:asciiTheme="minorHAnsi" w:hAnsiTheme="minorHAnsi" w:cstheme="minorHAnsi"/>
                <w:color w:val="000000"/>
                <w:sz w:val="22"/>
                <w:szCs w:val="22"/>
              </w:rPr>
              <w:t xml:space="preserve">Questions by </w:t>
            </w:r>
            <w:r w:rsidRPr="005627C6" w:rsidR="0043049E">
              <w:rPr>
                <w:rFonts w:asciiTheme="minorHAnsi" w:hAnsiTheme="minorHAnsi" w:cstheme="minorHAnsi"/>
                <w:color w:val="000000"/>
                <w:sz w:val="22"/>
                <w:szCs w:val="22"/>
              </w:rPr>
              <w:t xml:space="preserve">Number of </w:t>
            </w:r>
            <w:r w:rsidRPr="005627C6" w:rsidR="00314183">
              <w:rPr>
                <w:rFonts w:asciiTheme="minorHAnsi" w:hAnsiTheme="minorHAnsi" w:cstheme="minorHAnsi"/>
                <w:color w:val="000000"/>
                <w:sz w:val="22"/>
                <w:szCs w:val="22"/>
              </w:rPr>
              <w:t xml:space="preserve">Eligible </w:t>
            </w:r>
            <w:r w:rsidRPr="005627C6" w:rsidR="0043049E">
              <w:rPr>
                <w:rFonts w:asciiTheme="minorHAnsi" w:hAnsiTheme="minorHAnsi" w:cstheme="minorHAnsi"/>
                <w:color w:val="000000"/>
                <w:sz w:val="22"/>
                <w:szCs w:val="22"/>
              </w:rPr>
              <w:t>Roster Individuals</w:t>
            </w:r>
          </w:p>
        </w:tc>
      </w:tr>
      <w:tr w:rsidRPr="005627C6" w:rsidR="0043049E" w:rsidTr="000C3555" w14:paraId="4EAC7316" w14:textId="7FFD8EA7">
        <w:trPr>
          <w:trHeight w:val="244"/>
          <w:jc w:val="center"/>
        </w:trPr>
        <w:tc>
          <w:tcPr>
            <w:tcW w:w="2446" w:type="dxa"/>
          </w:tcPr>
          <w:p w:rsidRPr="005627C6" w:rsidR="0043049E" w:rsidP="000C3555" w:rsidRDefault="0043049E" w14:paraId="4264DD40" w14:textId="45D65E0C">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PA Only</w:t>
            </w:r>
          </w:p>
        </w:tc>
        <w:tc>
          <w:tcPr>
            <w:tcW w:w="2423" w:type="dxa"/>
          </w:tcPr>
          <w:p w:rsidRPr="005627C6" w:rsidR="0043049E" w:rsidP="000C3555" w:rsidRDefault="000C3555" w14:paraId="3288B273" w14:textId="0A944676">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99</w:t>
            </w:r>
          </w:p>
        </w:tc>
        <w:tc>
          <w:tcPr>
            <w:tcW w:w="2393" w:type="dxa"/>
          </w:tcPr>
          <w:p w:rsidRPr="005627C6" w:rsidR="0043049E" w:rsidP="000C3555" w:rsidRDefault="000C3555" w14:paraId="4132A338" w14:textId="5D7EFC6C">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128</w:t>
            </w:r>
          </w:p>
        </w:tc>
        <w:tc>
          <w:tcPr>
            <w:tcW w:w="1148" w:type="dxa"/>
          </w:tcPr>
          <w:p w:rsidRPr="005627C6" w:rsidR="0043049E" w:rsidP="000C3555" w:rsidRDefault="000C3555" w14:paraId="3D56A26A" w14:textId="250D15E8">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+29</w:t>
            </w:r>
          </w:p>
        </w:tc>
      </w:tr>
      <w:tr w:rsidRPr="005627C6" w:rsidR="0043049E" w:rsidTr="000C3555" w14:paraId="2A0F5CA6" w14:textId="3FA19F30">
        <w:trPr>
          <w:trHeight w:val="233"/>
          <w:jc w:val="center"/>
        </w:trPr>
        <w:tc>
          <w:tcPr>
            <w:tcW w:w="2446" w:type="dxa"/>
          </w:tcPr>
          <w:p w:rsidRPr="005627C6" w:rsidR="0043049E" w:rsidP="000C3555" w:rsidRDefault="0043049E" w14:paraId="265B4D86" w14:textId="6D1FC8F3">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2</w:t>
            </w:r>
          </w:p>
        </w:tc>
        <w:tc>
          <w:tcPr>
            <w:tcW w:w="2423" w:type="dxa"/>
          </w:tcPr>
          <w:p w:rsidRPr="005627C6" w:rsidR="0043049E" w:rsidP="000C3555" w:rsidRDefault="000C3555" w14:paraId="17B9D0AB" w14:textId="4A791203">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162</w:t>
            </w:r>
          </w:p>
        </w:tc>
        <w:tc>
          <w:tcPr>
            <w:tcW w:w="2393" w:type="dxa"/>
          </w:tcPr>
          <w:p w:rsidRPr="005627C6" w:rsidR="0043049E" w:rsidP="000C3555" w:rsidRDefault="000C3555" w14:paraId="4E86F26F" w14:textId="70584F04">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171</w:t>
            </w:r>
          </w:p>
        </w:tc>
        <w:tc>
          <w:tcPr>
            <w:tcW w:w="1148" w:type="dxa"/>
          </w:tcPr>
          <w:p w:rsidRPr="005627C6" w:rsidR="0043049E" w:rsidP="000C3555" w:rsidRDefault="000C3555" w14:paraId="3664D6BF" w14:textId="4B0874EC">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+9</w:t>
            </w:r>
          </w:p>
        </w:tc>
      </w:tr>
      <w:tr w:rsidRPr="005627C6" w:rsidR="0043049E" w:rsidTr="000C3555" w14:paraId="5FF125A0" w14:textId="558F1CDA">
        <w:trPr>
          <w:trHeight w:val="233"/>
          <w:jc w:val="center"/>
        </w:trPr>
        <w:tc>
          <w:tcPr>
            <w:tcW w:w="2446" w:type="dxa"/>
          </w:tcPr>
          <w:p w:rsidRPr="005627C6" w:rsidR="0043049E" w:rsidP="000C3555" w:rsidRDefault="0043049E" w14:paraId="18C179F8" w14:textId="776D067D">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3</w:t>
            </w:r>
          </w:p>
        </w:tc>
        <w:tc>
          <w:tcPr>
            <w:tcW w:w="2423" w:type="dxa"/>
          </w:tcPr>
          <w:p w:rsidRPr="005627C6" w:rsidR="0043049E" w:rsidP="000C3555" w:rsidRDefault="000C3555" w14:paraId="5170E5AD" w14:textId="0AF8B6DB">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225</w:t>
            </w:r>
          </w:p>
        </w:tc>
        <w:tc>
          <w:tcPr>
            <w:tcW w:w="2393" w:type="dxa"/>
          </w:tcPr>
          <w:p w:rsidRPr="005627C6" w:rsidR="0043049E" w:rsidP="000C3555" w:rsidRDefault="000C3555" w14:paraId="7327FBBB" w14:textId="3B8DB513">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214</w:t>
            </w:r>
          </w:p>
        </w:tc>
        <w:tc>
          <w:tcPr>
            <w:tcW w:w="1148" w:type="dxa"/>
          </w:tcPr>
          <w:p w:rsidRPr="005627C6" w:rsidR="0043049E" w:rsidP="000C3555" w:rsidRDefault="000C3555" w14:paraId="6E52AB43" w14:textId="181DB231">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-11</w:t>
            </w:r>
          </w:p>
        </w:tc>
      </w:tr>
      <w:tr w:rsidRPr="005627C6" w:rsidR="000C3555" w:rsidTr="000C3555" w14:paraId="1F15BC36" w14:textId="77777777">
        <w:trPr>
          <w:trHeight w:val="233"/>
          <w:jc w:val="center"/>
        </w:trPr>
        <w:tc>
          <w:tcPr>
            <w:tcW w:w="2446" w:type="dxa"/>
          </w:tcPr>
          <w:p w:rsidRPr="005627C6" w:rsidR="000C3555" w:rsidP="000C3555" w:rsidRDefault="000C3555" w14:paraId="3AA1A864" w14:textId="2C9EDF20">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4</w:t>
            </w:r>
          </w:p>
        </w:tc>
        <w:tc>
          <w:tcPr>
            <w:tcW w:w="2423" w:type="dxa"/>
          </w:tcPr>
          <w:p w:rsidRPr="005627C6" w:rsidR="000C3555" w:rsidP="000C3555" w:rsidRDefault="000C3555" w14:paraId="66C5CD15" w14:textId="62FDC7DA">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288</w:t>
            </w:r>
          </w:p>
        </w:tc>
        <w:tc>
          <w:tcPr>
            <w:tcW w:w="2393" w:type="dxa"/>
          </w:tcPr>
          <w:p w:rsidRPr="005627C6" w:rsidR="000C3555" w:rsidP="000C3555" w:rsidRDefault="000C3555" w14:paraId="4D5986C7" w14:textId="4D67A2BD">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257</w:t>
            </w:r>
          </w:p>
        </w:tc>
        <w:tc>
          <w:tcPr>
            <w:tcW w:w="1148" w:type="dxa"/>
          </w:tcPr>
          <w:p w:rsidRPr="005627C6" w:rsidR="000C3555" w:rsidP="000C3555" w:rsidRDefault="000C3555" w14:paraId="7E946C90" w14:textId="520D113A">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-31</w:t>
            </w:r>
          </w:p>
        </w:tc>
      </w:tr>
      <w:tr w:rsidRPr="005627C6" w:rsidR="000C3555" w:rsidTr="000C3555" w14:paraId="075C6EC6" w14:textId="77777777">
        <w:trPr>
          <w:trHeight w:val="233"/>
          <w:jc w:val="center"/>
        </w:trPr>
        <w:tc>
          <w:tcPr>
            <w:tcW w:w="2446" w:type="dxa"/>
          </w:tcPr>
          <w:p w:rsidRPr="005627C6" w:rsidR="000C3555" w:rsidP="000C3555" w:rsidRDefault="000C3555" w14:paraId="3439DB80" w14:textId="65E28FE3">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5</w:t>
            </w:r>
          </w:p>
        </w:tc>
        <w:tc>
          <w:tcPr>
            <w:tcW w:w="2423" w:type="dxa"/>
          </w:tcPr>
          <w:p w:rsidRPr="005627C6" w:rsidR="000C3555" w:rsidP="000C3555" w:rsidRDefault="000C3555" w14:paraId="2AA693D2" w14:textId="7FDBD3AD">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351</w:t>
            </w:r>
          </w:p>
        </w:tc>
        <w:tc>
          <w:tcPr>
            <w:tcW w:w="2393" w:type="dxa"/>
          </w:tcPr>
          <w:p w:rsidRPr="005627C6" w:rsidR="000C3555" w:rsidP="000C3555" w:rsidRDefault="000C3555" w14:paraId="53819C5B" w14:textId="158999DE">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300</w:t>
            </w:r>
          </w:p>
        </w:tc>
        <w:tc>
          <w:tcPr>
            <w:tcW w:w="1148" w:type="dxa"/>
          </w:tcPr>
          <w:p w:rsidRPr="005627C6" w:rsidR="000C3555" w:rsidP="000C3555" w:rsidRDefault="000C3555" w14:paraId="2E582A53" w14:textId="24A0038E">
            <w:pPr>
              <w:autoSpaceDE w:val="0"/>
              <w:autoSpaceDN w:val="0"/>
              <w:adjustRightInd w:val="0"/>
              <w:spacing w:line="240" w:lineRule="atLeast"/>
              <w:jc w:val="center"/>
              <w:rPr>
                <w:rFonts w:asciiTheme="minorHAnsi" w:hAnsiTheme="minorHAnsi" w:cstheme="minorHAnsi"/>
                <w:color w:val="000000"/>
                <w:sz w:val="22"/>
                <w:szCs w:val="22"/>
              </w:rPr>
            </w:pPr>
            <w:r w:rsidRPr="005627C6">
              <w:rPr>
                <w:rFonts w:asciiTheme="minorHAnsi" w:hAnsiTheme="minorHAnsi" w:cstheme="minorHAnsi"/>
                <w:color w:val="000000"/>
                <w:sz w:val="22"/>
                <w:szCs w:val="22"/>
              </w:rPr>
              <w:t>-51</w:t>
            </w:r>
          </w:p>
        </w:tc>
      </w:tr>
    </w:tbl>
    <w:p w:rsidRPr="005627C6" w:rsidR="0043049E" w:rsidP="00901040" w:rsidRDefault="0043049E" w14:paraId="51004117" w14:textId="23670E51">
      <w:pPr>
        <w:autoSpaceDE w:val="0"/>
        <w:autoSpaceDN w:val="0"/>
        <w:adjustRightInd w:val="0"/>
        <w:spacing w:after="0" w:line="240" w:lineRule="atLeast"/>
        <w:rPr>
          <w:rFonts w:eastAsia="Times New Roman" w:cstheme="minorHAnsi"/>
          <w:color w:val="000000"/>
        </w:rPr>
      </w:pPr>
    </w:p>
    <w:p w:rsidRPr="005627C6" w:rsidR="00BB2925" w:rsidP="00901040" w:rsidRDefault="00BB2925" w14:paraId="042AC3B9" w14:textId="4FACCF52">
      <w:pPr>
        <w:autoSpaceDE w:val="0"/>
        <w:autoSpaceDN w:val="0"/>
        <w:adjustRightInd w:val="0"/>
        <w:spacing w:after="0" w:line="240" w:lineRule="atLeast"/>
        <w:rPr>
          <w:rFonts w:eastAsia="Times New Roman" w:cstheme="minorHAnsi"/>
          <w:color w:val="000000"/>
        </w:rPr>
      </w:pPr>
    </w:p>
    <w:p w:rsidRPr="005627C6" w:rsidR="007C2EE0" w:rsidP="00F85D35" w:rsidRDefault="00F74214" w14:paraId="44A6DC32" w14:textId="06E91F4D">
      <w:pPr>
        <w:autoSpaceDE w:val="0"/>
        <w:autoSpaceDN w:val="0"/>
        <w:adjustRightInd w:val="0"/>
        <w:spacing w:after="120" w:line="240" w:lineRule="atLeast"/>
        <w:rPr>
          <w:rFonts w:eastAsia="Times New Roman" w:cstheme="minorHAnsi"/>
          <w:color w:val="000000"/>
        </w:rPr>
      </w:pPr>
      <w:r w:rsidRPr="005627C6">
        <w:rPr>
          <w:rFonts w:eastAsia="Times New Roman" w:cstheme="minorHAnsi"/>
          <w:b/>
          <w:color w:val="000000"/>
        </w:rPr>
        <w:t>B3</w:t>
      </w:r>
      <w:r w:rsidRPr="005627C6" w:rsidR="00686852">
        <w:rPr>
          <w:rFonts w:eastAsia="Times New Roman" w:cstheme="minorHAnsi"/>
          <w:b/>
          <w:color w:val="000000"/>
        </w:rPr>
        <w:t>.</w:t>
      </w:r>
      <w:r w:rsidRPr="005627C6">
        <w:rPr>
          <w:rFonts w:eastAsia="Times New Roman" w:cstheme="minorHAnsi"/>
          <w:b/>
          <w:color w:val="000000"/>
        </w:rPr>
        <w:t xml:space="preserve"> </w:t>
      </w:r>
      <w:r w:rsidRPr="005627C6" w:rsidR="00890809">
        <w:rPr>
          <w:rFonts w:eastAsia="Times New Roman" w:cstheme="minorHAnsi"/>
          <w:b/>
          <w:color w:val="000000"/>
        </w:rPr>
        <w:t xml:space="preserve">Methods to Maximize Response Rates and Deal with Non-Response </w:t>
      </w:r>
    </w:p>
    <w:p w:rsidRPr="001A0CB2" w:rsidR="00AF6A6E" w:rsidP="00A43009" w:rsidRDefault="00315AEB" w14:paraId="5E6CA99F" w14:textId="6289007B">
      <w:pPr>
        <w:autoSpaceDE w:val="0"/>
        <w:autoSpaceDN w:val="0"/>
        <w:adjustRightInd w:val="0"/>
        <w:spacing w:after="120" w:line="240" w:lineRule="atLeast"/>
        <w:rPr>
          <w:rFonts w:eastAsia="Times New Roman" w:cstheme="minorHAnsi"/>
          <w:i/>
          <w:color w:val="000000"/>
        </w:rPr>
      </w:pPr>
      <w:r w:rsidRPr="001A0CB2">
        <w:rPr>
          <w:rFonts w:eastAsia="Times New Roman" w:cstheme="minorHAnsi"/>
          <w:i/>
          <w:color w:val="000000"/>
        </w:rPr>
        <w:t>Maximizing Response Rates</w:t>
      </w:r>
      <w:r w:rsidRPr="001A0CB2" w:rsidR="002B7FAA">
        <w:rPr>
          <w:rFonts w:eastAsia="Times New Roman" w:cstheme="minorHAnsi"/>
          <w:i/>
          <w:color w:val="000000"/>
        </w:rPr>
        <w:t xml:space="preserve"> </w:t>
      </w:r>
    </w:p>
    <w:p w:rsidR="00AE59B8" w:rsidP="001A0CB2" w:rsidRDefault="002B7FAA" w14:paraId="5542370A" w14:textId="7DF0C476">
      <w:pPr>
        <w:autoSpaceDE w:val="0"/>
        <w:autoSpaceDN w:val="0"/>
        <w:adjustRightInd w:val="0"/>
        <w:spacing w:after="0"/>
        <w:rPr>
          <w:rFonts w:cstheme="minorHAnsi"/>
        </w:rPr>
      </w:pPr>
      <w:r w:rsidRPr="005627C6">
        <w:rPr>
          <w:rFonts w:cstheme="minorHAnsi"/>
        </w:rPr>
        <w:t>The primary strategy for maximizing response rates while securing the target number of completed surveys will be the replicated sampling strategy, outlined in B</w:t>
      </w:r>
      <w:r w:rsidR="00DE0A68">
        <w:rPr>
          <w:rFonts w:cstheme="minorHAnsi"/>
        </w:rPr>
        <w:t>1</w:t>
      </w:r>
      <w:r w:rsidRPr="005627C6">
        <w:rPr>
          <w:rFonts w:cstheme="minorHAnsi"/>
        </w:rPr>
        <w:t xml:space="preserve"> above. This allows the contractor to closely follow response rate by arrival cohort, and release further sample into the field if production within a cohort is lower than expected. In both 2017 and 2018, the oldest cohort (4 or 5 years since arrival) required additional replicate releases to meet production goals, reflecting that non-traceability is </w:t>
      </w:r>
      <w:r w:rsidRPr="005627C6">
        <w:rPr>
          <w:rFonts w:cstheme="minorHAnsi"/>
        </w:rPr>
        <w:lastRenderedPageBreak/>
        <w:t xml:space="preserve">higher among refugees who have been longer in the United States. Post-participation </w:t>
      </w:r>
      <w:r w:rsidR="00950970">
        <w:rPr>
          <w:rFonts w:cstheme="minorHAnsi"/>
        </w:rPr>
        <w:t>tokens of appreciation</w:t>
      </w:r>
      <w:r w:rsidRPr="005627C6">
        <w:rPr>
          <w:rFonts w:cstheme="minorHAnsi"/>
        </w:rPr>
        <w:t xml:space="preserve"> will also be used to increase participation</w:t>
      </w:r>
      <w:r w:rsidR="001339FE">
        <w:rPr>
          <w:rFonts w:cstheme="minorHAnsi"/>
        </w:rPr>
        <w:t>.</w:t>
      </w:r>
    </w:p>
    <w:p w:rsidRPr="005627C6" w:rsidR="00B02146" w:rsidP="001A0CB2" w:rsidRDefault="00B02146" w14:paraId="1B25DF52" w14:textId="77777777">
      <w:pPr>
        <w:autoSpaceDE w:val="0"/>
        <w:autoSpaceDN w:val="0"/>
        <w:adjustRightInd w:val="0"/>
        <w:spacing w:after="0"/>
        <w:rPr>
          <w:rFonts w:cstheme="minorHAnsi"/>
        </w:rPr>
      </w:pPr>
    </w:p>
    <w:p w:rsidRPr="005627C6" w:rsidR="00AE59B8" w:rsidP="001A0CB2" w:rsidRDefault="002B7FAA" w14:paraId="1F9499B8" w14:textId="381ACA21">
      <w:pPr>
        <w:autoSpaceDE w:val="0"/>
        <w:autoSpaceDN w:val="0"/>
        <w:adjustRightInd w:val="0"/>
        <w:spacing w:after="0"/>
        <w:rPr>
          <w:rFonts w:cstheme="minorHAnsi"/>
        </w:rPr>
      </w:pPr>
      <w:r w:rsidRPr="005627C6">
        <w:rPr>
          <w:rFonts w:cstheme="minorHAnsi"/>
        </w:rPr>
        <w:t xml:space="preserve">However, we are proposing an additional avenue in order to </w:t>
      </w:r>
      <w:r w:rsidRPr="005627C6" w:rsidR="00FC0D46">
        <w:rPr>
          <w:rFonts w:cstheme="minorHAnsi"/>
        </w:rPr>
        <w:t>increase</w:t>
      </w:r>
      <w:r w:rsidRPr="005627C6">
        <w:rPr>
          <w:rFonts w:cstheme="minorHAnsi"/>
        </w:rPr>
        <w:t xml:space="preserve"> the respons</w:t>
      </w:r>
      <w:r w:rsidRPr="005627C6" w:rsidR="00DF52AE">
        <w:rPr>
          <w:rFonts w:cstheme="minorHAnsi"/>
        </w:rPr>
        <w:t xml:space="preserve">e rate. We are finding that </w:t>
      </w:r>
      <w:r w:rsidRPr="005627C6" w:rsidR="00FC0D46">
        <w:rPr>
          <w:rFonts w:cstheme="minorHAnsi"/>
        </w:rPr>
        <w:t>response rates are decreasing over time (from</w:t>
      </w:r>
      <w:r w:rsidRPr="005627C6" w:rsidR="00B77C42">
        <w:rPr>
          <w:rFonts w:cstheme="minorHAnsi"/>
        </w:rPr>
        <w:t xml:space="preserve"> 25% in ASR 2017 to 21% in ASR 2018)</w:t>
      </w:r>
      <w:r w:rsidRPr="005627C6" w:rsidR="00FC0D46">
        <w:rPr>
          <w:rFonts w:cstheme="minorHAnsi"/>
        </w:rPr>
        <w:t xml:space="preserve"> </w:t>
      </w:r>
      <w:r w:rsidRPr="005627C6" w:rsidR="00B77C42">
        <w:rPr>
          <w:rFonts w:cstheme="minorHAnsi"/>
        </w:rPr>
        <w:t>and if this trend continues it could possibly diminish the data quality of ASR statistics in</w:t>
      </w:r>
      <w:r w:rsidRPr="005627C6" w:rsidR="00DF52AE">
        <w:rPr>
          <w:rFonts w:cstheme="minorHAnsi"/>
        </w:rPr>
        <w:t xml:space="preserve"> the Congressional Report. </w:t>
      </w:r>
      <w:r w:rsidRPr="005627C6" w:rsidR="00B77C42">
        <w:rPr>
          <w:rFonts w:cstheme="minorHAnsi"/>
        </w:rPr>
        <w:t>Historically</w:t>
      </w:r>
      <w:r w:rsidRPr="005627C6">
        <w:rPr>
          <w:rFonts w:cstheme="minorHAnsi"/>
        </w:rPr>
        <w:t xml:space="preserve">, the majority of non-response in this survey comes from inability to successfully contact respondents, including those for whom we have updated telephone numbers from batch look-up. </w:t>
      </w:r>
      <w:r w:rsidRPr="005627C6" w:rsidR="00DF52AE">
        <w:rPr>
          <w:rFonts w:cstheme="minorHAnsi"/>
        </w:rPr>
        <w:t xml:space="preserve">This signals that participants are no longer voluntarily updating their numbers </w:t>
      </w:r>
      <w:r w:rsidRPr="005627C6" w:rsidR="008E17D6">
        <w:rPr>
          <w:rFonts w:cstheme="minorHAnsi"/>
        </w:rPr>
        <w:t xml:space="preserve">or no longer </w:t>
      </w:r>
      <w:r w:rsidRPr="005627C6" w:rsidR="00DF52AE">
        <w:rPr>
          <w:rFonts w:cstheme="minorHAnsi"/>
        </w:rPr>
        <w:t xml:space="preserve">incentivized to participate. To </w:t>
      </w:r>
      <w:r w:rsidRPr="005627C6" w:rsidR="008E17D6">
        <w:rPr>
          <w:rFonts w:cstheme="minorHAnsi"/>
        </w:rPr>
        <w:t>combat</w:t>
      </w:r>
      <w:r w:rsidRPr="005627C6" w:rsidR="00B77C42">
        <w:rPr>
          <w:rFonts w:cstheme="minorHAnsi"/>
        </w:rPr>
        <w:t xml:space="preserve"> the decreasing response rate,</w:t>
      </w:r>
      <w:r w:rsidRPr="005627C6" w:rsidR="008E17D6">
        <w:rPr>
          <w:rFonts w:cstheme="minorHAnsi"/>
        </w:rPr>
        <w:t xml:space="preserve"> we are proposing to offer an experimental </w:t>
      </w:r>
      <w:r w:rsidRPr="005627C6" w:rsidR="00DF52AE">
        <w:rPr>
          <w:rFonts w:cstheme="minorHAnsi"/>
        </w:rPr>
        <w:t xml:space="preserve">$2 </w:t>
      </w:r>
      <w:r w:rsidRPr="00950970" w:rsidR="00950970">
        <w:rPr>
          <w:rFonts w:cstheme="minorHAnsi"/>
        </w:rPr>
        <w:t>token of appreciation</w:t>
      </w:r>
      <w:r w:rsidRPr="005627C6" w:rsidR="00B77C42">
        <w:rPr>
          <w:rFonts w:cstheme="minorHAnsi"/>
        </w:rPr>
        <w:t>; this strategy is supported in the survey literature</w:t>
      </w:r>
      <w:r w:rsidRPr="005627C6" w:rsidR="00B77C42">
        <w:rPr>
          <w:rStyle w:val="FootnoteReference"/>
          <w:rFonts w:cstheme="minorHAnsi"/>
        </w:rPr>
        <w:footnoteReference w:id="1"/>
      </w:r>
      <w:r w:rsidRPr="005627C6" w:rsidR="008E17D6">
        <w:rPr>
          <w:rFonts w:cstheme="minorHAnsi"/>
        </w:rPr>
        <w:t>. Th</w:t>
      </w:r>
      <w:r w:rsidRPr="005627C6" w:rsidR="00B77C42">
        <w:rPr>
          <w:rFonts w:cstheme="minorHAnsi"/>
        </w:rPr>
        <w:t xml:space="preserve">e </w:t>
      </w:r>
      <w:r w:rsidRPr="00950970" w:rsidR="00950970">
        <w:rPr>
          <w:rFonts w:cstheme="minorHAnsi"/>
        </w:rPr>
        <w:t>token of appreciation</w:t>
      </w:r>
      <w:r w:rsidR="00950970">
        <w:rPr>
          <w:rFonts w:cstheme="minorHAnsi"/>
        </w:rPr>
        <w:t xml:space="preserve"> </w:t>
      </w:r>
      <w:r w:rsidRPr="005627C6" w:rsidR="008E17D6">
        <w:rPr>
          <w:rFonts w:cstheme="minorHAnsi"/>
        </w:rPr>
        <w:t xml:space="preserve">will </w:t>
      </w:r>
      <w:r w:rsidRPr="005627C6" w:rsidR="00DF52AE">
        <w:rPr>
          <w:rFonts w:cstheme="minorHAnsi"/>
        </w:rPr>
        <w:t>accomplish two goals: 1) will encourage more voluntary telephone updates</w:t>
      </w:r>
      <w:r w:rsidRPr="005627C6" w:rsidR="00B77C42">
        <w:rPr>
          <w:rFonts w:cstheme="minorHAnsi"/>
        </w:rPr>
        <w:t>; and</w:t>
      </w:r>
      <w:r w:rsidRPr="005627C6" w:rsidR="00DF52AE">
        <w:rPr>
          <w:rFonts w:cstheme="minorHAnsi"/>
        </w:rPr>
        <w:t xml:space="preserve"> 2) familiarize sample members w</w:t>
      </w:r>
      <w:r w:rsidRPr="005627C6" w:rsidR="0080173D">
        <w:rPr>
          <w:rFonts w:cstheme="minorHAnsi"/>
        </w:rPr>
        <w:t xml:space="preserve">ith the information collection. </w:t>
      </w:r>
      <w:r w:rsidRPr="005627C6" w:rsidR="00B77C42">
        <w:rPr>
          <w:rFonts w:cstheme="minorHAnsi"/>
        </w:rPr>
        <w:t>Both are</w:t>
      </w:r>
      <w:r w:rsidRPr="005627C6" w:rsidR="0080173D">
        <w:rPr>
          <w:rFonts w:cstheme="minorHAnsi"/>
        </w:rPr>
        <w:t xml:space="preserve"> important </w:t>
      </w:r>
      <w:r w:rsidRPr="005627C6" w:rsidR="00B77C42">
        <w:rPr>
          <w:rFonts w:cstheme="minorHAnsi"/>
        </w:rPr>
        <w:t>to</w:t>
      </w:r>
      <w:r w:rsidRPr="005627C6" w:rsidR="008E17D6">
        <w:rPr>
          <w:rFonts w:cstheme="minorHAnsi"/>
        </w:rPr>
        <w:t xml:space="preserve"> the </w:t>
      </w:r>
      <w:r w:rsidRPr="005627C6" w:rsidR="0080173D">
        <w:rPr>
          <w:rFonts w:cstheme="minorHAnsi"/>
        </w:rPr>
        <w:t>overarching goal</w:t>
      </w:r>
      <w:r w:rsidRPr="005627C6" w:rsidR="008E17D6">
        <w:rPr>
          <w:rFonts w:cstheme="minorHAnsi"/>
        </w:rPr>
        <w:t xml:space="preserve"> of the ASR</w:t>
      </w:r>
      <w:r w:rsidRPr="005627C6" w:rsidR="00B77C42">
        <w:rPr>
          <w:rFonts w:cstheme="minorHAnsi"/>
        </w:rPr>
        <w:t xml:space="preserve"> </w:t>
      </w:r>
      <w:r w:rsidRPr="005627C6" w:rsidR="008E17D6">
        <w:rPr>
          <w:rFonts w:cstheme="minorHAnsi"/>
        </w:rPr>
        <w:t xml:space="preserve">to </w:t>
      </w:r>
      <w:r w:rsidRPr="005627C6" w:rsidR="0080173D">
        <w:rPr>
          <w:rFonts w:cstheme="minorHAnsi"/>
        </w:rPr>
        <w:t xml:space="preserve">inform the U.S. government on the overall well-being of its refugee population. </w:t>
      </w:r>
      <w:r w:rsidR="00E24638">
        <w:rPr>
          <w:rFonts w:cstheme="minorHAnsi"/>
        </w:rPr>
        <w:t>T</w:t>
      </w:r>
      <w:r w:rsidRPr="005627C6" w:rsidR="00AE59B8">
        <w:rPr>
          <w:rFonts w:cstheme="minorHAnsi"/>
        </w:rPr>
        <w:t xml:space="preserve">he ASR demonstrated high level of respondent participation conditional on successful contact (74-75%) and no substantial non-response bias on observable demographic characteristics, conditional on successful contact, using this </w:t>
      </w:r>
      <w:r w:rsidR="00950970">
        <w:rPr>
          <w:rFonts w:cstheme="minorHAnsi"/>
        </w:rPr>
        <w:t>token of appreciation</w:t>
      </w:r>
      <w:r w:rsidRPr="005627C6" w:rsidR="00AE59B8">
        <w:rPr>
          <w:rFonts w:cstheme="minorHAnsi"/>
        </w:rPr>
        <w:t xml:space="preserve"> structure.</w:t>
      </w:r>
    </w:p>
    <w:p w:rsidR="00535104" w:rsidP="00BE748D" w:rsidRDefault="00535104" w14:paraId="117A9343" w14:textId="2408C4B6">
      <w:pPr>
        <w:autoSpaceDE w:val="0"/>
        <w:autoSpaceDN w:val="0"/>
        <w:adjustRightInd w:val="0"/>
        <w:spacing w:after="0" w:line="240" w:lineRule="auto"/>
        <w:rPr>
          <w:rFonts w:eastAsia="Times New Roman" w:cstheme="minorHAnsi"/>
          <w:b/>
          <w:i/>
          <w:color w:val="000000"/>
        </w:rPr>
      </w:pPr>
    </w:p>
    <w:p w:rsidRPr="001A0CB2" w:rsidR="00F917E5" w:rsidP="00A43009" w:rsidRDefault="00F917E5" w14:paraId="14F6FBDC" w14:textId="16D23FD1">
      <w:pPr>
        <w:autoSpaceDE w:val="0"/>
        <w:autoSpaceDN w:val="0"/>
        <w:adjustRightInd w:val="0"/>
        <w:spacing w:after="120" w:line="240" w:lineRule="auto"/>
        <w:rPr>
          <w:rFonts w:eastAsia="Times New Roman" w:cstheme="minorHAnsi"/>
          <w:i/>
          <w:color w:val="000000"/>
        </w:rPr>
      </w:pPr>
      <w:r w:rsidRPr="001A0CB2">
        <w:rPr>
          <w:rFonts w:eastAsia="Times New Roman" w:cstheme="minorHAnsi"/>
          <w:i/>
          <w:color w:val="000000"/>
        </w:rPr>
        <w:t>Non</w:t>
      </w:r>
      <w:r w:rsidRPr="001A0CB2" w:rsidR="00AE1651">
        <w:rPr>
          <w:rFonts w:eastAsia="Times New Roman" w:cstheme="minorHAnsi"/>
          <w:i/>
          <w:color w:val="000000"/>
        </w:rPr>
        <w:t xml:space="preserve"> </w:t>
      </w:r>
      <w:r w:rsidRPr="001A0CB2">
        <w:rPr>
          <w:rFonts w:eastAsia="Times New Roman" w:cstheme="minorHAnsi"/>
          <w:i/>
          <w:color w:val="000000"/>
        </w:rPr>
        <w:t>Response</w:t>
      </w:r>
    </w:p>
    <w:p w:rsidRPr="005627C6" w:rsidR="00315AEB" w:rsidP="00A43009" w:rsidRDefault="00315AEB" w14:paraId="2FF31938" w14:textId="22C1B28C">
      <w:pPr>
        <w:autoSpaceDE w:val="0"/>
        <w:autoSpaceDN w:val="0"/>
        <w:adjustRightInd w:val="0"/>
        <w:spacing w:after="0" w:line="240" w:lineRule="auto"/>
        <w:rPr>
          <w:rFonts w:eastAsia="Times New Roman" w:cstheme="minorHAnsi"/>
          <w:bCs/>
          <w:color w:val="000000"/>
        </w:rPr>
      </w:pPr>
      <w:r w:rsidRPr="005627C6">
        <w:rPr>
          <w:rFonts w:eastAsia="Times New Roman" w:cstheme="minorHAnsi"/>
          <w:bCs/>
          <w:color w:val="000000"/>
        </w:rPr>
        <w:t xml:space="preserve">Analysis of survey- and item-level non-response bias is a routine task in the production of ASR analytic files, survey weights, and data documentation. The contractor </w:t>
      </w:r>
      <w:r w:rsidRPr="005627C6" w:rsidR="002B1272">
        <w:rPr>
          <w:rFonts w:eastAsia="Times New Roman" w:cstheme="minorHAnsi"/>
          <w:bCs/>
          <w:color w:val="000000"/>
        </w:rPr>
        <w:t>takes advantage of</w:t>
      </w:r>
      <w:r w:rsidRPr="005627C6">
        <w:rPr>
          <w:rFonts w:eastAsia="Times New Roman" w:cstheme="minorHAnsi"/>
          <w:bCs/>
          <w:color w:val="000000"/>
        </w:rPr>
        <w:t xml:space="preserve"> ORR administrative (RADS) data on the universe of refugees eligible for the survey to assess non-response bias on observable characteristics. </w:t>
      </w:r>
      <w:r w:rsidRPr="005627C6">
        <w:rPr>
          <w:rFonts w:eastAsia="Times New Roman" w:cstheme="minorHAnsi"/>
          <w:bCs/>
          <w:color w:val="000000"/>
        </w:rPr>
        <w:br/>
      </w:r>
    </w:p>
    <w:p w:rsidRPr="005627C6" w:rsidR="00315AEB" w:rsidP="001A0CB2" w:rsidRDefault="00315AEB" w14:paraId="116D53B8" w14:textId="19BD96C1">
      <w:pPr>
        <w:spacing w:after="0"/>
        <w:rPr>
          <w:rFonts w:cstheme="minorHAnsi"/>
        </w:rPr>
      </w:pPr>
      <w:r w:rsidRPr="005627C6">
        <w:rPr>
          <w:rFonts w:cstheme="minorHAnsi"/>
        </w:rPr>
        <w:t xml:space="preserve">At the completion of data collection, the contractor calculates analytic weights to enable nationally-representative point estimates and the calculation of statistical uncertainty that accounts for clustering of </w:t>
      </w:r>
      <w:r w:rsidR="00691DA2">
        <w:rPr>
          <w:rFonts w:cstheme="minorHAnsi"/>
        </w:rPr>
        <w:t xml:space="preserve">individuals within households. </w:t>
      </w:r>
      <w:r w:rsidRPr="005627C6">
        <w:rPr>
          <w:rFonts w:cstheme="minorHAnsi"/>
        </w:rPr>
        <w:t>These weights include a base (sampling) weight reflecting the refugee household selection probability. Because sample allocations of each cohort are managed separately, selection probabilities vary by the size of the arrival cohort population and amount of the sample released into the field. Weights also include a post-stratification adjustment to correct for differential non-response across cohort and demographic subgroups, aligning the data to known population distributions taken from ORR administrative data.</w:t>
      </w:r>
      <w:r w:rsidRPr="005627C6" w:rsidR="00735550">
        <w:rPr>
          <w:rFonts w:cstheme="minorHAnsi"/>
        </w:rPr>
        <w:t xml:space="preserve"> Both household level (i.e., PA) and person level analytic weights are developed for the ASR.</w:t>
      </w:r>
    </w:p>
    <w:p w:rsidRPr="005627C6" w:rsidR="000D596F" w:rsidP="00052BF8" w:rsidRDefault="000D596F" w14:paraId="046BEE4F" w14:textId="77777777">
      <w:pPr>
        <w:autoSpaceDE w:val="0"/>
        <w:autoSpaceDN w:val="0"/>
        <w:adjustRightInd w:val="0"/>
        <w:spacing w:after="0" w:line="240" w:lineRule="atLeast"/>
        <w:rPr>
          <w:rFonts w:eastAsia="Times New Roman" w:cstheme="minorHAnsi"/>
          <w:i/>
          <w:color w:val="000000"/>
        </w:rPr>
      </w:pPr>
    </w:p>
    <w:p w:rsidRPr="001A0CB2" w:rsidR="00052BF8" w:rsidP="00A43009" w:rsidRDefault="00052BF8" w14:paraId="3D20DCFC" w14:textId="215C9342">
      <w:pPr>
        <w:autoSpaceDE w:val="0"/>
        <w:autoSpaceDN w:val="0"/>
        <w:adjustRightInd w:val="0"/>
        <w:spacing w:after="120" w:line="240" w:lineRule="atLeast"/>
        <w:rPr>
          <w:rFonts w:eastAsia="Times New Roman" w:cstheme="minorHAnsi"/>
          <w:i/>
          <w:color w:val="000000"/>
        </w:rPr>
      </w:pPr>
      <w:r w:rsidRPr="001A0CB2">
        <w:rPr>
          <w:rFonts w:eastAsia="Times New Roman" w:cstheme="minorHAnsi"/>
          <w:i/>
          <w:color w:val="000000"/>
        </w:rPr>
        <w:t>Identifying Measuremen</w:t>
      </w:r>
      <w:r w:rsidRPr="001A0CB2" w:rsidR="00F57CD1">
        <w:rPr>
          <w:rFonts w:eastAsia="Times New Roman" w:cstheme="minorHAnsi"/>
          <w:i/>
          <w:color w:val="000000"/>
        </w:rPr>
        <w:t>t Error</w:t>
      </w:r>
    </w:p>
    <w:p w:rsidRPr="005627C6" w:rsidR="00052BF8" w:rsidP="00A43009" w:rsidRDefault="00052BF8" w14:paraId="30CA8A5C" w14:textId="3448FF16">
      <w:pPr>
        <w:spacing w:after="0"/>
        <w:rPr>
          <w:rFonts w:cstheme="minorHAnsi"/>
        </w:rPr>
      </w:pPr>
      <w:r w:rsidRPr="005627C6">
        <w:rPr>
          <w:rFonts w:cstheme="minorHAnsi"/>
        </w:rPr>
        <w:t xml:space="preserve">ACF employs a continuous quality improvement framework during ASR survey administration. In the past, this effort has resulted in qualitative efforts to understand and reduce measurement error, such as debriefing field interviewers following the survey administration, and using that information to update item translations and interviewer training materials to improve the comparability and quality of data </w:t>
      </w:r>
      <w:r w:rsidRPr="005627C6">
        <w:rPr>
          <w:rFonts w:cstheme="minorHAnsi"/>
        </w:rPr>
        <w:lastRenderedPageBreak/>
        <w:t xml:space="preserve">across the ASR’s many </w:t>
      </w:r>
      <w:r w:rsidR="00691DA2">
        <w:rPr>
          <w:rFonts w:cstheme="minorHAnsi"/>
        </w:rPr>
        <w:t xml:space="preserve">languages and cultural groups. </w:t>
      </w:r>
      <w:r w:rsidRPr="005627C6">
        <w:rPr>
          <w:rFonts w:cstheme="minorHAnsi"/>
        </w:rPr>
        <w:t xml:space="preserve">Since the new survey instrument will require fresh translation into the survey’s languages, we anticipate employing similar quality improvement processes over the course of this approved data collection. </w:t>
      </w:r>
    </w:p>
    <w:p w:rsidR="00535104" w:rsidP="00A43009" w:rsidRDefault="00535104" w14:paraId="1C296FFD" w14:textId="77777777">
      <w:pPr>
        <w:spacing w:after="0" w:line="240" w:lineRule="auto"/>
        <w:rPr>
          <w:rFonts w:cstheme="minorHAnsi"/>
          <w:b/>
          <w:i/>
        </w:rPr>
      </w:pPr>
    </w:p>
    <w:p w:rsidRPr="001A0CB2" w:rsidR="00052BF8" w:rsidP="00A43009" w:rsidRDefault="00052BF8" w14:paraId="652ACAF4" w14:textId="2C5A382A">
      <w:pPr>
        <w:spacing w:after="120" w:line="240" w:lineRule="auto"/>
        <w:rPr>
          <w:rFonts w:cstheme="minorHAnsi"/>
        </w:rPr>
      </w:pPr>
      <w:r w:rsidRPr="001A0CB2">
        <w:rPr>
          <w:rFonts w:cstheme="minorHAnsi"/>
          <w:i/>
        </w:rPr>
        <w:t xml:space="preserve">Generalizability of Results </w:t>
      </w:r>
    </w:p>
    <w:p w:rsidRPr="005627C6" w:rsidR="00052BF8" w:rsidP="001A0CB2" w:rsidRDefault="00052BF8" w14:paraId="10F0552C" w14:textId="36C32F8D">
      <w:pPr>
        <w:autoSpaceDE w:val="0"/>
        <w:autoSpaceDN w:val="0"/>
        <w:adjustRightInd w:val="0"/>
        <w:spacing w:after="0" w:line="240" w:lineRule="atLeast"/>
        <w:rPr>
          <w:rFonts w:eastAsia="Times New Roman" w:cstheme="minorHAnsi"/>
          <w:color w:val="000000"/>
        </w:rPr>
      </w:pPr>
      <w:r w:rsidRPr="005627C6">
        <w:rPr>
          <w:rFonts w:cstheme="minorHAnsi"/>
        </w:rPr>
        <w:t xml:space="preserve">This study is intended to produce national estimates of the characteristics and experiences of refugee households and refugee individuals aged 16 and older entering the United States in the previous five fiscal years.  </w:t>
      </w:r>
      <w:r w:rsidRPr="005627C6">
        <w:rPr>
          <w:rFonts w:cstheme="minorHAnsi"/>
        </w:rPr>
        <w:br/>
      </w:r>
      <w:r w:rsidRPr="005627C6">
        <w:rPr>
          <w:rFonts w:cstheme="minorHAnsi"/>
        </w:rPr>
        <w:br/>
      </w:r>
      <w:r w:rsidRPr="005627C6" w:rsidR="009B59F3">
        <w:rPr>
          <w:rFonts w:cstheme="minorHAnsi"/>
        </w:rPr>
        <w:t>As described in B1</w:t>
      </w:r>
      <w:r w:rsidRPr="005627C6">
        <w:rPr>
          <w:rFonts w:cstheme="minorHAnsi"/>
        </w:rPr>
        <w:t xml:space="preserve"> above, the 2018 ASR was offered in 17 languages and 2019 ASR was offered in 21 languages, covering approximately 75% of refugee entrants each year. Households speaking less-frequent languages (typically less than 1 % of the total refugee population</w:t>
      </w:r>
      <w:r w:rsidR="008E28C5">
        <w:rPr>
          <w:rFonts w:cstheme="minorHAnsi"/>
        </w:rPr>
        <w:t xml:space="preserve"> per o</w:t>
      </w:r>
      <w:bookmarkStart w:name="_GoBack" w:id="0"/>
      <w:bookmarkEnd w:id="0"/>
      <w:r w:rsidR="008E28C5">
        <w:rPr>
          <w:rFonts w:cstheme="minorHAnsi"/>
        </w:rPr>
        <w:t>mitted language</w:t>
      </w:r>
      <w:r w:rsidRPr="005627C6">
        <w:rPr>
          <w:rFonts w:cstheme="minorHAnsi"/>
        </w:rPr>
        <w:t>) are intentionally excluded from the sample, and this limitation to national representativeness is noted in all technical documentation, written products, and digital products associated with the data collection.</w:t>
      </w:r>
    </w:p>
    <w:p w:rsidR="00BB2925" w:rsidP="00A43009" w:rsidRDefault="00BB2925" w14:paraId="0FC57B4D" w14:textId="5A652273">
      <w:pPr>
        <w:spacing w:after="0"/>
        <w:rPr>
          <w:rFonts w:eastAsia="Times New Roman" w:cstheme="minorHAnsi"/>
          <w:b/>
          <w:bCs/>
          <w:color w:val="000000"/>
        </w:rPr>
      </w:pPr>
    </w:p>
    <w:p w:rsidRPr="005627C6" w:rsidR="00B824D8" w:rsidP="00A43009" w:rsidRDefault="00B824D8" w14:paraId="74E77143" w14:textId="77777777">
      <w:pPr>
        <w:spacing w:after="0"/>
        <w:rPr>
          <w:rFonts w:eastAsia="Times New Roman" w:cstheme="minorHAnsi"/>
          <w:b/>
          <w:bCs/>
          <w:color w:val="000000"/>
        </w:rPr>
      </w:pPr>
    </w:p>
    <w:p w:rsidRPr="005627C6" w:rsidR="00901040" w:rsidP="00F85D35" w:rsidRDefault="00890809" w14:paraId="36E8E8E3" w14:textId="5E53C441">
      <w:pPr>
        <w:spacing w:after="120" w:line="240" w:lineRule="auto"/>
        <w:rPr>
          <w:rFonts w:eastAsia="Times New Roman" w:cstheme="minorHAnsi"/>
        </w:rPr>
      </w:pPr>
      <w:r w:rsidRPr="005627C6">
        <w:rPr>
          <w:rFonts w:eastAsia="Times New Roman" w:cstheme="minorHAnsi"/>
          <w:b/>
          <w:bCs/>
        </w:rPr>
        <w:t>B4</w:t>
      </w:r>
      <w:r w:rsidRPr="005627C6" w:rsidR="00686852">
        <w:rPr>
          <w:rFonts w:eastAsia="Times New Roman" w:cstheme="minorHAnsi"/>
          <w:b/>
          <w:bCs/>
        </w:rPr>
        <w:t>.</w:t>
      </w:r>
      <w:r w:rsidRPr="005627C6" w:rsidR="005A2FB3">
        <w:rPr>
          <w:rFonts w:eastAsia="Times New Roman" w:cstheme="minorHAnsi"/>
          <w:b/>
          <w:bCs/>
        </w:rPr>
        <w:tab/>
      </w:r>
      <w:r w:rsidRPr="005627C6">
        <w:rPr>
          <w:rFonts w:eastAsia="Times New Roman" w:cstheme="minorHAnsi"/>
          <w:b/>
          <w:bCs/>
        </w:rPr>
        <w:t xml:space="preserve">Test of Procedures or Methods to be Undertaken </w:t>
      </w:r>
    </w:p>
    <w:p w:rsidRPr="001A0CB2" w:rsidR="00F74284" w:rsidP="00A43009" w:rsidRDefault="00F74284" w14:paraId="70451B7E" w14:textId="55793904">
      <w:pPr>
        <w:autoSpaceDE w:val="0"/>
        <w:autoSpaceDN w:val="0"/>
        <w:adjustRightInd w:val="0"/>
        <w:spacing w:after="120" w:line="240" w:lineRule="atLeast"/>
        <w:rPr>
          <w:rFonts w:eastAsia="Times New Roman" w:cstheme="minorHAnsi"/>
          <w:i/>
          <w:color w:val="000000"/>
        </w:rPr>
      </w:pPr>
      <w:r w:rsidRPr="001A0CB2">
        <w:rPr>
          <w:rFonts w:eastAsia="Times New Roman" w:cstheme="minorHAnsi"/>
          <w:i/>
          <w:color w:val="000000"/>
        </w:rPr>
        <w:t>Survey Pre-Testing</w:t>
      </w:r>
    </w:p>
    <w:p w:rsidRPr="005627C6" w:rsidR="00F74284" w:rsidP="00A43009" w:rsidRDefault="00F74284" w14:paraId="263C9DA5" w14:textId="28BAC8E9">
      <w:pPr>
        <w:autoSpaceDE w:val="0"/>
        <w:autoSpaceDN w:val="0"/>
        <w:adjustRightInd w:val="0"/>
        <w:spacing w:after="0" w:line="240" w:lineRule="atLeast"/>
        <w:rPr>
          <w:rFonts w:eastAsia="Times New Roman" w:cstheme="minorHAnsi"/>
          <w:color w:val="000000"/>
        </w:rPr>
      </w:pPr>
      <w:r w:rsidRPr="005627C6">
        <w:rPr>
          <w:rFonts w:eastAsia="Times New Roman" w:cstheme="minorHAnsi"/>
          <w:color w:val="000000"/>
        </w:rPr>
        <w:t xml:space="preserve">Following the development of the survey’s conceptual framework and a list of potential survey items, the contractor conducted </w:t>
      </w:r>
      <w:r w:rsidRPr="00F56728">
        <w:rPr>
          <w:rFonts w:eastAsia="Times New Roman" w:cstheme="minorHAnsi"/>
          <w:color w:val="000000"/>
        </w:rPr>
        <w:t xml:space="preserve">preliminary field testing of the proposed revision of the instrument under ACF’s generic clearance for pre-testing </w:t>
      </w:r>
      <w:r w:rsidRPr="00F56728" w:rsidR="00B824D8">
        <w:rPr>
          <w:rFonts w:cstheme="minorHAnsi"/>
        </w:rPr>
        <w:t>(OMB No. 0970-0355;</w:t>
      </w:r>
      <w:r w:rsidRPr="005627C6" w:rsidR="00B824D8">
        <w:rPr>
          <w:rFonts w:cstheme="minorHAnsi"/>
        </w:rPr>
        <w:t xml:space="preserve"> Pretest of the Annual Survey of Refugees; approved September 13, 2017)</w:t>
      </w:r>
      <w:r w:rsidRPr="005627C6">
        <w:rPr>
          <w:rFonts w:eastAsia="Times New Roman" w:cstheme="minorHAnsi"/>
          <w:color w:val="000000"/>
        </w:rPr>
        <w:t xml:space="preserve">.  Half of the pre-testing respondents (58) were administered the full survey followed by a semi-structured interview about their resettlement experience. The goal of the qualitative interviews was to assess whether the survey’s conceptual framework accurately addressed key dimensions of the resettlement experience, as understood by refugees themselves. The other half of pre-test respondents (47) participated in survey administration with cognitive interviewing to assess the survey items’ reliability, validity, and intelligibility across linguistically and culturally diverse populations.  </w:t>
      </w:r>
      <w:r w:rsidRPr="005627C6">
        <w:rPr>
          <w:rFonts w:eastAsia="Times New Roman" w:cstheme="minorHAnsi"/>
          <w:color w:val="000000"/>
        </w:rPr>
        <w:br/>
      </w:r>
    </w:p>
    <w:p w:rsidRPr="005627C6" w:rsidR="00F74284" w:rsidP="00F74284" w:rsidRDefault="00F74284" w14:paraId="7E7899EE" w14:textId="77777777">
      <w:pPr>
        <w:autoSpaceDE w:val="0"/>
        <w:autoSpaceDN w:val="0"/>
        <w:adjustRightInd w:val="0"/>
        <w:spacing w:after="0" w:line="240" w:lineRule="atLeast"/>
        <w:rPr>
          <w:rFonts w:eastAsia="Times New Roman" w:cstheme="minorHAnsi"/>
          <w:color w:val="000000"/>
        </w:rPr>
      </w:pPr>
      <w:r w:rsidRPr="005627C6">
        <w:rPr>
          <w:rFonts w:eastAsia="Times New Roman" w:cstheme="minorHAnsi"/>
          <w:color w:val="000000"/>
        </w:rPr>
        <w:t xml:space="preserve">In the spring of 2020, </w:t>
      </w:r>
      <w:r w:rsidRPr="005627C6">
        <w:rPr>
          <w:rFonts w:cstheme="minorHAnsi"/>
        </w:rPr>
        <w:t xml:space="preserve">the latest round of pre-testing included a full administration of the proposed redesigned questionnaire as well as nineteen cognitive questions with 8 respondents (not subject to PRA). The aim of the cognitive questions was to probe comprehension and ask for feedback to improve the instrument. Mock interviews were conducted to get an accurate sense of interview timing to estimate length of interview by household size and language. The pretest results concluded by calculating the overall average timing of approximately 48 minutes for the refined survey instrument. </w:t>
      </w:r>
    </w:p>
    <w:p w:rsidRPr="005627C6" w:rsidR="00901040" w:rsidP="00901040" w:rsidRDefault="00901040" w14:paraId="203B0BA2" w14:textId="17285416">
      <w:pPr>
        <w:spacing w:after="0" w:line="240" w:lineRule="auto"/>
        <w:rPr>
          <w:rFonts w:eastAsia="Times New Roman" w:cstheme="minorHAnsi"/>
        </w:rPr>
      </w:pPr>
    </w:p>
    <w:p w:rsidRPr="005627C6" w:rsidR="00F74284" w:rsidP="00901040" w:rsidRDefault="00F74284" w14:paraId="012E8040" w14:textId="77777777">
      <w:pPr>
        <w:spacing w:after="0" w:line="240" w:lineRule="auto"/>
        <w:rPr>
          <w:rFonts w:eastAsia="Times New Roman" w:cstheme="minorHAnsi"/>
        </w:rPr>
      </w:pPr>
    </w:p>
    <w:p w:rsidRPr="005627C6" w:rsidR="00901040" w:rsidP="00F85D35" w:rsidRDefault="007B6FFF" w14:paraId="69EFFF84" w14:textId="0F621A52">
      <w:pPr>
        <w:spacing w:after="120" w:line="240" w:lineRule="auto"/>
        <w:rPr>
          <w:rFonts w:eastAsia="Times New Roman" w:cstheme="minorHAnsi"/>
        </w:rPr>
      </w:pPr>
      <w:r w:rsidRPr="005627C6">
        <w:rPr>
          <w:rFonts w:eastAsia="Times New Roman" w:cstheme="minorHAnsi"/>
          <w:b/>
          <w:bCs/>
        </w:rPr>
        <w:t>B</w:t>
      </w:r>
      <w:r w:rsidRPr="005627C6" w:rsidR="00F74214">
        <w:rPr>
          <w:rFonts w:eastAsia="Times New Roman" w:cstheme="minorHAnsi"/>
          <w:b/>
          <w:bCs/>
        </w:rPr>
        <w:t>5</w:t>
      </w:r>
      <w:r w:rsidRPr="005627C6">
        <w:rPr>
          <w:rFonts w:eastAsia="Times New Roman" w:cstheme="minorHAnsi"/>
          <w:b/>
          <w:bCs/>
        </w:rPr>
        <w:t>.</w:t>
      </w:r>
      <w:r w:rsidRPr="005627C6" w:rsidR="0050467F">
        <w:rPr>
          <w:rFonts w:eastAsia="Times New Roman" w:cstheme="minorHAnsi"/>
          <w:b/>
          <w:bCs/>
        </w:rPr>
        <w:tab/>
      </w:r>
      <w:r w:rsidRPr="005627C6" w:rsidR="000C3555">
        <w:rPr>
          <w:rFonts w:eastAsia="Times New Roman" w:cstheme="minorHAnsi"/>
          <w:b/>
          <w:bCs/>
        </w:rPr>
        <w:t>Individuals Consulted On Statistical Aspects and Individuals Collecting and/or Analyzing Data</w:t>
      </w:r>
      <w:r w:rsidRPr="005627C6">
        <w:rPr>
          <w:rFonts w:eastAsia="Times New Roman" w:cstheme="minorHAnsi"/>
          <w:b/>
          <w:bCs/>
        </w:rPr>
        <w:t xml:space="preserve"> </w:t>
      </w:r>
    </w:p>
    <w:p w:rsidRPr="005627C6" w:rsidR="00901040" w:rsidP="00AE56AC" w:rsidRDefault="00AE56AC" w14:paraId="67F16556" w14:textId="10A85A4D">
      <w:pPr>
        <w:pStyle w:val="ListParagraph"/>
        <w:spacing w:after="0"/>
        <w:ind w:left="0"/>
        <w:rPr>
          <w:rFonts w:cstheme="minorHAnsi"/>
        </w:rPr>
      </w:pPr>
      <w:r w:rsidRPr="005627C6">
        <w:rPr>
          <w:rFonts w:cstheme="minorHAnsi"/>
        </w:rPr>
        <w:t>Dr. Xiayun Tan</w:t>
      </w:r>
    </w:p>
    <w:p w:rsidRPr="005627C6" w:rsidR="00AE56AC" w:rsidP="00AE56AC" w:rsidRDefault="00AE56AC" w14:paraId="13BD14DA" w14:textId="2EE8B55E">
      <w:pPr>
        <w:pStyle w:val="ListParagraph"/>
        <w:spacing w:after="0"/>
        <w:ind w:left="0"/>
        <w:rPr>
          <w:rFonts w:cstheme="minorHAnsi"/>
        </w:rPr>
      </w:pPr>
      <w:r w:rsidRPr="005627C6">
        <w:rPr>
          <w:rFonts w:cstheme="minorHAnsi"/>
        </w:rPr>
        <w:t>Social Science Research Analyst</w:t>
      </w:r>
    </w:p>
    <w:p w:rsidRPr="005627C6" w:rsidR="00AE56AC" w:rsidP="00AE56AC" w:rsidRDefault="00AE56AC" w14:paraId="30829364" w14:textId="63E155B4">
      <w:pPr>
        <w:pStyle w:val="ListParagraph"/>
        <w:spacing w:after="0"/>
        <w:ind w:left="0"/>
        <w:rPr>
          <w:rFonts w:cstheme="minorHAnsi"/>
        </w:rPr>
      </w:pPr>
      <w:r w:rsidRPr="005627C6">
        <w:rPr>
          <w:rFonts w:cstheme="minorHAnsi"/>
        </w:rPr>
        <w:t>ACF Office of Refugee Resettlement</w:t>
      </w:r>
    </w:p>
    <w:p w:rsidRPr="005627C6" w:rsidR="00AE56AC" w:rsidP="00AE56AC" w:rsidRDefault="00AE56AC" w14:paraId="56A1D4F9" w14:textId="78D987B2">
      <w:pPr>
        <w:pStyle w:val="ListParagraph"/>
        <w:spacing w:after="0"/>
        <w:ind w:left="0"/>
        <w:rPr>
          <w:rFonts w:cstheme="minorHAnsi"/>
        </w:rPr>
      </w:pPr>
      <w:r w:rsidRPr="005627C6">
        <w:rPr>
          <w:rFonts w:cstheme="minorHAnsi"/>
        </w:rPr>
        <w:t xml:space="preserve">Mary E. Switzer Building, </w:t>
      </w:r>
      <w:r w:rsidRPr="005627C6" w:rsidR="00BB28F4">
        <w:rPr>
          <w:rFonts w:cstheme="minorHAnsi"/>
        </w:rPr>
        <w:t>5</w:t>
      </w:r>
      <w:r w:rsidRPr="005627C6">
        <w:rPr>
          <w:rFonts w:cstheme="minorHAnsi"/>
          <w:vertAlign w:val="superscript"/>
        </w:rPr>
        <w:t>th</w:t>
      </w:r>
      <w:r w:rsidRPr="005627C6">
        <w:rPr>
          <w:rFonts w:cstheme="minorHAnsi"/>
        </w:rPr>
        <w:t xml:space="preserve"> Floor</w:t>
      </w:r>
    </w:p>
    <w:p w:rsidR="00AE56AC" w:rsidP="00AE56AC" w:rsidRDefault="00AE56AC" w14:paraId="318B4867" w14:textId="364F1AD2">
      <w:pPr>
        <w:pStyle w:val="ListParagraph"/>
        <w:spacing w:after="0"/>
        <w:ind w:left="0"/>
        <w:rPr>
          <w:rFonts w:cstheme="minorHAnsi"/>
        </w:rPr>
      </w:pPr>
      <w:r w:rsidRPr="005627C6">
        <w:rPr>
          <w:rFonts w:cstheme="minorHAnsi"/>
        </w:rPr>
        <w:t>330 C Street, SW, Washington, DC 20201</w:t>
      </w:r>
    </w:p>
    <w:p w:rsidR="0086433B" w:rsidP="00AE56AC" w:rsidRDefault="0086433B" w14:paraId="13C4C255" w14:textId="1DE6D663">
      <w:pPr>
        <w:pStyle w:val="ListParagraph"/>
        <w:spacing w:after="0"/>
        <w:ind w:left="0"/>
        <w:rPr>
          <w:rFonts w:cstheme="minorHAnsi"/>
        </w:rPr>
      </w:pPr>
      <w:r>
        <w:rPr>
          <w:rFonts w:cstheme="minorHAnsi"/>
        </w:rPr>
        <w:t>(202) 260-6768</w:t>
      </w:r>
    </w:p>
    <w:p w:rsidR="0086433B" w:rsidP="00AE56AC" w:rsidRDefault="00971C2B" w14:paraId="3BBB4857" w14:textId="4C0A21F1">
      <w:pPr>
        <w:pStyle w:val="ListParagraph"/>
        <w:spacing w:after="0"/>
        <w:ind w:left="0"/>
        <w:rPr>
          <w:rFonts w:cstheme="minorHAnsi"/>
        </w:rPr>
      </w:pPr>
      <w:hyperlink w:history="1" r:id="rId11">
        <w:r w:rsidRPr="00CC1607" w:rsidR="00A17E4B">
          <w:rPr>
            <w:rStyle w:val="Hyperlink"/>
            <w:rFonts w:cstheme="minorHAnsi"/>
          </w:rPr>
          <w:t>xiayun.tan@acf.hhs.gov</w:t>
        </w:r>
      </w:hyperlink>
    </w:p>
    <w:p w:rsidRPr="005627C6" w:rsidR="00BB2925" w:rsidP="00AE56AC" w:rsidRDefault="00BB2925" w14:paraId="3C311DDD" w14:textId="5E9E9FDA">
      <w:pPr>
        <w:pStyle w:val="ListParagraph"/>
        <w:spacing w:after="0"/>
        <w:ind w:left="0"/>
        <w:rPr>
          <w:rFonts w:cstheme="minorHAnsi"/>
          <w:b/>
        </w:rPr>
      </w:pPr>
    </w:p>
    <w:p w:rsidRPr="005627C6" w:rsidR="00AE56AC" w:rsidP="00AE56AC" w:rsidRDefault="00AE56AC" w14:paraId="29B1B41D" w14:textId="77777777">
      <w:pPr>
        <w:spacing w:after="0"/>
        <w:rPr>
          <w:rFonts w:cstheme="minorHAnsi"/>
        </w:rPr>
      </w:pPr>
      <w:r w:rsidRPr="005627C6">
        <w:rPr>
          <w:rFonts w:cstheme="minorHAnsi"/>
        </w:rPr>
        <w:t>Dr. Nicole Deterding</w:t>
      </w:r>
    </w:p>
    <w:p w:rsidRPr="005627C6" w:rsidR="00AE56AC" w:rsidP="00AE56AC" w:rsidRDefault="00AE56AC" w14:paraId="2157813F" w14:textId="1B6BDDC9">
      <w:pPr>
        <w:spacing w:after="0"/>
        <w:rPr>
          <w:rFonts w:cstheme="minorHAnsi"/>
        </w:rPr>
      </w:pPr>
      <w:r w:rsidRPr="005627C6">
        <w:rPr>
          <w:rFonts w:cstheme="minorHAnsi"/>
        </w:rPr>
        <w:t>Senior Social Science Research Analyst</w:t>
      </w:r>
    </w:p>
    <w:p w:rsidRPr="005627C6" w:rsidR="00AE56AC" w:rsidP="00AE56AC" w:rsidRDefault="00AE56AC" w14:paraId="45ADD915" w14:textId="77777777">
      <w:pPr>
        <w:spacing w:after="0"/>
        <w:rPr>
          <w:rFonts w:cstheme="minorHAnsi"/>
        </w:rPr>
      </w:pPr>
      <w:r w:rsidRPr="005627C6">
        <w:rPr>
          <w:rFonts w:cstheme="minorHAnsi"/>
        </w:rPr>
        <w:t>ACF Office of Planning, Research, and Evaluation</w:t>
      </w:r>
    </w:p>
    <w:p w:rsidRPr="005627C6" w:rsidR="00AE56AC" w:rsidP="00AE56AC" w:rsidRDefault="00AE56AC" w14:paraId="396DD24C" w14:textId="77777777">
      <w:pPr>
        <w:spacing w:after="0"/>
        <w:rPr>
          <w:rFonts w:cstheme="minorHAnsi"/>
        </w:rPr>
      </w:pPr>
      <w:r w:rsidRPr="005627C6">
        <w:rPr>
          <w:rFonts w:cstheme="minorHAnsi"/>
        </w:rPr>
        <w:t xml:space="preserve">Mary E. Switzer Building, 4th Floor </w:t>
      </w:r>
    </w:p>
    <w:p w:rsidRPr="005627C6" w:rsidR="00AE56AC" w:rsidP="00AE56AC" w:rsidRDefault="00AE56AC" w14:paraId="45297504" w14:textId="77777777">
      <w:pPr>
        <w:spacing w:after="0"/>
        <w:rPr>
          <w:rFonts w:cstheme="minorHAnsi"/>
        </w:rPr>
      </w:pPr>
      <w:r w:rsidRPr="005627C6">
        <w:rPr>
          <w:rFonts w:cstheme="minorHAnsi"/>
        </w:rPr>
        <w:t>330 C Street, SW, Washington, DC 20201</w:t>
      </w:r>
    </w:p>
    <w:p w:rsidRPr="005627C6" w:rsidR="00AE56AC" w:rsidP="00AE56AC" w:rsidRDefault="00AE56AC" w14:paraId="627AF843" w14:textId="77777777">
      <w:pPr>
        <w:spacing w:after="0"/>
        <w:rPr>
          <w:rFonts w:cstheme="minorHAnsi"/>
        </w:rPr>
      </w:pPr>
      <w:r w:rsidRPr="005627C6">
        <w:rPr>
          <w:rFonts w:cstheme="minorHAnsi"/>
        </w:rPr>
        <w:t>(202) 205-0742</w:t>
      </w:r>
    </w:p>
    <w:p w:rsidR="00AE56AC" w:rsidP="00AE56AC" w:rsidRDefault="00971C2B" w14:paraId="22930C11" w14:textId="58D35CFF">
      <w:pPr>
        <w:spacing w:after="0"/>
        <w:rPr>
          <w:rFonts w:cstheme="minorHAnsi"/>
        </w:rPr>
      </w:pPr>
      <w:hyperlink w:history="1" r:id="rId12">
        <w:r w:rsidRPr="00CC1607" w:rsidR="0086433B">
          <w:rPr>
            <w:rStyle w:val="Hyperlink"/>
            <w:rFonts w:cstheme="minorHAnsi"/>
          </w:rPr>
          <w:t>nicole.deterding@acf.hhs.gov</w:t>
        </w:r>
      </w:hyperlink>
    </w:p>
    <w:p w:rsidRPr="005627C6" w:rsidR="00BB2925" w:rsidP="00AE56AC" w:rsidRDefault="00BB2925" w14:paraId="06674544" w14:textId="20C5F490">
      <w:pPr>
        <w:pStyle w:val="ListParagraph"/>
        <w:spacing w:after="0"/>
        <w:ind w:left="0"/>
        <w:rPr>
          <w:rFonts w:cstheme="minorHAnsi"/>
          <w:b/>
        </w:rPr>
      </w:pPr>
    </w:p>
    <w:p w:rsidRPr="005627C6" w:rsidR="00AE56AC" w:rsidP="00AE56AC" w:rsidRDefault="00AE56AC" w14:paraId="5080BE83" w14:textId="77777777">
      <w:pPr>
        <w:spacing w:after="0"/>
        <w:rPr>
          <w:rFonts w:cstheme="minorHAnsi"/>
        </w:rPr>
      </w:pPr>
      <w:r w:rsidRPr="005627C6">
        <w:rPr>
          <w:rFonts w:cstheme="minorHAnsi"/>
        </w:rPr>
        <w:t>Robert Santos</w:t>
      </w:r>
    </w:p>
    <w:p w:rsidRPr="005627C6" w:rsidR="00AE56AC" w:rsidP="00AE56AC" w:rsidRDefault="00AE56AC" w14:paraId="76198ED7" w14:textId="77777777">
      <w:pPr>
        <w:spacing w:after="0"/>
        <w:rPr>
          <w:rFonts w:cstheme="minorHAnsi"/>
        </w:rPr>
      </w:pPr>
      <w:r w:rsidRPr="005627C6">
        <w:rPr>
          <w:rFonts w:cstheme="minorHAnsi"/>
        </w:rPr>
        <w:t>Vice President and Chief Methodologist</w:t>
      </w:r>
    </w:p>
    <w:p w:rsidRPr="005627C6" w:rsidR="00AE56AC" w:rsidP="00AE56AC" w:rsidRDefault="00AE56AC" w14:paraId="4D89CA7C" w14:textId="77777777">
      <w:pPr>
        <w:spacing w:after="0"/>
        <w:rPr>
          <w:rFonts w:cstheme="minorHAnsi"/>
        </w:rPr>
      </w:pPr>
      <w:r w:rsidRPr="005627C6">
        <w:rPr>
          <w:rFonts w:cstheme="minorHAnsi"/>
        </w:rPr>
        <w:t>The Urban Institute</w:t>
      </w:r>
    </w:p>
    <w:p w:rsidRPr="005627C6" w:rsidR="00AE56AC" w:rsidP="00AE56AC" w:rsidRDefault="00AE56AC" w14:paraId="19F500CE" w14:textId="10A9C270">
      <w:pPr>
        <w:spacing w:after="0"/>
        <w:rPr>
          <w:rFonts w:cstheme="minorHAnsi"/>
        </w:rPr>
      </w:pPr>
      <w:r w:rsidRPr="005627C6">
        <w:rPr>
          <w:rFonts w:cstheme="minorHAnsi"/>
        </w:rPr>
        <w:t>(202) 261-5904</w:t>
      </w:r>
    </w:p>
    <w:p w:rsidRPr="005627C6" w:rsidR="00AE56AC" w:rsidP="00AE56AC" w:rsidRDefault="00971C2B" w14:paraId="672C9E73" w14:textId="64CA64DE">
      <w:pPr>
        <w:spacing w:after="0"/>
        <w:rPr>
          <w:rFonts w:cstheme="minorHAnsi"/>
        </w:rPr>
      </w:pPr>
      <w:hyperlink w:history="1" r:id="rId13">
        <w:r w:rsidRPr="005627C6" w:rsidR="00490F3A">
          <w:rPr>
            <w:rStyle w:val="Hyperlink"/>
            <w:rFonts w:cstheme="minorHAnsi"/>
          </w:rPr>
          <w:t>RSantos@urban.org</w:t>
        </w:r>
      </w:hyperlink>
    </w:p>
    <w:p w:rsidRPr="005627C6" w:rsidR="00490F3A" w:rsidP="00AE56AC" w:rsidRDefault="00490F3A" w14:paraId="6BD8A215" w14:textId="2A8D50CE">
      <w:pPr>
        <w:spacing w:after="0"/>
        <w:rPr>
          <w:rFonts w:cstheme="minorHAnsi"/>
        </w:rPr>
      </w:pPr>
    </w:p>
    <w:p w:rsidRPr="005627C6" w:rsidR="00490F3A" w:rsidP="00AE56AC" w:rsidRDefault="00490F3A" w14:paraId="0A61BFD6" w14:textId="23DCBBB1">
      <w:pPr>
        <w:spacing w:after="0"/>
        <w:rPr>
          <w:rFonts w:cstheme="minorHAnsi"/>
        </w:rPr>
      </w:pPr>
      <w:r w:rsidRPr="005627C6">
        <w:rPr>
          <w:rFonts w:cstheme="minorHAnsi"/>
        </w:rPr>
        <w:t>Dr. Hamutal Bernstein</w:t>
      </w:r>
    </w:p>
    <w:p w:rsidRPr="005627C6" w:rsidR="00490F3A" w:rsidP="00AE56AC" w:rsidRDefault="00516A81" w14:paraId="30DC50D3" w14:textId="45AF881B">
      <w:pPr>
        <w:spacing w:after="0"/>
        <w:rPr>
          <w:rFonts w:cstheme="minorHAnsi"/>
        </w:rPr>
      </w:pPr>
      <w:r w:rsidRPr="005627C6">
        <w:rPr>
          <w:rFonts w:cstheme="minorHAnsi"/>
        </w:rPr>
        <w:t xml:space="preserve">Principal </w:t>
      </w:r>
      <w:r w:rsidRPr="005627C6" w:rsidR="00490F3A">
        <w:rPr>
          <w:rFonts w:cstheme="minorHAnsi"/>
        </w:rPr>
        <w:t>Research Associate</w:t>
      </w:r>
    </w:p>
    <w:p w:rsidRPr="005627C6" w:rsidR="00490F3A" w:rsidP="00AE56AC" w:rsidRDefault="00490F3A" w14:paraId="06271929" w14:textId="41DC9D94">
      <w:pPr>
        <w:spacing w:after="0"/>
        <w:rPr>
          <w:rFonts w:cstheme="minorHAnsi"/>
        </w:rPr>
      </w:pPr>
      <w:r w:rsidRPr="005627C6">
        <w:rPr>
          <w:rFonts w:cstheme="minorHAnsi"/>
        </w:rPr>
        <w:t>The Urban Institute</w:t>
      </w:r>
    </w:p>
    <w:p w:rsidRPr="005627C6" w:rsidR="00490F3A" w:rsidP="00AE56AC" w:rsidRDefault="00490F3A" w14:paraId="47961D6B" w14:textId="40C5EF67">
      <w:pPr>
        <w:spacing w:after="0"/>
        <w:rPr>
          <w:rFonts w:cstheme="minorHAnsi"/>
        </w:rPr>
      </w:pPr>
      <w:r w:rsidRPr="005627C6">
        <w:rPr>
          <w:rFonts w:cstheme="minorHAnsi"/>
        </w:rPr>
        <w:t xml:space="preserve">(202) </w:t>
      </w:r>
      <w:r w:rsidRPr="005627C6" w:rsidR="00B7771F">
        <w:rPr>
          <w:rFonts w:cstheme="minorHAnsi"/>
        </w:rPr>
        <w:t>261-5840</w:t>
      </w:r>
    </w:p>
    <w:p w:rsidRPr="005627C6" w:rsidR="00BB2925" w:rsidP="008369BA" w:rsidRDefault="00971C2B" w14:paraId="6544032A" w14:textId="299BB657">
      <w:pPr>
        <w:pStyle w:val="ListParagraph"/>
        <w:spacing w:after="0" w:line="240" w:lineRule="auto"/>
        <w:ind w:left="0"/>
        <w:rPr>
          <w:rFonts w:cstheme="minorHAnsi"/>
        </w:rPr>
      </w:pPr>
      <w:hyperlink w:history="1" r:id="rId14">
        <w:r w:rsidRPr="005627C6" w:rsidR="00490F3A">
          <w:rPr>
            <w:rStyle w:val="Hyperlink"/>
            <w:rFonts w:cstheme="minorHAnsi"/>
          </w:rPr>
          <w:t>HBernstein@urban.org</w:t>
        </w:r>
      </w:hyperlink>
      <w:r w:rsidRPr="005627C6" w:rsidR="00490F3A">
        <w:rPr>
          <w:rFonts w:cstheme="minorHAnsi"/>
        </w:rPr>
        <w:t xml:space="preserve"> </w:t>
      </w:r>
    </w:p>
    <w:p w:rsidRPr="005627C6" w:rsidR="007B6FFF" w:rsidP="008369BA" w:rsidRDefault="007B6FFF" w14:paraId="5D97D27E" w14:textId="7F152D84">
      <w:pPr>
        <w:spacing w:after="0" w:line="240" w:lineRule="auto"/>
        <w:rPr>
          <w:rFonts w:cstheme="minorHAnsi"/>
          <w:b/>
        </w:rPr>
      </w:pPr>
    </w:p>
    <w:p w:rsidRPr="005627C6" w:rsidR="00490F3A" w:rsidP="008369BA" w:rsidRDefault="00490F3A" w14:paraId="6A800B0D" w14:textId="77777777">
      <w:pPr>
        <w:spacing w:after="0" w:line="240" w:lineRule="auto"/>
        <w:rPr>
          <w:rFonts w:cstheme="minorHAnsi"/>
          <w:b/>
        </w:rPr>
      </w:pPr>
    </w:p>
    <w:p w:rsidRPr="005627C6" w:rsidR="0038390F" w:rsidP="00F85D35" w:rsidRDefault="00A1108E" w14:paraId="4234D4F1" w14:textId="3EA7C49F">
      <w:pPr>
        <w:spacing w:after="120" w:line="240" w:lineRule="auto"/>
        <w:rPr>
          <w:rFonts w:cstheme="minorHAnsi"/>
          <w:b/>
        </w:rPr>
      </w:pPr>
      <w:r w:rsidRPr="005627C6">
        <w:rPr>
          <w:rFonts w:cstheme="minorHAnsi"/>
          <w:b/>
        </w:rPr>
        <w:t>Attachments</w:t>
      </w:r>
    </w:p>
    <w:p w:rsidRPr="005627C6" w:rsidR="00D4669D" w:rsidP="0038390F" w:rsidRDefault="00D4669D" w14:paraId="602282EA" w14:textId="630027C1">
      <w:pPr>
        <w:spacing w:after="0"/>
        <w:ind w:left="720"/>
        <w:rPr>
          <w:rFonts w:cstheme="minorHAnsi"/>
        </w:rPr>
      </w:pPr>
      <w:r w:rsidRPr="005627C6">
        <w:rPr>
          <w:rFonts w:cstheme="minorHAnsi"/>
        </w:rPr>
        <w:t xml:space="preserve">Instrument </w:t>
      </w:r>
      <w:r w:rsidR="00E6057A">
        <w:rPr>
          <w:rFonts w:cstheme="minorHAnsi"/>
        </w:rPr>
        <w:t>1</w:t>
      </w:r>
      <w:r w:rsidR="00B02146">
        <w:rPr>
          <w:rFonts w:cstheme="minorHAnsi"/>
        </w:rPr>
        <w:t xml:space="preserve"> </w:t>
      </w:r>
      <w:r w:rsidRPr="005627C6">
        <w:rPr>
          <w:rFonts w:cstheme="minorHAnsi"/>
        </w:rPr>
        <w:t>- Introduction Letter and Postcard (2020 Proposed)</w:t>
      </w:r>
    </w:p>
    <w:p w:rsidRPr="005627C6" w:rsidR="0038390F" w:rsidP="0038390F" w:rsidRDefault="00E6057A" w14:paraId="34575015" w14:textId="2B00F258">
      <w:pPr>
        <w:spacing w:after="0"/>
        <w:ind w:left="720"/>
        <w:rPr>
          <w:rFonts w:cstheme="minorHAnsi"/>
        </w:rPr>
      </w:pPr>
      <w:r>
        <w:rPr>
          <w:rFonts w:cstheme="minorHAnsi"/>
        </w:rPr>
        <w:t>Instrument 2</w:t>
      </w:r>
      <w:r w:rsidR="00B02146">
        <w:rPr>
          <w:rFonts w:cstheme="minorHAnsi"/>
        </w:rPr>
        <w:t xml:space="preserve"> </w:t>
      </w:r>
      <w:r w:rsidRPr="005627C6" w:rsidR="0038390F">
        <w:rPr>
          <w:rFonts w:cstheme="minorHAnsi"/>
        </w:rPr>
        <w:t>- ORR-9 Annual Survey of Refugees (2020 Proposed)</w:t>
      </w:r>
    </w:p>
    <w:p w:rsidRPr="005627C6" w:rsidR="0038390F" w:rsidP="003A0FA2" w:rsidRDefault="0038390F" w14:paraId="0E608087" w14:textId="4FA368FF">
      <w:pPr>
        <w:spacing w:after="0"/>
        <w:ind w:left="720"/>
        <w:rPr>
          <w:rFonts w:cstheme="minorHAnsi"/>
        </w:rPr>
      </w:pPr>
      <w:r w:rsidRPr="005627C6">
        <w:rPr>
          <w:rFonts w:cstheme="minorHAnsi"/>
        </w:rPr>
        <w:t>Appendix</w:t>
      </w:r>
      <w:r w:rsidRPr="005627C6" w:rsidR="002A5E21">
        <w:rPr>
          <w:rFonts w:cstheme="minorHAnsi"/>
        </w:rPr>
        <w:t xml:space="preserve"> </w:t>
      </w:r>
      <w:r w:rsidR="003A0FA2">
        <w:rPr>
          <w:rFonts w:cstheme="minorHAnsi"/>
        </w:rPr>
        <w:t>A</w:t>
      </w:r>
      <w:r w:rsidR="00B02146">
        <w:rPr>
          <w:rFonts w:cstheme="minorHAnsi"/>
        </w:rPr>
        <w:t xml:space="preserve"> </w:t>
      </w:r>
      <w:r w:rsidRPr="005627C6">
        <w:rPr>
          <w:rFonts w:cstheme="minorHAnsi"/>
        </w:rPr>
        <w:t>- Crosswalk of Curr</w:t>
      </w:r>
      <w:r w:rsidR="003A0FA2">
        <w:rPr>
          <w:rFonts w:cstheme="minorHAnsi"/>
        </w:rPr>
        <w:t>ent and Revised ASR Instruments</w:t>
      </w:r>
    </w:p>
    <w:p w:rsidRPr="005627C6" w:rsidR="0038390F" w:rsidP="0038390F" w:rsidRDefault="0038390F" w14:paraId="272F7650" w14:textId="6E881EBC">
      <w:pPr>
        <w:spacing w:after="0"/>
        <w:ind w:left="720"/>
        <w:rPr>
          <w:rFonts w:cstheme="minorHAnsi"/>
        </w:rPr>
      </w:pPr>
      <w:r w:rsidRPr="005627C6">
        <w:rPr>
          <w:rFonts w:cstheme="minorHAnsi"/>
        </w:rPr>
        <w:t xml:space="preserve">Appendix </w:t>
      </w:r>
      <w:r w:rsidR="003A0FA2">
        <w:rPr>
          <w:rFonts w:cstheme="minorHAnsi"/>
        </w:rPr>
        <w:t>B</w:t>
      </w:r>
      <w:r w:rsidR="00B02146">
        <w:rPr>
          <w:rFonts w:cstheme="minorHAnsi"/>
        </w:rPr>
        <w:t xml:space="preserve"> </w:t>
      </w:r>
      <w:r w:rsidRPr="005627C6">
        <w:rPr>
          <w:rFonts w:cstheme="minorHAnsi"/>
        </w:rPr>
        <w:t>- Roundtable Participant List</w:t>
      </w:r>
    </w:p>
    <w:p w:rsidRPr="005627C6" w:rsidR="0038390F" w:rsidP="0038390F" w:rsidRDefault="0038390F" w14:paraId="62DAA889" w14:textId="56205518">
      <w:pPr>
        <w:spacing w:after="0"/>
        <w:ind w:left="720"/>
        <w:rPr>
          <w:rFonts w:cstheme="minorHAnsi"/>
        </w:rPr>
      </w:pPr>
      <w:r w:rsidRPr="005627C6">
        <w:rPr>
          <w:rFonts w:cstheme="minorHAnsi"/>
        </w:rPr>
        <w:t xml:space="preserve">Appendix </w:t>
      </w:r>
      <w:r w:rsidR="003A0FA2">
        <w:rPr>
          <w:rFonts w:cstheme="minorHAnsi"/>
        </w:rPr>
        <w:t>C</w:t>
      </w:r>
      <w:r w:rsidR="00B02146">
        <w:rPr>
          <w:rFonts w:cstheme="minorHAnsi"/>
        </w:rPr>
        <w:t xml:space="preserve"> </w:t>
      </w:r>
      <w:r w:rsidRPr="005627C6">
        <w:rPr>
          <w:rFonts w:cstheme="minorHAnsi"/>
        </w:rPr>
        <w:t>- Current IRB Packet 11.19.18</w:t>
      </w:r>
    </w:p>
    <w:p w:rsidRPr="005627C6" w:rsidR="0038390F" w:rsidP="00F85D35" w:rsidRDefault="0038390F" w14:paraId="0CC146C2" w14:textId="77777777">
      <w:pPr>
        <w:spacing w:after="120" w:line="240" w:lineRule="auto"/>
        <w:rPr>
          <w:rFonts w:cstheme="minorHAnsi"/>
          <w:b/>
        </w:rPr>
      </w:pPr>
    </w:p>
    <w:sectPr w:rsidRPr="005627C6" w:rsidR="0038390F" w:rsidSect="00C91C71">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6F8CA7" w16cid:durableId="2329A50C"/>
  <w16cid:commentId w16cid:paraId="4571D393" w16cid:durableId="2329A50D"/>
  <w16cid:commentId w16cid:paraId="11C9D286" w16cid:durableId="2329A50E"/>
  <w16cid:commentId w16cid:paraId="2E5860A8" w16cid:durableId="2329A50F"/>
  <w16cid:commentId w16cid:paraId="31210B3B" w16cid:durableId="2329A510"/>
  <w16cid:commentId w16cid:paraId="4E0F3C01" w16cid:durableId="2329A511"/>
  <w16cid:commentId w16cid:paraId="3F2AA1F9" w16cid:durableId="2329A512"/>
  <w16cid:commentId w16cid:paraId="37A79E37" w16cid:durableId="2329A513"/>
  <w16cid:commentId w16cid:paraId="05FB829A" w16cid:durableId="2329A5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32908" w14:textId="77777777" w:rsidR="00971C2B" w:rsidRDefault="00971C2B" w:rsidP="0004063C">
      <w:pPr>
        <w:spacing w:after="0" w:line="240" w:lineRule="auto"/>
      </w:pPr>
      <w:r>
        <w:separator/>
      </w:r>
    </w:p>
  </w:endnote>
  <w:endnote w:type="continuationSeparator" w:id="0">
    <w:p w14:paraId="71A58E39" w14:textId="77777777" w:rsidR="00971C2B" w:rsidRDefault="00971C2B"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2C867F08" w:rsidR="00776D98" w:rsidRDefault="00776D98">
        <w:pPr>
          <w:pStyle w:val="Footer"/>
          <w:jc w:val="right"/>
        </w:pPr>
        <w:r>
          <w:fldChar w:fldCharType="begin"/>
        </w:r>
        <w:r>
          <w:instrText xml:space="preserve"> PAGE   \* MERGEFORMAT </w:instrText>
        </w:r>
        <w:r>
          <w:fldChar w:fldCharType="separate"/>
        </w:r>
        <w:r w:rsidR="00234FD1">
          <w:rPr>
            <w:noProof/>
          </w:rPr>
          <w:t>11</w:t>
        </w:r>
        <w:r>
          <w:rPr>
            <w:noProof/>
          </w:rPr>
          <w:fldChar w:fldCharType="end"/>
        </w:r>
      </w:p>
    </w:sdtContent>
  </w:sdt>
  <w:p w14:paraId="04723F22" w14:textId="77777777" w:rsidR="00776D98" w:rsidRDefault="00776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98504" w14:textId="77777777" w:rsidR="00971C2B" w:rsidRDefault="00971C2B" w:rsidP="0004063C">
      <w:pPr>
        <w:spacing w:after="0" w:line="240" w:lineRule="auto"/>
      </w:pPr>
      <w:r>
        <w:separator/>
      </w:r>
    </w:p>
  </w:footnote>
  <w:footnote w:type="continuationSeparator" w:id="0">
    <w:p w14:paraId="5E41175A" w14:textId="77777777" w:rsidR="00971C2B" w:rsidRDefault="00971C2B" w:rsidP="0004063C">
      <w:pPr>
        <w:spacing w:after="0" w:line="240" w:lineRule="auto"/>
      </w:pPr>
      <w:r>
        <w:continuationSeparator/>
      </w:r>
    </w:p>
  </w:footnote>
  <w:footnote w:id="1">
    <w:p w14:paraId="7D9D919E" w14:textId="07DCEB24" w:rsidR="00B77C42" w:rsidRDefault="00B77C42">
      <w:pPr>
        <w:pStyle w:val="FootnoteText"/>
      </w:pPr>
      <w:r>
        <w:rPr>
          <w:rStyle w:val="FootnoteReference"/>
        </w:rPr>
        <w:footnoteRef/>
      </w:r>
      <w:r>
        <w:t xml:space="preserve"> </w:t>
      </w:r>
      <w:r w:rsidRPr="004E19FF">
        <w:rPr>
          <w:sz w:val="18"/>
          <w:szCs w:val="18"/>
        </w:rPr>
        <w:t xml:space="preserve">Mercer, A., Caporaso, A., Cantor, D., and Townsend, R.  (2015)  How Much Gets You How Much? Monetary Incentives and Response Rates in Household Surveys, </w:t>
      </w:r>
      <w:r w:rsidRPr="004E19FF">
        <w:rPr>
          <w:i/>
          <w:sz w:val="18"/>
          <w:szCs w:val="18"/>
        </w:rPr>
        <w:t>Public Opinion Quarterly</w:t>
      </w:r>
      <w:r w:rsidRPr="004E19FF">
        <w:rPr>
          <w:sz w:val="18"/>
          <w:szCs w:val="18"/>
        </w:rPr>
        <w:t xml:space="preserve">, Vol. 79, Issue 1, Spring 2015, Pages 105–129, </w:t>
      </w:r>
      <w:hyperlink r:id="rId1" w:history="1">
        <w:r w:rsidRPr="004E19FF">
          <w:rPr>
            <w:rStyle w:val="Hyperlink"/>
            <w:sz w:val="18"/>
            <w:szCs w:val="18"/>
          </w:rPr>
          <w:t>https://doi.org/10.1093/poq/nfu059</w:t>
        </w:r>
      </w:hyperlink>
      <w:r w:rsidRPr="004E19FF">
        <w:rPr>
          <w:sz w:val="18"/>
          <w:szCs w:val="18"/>
        </w:rPr>
        <w:t>.  (See Table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29DA"/>
    <w:multiLevelType w:val="hybridMultilevel"/>
    <w:tmpl w:val="CDBC2A8E"/>
    <w:lvl w:ilvl="0" w:tplc="F6247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E171C"/>
    <w:multiLevelType w:val="hybridMultilevel"/>
    <w:tmpl w:val="B2E8D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45029"/>
    <w:multiLevelType w:val="hybridMultilevel"/>
    <w:tmpl w:val="15081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8"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6795"/>
    <w:multiLevelType w:val="hybridMultilevel"/>
    <w:tmpl w:val="268AE580"/>
    <w:lvl w:ilvl="0" w:tplc="82C6752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F5C68"/>
    <w:multiLevelType w:val="hybridMultilevel"/>
    <w:tmpl w:val="AD70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6"/>
  </w:num>
  <w:num w:numId="4">
    <w:abstractNumId w:val="26"/>
  </w:num>
  <w:num w:numId="5">
    <w:abstractNumId w:val="17"/>
  </w:num>
  <w:num w:numId="6">
    <w:abstractNumId w:val="32"/>
  </w:num>
  <w:num w:numId="7">
    <w:abstractNumId w:val="5"/>
  </w:num>
  <w:num w:numId="8">
    <w:abstractNumId w:val="11"/>
  </w:num>
  <w:num w:numId="9">
    <w:abstractNumId w:val="16"/>
  </w:num>
  <w:num w:numId="10">
    <w:abstractNumId w:val="31"/>
  </w:num>
  <w:num w:numId="11">
    <w:abstractNumId w:val="34"/>
  </w:num>
  <w:num w:numId="12">
    <w:abstractNumId w:val="29"/>
  </w:num>
  <w:num w:numId="13">
    <w:abstractNumId w:val="25"/>
  </w:num>
  <w:num w:numId="14">
    <w:abstractNumId w:val="30"/>
  </w:num>
  <w:num w:numId="15">
    <w:abstractNumId w:val="18"/>
  </w:num>
  <w:num w:numId="16">
    <w:abstractNumId w:val="24"/>
  </w:num>
  <w:num w:numId="17">
    <w:abstractNumId w:val="14"/>
  </w:num>
  <w:num w:numId="18">
    <w:abstractNumId w:val="9"/>
  </w:num>
  <w:num w:numId="19">
    <w:abstractNumId w:val="8"/>
  </w:num>
  <w:num w:numId="20">
    <w:abstractNumId w:val="23"/>
  </w:num>
  <w:num w:numId="21">
    <w:abstractNumId w:val="0"/>
  </w:num>
  <w:num w:numId="22">
    <w:abstractNumId w:val="3"/>
  </w:num>
  <w:num w:numId="23">
    <w:abstractNumId w:val="19"/>
  </w:num>
  <w:num w:numId="24">
    <w:abstractNumId w:val="4"/>
  </w:num>
  <w:num w:numId="25">
    <w:abstractNumId w:val="12"/>
  </w:num>
  <w:num w:numId="26">
    <w:abstractNumId w:val="21"/>
  </w:num>
  <w:num w:numId="27">
    <w:abstractNumId w:val="15"/>
  </w:num>
  <w:num w:numId="28">
    <w:abstractNumId w:val="33"/>
  </w:num>
  <w:num w:numId="29">
    <w:abstractNumId w:val="27"/>
  </w:num>
  <w:num w:numId="30">
    <w:abstractNumId w:val="10"/>
  </w:num>
  <w:num w:numId="31">
    <w:abstractNumId w:val="28"/>
  </w:num>
  <w:num w:numId="32">
    <w:abstractNumId w:val="1"/>
  </w:num>
  <w:num w:numId="33">
    <w:abstractNumId w:val="13"/>
  </w:num>
  <w:num w:numId="34">
    <w:abstractNumId w:val="2"/>
  </w:num>
  <w:num w:numId="3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6B2D"/>
    <w:rsid w:val="0001255D"/>
    <w:rsid w:val="00012851"/>
    <w:rsid w:val="0001344E"/>
    <w:rsid w:val="000179AF"/>
    <w:rsid w:val="000206C0"/>
    <w:rsid w:val="0002103C"/>
    <w:rsid w:val="00027E79"/>
    <w:rsid w:val="00031A14"/>
    <w:rsid w:val="00034393"/>
    <w:rsid w:val="00036DDF"/>
    <w:rsid w:val="0004063C"/>
    <w:rsid w:val="0004247F"/>
    <w:rsid w:val="00045D30"/>
    <w:rsid w:val="000503F4"/>
    <w:rsid w:val="00052BF8"/>
    <w:rsid w:val="0005438A"/>
    <w:rsid w:val="00054F30"/>
    <w:rsid w:val="00060C59"/>
    <w:rsid w:val="00062AFB"/>
    <w:rsid w:val="00064AC9"/>
    <w:rsid w:val="000655DD"/>
    <w:rsid w:val="00071F79"/>
    <w:rsid w:val="0007251B"/>
    <w:rsid w:val="000733A5"/>
    <w:rsid w:val="00082C5B"/>
    <w:rsid w:val="00083227"/>
    <w:rsid w:val="00086CBE"/>
    <w:rsid w:val="00090812"/>
    <w:rsid w:val="0009145D"/>
    <w:rsid w:val="000921C8"/>
    <w:rsid w:val="000921F0"/>
    <w:rsid w:val="00095B30"/>
    <w:rsid w:val="00095D54"/>
    <w:rsid w:val="00096D6C"/>
    <w:rsid w:val="000A012A"/>
    <w:rsid w:val="000A4D0D"/>
    <w:rsid w:val="000A554F"/>
    <w:rsid w:val="000B0B99"/>
    <w:rsid w:val="000C3555"/>
    <w:rsid w:val="000C4EEB"/>
    <w:rsid w:val="000D4E9A"/>
    <w:rsid w:val="000D596F"/>
    <w:rsid w:val="000D61D4"/>
    <w:rsid w:val="000D68DF"/>
    <w:rsid w:val="000D7942"/>
    <w:rsid w:val="000D7D44"/>
    <w:rsid w:val="000E0EC1"/>
    <w:rsid w:val="000E673A"/>
    <w:rsid w:val="000F1E4A"/>
    <w:rsid w:val="000F49F8"/>
    <w:rsid w:val="00100D34"/>
    <w:rsid w:val="00103EFD"/>
    <w:rsid w:val="00107D87"/>
    <w:rsid w:val="00114A5C"/>
    <w:rsid w:val="0012286A"/>
    <w:rsid w:val="001253F4"/>
    <w:rsid w:val="00126E7D"/>
    <w:rsid w:val="00127C49"/>
    <w:rsid w:val="001313A3"/>
    <w:rsid w:val="001332BC"/>
    <w:rsid w:val="001339FE"/>
    <w:rsid w:val="001369A9"/>
    <w:rsid w:val="00143C80"/>
    <w:rsid w:val="001440BF"/>
    <w:rsid w:val="00145843"/>
    <w:rsid w:val="00146635"/>
    <w:rsid w:val="00146E57"/>
    <w:rsid w:val="00152A23"/>
    <w:rsid w:val="00157482"/>
    <w:rsid w:val="00162C17"/>
    <w:rsid w:val="00165818"/>
    <w:rsid w:val="001707D8"/>
    <w:rsid w:val="00172371"/>
    <w:rsid w:val="00172D29"/>
    <w:rsid w:val="001730C6"/>
    <w:rsid w:val="001751C9"/>
    <w:rsid w:val="00183550"/>
    <w:rsid w:val="00184591"/>
    <w:rsid w:val="0018466F"/>
    <w:rsid w:val="0019369B"/>
    <w:rsid w:val="00196FC7"/>
    <w:rsid w:val="001A0451"/>
    <w:rsid w:val="001A0CB2"/>
    <w:rsid w:val="001B0A76"/>
    <w:rsid w:val="001B31B4"/>
    <w:rsid w:val="001B6E1A"/>
    <w:rsid w:val="001C129B"/>
    <w:rsid w:val="001F57F5"/>
    <w:rsid w:val="00201EAC"/>
    <w:rsid w:val="0020231F"/>
    <w:rsid w:val="0020238A"/>
    <w:rsid w:val="0020331B"/>
    <w:rsid w:val="0020401C"/>
    <w:rsid w:val="0020629A"/>
    <w:rsid w:val="00206E11"/>
    <w:rsid w:val="00206FE3"/>
    <w:rsid w:val="00207554"/>
    <w:rsid w:val="00211261"/>
    <w:rsid w:val="00217864"/>
    <w:rsid w:val="00222486"/>
    <w:rsid w:val="002236A3"/>
    <w:rsid w:val="0022643A"/>
    <w:rsid w:val="00234FD1"/>
    <w:rsid w:val="002409F8"/>
    <w:rsid w:val="00243482"/>
    <w:rsid w:val="002465DD"/>
    <w:rsid w:val="002517BB"/>
    <w:rsid w:val="00256E24"/>
    <w:rsid w:val="00261D42"/>
    <w:rsid w:val="00263C4E"/>
    <w:rsid w:val="00265491"/>
    <w:rsid w:val="002753B1"/>
    <w:rsid w:val="0027640F"/>
    <w:rsid w:val="00276CE2"/>
    <w:rsid w:val="00282C63"/>
    <w:rsid w:val="00287AF1"/>
    <w:rsid w:val="0029556C"/>
    <w:rsid w:val="002967C6"/>
    <w:rsid w:val="002A41C6"/>
    <w:rsid w:val="002A5E21"/>
    <w:rsid w:val="002B1272"/>
    <w:rsid w:val="002B785B"/>
    <w:rsid w:val="002B7FAA"/>
    <w:rsid w:val="002C13F0"/>
    <w:rsid w:val="002C545B"/>
    <w:rsid w:val="002E6CCF"/>
    <w:rsid w:val="002F33D0"/>
    <w:rsid w:val="002F3EB6"/>
    <w:rsid w:val="002F40B8"/>
    <w:rsid w:val="00300722"/>
    <w:rsid w:val="0030316D"/>
    <w:rsid w:val="00304BB6"/>
    <w:rsid w:val="00310930"/>
    <w:rsid w:val="00314183"/>
    <w:rsid w:val="00315AEB"/>
    <w:rsid w:val="003232A8"/>
    <w:rsid w:val="0033528B"/>
    <w:rsid w:val="0034018F"/>
    <w:rsid w:val="00346818"/>
    <w:rsid w:val="003556C5"/>
    <w:rsid w:val="003656DB"/>
    <w:rsid w:val="00372A4E"/>
    <w:rsid w:val="00373D2F"/>
    <w:rsid w:val="0038390F"/>
    <w:rsid w:val="00384D48"/>
    <w:rsid w:val="003A0748"/>
    <w:rsid w:val="003A0FA2"/>
    <w:rsid w:val="003A5346"/>
    <w:rsid w:val="003A6096"/>
    <w:rsid w:val="003A7774"/>
    <w:rsid w:val="003B6892"/>
    <w:rsid w:val="003C68FA"/>
    <w:rsid w:val="003C7358"/>
    <w:rsid w:val="003D3323"/>
    <w:rsid w:val="003D4E5B"/>
    <w:rsid w:val="003E0046"/>
    <w:rsid w:val="003E300C"/>
    <w:rsid w:val="003E61F6"/>
    <w:rsid w:val="003F0D93"/>
    <w:rsid w:val="003F0E0E"/>
    <w:rsid w:val="003F42DA"/>
    <w:rsid w:val="004022B0"/>
    <w:rsid w:val="00405F27"/>
    <w:rsid w:val="00407537"/>
    <w:rsid w:val="00413D3F"/>
    <w:rsid w:val="004165BD"/>
    <w:rsid w:val="0042220D"/>
    <w:rsid w:val="0043049E"/>
    <w:rsid w:val="0043096F"/>
    <w:rsid w:val="004323BC"/>
    <w:rsid w:val="00432C87"/>
    <w:rsid w:val="0043377A"/>
    <w:rsid w:val="004379B6"/>
    <w:rsid w:val="00441C61"/>
    <w:rsid w:val="0044428E"/>
    <w:rsid w:val="00446465"/>
    <w:rsid w:val="00451D18"/>
    <w:rsid w:val="0045532A"/>
    <w:rsid w:val="00460D54"/>
    <w:rsid w:val="00461D3E"/>
    <w:rsid w:val="00462A4C"/>
    <w:rsid w:val="004706CC"/>
    <w:rsid w:val="00471933"/>
    <w:rsid w:val="0047272C"/>
    <w:rsid w:val="00480F76"/>
    <w:rsid w:val="0048265B"/>
    <w:rsid w:val="004833D6"/>
    <w:rsid w:val="00486FB3"/>
    <w:rsid w:val="00487654"/>
    <w:rsid w:val="0048785B"/>
    <w:rsid w:val="00490F3A"/>
    <w:rsid w:val="00491466"/>
    <w:rsid w:val="004A2F0B"/>
    <w:rsid w:val="004A408A"/>
    <w:rsid w:val="004B2323"/>
    <w:rsid w:val="004B2ACA"/>
    <w:rsid w:val="004B51B7"/>
    <w:rsid w:val="004B75AC"/>
    <w:rsid w:val="004C11BD"/>
    <w:rsid w:val="004C3644"/>
    <w:rsid w:val="004C77DF"/>
    <w:rsid w:val="004D0027"/>
    <w:rsid w:val="004D12DD"/>
    <w:rsid w:val="004D3BB6"/>
    <w:rsid w:val="004D65AC"/>
    <w:rsid w:val="004E19FF"/>
    <w:rsid w:val="004E48B0"/>
    <w:rsid w:val="004E5778"/>
    <w:rsid w:val="004E7ED8"/>
    <w:rsid w:val="004F4640"/>
    <w:rsid w:val="004F4CF1"/>
    <w:rsid w:val="0050176B"/>
    <w:rsid w:val="0050376D"/>
    <w:rsid w:val="0050467F"/>
    <w:rsid w:val="0050689B"/>
    <w:rsid w:val="00512C25"/>
    <w:rsid w:val="00513FBB"/>
    <w:rsid w:val="00514960"/>
    <w:rsid w:val="00516A81"/>
    <w:rsid w:val="00520608"/>
    <w:rsid w:val="005247F4"/>
    <w:rsid w:val="005302CB"/>
    <w:rsid w:val="005312EB"/>
    <w:rsid w:val="0053242C"/>
    <w:rsid w:val="00535104"/>
    <w:rsid w:val="00535415"/>
    <w:rsid w:val="00541344"/>
    <w:rsid w:val="00543FE8"/>
    <w:rsid w:val="0054535B"/>
    <w:rsid w:val="00546B63"/>
    <w:rsid w:val="00547D4C"/>
    <w:rsid w:val="0055434C"/>
    <w:rsid w:val="005627C6"/>
    <w:rsid w:val="005639A9"/>
    <w:rsid w:val="005661B5"/>
    <w:rsid w:val="00577EA3"/>
    <w:rsid w:val="00591283"/>
    <w:rsid w:val="0059196D"/>
    <w:rsid w:val="00594A9E"/>
    <w:rsid w:val="005A281D"/>
    <w:rsid w:val="005A2FB3"/>
    <w:rsid w:val="005A61CE"/>
    <w:rsid w:val="005A7E5A"/>
    <w:rsid w:val="005B0702"/>
    <w:rsid w:val="005B1285"/>
    <w:rsid w:val="005B1410"/>
    <w:rsid w:val="005D251F"/>
    <w:rsid w:val="005D4A40"/>
    <w:rsid w:val="005E493B"/>
    <w:rsid w:val="005E4A7D"/>
    <w:rsid w:val="005F2421"/>
    <w:rsid w:val="005F2951"/>
    <w:rsid w:val="00600354"/>
    <w:rsid w:val="00616D36"/>
    <w:rsid w:val="00617C5A"/>
    <w:rsid w:val="00624DDC"/>
    <w:rsid w:val="006253B6"/>
    <w:rsid w:val="006257ED"/>
    <w:rsid w:val="0062686E"/>
    <w:rsid w:val="00630B30"/>
    <w:rsid w:val="006345D7"/>
    <w:rsid w:val="0063707D"/>
    <w:rsid w:val="006371FB"/>
    <w:rsid w:val="00637426"/>
    <w:rsid w:val="00640A7F"/>
    <w:rsid w:val="00651FF6"/>
    <w:rsid w:val="006545A6"/>
    <w:rsid w:val="00660A92"/>
    <w:rsid w:val="0066578B"/>
    <w:rsid w:val="0068303E"/>
    <w:rsid w:val="0068383E"/>
    <w:rsid w:val="00686852"/>
    <w:rsid w:val="00691DA2"/>
    <w:rsid w:val="00694ADD"/>
    <w:rsid w:val="006A3A8C"/>
    <w:rsid w:val="006A4D02"/>
    <w:rsid w:val="006B1A28"/>
    <w:rsid w:val="006B1BF9"/>
    <w:rsid w:val="006B1C30"/>
    <w:rsid w:val="006B31DA"/>
    <w:rsid w:val="006B53F1"/>
    <w:rsid w:val="006B6037"/>
    <w:rsid w:val="006B6850"/>
    <w:rsid w:val="006B7C7C"/>
    <w:rsid w:val="006C0E56"/>
    <w:rsid w:val="006C28B7"/>
    <w:rsid w:val="006C6F8E"/>
    <w:rsid w:val="006C773E"/>
    <w:rsid w:val="006D1900"/>
    <w:rsid w:val="006D3897"/>
    <w:rsid w:val="006D3C83"/>
    <w:rsid w:val="006E4F82"/>
    <w:rsid w:val="00703AF3"/>
    <w:rsid w:val="00712F10"/>
    <w:rsid w:val="00716E6C"/>
    <w:rsid w:val="00717BDC"/>
    <w:rsid w:val="0072072F"/>
    <w:rsid w:val="00720848"/>
    <w:rsid w:val="00723A28"/>
    <w:rsid w:val="00735550"/>
    <w:rsid w:val="00736B62"/>
    <w:rsid w:val="00737422"/>
    <w:rsid w:val="007552EA"/>
    <w:rsid w:val="00764C85"/>
    <w:rsid w:val="00774B67"/>
    <w:rsid w:val="00776D98"/>
    <w:rsid w:val="00781137"/>
    <w:rsid w:val="00783254"/>
    <w:rsid w:val="00793E3E"/>
    <w:rsid w:val="007A1307"/>
    <w:rsid w:val="007A29C5"/>
    <w:rsid w:val="007A6A37"/>
    <w:rsid w:val="007B42F4"/>
    <w:rsid w:val="007B6CA2"/>
    <w:rsid w:val="007B6FFF"/>
    <w:rsid w:val="007C2EE0"/>
    <w:rsid w:val="007C7B4B"/>
    <w:rsid w:val="007D219A"/>
    <w:rsid w:val="007D429C"/>
    <w:rsid w:val="007E0FF1"/>
    <w:rsid w:val="007F0681"/>
    <w:rsid w:val="0080173D"/>
    <w:rsid w:val="008056B5"/>
    <w:rsid w:val="00806BF8"/>
    <w:rsid w:val="0081408B"/>
    <w:rsid w:val="00817E50"/>
    <w:rsid w:val="00823428"/>
    <w:rsid w:val="008306FD"/>
    <w:rsid w:val="008333FE"/>
    <w:rsid w:val="008369BA"/>
    <w:rsid w:val="00840D32"/>
    <w:rsid w:val="00843933"/>
    <w:rsid w:val="00844674"/>
    <w:rsid w:val="008463B6"/>
    <w:rsid w:val="00846D8F"/>
    <w:rsid w:val="00850F4C"/>
    <w:rsid w:val="00860CB6"/>
    <w:rsid w:val="0086112C"/>
    <w:rsid w:val="00861C76"/>
    <w:rsid w:val="00862331"/>
    <w:rsid w:val="0086433B"/>
    <w:rsid w:val="00864C1F"/>
    <w:rsid w:val="008654A9"/>
    <w:rsid w:val="00870FA1"/>
    <w:rsid w:val="00875220"/>
    <w:rsid w:val="00880174"/>
    <w:rsid w:val="00881E6D"/>
    <w:rsid w:val="00886CF8"/>
    <w:rsid w:val="00890809"/>
    <w:rsid w:val="00891CD9"/>
    <w:rsid w:val="00892E4F"/>
    <w:rsid w:val="0089515F"/>
    <w:rsid w:val="008A0519"/>
    <w:rsid w:val="008A129B"/>
    <w:rsid w:val="008A14D5"/>
    <w:rsid w:val="008B2333"/>
    <w:rsid w:val="008B4E18"/>
    <w:rsid w:val="008C0C50"/>
    <w:rsid w:val="008C45B8"/>
    <w:rsid w:val="008D35A0"/>
    <w:rsid w:val="008D3E97"/>
    <w:rsid w:val="008D4CC2"/>
    <w:rsid w:val="008E0239"/>
    <w:rsid w:val="008E17D6"/>
    <w:rsid w:val="008E28C5"/>
    <w:rsid w:val="008E4718"/>
    <w:rsid w:val="008F1BD1"/>
    <w:rsid w:val="008F2446"/>
    <w:rsid w:val="00901040"/>
    <w:rsid w:val="00906927"/>
    <w:rsid w:val="00910092"/>
    <w:rsid w:val="00916161"/>
    <w:rsid w:val="00916D30"/>
    <w:rsid w:val="00923F25"/>
    <w:rsid w:val="00924BD8"/>
    <w:rsid w:val="00925D58"/>
    <w:rsid w:val="00933D65"/>
    <w:rsid w:val="0094736E"/>
    <w:rsid w:val="00950970"/>
    <w:rsid w:val="00953848"/>
    <w:rsid w:val="0095596D"/>
    <w:rsid w:val="009579DF"/>
    <w:rsid w:val="009621D9"/>
    <w:rsid w:val="00963503"/>
    <w:rsid w:val="00965DBD"/>
    <w:rsid w:val="00971944"/>
    <w:rsid w:val="00971C2B"/>
    <w:rsid w:val="009815C6"/>
    <w:rsid w:val="0099389B"/>
    <w:rsid w:val="00996201"/>
    <w:rsid w:val="009A1AAF"/>
    <w:rsid w:val="009A369D"/>
    <w:rsid w:val="009A39E1"/>
    <w:rsid w:val="009A3AD8"/>
    <w:rsid w:val="009A6EE8"/>
    <w:rsid w:val="009B0795"/>
    <w:rsid w:val="009B0F58"/>
    <w:rsid w:val="009B4C55"/>
    <w:rsid w:val="009B59F3"/>
    <w:rsid w:val="009C3380"/>
    <w:rsid w:val="009C5A17"/>
    <w:rsid w:val="009D26A1"/>
    <w:rsid w:val="009E0108"/>
    <w:rsid w:val="009E2E6B"/>
    <w:rsid w:val="009E5C30"/>
    <w:rsid w:val="009E7222"/>
    <w:rsid w:val="009E7E38"/>
    <w:rsid w:val="009F265B"/>
    <w:rsid w:val="009F482C"/>
    <w:rsid w:val="009F68DB"/>
    <w:rsid w:val="00A03E3F"/>
    <w:rsid w:val="00A1108E"/>
    <w:rsid w:val="00A17DFF"/>
    <w:rsid w:val="00A17E4B"/>
    <w:rsid w:val="00A20F55"/>
    <w:rsid w:val="00A27CD0"/>
    <w:rsid w:val="00A322DA"/>
    <w:rsid w:val="00A362B6"/>
    <w:rsid w:val="00A42D77"/>
    <w:rsid w:val="00A43009"/>
    <w:rsid w:val="00A464DD"/>
    <w:rsid w:val="00A54451"/>
    <w:rsid w:val="00A620B0"/>
    <w:rsid w:val="00A648DA"/>
    <w:rsid w:val="00A67DFF"/>
    <w:rsid w:val="00A70D23"/>
    <w:rsid w:val="00A71475"/>
    <w:rsid w:val="00A714DC"/>
    <w:rsid w:val="00A7179C"/>
    <w:rsid w:val="00A761CB"/>
    <w:rsid w:val="00A85701"/>
    <w:rsid w:val="00A97E05"/>
    <w:rsid w:val="00AA074B"/>
    <w:rsid w:val="00AA16AB"/>
    <w:rsid w:val="00AB177C"/>
    <w:rsid w:val="00AB5E8A"/>
    <w:rsid w:val="00AC0EB2"/>
    <w:rsid w:val="00AC3CF2"/>
    <w:rsid w:val="00AD0344"/>
    <w:rsid w:val="00AD3261"/>
    <w:rsid w:val="00AD4355"/>
    <w:rsid w:val="00AD6F9F"/>
    <w:rsid w:val="00AE1651"/>
    <w:rsid w:val="00AE1CCA"/>
    <w:rsid w:val="00AE29DA"/>
    <w:rsid w:val="00AE3F5E"/>
    <w:rsid w:val="00AE3F5F"/>
    <w:rsid w:val="00AE56AC"/>
    <w:rsid w:val="00AE59B8"/>
    <w:rsid w:val="00AF04E2"/>
    <w:rsid w:val="00AF057A"/>
    <w:rsid w:val="00AF1D1B"/>
    <w:rsid w:val="00AF6A6E"/>
    <w:rsid w:val="00AF7D69"/>
    <w:rsid w:val="00B02146"/>
    <w:rsid w:val="00B13DC4"/>
    <w:rsid w:val="00B17B7C"/>
    <w:rsid w:val="00B203C8"/>
    <w:rsid w:val="00B21B4F"/>
    <w:rsid w:val="00B23277"/>
    <w:rsid w:val="00B245AD"/>
    <w:rsid w:val="00B35CB7"/>
    <w:rsid w:val="00B36315"/>
    <w:rsid w:val="00B4182B"/>
    <w:rsid w:val="00B53F6C"/>
    <w:rsid w:val="00B55E54"/>
    <w:rsid w:val="00B56589"/>
    <w:rsid w:val="00B56BA4"/>
    <w:rsid w:val="00B64D05"/>
    <w:rsid w:val="00B657AF"/>
    <w:rsid w:val="00B70460"/>
    <w:rsid w:val="00B74A16"/>
    <w:rsid w:val="00B7771F"/>
    <w:rsid w:val="00B77C42"/>
    <w:rsid w:val="00B824D8"/>
    <w:rsid w:val="00B911B5"/>
    <w:rsid w:val="00B918E5"/>
    <w:rsid w:val="00B9441B"/>
    <w:rsid w:val="00B96EE7"/>
    <w:rsid w:val="00BA2748"/>
    <w:rsid w:val="00BA626E"/>
    <w:rsid w:val="00BA6C3B"/>
    <w:rsid w:val="00BB28F4"/>
    <w:rsid w:val="00BB2925"/>
    <w:rsid w:val="00BB41DA"/>
    <w:rsid w:val="00BB4BF8"/>
    <w:rsid w:val="00BB695B"/>
    <w:rsid w:val="00BC14E2"/>
    <w:rsid w:val="00BC1A07"/>
    <w:rsid w:val="00BC653D"/>
    <w:rsid w:val="00BC6BF4"/>
    <w:rsid w:val="00BD17FB"/>
    <w:rsid w:val="00BD5142"/>
    <w:rsid w:val="00BD702B"/>
    <w:rsid w:val="00BD7B78"/>
    <w:rsid w:val="00BE1F4F"/>
    <w:rsid w:val="00BE371B"/>
    <w:rsid w:val="00BE72D3"/>
    <w:rsid w:val="00BE748D"/>
    <w:rsid w:val="00BE773B"/>
    <w:rsid w:val="00BF1218"/>
    <w:rsid w:val="00BF3D5C"/>
    <w:rsid w:val="00C05352"/>
    <w:rsid w:val="00C1139E"/>
    <w:rsid w:val="00C17D64"/>
    <w:rsid w:val="00C24384"/>
    <w:rsid w:val="00C25F0B"/>
    <w:rsid w:val="00C26DCF"/>
    <w:rsid w:val="00C305A9"/>
    <w:rsid w:val="00C32404"/>
    <w:rsid w:val="00C42038"/>
    <w:rsid w:val="00C523A3"/>
    <w:rsid w:val="00C552D1"/>
    <w:rsid w:val="00C66113"/>
    <w:rsid w:val="00C67969"/>
    <w:rsid w:val="00C73360"/>
    <w:rsid w:val="00C749DE"/>
    <w:rsid w:val="00C86CB2"/>
    <w:rsid w:val="00C91C71"/>
    <w:rsid w:val="00C94522"/>
    <w:rsid w:val="00C94892"/>
    <w:rsid w:val="00C95126"/>
    <w:rsid w:val="00C96C5F"/>
    <w:rsid w:val="00CA1783"/>
    <w:rsid w:val="00CA20F5"/>
    <w:rsid w:val="00CA63B5"/>
    <w:rsid w:val="00CA72A5"/>
    <w:rsid w:val="00CB3BA5"/>
    <w:rsid w:val="00CB5454"/>
    <w:rsid w:val="00CB56BB"/>
    <w:rsid w:val="00CC0050"/>
    <w:rsid w:val="00CC07BF"/>
    <w:rsid w:val="00CC4651"/>
    <w:rsid w:val="00CD136E"/>
    <w:rsid w:val="00CD18AC"/>
    <w:rsid w:val="00CD31AA"/>
    <w:rsid w:val="00CE018E"/>
    <w:rsid w:val="00CE35C0"/>
    <w:rsid w:val="00CE7A4A"/>
    <w:rsid w:val="00CF315D"/>
    <w:rsid w:val="00D02101"/>
    <w:rsid w:val="00D1004B"/>
    <w:rsid w:val="00D1089B"/>
    <w:rsid w:val="00D11E10"/>
    <w:rsid w:val="00D1343F"/>
    <w:rsid w:val="00D13AA8"/>
    <w:rsid w:val="00D239B5"/>
    <w:rsid w:val="00D23D1A"/>
    <w:rsid w:val="00D27A17"/>
    <w:rsid w:val="00D32B72"/>
    <w:rsid w:val="00D37B3C"/>
    <w:rsid w:val="00D4033C"/>
    <w:rsid w:val="00D43029"/>
    <w:rsid w:val="00D45504"/>
    <w:rsid w:val="00D4669D"/>
    <w:rsid w:val="00D51337"/>
    <w:rsid w:val="00D5226B"/>
    <w:rsid w:val="00D53444"/>
    <w:rsid w:val="00D5346A"/>
    <w:rsid w:val="00D54033"/>
    <w:rsid w:val="00D54515"/>
    <w:rsid w:val="00D55767"/>
    <w:rsid w:val="00D625F1"/>
    <w:rsid w:val="00D650D9"/>
    <w:rsid w:val="00D71BA0"/>
    <w:rsid w:val="00D749DF"/>
    <w:rsid w:val="00D76AF2"/>
    <w:rsid w:val="00D76EF6"/>
    <w:rsid w:val="00D811CC"/>
    <w:rsid w:val="00D82755"/>
    <w:rsid w:val="00D82E67"/>
    <w:rsid w:val="00D83176"/>
    <w:rsid w:val="00D831AC"/>
    <w:rsid w:val="00D860B8"/>
    <w:rsid w:val="00D8661B"/>
    <w:rsid w:val="00D971B5"/>
    <w:rsid w:val="00D97926"/>
    <w:rsid w:val="00DA3557"/>
    <w:rsid w:val="00DA4701"/>
    <w:rsid w:val="00DA7811"/>
    <w:rsid w:val="00DB3763"/>
    <w:rsid w:val="00DC278A"/>
    <w:rsid w:val="00DC3C44"/>
    <w:rsid w:val="00DC65F2"/>
    <w:rsid w:val="00DC7876"/>
    <w:rsid w:val="00DC7DD5"/>
    <w:rsid w:val="00DD1228"/>
    <w:rsid w:val="00DD163B"/>
    <w:rsid w:val="00DE0A68"/>
    <w:rsid w:val="00DE3ED7"/>
    <w:rsid w:val="00DF0651"/>
    <w:rsid w:val="00DF1291"/>
    <w:rsid w:val="00DF348A"/>
    <w:rsid w:val="00DF3D78"/>
    <w:rsid w:val="00DF52AE"/>
    <w:rsid w:val="00E000EC"/>
    <w:rsid w:val="00E016DD"/>
    <w:rsid w:val="00E10286"/>
    <w:rsid w:val="00E10A81"/>
    <w:rsid w:val="00E129BE"/>
    <w:rsid w:val="00E1392C"/>
    <w:rsid w:val="00E15E88"/>
    <w:rsid w:val="00E161AF"/>
    <w:rsid w:val="00E22AC6"/>
    <w:rsid w:val="00E24638"/>
    <w:rsid w:val="00E24830"/>
    <w:rsid w:val="00E2595F"/>
    <w:rsid w:val="00E25DB0"/>
    <w:rsid w:val="00E31271"/>
    <w:rsid w:val="00E31518"/>
    <w:rsid w:val="00E318A6"/>
    <w:rsid w:val="00E408B9"/>
    <w:rsid w:val="00E41C62"/>
    <w:rsid w:val="00E41EE9"/>
    <w:rsid w:val="00E461D4"/>
    <w:rsid w:val="00E52CB1"/>
    <w:rsid w:val="00E56D5B"/>
    <w:rsid w:val="00E6057A"/>
    <w:rsid w:val="00E62285"/>
    <w:rsid w:val="00E62819"/>
    <w:rsid w:val="00E71E25"/>
    <w:rsid w:val="00E75D57"/>
    <w:rsid w:val="00E80588"/>
    <w:rsid w:val="00E810A4"/>
    <w:rsid w:val="00E823A7"/>
    <w:rsid w:val="00E9045F"/>
    <w:rsid w:val="00EA0D4F"/>
    <w:rsid w:val="00EA405B"/>
    <w:rsid w:val="00EA7D4B"/>
    <w:rsid w:val="00EB4728"/>
    <w:rsid w:val="00EB4C26"/>
    <w:rsid w:val="00EB6134"/>
    <w:rsid w:val="00EC1A6C"/>
    <w:rsid w:val="00EC6003"/>
    <w:rsid w:val="00ED2184"/>
    <w:rsid w:val="00ED4D0E"/>
    <w:rsid w:val="00ED7509"/>
    <w:rsid w:val="00EE38AF"/>
    <w:rsid w:val="00EF254B"/>
    <w:rsid w:val="00EF4FF2"/>
    <w:rsid w:val="00EF7CA9"/>
    <w:rsid w:val="00F071DE"/>
    <w:rsid w:val="00F20B2B"/>
    <w:rsid w:val="00F247D4"/>
    <w:rsid w:val="00F315CA"/>
    <w:rsid w:val="00F32E54"/>
    <w:rsid w:val="00F42246"/>
    <w:rsid w:val="00F45B4D"/>
    <w:rsid w:val="00F533AB"/>
    <w:rsid w:val="00F56728"/>
    <w:rsid w:val="00F57CD1"/>
    <w:rsid w:val="00F61C97"/>
    <w:rsid w:val="00F67808"/>
    <w:rsid w:val="00F74214"/>
    <w:rsid w:val="00F74284"/>
    <w:rsid w:val="00F74630"/>
    <w:rsid w:val="00F85B00"/>
    <w:rsid w:val="00F85D35"/>
    <w:rsid w:val="00F862E6"/>
    <w:rsid w:val="00F9122A"/>
    <w:rsid w:val="00F917E5"/>
    <w:rsid w:val="00F92436"/>
    <w:rsid w:val="00FA2FE8"/>
    <w:rsid w:val="00FA3DC5"/>
    <w:rsid w:val="00FA6D2C"/>
    <w:rsid w:val="00FA76AF"/>
    <w:rsid w:val="00FB561B"/>
    <w:rsid w:val="00FB5BF6"/>
    <w:rsid w:val="00FC0D46"/>
    <w:rsid w:val="00FC779A"/>
    <w:rsid w:val="00FD08D2"/>
    <w:rsid w:val="00FD2383"/>
    <w:rsid w:val="00FE2259"/>
    <w:rsid w:val="00FF107A"/>
    <w:rsid w:val="00FF1265"/>
    <w:rsid w:val="00FF1364"/>
    <w:rsid w:val="00FF5C51"/>
    <w:rsid w:val="00FF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4A082791-7B9C-4B59-BA91-44BAFAB7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uiPriority w:val="99"/>
    <w:semiHidden/>
    <w:unhideWhenUsed/>
    <w:rsid w:val="00471933"/>
    <w:pPr>
      <w:spacing w:after="120"/>
    </w:pPr>
  </w:style>
  <w:style w:type="character" w:customStyle="1" w:styleId="BodyTextChar">
    <w:name w:val="Body Text Char"/>
    <w:basedOn w:val="DefaultParagraphFont"/>
    <w:link w:val="BodyText"/>
    <w:uiPriority w:val="99"/>
    <w:semiHidden/>
    <w:rsid w:val="00471933"/>
  </w:style>
  <w:style w:type="paragraph" w:styleId="BodyTextFirstIndent">
    <w:name w:val="Body Text First Indent"/>
    <w:basedOn w:val="Normal"/>
    <w:link w:val="BodyTextFirstIndentChar"/>
    <w:unhideWhenUsed/>
    <w:qFormat/>
    <w:rsid w:val="00471933"/>
    <w:pPr>
      <w:spacing w:after="0" w:line="480" w:lineRule="auto"/>
      <w:ind w:firstLine="360"/>
    </w:pPr>
    <w:rPr>
      <w:rFonts w:ascii="Times New Roman" w:eastAsia="Calibri" w:hAnsi="Times New Roman" w:cs="Times New Roman"/>
      <w:sz w:val="24"/>
      <w:szCs w:val="24"/>
    </w:rPr>
  </w:style>
  <w:style w:type="character" w:customStyle="1" w:styleId="BodyTextFirstIndentChar">
    <w:name w:val="Body Text First Indent Char"/>
    <w:basedOn w:val="BodyTextChar"/>
    <w:link w:val="BodyTextFirstIndent"/>
    <w:rsid w:val="00471933"/>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9259">
      <w:bodyDiv w:val="1"/>
      <w:marLeft w:val="0"/>
      <w:marRight w:val="0"/>
      <w:marTop w:val="0"/>
      <w:marBottom w:val="0"/>
      <w:divBdr>
        <w:top w:val="none" w:sz="0" w:space="0" w:color="auto"/>
        <w:left w:val="none" w:sz="0" w:space="0" w:color="auto"/>
        <w:bottom w:val="none" w:sz="0" w:space="0" w:color="auto"/>
        <w:right w:val="none" w:sz="0" w:space="0" w:color="auto"/>
      </w:divBdr>
    </w:div>
    <w:div w:id="205724167">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393545944">
      <w:bodyDiv w:val="1"/>
      <w:marLeft w:val="0"/>
      <w:marRight w:val="0"/>
      <w:marTop w:val="0"/>
      <w:marBottom w:val="0"/>
      <w:divBdr>
        <w:top w:val="none" w:sz="0" w:space="0" w:color="auto"/>
        <w:left w:val="none" w:sz="0" w:space="0" w:color="auto"/>
        <w:bottom w:val="none" w:sz="0" w:space="0" w:color="auto"/>
        <w:right w:val="none" w:sz="0" w:space="0" w:color="auto"/>
      </w:divBdr>
    </w:div>
    <w:div w:id="485240946">
      <w:bodyDiv w:val="1"/>
      <w:marLeft w:val="0"/>
      <w:marRight w:val="0"/>
      <w:marTop w:val="0"/>
      <w:marBottom w:val="0"/>
      <w:divBdr>
        <w:top w:val="none" w:sz="0" w:space="0" w:color="auto"/>
        <w:left w:val="none" w:sz="0" w:space="0" w:color="auto"/>
        <w:bottom w:val="none" w:sz="0" w:space="0" w:color="auto"/>
        <w:right w:val="none" w:sz="0" w:space="0" w:color="auto"/>
      </w:divBdr>
    </w:div>
    <w:div w:id="53827912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62371823">
      <w:bodyDiv w:val="1"/>
      <w:marLeft w:val="0"/>
      <w:marRight w:val="0"/>
      <w:marTop w:val="0"/>
      <w:marBottom w:val="0"/>
      <w:divBdr>
        <w:top w:val="none" w:sz="0" w:space="0" w:color="auto"/>
        <w:left w:val="none" w:sz="0" w:space="0" w:color="auto"/>
        <w:bottom w:val="none" w:sz="0" w:space="0" w:color="auto"/>
        <w:right w:val="none" w:sz="0" w:space="0" w:color="auto"/>
      </w:divBdr>
    </w:div>
    <w:div w:id="572395864">
      <w:bodyDiv w:val="1"/>
      <w:marLeft w:val="0"/>
      <w:marRight w:val="0"/>
      <w:marTop w:val="0"/>
      <w:marBottom w:val="0"/>
      <w:divBdr>
        <w:top w:val="none" w:sz="0" w:space="0" w:color="auto"/>
        <w:left w:val="none" w:sz="0" w:space="0" w:color="auto"/>
        <w:bottom w:val="none" w:sz="0" w:space="0" w:color="auto"/>
        <w:right w:val="none" w:sz="0" w:space="0" w:color="auto"/>
      </w:divBdr>
    </w:div>
    <w:div w:id="76415839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86876389">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83321287">
      <w:bodyDiv w:val="1"/>
      <w:marLeft w:val="0"/>
      <w:marRight w:val="0"/>
      <w:marTop w:val="0"/>
      <w:marBottom w:val="0"/>
      <w:divBdr>
        <w:top w:val="none" w:sz="0" w:space="0" w:color="auto"/>
        <w:left w:val="none" w:sz="0" w:space="0" w:color="auto"/>
        <w:bottom w:val="none" w:sz="0" w:space="0" w:color="auto"/>
        <w:right w:val="none" w:sz="0" w:space="0" w:color="auto"/>
      </w:divBdr>
    </w:div>
    <w:div w:id="1509784234">
      <w:bodyDiv w:val="1"/>
      <w:marLeft w:val="0"/>
      <w:marRight w:val="0"/>
      <w:marTop w:val="0"/>
      <w:marBottom w:val="0"/>
      <w:divBdr>
        <w:top w:val="none" w:sz="0" w:space="0" w:color="auto"/>
        <w:left w:val="none" w:sz="0" w:space="0" w:color="auto"/>
        <w:bottom w:val="none" w:sz="0" w:space="0" w:color="auto"/>
        <w:right w:val="none" w:sz="0" w:space="0" w:color="auto"/>
      </w:divBdr>
    </w:div>
    <w:div w:id="1553687768">
      <w:bodyDiv w:val="1"/>
      <w:marLeft w:val="0"/>
      <w:marRight w:val="0"/>
      <w:marTop w:val="0"/>
      <w:marBottom w:val="0"/>
      <w:divBdr>
        <w:top w:val="none" w:sz="0" w:space="0" w:color="auto"/>
        <w:left w:val="none" w:sz="0" w:space="0" w:color="auto"/>
        <w:bottom w:val="none" w:sz="0" w:space="0" w:color="auto"/>
        <w:right w:val="none" w:sz="0" w:space="0" w:color="auto"/>
      </w:divBdr>
    </w:div>
    <w:div w:id="1777943622">
      <w:bodyDiv w:val="1"/>
      <w:marLeft w:val="0"/>
      <w:marRight w:val="0"/>
      <w:marTop w:val="0"/>
      <w:marBottom w:val="0"/>
      <w:divBdr>
        <w:top w:val="none" w:sz="0" w:space="0" w:color="auto"/>
        <w:left w:val="none" w:sz="0" w:space="0" w:color="auto"/>
        <w:bottom w:val="none" w:sz="0" w:space="0" w:color="auto"/>
        <w:right w:val="none" w:sz="0" w:space="0" w:color="auto"/>
      </w:divBdr>
    </w:div>
    <w:div w:id="2039235173">
      <w:bodyDiv w:val="1"/>
      <w:marLeft w:val="0"/>
      <w:marRight w:val="0"/>
      <w:marTop w:val="0"/>
      <w:marBottom w:val="0"/>
      <w:divBdr>
        <w:top w:val="none" w:sz="0" w:space="0" w:color="auto"/>
        <w:left w:val="none" w:sz="0" w:space="0" w:color="auto"/>
        <w:bottom w:val="none" w:sz="0" w:space="0" w:color="auto"/>
        <w:right w:val="none" w:sz="0" w:space="0" w:color="auto"/>
      </w:divBdr>
    </w:div>
    <w:div w:id="2090733625">
      <w:bodyDiv w:val="1"/>
      <w:marLeft w:val="0"/>
      <w:marRight w:val="0"/>
      <w:marTop w:val="0"/>
      <w:marBottom w:val="0"/>
      <w:divBdr>
        <w:top w:val="none" w:sz="0" w:space="0" w:color="auto"/>
        <w:left w:val="none" w:sz="0" w:space="0" w:color="auto"/>
        <w:bottom w:val="none" w:sz="0" w:space="0" w:color="auto"/>
        <w:right w:val="none" w:sz="0" w:space="0" w:color="auto"/>
      </w:divBdr>
    </w:div>
    <w:div w:id="2107460891">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antos@urban.org"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nicole.deterding@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iayun.tan@acf.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Bernstein@urba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93/poq/nfu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F449-BE29-446D-B7F9-46658A2A1D93}">
  <ds:schemaRefs>
    <ds:schemaRef ds:uri="http://schemas.microsoft.com/sharepoint/v3/contenttype/forms"/>
  </ds:schemaRefs>
</ds:datastoreItem>
</file>

<file path=customXml/itemProps2.xml><?xml version="1.0" encoding="utf-8"?>
<ds:datastoreItem xmlns:ds="http://schemas.openxmlformats.org/officeDocument/2006/customXml" ds:itemID="{8243A676-4E14-4B55-B3F3-8DF534B01AA3}">
  <ds:schemaRefs>
    <ds:schemaRef ds:uri="http://schemas.microsoft.com/office/2006/metadata/properties"/>
    <ds:schemaRef ds:uri="http://schemas.microsoft.com/office/infopath/2007/PartnerControls"/>
    <ds:schemaRef ds:uri="eaa45b17-fd56-44b4-85b7-73d344da6853"/>
  </ds:schemaRefs>
</ds:datastoreItem>
</file>

<file path=customXml/itemProps3.xml><?xml version="1.0" encoding="utf-8"?>
<ds:datastoreItem xmlns:ds="http://schemas.openxmlformats.org/officeDocument/2006/customXml" ds:itemID="{AA5CE732-CF35-4B47-AEFC-7AD9AEEF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75233-B9E8-4D7D-B4D9-F08D5E0D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Deterding, Nicole (ACF)</dc:creator>
  <cp:keywords/>
  <dc:description/>
  <cp:lastModifiedBy>Xiayun Tan</cp:lastModifiedBy>
  <cp:revision>3</cp:revision>
  <dcterms:created xsi:type="dcterms:W3CDTF">2020-10-28T13:33:00Z</dcterms:created>
  <dcterms:modified xsi:type="dcterms:W3CDTF">2020-10-28T13:35:00Z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