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5B1E" w:rsidP="00686BB3" w:rsidRDefault="005B28D1" w14:paraId="00000001" w14:textId="77777777">
      <w:pPr>
        <w:spacing w:before="240" w:after="240" w:line="240" w:lineRule="auto"/>
        <w:jc w:val="center"/>
        <w:rPr>
          <w:b/>
          <w:sz w:val="40"/>
          <w:szCs w:val="40"/>
        </w:rPr>
      </w:pPr>
      <w:r>
        <w:rPr>
          <w:b/>
          <w:sz w:val="40"/>
          <w:szCs w:val="40"/>
        </w:rPr>
        <w:t>Monitoring and Compliance for ORR Care Provider Facilities</w:t>
      </w:r>
    </w:p>
    <w:p w:rsidR="000C5B1E" w:rsidP="00686BB3" w:rsidRDefault="000C5B1E" w14:paraId="00000002" w14:textId="77777777">
      <w:pPr>
        <w:spacing w:line="240" w:lineRule="auto"/>
        <w:jc w:val="center"/>
        <w:rPr>
          <w:b/>
          <w:sz w:val="40"/>
          <w:szCs w:val="40"/>
        </w:rPr>
      </w:pPr>
    </w:p>
    <w:p w:rsidR="000C5B1E" w:rsidP="00686BB3" w:rsidRDefault="000C5B1E" w14:paraId="00000003" w14:textId="77777777">
      <w:pPr>
        <w:spacing w:line="240" w:lineRule="auto"/>
        <w:rPr>
          <w:b/>
          <w:sz w:val="40"/>
          <w:szCs w:val="40"/>
        </w:rPr>
      </w:pPr>
    </w:p>
    <w:p w:rsidR="000C5B1E" w:rsidP="00686BB3" w:rsidRDefault="005B28D1" w14:paraId="00000004" w14:textId="77777777">
      <w:pPr>
        <w:spacing w:line="240" w:lineRule="auto"/>
        <w:jc w:val="center"/>
        <w:rPr>
          <w:b/>
          <w:sz w:val="32"/>
          <w:szCs w:val="32"/>
        </w:rPr>
      </w:pPr>
      <w:r>
        <w:rPr>
          <w:b/>
          <w:sz w:val="32"/>
          <w:szCs w:val="32"/>
        </w:rPr>
        <w:t>OMB Information Collection Request</w:t>
      </w:r>
    </w:p>
    <w:p w:rsidR="000C5B1E" w:rsidP="00686BB3" w:rsidRDefault="005B28D1" w14:paraId="00000005" w14:textId="77777777">
      <w:pPr>
        <w:spacing w:line="240" w:lineRule="auto"/>
        <w:jc w:val="center"/>
        <w:rPr>
          <w:b/>
          <w:sz w:val="32"/>
          <w:szCs w:val="32"/>
        </w:rPr>
      </w:pPr>
      <w:r>
        <w:rPr>
          <w:b/>
          <w:sz w:val="32"/>
          <w:szCs w:val="32"/>
        </w:rPr>
        <w:t>0970 - 0564</w:t>
      </w:r>
    </w:p>
    <w:p w:rsidR="000C5B1E" w:rsidP="00686BB3" w:rsidRDefault="000C5B1E" w14:paraId="00000006" w14:textId="77777777">
      <w:pPr>
        <w:spacing w:line="240" w:lineRule="auto"/>
      </w:pPr>
    </w:p>
    <w:p w:rsidR="000C5B1E" w:rsidP="00686BB3" w:rsidRDefault="000C5B1E" w14:paraId="00000007" w14:textId="77777777">
      <w:pPr>
        <w:spacing w:line="240" w:lineRule="auto"/>
        <w:jc w:val="center"/>
        <w:rPr>
          <w:b/>
          <w:sz w:val="24"/>
          <w:szCs w:val="24"/>
        </w:rPr>
      </w:pPr>
    </w:p>
    <w:p w:rsidR="000C5B1E" w:rsidP="00686BB3" w:rsidRDefault="000C5B1E" w14:paraId="00000008" w14:textId="77777777">
      <w:pPr>
        <w:spacing w:line="240" w:lineRule="auto"/>
        <w:jc w:val="center"/>
        <w:rPr>
          <w:b/>
          <w:sz w:val="24"/>
          <w:szCs w:val="24"/>
        </w:rPr>
      </w:pPr>
    </w:p>
    <w:p w:rsidR="000C5B1E" w:rsidP="00686BB3" w:rsidRDefault="000C5B1E" w14:paraId="00000009" w14:textId="77777777">
      <w:pPr>
        <w:spacing w:line="240" w:lineRule="auto"/>
        <w:jc w:val="center"/>
        <w:rPr>
          <w:b/>
          <w:sz w:val="24"/>
          <w:szCs w:val="24"/>
        </w:rPr>
      </w:pPr>
    </w:p>
    <w:p w:rsidR="000C5B1E" w:rsidP="00686BB3" w:rsidRDefault="000C5B1E" w14:paraId="0000000A" w14:textId="77777777">
      <w:pPr>
        <w:spacing w:line="240" w:lineRule="auto"/>
        <w:jc w:val="center"/>
        <w:rPr>
          <w:b/>
          <w:sz w:val="24"/>
          <w:szCs w:val="24"/>
        </w:rPr>
      </w:pPr>
    </w:p>
    <w:p w:rsidR="000C5B1E" w:rsidP="00686BB3" w:rsidRDefault="005B28D1" w14:paraId="0000000B" w14:textId="77777777">
      <w:pPr>
        <w:spacing w:line="240" w:lineRule="auto"/>
        <w:jc w:val="center"/>
        <w:rPr>
          <w:b/>
          <w:sz w:val="48"/>
          <w:szCs w:val="48"/>
        </w:rPr>
      </w:pPr>
      <w:r>
        <w:rPr>
          <w:b/>
          <w:sz w:val="48"/>
          <w:szCs w:val="48"/>
        </w:rPr>
        <w:t>Attachment A - Summary of Public Comments and ORR Responses</w:t>
      </w:r>
    </w:p>
    <w:p w:rsidR="000C5B1E" w:rsidP="00686BB3" w:rsidRDefault="000C5B1E" w14:paraId="0000000C" w14:textId="77777777">
      <w:pPr>
        <w:spacing w:line="240" w:lineRule="auto"/>
        <w:jc w:val="center"/>
        <w:rPr>
          <w:b/>
          <w:sz w:val="24"/>
          <w:szCs w:val="24"/>
        </w:rPr>
      </w:pPr>
    </w:p>
    <w:p w:rsidR="000C5B1E" w:rsidP="00686BB3" w:rsidRDefault="00D25E7C" w14:paraId="0000000D" w14:textId="09CBAA03">
      <w:pPr>
        <w:spacing w:line="240" w:lineRule="auto"/>
        <w:jc w:val="center"/>
        <w:rPr>
          <w:b/>
          <w:sz w:val="24"/>
          <w:szCs w:val="24"/>
        </w:rPr>
      </w:pPr>
      <w:r>
        <w:rPr>
          <w:b/>
          <w:sz w:val="24"/>
          <w:szCs w:val="24"/>
        </w:rPr>
        <w:t xml:space="preserve">August </w:t>
      </w:r>
      <w:r w:rsidR="005B28D1">
        <w:rPr>
          <w:b/>
          <w:sz w:val="24"/>
          <w:szCs w:val="24"/>
        </w:rPr>
        <w:t>2021</w:t>
      </w:r>
    </w:p>
    <w:p w:rsidR="000C5B1E" w:rsidP="00686BB3" w:rsidRDefault="000C5B1E" w14:paraId="0000000E" w14:textId="77777777">
      <w:pPr>
        <w:spacing w:line="240" w:lineRule="auto"/>
        <w:jc w:val="center"/>
      </w:pPr>
    </w:p>
    <w:p w:rsidR="000C5B1E" w:rsidP="00686BB3" w:rsidRDefault="000C5B1E" w14:paraId="0000000F" w14:textId="77777777">
      <w:pPr>
        <w:spacing w:line="240" w:lineRule="auto"/>
        <w:jc w:val="center"/>
      </w:pPr>
    </w:p>
    <w:p w:rsidR="000C5B1E" w:rsidP="00686BB3" w:rsidRDefault="000C5B1E" w14:paraId="00000010" w14:textId="77777777">
      <w:pPr>
        <w:spacing w:line="240" w:lineRule="auto"/>
        <w:jc w:val="center"/>
      </w:pPr>
    </w:p>
    <w:p w:rsidR="000C5B1E" w:rsidP="00686BB3" w:rsidRDefault="000C5B1E" w14:paraId="00000011" w14:textId="77777777">
      <w:pPr>
        <w:spacing w:line="240" w:lineRule="auto"/>
        <w:jc w:val="center"/>
      </w:pPr>
    </w:p>
    <w:p w:rsidR="000C5B1E" w:rsidP="00686BB3" w:rsidRDefault="000C5B1E" w14:paraId="00000012" w14:textId="77777777">
      <w:pPr>
        <w:spacing w:line="240" w:lineRule="auto"/>
        <w:jc w:val="center"/>
      </w:pPr>
    </w:p>
    <w:p w:rsidR="000C5B1E" w:rsidP="00686BB3" w:rsidRDefault="000C5B1E" w14:paraId="00000013" w14:textId="77777777">
      <w:pPr>
        <w:spacing w:line="240" w:lineRule="auto"/>
        <w:jc w:val="center"/>
      </w:pPr>
    </w:p>
    <w:p w:rsidR="000C5B1E" w:rsidP="00686BB3" w:rsidRDefault="000C5B1E" w14:paraId="00000014" w14:textId="77777777">
      <w:pPr>
        <w:spacing w:line="240" w:lineRule="auto"/>
        <w:jc w:val="center"/>
      </w:pPr>
    </w:p>
    <w:p w:rsidR="000C5B1E" w:rsidP="00686BB3" w:rsidRDefault="000C5B1E" w14:paraId="00000015" w14:textId="77777777">
      <w:pPr>
        <w:spacing w:line="240" w:lineRule="auto"/>
        <w:jc w:val="center"/>
      </w:pPr>
    </w:p>
    <w:p w:rsidR="000C5B1E" w:rsidP="00686BB3" w:rsidRDefault="000C5B1E" w14:paraId="00000016" w14:textId="77777777">
      <w:pPr>
        <w:spacing w:line="240" w:lineRule="auto"/>
        <w:jc w:val="center"/>
      </w:pPr>
    </w:p>
    <w:p w:rsidR="000C5B1E" w:rsidP="00686BB3" w:rsidRDefault="000C5B1E" w14:paraId="00000017" w14:textId="77777777">
      <w:pPr>
        <w:spacing w:line="240" w:lineRule="auto"/>
        <w:jc w:val="center"/>
      </w:pPr>
    </w:p>
    <w:p w:rsidR="000C5B1E" w:rsidP="00686BB3" w:rsidRDefault="000C5B1E" w14:paraId="00000018" w14:textId="77777777">
      <w:pPr>
        <w:spacing w:line="240" w:lineRule="auto"/>
        <w:jc w:val="center"/>
      </w:pPr>
    </w:p>
    <w:p w:rsidR="000C5B1E" w:rsidP="00686BB3" w:rsidRDefault="000C5B1E" w14:paraId="00000019" w14:textId="77777777">
      <w:pPr>
        <w:spacing w:line="240" w:lineRule="auto"/>
        <w:jc w:val="center"/>
      </w:pPr>
    </w:p>
    <w:p w:rsidR="000C5B1E" w:rsidP="00686BB3" w:rsidRDefault="000C5B1E" w14:paraId="0000001A" w14:textId="77777777">
      <w:pPr>
        <w:spacing w:line="240" w:lineRule="auto"/>
        <w:jc w:val="center"/>
      </w:pPr>
    </w:p>
    <w:p w:rsidR="000C5B1E" w:rsidP="00686BB3" w:rsidRDefault="000C5B1E" w14:paraId="0000001B" w14:textId="77777777">
      <w:pPr>
        <w:spacing w:line="240" w:lineRule="auto"/>
        <w:jc w:val="center"/>
      </w:pPr>
    </w:p>
    <w:p w:rsidR="000C5B1E" w:rsidP="00686BB3" w:rsidRDefault="000C5B1E" w14:paraId="0000001C" w14:textId="77777777">
      <w:pPr>
        <w:spacing w:line="240" w:lineRule="auto"/>
        <w:jc w:val="center"/>
      </w:pPr>
    </w:p>
    <w:p w:rsidR="000C5B1E" w:rsidP="00686BB3" w:rsidRDefault="000C5B1E" w14:paraId="0000001D" w14:textId="77777777">
      <w:pPr>
        <w:spacing w:line="240" w:lineRule="auto"/>
        <w:jc w:val="center"/>
      </w:pPr>
    </w:p>
    <w:p w:rsidR="000C5B1E" w:rsidP="00686BB3" w:rsidRDefault="000C5B1E" w14:paraId="0000001E" w14:textId="77777777">
      <w:pPr>
        <w:spacing w:line="240" w:lineRule="auto"/>
        <w:jc w:val="center"/>
      </w:pPr>
    </w:p>
    <w:p w:rsidR="000C5B1E" w:rsidP="00686BB3" w:rsidRDefault="000C5B1E" w14:paraId="0000001F" w14:textId="77777777">
      <w:pPr>
        <w:spacing w:line="240" w:lineRule="auto"/>
        <w:jc w:val="center"/>
      </w:pPr>
    </w:p>
    <w:p w:rsidR="000C5B1E" w:rsidP="00686BB3" w:rsidRDefault="000C5B1E" w14:paraId="00000020" w14:textId="77777777">
      <w:pPr>
        <w:spacing w:line="240" w:lineRule="auto"/>
        <w:jc w:val="center"/>
      </w:pPr>
    </w:p>
    <w:p w:rsidR="000C5B1E" w:rsidP="00686BB3" w:rsidRDefault="000C5B1E" w14:paraId="00000021" w14:textId="77777777">
      <w:pPr>
        <w:spacing w:line="240" w:lineRule="auto"/>
        <w:jc w:val="center"/>
      </w:pPr>
    </w:p>
    <w:p w:rsidR="000C5B1E" w:rsidP="00686BB3" w:rsidRDefault="000C5B1E" w14:paraId="00000022" w14:textId="77777777">
      <w:pPr>
        <w:spacing w:line="240" w:lineRule="auto"/>
        <w:jc w:val="center"/>
      </w:pPr>
    </w:p>
    <w:p w:rsidR="000C5B1E" w:rsidP="00686BB3" w:rsidRDefault="000C5B1E" w14:paraId="00000023" w14:textId="77777777">
      <w:pPr>
        <w:spacing w:line="240" w:lineRule="auto"/>
        <w:jc w:val="center"/>
      </w:pPr>
    </w:p>
    <w:p w:rsidR="000C5B1E" w:rsidP="00686BB3" w:rsidRDefault="000C5B1E" w14:paraId="00000024" w14:textId="77777777">
      <w:pPr>
        <w:spacing w:line="240" w:lineRule="auto"/>
        <w:jc w:val="center"/>
      </w:pPr>
    </w:p>
    <w:p w:rsidR="000C5B1E" w:rsidP="00686BB3" w:rsidRDefault="000C5B1E" w14:paraId="00000025" w14:textId="77777777">
      <w:pPr>
        <w:spacing w:line="240" w:lineRule="auto"/>
        <w:jc w:val="center"/>
      </w:pPr>
    </w:p>
    <w:p w:rsidR="000C5B1E" w:rsidP="00686BB3" w:rsidRDefault="000C5B1E" w14:paraId="00000026" w14:textId="77777777">
      <w:pPr>
        <w:spacing w:line="240" w:lineRule="auto"/>
        <w:jc w:val="center"/>
      </w:pPr>
    </w:p>
    <w:p w:rsidR="000C5B1E" w:rsidP="00686BB3" w:rsidRDefault="000C5B1E" w14:paraId="00000027" w14:textId="77777777">
      <w:pPr>
        <w:spacing w:line="240" w:lineRule="auto"/>
        <w:jc w:val="center"/>
      </w:pPr>
    </w:p>
    <w:p w:rsidR="000C5B1E" w:rsidP="00686BB3" w:rsidRDefault="000C5B1E" w14:paraId="00000028" w14:textId="77777777">
      <w:pPr>
        <w:spacing w:line="240" w:lineRule="auto"/>
        <w:jc w:val="center"/>
      </w:pPr>
    </w:p>
    <w:p w:rsidR="000C5B1E" w:rsidP="00686BB3" w:rsidRDefault="005B28D1" w14:paraId="00000029" w14:textId="77777777">
      <w:pPr>
        <w:spacing w:line="240" w:lineRule="auto"/>
        <w:jc w:val="center"/>
      </w:pPr>
      <w:r>
        <w:lastRenderedPageBreak/>
        <w:t>Submitted By:</w:t>
      </w:r>
    </w:p>
    <w:p w:rsidR="000C5B1E" w:rsidP="00686BB3" w:rsidRDefault="005B28D1" w14:paraId="0000002A" w14:textId="77777777">
      <w:pPr>
        <w:spacing w:line="240" w:lineRule="auto"/>
        <w:jc w:val="center"/>
      </w:pPr>
      <w:r>
        <w:t>Office of Refugee Resettlement</w:t>
      </w:r>
    </w:p>
    <w:p w:rsidR="000C5B1E" w:rsidP="00686BB3" w:rsidRDefault="005B28D1" w14:paraId="0000002B" w14:textId="77777777">
      <w:pPr>
        <w:spacing w:line="240" w:lineRule="auto"/>
        <w:jc w:val="center"/>
      </w:pPr>
      <w:r>
        <w:t xml:space="preserve">Administration for Children and Families </w:t>
      </w:r>
    </w:p>
    <w:p w:rsidR="000C5B1E" w:rsidP="00686BB3" w:rsidRDefault="005B28D1" w14:paraId="0000002C" w14:textId="6FB28388">
      <w:pPr>
        <w:spacing w:line="240" w:lineRule="auto"/>
        <w:jc w:val="center"/>
      </w:pPr>
      <w:r>
        <w:t>U.S. Department of Health and Human Services</w:t>
      </w:r>
    </w:p>
    <w:p w:rsidR="00DE05B6" w:rsidP="00686BB3" w:rsidRDefault="00DE05B6" w14:paraId="2E6CEF78" w14:textId="77777777">
      <w:pPr>
        <w:spacing w:line="240" w:lineRule="auto"/>
        <w:jc w:val="center"/>
      </w:pPr>
    </w:p>
    <w:p w:rsidR="00DE05B6" w:rsidP="00686BB3" w:rsidRDefault="4E3776D3" w14:paraId="7D310A5F" w14:textId="45BBE377">
      <w:pPr>
        <w:spacing w:line="240" w:lineRule="auto"/>
        <w:rPr>
          <w:rFonts w:ascii="Calibri" w:hAnsi="Calibri" w:eastAsia="Calibri" w:cs="Calibri"/>
        </w:rPr>
      </w:pPr>
      <w:r w:rsidRPr="7C399037">
        <w:rPr>
          <w:rFonts w:ascii="Calibri" w:hAnsi="Calibri" w:eastAsia="Calibri" w:cs="Calibri"/>
        </w:rPr>
        <w:t>ORR expresses its appreciation to the public for the thoughtful and detailed comments in response to this information collection request.  In addition to comments specific to the information collection, many of the comments received relate to underlying policy and are outside the scope of the purpose for which comments on the information collection were solicited. As specified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w:t>
      </w:r>
      <w:r w:rsidRPr="7C399037" w:rsidR="1375AF10">
        <w:rPr>
          <w:rFonts w:ascii="Calibri" w:hAnsi="Calibri" w:eastAsia="Calibri" w:cs="Calibri"/>
        </w:rPr>
        <w:t>,</w:t>
      </w:r>
      <w:r w:rsidRPr="7C399037">
        <w:rPr>
          <w:rFonts w:ascii="Calibri" w:hAnsi="Calibri" w:eastAsia="Calibri" w:cs="Calibri"/>
        </w:rPr>
        <w:t xml:space="preserve"> minimizing the form completion burden. Although many of the comments summarized below are outside of the scope for this specific information collection, ORR extends its thanks to the public and will consider these comments in our future work.   </w:t>
      </w:r>
    </w:p>
    <w:p w:rsidR="00DE05B6" w:rsidP="00686BB3" w:rsidRDefault="00DE05B6" w14:paraId="498BD5B8" w14:textId="77777777">
      <w:pPr>
        <w:spacing w:line="240" w:lineRule="auto"/>
        <w:rPr>
          <w:rFonts w:ascii="Calibri" w:hAnsi="Calibri" w:eastAsia="Calibri" w:cs="Calibri"/>
        </w:rPr>
      </w:pPr>
    </w:p>
    <w:p w:rsidR="000C5B1E" w:rsidP="00686BB3" w:rsidRDefault="00A34E6A" w14:paraId="0000002E" w14:textId="0BAEBE1A">
      <w:pPr>
        <w:spacing w:line="240" w:lineRule="auto"/>
        <w:rPr>
          <w:rFonts w:ascii="Calibri" w:hAnsi="Calibri" w:eastAsia="Calibri" w:cs="Calibri"/>
        </w:rPr>
      </w:pPr>
      <w:bookmarkStart w:name="_gjdgxs" w:colFirst="0" w:colLast="0" w:id="0"/>
      <w:bookmarkEnd w:id="0"/>
      <w:r>
        <w:rPr>
          <w:rFonts w:ascii="Calibri" w:hAnsi="Calibri" w:eastAsia="Calibri" w:cs="Calibri"/>
        </w:rPr>
        <w:t>In addition, ORR notes that t</w:t>
      </w:r>
      <w:r w:rsidR="005B28D1">
        <w:rPr>
          <w:rFonts w:ascii="Calibri" w:hAnsi="Calibri" w:eastAsia="Calibri" w:cs="Calibri"/>
        </w:rPr>
        <w:t xml:space="preserve">he below responses reference ORR’s new case management system, UC Path. </w:t>
      </w:r>
      <w:r w:rsidR="00AA3A25">
        <w:rPr>
          <w:rFonts w:ascii="Calibri" w:hAnsi="Calibri" w:eastAsia="Calibri" w:cs="Calibri"/>
        </w:rPr>
        <w:t>Three</w:t>
      </w:r>
      <w:r w:rsidR="005B28D1">
        <w:rPr>
          <w:rFonts w:ascii="Calibri" w:hAnsi="Calibri" w:eastAsia="Calibri" w:cs="Calibri"/>
        </w:rPr>
        <w:t xml:space="preserve"> of the instruments in this collection </w:t>
      </w:r>
      <w:r w:rsidR="00AA3A25">
        <w:rPr>
          <w:rFonts w:ascii="Calibri" w:hAnsi="Calibri" w:eastAsia="Calibri" w:cs="Calibri"/>
        </w:rPr>
        <w:t>(Forms M-3B, M-14, and M-15)</w:t>
      </w:r>
      <w:r w:rsidR="005B28D1">
        <w:rPr>
          <w:rFonts w:ascii="Calibri" w:hAnsi="Calibri" w:eastAsia="Calibri" w:cs="Calibri"/>
        </w:rPr>
        <w:t xml:space="preserve"> will be incorporated into UC Path</w:t>
      </w:r>
      <w:r w:rsidR="00AA3A25">
        <w:rPr>
          <w:rFonts w:ascii="Calibri" w:hAnsi="Calibri" w:eastAsia="Calibri" w:cs="Calibri"/>
        </w:rPr>
        <w:t>, while</w:t>
      </w:r>
      <w:r w:rsidR="005B28D1">
        <w:rPr>
          <w:rFonts w:ascii="Calibri" w:hAnsi="Calibri" w:eastAsia="Calibri" w:cs="Calibri"/>
        </w:rPr>
        <w:t xml:space="preserve"> the </w:t>
      </w:r>
      <w:r w:rsidR="00AA3A25">
        <w:rPr>
          <w:rFonts w:ascii="Calibri" w:hAnsi="Calibri" w:eastAsia="Calibri" w:cs="Calibri"/>
        </w:rPr>
        <w:t xml:space="preserve">remaining </w:t>
      </w:r>
      <w:r w:rsidR="005B28D1">
        <w:rPr>
          <w:rFonts w:ascii="Calibri" w:hAnsi="Calibri" w:eastAsia="Calibri" w:cs="Calibri"/>
        </w:rPr>
        <w:t xml:space="preserve">instruments will be </w:t>
      </w:r>
      <w:r w:rsidR="00AA3A25">
        <w:rPr>
          <w:rFonts w:ascii="Calibri" w:hAnsi="Calibri" w:eastAsia="Calibri" w:cs="Calibri"/>
        </w:rPr>
        <w:t>available in either PDF, Word, or Excel format</w:t>
      </w:r>
      <w:r w:rsidR="00355DB2">
        <w:rPr>
          <w:rFonts w:ascii="Calibri" w:hAnsi="Calibri" w:eastAsia="Calibri" w:cs="Calibri"/>
        </w:rPr>
        <w:t xml:space="preserve">. </w:t>
      </w:r>
    </w:p>
    <w:p w:rsidR="007B4DEC" w:rsidP="00686BB3" w:rsidRDefault="007B4DEC" w14:paraId="5611BAF8" w14:textId="77777777">
      <w:pPr>
        <w:spacing w:line="240" w:lineRule="auto"/>
        <w:rPr>
          <w:rFonts w:ascii="Calibri" w:hAnsi="Calibri" w:eastAsia="Calibri" w:cs="Calibri"/>
        </w:rPr>
      </w:pPr>
    </w:p>
    <w:p w:rsidR="007B4DEC" w:rsidP="00686BB3" w:rsidRDefault="645D0B8A" w14:paraId="104C0C3B" w14:textId="54122B2A">
      <w:pPr>
        <w:spacing w:line="240" w:lineRule="auto"/>
        <w:rPr>
          <w:rFonts w:ascii="Calibri" w:hAnsi="Calibri" w:eastAsia="Calibri" w:cs="Calibri"/>
        </w:rPr>
      </w:pPr>
      <w:r w:rsidRPr="7C399037">
        <w:rPr>
          <w:rFonts w:ascii="Calibri" w:hAnsi="Calibri" w:eastAsia="Calibri" w:cs="Calibri"/>
        </w:rPr>
        <w:t>UC Path is critical to program operations</w:t>
      </w:r>
      <w:r w:rsidRPr="7C399037" w:rsidR="2FABAD45">
        <w:rPr>
          <w:rFonts w:ascii="Calibri" w:hAnsi="Calibri" w:eastAsia="Calibri" w:cs="Calibri"/>
        </w:rPr>
        <w:t>,</w:t>
      </w:r>
      <w:r w:rsidRPr="7C399037">
        <w:rPr>
          <w:rFonts w:ascii="Calibri" w:hAnsi="Calibri" w:eastAsia="Calibri" w:cs="Calibri"/>
        </w:rPr>
        <w:t xml:space="preserve"> and it is important that rollout of the new system not be delayed.  Therefore, revisions based on public comments</w:t>
      </w:r>
      <w:r w:rsidRPr="7C399037" w:rsidR="610253A7">
        <w:rPr>
          <w:rFonts w:ascii="Calibri" w:hAnsi="Calibri" w:eastAsia="Calibri" w:cs="Calibri"/>
        </w:rPr>
        <w:t xml:space="preserve"> that are within the scope of the purpose for which comments on the information collection were solicited</w:t>
      </w:r>
      <w:r w:rsidRPr="7C399037">
        <w:rPr>
          <w:rFonts w:ascii="Calibri" w:hAnsi="Calibri" w:eastAsia="Calibri" w:cs="Calibri"/>
        </w:rPr>
        <w:t xml:space="preserve"> will be made after initial launch of the UC Path case management system.  ORR plans to conduct a deliberative review of commenters’ suggestions and concerns and submit a </w:t>
      </w:r>
      <w:r w:rsidRPr="7C399037" w:rsidR="03007B63">
        <w:rPr>
          <w:rFonts w:ascii="Calibri" w:hAnsi="Calibri" w:eastAsia="Calibri" w:cs="Calibri"/>
        </w:rPr>
        <w:t>request for revisions to this</w:t>
      </w:r>
      <w:r w:rsidRPr="7C399037">
        <w:rPr>
          <w:rFonts w:ascii="Calibri" w:hAnsi="Calibri" w:eastAsia="Calibri" w:cs="Calibri"/>
        </w:rPr>
        <w:t xml:space="preserve"> information collection request in January 2022. The </w:t>
      </w:r>
      <w:r w:rsidRPr="7C399037" w:rsidR="03007B63">
        <w:rPr>
          <w:rFonts w:ascii="Calibri" w:hAnsi="Calibri" w:eastAsia="Calibri" w:cs="Calibri"/>
        </w:rPr>
        <w:t>upcoming</w:t>
      </w:r>
      <w:r w:rsidRPr="7C399037">
        <w:rPr>
          <w:rFonts w:ascii="Calibri" w:hAnsi="Calibri" w:eastAsia="Calibri" w:cs="Calibri"/>
        </w:rPr>
        <w:t xml:space="preserve"> information collection request will also include revisions based on feedback from UC Path system users (i.e., ORR grantee, contractor, and federal staff).</w:t>
      </w:r>
    </w:p>
    <w:p w:rsidR="000C5B1E" w:rsidP="00686BB3" w:rsidRDefault="000C5B1E" w14:paraId="0000002F" w14:textId="77777777">
      <w:pPr>
        <w:spacing w:line="240" w:lineRule="auto"/>
        <w:rPr>
          <w:rFonts w:ascii="Calibri" w:hAnsi="Calibri" w:eastAsia="Calibri" w:cs="Calibri"/>
          <w:b/>
          <w:sz w:val="28"/>
          <w:szCs w:val="28"/>
        </w:rPr>
      </w:pPr>
    </w:p>
    <w:p w:rsidR="000C5B1E" w:rsidP="00686BB3" w:rsidRDefault="005B28D1" w14:paraId="00000030" w14:textId="77777777">
      <w:pPr>
        <w:spacing w:line="240" w:lineRule="auto"/>
        <w:rPr>
          <w:rFonts w:ascii="Calibri" w:hAnsi="Calibri" w:eastAsia="Calibri" w:cs="Calibri"/>
          <w:b/>
          <w:sz w:val="28"/>
          <w:szCs w:val="28"/>
        </w:rPr>
      </w:pPr>
      <w:r>
        <w:rPr>
          <w:rFonts w:ascii="Calibri" w:hAnsi="Calibri" w:eastAsia="Calibri" w:cs="Calibri"/>
          <w:b/>
          <w:sz w:val="28"/>
          <w:szCs w:val="28"/>
        </w:rPr>
        <w:t>General Comments on Proposed Information Collection</w:t>
      </w:r>
    </w:p>
    <w:p w:rsidR="000C5B1E" w:rsidP="00686BB3" w:rsidRDefault="000C5B1E" w14:paraId="00000031" w14:textId="77777777">
      <w:pPr>
        <w:spacing w:line="240" w:lineRule="auto"/>
        <w:rPr>
          <w:rFonts w:ascii="Calibri" w:hAnsi="Calibri" w:eastAsia="Calibri" w:cs="Calibri"/>
          <w:b/>
        </w:rPr>
      </w:pPr>
    </w:p>
    <w:p w:rsidR="000C5B1E" w:rsidP="00686BB3" w:rsidRDefault="005B28D1" w14:paraId="00000032" w14:textId="3CAE5293">
      <w:pPr>
        <w:numPr>
          <w:ilvl w:val="0"/>
          <w:numId w:val="1"/>
        </w:numPr>
        <w:spacing w:after="120" w:line="240" w:lineRule="auto"/>
        <w:rPr>
          <w:rFonts w:ascii="Calibri" w:hAnsi="Calibri" w:eastAsia="Calibri" w:cs="Calibri"/>
        </w:rPr>
      </w:pPr>
      <w:r>
        <w:rPr>
          <w:rFonts w:ascii="Calibri" w:hAnsi="Calibri" w:eastAsia="Calibri" w:cs="Calibri"/>
        </w:rPr>
        <w:t xml:space="preserve">One commenter called on ORR to extend the public comment period for an additional 60 days. The commenter </w:t>
      </w:r>
      <w:r w:rsidR="00984716">
        <w:rPr>
          <w:rFonts w:ascii="Calibri" w:hAnsi="Calibri" w:eastAsia="Calibri" w:cs="Calibri"/>
        </w:rPr>
        <w:t xml:space="preserve">stated that there is </w:t>
      </w:r>
      <w:r>
        <w:rPr>
          <w:rFonts w:ascii="Calibri" w:hAnsi="Calibri" w:eastAsia="Calibri" w:cs="Calibri"/>
        </w:rPr>
        <w:t xml:space="preserve">confusion around the applicability of the “Regulatory Freeze Pending Review” Memorandum of White House Chief of Staff Ron </w:t>
      </w:r>
      <w:proofErr w:type="spellStart"/>
      <w:r>
        <w:rPr>
          <w:rFonts w:ascii="Calibri" w:hAnsi="Calibri" w:eastAsia="Calibri" w:cs="Calibri"/>
        </w:rPr>
        <w:t>Klain</w:t>
      </w:r>
      <w:proofErr w:type="spellEnd"/>
      <w:r>
        <w:rPr>
          <w:rFonts w:ascii="Calibri" w:hAnsi="Calibri" w:eastAsia="Calibri" w:cs="Calibri"/>
        </w:rPr>
        <w:t xml:space="preserve"> from January 20, 2021, as well as capacity constraints related to the transition between presidential administrations and the ongoing COVID-19 pandemic. The commenter also asked for clear</w:t>
      </w:r>
      <w:r w:rsidR="00652224">
        <w:rPr>
          <w:rFonts w:ascii="Calibri" w:hAnsi="Calibri" w:eastAsia="Calibri" w:cs="Calibri"/>
        </w:rPr>
        <w:t>er</w:t>
      </w:r>
      <w:r>
        <w:rPr>
          <w:rFonts w:ascii="Calibri" w:hAnsi="Calibri" w:eastAsia="Calibri" w:cs="Calibri"/>
        </w:rPr>
        <w:t xml:space="preserve"> and </w:t>
      </w:r>
      <w:r w:rsidR="00652224">
        <w:rPr>
          <w:rFonts w:ascii="Calibri" w:hAnsi="Calibri" w:eastAsia="Calibri" w:cs="Calibri"/>
        </w:rPr>
        <w:t xml:space="preserve">more </w:t>
      </w:r>
      <w:r>
        <w:rPr>
          <w:rFonts w:ascii="Calibri" w:hAnsi="Calibri" w:eastAsia="Calibri" w:cs="Calibri"/>
        </w:rPr>
        <w:t xml:space="preserve">concise guidance on the purpose of the proposed changes as well as information on the interaction of the proposed changes with concurrent proposed information collections. </w:t>
      </w:r>
    </w:p>
    <w:p w:rsidR="000C5B1E" w:rsidP="00686BB3" w:rsidRDefault="005B28D1" w14:paraId="00000033" w14:textId="090CB48F">
      <w:pPr>
        <w:spacing w:line="240" w:lineRule="auto"/>
        <w:ind w:left="720"/>
        <w:rPr>
          <w:rFonts w:ascii="Calibri" w:hAnsi="Calibri" w:eastAsia="Calibri" w:cs="Calibri"/>
          <w:color w:val="D9D9D9"/>
        </w:rPr>
      </w:pPr>
      <w:r>
        <w:rPr>
          <w:rFonts w:ascii="Calibri" w:hAnsi="Calibri" w:eastAsia="Calibri" w:cs="Calibri"/>
          <w:b/>
          <w:i/>
        </w:rPr>
        <w:t xml:space="preserve">ORR Response:  </w:t>
      </w:r>
      <w:r>
        <w:rPr>
          <w:rFonts w:ascii="Calibri" w:hAnsi="Calibri" w:eastAsia="Calibri" w:cs="Calibri"/>
        </w:rPr>
        <w:t xml:space="preserve">While ORR </w:t>
      </w:r>
      <w:r w:rsidR="00F06928">
        <w:rPr>
          <w:rFonts w:ascii="Calibri" w:hAnsi="Calibri" w:eastAsia="Calibri" w:cs="Calibri"/>
        </w:rPr>
        <w:t>recognizes</w:t>
      </w:r>
      <w:r>
        <w:rPr>
          <w:rFonts w:ascii="Calibri" w:hAnsi="Calibri" w:eastAsia="Calibri" w:cs="Calibri"/>
        </w:rPr>
        <w:t xml:space="preserve"> the capacity constraints related to the COVID-19 pandemic identified by the commenter, the request for public comment on this proposed information collection remains time-sensitive due to ORR’s need to collect this information in order to fulfill its statutory obligations. </w:t>
      </w:r>
    </w:p>
    <w:p w:rsidR="000C5B1E" w:rsidP="00686BB3" w:rsidRDefault="000C5B1E" w14:paraId="00000034" w14:textId="77777777">
      <w:pPr>
        <w:spacing w:line="240" w:lineRule="auto"/>
        <w:ind w:left="720"/>
        <w:rPr>
          <w:rFonts w:ascii="Calibri" w:hAnsi="Calibri" w:eastAsia="Calibri" w:cs="Calibri"/>
        </w:rPr>
      </w:pPr>
    </w:p>
    <w:p w:rsidR="000C5B1E" w:rsidP="00686BB3" w:rsidRDefault="28B217FA" w14:paraId="00000035" w14:textId="416157BD">
      <w:pPr>
        <w:numPr>
          <w:ilvl w:val="0"/>
          <w:numId w:val="1"/>
        </w:numPr>
        <w:spacing w:after="120" w:line="240" w:lineRule="auto"/>
        <w:rPr>
          <w:rFonts w:ascii="Calibri" w:hAnsi="Calibri" w:eastAsia="Calibri" w:cs="Calibri"/>
        </w:rPr>
      </w:pPr>
      <w:r w:rsidRPr="4296CB17">
        <w:rPr>
          <w:rFonts w:ascii="Calibri" w:hAnsi="Calibri" w:eastAsia="Calibri" w:cs="Calibri"/>
        </w:rPr>
        <w:t xml:space="preserve">One commenter </w:t>
      </w:r>
      <w:r w:rsidRPr="4296CB17" w:rsidR="38AD7D91">
        <w:rPr>
          <w:rFonts w:ascii="Calibri" w:hAnsi="Calibri" w:eastAsia="Calibri" w:cs="Calibri"/>
        </w:rPr>
        <w:t xml:space="preserve">stated </w:t>
      </w:r>
      <w:r w:rsidRPr="4296CB17">
        <w:rPr>
          <w:rFonts w:ascii="Calibri" w:hAnsi="Calibri" w:eastAsia="Calibri" w:cs="Calibri"/>
        </w:rPr>
        <w:t xml:space="preserve">that the proposed forms lack clarity about language access. The commenter </w:t>
      </w:r>
      <w:r w:rsidRPr="4296CB17" w:rsidR="1511471B">
        <w:rPr>
          <w:rFonts w:ascii="Calibri" w:hAnsi="Calibri" w:eastAsia="Calibri" w:cs="Calibri"/>
        </w:rPr>
        <w:t>referred</w:t>
      </w:r>
      <w:r w:rsidRPr="4296CB17">
        <w:rPr>
          <w:rFonts w:ascii="Calibri" w:hAnsi="Calibri" w:eastAsia="Calibri" w:cs="Calibri"/>
        </w:rPr>
        <w:t xml:space="preserve"> to the prohibition on national origin discrimination under Title VI of the 1964 Civil Rights Act and Executive Order 13166’s mandate that federal agencies provide adequate language access to individuals with limited English proficiency. The commenter </w:t>
      </w:r>
      <w:r w:rsidRPr="4296CB17" w:rsidR="1511471B">
        <w:rPr>
          <w:rFonts w:ascii="Calibri" w:hAnsi="Calibri" w:eastAsia="Calibri" w:cs="Calibri"/>
        </w:rPr>
        <w:lastRenderedPageBreak/>
        <w:t xml:space="preserve">expressed </w:t>
      </w:r>
      <w:r w:rsidRPr="4296CB17">
        <w:rPr>
          <w:rFonts w:ascii="Calibri" w:hAnsi="Calibri" w:eastAsia="Calibri" w:cs="Calibri"/>
        </w:rPr>
        <w:t>concern</w:t>
      </w:r>
      <w:r w:rsidRPr="4296CB17" w:rsidR="1511471B">
        <w:rPr>
          <w:rFonts w:ascii="Calibri" w:hAnsi="Calibri" w:eastAsia="Calibri" w:cs="Calibri"/>
        </w:rPr>
        <w:t xml:space="preserve"> and stated</w:t>
      </w:r>
      <w:r w:rsidRPr="4296CB17" w:rsidR="38AD7D91">
        <w:rPr>
          <w:rFonts w:ascii="Calibri" w:hAnsi="Calibri" w:eastAsia="Calibri" w:cs="Calibri"/>
        </w:rPr>
        <w:t xml:space="preserve"> that</w:t>
      </w:r>
      <w:r w:rsidRPr="4296CB17">
        <w:rPr>
          <w:rFonts w:ascii="Calibri" w:hAnsi="Calibri" w:eastAsia="Calibri" w:cs="Calibri"/>
        </w:rPr>
        <w:t xml:space="preserve"> that the proposed forms fail to ensure adequate language access in two ways. First, although Forms M</w:t>
      </w:r>
      <w:r w:rsidRPr="4296CB17" w:rsidR="41BD59BB">
        <w:rPr>
          <w:rFonts w:ascii="Calibri" w:hAnsi="Calibri" w:eastAsia="Calibri" w:cs="Calibri"/>
        </w:rPr>
        <w:t>-</w:t>
      </w:r>
      <w:r w:rsidRPr="4296CB17">
        <w:rPr>
          <w:rFonts w:ascii="Calibri" w:hAnsi="Calibri" w:eastAsia="Calibri" w:cs="Calibri"/>
        </w:rPr>
        <w:t xml:space="preserve">3B, M-8A, M-8B, M-8D, M-9A and M-9B require that the information be provided to the child in a language the child understands, </w:t>
      </w:r>
      <w:r w:rsidRPr="4296CB17" w:rsidR="1511471B">
        <w:rPr>
          <w:rFonts w:ascii="Calibri" w:hAnsi="Calibri" w:eastAsia="Calibri" w:cs="Calibri"/>
        </w:rPr>
        <w:t xml:space="preserve">the commenter stated that </w:t>
      </w:r>
      <w:r w:rsidRPr="4296CB17">
        <w:rPr>
          <w:rFonts w:ascii="Calibri" w:hAnsi="Calibri" w:eastAsia="Calibri" w:cs="Calibri"/>
        </w:rPr>
        <w:t xml:space="preserve">without professional, standardized translations or audio interpretation of forms, ORR cannot ensure that form users will adequately comply with this requirement and risks that children will receive incomplete, inaccurate and unreliable information. Second, the commenter </w:t>
      </w:r>
      <w:r w:rsidRPr="4296CB17" w:rsidR="38AD7D91">
        <w:rPr>
          <w:rFonts w:ascii="Calibri" w:hAnsi="Calibri" w:eastAsia="Calibri" w:cs="Calibri"/>
        </w:rPr>
        <w:t xml:space="preserve">stated </w:t>
      </w:r>
      <w:r w:rsidRPr="4296CB17">
        <w:rPr>
          <w:rFonts w:ascii="Calibri" w:hAnsi="Calibri" w:eastAsia="Calibri" w:cs="Calibri"/>
        </w:rPr>
        <w:t xml:space="preserve">that many forms, including Form M-8D, couch language access as a “best practice” rather than an obligation. The commenter </w:t>
      </w:r>
      <w:r w:rsidRPr="4296CB17" w:rsidR="1511471B">
        <w:rPr>
          <w:rFonts w:ascii="Calibri" w:hAnsi="Calibri" w:eastAsia="Calibri" w:cs="Calibri"/>
        </w:rPr>
        <w:t>recommended</w:t>
      </w:r>
      <w:r w:rsidRPr="4296CB17">
        <w:rPr>
          <w:rFonts w:ascii="Calibri" w:hAnsi="Calibri" w:eastAsia="Calibri" w:cs="Calibri"/>
        </w:rPr>
        <w:t xml:space="preserve"> that ORR (1) use scientifically-validated questions and inquiries to determine a child’s best language; (2) produce form translations in languages commonly spoken by UC that incorporate plain language and low-literacy writing techniques; (3) create audio/video versions of all materials for children whose languages are not written and those with diverse reading abilities; and (4) create form fields identifying children’s best </w:t>
      </w:r>
      <w:proofErr w:type="spellStart"/>
      <w:r w:rsidRPr="4296CB17">
        <w:rPr>
          <w:rFonts w:ascii="Calibri" w:hAnsi="Calibri" w:eastAsia="Calibri" w:cs="Calibri"/>
        </w:rPr>
        <w:t>languageand</w:t>
      </w:r>
      <w:proofErr w:type="spellEnd"/>
      <w:r w:rsidRPr="4296CB17">
        <w:rPr>
          <w:rFonts w:ascii="Calibri" w:hAnsi="Calibri" w:eastAsia="Calibri" w:cs="Calibri"/>
        </w:rPr>
        <w:t xml:space="preserve"> </w:t>
      </w:r>
      <w:proofErr w:type="spellStart"/>
      <w:r w:rsidRPr="4296CB17">
        <w:rPr>
          <w:rFonts w:ascii="Calibri" w:hAnsi="Calibri" w:eastAsia="Calibri" w:cs="Calibri"/>
        </w:rPr>
        <w:t>trackphone</w:t>
      </w:r>
      <w:proofErr w:type="spellEnd"/>
      <w:r w:rsidRPr="4296CB17">
        <w:rPr>
          <w:rFonts w:ascii="Calibri" w:hAnsi="Calibri" w:eastAsia="Calibri" w:cs="Calibri"/>
        </w:rPr>
        <w:t xml:space="preserve"> interpreter use to facilitate internal accountability. </w:t>
      </w:r>
    </w:p>
    <w:p w:rsidRPr="005B28D1" w:rsidR="000C5B1E" w:rsidP="00686BB3" w:rsidRDefault="005B28D1" w14:paraId="00000036" w14:textId="773054F2">
      <w:pPr>
        <w:spacing w:line="240" w:lineRule="auto"/>
        <w:ind w:left="720"/>
        <w:rPr>
          <w:rFonts w:eastAsia="Calibri" w:cs="Calibri" w:asciiTheme="majorHAnsi" w:hAnsiTheme="majorHAnsi"/>
        </w:rPr>
      </w:pPr>
      <w:r w:rsidRPr="628E41FE">
        <w:rPr>
          <w:rFonts w:ascii="Calibri" w:hAnsi="Calibri" w:eastAsia="Calibri" w:cs="Calibri"/>
          <w:b/>
          <w:bCs/>
          <w:i/>
          <w:iCs/>
        </w:rPr>
        <w:t xml:space="preserve">ORR </w:t>
      </w:r>
      <w:r w:rsidRPr="628E41FE">
        <w:rPr>
          <w:rFonts w:eastAsia="Calibri" w:cs="Calibri" w:asciiTheme="majorHAnsi" w:hAnsiTheme="majorHAnsi"/>
          <w:b/>
          <w:bCs/>
          <w:i/>
          <w:iCs/>
        </w:rPr>
        <w:t xml:space="preserve">Response: </w:t>
      </w:r>
      <w:r w:rsidRPr="00610A2F" w:rsidR="002E6B9E">
        <w:rPr>
          <w:rFonts w:eastAsia="Calibri" w:cs="Calibri" w:asciiTheme="majorHAnsi" w:hAnsiTheme="majorHAnsi"/>
        </w:rPr>
        <w:t xml:space="preserve">ORR clarifies that </w:t>
      </w:r>
      <w:r w:rsidR="00334B71">
        <w:rPr>
          <w:rFonts w:eastAsia="Calibri" w:cs="Calibri" w:asciiTheme="majorHAnsi" w:hAnsiTheme="majorHAnsi"/>
          <w:bCs/>
          <w:iCs/>
        </w:rPr>
        <w:t>none of the forms referenced by the commenter are</w:t>
      </w:r>
      <w:r w:rsidR="002E6B9E">
        <w:rPr>
          <w:rFonts w:eastAsia="Calibri" w:cs="Calibri" w:asciiTheme="majorHAnsi" w:hAnsiTheme="majorHAnsi"/>
        </w:rPr>
        <w:t xml:space="preserve"> provided to the UC.</w:t>
      </w:r>
      <w:r w:rsidRPr="002E6B9E">
        <w:rPr>
          <w:rFonts w:eastAsia="Calibri" w:cs="Calibri" w:asciiTheme="majorHAnsi" w:hAnsiTheme="majorHAnsi"/>
        </w:rPr>
        <w:t xml:space="preserve"> </w:t>
      </w:r>
      <w:r w:rsidR="00A07422">
        <w:rPr>
          <w:rFonts w:eastAsia="Calibri" w:cs="Calibri" w:asciiTheme="majorHAnsi" w:hAnsiTheme="majorHAnsi"/>
        </w:rPr>
        <w:t>F</w:t>
      </w:r>
      <w:r w:rsidR="00D04F5A">
        <w:rPr>
          <w:rFonts w:eastAsia="Calibri" w:cs="Calibri" w:asciiTheme="majorHAnsi" w:hAnsiTheme="majorHAnsi"/>
        </w:rPr>
        <w:t>or</w:t>
      </w:r>
      <w:r w:rsidR="00A07422">
        <w:rPr>
          <w:rFonts w:eastAsia="Calibri" w:cs="Calibri" w:asciiTheme="majorHAnsi" w:hAnsiTheme="majorHAnsi"/>
        </w:rPr>
        <w:t>m M</w:t>
      </w:r>
      <w:r w:rsidR="00BF1FC4">
        <w:rPr>
          <w:rFonts w:eastAsia="Calibri" w:cs="Calibri" w:asciiTheme="majorHAnsi" w:hAnsiTheme="majorHAnsi"/>
        </w:rPr>
        <w:t>-3B</w:t>
      </w:r>
      <w:r w:rsidR="005E57F7">
        <w:rPr>
          <w:rFonts w:eastAsia="Calibri" w:cs="Calibri" w:asciiTheme="majorHAnsi" w:hAnsiTheme="majorHAnsi"/>
        </w:rPr>
        <w:t xml:space="preserve"> contain</w:t>
      </w:r>
      <w:r w:rsidR="00D04F5A">
        <w:rPr>
          <w:rFonts w:eastAsia="Calibri" w:cs="Calibri" w:asciiTheme="majorHAnsi" w:hAnsiTheme="majorHAnsi"/>
        </w:rPr>
        <w:t>s</w:t>
      </w:r>
      <w:r w:rsidR="005E57F7">
        <w:rPr>
          <w:rFonts w:eastAsia="Calibri" w:cs="Calibri" w:asciiTheme="majorHAnsi" w:hAnsiTheme="majorHAnsi"/>
        </w:rPr>
        <w:t xml:space="preserve"> interview questions that are read to the UC</w:t>
      </w:r>
      <w:r w:rsidR="00B67B95">
        <w:rPr>
          <w:rFonts w:eastAsia="Calibri" w:cs="Calibri" w:asciiTheme="majorHAnsi" w:hAnsiTheme="majorHAnsi"/>
        </w:rPr>
        <w:t xml:space="preserve"> in their</w:t>
      </w:r>
      <w:r w:rsidRPr="628E41FE">
        <w:rPr>
          <w:rFonts w:eastAsia="Calibri" w:cs="Calibri" w:asciiTheme="majorHAnsi" w:hAnsiTheme="majorHAnsi"/>
        </w:rPr>
        <w:t xml:space="preserve"> preferred language, either </w:t>
      </w:r>
      <w:r w:rsidR="00C653B1">
        <w:rPr>
          <w:rFonts w:eastAsia="Calibri" w:cs="Calibri" w:asciiTheme="majorHAnsi" w:hAnsiTheme="majorHAnsi"/>
        </w:rPr>
        <w:t xml:space="preserve">by an ORR staff member or </w:t>
      </w:r>
      <w:r w:rsidR="00D8626D">
        <w:rPr>
          <w:rFonts w:eastAsia="Calibri" w:cs="Calibri" w:asciiTheme="majorHAnsi" w:hAnsiTheme="majorHAnsi"/>
        </w:rPr>
        <w:t xml:space="preserve">using </w:t>
      </w:r>
      <w:r w:rsidR="00C653B1">
        <w:rPr>
          <w:rFonts w:eastAsia="Calibri" w:cs="Calibri" w:asciiTheme="majorHAnsi" w:hAnsiTheme="majorHAnsi"/>
        </w:rPr>
        <w:t>a t</w:t>
      </w:r>
      <w:r w:rsidR="000B4293">
        <w:rPr>
          <w:rFonts w:eastAsia="Calibri" w:cs="Calibri" w:asciiTheme="majorHAnsi" w:hAnsiTheme="majorHAnsi"/>
        </w:rPr>
        <w:t>ranslation service.</w:t>
      </w:r>
      <w:r w:rsidRPr="628E41FE">
        <w:rPr>
          <w:rFonts w:eastAsia="Calibri" w:cs="Calibri" w:asciiTheme="majorHAnsi" w:hAnsiTheme="majorHAnsi"/>
        </w:rPr>
        <w:t xml:space="preserve"> With respect to </w:t>
      </w:r>
      <w:r w:rsidR="00A27A9E">
        <w:rPr>
          <w:rFonts w:eastAsia="Calibri" w:cs="Calibri" w:asciiTheme="majorHAnsi" w:hAnsiTheme="majorHAnsi"/>
        </w:rPr>
        <w:t xml:space="preserve">Forms M-8A, M-8B, M-8D, M-9A, and M-9B, these </w:t>
      </w:r>
      <w:r w:rsidR="005F283B">
        <w:rPr>
          <w:rFonts w:eastAsia="Calibri" w:cs="Calibri" w:asciiTheme="majorHAnsi" w:hAnsiTheme="majorHAnsi"/>
        </w:rPr>
        <w:t xml:space="preserve">are forms that are completed by ORR monitors during </w:t>
      </w:r>
      <w:r w:rsidR="00D90605">
        <w:rPr>
          <w:rFonts w:eastAsia="Calibri" w:cs="Calibri" w:asciiTheme="majorHAnsi" w:hAnsiTheme="majorHAnsi"/>
        </w:rPr>
        <w:t>site visits to care provider programs</w:t>
      </w:r>
      <w:r w:rsidRPr="628E41FE">
        <w:rPr>
          <w:rFonts w:eastAsia="Calibri" w:cs="Calibri" w:asciiTheme="majorHAnsi" w:hAnsiTheme="majorHAnsi"/>
        </w:rPr>
        <w:t xml:space="preserve">. </w:t>
      </w:r>
      <w:r w:rsidR="00D639C1">
        <w:rPr>
          <w:rFonts w:eastAsia="Calibri" w:cs="Calibri" w:asciiTheme="majorHAnsi" w:hAnsiTheme="majorHAnsi"/>
        </w:rPr>
        <w:t>For more information on ORR monitoring</w:t>
      </w:r>
      <w:r w:rsidR="003F3A7E">
        <w:rPr>
          <w:rFonts w:eastAsia="Calibri" w:cs="Calibri" w:asciiTheme="majorHAnsi" w:hAnsiTheme="majorHAnsi"/>
        </w:rPr>
        <w:t xml:space="preserve">, please </w:t>
      </w:r>
      <w:r w:rsidR="00D639C1">
        <w:rPr>
          <w:rFonts w:eastAsia="Calibri" w:cs="Calibri" w:asciiTheme="majorHAnsi" w:hAnsiTheme="majorHAnsi"/>
        </w:rPr>
        <w:t xml:space="preserve">see </w:t>
      </w:r>
      <w:hyperlink w:history="1" w:anchor="5.5" r:id="rId11">
        <w:r w:rsidRPr="003D1B98" w:rsidR="00D639C1">
          <w:rPr>
            <w:rStyle w:val="Hyperlink"/>
            <w:rFonts w:eastAsia="Calibri" w:cs="Calibri" w:asciiTheme="majorHAnsi" w:hAnsiTheme="majorHAnsi"/>
          </w:rPr>
          <w:t>ORR Policy Guide</w:t>
        </w:r>
        <w:r w:rsidRPr="003D1B98" w:rsidR="003F3A7E">
          <w:rPr>
            <w:rStyle w:val="Hyperlink"/>
            <w:rFonts w:eastAsia="Calibri" w:cs="Calibri" w:asciiTheme="majorHAnsi" w:hAnsiTheme="majorHAnsi"/>
          </w:rPr>
          <w:t xml:space="preserve"> S</w:t>
        </w:r>
        <w:r w:rsidRPr="003D1B98" w:rsidR="00D639C1">
          <w:rPr>
            <w:rStyle w:val="Hyperlink"/>
            <w:rFonts w:eastAsia="Calibri" w:cs="Calibri" w:asciiTheme="majorHAnsi" w:hAnsiTheme="majorHAnsi"/>
          </w:rPr>
          <w:t>ection 5.5</w:t>
        </w:r>
      </w:hyperlink>
      <w:r w:rsidR="00D639C1">
        <w:rPr>
          <w:rFonts w:eastAsia="Calibri" w:cs="Calibri" w:asciiTheme="majorHAnsi" w:hAnsiTheme="majorHAnsi"/>
        </w:rPr>
        <w:t xml:space="preserve">. </w:t>
      </w:r>
      <w:r w:rsidR="00CB4203">
        <w:rPr>
          <w:rFonts w:eastAsia="Calibri" w:cs="Calibri" w:asciiTheme="majorHAnsi" w:hAnsiTheme="majorHAnsi"/>
        </w:rPr>
        <w:t>S</w:t>
      </w:r>
      <w:r w:rsidR="00442496">
        <w:rPr>
          <w:rFonts w:eastAsia="Calibri" w:cs="Calibri" w:asciiTheme="majorHAnsi" w:hAnsiTheme="majorHAnsi"/>
        </w:rPr>
        <w:t>ubsequently</w:t>
      </w:r>
      <w:r w:rsidR="00CB4203">
        <w:rPr>
          <w:rFonts w:eastAsia="Calibri" w:cs="Calibri" w:asciiTheme="majorHAnsi" w:hAnsiTheme="majorHAnsi"/>
        </w:rPr>
        <w:t>,</w:t>
      </w:r>
      <w:r w:rsidR="00442496">
        <w:rPr>
          <w:rFonts w:eastAsia="Calibri" w:cs="Calibri" w:asciiTheme="majorHAnsi" w:hAnsiTheme="majorHAnsi"/>
        </w:rPr>
        <w:t xml:space="preserve"> the</w:t>
      </w:r>
      <w:r w:rsidR="00CB4203">
        <w:rPr>
          <w:rFonts w:eastAsia="Calibri" w:cs="Calibri" w:asciiTheme="majorHAnsi" w:hAnsiTheme="majorHAnsi"/>
        </w:rPr>
        <w:t>se forms</w:t>
      </w:r>
      <w:r w:rsidR="00442496">
        <w:rPr>
          <w:rFonts w:eastAsia="Calibri" w:cs="Calibri" w:asciiTheme="majorHAnsi" w:hAnsiTheme="majorHAnsi"/>
        </w:rPr>
        <w:t xml:space="preserve"> do not need to be translated into a language the child understands.</w:t>
      </w:r>
      <w:r w:rsidRPr="628E41FE">
        <w:rPr>
          <w:rFonts w:eastAsia="Calibri" w:cs="Calibri" w:asciiTheme="majorHAnsi" w:hAnsiTheme="majorHAnsi"/>
        </w:rPr>
        <w:t xml:space="preserve"> </w:t>
      </w:r>
    </w:p>
    <w:p w:rsidRPr="005B28D1" w:rsidR="000C5B1E" w:rsidP="00686BB3" w:rsidRDefault="000C5B1E" w14:paraId="00000037" w14:textId="77777777">
      <w:pPr>
        <w:spacing w:line="240" w:lineRule="auto"/>
        <w:ind w:left="720"/>
        <w:rPr>
          <w:rFonts w:eastAsia="Calibri" w:cs="Calibri" w:asciiTheme="majorHAnsi" w:hAnsiTheme="majorHAnsi"/>
        </w:rPr>
      </w:pPr>
    </w:p>
    <w:p w:rsidRPr="005B28D1" w:rsidR="000C5B1E" w:rsidP="00686BB3" w:rsidRDefault="005B28D1" w14:paraId="00000038" w14:textId="489BE00E">
      <w:pPr>
        <w:numPr>
          <w:ilvl w:val="0"/>
          <w:numId w:val="1"/>
        </w:numPr>
        <w:spacing w:after="120" w:line="240" w:lineRule="auto"/>
        <w:rPr>
          <w:rFonts w:eastAsia="Calibri" w:cs="Calibri" w:asciiTheme="majorHAnsi" w:hAnsiTheme="majorHAnsi"/>
        </w:rPr>
      </w:pPr>
      <w:r w:rsidRPr="005B28D1">
        <w:rPr>
          <w:rFonts w:eastAsia="Calibri" w:cs="Calibri" w:asciiTheme="majorHAnsi" w:hAnsiTheme="majorHAnsi"/>
        </w:rPr>
        <w:t xml:space="preserve">One commenter </w:t>
      </w:r>
      <w:r w:rsidR="00FB2BBE">
        <w:rPr>
          <w:rFonts w:eastAsia="Calibri" w:cs="Calibri" w:asciiTheme="majorHAnsi" w:hAnsiTheme="majorHAnsi"/>
        </w:rPr>
        <w:t>stated</w:t>
      </w:r>
      <w:r w:rsidRPr="005B28D1">
        <w:rPr>
          <w:rFonts w:eastAsia="Calibri" w:cs="Calibri" w:asciiTheme="majorHAnsi" w:hAnsiTheme="majorHAnsi"/>
        </w:rPr>
        <w:t xml:space="preserve"> that many questions on the proposed forms appear to lack a consistent, forensic approach to the elicitation of information about abuse and harm. The commenter </w:t>
      </w:r>
      <w:r w:rsidR="002C4B4A">
        <w:rPr>
          <w:rFonts w:eastAsia="Calibri" w:cs="Calibri" w:asciiTheme="majorHAnsi" w:hAnsiTheme="majorHAnsi"/>
        </w:rPr>
        <w:t>stated that</w:t>
      </w:r>
      <w:r w:rsidRPr="005B28D1" w:rsidR="002C4B4A">
        <w:rPr>
          <w:rFonts w:eastAsia="Calibri" w:cs="Calibri" w:asciiTheme="majorHAnsi" w:hAnsiTheme="majorHAnsi"/>
        </w:rPr>
        <w:t xml:space="preserve"> </w:t>
      </w:r>
      <w:r w:rsidRPr="005B28D1">
        <w:rPr>
          <w:rFonts w:eastAsia="Calibri" w:cs="Calibri" w:asciiTheme="majorHAnsi" w:hAnsiTheme="majorHAnsi"/>
        </w:rPr>
        <w:t xml:space="preserve">Forms M-11C through M-11E suffer from this deficit and </w:t>
      </w:r>
      <w:r w:rsidRPr="005B28D1" w:rsidR="00FB2BBE">
        <w:rPr>
          <w:rFonts w:eastAsia="Calibri" w:cs="Calibri" w:asciiTheme="majorHAnsi" w:hAnsiTheme="majorHAnsi"/>
        </w:rPr>
        <w:t>provide</w:t>
      </w:r>
      <w:r w:rsidR="00FB2BBE">
        <w:rPr>
          <w:rFonts w:eastAsia="Calibri" w:cs="Calibri" w:asciiTheme="majorHAnsi" w:hAnsiTheme="majorHAnsi"/>
        </w:rPr>
        <w:t>d</w:t>
      </w:r>
      <w:r w:rsidRPr="005B28D1" w:rsidR="00FB2BBE">
        <w:rPr>
          <w:rFonts w:eastAsia="Calibri" w:cs="Calibri" w:asciiTheme="majorHAnsi" w:hAnsiTheme="majorHAnsi"/>
        </w:rPr>
        <w:t xml:space="preserve"> </w:t>
      </w:r>
      <w:r w:rsidRPr="005B28D1">
        <w:rPr>
          <w:rFonts w:eastAsia="Calibri" w:cs="Calibri" w:asciiTheme="majorHAnsi" w:hAnsiTheme="majorHAnsi"/>
        </w:rPr>
        <w:t xml:space="preserve">an example from Form M-11E, where case managers are prompted to report concerns about UC treatment or particular staff members through questions phrased in a yes/no format. The commenter </w:t>
      </w:r>
      <w:r w:rsidRPr="005B28D1" w:rsidR="00FB2BBE">
        <w:rPr>
          <w:rFonts w:eastAsia="Calibri" w:cs="Calibri" w:asciiTheme="majorHAnsi" w:hAnsiTheme="majorHAnsi"/>
        </w:rPr>
        <w:t>recommend</w:t>
      </w:r>
      <w:r w:rsidR="00FB2BBE">
        <w:rPr>
          <w:rFonts w:eastAsia="Calibri" w:cs="Calibri" w:asciiTheme="majorHAnsi" w:hAnsiTheme="majorHAnsi"/>
        </w:rPr>
        <w:t>ed</w:t>
      </w:r>
      <w:r w:rsidRPr="005B28D1" w:rsidR="00FB2BBE">
        <w:rPr>
          <w:rFonts w:eastAsia="Calibri" w:cs="Calibri" w:asciiTheme="majorHAnsi" w:hAnsiTheme="majorHAnsi"/>
        </w:rPr>
        <w:t xml:space="preserve"> </w:t>
      </w:r>
      <w:r w:rsidRPr="005B28D1">
        <w:rPr>
          <w:rFonts w:eastAsia="Calibri" w:cs="Calibri" w:asciiTheme="majorHAnsi" w:hAnsiTheme="majorHAnsi"/>
        </w:rPr>
        <w:t xml:space="preserve">that ORR revise the forms to provide further information to interviewees about the purpose and nature of the interviews, as well as a list of questions to use to further elicit feedback and information. </w:t>
      </w:r>
    </w:p>
    <w:p w:rsidRPr="005B28D1" w:rsidR="000C5B1E" w:rsidP="7C399037" w:rsidRDefault="28B217FA" w14:paraId="00000039" w14:textId="3B8CD134">
      <w:pPr>
        <w:spacing w:line="240" w:lineRule="auto"/>
        <w:ind w:left="720"/>
        <w:rPr>
          <w:rFonts w:eastAsia="Calibri" w:cs="Calibri" w:asciiTheme="majorHAnsi" w:hAnsiTheme="majorHAnsi"/>
        </w:rPr>
      </w:pPr>
      <w:r w:rsidRPr="7C399037">
        <w:rPr>
          <w:rFonts w:eastAsia="Calibri" w:cs="Calibri" w:asciiTheme="majorHAnsi" w:hAnsiTheme="majorHAnsi"/>
          <w:b/>
          <w:bCs/>
          <w:i/>
          <w:iCs/>
        </w:rPr>
        <w:t xml:space="preserve">ORR Response:  </w:t>
      </w:r>
      <w:r w:rsidRPr="7C399037">
        <w:rPr>
          <w:rFonts w:eastAsia="Calibri" w:cs="Calibri" w:asciiTheme="majorHAnsi" w:hAnsiTheme="majorHAnsi"/>
        </w:rPr>
        <w:t xml:space="preserve">As stated in </w:t>
      </w:r>
      <w:hyperlink w:anchor="5.5" r:id="rId12">
        <w:r w:rsidRPr="7C399037">
          <w:rPr>
            <w:rStyle w:val="Hyperlink"/>
          </w:rPr>
          <w:t>ORR Policy Guide, Section 5.5</w:t>
        </w:r>
      </w:hyperlink>
      <w:r w:rsidRPr="7C399037">
        <w:rPr>
          <w:rFonts w:eastAsia="Calibri" w:cs="Calibri" w:asciiTheme="majorHAnsi" w:hAnsiTheme="majorHAnsi"/>
        </w:rPr>
        <w:t xml:space="preserve">, ORR’s overall goal is always to ensure the care and safety of UC in its custody. Moreover, pursuant to ORR’s Interim Final Rule on the Standards to Prevent, Detect, and Respond to Sexual Abuse and Sexual Harassment Involving Unaccompanied Children, 45 C.F.R. Part 411 and </w:t>
      </w:r>
      <w:hyperlink w:anchor="4.2" r:id="rId13">
        <w:r w:rsidRPr="7C399037">
          <w:rPr>
            <w:rStyle w:val="Hyperlink"/>
          </w:rPr>
          <w:t>ORR Policy Guide, Section 4.2</w:t>
        </w:r>
      </w:hyperlink>
      <w:r w:rsidRPr="7C399037">
        <w:rPr>
          <w:rFonts w:eastAsia="Calibri" w:cs="Calibri" w:asciiTheme="majorHAnsi" w:hAnsiTheme="majorHAnsi"/>
        </w:rPr>
        <w:t xml:space="preserve">, ORR has a zero-tolerance policy for all forms of sexual abuse, sexual harassment, and inappropriate sexual behavior at all care provider facilities. </w:t>
      </w:r>
      <w:r w:rsidRPr="7C399037" w:rsidR="14EA6994">
        <w:rPr>
          <w:rFonts w:eastAsia="Calibri" w:cs="Calibri" w:asciiTheme="majorHAnsi" w:hAnsiTheme="majorHAnsi"/>
        </w:rPr>
        <w:t xml:space="preserve">ORR monitors are trained to </w:t>
      </w:r>
      <w:r w:rsidRPr="7C399037" w:rsidR="0BB8C233">
        <w:rPr>
          <w:rFonts w:eastAsia="Calibri" w:cs="Calibri" w:asciiTheme="majorHAnsi" w:hAnsiTheme="majorHAnsi"/>
        </w:rPr>
        <w:t xml:space="preserve">explain the purpose of the interview and </w:t>
      </w:r>
      <w:r w:rsidRPr="7C399037" w:rsidR="14EA6994">
        <w:rPr>
          <w:rFonts w:eastAsia="Calibri" w:cs="Calibri" w:asciiTheme="majorHAnsi" w:hAnsiTheme="majorHAnsi"/>
        </w:rPr>
        <w:t xml:space="preserve">ask </w:t>
      </w:r>
      <w:r w:rsidRPr="7C399037" w:rsidR="2927B429">
        <w:rPr>
          <w:rFonts w:eastAsia="Calibri" w:cs="Calibri" w:asciiTheme="majorHAnsi" w:hAnsiTheme="majorHAnsi"/>
        </w:rPr>
        <w:t>follow-up questions when interviewing care provider staff</w:t>
      </w:r>
      <w:r w:rsidRPr="7C399037" w:rsidR="7FCFE84B">
        <w:rPr>
          <w:rFonts w:eastAsia="Calibri" w:cs="Calibri" w:asciiTheme="majorHAnsi" w:hAnsiTheme="majorHAnsi"/>
        </w:rPr>
        <w:t>,</w:t>
      </w:r>
      <w:r w:rsidRPr="7C399037" w:rsidR="4ABA9B06">
        <w:rPr>
          <w:rFonts w:eastAsia="Calibri" w:cs="Calibri" w:asciiTheme="majorHAnsi" w:hAnsiTheme="majorHAnsi"/>
        </w:rPr>
        <w:t xml:space="preserve"> and the referenced forms provide ample room for monitors to document staff responses to those follow-up questions. </w:t>
      </w:r>
    </w:p>
    <w:p w:rsidRPr="005B28D1" w:rsidR="000C5B1E" w:rsidP="00686BB3" w:rsidRDefault="005B28D1" w14:paraId="0000003A" w14:textId="77777777">
      <w:pPr>
        <w:spacing w:line="240" w:lineRule="auto"/>
        <w:ind w:left="720"/>
        <w:rPr>
          <w:rFonts w:eastAsia="Calibri" w:cs="Calibri" w:asciiTheme="majorHAnsi" w:hAnsiTheme="majorHAnsi"/>
          <w:b/>
        </w:rPr>
      </w:pPr>
      <w:r w:rsidRPr="005B28D1">
        <w:rPr>
          <w:rFonts w:eastAsia="Calibri" w:cs="Calibri" w:asciiTheme="majorHAnsi" w:hAnsiTheme="majorHAnsi"/>
        </w:rPr>
        <w:t xml:space="preserve">  </w:t>
      </w:r>
    </w:p>
    <w:p w:rsidRPr="005B28D1" w:rsidR="000C5B1E" w:rsidP="00686BB3" w:rsidRDefault="005B28D1" w14:paraId="0000003B" w14:textId="50D42FD2">
      <w:pPr>
        <w:numPr>
          <w:ilvl w:val="0"/>
          <w:numId w:val="1"/>
        </w:numPr>
        <w:spacing w:after="120" w:line="240" w:lineRule="auto"/>
        <w:rPr>
          <w:rFonts w:eastAsia="Calibri" w:cs="Calibri" w:asciiTheme="majorHAnsi" w:hAnsiTheme="majorHAnsi"/>
        </w:rPr>
      </w:pPr>
      <w:r w:rsidRPr="005B28D1">
        <w:rPr>
          <w:rFonts w:eastAsia="Calibri" w:cs="Calibri" w:asciiTheme="majorHAnsi" w:hAnsiTheme="majorHAnsi"/>
        </w:rPr>
        <w:t xml:space="preserve">The commenter </w:t>
      </w:r>
      <w:r w:rsidR="00FC5ABF">
        <w:rPr>
          <w:rFonts w:eastAsia="Calibri" w:cs="Calibri" w:asciiTheme="majorHAnsi" w:hAnsiTheme="majorHAnsi"/>
        </w:rPr>
        <w:t>stated</w:t>
      </w:r>
      <w:r w:rsidRPr="005B28D1" w:rsidR="00FC5ABF">
        <w:rPr>
          <w:rFonts w:eastAsia="Calibri" w:cs="Calibri" w:asciiTheme="majorHAnsi" w:hAnsiTheme="majorHAnsi"/>
        </w:rPr>
        <w:t xml:space="preserve"> </w:t>
      </w:r>
      <w:r w:rsidRPr="005B28D1">
        <w:rPr>
          <w:rFonts w:eastAsia="Calibri" w:cs="Calibri" w:asciiTheme="majorHAnsi" w:hAnsiTheme="majorHAnsi"/>
        </w:rPr>
        <w:t xml:space="preserve">that some of these forms will often elicit information from children about past trauma. The commenter, an ORR-funded Legal Service Provider, </w:t>
      </w:r>
      <w:r w:rsidRPr="005B28D1" w:rsidR="00FB2BBE">
        <w:rPr>
          <w:rFonts w:eastAsia="Calibri" w:cs="Calibri" w:asciiTheme="majorHAnsi" w:hAnsiTheme="majorHAnsi"/>
        </w:rPr>
        <w:t>cite</w:t>
      </w:r>
      <w:r w:rsidR="00FB2BBE">
        <w:rPr>
          <w:rFonts w:eastAsia="Calibri" w:cs="Calibri" w:asciiTheme="majorHAnsi" w:hAnsiTheme="majorHAnsi"/>
        </w:rPr>
        <w:t>d</w:t>
      </w:r>
      <w:r w:rsidRPr="005B28D1" w:rsidR="00FB2BBE">
        <w:rPr>
          <w:rFonts w:eastAsia="Calibri" w:cs="Calibri" w:asciiTheme="majorHAnsi" w:hAnsiTheme="majorHAnsi"/>
        </w:rPr>
        <w:t xml:space="preserve"> </w:t>
      </w:r>
      <w:r w:rsidRPr="005B28D1">
        <w:rPr>
          <w:rFonts w:eastAsia="Calibri" w:cs="Calibri" w:asciiTheme="majorHAnsi" w:hAnsiTheme="majorHAnsi"/>
        </w:rPr>
        <w:t xml:space="preserve">its experience with the effects of trauma on UC, including physical and mental manifestations that negatively impact a child’s welfare. The commenter </w:t>
      </w:r>
      <w:r w:rsidRPr="005B28D1" w:rsidR="00FB2BBE">
        <w:rPr>
          <w:rFonts w:eastAsia="Calibri" w:cs="Calibri" w:asciiTheme="majorHAnsi" w:hAnsiTheme="majorHAnsi"/>
        </w:rPr>
        <w:t>recommend</w:t>
      </w:r>
      <w:r w:rsidR="00FB2BBE">
        <w:rPr>
          <w:rFonts w:eastAsia="Calibri" w:cs="Calibri" w:asciiTheme="majorHAnsi" w:hAnsiTheme="majorHAnsi"/>
        </w:rPr>
        <w:t>ed</w:t>
      </w:r>
      <w:r w:rsidRPr="005B28D1">
        <w:rPr>
          <w:rFonts w:eastAsia="Calibri" w:cs="Calibri" w:asciiTheme="majorHAnsi" w:hAnsiTheme="majorHAnsi"/>
        </w:rPr>
        <w:t xml:space="preserve"> that all questions posed to children be conducted in a trauma-informed manner, with each proposed form soliciting information from UC regarding incidents or past experiences including specific instructions or reference to ORR’s established guidance on using trauma-informed approaches to solicit information from children.</w:t>
      </w:r>
    </w:p>
    <w:p w:rsidR="00CB4203" w:rsidP="00686BB3" w:rsidRDefault="005B28D1" w14:paraId="629F35EA" w14:textId="55E6C90F">
      <w:pPr>
        <w:spacing w:line="240" w:lineRule="auto"/>
        <w:ind w:left="720"/>
        <w:rPr>
          <w:rFonts w:eastAsia="Calibri" w:cs="Calibri" w:asciiTheme="majorHAnsi" w:hAnsiTheme="majorHAnsi"/>
        </w:rPr>
      </w:pPr>
      <w:r w:rsidRPr="628E41FE">
        <w:rPr>
          <w:rFonts w:eastAsia="Calibri" w:cs="Calibri" w:asciiTheme="majorHAnsi" w:hAnsiTheme="majorHAnsi"/>
          <w:b/>
          <w:bCs/>
          <w:i/>
          <w:iCs/>
        </w:rPr>
        <w:lastRenderedPageBreak/>
        <w:t xml:space="preserve">ORR Response: </w:t>
      </w:r>
      <w:hyperlink w:anchor="3.2" r:id="rId14">
        <w:r w:rsidR="00053B2A">
          <w:rPr>
            <w:rStyle w:val="Hyperlink"/>
          </w:rPr>
          <w:t>ORR Policy Guide Section 3.2</w:t>
        </w:r>
      </w:hyperlink>
      <w:r w:rsidR="008402D2">
        <w:rPr>
          <w:rFonts w:eastAsia="Calibri" w:cs="Calibri" w:asciiTheme="majorHAnsi" w:hAnsiTheme="majorHAnsi"/>
          <w:color w:val="1155CC"/>
          <w:u w:val="single"/>
        </w:rPr>
        <w:t xml:space="preserve"> </w:t>
      </w:r>
      <w:r w:rsidRPr="00E27D9F" w:rsidR="008402D2">
        <w:rPr>
          <w:rFonts w:eastAsia="Calibri" w:cs="Calibri" w:asciiTheme="majorHAnsi" w:hAnsiTheme="majorHAnsi"/>
        </w:rPr>
        <w:t>requires that</w:t>
      </w:r>
      <w:r w:rsidRPr="008402D2">
        <w:rPr>
          <w:rFonts w:eastAsia="Calibri" w:cs="Calibri" w:asciiTheme="majorHAnsi" w:hAnsiTheme="majorHAnsi"/>
        </w:rPr>
        <w:t xml:space="preserve"> </w:t>
      </w:r>
      <w:r w:rsidRPr="008402D2" w:rsidR="3DD22FBF">
        <w:rPr>
          <w:rFonts w:eastAsia="Calibri" w:cs="Calibri" w:asciiTheme="majorHAnsi" w:hAnsiTheme="majorHAnsi"/>
        </w:rPr>
        <w:t>c</w:t>
      </w:r>
      <w:r w:rsidRPr="628E41FE">
        <w:rPr>
          <w:rFonts w:eastAsia="Calibri" w:cs="Calibri" w:asciiTheme="majorHAnsi" w:hAnsiTheme="majorHAnsi"/>
        </w:rPr>
        <w:t xml:space="preserve">are provider staff be trained in techniques for child-friendly and trauma-informed interviewing, assessment, observation and other techniques. </w:t>
      </w:r>
      <w:r w:rsidR="000B2F16">
        <w:rPr>
          <w:rFonts w:eastAsia="Calibri" w:cs="Calibri" w:asciiTheme="majorHAnsi" w:hAnsiTheme="majorHAnsi"/>
        </w:rPr>
        <w:t xml:space="preserve">ORR monitors also follow these best practices </w:t>
      </w:r>
      <w:r w:rsidR="006B6AE2">
        <w:rPr>
          <w:rFonts w:eastAsia="Calibri" w:cs="Calibri" w:asciiTheme="majorHAnsi" w:hAnsiTheme="majorHAnsi"/>
        </w:rPr>
        <w:t xml:space="preserve">when </w:t>
      </w:r>
      <w:r w:rsidR="006002A2">
        <w:rPr>
          <w:rFonts w:eastAsia="Calibri" w:cs="Calibri" w:asciiTheme="majorHAnsi" w:hAnsiTheme="majorHAnsi"/>
        </w:rPr>
        <w:t xml:space="preserve">conducting child interviews. </w:t>
      </w:r>
      <w:r w:rsidR="00413120">
        <w:rPr>
          <w:rFonts w:eastAsia="Calibri" w:cs="Calibri" w:asciiTheme="majorHAnsi" w:hAnsiTheme="majorHAnsi"/>
        </w:rPr>
        <w:t>T</w:t>
      </w:r>
      <w:r w:rsidRPr="628E41FE">
        <w:rPr>
          <w:rFonts w:eastAsia="Calibri" w:cs="Calibri" w:asciiTheme="majorHAnsi" w:hAnsiTheme="majorHAnsi"/>
        </w:rPr>
        <w:t xml:space="preserve">he only instruments through which questions will be posed to UC in this information collection activity are the Child Questionnaires, Forms M-12A to M-12D. </w:t>
      </w:r>
    </w:p>
    <w:p w:rsidRPr="005B28D1" w:rsidR="005B28D1" w:rsidP="00686BB3" w:rsidRDefault="005B28D1" w14:paraId="1B3303D5" w14:textId="70C8CE4C">
      <w:pPr>
        <w:spacing w:line="240" w:lineRule="auto"/>
        <w:ind w:left="720"/>
        <w:rPr>
          <w:rStyle w:val="Strong"/>
          <w:rFonts w:eastAsia="Times New Roman" w:asciiTheme="majorHAnsi" w:hAnsiTheme="majorHAnsi" w:cstheme="minorHAnsi"/>
          <w:sz w:val="20"/>
          <w:szCs w:val="20"/>
        </w:rPr>
      </w:pPr>
      <w:r w:rsidRPr="628E41FE">
        <w:rPr>
          <w:rFonts w:eastAsia="Calibri" w:cs="Calibri" w:asciiTheme="majorHAnsi" w:hAnsiTheme="majorHAnsi"/>
        </w:rPr>
        <w:t xml:space="preserve"> </w:t>
      </w:r>
    </w:p>
    <w:p w:rsidRPr="005B28D1" w:rsidR="005B28D1" w:rsidP="00686BB3" w:rsidRDefault="005B28D1" w14:paraId="0F26B40F" w14:textId="77777777">
      <w:pPr>
        <w:spacing w:line="240" w:lineRule="auto"/>
        <w:rPr>
          <w:rStyle w:val="Strong"/>
          <w:rFonts w:eastAsia="Times New Roman" w:asciiTheme="majorHAnsi" w:hAnsiTheme="majorHAnsi" w:cstheme="minorHAnsi"/>
          <w:sz w:val="28"/>
          <w:szCs w:val="28"/>
        </w:rPr>
      </w:pPr>
      <w:r w:rsidRPr="005B28D1">
        <w:rPr>
          <w:rStyle w:val="Strong"/>
          <w:rFonts w:eastAsia="Times New Roman" w:asciiTheme="majorHAnsi" w:hAnsiTheme="majorHAnsi" w:cstheme="minorHAnsi"/>
          <w:sz w:val="28"/>
          <w:szCs w:val="28"/>
        </w:rPr>
        <w:t>Form M-4A - Checklist for a Child Friendly Environment</w:t>
      </w:r>
    </w:p>
    <w:p w:rsidRPr="005B28D1" w:rsidR="005B28D1" w:rsidP="00686BB3" w:rsidRDefault="005B28D1" w14:paraId="5AD66755" w14:textId="77777777">
      <w:pPr>
        <w:spacing w:line="240" w:lineRule="auto"/>
        <w:rPr>
          <w:rFonts w:eastAsia="Times New Roman" w:asciiTheme="majorHAnsi" w:hAnsiTheme="majorHAnsi" w:cstheme="minorHAnsi"/>
          <w:b/>
          <w:bCs/>
          <w:i/>
          <w:iCs/>
          <w:sz w:val="20"/>
          <w:szCs w:val="20"/>
        </w:rPr>
      </w:pPr>
    </w:p>
    <w:p w:rsidRPr="0083137A" w:rsidR="005B28D1" w:rsidP="00686BB3" w:rsidRDefault="005B28D1" w14:paraId="385B5C03" w14:textId="2DF21707">
      <w:pPr>
        <w:pStyle w:val="ListParagraph"/>
        <w:numPr>
          <w:ilvl w:val="0"/>
          <w:numId w:val="2"/>
        </w:numPr>
        <w:spacing w:after="120"/>
        <w:rPr>
          <w:rFonts w:eastAsia="Times New Roman" w:asciiTheme="majorHAnsi" w:hAnsiTheme="majorHAnsi" w:cstheme="minorHAnsi"/>
        </w:rPr>
      </w:pPr>
      <w:r>
        <w:rPr>
          <w:rFonts w:eastAsia="Times New Roman" w:asciiTheme="majorHAnsi" w:hAnsiTheme="majorHAnsi" w:cstheme="minorHAnsi"/>
          <w:sz w:val="22"/>
          <w:szCs w:val="22"/>
        </w:rPr>
        <w:t xml:space="preserve">The </w:t>
      </w:r>
      <w:r w:rsidRPr="005B28D1">
        <w:rPr>
          <w:rFonts w:eastAsia="Times New Roman" w:asciiTheme="majorHAnsi" w:hAnsiTheme="majorHAnsi" w:cstheme="minorHAnsi"/>
          <w:sz w:val="22"/>
          <w:szCs w:val="22"/>
        </w:rPr>
        <w:t xml:space="preserve">commenter </w:t>
      </w:r>
      <w:r w:rsidR="00FB2BBE">
        <w:rPr>
          <w:rFonts w:eastAsia="Times New Roman" w:asciiTheme="majorHAnsi" w:hAnsiTheme="majorHAnsi" w:cstheme="minorHAnsi"/>
          <w:sz w:val="22"/>
          <w:szCs w:val="22"/>
        </w:rPr>
        <w:t>stated that they are</w:t>
      </w:r>
      <w:r w:rsidRPr="005B28D1">
        <w:rPr>
          <w:rFonts w:eastAsia="Times New Roman" w:asciiTheme="majorHAnsi" w:hAnsiTheme="majorHAnsi" w:cstheme="minorHAnsi"/>
          <w:sz w:val="22"/>
          <w:szCs w:val="22"/>
        </w:rPr>
        <w:t xml:space="preserve"> concerned that care provider open spaces, or offices with mirrored windows or screens, do not provide sufficient privacy for children when they meet with their legal service providers, attorneys, or visitors</w:t>
      </w:r>
      <w:r w:rsidR="00355DB2">
        <w:rPr>
          <w:rFonts w:eastAsia="Times New Roman" w:asciiTheme="majorHAnsi" w:hAnsiTheme="majorHAnsi" w:cstheme="minorHAnsi"/>
          <w:sz w:val="22"/>
          <w:szCs w:val="22"/>
        </w:rPr>
        <w:t xml:space="preserve">. </w:t>
      </w:r>
      <w:r w:rsidRPr="005B28D1">
        <w:rPr>
          <w:rFonts w:eastAsia="Times New Roman" w:asciiTheme="majorHAnsi" w:hAnsiTheme="majorHAnsi" w:cstheme="minorHAnsi"/>
          <w:sz w:val="22"/>
          <w:szCs w:val="22"/>
        </w:rPr>
        <w:t xml:space="preserve">The commenter also </w:t>
      </w:r>
      <w:r w:rsidR="004B67DC">
        <w:rPr>
          <w:rFonts w:eastAsia="Times New Roman" w:asciiTheme="majorHAnsi" w:hAnsiTheme="majorHAnsi" w:cstheme="minorHAnsi"/>
          <w:sz w:val="22"/>
          <w:szCs w:val="22"/>
        </w:rPr>
        <w:t>stated</w:t>
      </w:r>
      <w:r w:rsidRPr="005B28D1" w:rsidR="004B67DC">
        <w:rPr>
          <w:rFonts w:eastAsia="Times New Roman" w:asciiTheme="majorHAnsi" w:hAnsiTheme="majorHAnsi" w:cstheme="minorHAnsi"/>
          <w:sz w:val="22"/>
          <w:szCs w:val="22"/>
        </w:rPr>
        <w:t xml:space="preserve"> </w:t>
      </w:r>
      <w:r w:rsidRPr="005B28D1">
        <w:rPr>
          <w:rFonts w:eastAsia="Times New Roman" w:asciiTheme="majorHAnsi" w:hAnsiTheme="majorHAnsi" w:cstheme="minorHAnsi"/>
          <w:sz w:val="22"/>
          <w:szCs w:val="22"/>
        </w:rPr>
        <w:t>that privacy is lacking for a child’s telephone conversations with attorneys and legal services providers, and that the term “some level of privacy” was vague and insufficient for calls involving legal conversations</w:t>
      </w:r>
      <w:r w:rsidR="00355DB2">
        <w:rPr>
          <w:rFonts w:eastAsia="Times New Roman" w:asciiTheme="majorHAnsi" w:hAnsiTheme="majorHAnsi" w:cstheme="minorHAnsi"/>
          <w:sz w:val="22"/>
          <w:szCs w:val="22"/>
        </w:rPr>
        <w:t xml:space="preserve">. </w:t>
      </w:r>
      <w:r w:rsidRPr="005B28D1">
        <w:rPr>
          <w:rFonts w:eastAsia="Times New Roman" w:asciiTheme="majorHAnsi" w:hAnsiTheme="majorHAnsi" w:cstheme="minorHAnsi"/>
          <w:sz w:val="22"/>
          <w:szCs w:val="22"/>
        </w:rPr>
        <w:t xml:space="preserve">They </w:t>
      </w:r>
      <w:r w:rsidR="003F4A61">
        <w:rPr>
          <w:rFonts w:eastAsia="Times New Roman" w:asciiTheme="majorHAnsi" w:hAnsiTheme="majorHAnsi" w:cstheme="minorHAnsi"/>
          <w:sz w:val="22"/>
          <w:szCs w:val="22"/>
        </w:rPr>
        <w:t>recommended that</w:t>
      </w:r>
      <w:r w:rsidRPr="005B28D1">
        <w:rPr>
          <w:rFonts w:eastAsia="Times New Roman" w:asciiTheme="majorHAnsi" w:hAnsiTheme="majorHAnsi" w:cstheme="minorHAnsi"/>
          <w:sz w:val="22"/>
          <w:szCs w:val="22"/>
        </w:rPr>
        <w:t xml:space="preserve"> ORR provide access to confidential phones and spaces that preserve privacy.</w:t>
      </w:r>
    </w:p>
    <w:p w:rsidRPr="005B28D1" w:rsidR="005B28D1" w:rsidP="00FE48F0" w:rsidRDefault="005B28D1" w14:paraId="23E5B2A3" w14:textId="57DC55B7">
      <w:pPr>
        <w:spacing w:line="240" w:lineRule="auto"/>
        <w:ind w:left="720"/>
        <w:rPr>
          <w:rFonts w:asciiTheme="majorHAnsi" w:hAnsiTheme="majorHAnsi" w:cstheme="minorBidi"/>
        </w:rPr>
      </w:pPr>
      <w:r w:rsidRPr="628E41FE">
        <w:rPr>
          <w:rFonts w:eastAsia="Times New Roman" w:asciiTheme="majorHAnsi" w:hAnsiTheme="majorHAnsi" w:cstheme="minorBidi"/>
          <w:b/>
          <w:bCs/>
          <w:i/>
          <w:iCs/>
        </w:rPr>
        <w:t xml:space="preserve">ORR Response: </w:t>
      </w:r>
      <w:r w:rsidRPr="628E41FE" w:rsidR="062796A5">
        <w:rPr>
          <w:rFonts w:eastAsia="Times New Roman" w:asciiTheme="majorHAnsi" w:hAnsiTheme="majorHAnsi" w:cstheme="minorBidi"/>
          <w:b/>
          <w:bCs/>
          <w:i/>
          <w:iCs/>
        </w:rPr>
        <w:t xml:space="preserve"> </w:t>
      </w:r>
      <w:r w:rsidRPr="00620061" w:rsidR="062796A5">
        <w:rPr>
          <w:rFonts w:eastAsia="Times New Roman" w:asciiTheme="majorHAnsi" w:hAnsiTheme="majorHAnsi" w:cstheme="minorBidi"/>
        </w:rPr>
        <w:t xml:space="preserve">This comment relates </w:t>
      </w:r>
      <w:r w:rsidRPr="00AE57A3" w:rsidR="00AE57A3">
        <w:rPr>
          <w:rFonts w:eastAsia="Times New Roman" w:asciiTheme="majorHAnsi" w:hAnsiTheme="majorHAnsi" w:cstheme="minorBidi"/>
          <w:bCs/>
          <w:iCs/>
        </w:rPr>
        <w:t xml:space="preserve">to underlying policy and </w:t>
      </w:r>
      <w:r w:rsidRPr="00620061" w:rsidR="062796A5">
        <w:rPr>
          <w:rFonts w:eastAsia="Times New Roman" w:asciiTheme="majorHAnsi" w:hAnsiTheme="majorHAnsi" w:cstheme="minorBidi"/>
        </w:rPr>
        <w:t>not the information collection</w:t>
      </w:r>
      <w:r w:rsidRPr="00AE57A3" w:rsidR="00AE57A3">
        <w:rPr>
          <w:rFonts w:eastAsia="Times New Roman" w:asciiTheme="majorHAnsi" w:hAnsiTheme="majorHAnsi" w:cstheme="minorBidi"/>
          <w:bCs/>
          <w:iCs/>
        </w:rPr>
        <w:t xml:space="preserve"> itself.</w:t>
      </w:r>
      <w:r w:rsidRPr="00620061" w:rsidR="062796A5">
        <w:rPr>
          <w:rFonts w:eastAsia="Times New Roman" w:asciiTheme="majorHAnsi" w:hAnsiTheme="majorHAnsi" w:cstheme="minorBidi"/>
        </w:rPr>
        <w:t xml:space="preserve"> Nevertheless, ORR refers readers to </w:t>
      </w:r>
      <w:hyperlink w:anchor="3.3.10" r:id="rId15">
        <w:r w:rsidR="00053B2A">
          <w:rPr>
            <w:rStyle w:val="Hyperlink"/>
            <w:rFonts w:eastAsia="Times New Roman" w:asciiTheme="majorHAnsi" w:hAnsiTheme="majorHAnsi" w:cstheme="minorBidi"/>
          </w:rPr>
          <w:t>ORR Policy Guide Section 3.3.10</w:t>
        </w:r>
      </w:hyperlink>
      <w:r w:rsidRPr="628E41FE" w:rsidR="000D095B">
        <w:rPr>
          <w:rFonts w:eastAsia="Times New Roman" w:asciiTheme="majorHAnsi" w:hAnsiTheme="majorHAnsi" w:cstheme="minorBidi"/>
        </w:rPr>
        <w:t xml:space="preserve">, </w:t>
      </w:r>
      <w:r w:rsidR="002064A2">
        <w:rPr>
          <w:rFonts w:eastAsia="Times New Roman" w:asciiTheme="majorHAnsi" w:hAnsiTheme="majorHAnsi" w:cstheme="minorBidi"/>
        </w:rPr>
        <w:t xml:space="preserve">which states that </w:t>
      </w:r>
      <w:r w:rsidRPr="628E41FE" w:rsidDel="005B28D1">
        <w:rPr>
          <w:rFonts w:eastAsia="Times New Roman" w:asciiTheme="majorHAnsi" w:hAnsiTheme="majorHAnsi" w:cstheme="minorBidi"/>
        </w:rPr>
        <w:t xml:space="preserve">children </w:t>
      </w:r>
      <w:r w:rsidR="002064A2">
        <w:rPr>
          <w:rFonts w:eastAsia="Times New Roman" w:asciiTheme="majorHAnsi" w:hAnsiTheme="majorHAnsi" w:cstheme="minorBidi"/>
        </w:rPr>
        <w:t xml:space="preserve">must be provided the opportunity to make a minimum of two calls per week to family members or sponsors in a private setting. Additionally, ORR refers commenters to </w:t>
      </w:r>
      <w:hyperlink w:history="1" w:anchor="3.3.4" r:id="rId16">
        <w:r w:rsidRPr="00080102" w:rsidR="002064A2">
          <w:rPr>
            <w:rStyle w:val="Hyperlink"/>
            <w:rFonts w:asciiTheme="majorHAnsi" w:hAnsiTheme="majorHAnsi" w:cstheme="majorBidi"/>
          </w:rPr>
          <w:t>Section 3.3.4</w:t>
        </w:r>
      </w:hyperlink>
      <w:r w:rsidRPr="00620061" w:rsidR="002064A2">
        <w:rPr>
          <w:rFonts w:asciiTheme="majorHAnsi" w:hAnsiTheme="majorHAnsi" w:cstheme="majorBidi"/>
        </w:rPr>
        <w:t xml:space="preserve"> </w:t>
      </w:r>
      <w:r w:rsidR="00080102">
        <w:rPr>
          <w:rFonts w:asciiTheme="majorHAnsi" w:hAnsiTheme="majorHAnsi" w:cstheme="majorBidi"/>
        </w:rPr>
        <w:t>which discusses mirrored windows,</w:t>
      </w:r>
      <w:r w:rsidRPr="00620061" w:rsidR="002064A2">
        <w:rPr>
          <w:rFonts w:asciiTheme="majorHAnsi" w:hAnsiTheme="majorHAnsi" w:cstheme="majorBidi"/>
        </w:rPr>
        <w:t xml:space="preserve"> </w:t>
      </w:r>
      <w:r w:rsidR="002064A2">
        <w:rPr>
          <w:rFonts w:eastAsia="Times New Roman" w:asciiTheme="majorHAnsi" w:hAnsiTheme="majorHAnsi" w:cstheme="minorBidi"/>
        </w:rPr>
        <w:t xml:space="preserve">and </w:t>
      </w:r>
      <w:hyperlink w:anchor="4.4.1" r:id="rId17">
        <w:r w:rsidRPr="628E41FE" w:rsidR="002064A2">
          <w:rPr>
            <w:rStyle w:val="Hyperlink"/>
            <w:rFonts w:asciiTheme="majorHAnsi" w:hAnsiTheme="majorHAnsi" w:cstheme="majorBidi"/>
          </w:rPr>
          <w:t>Section 4.4.1</w:t>
        </w:r>
      </w:hyperlink>
      <w:r w:rsidR="002064A2">
        <w:rPr>
          <w:rFonts w:asciiTheme="majorHAnsi" w:hAnsiTheme="majorHAnsi" w:cstheme="majorBidi"/>
        </w:rPr>
        <w:t>, which explains ORR’s line-of-sight supervision</w:t>
      </w:r>
      <w:r w:rsidR="00620061">
        <w:rPr>
          <w:rFonts w:asciiTheme="majorHAnsi" w:hAnsiTheme="majorHAnsi" w:cstheme="majorBidi"/>
        </w:rPr>
        <w:t xml:space="preserve"> requirements</w:t>
      </w:r>
      <w:r w:rsidR="002064A2">
        <w:rPr>
          <w:rFonts w:asciiTheme="majorHAnsi" w:hAnsiTheme="majorHAnsi" w:cstheme="majorBidi"/>
        </w:rPr>
        <w:t xml:space="preserve"> for the safety of children in care. </w:t>
      </w:r>
      <w:r w:rsidRPr="628E41FE" w:rsidR="002064A2">
        <w:rPr>
          <w:rFonts w:asciiTheme="majorHAnsi" w:hAnsiTheme="majorHAnsi" w:cstheme="majorBidi"/>
        </w:rPr>
        <w:t xml:space="preserve"> </w:t>
      </w:r>
    </w:p>
    <w:p w:rsidRPr="005B28D1" w:rsidR="005B28D1" w:rsidP="00686BB3" w:rsidRDefault="005B28D1" w14:paraId="3E02DEFF" w14:textId="77777777">
      <w:pPr>
        <w:spacing w:line="240" w:lineRule="auto"/>
        <w:rPr>
          <w:rFonts w:eastAsia="Times New Roman" w:asciiTheme="majorHAnsi" w:hAnsiTheme="majorHAnsi"/>
        </w:rPr>
      </w:pPr>
    </w:p>
    <w:p w:rsidRPr="005B28D1" w:rsidR="005B28D1" w:rsidP="00686BB3" w:rsidRDefault="005B28D1" w14:paraId="0F31B6EE" w14:textId="77777777">
      <w:pPr>
        <w:spacing w:line="240" w:lineRule="auto"/>
        <w:rPr>
          <w:rFonts w:eastAsia="Times New Roman" w:asciiTheme="majorHAnsi" w:hAnsiTheme="majorHAnsi" w:cstheme="minorHAnsi"/>
          <w:b/>
          <w:bCs/>
          <w:sz w:val="28"/>
          <w:szCs w:val="28"/>
        </w:rPr>
      </w:pPr>
      <w:r w:rsidRPr="005B28D1">
        <w:rPr>
          <w:rFonts w:eastAsia="Times New Roman" w:asciiTheme="majorHAnsi" w:hAnsiTheme="majorHAnsi" w:cstheme="minorHAnsi"/>
          <w:b/>
          <w:bCs/>
          <w:sz w:val="28"/>
          <w:szCs w:val="28"/>
        </w:rPr>
        <w:t>Forms M-5A (UAC Incident review) and M-5B (Adult Incident Review)</w:t>
      </w:r>
    </w:p>
    <w:p w:rsidRPr="005B28D1" w:rsidR="005B28D1" w:rsidP="00686BB3" w:rsidRDefault="005B28D1" w14:paraId="01437738" w14:textId="77777777">
      <w:pPr>
        <w:spacing w:line="240" w:lineRule="auto"/>
        <w:rPr>
          <w:rFonts w:eastAsia="Times New Roman" w:asciiTheme="majorHAnsi" w:hAnsiTheme="majorHAnsi" w:cstheme="minorHAnsi"/>
          <w:sz w:val="20"/>
          <w:szCs w:val="20"/>
        </w:rPr>
      </w:pPr>
    </w:p>
    <w:p w:rsidRPr="0083137A" w:rsidR="005B28D1" w:rsidP="213EB2BC" w:rsidRDefault="005B28D1" w14:paraId="2B0CFD34" w14:textId="29EFCFCA">
      <w:pPr>
        <w:pStyle w:val="ListParagraph"/>
        <w:numPr>
          <w:ilvl w:val="0"/>
          <w:numId w:val="3"/>
        </w:numPr>
        <w:spacing w:after="120"/>
        <w:rPr>
          <w:rFonts w:eastAsia="Times New Roman" w:asciiTheme="majorHAnsi" w:hAnsiTheme="majorHAnsi" w:cstheme="minorBidi"/>
        </w:rPr>
      </w:pPr>
      <w:r w:rsidRPr="213EB2BC">
        <w:rPr>
          <w:rFonts w:eastAsia="Times New Roman" w:asciiTheme="majorHAnsi" w:hAnsiTheme="majorHAnsi" w:cstheme="minorBidi"/>
          <w:sz w:val="22"/>
          <w:szCs w:val="22"/>
        </w:rPr>
        <w:t xml:space="preserve">One commenter was concerned about rapid reporting to relevant parties and requested clarification on Forms M-5A (UAC Incident Review) and M-5B (Adult Incident Review) as to which agency must be notified when there are incidents related to sexual abuse and sexual harassment. </w:t>
      </w:r>
    </w:p>
    <w:p w:rsidR="28B217FA" w:rsidP="00FE48F0" w:rsidRDefault="28B217FA" w14:paraId="3DC75F97" w14:textId="67E023CF">
      <w:pPr>
        <w:spacing w:line="240" w:lineRule="auto"/>
        <w:ind w:left="720"/>
        <w:rPr>
          <w:rFonts w:eastAsia="Times New Roman" w:asciiTheme="minorHAnsi" w:hAnsiTheme="minorHAnsi" w:cstheme="minorBidi"/>
          <w:sz w:val="20"/>
          <w:szCs w:val="20"/>
        </w:rPr>
      </w:pPr>
      <w:r w:rsidRPr="7C399037">
        <w:rPr>
          <w:rFonts w:eastAsia="Times New Roman" w:asciiTheme="majorHAnsi" w:hAnsiTheme="majorHAnsi" w:cstheme="minorBidi"/>
          <w:b/>
          <w:bCs/>
          <w:i/>
          <w:iCs/>
        </w:rPr>
        <w:t>ORR Response:</w:t>
      </w:r>
      <w:r w:rsidRPr="7C399037">
        <w:rPr>
          <w:rFonts w:eastAsia="Times New Roman" w:asciiTheme="majorHAnsi" w:hAnsiTheme="majorHAnsi" w:cstheme="minorBidi"/>
        </w:rPr>
        <w:t xml:space="preserve">  </w:t>
      </w:r>
      <w:r w:rsidRPr="7C399037" w:rsidR="72EDA32B">
        <w:rPr>
          <w:rFonts w:eastAsia="Times New Roman" w:asciiTheme="majorHAnsi" w:hAnsiTheme="majorHAnsi" w:cstheme="minorBidi"/>
        </w:rPr>
        <w:t xml:space="preserve">This comment relates not to the information collection itself, but to </w:t>
      </w:r>
      <w:r w:rsidRPr="7C399037" w:rsidR="37DEA9DA">
        <w:rPr>
          <w:rFonts w:eastAsia="Times New Roman" w:asciiTheme="majorHAnsi" w:hAnsiTheme="majorHAnsi" w:cstheme="majorBidi"/>
        </w:rPr>
        <w:t>the underlying policy</w:t>
      </w:r>
      <w:r w:rsidRPr="7C399037" w:rsidR="72EDA32B">
        <w:rPr>
          <w:rFonts w:eastAsia="Times New Roman" w:asciiTheme="majorHAnsi" w:hAnsiTheme="majorHAnsi" w:cstheme="majorBidi"/>
        </w:rPr>
        <w:t>.</w:t>
      </w:r>
      <w:r w:rsidRPr="7C399037" w:rsidR="72EDA32B">
        <w:rPr>
          <w:rFonts w:eastAsia="Times New Roman" w:asciiTheme="majorHAnsi" w:hAnsiTheme="majorHAnsi" w:cstheme="minorBidi"/>
        </w:rPr>
        <w:t xml:space="preserve"> Nevertheless, ORR </w:t>
      </w:r>
      <w:r w:rsidRPr="7C399037" w:rsidR="37DEA9DA">
        <w:rPr>
          <w:rFonts w:eastAsia="Times New Roman" w:asciiTheme="majorHAnsi" w:hAnsiTheme="majorHAnsi" w:cstheme="majorBidi"/>
        </w:rPr>
        <w:t>refers the commenters to</w:t>
      </w:r>
      <w:r w:rsidRPr="7C399037" w:rsidR="72EDA32B">
        <w:rPr>
          <w:rFonts w:eastAsia="Times New Roman" w:asciiTheme="majorHAnsi" w:hAnsiTheme="majorHAnsi" w:cstheme="majorBidi"/>
        </w:rPr>
        <w:t xml:space="preserve"> ORR Policy Guide in </w:t>
      </w:r>
      <w:hyperlink w:anchor="4.10.2" r:id="rId18">
        <w:r w:rsidRPr="7C399037" w:rsidR="55A43E43">
          <w:rPr>
            <w:rStyle w:val="Hyperlink"/>
            <w:rFonts w:eastAsia="Times New Roman" w:asciiTheme="majorHAnsi" w:hAnsiTheme="majorHAnsi" w:cstheme="minorBidi"/>
          </w:rPr>
          <w:t>Section 4.10.2</w:t>
        </w:r>
      </w:hyperlink>
      <w:r w:rsidRPr="7C399037" w:rsidR="37DEA9DA">
        <w:rPr>
          <w:rStyle w:val="Hyperlink"/>
          <w:rFonts w:eastAsia="Times New Roman" w:asciiTheme="majorHAnsi" w:hAnsiTheme="majorHAnsi" w:cstheme="majorBidi"/>
        </w:rPr>
        <w:t xml:space="preserve">, </w:t>
      </w:r>
      <w:r w:rsidRPr="7C399037" w:rsidR="37DEA9DA">
        <w:rPr>
          <w:rStyle w:val="Hyperlink"/>
          <w:rFonts w:eastAsia="Times New Roman" w:asciiTheme="majorHAnsi" w:hAnsiTheme="majorHAnsi" w:cstheme="majorBidi"/>
          <w:color w:val="auto"/>
          <w:u w:val="none"/>
        </w:rPr>
        <w:t>which explains ORR’s reporting procedures for incidents of sexual abuse and sexual harassment,</w:t>
      </w:r>
      <w:r w:rsidRPr="7C399037" w:rsidR="4CD2762E">
        <w:rPr>
          <w:rStyle w:val="Hyperlink"/>
          <w:rFonts w:eastAsia="Times New Roman" w:asciiTheme="majorHAnsi" w:hAnsiTheme="majorHAnsi" w:cstheme="majorBidi"/>
          <w:u w:val="none"/>
        </w:rPr>
        <w:t xml:space="preserve"> </w:t>
      </w:r>
      <w:r w:rsidRPr="7C399037" w:rsidR="63108BED">
        <w:rPr>
          <w:rFonts w:asciiTheme="majorHAnsi" w:hAnsiTheme="majorHAnsi" w:cstheme="majorBidi"/>
        </w:rPr>
        <w:t xml:space="preserve">and </w:t>
      </w:r>
      <w:hyperlink w:anchor="4.10.2" r:id="rId19">
        <w:r w:rsidRPr="7C399037" w:rsidR="55A43E43">
          <w:rPr>
            <w:rStyle w:val="Hyperlink"/>
            <w:rFonts w:eastAsia="Times New Roman" w:asciiTheme="majorHAnsi" w:hAnsiTheme="majorHAnsi" w:cstheme="minorBidi"/>
          </w:rPr>
          <w:t>Section 4.11</w:t>
        </w:r>
      </w:hyperlink>
      <w:r w:rsidRPr="7C399037" w:rsidR="37DEA9DA">
        <w:rPr>
          <w:rFonts w:eastAsia="Times New Roman" w:asciiTheme="majorHAnsi" w:hAnsiTheme="majorHAnsi" w:cstheme="majorBidi"/>
        </w:rPr>
        <w:t>, which explains ORR’s policies and procedures concerning care provider incident reviews of sexual abuse or sexual harassment, for which these forms are filled out and submitted to ORR.</w:t>
      </w:r>
    </w:p>
    <w:p w:rsidRPr="005B28D1" w:rsidR="005B28D1" w:rsidP="7C399037" w:rsidRDefault="28B217FA" w14:paraId="1307F94E" w14:textId="77777777">
      <w:pPr>
        <w:pStyle w:val="NormalWeb"/>
        <w:rPr>
          <w:rFonts w:asciiTheme="majorHAnsi" w:hAnsiTheme="majorHAnsi" w:cstheme="minorBidi"/>
          <w:b/>
          <w:bCs/>
          <w:sz w:val="28"/>
          <w:szCs w:val="28"/>
        </w:rPr>
      </w:pPr>
      <w:r w:rsidRPr="7C399037">
        <w:rPr>
          <w:rFonts w:eastAsia="Times New Roman" w:asciiTheme="majorHAnsi" w:hAnsiTheme="majorHAnsi" w:cstheme="minorBidi"/>
          <w:b/>
          <w:bCs/>
          <w:sz w:val="28"/>
          <w:szCs w:val="28"/>
        </w:rPr>
        <w:t>Forms M-8A (</w:t>
      </w:r>
      <w:r w:rsidRPr="7C399037">
        <w:rPr>
          <w:rFonts w:asciiTheme="majorHAnsi" w:hAnsiTheme="majorHAnsi" w:cstheme="minorBidi"/>
          <w:b/>
          <w:bCs/>
          <w:sz w:val="28"/>
          <w:szCs w:val="28"/>
        </w:rPr>
        <w:t>UAC Case File Checklist), M-8B (LTFC Case File Checklist) and M-9D (Secure and Staff Secure Addendum to Checklist)</w:t>
      </w:r>
    </w:p>
    <w:p w:rsidRPr="005B28D1" w:rsidR="005B28D1" w:rsidP="00FE48F0" w:rsidRDefault="005B28D1" w14:paraId="33F3F014" w14:textId="40E66F7B">
      <w:pPr>
        <w:pStyle w:val="ListParagraph"/>
        <w:numPr>
          <w:ilvl w:val="0"/>
          <w:numId w:val="4"/>
        </w:numPr>
        <w:spacing w:after="120"/>
        <w:rPr>
          <w:rFonts w:eastAsia="Times New Roman" w:asciiTheme="majorHAnsi" w:hAnsiTheme="majorHAnsi" w:cstheme="minorHAnsi"/>
          <w:sz w:val="22"/>
          <w:szCs w:val="22"/>
        </w:rPr>
      </w:pPr>
      <w:r w:rsidRPr="005B28D1">
        <w:rPr>
          <w:rFonts w:eastAsia="Times New Roman" w:asciiTheme="majorHAnsi" w:hAnsiTheme="majorHAnsi" w:cstheme="minorHAnsi"/>
          <w:sz w:val="22"/>
          <w:szCs w:val="22"/>
        </w:rPr>
        <w:t xml:space="preserve">The commenter </w:t>
      </w:r>
      <w:r w:rsidRPr="005B28D1" w:rsidR="00FB2BBE">
        <w:rPr>
          <w:rFonts w:eastAsia="Times New Roman" w:asciiTheme="majorHAnsi" w:hAnsiTheme="majorHAnsi" w:cstheme="minorHAnsi"/>
          <w:sz w:val="22"/>
          <w:szCs w:val="22"/>
        </w:rPr>
        <w:t>request</w:t>
      </w:r>
      <w:r w:rsidR="00FB2BBE">
        <w:rPr>
          <w:rFonts w:eastAsia="Times New Roman" w:asciiTheme="majorHAnsi" w:hAnsiTheme="majorHAnsi" w:cstheme="minorHAnsi"/>
          <w:sz w:val="22"/>
          <w:szCs w:val="22"/>
        </w:rPr>
        <w:t>ed</w:t>
      </w:r>
      <w:r w:rsidRPr="005B28D1" w:rsidR="00FB2BBE">
        <w:rPr>
          <w:rFonts w:eastAsia="Times New Roman" w:asciiTheme="majorHAnsi" w:hAnsiTheme="majorHAnsi" w:cstheme="minorHAnsi"/>
          <w:sz w:val="22"/>
          <w:szCs w:val="22"/>
        </w:rPr>
        <w:t xml:space="preserve"> </w:t>
      </w:r>
      <w:r w:rsidRPr="005B28D1">
        <w:rPr>
          <w:rFonts w:eastAsia="Times New Roman" w:asciiTheme="majorHAnsi" w:hAnsiTheme="majorHAnsi" w:cstheme="minorHAnsi"/>
          <w:sz w:val="22"/>
          <w:szCs w:val="22"/>
        </w:rPr>
        <w:t>clarification on whether Forms M-8A (UAC Case File Checklist), M-8B (LTFC Case File Checklist) and M-9D (Secure and Staff Secure Addendum to Checklist) are available to children in the language they speak and understand best.</w:t>
      </w:r>
    </w:p>
    <w:p w:rsidRPr="005B28D1" w:rsidR="005B28D1" w:rsidP="7C399037" w:rsidRDefault="28B217FA" w14:paraId="3AF2C73D" w14:textId="5E9E4CD9">
      <w:pPr>
        <w:spacing w:line="240" w:lineRule="auto"/>
        <w:ind w:left="720"/>
        <w:rPr>
          <w:rFonts w:eastAsia="Times New Roman" w:asciiTheme="majorHAnsi" w:hAnsiTheme="majorHAnsi"/>
          <w:color w:val="000000"/>
        </w:rPr>
      </w:pPr>
      <w:r w:rsidRPr="7C399037">
        <w:rPr>
          <w:rFonts w:eastAsia="Times New Roman" w:asciiTheme="majorHAnsi" w:hAnsiTheme="majorHAnsi"/>
          <w:b/>
          <w:bCs/>
          <w:i/>
          <w:iCs/>
          <w:color w:val="000000" w:themeColor="text1"/>
        </w:rPr>
        <w:t>ORR Response:</w:t>
      </w:r>
      <w:r w:rsidRPr="7C399037">
        <w:rPr>
          <w:rFonts w:eastAsia="Times New Roman" w:asciiTheme="majorHAnsi" w:hAnsiTheme="majorHAnsi"/>
          <w:color w:val="000000" w:themeColor="text1"/>
        </w:rPr>
        <w:t xml:space="preserve">  </w:t>
      </w:r>
      <w:r w:rsidRPr="7C399037" w:rsidR="30878CDD">
        <w:rPr>
          <w:rFonts w:eastAsia="Times New Roman" w:asciiTheme="majorHAnsi" w:hAnsiTheme="majorHAnsi"/>
          <w:color w:val="000000" w:themeColor="text1"/>
        </w:rPr>
        <w:t>These are internal forms used by ORR</w:t>
      </w:r>
      <w:r w:rsidRPr="7C399037" w:rsidR="2DDA5F21">
        <w:rPr>
          <w:rFonts w:eastAsia="Times New Roman" w:asciiTheme="majorHAnsi" w:hAnsiTheme="majorHAnsi"/>
          <w:color w:val="000000" w:themeColor="text1"/>
        </w:rPr>
        <w:t xml:space="preserve"> monitors</w:t>
      </w:r>
      <w:r w:rsidRPr="7C399037" w:rsidR="30878CDD">
        <w:rPr>
          <w:rFonts w:eastAsia="Times New Roman" w:asciiTheme="majorHAnsi" w:hAnsiTheme="majorHAnsi"/>
          <w:color w:val="000000" w:themeColor="text1"/>
        </w:rPr>
        <w:t xml:space="preserve"> </w:t>
      </w:r>
      <w:r w:rsidRPr="7C399037" w:rsidR="6E153DA8">
        <w:rPr>
          <w:rFonts w:eastAsia="Times New Roman" w:asciiTheme="majorHAnsi" w:hAnsiTheme="majorHAnsi"/>
          <w:color w:val="000000" w:themeColor="text1"/>
        </w:rPr>
        <w:t>to ensure</w:t>
      </w:r>
      <w:r w:rsidRPr="7C399037" w:rsidR="2DDA5F21">
        <w:rPr>
          <w:rFonts w:eastAsia="Times New Roman" w:asciiTheme="majorHAnsi" w:hAnsiTheme="majorHAnsi"/>
          <w:color w:val="000000" w:themeColor="text1"/>
        </w:rPr>
        <w:t xml:space="preserve"> that care providers are compliant with ORR policies on case file maintenance</w:t>
      </w:r>
      <w:r w:rsidRPr="7C399037" w:rsidR="30878CDD">
        <w:rPr>
          <w:rFonts w:eastAsia="Times New Roman" w:asciiTheme="majorHAnsi" w:hAnsiTheme="majorHAnsi"/>
          <w:color w:val="000000" w:themeColor="text1"/>
        </w:rPr>
        <w:t xml:space="preserve">. </w:t>
      </w:r>
      <w:r w:rsidRPr="7C399037">
        <w:rPr>
          <w:rFonts w:eastAsia="Times New Roman" w:asciiTheme="majorHAnsi" w:hAnsiTheme="majorHAnsi"/>
          <w:color w:val="000000" w:themeColor="text1"/>
        </w:rPr>
        <w:t xml:space="preserve">As these </w:t>
      </w:r>
      <w:r w:rsidRPr="7C399037" w:rsidR="29CCC337">
        <w:rPr>
          <w:rFonts w:eastAsia="Times New Roman" w:asciiTheme="majorHAnsi" w:hAnsiTheme="majorHAnsi"/>
          <w:color w:val="000000" w:themeColor="text1"/>
        </w:rPr>
        <w:t>f</w:t>
      </w:r>
      <w:r w:rsidRPr="7C399037">
        <w:rPr>
          <w:rFonts w:eastAsia="Times New Roman" w:asciiTheme="majorHAnsi" w:hAnsiTheme="majorHAnsi"/>
          <w:color w:val="000000" w:themeColor="text1"/>
        </w:rPr>
        <w:t xml:space="preserve">orms are instruments used only for case file monitoring and do not involve requesting information directly from the UC, they do not need to be available in the subject child’s language. </w:t>
      </w:r>
    </w:p>
    <w:p w:rsidR="7C399037" w:rsidP="7C399037" w:rsidRDefault="7C399037" w14:paraId="0CCE3F90" w14:textId="39DE0155">
      <w:pPr>
        <w:spacing w:line="240" w:lineRule="auto"/>
        <w:ind w:left="720"/>
        <w:rPr>
          <w:rFonts w:eastAsia="Times New Roman" w:asciiTheme="majorHAnsi" w:hAnsiTheme="majorHAnsi"/>
          <w:color w:val="000000" w:themeColor="text1"/>
        </w:rPr>
      </w:pPr>
    </w:p>
    <w:p w:rsidRPr="005B28D1" w:rsidR="005B28D1" w:rsidP="7C399037" w:rsidRDefault="28B217FA" w14:paraId="06BE03F5" w14:textId="77777777">
      <w:pPr>
        <w:pStyle w:val="NormalWeb"/>
        <w:rPr>
          <w:rFonts w:asciiTheme="majorHAnsi" w:hAnsiTheme="majorHAnsi" w:cstheme="minorBidi"/>
          <w:b/>
          <w:bCs/>
          <w:sz w:val="28"/>
          <w:szCs w:val="28"/>
        </w:rPr>
      </w:pPr>
      <w:r w:rsidRPr="7C399037">
        <w:rPr>
          <w:rFonts w:asciiTheme="majorHAnsi" w:hAnsiTheme="majorHAnsi" w:cstheme="minorBidi"/>
          <w:b/>
          <w:bCs/>
          <w:sz w:val="28"/>
          <w:szCs w:val="28"/>
        </w:rPr>
        <w:t>Form M-11I (Medical Coordinator Questionnaire)</w:t>
      </w:r>
    </w:p>
    <w:p w:rsidRPr="005B28D1" w:rsidR="0083137A" w:rsidP="00686BB3" w:rsidRDefault="005B28D1" w14:paraId="468FB7D1" w14:textId="4976C231">
      <w:pPr>
        <w:pStyle w:val="NormalWeb"/>
        <w:numPr>
          <w:ilvl w:val="0"/>
          <w:numId w:val="5"/>
        </w:numPr>
        <w:spacing w:before="0" w:beforeAutospacing="0" w:after="120" w:afterAutospacing="0"/>
        <w:rPr>
          <w:rFonts w:asciiTheme="majorHAnsi" w:hAnsiTheme="majorHAnsi" w:cstheme="minorHAnsi"/>
          <w:sz w:val="22"/>
          <w:szCs w:val="22"/>
        </w:rPr>
      </w:pPr>
      <w:r w:rsidRPr="00046D78">
        <w:rPr>
          <w:rFonts w:asciiTheme="majorHAnsi" w:hAnsiTheme="majorHAnsi"/>
          <w:sz w:val="22"/>
        </w:rPr>
        <w:t>One</w:t>
      </w:r>
      <w:r>
        <w:rPr>
          <w:rFonts w:asciiTheme="minorHAnsi" w:hAnsiTheme="minorHAnsi" w:cstheme="minorHAnsi"/>
          <w:sz w:val="20"/>
          <w:szCs w:val="20"/>
        </w:rPr>
        <w:t xml:space="preserve"> </w:t>
      </w:r>
      <w:r w:rsidRPr="005B28D1">
        <w:rPr>
          <w:rFonts w:asciiTheme="majorHAnsi" w:hAnsiTheme="majorHAnsi" w:cstheme="minorHAnsi"/>
          <w:sz w:val="22"/>
          <w:szCs w:val="22"/>
        </w:rPr>
        <w:t xml:space="preserve">commenter </w:t>
      </w:r>
      <w:r w:rsidRPr="005B28D1" w:rsidR="00FB2BBE">
        <w:rPr>
          <w:rFonts w:asciiTheme="majorHAnsi" w:hAnsiTheme="majorHAnsi" w:cstheme="minorHAnsi"/>
          <w:sz w:val="22"/>
          <w:szCs w:val="22"/>
        </w:rPr>
        <w:t>recommend</w:t>
      </w:r>
      <w:r w:rsidR="00FB2BBE">
        <w:rPr>
          <w:rFonts w:asciiTheme="majorHAnsi" w:hAnsiTheme="majorHAnsi" w:cstheme="minorHAnsi"/>
          <w:sz w:val="22"/>
          <w:szCs w:val="22"/>
        </w:rPr>
        <w:t>ed</w:t>
      </w:r>
      <w:r w:rsidRPr="005B28D1">
        <w:rPr>
          <w:rFonts w:asciiTheme="majorHAnsi" w:hAnsiTheme="majorHAnsi" w:cstheme="minorHAnsi"/>
          <w:sz w:val="22"/>
          <w:szCs w:val="22"/>
        </w:rPr>
        <w:t xml:space="preserve"> the addition of a question about the steps medical coordinators and staff should take to obtain consent from children who are being asked to take medications, including the information provided to the child, whether the information was given in the child’s best language, and what the child understands about the medication’s purpose and length of the prescription.</w:t>
      </w:r>
    </w:p>
    <w:p w:rsidRPr="0083137A" w:rsidR="005B28D1" w:rsidP="00686BB3" w:rsidRDefault="005B28D1" w14:paraId="21028B32" w14:textId="7CE8307A">
      <w:pPr>
        <w:pStyle w:val="NormalWeb"/>
        <w:spacing w:before="0" w:beforeAutospacing="0" w:after="120" w:afterAutospacing="0"/>
        <w:ind w:left="720"/>
        <w:rPr>
          <w:rFonts w:asciiTheme="majorHAnsi" w:hAnsiTheme="majorHAnsi" w:cstheme="minorBidi"/>
          <w:b/>
          <w:bCs/>
          <w:i/>
          <w:iCs/>
          <w:sz w:val="22"/>
          <w:szCs w:val="22"/>
        </w:rPr>
      </w:pPr>
      <w:r w:rsidRPr="0083137A">
        <w:rPr>
          <w:rFonts w:asciiTheme="majorHAnsi" w:hAnsiTheme="majorHAnsi" w:cstheme="minorBidi"/>
          <w:b/>
          <w:bCs/>
          <w:i/>
          <w:iCs/>
          <w:sz w:val="22"/>
          <w:szCs w:val="22"/>
        </w:rPr>
        <w:t xml:space="preserve">ORR Response:  </w:t>
      </w:r>
      <w:r w:rsidRPr="0083137A">
        <w:rPr>
          <w:rFonts w:asciiTheme="majorHAnsi" w:hAnsiTheme="majorHAnsi" w:cstheme="minorBidi"/>
          <w:sz w:val="22"/>
          <w:szCs w:val="22"/>
          <w:lang w:val="en"/>
        </w:rPr>
        <w:t xml:space="preserve">ORR will </w:t>
      </w:r>
      <w:r w:rsidRPr="0083137A" w:rsidR="00080102">
        <w:rPr>
          <w:rFonts w:asciiTheme="majorHAnsi" w:hAnsiTheme="majorHAnsi" w:cstheme="minorBidi"/>
          <w:bCs/>
          <w:iCs/>
          <w:sz w:val="22"/>
          <w:szCs w:val="22"/>
          <w:lang w:val="en"/>
        </w:rPr>
        <w:t>take the commenter’s recommendation under consideration.</w:t>
      </w:r>
      <w:r w:rsidRPr="0083137A" w:rsidR="00080102">
        <w:rPr>
          <w:rFonts w:asciiTheme="majorHAnsi" w:hAnsiTheme="majorHAnsi" w:cstheme="minorBidi"/>
          <w:b/>
          <w:bCs/>
          <w:i/>
          <w:iCs/>
          <w:sz w:val="22"/>
          <w:szCs w:val="22"/>
          <w:lang w:val="en"/>
        </w:rPr>
        <w:t xml:space="preserve"> </w:t>
      </w:r>
    </w:p>
    <w:p w:rsidR="005B28D1" w:rsidP="00686BB3" w:rsidRDefault="005B28D1" w14:paraId="07C01692" w14:textId="77777777">
      <w:pPr>
        <w:spacing w:line="240" w:lineRule="auto"/>
        <w:ind w:left="720"/>
        <w:rPr>
          <w:rFonts w:ascii="Calibri" w:hAnsi="Calibri" w:eastAsia="Calibri" w:cs="Calibri"/>
          <w:color w:val="D9D9D9"/>
        </w:rPr>
      </w:pPr>
    </w:p>
    <w:p w:rsidR="000C5B1E" w:rsidP="00686BB3" w:rsidRDefault="000C5B1E" w14:paraId="0000003D" w14:textId="77777777">
      <w:pPr>
        <w:spacing w:line="240" w:lineRule="auto"/>
        <w:rPr>
          <w:rFonts w:ascii="Calibri" w:hAnsi="Calibri" w:eastAsia="Calibri" w:cs="Calibri"/>
        </w:rPr>
      </w:pPr>
    </w:p>
    <w:p w:rsidR="000C5B1E" w:rsidP="00686BB3" w:rsidRDefault="000C5B1E" w14:paraId="0000003E" w14:textId="77777777">
      <w:pPr>
        <w:spacing w:line="240" w:lineRule="auto"/>
      </w:pPr>
    </w:p>
    <w:sectPr w:rsidR="000C5B1E">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C2263" w14:textId="77777777" w:rsidR="0065358A" w:rsidRDefault="0065358A">
      <w:pPr>
        <w:spacing w:line="240" w:lineRule="auto"/>
      </w:pPr>
      <w:r>
        <w:separator/>
      </w:r>
    </w:p>
  </w:endnote>
  <w:endnote w:type="continuationSeparator" w:id="0">
    <w:p w14:paraId="02874433" w14:textId="77777777" w:rsidR="0065358A" w:rsidRDefault="0065358A">
      <w:pPr>
        <w:spacing w:line="240" w:lineRule="auto"/>
      </w:pPr>
      <w:r>
        <w:continuationSeparator/>
      </w:r>
    </w:p>
  </w:endnote>
  <w:endnote w:type="continuationNotice" w:id="1">
    <w:p w14:paraId="0A93436E" w14:textId="77777777" w:rsidR="0065358A" w:rsidRDefault="006535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07890"/>
      <w:docPartObj>
        <w:docPartGallery w:val="Page Numbers (Bottom of Page)"/>
        <w:docPartUnique/>
      </w:docPartObj>
    </w:sdtPr>
    <w:sdtEndPr>
      <w:rPr>
        <w:noProof/>
      </w:rPr>
    </w:sdtEndPr>
    <w:sdtContent>
      <w:p w14:paraId="7688CD3A" w14:textId="391E5369" w:rsidR="004B1FC4" w:rsidRDefault="004B1FC4">
        <w:pPr>
          <w:pStyle w:val="Footer"/>
          <w:jc w:val="center"/>
        </w:pPr>
        <w:r>
          <w:fldChar w:fldCharType="begin"/>
        </w:r>
        <w:r>
          <w:instrText xml:space="preserve"> PAGE   \* MERGEFORMAT </w:instrText>
        </w:r>
        <w:r>
          <w:fldChar w:fldCharType="separate"/>
        </w:r>
        <w:r w:rsidR="00FC72DD">
          <w:rPr>
            <w:noProof/>
          </w:rPr>
          <w:t>5</w:t>
        </w:r>
        <w:r>
          <w:rPr>
            <w:noProof/>
          </w:rPr>
          <w:fldChar w:fldCharType="end"/>
        </w:r>
      </w:p>
    </w:sdtContent>
  </w:sdt>
  <w:p w14:paraId="79A2C325" w14:textId="08CB33A4" w:rsidR="003A490D" w:rsidRDefault="003A4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8559B" w14:textId="77777777" w:rsidR="0065358A" w:rsidRDefault="0065358A">
      <w:pPr>
        <w:spacing w:line="240" w:lineRule="auto"/>
      </w:pPr>
      <w:r>
        <w:separator/>
      </w:r>
    </w:p>
  </w:footnote>
  <w:footnote w:type="continuationSeparator" w:id="0">
    <w:p w14:paraId="6C70ED24" w14:textId="77777777" w:rsidR="0065358A" w:rsidRDefault="0065358A">
      <w:pPr>
        <w:spacing w:line="240" w:lineRule="auto"/>
      </w:pPr>
      <w:r>
        <w:continuationSeparator/>
      </w:r>
    </w:p>
  </w:footnote>
  <w:footnote w:type="continuationNotice" w:id="1">
    <w:p w14:paraId="7DB8B7E7" w14:textId="77777777" w:rsidR="0065358A" w:rsidRDefault="0065358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F4D92"/>
    <w:multiLevelType w:val="hybridMultilevel"/>
    <w:tmpl w:val="49F25330"/>
    <w:lvl w:ilvl="0" w:tplc="D958A8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52324"/>
    <w:multiLevelType w:val="hybridMultilevel"/>
    <w:tmpl w:val="787E028E"/>
    <w:lvl w:ilvl="0" w:tplc="5A8C1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F3477"/>
    <w:multiLevelType w:val="multilevel"/>
    <w:tmpl w:val="FD204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0342F0"/>
    <w:multiLevelType w:val="hybridMultilevel"/>
    <w:tmpl w:val="B13AA180"/>
    <w:lvl w:ilvl="0" w:tplc="1FB47D08">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B525B"/>
    <w:multiLevelType w:val="hybridMultilevel"/>
    <w:tmpl w:val="ACB4F346"/>
    <w:lvl w:ilvl="0" w:tplc="7BFCD65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D219F"/>
    <w:multiLevelType w:val="hybridMultilevel"/>
    <w:tmpl w:val="12BC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B1E"/>
    <w:rsid w:val="00012890"/>
    <w:rsid w:val="00024045"/>
    <w:rsid w:val="000457B0"/>
    <w:rsid w:val="00046032"/>
    <w:rsid w:val="00046D78"/>
    <w:rsid w:val="00053B2A"/>
    <w:rsid w:val="00056C06"/>
    <w:rsid w:val="000613B2"/>
    <w:rsid w:val="00062C31"/>
    <w:rsid w:val="000670FC"/>
    <w:rsid w:val="00080102"/>
    <w:rsid w:val="0009646E"/>
    <w:rsid w:val="000A1F19"/>
    <w:rsid w:val="000B2F16"/>
    <w:rsid w:val="000B4293"/>
    <w:rsid w:val="000C2815"/>
    <w:rsid w:val="000C56CA"/>
    <w:rsid w:val="000C5B1E"/>
    <w:rsid w:val="000D095B"/>
    <w:rsid w:val="000E184E"/>
    <w:rsid w:val="000E7430"/>
    <w:rsid w:val="00111D43"/>
    <w:rsid w:val="001142D5"/>
    <w:rsid w:val="001516CD"/>
    <w:rsid w:val="00152967"/>
    <w:rsid w:val="001574C8"/>
    <w:rsid w:val="00170012"/>
    <w:rsid w:val="001A211A"/>
    <w:rsid w:val="001A64FD"/>
    <w:rsid w:val="001C2CCC"/>
    <w:rsid w:val="001F3568"/>
    <w:rsid w:val="002064A2"/>
    <w:rsid w:val="0021518D"/>
    <w:rsid w:val="00230413"/>
    <w:rsid w:val="002739AA"/>
    <w:rsid w:val="002810C8"/>
    <w:rsid w:val="00284DA8"/>
    <w:rsid w:val="002B5379"/>
    <w:rsid w:val="002B5DE2"/>
    <w:rsid w:val="002C4051"/>
    <w:rsid w:val="002C4B4A"/>
    <w:rsid w:val="002E6B9E"/>
    <w:rsid w:val="002F4CC2"/>
    <w:rsid w:val="00304D67"/>
    <w:rsid w:val="00315E28"/>
    <w:rsid w:val="003171C2"/>
    <w:rsid w:val="003175A4"/>
    <w:rsid w:val="0031777A"/>
    <w:rsid w:val="00317D51"/>
    <w:rsid w:val="0032167F"/>
    <w:rsid w:val="00323FA7"/>
    <w:rsid w:val="00330A70"/>
    <w:rsid w:val="00334B71"/>
    <w:rsid w:val="003379D6"/>
    <w:rsid w:val="0035269E"/>
    <w:rsid w:val="00355DB2"/>
    <w:rsid w:val="003602C5"/>
    <w:rsid w:val="003618DF"/>
    <w:rsid w:val="00361A7F"/>
    <w:rsid w:val="00362116"/>
    <w:rsid w:val="0036338C"/>
    <w:rsid w:val="00383A57"/>
    <w:rsid w:val="003A490D"/>
    <w:rsid w:val="003D1B98"/>
    <w:rsid w:val="003F3A7E"/>
    <w:rsid w:val="003F4A61"/>
    <w:rsid w:val="00402A9B"/>
    <w:rsid w:val="00412DB4"/>
    <w:rsid w:val="00413120"/>
    <w:rsid w:val="00413315"/>
    <w:rsid w:val="0042739B"/>
    <w:rsid w:val="00441121"/>
    <w:rsid w:val="0044130A"/>
    <w:rsid w:val="00442496"/>
    <w:rsid w:val="004524A9"/>
    <w:rsid w:val="004548E8"/>
    <w:rsid w:val="00456F3F"/>
    <w:rsid w:val="00487653"/>
    <w:rsid w:val="004935F0"/>
    <w:rsid w:val="004B1FC4"/>
    <w:rsid w:val="004B63AE"/>
    <w:rsid w:val="004B67DC"/>
    <w:rsid w:val="004C7F50"/>
    <w:rsid w:val="004F04C0"/>
    <w:rsid w:val="00517A85"/>
    <w:rsid w:val="005207EE"/>
    <w:rsid w:val="00536A51"/>
    <w:rsid w:val="00552F7B"/>
    <w:rsid w:val="00554D50"/>
    <w:rsid w:val="0055782F"/>
    <w:rsid w:val="005668D0"/>
    <w:rsid w:val="005671CD"/>
    <w:rsid w:val="00575826"/>
    <w:rsid w:val="00582A5B"/>
    <w:rsid w:val="005B28D1"/>
    <w:rsid w:val="005B293B"/>
    <w:rsid w:val="005B46D6"/>
    <w:rsid w:val="005C0C44"/>
    <w:rsid w:val="005E57F7"/>
    <w:rsid w:val="005F283B"/>
    <w:rsid w:val="006002A2"/>
    <w:rsid w:val="006027C5"/>
    <w:rsid w:val="0060506D"/>
    <w:rsid w:val="00610A2F"/>
    <w:rsid w:val="00620061"/>
    <w:rsid w:val="00621B1A"/>
    <w:rsid w:val="0062563A"/>
    <w:rsid w:val="00626911"/>
    <w:rsid w:val="00630759"/>
    <w:rsid w:val="006512C5"/>
    <w:rsid w:val="00652224"/>
    <w:rsid w:val="0065358A"/>
    <w:rsid w:val="00654FB3"/>
    <w:rsid w:val="00665C5A"/>
    <w:rsid w:val="00667EAB"/>
    <w:rsid w:val="00670F5C"/>
    <w:rsid w:val="00686BB3"/>
    <w:rsid w:val="00695590"/>
    <w:rsid w:val="006A2769"/>
    <w:rsid w:val="006A7551"/>
    <w:rsid w:val="006B366F"/>
    <w:rsid w:val="006B6AE2"/>
    <w:rsid w:val="006B6F58"/>
    <w:rsid w:val="006C1F05"/>
    <w:rsid w:val="00727512"/>
    <w:rsid w:val="0074046A"/>
    <w:rsid w:val="00752943"/>
    <w:rsid w:val="00764C4F"/>
    <w:rsid w:val="00787069"/>
    <w:rsid w:val="00787A52"/>
    <w:rsid w:val="007A0007"/>
    <w:rsid w:val="007A0E1F"/>
    <w:rsid w:val="007A2D9B"/>
    <w:rsid w:val="007B4DEC"/>
    <w:rsid w:val="007B7747"/>
    <w:rsid w:val="007C0A6B"/>
    <w:rsid w:val="007C2E63"/>
    <w:rsid w:val="007D185D"/>
    <w:rsid w:val="007E7F21"/>
    <w:rsid w:val="007F2F0A"/>
    <w:rsid w:val="007F78A5"/>
    <w:rsid w:val="00807FFB"/>
    <w:rsid w:val="008112A3"/>
    <w:rsid w:val="00815D9A"/>
    <w:rsid w:val="008162F1"/>
    <w:rsid w:val="00831306"/>
    <w:rsid w:val="0083137A"/>
    <w:rsid w:val="008330D8"/>
    <w:rsid w:val="00835563"/>
    <w:rsid w:val="0083766B"/>
    <w:rsid w:val="008402D2"/>
    <w:rsid w:val="00866ADB"/>
    <w:rsid w:val="008711DA"/>
    <w:rsid w:val="008751D5"/>
    <w:rsid w:val="008A1143"/>
    <w:rsid w:val="008B14AA"/>
    <w:rsid w:val="008E41F3"/>
    <w:rsid w:val="008F3DD0"/>
    <w:rsid w:val="0090290F"/>
    <w:rsid w:val="009233FE"/>
    <w:rsid w:val="00950A89"/>
    <w:rsid w:val="00951F38"/>
    <w:rsid w:val="00957EE9"/>
    <w:rsid w:val="009619D9"/>
    <w:rsid w:val="00962927"/>
    <w:rsid w:val="0097093D"/>
    <w:rsid w:val="00984716"/>
    <w:rsid w:val="009973A7"/>
    <w:rsid w:val="009A1C88"/>
    <w:rsid w:val="009A3982"/>
    <w:rsid w:val="009A3F19"/>
    <w:rsid w:val="009B58FF"/>
    <w:rsid w:val="009E41D7"/>
    <w:rsid w:val="009F5A03"/>
    <w:rsid w:val="00A07422"/>
    <w:rsid w:val="00A27A9E"/>
    <w:rsid w:val="00A340C9"/>
    <w:rsid w:val="00A34E6A"/>
    <w:rsid w:val="00A36F51"/>
    <w:rsid w:val="00A56449"/>
    <w:rsid w:val="00A57B31"/>
    <w:rsid w:val="00A732AA"/>
    <w:rsid w:val="00A8507A"/>
    <w:rsid w:val="00A85DA8"/>
    <w:rsid w:val="00AA3A25"/>
    <w:rsid w:val="00AA4497"/>
    <w:rsid w:val="00AE032B"/>
    <w:rsid w:val="00AE176E"/>
    <w:rsid w:val="00AE57A3"/>
    <w:rsid w:val="00AF457E"/>
    <w:rsid w:val="00AF7FB9"/>
    <w:rsid w:val="00B34798"/>
    <w:rsid w:val="00B43829"/>
    <w:rsid w:val="00B4383A"/>
    <w:rsid w:val="00B60A75"/>
    <w:rsid w:val="00B67B95"/>
    <w:rsid w:val="00B76E95"/>
    <w:rsid w:val="00B851B4"/>
    <w:rsid w:val="00B8558D"/>
    <w:rsid w:val="00B86BE7"/>
    <w:rsid w:val="00B97881"/>
    <w:rsid w:val="00BA240E"/>
    <w:rsid w:val="00BA7471"/>
    <w:rsid w:val="00BB6395"/>
    <w:rsid w:val="00BC2F86"/>
    <w:rsid w:val="00BC7BFC"/>
    <w:rsid w:val="00BD0E00"/>
    <w:rsid w:val="00BD6964"/>
    <w:rsid w:val="00BF1FC4"/>
    <w:rsid w:val="00C02BF6"/>
    <w:rsid w:val="00C045B1"/>
    <w:rsid w:val="00C2220B"/>
    <w:rsid w:val="00C32047"/>
    <w:rsid w:val="00C653B1"/>
    <w:rsid w:val="00C72082"/>
    <w:rsid w:val="00C75D24"/>
    <w:rsid w:val="00C8644E"/>
    <w:rsid w:val="00C9111A"/>
    <w:rsid w:val="00CA33DB"/>
    <w:rsid w:val="00CB1024"/>
    <w:rsid w:val="00CB24F4"/>
    <w:rsid w:val="00CB4203"/>
    <w:rsid w:val="00CB7BAE"/>
    <w:rsid w:val="00CC160A"/>
    <w:rsid w:val="00CF5EAA"/>
    <w:rsid w:val="00D0396C"/>
    <w:rsid w:val="00D04F5A"/>
    <w:rsid w:val="00D115B2"/>
    <w:rsid w:val="00D119C5"/>
    <w:rsid w:val="00D17AC7"/>
    <w:rsid w:val="00D25E7C"/>
    <w:rsid w:val="00D44700"/>
    <w:rsid w:val="00D52103"/>
    <w:rsid w:val="00D54DD1"/>
    <w:rsid w:val="00D600AA"/>
    <w:rsid w:val="00D639C1"/>
    <w:rsid w:val="00D63DE6"/>
    <w:rsid w:val="00D730D7"/>
    <w:rsid w:val="00D8626D"/>
    <w:rsid w:val="00D90605"/>
    <w:rsid w:val="00D95985"/>
    <w:rsid w:val="00DB1550"/>
    <w:rsid w:val="00DD4137"/>
    <w:rsid w:val="00DE05B6"/>
    <w:rsid w:val="00DF0160"/>
    <w:rsid w:val="00DF1D23"/>
    <w:rsid w:val="00DF366B"/>
    <w:rsid w:val="00DF5E31"/>
    <w:rsid w:val="00E032A4"/>
    <w:rsid w:val="00E10BF7"/>
    <w:rsid w:val="00E16A67"/>
    <w:rsid w:val="00E16F66"/>
    <w:rsid w:val="00E27D9F"/>
    <w:rsid w:val="00E4445D"/>
    <w:rsid w:val="00E666C6"/>
    <w:rsid w:val="00E67A3B"/>
    <w:rsid w:val="00E80F32"/>
    <w:rsid w:val="00E82376"/>
    <w:rsid w:val="00E943C6"/>
    <w:rsid w:val="00EA50FC"/>
    <w:rsid w:val="00EC2305"/>
    <w:rsid w:val="00EC3849"/>
    <w:rsid w:val="00ED1A27"/>
    <w:rsid w:val="00EE665C"/>
    <w:rsid w:val="00F02871"/>
    <w:rsid w:val="00F06928"/>
    <w:rsid w:val="00F114CB"/>
    <w:rsid w:val="00F14554"/>
    <w:rsid w:val="00F15417"/>
    <w:rsid w:val="00F178BC"/>
    <w:rsid w:val="00F25C48"/>
    <w:rsid w:val="00F40B97"/>
    <w:rsid w:val="00F43FEC"/>
    <w:rsid w:val="00F46F08"/>
    <w:rsid w:val="00F6311E"/>
    <w:rsid w:val="00F6763C"/>
    <w:rsid w:val="00F75BC3"/>
    <w:rsid w:val="00F81518"/>
    <w:rsid w:val="00F81527"/>
    <w:rsid w:val="00F82976"/>
    <w:rsid w:val="00FB00E6"/>
    <w:rsid w:val="00FB2BBE"/>
    <w:rsid w:val="00FC5ABF"/>
    <w:rsid w:val="00FC72DD"/>
    <w:rsid w:val="00FE48F0"/>
    <w:rsid w:val="00FF2F9A"/>
    <w:rsid w:val="00FF4648"/>
    <w:rsid w:val="00FF4932"/>
    <w:rsid w:val="03007B63"/>
    <w:rsid w:val="062796A5"/>
    <w:rsid w:val="0B92DFE8"/>
    <w:rsid w:val="0BB8C233"/>
    <w:rsid w:val="0CE23E3C"/>
    <w:rsid w:val="1375AF10"/>
    <w:rsid w:val="14EA6994"/>
    <w:rsid w:val="1511471B"/>
    <w:rsid w:val="1AE10F51"/>
    <w:rsid w:val="1B8D5D4C"/>
    <w:rsid w:val="1BDD859E"/>
    <w:rsid w:val="213EB2BC"/>
    <w:rsid w:val="2176F1EC"/>
    <w:rsid w:val="23A2DAC0"/>
    <w:rsid w:val="26665B62"/>
    <w:rsid w:val="28B217FA"/>
    <w:rsid w:val="2927B429"/>
    <w:rsid w:val="29CCC337"/>
    <w:rsid w:val="2D019356"/>
    <w:rsid w:val="2DDA5F21"/>
    <w:rsid w:val="2FABAD45"/>
    <w:rsid w:val="30878CDD"/>
    <w:rsid w:val="3685DADE"/>
    <w:rsid w:val="37DEA9DA"/>
    <w:rsid w:val="38AD7D91"/>
    <w:rsid w:val="39C2A5A4"/>
    <w:rsid w:val="3A72A098"/>
    <w:rsid w:val="3DD22FBF"/>
    <w:rsid w:val="3DE53B27"/>
    <w:rsid w:val="41BD59BB"/>
    <w:rsid w:val="4296CB17"/>
    <w:rsid w:val="42C17A7C"/>
    <w:rsid w:val="4930BC00"/>
    <w:rsid w:val="4ABA9B06"/>
    <w:rsid w:val="4ABD1932"/>
    <w:rsid w:val="4CD2762E"/>
    <w:rsid w:val="4DA891C2"/>
    <w:rsid w:val="4DE947D7"/>
    <w:rsid w:val="4E3776D3"/>
    <w:rsid w:val="4FDBFE08"/>
    <w:rsid w:val="5082C43C"/>
    <w:rsid w:val="52BFCAE4"/>
    <w:rsid w:val="54594A2B"/>
    <w:rsid w:val="552A8803"/>
    <w:rsid w:val="554E093D"/>
    <w:rsid w:val="55A43E43"/>
    <w:rsid w:val="57AE8E78"/>
    <w:rsid w:val="5885A9FF"/>
    <w:rsid w:val="5CE8781A"/>
    <w:rsid w:val="5E8C9B9B"/>
    <w:rsid w:val="610253A7"/>
    <w:rsid w:val="628E41FE"/>
    <w:rsid w:val="63108BED"/>
    <w:rsid w:val="645D0B8A"/>
    <w:rsid w:val="66468ED2"/>
    <w:rsid w:val="6E153DA8"/>
    <w:rsid w:val="724A9D95"/>
    <w:rsid w:val="72EDA32B"/>
    <w:rsid w:val="7704E65B"/>
    <w:rsid w:val="782BB595"/>
    <w:rsid w:val="7C399037"/>
    <w:rsid w:val="7D146096"/>
    <w:rsid w:val="7FCFE8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CCB6F1"/>
  <w15:docId w15:val="{4B9A0971-9BB4-456F-A351-2B3D4605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5B28D1"/>
    <w:rPr>
      <w:b/>
      <w:bCs/>
    </w:rPr>
  </w:style>
  <w:style w:type="paragraph" w:styleId="NormalWeb">
    <w:name w:val="Normal (Web)"/>
    <w:basedOn w:val="Normal"/>
    <w:uiPriority w:val="99"/>
    <w:unhideWhenUsed/>
    <w:rsid w:val="005B28D1"/>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ListParagraph">
    <w:name w:val="List Paragraph"/>
    <w:basedOn w:val="Normal"/>
    <w:uiPriority w:val="34"/>
    <w:qFormat/>
    <w:rsid w:val="005B28D1"/>
    <w:pPr>
      <w:spacing w:line="240" w:lineRule="auto"/>
      <w:ind w:left="720"/>
      <w:contextualSpacing/>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442496"/>
    <w:rPr>
      <w:rFonts w:ascii="Calibri" w:hAnsi="Calibri"/>
      <w:color w:val="0000FF" w:themeColor="hyperlink"/>
      <w:sz w:val="22"/>
      <w:u w:val="single"/>
    </w:rPr>
  </w:style>
  <w:style w:type="character" w:styleId="FollowedHyperlink">
    <w:name w:val="FollowedHyperlink"/>
    <w:basedOn w:val="DefaultParagraphFont"/>
    <w:uiPriority w:val="99"/>
    <w:semiHidden/>
    <w:unhideWhenUsed/>
    <w:rsid w:val="005B28D1"/>
    <w:rPr>
      <w:color w:val="800080" w:themeColor="followedHyperlink"/>
      <w:u w:val="single"/>
    </w:rPr>
  </w:style>
  <w:style w:type="character" w:styleId="CommentReference">
    <w:name w:val="annotation reference"/>
    <w:basedOn w:val="DefaultParagraphFont"/>
    <w:uiPriority w:val="99"/>
    <w:semiHidden/>
    <w:unhideWhenUsed/>
    <w:rsid w:val="00056C06"/>
    <w:rPr>
      <w:sz w:val="16"/>
      <w:szCs w:val="16"/>
    </w:rPr>
  </w:style>
  <w:style w:type="paragraph" w:styleId="CommentText">
    <w:name w:val="annotation text"/>
    <w:basedOn w:val="Normal"/>
    <w:link w:val="CommentTextChar"/>
    <w:uiPriority w:val="99"/>
    <w:unhideWhenUsed/>
    <w:rsid w:val="00056C06"/>
    <w:pPr>
      <w:spacing w:line="240" w:lineRule="auto"/>
    </w:pPr>
    <w:rPr>
      <w:sz w:val="20"/>
      <w:szCs w:val="20"/>
    </w:rPr>
  </w:style>
  <w:style w:type="character" w:customStyle="1" w:styleId="CommentTextChar">
    <w:name w:val="Comment Text Char"/>
    <w:basedOn w:val="DefaultParagraphFont"/>
    <w:link w:val="CommentText"/>
    <w:uiPriority w:val="99"/>
    <w:rsid w:val="00056C06"/>
    <w:rPr>
      <w:sz w:val="20"/>
      <w:szCs w:val="20"/>
    </w:rPr>
  </w:style>
  <w:style w:type="paragraph" w:styleId="CommentSubject">
    <w:name w:val="annotation subject"/>
    <w:basedOn w:val="CommentText"/>
    <w:next w:val="CommentText"/>
    <w:link w:val="CommentSubjectChar"/>
    <w:uiPriority w:val="99"/>
    <w:semiHidden/>
    <w:unhideWhenUsed/>
    <w:rsid w:val="00056C06"/>
    <w:rPr>
      <w:b/>
      <w:bCs/>
    </w:rPr>
  </w:style>
  <w:style w:type="character" w:customStyle="1" w:styleId="CommentSubjectChar">
    <w:name w:val="Comment Subject Char"/>
    <w:basedOn w:val="CommentTextChar"/>
    <w:link w:val="CommentSubject"/>
    <w:uiPriority w:val="99"/>
    <w:semiHidden/>
    <w:rsid w:val="00056C06"/>
    <w:rPr>
      <w:b/>
      <w:bCs/>
      <w:sz w:val="20"/>
      <w:szCs w:val="20"/>
    </w:rPr>
  </w:style>
  <w:style w:type="character" w:customStyle="1" w:styleId="UnresolvedMention1">
    <w:name w:val="Unresolved Mention1"/>
    <w:basedOn w:val="DefaultParagraphFont"/>
    <w:uiPriority w:val="99"/>
    <w:unhideWhenUsed/>
    <w:rsid w:val="00355DB2"/>
    <w:rPr>
      <w:color w:val="605E5C"/>
      <w:shd w:val="clear" w:color="auto" w:fill="E1DFDD"/>
    </w:rPr>
  </w:style>
  <w:style w:type="character" w:customStyle="1" w:styleId="Mention1">
    <w:name w:val="Mention1"/>
    <w:basedOn w:val="DefaultParagraphFont"/>
    <w:uiPriority w:val="99"/>
    <w:unhideWhenUsed/>
    <w:rsid w:val="00355DB2"/>
    <w:rPr>
      <w:color w:val="2B579A"/>
      <w:shd w:val="clear" w:color="auto" w:fill="E1DFDD"/>
    </w:rPr>
  </w:style>
  <w:style w:type="paragraph" w:styleId="BalloonText">
    <w:name w:val="Balloon Text"/>
    <w:basedOn w:val="Normal"/>
    <w:link w:val="BalloonTextChar"/>
    <w:uiPriority w:val="99"/>
    <w:semiHidden/>
    <w:unhideWhenUsed/>
    <w:rsid w:val="00FF46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648"/>
    <w:rPr>
      <w:rFonts w:ascii="Segoe UI" w:hAnsi="Segoe UI" w:cs="Segoe UI"/>
      <w:sz w:val="18"/>
      <w:szCs w:val="18"/>
    </w:rPr>
  </w:style>
  <w:style w:type="paragraph" w:styleId="Header">
    <w:name w:val="header"/>
    <w:basedOn w:val="Normal"/>
    <w:link w:val="HeaderChar"/>
    <w:uiPriority w:val="99"/>
    <w:unhideWhenUsed/>
    <w:rsid w:val="00046D78"/>
    <w:pPr>
      <w:tabs>
        <w:tab w:val="center" w:pos="4680"/>
        <w:tab w:val="right" w:pos="9360"/>
      </w:tabs>
      <w:spacing w:line="240" w:lineRule="auto"/>
    </w:pPr>
  </w:style>
  <w:style w:type="character" w:customStyle="1" w:styleId="HeaderChar">
    <w:name w:val="Header Char"/>
    <w:basedOn w:val="DefaultParagraphFont"/>
    <w:link w:val="Header"/>
    <w:uiPriority w:val="99"/>
    <w:rsid w:val="00046D78"/>
  </w:style>
  <w:style w:type="paragraph" w:styleId="Footer">
    <w:name w:val="footer"/>
    <w:basedOn w:val="Normal"/>
    <w:link w:val="FooterChar"/>
    <w:uiPriority w:val="99"/>
    <w:unhideWhenUsed/>
    <w:rsid w:val="009233FE"/>
    <w:pPr>
      <w:tabs>
        <w:tab w:val="center" w:pos="4680"/>
        <w:tab w:val="right" w:pos="9360"/>
      </w:tabs>
      <w:spacing w:line="240" w:lineRule="auto"/>
    </w:pPr>
  </w:style>
  <w:style w:type="character" w:customStyle="1" w:styleId="FooterChar">
    <w:name w:val="Footer Char"/>
    <w:basedOn w:val="DefaultParagraphFont"/>
    <w:link w:val="Footer"/>
    <w:uiPriority w:val="99"/>
    <w:rsid w:val="009233FE"/>
  </w:style>
  <w:style w:type="paragraph" w:styleId="Revision">
    <w:name w:val="Revision"/>
    <w:hidden/>
    <w:uiPriority w:val="99"/>
    <w:semiHidden/>
    <w:rsid w:val="0074046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472495">
      <w:bodyDiv w:val="1"/>
      <w:marLeft w:val="0"/>
      <w:marRight w:val="0"/>
      <w:marTop w:val="0"/>
      <w:marBottom w:val="0"/>
      <w:divBdr>
        <w:top w:val="none" w:sz="0" w:space="0" w:color="auto"/>
        <w:left w:val="none" w:sz="0" w:space="0" w:color="auto"/>
        <w:bottom w:val="none" w:sz="0" w:space="0" w:color="auto"/>
        <w:right w:val="none" w:sz="0" w:space="0" w:color="auto"/>
      </w:divBdr>
      <w:divsChild>
        <w:div w:id="17784821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policy-guidance/children-entering-united-states-unaccompanied-section-4" TargetMode="External"/><Relationship Id="rId18" Type="http://schemas.openxmlformats.org/officeDocument/2006/relationships/hyperlink" Target="https://www.acf.hhs.gov/orr/resource/children-entering-the-united-states-unaccompanied-section-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f.hhs.gov/orr/policy-guidance/children-entering-united-states-unaccompanied-section-5" TargetMode="External"/><Relationship Id="rId17" Type="http://schemas.openxmlformats.org/officeDocument/2006/relationships/hyperlink" Target="https://www.acf.hhs.gov/orr/policy-guidance/children-entering-united-states-unaccompanied-section-4" TargetMode="External"/><Relationship Id="rId2" Type="http://schemas.openxmlformats.org/officeDocument/2006/relationships/customXml" Target="../customXml/item2.xml"/><Relationship Id="rId16" Type="http://schemas.openxmlformats.org/officeDocument/2006/relationships/hyperlink" Target="https://www.acf.hhs.gov/orr/policy-guidance/children-entering-united-states-unaccompanied-section-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5" TargetMode="External"/><Relationship Id="rId5" Type="http://schemas.openxmlformats.org/officeDocument/2006/relationships/numbering" Target="numbering.xml"/><Relationship Id="rId15" Type="http://schemas.openxmlformats.org/officeDocument/2006/relationships/hyperlink" Target="https://www.acf.hhs.gov/orr/policy-guidance/children-entering-united-states-unaccompanied-section-3" TargetMode="External"/><Relationship Id="rId10" Type="http://schemas.openxmlformats.org/officeDocument/2006/relationships/endnotes" Target="endnotes.xml"/><Relationship Id="rId19" Type="http://schemas.openxmlformats.org/officeDocument/2006/relationships/hyperlink" Target="https://www.acf.hhs.gov/orr/policy-guidance/children-entering-united-states-unaccompanied-section-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policy-guidance/children-entering-united-states-unaccompanied-section-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F3854D04C09847BC1CB78A69CFC3FF" ma:contentTypeVersion="2" ma:contentTypeDescription="Create a new document." ma:contentTypeScope="" ma:versionID="fc27303d0b55803a1d3b86c4735a518d">
  <xsd:schema xmlns:xsd="http://www.w3.org/2001/XMLSchema" xmlns:xs="http://www.w3.org/2001/XMLSchema" xmlns:p="http://schemas.microsoft.com/office/2006/metadata/properties" xmlns:ns2="2d0fe5b4-9ffe-4dd9-b314-4f30a9fa066f" targetNamespace="http://schemas.microsoft.com/office/2006/metadata/properties" ma:root="true" ma:fieldsID="832a57c83c8b65cb7f643b064acb4a2b" ns2:_="">
    <xsd:import namespace="2d0fe5b4-9ffe-4dd9-b314-4f30a9fa06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fe5b4-9ffe-4dd9-b314-4f30a9fa0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8E502-7052-47CF-8C4D-30992BC8117C}">
  <ds:schemaRefs>
    <ds:schemaRef ds:uri="http://schemas.openxmlformats.org/officeDocument/2006/bibliography"/>
  </ds:schemaRefs>
</ds:datastoreItem>
</file>

<file path=customXml/itemProps2.xml><?xml version="1.0" encoding="utf-8"?>
<ds:datastoreItem xmlns:ds="http://schemas.openxmlformats.org/officeDocument/2006/customXml" ds:itemID="{0B419791-3BA1-458E-A361-C18F00A7FC25}">
  <ds:schemaRefs>
    <ds:schemaRef ds:uri="http://schemas.microsoft.com/sharepoint/v3/contenttype/forms"/>
  </ds:schemaRefs>
</ds:datastoreItem>
</file>

<file path=customXml/itemProps3.xml><?xml version="1.0" encoding="utf-8"?>
<ds:datastoreItem xmlns:ds="http://schemas.openxmlformats.org/officeDocument/2006/customXml" ds:itemID="{BCF7869C-BF39-41AB-AF57-B4F8EC116EA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d0fe5b4-9ffe-4dd9-b314-4f30a9fa066f"/>
    <ds:schemaRef ds:uri="http://www.w3.org/XML/1998/namespace"/>
  </ds:schemaRefs>
</ds:datastoreItem>
</file>

<file path=customXml/itemProps4.xml><?xml version="1.0" encoding="utf-8"?>
<ds:datastoreItem xmlns:ds="http://schemas.openxmlformats.org/officeDocument/2006/customXml" ds:itemID="{420C6594-CE55-493C-A820-F7BE6B530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fe5b4-9ffe-4dd9-b314-4f30a9fa0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1854</Words>
  <Characters>10572</Characters>
  <Application>Microsoft Office Word</Application>
  <DocSecurity>0</DocSecurity>
  <Lines>88</Lines>
  <Paragraphs>24</Paragraphs>
  <ScaleCrop>false</ScaleCrop>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Herboldsheimer, Shannon (ACF)</dc:creator>
  <cp:keywords/>
  <cp:lastModifiedBy>Herboldsheimer, Shannon (ACF)</cp:lastModifiedBy>
  <cp:revision>120</cp:revision>
  <dcterms:created xsi:type="dcterms:W3CDTF">2021-07-16T10:40:00Z</dcterms:created>
  <dcterms:modified xsi:type="dcterms:W3CDTF">2021-08-31T12:31:00Z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0x0101004FF3854D04C09847BC1CB78A69CFC3FF</vt:lpwstr>
  </property>
</Properties>
</file>