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1C99" w:rsidP="001D1C73" w:rsidRDefault="00491C99" w14:paraId="2F26D49F" w14:textId="7FB7A9CE">
      <w:pPr>
        <w:pStyle w:val="ReportCover-Title"/>
        <w:jc w:val="center"/>
        <w:rPr>
          <w:rFonts w:eastAsia="Arial Unicode MS" w:asciiTheme="minorHAnsi" w:hAnsiTheme="minorHAnsi" w:cstheme="minorHAnsi"/>
          <w:noProof/>
          <w:color w:val="auto"/>
        </w:rPr>
      </w:pPr>
    </w:p>
    <w:p w:rsidR="00491C99" w:rsidP="001D1C73" w:rsidRDefault="00491C99" w14:paraId="43FA4011" w14:textId="77777777">
      <w:pPr>
        <w:pStyle w:val="ReportCover-Title"/>
        <w:jc w:val="center"/>
        <w:rPr>
          <w:rFonts w:eastAsia="Arial Unicode MS" w:asciiTheme="minorHAnsi" w:hAnsiTheme="minorHAnsi" w:cstheme="minorHAnsi"/>
          <w:noProof/>
          <w:color w:val="auto"/>
        </w:rPr>
      </w:pPr>
    </w:p>
    <w:p w:rsidRPr="009139B3" w:rsidR="001D1C73" w:rsidP="001D1C73" w:rsidRDefault="00F23FEA" w14:paraId="5C437A34" w14:textId="78CB6D23">
      <w:pPr>
        <w:pStyle w:val="ReportCover-Title"/>
        <w:jc w:val="center"/>
        <w:rPr>
          <w:rFonts w:ascii="Arial" w:hAnsi="Arial" w:cs="Arial"/>
          <w:color w:val="auto"/>
        </w:rPr>
      </w:pPr>
      <w:r>
        <w:rPr>
          <w:rFonts w:eastAsia="Arial Unicode MS" w:asciiTheme="minorHAnsi" w:hAnsiTheme="minorHAnsi" w:cstheme="minorHAnsi"/>
          <w:noProof/>
          <w:color w:val="auto"/>
        </w:rPr>
        <w:t>Fathers and Continuous Learning in Child Welfare Project</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F23FEA" w14:paraId="195B12A0" w14:textId="73A1699D">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962BDF" w14:paraId="25EC0787" w14:textId="2F2D409E">
      <w:pPr>
        <w:pStyle w:val="ReportCover-Date"/>
        <w:spacing w:after="0"/>
        <w:jc w:val="center"/>
        <w:rPr>
          <w:rFonts w:ascii="Arial" w:hAnsi="Arial" w:cs="Arial"/>
          <w:color w:val="auto"/>
        </w:rPr>
      </w:pPr>
      <w:r>
        <w:rPr>
          <w:rFonts w:ascii="Arial" w:hAnsi="Arial" w:cs="Arial"/>
          <w:color w:val="auto"/>
        </w:rPr>
        <w:t xml:space="preserve">December </w:t>
      </w:r>
      <w:r w:rsidR="00F23FEA">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3234FE2E">
      <w:pPr>
        <w:spacing w:after="0" w:line="240" w:lineRule="auto"/>
        <w:jc w:val="center"/>
        <w:rPr>
          <w:rFonts w:ascii="Arial" w:hAnsi="Arial" w:cs="Arial"/>
        </w:rPr>
      </w:pPr>
      <w:r w:rsidRPr="009139B3">
        <w:rPr>
          <w:rFonts w:ascii="Arial" w:hAnsi="Arial" w:cs="Arial"/>
        </w:rPr>
        <w:t>Project Officers:</w:t>
      </w:r>
    </w:p>
    <w:p w:rsidR="00F23FEA" w:rsidP="001D1C73" w:rsidRDefault="00F23FEA" w14:paraId="3607EA7A" w14:textId="751AC009">
      <w:pPr>
        <w:spacing w:after="0" w:line="240" w:lineRule="auto"/>
        <w:jc w:val="center"/>
        <w:rPr>
          <w:rFonts w:ascii="Arial" w:hAnsi="Arial" w:cs="Arial"/>
        </w:rPr>
      </w:pPr>
      <w:r>
        <w:rPr>
          <w:rFonts w:ascii="Arial" w:hAnsi="Arial" w:cs="Arial"/>
        </w:rPr>
        <w:t>Pooja Curtin</w:t>
      </w:r>
    </w:p>
    <w:p w:rsidRPr="009139B3" w:rsidR="00B90D02" w:rsidP="001D1C73" w:rsidRDefault="00B90D02" w14:paraId="1E45FE46" w14:textId="1872A224">
      <w:pPr>
        <w:spacing w:after="0" w:line="240" w:lineRule="auto"/>
        <w:jc w:val="center"/>
        <w:rPr>
          <w:rFonts w:ascii="Arial" w:hAnsi="Arial" w:cs="Arial"/>
        </w:rPr>
      </w:pPr>
      <w:r>
        <w:rPr>
          <w:rFonts w:ascii="Arial" w:hAnsi="Arial" w:cs="Arial"/>
        </w:rPr>
        <w:t>Katie Pahigiannis</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916D81" w:rsidRDefault="001D1C73" w14:paraId="61404D3D" w14:textId="08278703">
      <w:pPr>
        <w:pStyle w:val="ListParagraph"/>
        <w:numPr>
          <w:ilvl w:val="0"/>
          <w:numId w:val="1"/>
        </w:numPr>
        <w:spacing w:after="0" w:line="240" w:lineRule="auto"/>
      </w:pPr>
      <w:r w:rsidRPr="009139B3">
        <w:rPr>
          <w:b/>
        </w:rPr>
        <w:t xml:space="preserve">Type of Request: </w:t>
      </w:r>
      <w:r w:rsidRPr="009139B3">
        <w:t xml:space="preserve">This Information Collection Request </w:t>
      </w:r>
      <w:r w:rsidR="00775D7D">
        <w:t xml:space="preserve">(ICR) </w:t>
      </w:r>
      <w:r w:rsidRPr="009139B3">
        <w:t xml:space="preserve">is for a </w:t>
      </w:r>
      <w:r w:rsidR="00337D0D">
        <w:t>new data collection</w:t>
      </w:r>
      <w:r w:rsidRPr="009139B3">
        <w:t xml:space="preserve">. </w:t>
      </w:r>
      <w:r w:rsidR="00383C82">
        <w:t xml:space="preserve">We anticipate data collection to be complete within about 21 months and </w:t>
      </w:r>
      <w:r w:rsidRPr="009139B3">
        <w:t xml:space="preserve">are requesting </w:t>
      </w:r>
      <w:r w:rsidR="00383C82">
        <w:t>two years</w:t>
      </w:r>
      <w:r w:rsidRPr="009139B3">
        <w:t xml:space="preserve"> of approval. </w:t>
      </w:r>
    </w:p>
    <w:p w:rsidRPr="009139B3" w:rsidR="001D1C73" w:rsidP="001D1C73" w:rsidRDefault="001D1C73" w14:paraId="7AE0042F" w14:textId="77777777">
      <w:pPr>
        <w:spacing w:after="0" w:line="240" w:lineRule="auto"/>
      </w:pPr>
    </w:p>
    <w:p w:rsidRPr="009139B3" w:rsidR="001D1C73" w:rsidP="00916D81" w:rsidRDefault="001D1C73" w14:paraId="710B436F" w14:textId="77777777">
      <w:pPr>
        <w:pStyle w:val="ListParagraph"/>
        <w:numPr>
          <w:ilvl w:val="0"/>
          <w:numId w:val="1"/>
        </w:numPr>
        <w:spacing w:after="0" w:line="240" w:lineRule="auto"/>
      </w:pPr>
      <w:r w:rsidRPr="009139B3">
        <w:rPr>
          <w:b/>
        </w:rPr>
        <w:t xml:space="preserve">Description of Request: </w:t>
      </w:r>
    </w:p>
    <w:p w:rsidRPr="00BA122C" w:rsidR="001D1C73" w:rsidP="00BA122C" w:rsidRDefault="000C7ADD" w14:paraId="44585B10" w14:textId="438F63EA">
      <w:pPr>
        <w:pStyle w:val="ListParagraph"/>
        <w:spacing w:after="0"/>
        <w:rPr>
          <w:rFonts w:cs="Calibri"/>
        </w:rPr>
      </w:pPr>
      <w:r>
        <w:rPr>
          <w:rFonts w:cs="Calibri"/>
        </w:rPr>
        <w:t xml:space="preserve">This ICR is for an </w:t>
      </w:r>
      <w:r w:rsidRPr="00365BD9">
        <w:rPr>
          <w:rFonts w:cs="Calibri"/>
        </w:rPr>
        <w:t xml:space="preserve">evaluation </w:t>
      </w:r>
      <w:r w:rsidR="00F67862">
        <w:rPr>
          <w:rFonts w:cstheme="minorHAnsi"/>
        </w:rPr>
        <w:t>of</w:t>
      </w:r>
      <w:r w:rsidRPr="005F3DD9" w:rsidR="00F67862">
        <w:rPr>
          <w:rFonts w:cstheme="minorHAnsi"/>
        </w:rPr>
        <w:t xml:space="preserve"> </w:t>
      </w:r>
      <w:r w:rsidR="00566ABA">
        <w:rPr>
          <w:rFonts w:cstheme="minorHAnsi"/>
        </w:rPr>
        <w:t xml:space="preserve">five </w:t>
      </w:r>
      <w:r w:rsidRPr="005F3DD9" w:rsidR="00906F7B">
        <w:rPr>
          <w:rFonts w:cstheme="minorHAnsi"/>
        </w:rPr>
        <w:t xml:space="preserve">child welfare agencies implementing </w:t>
      </w:r>
      <w:r w:rsidR="00906F7B">
        <w:rPr>
          <w:rFonts w:cstheme="minorHAnsi"/>
        </w:rPr>
        <w:t xml:space="preserve">a continuous quality improvement process called the </w:t>
      </w:r>
      <w:r w:rsidRPr="005F3DD9" w:rsidR="00906F7B">
        <w:rPr>
          <w:rFonts w:cstheme="minorHAnsi"/>
        </w:rPr>
        <w:t>Breakthrough Series Collaborative</w:t>
      </w:r>
      <w:r w:rsidR="00F67862">
        <w:rPr>
          <w:rFonts w:cstheme="minorHAnsi"/>
        </w:rPr>
        <w:t>, which aims</w:t>
      </w:r>
      <w:r w:rsidRPr="005F3DD9" w:rsidR="00906F7B">
        <w:rPr>
          <w:rFonts w:cstheme="minorHAnsi"/>
        </w:rPr>
        <w:t xml:space="preserve"> to improve father and paternal relative engagement in the child welfare system for the Fathers and Continuous Learning in Child Welfare Project</w:t>
      </w:r>
      <w:r w:rsidR="00AF729F">
        <w:rPr>
          <w:rFonts w:cs="Calibri"/>
        </w:rPr>
        <w:t xml:space="preserve">. </w:t>
      </w:r>
      <w:r w:rsidR="00E37B49">
        <w:rPr>
          <w:rFonts w:cs="Calibri"/>
        </w:rPr>
        <w:t xml:space="preserve">This descriptive evaluation will explore the implementation of </w:t>
      </w:r>
      <w:r w:rsidR="00F67862">
        <w:rPr>
          <w:rFonts w:cs="Calibri"/>
        </w:rPr>
        <w:t xml:space="preserve">strategies to engage </w:t>
      </w:r>
      <w:r w:rsidR="00E37B49">
        <w:rPr>
          <w:rFonts w:cs="Calibri"/>
        </w:rPr>
        <w:t>father</w:t>
      </w:r>
      <w:r w:rsidR="00F67862">
        <w:rPr>
          <w:rFonts w:cs="Calibri"/>
        </w:rPr>
        <w:t>s</w:t>
      </w:r>
      <w:r w:rsidR="00E37B49">
        <w:rPr>
          <w:rFonts w:cs="Calibri"/>
        </w:rPr>
        <w:t xml:space="preserve"> and paternal relative</w:t>
      </w:r>
      <w:r w:rsidR="00F67862">
        <w:rPr>
          <w:rFonts w:cs="Calibri"/>
        </w:rPr>
        <w:t>s</w:t>
      </w:r>
      <w:r w:rsidR="00E37B49">
        <w:rPr>
          <w:rFonts w:cs="Calibri"/>
        </w:rPr>
        <w:t xml:space="preserve"> </w:t>
      </w:r>
      <w:r w:rsidR="00DC5D1A">
        <w:rPr>
          <w:rFonts w:cs="Calibri"/>
        </w:rPr>
        <w:t>by examining process outcomes</w:t>
      </w:r>
      <w:r w:rsidR="006A5A4F">
        <w:rPr>
          <w:rFonts w:cs="Calibri"/>
        </w:rPr>
        <w:t>, such as changes in staff attitudes, knowledge, and behaviors and father and paternal relative engagement in services</w:t>
      </w:r>
      <w:r w:rsidR="00DC5D1A">
        <w:rPr>
          <w:rFonts w:cs="Calibri"/>
        </w:rPr>
        <w:t xml:space="preserve">. </w:t>
      </w:r>
      <w:r w:rsidR="00F67862">
        <w:rPr>
          <w:rFonts w:cs="Calibri"/>
        </w:rPr>
        <w:t xml:space="preserve">The </w:t>
      </w:r>
      <w:r w:rsidR="00F67862">
        <w:rPr>
          <w:rFonts w:cstheme="minorHAnsi"/>
        </w:rPr>
        <w:t>i</w:t>
      </w:r>
      <w:r w:rsidRPr="002B17D2" w:rsidR="00685CB9">
        <w:rPr>
          <w:rFonts w:cstheme="minorHAnsi"/>
        </w:rPr>
        <w:t xml:space="preserve">nformation </w:t>
      </w:r>
      <w:r w:rsidRPr="002B17D2" w:rsidR="00F67862">
        <w:rPr>
          <w:rFonts w:cstheme="minorHAnsi"/>
        </w:rPr>
        <w:t>collect</w:t>
      </w:r>
      <w:r w:rsidR="00F67862">
        <w:rPr>
          <w:rFonts w:cstheme="minorHAnsi"/>
        </w:rPr>
        <w:t>ed</w:t>
      </w:r>
      <w:r w:rsidRPr="002B17D2" w:rsidR="00F67862">
        <w:rPr>
          <w:rFonts w:cstheme="minorHAnsi"/>
        </w:rPr>
        <w:t xml:space="preserve"> </w:t>
      </w:r>
      <w:r w:rsidRPr="002B17D2" w:rsidR="00685CB9">
        <w:rPr>
          <w:rFonts w:cstheme="minorHAnsi"/>
        </w:rPr>
        <w:t xml:space="preserve">will include </w:t>
      </w:r>
      <w:r w:rsidR="005A3B4C">
        <w:rPr>
          <w:rFonts w:cstheme="minorHAnsi"/>
        </w:rPr>
        <w:t xml:space="preserve">interviews </w:t>
      </w:r>
      <w:r w:rsidRPr="002B17D2" w:rsidR="00685CB9">
        <w:rPr>
          <w:rFonts w:cstheme="minorHAnsi"/>
        </w:rPr>
        <w:t>with participating agency staff</w:t>
      </w:r>
      <w:r w:rsidR="00A41D06">
        <w:rPr>
          <w:rFonts w:cstheme="minorHAnsi"/>
        </w:rPr>
        <w:t>,</w:t>
      </w:r>
      <w:r w:rsidRPr="002B17D2" w:rsidR="00685CB9">
        <w:rPr>
          <w:rFonts w:cstheme="minorHAnsi"/>
        </w:rPr>
        <w:t xml:space="preserve"> key partners</w:t>
      </w:r>
      <w:r w:rsidR="00A41D06">
        <w:rPr>
          <w:rFonts w:cstheme="minorHAnsi"/>
        </w:rPr>
        <w:t>, and community stakeholders</w:t>
      </w:r>
      <w:r w:rsidR="00FF45F1">
        <w:rPr>
          <w:rFonts w:cstheme="minorHAnsi"/>
        </w:rPr>
        <w:t xml:space="preserve"> (Instrument 1)</w:t>
      </w:r>
      <w:r w:rsidR="00DE1B8E">
        <w:rPr>
          <w:rFonts w:cstheme="minorHAnsi"/>
        </w:rPr>
        <w:t xml:space="preserve">, focus groups </w:t>
      </w:r>
      <w:r w:rsidR="00896D66">
        <w:rPr>
          <w:rFonts w:cstheme="minorHAnsi"/>
        </w:rPr>
        <w:t xml:space="preserve">or interviews </w:t>
      </w:r>
      <w:r w:rsidR="00DE1B8E">
        <w:rPr>
          <w:rFonts w:cstheme="minorHAnsi"/>
        </w:rPr>
        <w:t xml:space="preserve">with </w:t>
      </w:r>
      <w:r w:rsidRPr="005F3DD9" w:rsidR="003F11A6">
        <w:rPr>
          <w:rFonts w:cstheme="minorHAnsi"/>
        </w:rPr>
        <w:t>father</w:t>
      </w:r>
      <w:r w:rsidR="003F11A6">
        <w:rPr>
          <w:rFonts w:cstheme="minorHAnsi"/>
        </w:rPr>
        <w:t>s</w:t>
      </w:r>
      <w:r w:rsidRPr="005F3DD9" w:rsidR="003F11A6">
        <w:rPr>
          <w:rFonts w:cstheme="minorHAnsi"/>
        </w:rPr>
        <w:t xml:space="preserve"> and paternal relative</w:t>
      </w:r>
      <w:r w:rsidR="003F11A6">
        <w:rPr>
          <w:rFonts w:cstheme="minorHAnsi"/>
        </w:rPr>
        <w:t>s</w:t>
      </w:r>
      <w:r w:rsidR="00E05A66">
        <w:rPr>
          <w:rFonts w:cstheme="minorHAnsi"/>
        </w:rPr>
        <w:t xml:space="preserve"> of children with involvement</w:t>
      </w:r>
      <w:r w:rsidR="00891A92">
        <w:rPr>
          <w:rFonts w:cstheme="minorHAnsi"/>
        </w:rPr>
        <w:t xml:space="preserve"> </w:t>
      </w:r>
      <w:r w:rsidR="00E05A66">
        <w:rPr>
          <w:rFonts w:cstheme="minorHAnsi"/>
        </w:rPr>
        <w:t>in the child welfare system</w:t>
      </w:r>
      <w:r w:rsidR="00FF45F1">
        <w:rPr>
          <w:rFonts w:cstheme="minorHAnsi"/>
        </w:rPr>
        <w:t xml:space="preserve"> (Instrument 2)</w:t>
      </w:r>
      <w:r w:rsidR="00DE1B8E">
        <w:rPr>
          <w:rFonts w:cstheme="minorHAnsi"/>
        </w:rPr>
        <w:t xml:space="preserve">, and </w:t>
      </w:r>
      <w:r w:rsidR="00726B9C">
        <w:rPr>
          <w:rFonts w:cstheme="minorHAnsi"/>
        </w:rPr>
        <w:t>web surveys of participating agency</w:t>
      </w:r>
      <w:r w:rsidR="0026065D">
        <w:rPr>
          <w:rFonts w:cstheme="minorHAnsi"/>
        </w:rPr>
        <w:t xml:space="preserve"> and partner</w:t>
      </w:r>
      <w:r w:rsidR="00726B9C">
        <w:rPr>
          <w:rFonts w:cstheme="minorHAnsi"/>
        </w:rPr>
        <w:t xml:space="preserve"> staff</w:t>
      </w:r>
      <w:r w:rsidR="00FF45F1">
        <w:rPr>
          <w:rFonts w:cstheme="minorHAnsi"/>
        </w:rPr>
        <w:t xml:space="preserve"> (Instrument 3)</w:t>
      </w:r>
      <w:r w:rsidRPr="002B17D2" w:rsidR="00685CB9">
        <w:rPr>
          <w:rFonts w:cstheme="minorHAnsi"/>
        </w:rPr>
        <w:t xml:space="preserve">. </w:t>
      </w:r>
      <w:r w:rsidR="00726B9C">
        <w:rPr>
          <w:rFonts w:cstheme="minorHAnsi"/>
        </w:rPr>
        <w:t xml:space="preserve">We do not intend for the data we collect in the study to be generalized to a </w:t>
      </w:r>
      <w:r w:rsidR="00DC5D1A">
        <w:rPr>
          <w:rFonts w:cstheme="minorHAnsi"/>
        </w:rPr>
        <w:t>broader population</w:t>
      </w:r>
      <w:r w:rsidR="001602F8">
        <w:rPr>
          <w:rFonts w:cstheme="minorHAnsi"/>
        </w:rPr>
        <w:t>, and w</w:t>
      </w:r>
      <w:r w:rsidRPr="009139B3" w:rsidR="001D1C73">
        <w:rPr>
          <w:rFonts w:cs="Calibri"/>
        </w:rPr>
        <w:t>e do not intend for this information to be used as the principal basis for public policy decisions.</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Pr="002B17D2" w:rsidR="000245B2" w:rsidP="00A1065C" w:rsidRDefault="000245B2" w14:paraId="4D2CC492" w14:textId="6F733F80">
      <w:pPr>
        <w:spacing w:after="240"/>
        <w:rPr>
          <w:rFonts w:cstheme="minorHAnsi"/>
          <w:bCs/>
        </w:rPr>
      </w:pPr>
      <w:r w:rsidRPr="002B17D2">
        <w:rPr>
          <w:rFonts w:cstheme="minorHAnsi"/>
        </w:rPr>
        <w:t xml:space="preserve">Research suggests that high quality father involvement is beneficial to children’s well-being and development (Lamb 2004) and helps protect against child maltreatment (Bumpass and Lu 2000; Gaudin and Dubowitz 1997). Findings from </w:t>
      </w:r>
      <w:r>
        <w:rPr>
          <w:rFonts w:cstheme="minorHAnsi"/>
        </w:rPr>
        <w:t xml:space="preserve">federal </w:t>
      </w:r>
      <w:r w:rsidRPr="002B17D2">
        <w:rPr>
          <w:rFonts w:cstheme="minorHAnsi"/>
        </w:rPr>
        <w:t>Child and Family Services Reviews reveal that child welfare agencies struggle to engage fathers and paternal relatives (JBS International 2016</w:t>
      </w:r>
      <w:r w:rsidR="00F67862">
        <w:rPr>
          <w:rFonts w:cstheme="minorHAnsi"/>
        </w:rPr>
        <w:t>,</w:t>
      </w:r>
      <w:r w:rsidR="00CF6D35">
        <w:rPr>
          <w:rFonts w:cstheme="minorHAnsi"/>
        </w:rPr>
        <w:t xml:space="preserve"> 2019</w:t>
      </w:r>
      <w:r w:rsidRPr="002B17D2">
        <w:rPr>
          <w:rFonts w:cstheme="minorHAnsi"/>
        </w:rPr>
        <w:t xml:space="preserve">). The </w:t>
      </w:r>
      <w:r w:rsidRPr="005F3DD9" w:rsidR="00D16D71">
        <w:rPr>
          <w:rFonts w:cstheme="minorHAnsi"/>
        </w:rPr>
        <w:t>Fathers and Continuous Learning in Child Welfare (</w:t>
      </w:r>
      <w:r w:rsidRPr="002B17D2">
        <w:rPr>
          <w:rFonts w:cstheme="minorHAnsi"/>
        </w:rPr>
        <w:t>FCL</w:t>
      </w:r>
      <w:r w:rsidR="00D16D71">
        <w:rPr>
          <w:rFonts w:cstheme="minorHAnsi"/>
        </w:rPr>
        <w:t>)</w:t>
      </w:r>
      <w:r>
        <w:rPr>
          <w:rFonts w:cstheme="minorHAnsi"/>
        </w:rPr>
        <w:t xml:space="preserve"> </w:t>
      </w:r>
      <w:r w:rsidRPr="002B17D2">
        <w:rPr>
          <w:rFonts w:cstheme="minorHAnsi"/>
        </w:rPr>
        <w:t xml:space="preserve">project attempts to address </w:t>
      </w:r>
      <w:r w:rsidRPr="002B17D2">
        <w:rPr>
          <w:rFonts w:cstheme="minorHAnsi"/>
          <w:bCs/>
        </w:rPr>
        <w:t xml:space="preserve">the longstanding challenge of improving fathers and </w:t>
      </w:r>
      <w:r w:rsidR="00BF2F91">
        <w:rPr>
          <w:rFonts w:cstheme="minorHAnsi"/>
          <w:bCs/>
        </w:rPr>
        <w:t xml:space="preserve">paternal </w:t>
      </w:r>
      <w:r w:rsidRPr="002B17D2">
        <w:rPr>
          <w:rFonts w:cstheme="minorHAnsi"/>
          <w:bCs/>
        </w:rPr>
        <w:t>relatives</w:t>
      </w:r>
      <w:r w:rsidR="00F67862">
        <w:rPr>
          <w:rFonts w:cstheme="minorHAnsi"/>
          <w:bCs/>
        </w:rPr>
        <w:t>’</w:t>
      </w:r>
      <w:r w:rsidRPr="002B17D2">
        <w:rPr>
          <w:rFonts w:cstheme="minorHAnsi"/>
          <w:bCs/>
        </w:rPr>
        <w:t xml:space="preserve"> </w:t>
      </w:r>
      <w:r w:rsidR="00F67862">
        <w:rPr>
          <w:rFonts w:cstheme="minorHAnsi"/>
          <w:bCs/>
        </w:rPr>
        <w:t xml:space="preserve">engagement with </w:t>
      </w:r>
      <w:r w:rsidR="00AB091E">
        <w:rPr>
          <w:rFonts w:cstheme="minorHAnsi"/>
          <w:bCs/>
        </w:rPr>
        <w:t xml:space="preserve">children </w:t>
      </w:r>
      <w:r w:rsidRPr="002B17D2">
        <w:rPr>
          <w:rFonts w:cstheme="minorHAnsi"/>
          <w:bCs/>
        </w:rPr>
        <w:t>in</w:t>
      </w:r>
      <w:r w:rsidR="00AB091E">
        <w:rPr>
          <w:rFonts w:cstheme="minorHAnsi"/>
          <w:bCs/>
        </w:rPr>
        <w:t xml:space="preserve">volved in </w:t>
      </w:r>
      <w:r w:rsidRPr="002B17D2">
        <w:rPr>
          <w:rFonts w:cstheme="minorHAnsi"/>
          <w:bCs/>
        </w:rPr>
        <w:t xml:space="preserve">the child welfare system and </w:t>
      </w:r>
      <w:r w:rsidR="00F67862">
        <w:rPr>
          <w:rFonts w:cstheme="minorHAnsi"/>
          <w:bCs/>
        </w:rPr>
        <w:t xml:space="preserve">to </w:t>
      </w:r>
      <w:r w:rsidR="006053D1">
        <w:rPr>
          <w:rFonts w:cstheme="minorHAnsi"/>
          <w:bCs/>
        </w:rPr>
        <w:t>contribute to</w:t>
      </w:r>
      <w:r w:rsidRPr="002B17D2">
        <w:rPr>
          <w:rFonts w:cstheme="minorHAnsi"/>
          <w:bCs/>
        </w:rPr>
        <w:t xml:space="preserve"> the </w:t>
      </w:r>
      <w:r w:rsidR="008A2319">
        <w:rPr>
          <w:rFonts w:cstheme="minorHAnsi"/>
          <w:bCs/>
        </w:rPr>
        <w:t>evidence</w:t>
      </w:r>
      <w:r w:rsidRPr="002B17D2" w:rsidR="008A2319">
        <w:rPr>
          <w:rFonts w:cstheme="minorHAnsi"/>
          <w:bCs/>
        </w:rPr>
        <w:t xml:space="preserve"> </w:t>
      </w:r>
      <w:r w:rsidRPr="002B17D2">
        <w:rPr>
          <w:rFonts w:cstheme="minorHAnsi"/>
          <w:bCs/>
        </w:rPr>
        <w:t xml:space="preserve">base for </w:t>
      </w:r>
      <w:r w:rsidR="0056013F">
        <w:rPr>
          <w:rFonts w:cstheme="minorHAnsi"/>
          <w:bCs/>
        </w:rPr>
        <w:t>father and paternal relative</w:t>
      </w:r>
      <w:r w:rsidRPr="002B17D2" w:rsidR="0056013F">
        <w:rPr>
          <w:rFonts w:cstheme="minorHAnsi"/>
          <w:bCs/>
        </w:rPr>
        <w:t xml:space="preserve"> </w:t>
      </w:r>
      <w:r w:rsidRPr="002B17D2">
        <w:rPr>
          <w:rFonts w:cstheme="minorHAnsi"/>
          <w:bCs/>
        </w:rPr>
        <w:t>engagement strategies.</w:t>
      </w:r>
      <w:r w:rsidR="005E07E9">
        <w:rPr>
          <w:rFonts w:cstheme="minorHAnsi"/>
          <w:bCs/>
        </w:rPr>
        <w:t xml:space="preserve"> </w:t>
      </w:r>
      <w:r w:rsidR="001E3CD9">
        <w:rPr>
          <w:rFonts w:cstheme="minorHAnsi"/>
        </w:rPr>
        <w:t>Th</w:t>
      </w:r>
      <w:r w:rsidR="00D16D71">
        <w:rPr>
          <w:rFonts w:cstheme="minorHAnsi"/>
        </w:rPr>
        <w:t>is</w:t>
      </w:r>
      <w:r w:rsidR="001E3CD9">
        <w:rPr>
          <w:rFonts w:cstheme="minorHAnsi"/>
        </w:rPr>
        <w:t xml:space="preserve"> </w:t>
      </w:r>
      <w:r w:rsidR="00D16D71">
        <w:rPr>
          <w:rFonts w:cstheme="minorHAnsi"/>
        </w:rPr>
        <w:t xml:space="preserve">descriptive </w:t>
      </w:r>
      <w:r w:rsidR="001E3CD9">
        <w:rPr>
          <w:rFonts w:cstheme="minorHAnsi"/>
        </w:rPr>
        <w:t xml:space="preserve">evaluation will build on the findings of </w:t>
      </w:r>
      <w:r w:rsidR="00D16D71">
        <w:rPr>
          <w:rFonts w:cstheme="minorHAnsi"/>
        </w:rPr>
        <w:t xml:space="preserve">a </w:t>
      </w:r>
      <w:r w:rsidR="001E3CD9">
        <w:rPr>
          <w:rFonts w:cstheme="minorHAnsi"/>
        </w:rPr>
        <w:t xml:space="preserve">pilot study conducted under </w:t>
      </w:r>
      <w:r w:rsidR="00DB506B">
        <w:rPr>
          <w:rFonts w:cstheme="minorHAnsi"/>
        </w:rPr>
        <w:t xml:space="preserve">ACF </w:t>
      </w:r>
      <w:r w:rsidR="001E3CD9">
        <w:rPr>
          <w:rFonts w:cstheme="minorHAnsi"/>
        </w:rPr>
        <w:t>umbrella generic</w:t>
      </w:r>
      <w:r w:rsidR="00DB506B">
        <w:rPr>
          <w:rFonts w:cstheme="minorHAnsi"/>
        </w:rPr>
        <w:t>s for formative data collections</w:t>
      </w:r>
      <w:r w:rsidR="00DB506B">
        <w:rPr>
          <w:rStyle w:val="FootnoteReference"/>
          <w:rFonts w:cstheme="minorHAnsi"/>
        </w:rPr>
        <w:footnoteReference w:id="1"/>
      </w:r>
      <w:r w:rsidR="00DB506B">
        <w:rPr>
          <w:rFonts w:cstheme="minorHAnsi"/>
        </w:rPr>
        <w:t xml:space="preserve">. </w:t>
      </w:r>
    </w:p>
    <w:p w:rsidRPr="002B17D2" w:rsidR="00243539" w:rsidP="001B3BBC" w:rsidRDefault="00C926C5" w14:paraId="4B70F185" w14:textId="1336CD30">
      <w:pPr>
        <w:spacing w:after="0"/>
        <w:rPr>
          <w:rFonts w:cstheme="minorHAnsi"/>
        </w:rPr>
      </w:pPr>
      <w:r w:rsidRPr="009139B3">
        <w:rPr>
          <w:rFonts w:cstheme="minorHAnsi"/>
        </w:rPr>
        <w:t xml:space="preserve">There are no legal or administrative requirements that necessitate this collection. </w:t>
      </w:r>
      <w:r w:rsidR="00F67862">
        <w:rPr>
          <w:rFonts w:cstheme="minorHAnsi"/>
        </w:rPr>
        <w:t>The Administration for Children and Families (</w:t>
      </w:r>
      <w:r w:rsidRPr="009139B3">
        <w:rPr>
          <w:rFonts w:cstheme="minorHAnsi"/>
        </w:rPr>
        <w:t>ACF</w:t>
      </w:r>
      <w:r w:rsidR="00F67862">
        <w:rPr>
          <w:rFonts w:cstheme="minorHAnsi"/>
        </w:rPr>
        <w:t>)</w:t>
      </w:r>
      <w:r w:rsidRPr="009139B3">
        <w:rPr>
          <w:rFonts w:cstheme="minorHAnsi"/>
        </w:rPr>
        <w:t xml:space="preserve"> is undertaking the collection at the discretion of the agency.</w:t>
      </w:r>
      <w:r w:rsidR="00243539">
        <w:rPr>
          <w:rFonts w:cstheme="minorHAnsi"/>
        </w:rPr>
        <w:t xml:space="preserve"> </w:t>
      </w:r>
      <w:r w:rsidR="00C26D3F">
        <w:rPr>
          <w:rFonts w:cstheme="minorHAnsi"/>
        </w:rPr>
        <w:t>ACF has contracted with Mathematica and their partners at the University of Denver to conduct the study.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463CCB" w:rsidP="00040F7E" w:rsidRDefault="00D16D71" w14:paraId="378ED681" w14:textId="67ED9EF7">
      <w:pPr>
        <w:pStyle w:val="Paragraph"/>
        <w:spacing w:after="240"/>
      </w:pPr>
      <w:r>
        <w:rPr>
          <w:rFonts w:cstheme="minorHAnsi"/>
          <w:bCs/>
        </w:rPr>
        <w:t xml:space="preserve">The descriptive evaluation will collect information from agencies </w:t>
      </w:r>
      <w:r w:rsidRPr="005F3DD9">
        <w:rPr>
          <w:rFonts w:cstheme="minorHAnsi"/>
        </w:rPr>
        <w:t xml:space="preserve">implementing </w:t>
      </w:r>
      <w:r>
        <w:rPr>
          <w:rFonts w:cstheme="minorHAnsi"/>
        </w:rPr>
        <w:t xml:space="preserve">a continuous quality improvement process called the </w:t>
      </w:r>
      <w:r w:rsidRPr="005F3DD9">
        <w:rPr>
          <w:rFonts w:cstheme="minorHAnsi"/>
        </w:rPr>
        <w:t>Breakthrough Series Collaborative</w:t>
      </w:r>
      <w:r>
        <w:rPr>
          <w:rFonts w:cstheme="minorHAnsi"/>
        </w:rPr>
        <w:t xml:space="preserve"> (BSC), which aims</w:t>
      </w:r>
      <w:r w:rsidRPr="005F3DD9">
        <w:rPr>
          <w:rFonts w:cstheme="minorHAnsi"/>
        </w:rPr>
        <w:t xml:space="preserve"> to improve father and paternal relative engagement in the child welfare system</w:t>
      </w:r>
      <w:r>
        <w:rPr>
          <w:rFonts w:cstheme="minorHAnsi"/>
        </w:rPr>
        <w:t xml:space="preserve">. </w:t>
      </w:r>
      <w:r w:rsidR="00AF330D">
        <w:rPr>
          <w:rFonts w:cstheme="minorHAnsi"/>
        </w:rPr>
        <w:t xml:space="preserve">ACF’s three aims for the evaluation are to (1) describe potentially promising strategies for engaging fathers and paternal relatives in the child welfare system, (2) assess the promise of the BSC as a continuous quality improvement framework for addressing challenges in the child welfare system, and (3) </w:t>
      </w:r>
      <w:r w:rsidRPr="00735003" w:rsidR="00735003">
        <w:rPr>
          <w:noProof/>
        </w:rPr>
        <w:t xml:space="preserve">assess the extent to which agencies experienced a shift in </w:t>
      </w:r>
      <w:r w:rsidR="00F67862">
        <w:rPr>
          <w:noProof/>
        </w:rPr>
        <w:t xml:space="preserve">their </w:t>
      </w:r>
      <w:r w:rsidRPr="00735003" w:rsidR="00735003">
        <w:rPr>
          <w:noProof/>
        </w:rPr>
        <w:t>organizational culture.</w:t>
      </w:r>
      <w:r w:rsidRPr="001F78C4" w:rsidR="001F78C4">
        <w:t xml:space="preserve"> </w:t>
      </w:r>
      <w:r w:rsidR="001F78C4">
        <w:t xml:space="preserve">By examining process outcomes, the evaluation seeks </w:t>
      </w:r>
      <w:r w:rsidRPr="007033F8" w:rsidR="001F78C4">
        <w:t>to indicat</w:t>
      </w:r>
      <w:r w:rsidR="001F78C4">
        <w:t>e</w:t>
      </w:r>
      <w:r w:rsidRPr="007033F8" w:rsidR="001F78C4">
        <w:t xml:space="preserve"> the likelihood that strategies developed in the BSC will lead to placement stability and permanency outcomes</w:t>
      </w:r>
      <w:r w:rsidR="00773556">
        <w:t xml:space="preserve"> (see B1)</w:t>
      </w:r>
      <w:r w:rsidRPr="007033F8" w:rsidR="001F78C4">
        <w:t>.</w:t>
      </w:r>
    </w:p>
    <w:p w:rsidR="00773556" w:rsidP="00040F7E" w:rsidRDefault="0033009E" w14:paraId="21F8643E" w14:textId="0B36511F">
      <w:pPr>
        <w:pStyle w:val="Paragraph"/>
        <w:spacing w:after="240"/>
        <w:rPr>
          <w:noProof/>
        </w:rPr>
      </w:pPr>
      <w:r>
        <w:t xml:space="preserve">We will prepare a public report and </w:t>
      </w:r>
      <w:r w:rsidR="009B780D">
        <w:t xml:space="preserve">other dissemination products </w:t>
      </w:r>
      <w:r>
        <w:t xml:space="preserve">to share the results of the study. </w:t>
      </w:r>
      <w:r w:rsidR="0023430E">
        <w:t>By achieving the aims of the evaluation, t</w:t>
      </w:r>
      <w:r w:rsidR="00773556">
        <w:t xml:space="preserve">he information collected will </w:t>
      </w:r>
      <w:r w:rsidR="00AE4CF2">
        <w:t xml:space="preserve">help ACF, child welfare agencies, and the field </w:t>
      </w:r>
      <w:r w:rsidR="0023430E">
        <w:t>continue to develop, promote, and spread potentially promising strategies to engage fathers and paternal relatives in the child welfare system. It will also help ACF understand whether and how to apply the BSC methodology to address other challenges in child welfare</w:t>
      </w:r>
      <w:r w:rsidR="00F6063A">
        <w:t xml:space="preserve"> practice</w:t>
      </w:r>
      <w:r w:rsidR="0023430E">
        <w:t>. The information collection can be used to identify future directions for research and evaluation</w:t>
      </w:r>
      <w:r w:rsidR="001D110C">
        <w:t xml:space="preserve"> of strategies and approaches to engage fathers and paternal relatives.</w:t>
      </w:r>
      <w:r w:rsidR="0023430E">
        <w:t xml:space="preserve"> </w:t>
      </w:r>
      <w:r w:rsidR="003C0789">
        <w:t>Dissemination products</w:t>
      </w:r>
      <w:r w:rsidR="009B780D">
        <w:t xml:space="preserve"> may include written</w:t>
      </w:r>
      <w:r w:rsidR="00D54ECD">
        <w:t xml:space="preserve"> briefs, </w:t>
      </w:r>
      <w:r w:rsidR="009B780D">
        <w:t>presentations</w:t>
      </w:r>
      <w:r w:rsidR="00D54ECD">
        <w:t>, and digital offerings, such as blog posts, podcasts, or infographics</w:t>
      </w:r>
      <w:r w:rsidR="009B780D">
        <w:t>. They</w:t>
      </w:r>
      <w:r w:rsidR="003C0789">
        <w:t xml:space="preserve"> will be developed with several audiences in mind, including child welfare researchers, technical assistance providers, and </w:t>
      </w:r>
      <w:r w:rsidR="003C0789">
        <w:lastRenderedPageBreak/>
        <w:t>policymakers; child welfare administrators and practitioners; advocacy organizations, and fatherhood program researchers and practitioners.</w:t>
      </w:r>
    </w:p>
    <w:p w:rsidRPr="009139B3" w:rsidR="001D1C73" w:rsidP="00040F7E" w:rsidRDefault="001D1C73" w14:paraId="5D584897" w14:textId="684E331A">
      <w:pPr>
        <w:pStyle w:val="Paragraph"/>
        <w:spacing w:after="240"/>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009C20A4">
        <w:rPr>
          <w:rFonts w:cs="Calibri"/>
        </w:rPr>
        <w:t xml:space="preserve"> </w:t>
      </w:r>
      <w:r w:rsidRPr="009139B3" w:rsidR="00447E51">
        <w:rPr>
          <w:rFonts w:cs="Calibri"/>
        </w:rPr>
        <w:t>maker and</w:t>
      </w:r>
      <w:r w:rsidRPr="009139B3">
        <w:rPr>
          <w:rFonts w:cs="Calibri"/>
        </w:rPr>
        <w:t xml:space="preserve"> is not expected to meet the threshold of influential or highly influential scientific information. </w:t>
      </w:r>
    </w:p>
    <w:p w:rsidRPr="009139B3" w:rsidR="001D1C73" w:rsidP="001D1C73" w:rsidRDefault="001D1C73" w14:paraId="6F0BE561" w14:textId="77777777">
      <w:pPr>
        <w:spacing w:after="60" w:line="240" w:lineRule="auto"/>
        <w:rPr>
          <w:i/>
        </w:rPr>
      </w:pPr>
      <w:r w:rsidRPr="009139B3">
        <w:rPr>
          <w:i/>
        </w:rPr>
        <w:t>Research Questions or Tests</w:t>
      </w:r>
    </w:p>
    <w:p w:rsidR="009B0A22" w:rsidP="008C3B96" w:rsidRDefault="009B0A22" w14:paraId="6F477F09" w14:textId="77894374">
      <w:pPr>
        <w:pStyle w:val="Paragraph"/>
        <w:spacing w:after="120"/>
      </w:pPr>
      <w:r w:rsidRPr="00B177D4">
        <w:t xml:space="preserve">Four broad research questions address the </w:t>
      </w:r>
      <w:r w:rsidRPr="00974C41" w:rsidR="00735003">
        <w:t xml:space="preserve">three </w:t>
      </w:r>
      <w:r w:rsidRPr="00974C41">
        <w:t>aims</w:t>
      </w:r>
      <w:r w:rsidRPr="00B177D4">
        <w:t xml:space="preserve"> of the evaluation</w:t>
      </w:r>
      <w:r w:rsidR="0095377C">
        <w:t>:</w:t>
      </w:r>
      <w:r>
        <w:t xml:space="preserve"> </w:t>
      </w:r>
    </w:p>
    <w:p w:rsidRPr="00402301" w:rsidR="009B0A22" w:rsidP="008C3B96" w:rsidRDefault="009B0A22" w14:paraId="24E16B64" w14:textId="26110956">
      <w:pPr>
        <w:pStyle w:val="Paragraph"/>
        <w:numPr>
          <w:ilvl w:val="0"/>
          <w:numId w:val="2"/>
        </w:numPr>
        <w:spacing w:after="60"/>
      </w:pPr>
      <w:r w:rsidRPr="00402301">
        <w:t xml:space="preserve">How did implementing the BSC contribute to the launch and </w:t>
      </w:r>
      <w:r w:rsidRPr="009C00CB">
        <w:t>potential sustainment</w:t>
      </w:r>
      <w:r w:rsidRPr="00402301">
        <w:t xml:space="preserve"> of strategies</w:t>
      </w:r>
      <w:r w:rsidR="00A1065C">
        <w:t xml:space="preserve"> and approaches</w:t>
      </w:r>
      <w:r w:rsidRPr="00402301">
        <w:t xml:space="preserve"> for engaging fathers and paternal relatives?</w:t>
      </w:r>
    </w:p>
    <w:p w:rsidRPr="003C7B41" w:rsidR="009B0A22" w:rsidP="008C3B96" w:rsidRDefault="009B0A22" w14:paraId="76E19D30" w14:textId="59F5B40A">
      <w:pPr>
        <w:pStyle w:val="Paragraph"/>
        <w:numPr>
          <w:ilvl w:val="0"/>
          <w:numId w:val="2"/>
        </w:numPr>
        <w:spacing w:after="60"/>
      </w:pPr>
      <w:r w:rsidRPr="003C7B41">
        <w:t xml:space="preserve">Are </w:t>
      </w:r>
      <w:r>
        <w:t xml:space="preserve">the </w:t>
      </w:r>
      <w:r w:rsidRPr="003C7B41">
        <w:t>strategies</w:t>
      </w:r>
      <w:r w:rsidR="00A1065C">
        <w:t xml:space="preserve"> and approaches</w:t>
      </w:r>
      <w:r w:rsidRPr="003C7B41">
        <w:t xml:space="preserve"> implemented by each team linked </w:t>
      </w:r>
      <w:r>
        <w:t>to</w:t>
      </w:r>
      <w:r w:rsidRPr="003C7B41">
        <w:t xml:space="preserve"> increased engagement </w:t>
      </w:r>
      <w:r>
        <w:t xml:space="preserve">among </w:t>
      </w:r>
      <w:r w:rsidRPr="003C7B41">
        <w:t>father</w:t>
      </w:r>
      <w:r>
        <w:t>s</w:t>
      </w:r>
      <w:r w:rsidR="009C20A4">
        <w:t>,</w:t>
      </w:r>
      <w:r w:rsidRPr="003C7B41">
        <w:t xml:space="preserve"> paternal relative</w:t>
      </w:r>
      <w:r>
        <w:t>s</w:t>
      </w:r>
      <w:r w:rsidR="009C20A4">
        <w:t>,</w:t>
      </w:r>
      <w:r w:rsidRPr="003C7B41">
        <w:t xml:space="preserve"> or caseworker</w:t>
      </w:r>
      <w:r>
        <w:t>s</w:t>
      </w:r>
      <w:r w:rsidRPr="003C7B41">
        <w:t xml:space="preserve"> (or other near-term outcomes, as data are available)?</w:t>
      </w:r>
      <w:r w:rsidR="00E07643">
        <w:rPr>
          <w:rStyle w:val="FootnoteReference"/>
        </w:rPr>
        <w:footnoteReference w:id="2"/>
      </w:r>
    </w:p>
    <w:p w:rsidRPr="00D77528" w:rsidR="009B0A22" w:rsidP="008C3B96" w:rsidRDefault="009B0A22" w14:paraId="48582DAD" w14:textId="147ADF80">
      <w:pPr>
        <w:pStyle w:val="Paragraph"/>
        <w:numPr>
          <w:ilvl w:val="0"/>
          <w:numId w:val="2"/>
        </w:numPr>
        <w:spacing w:after="60"/>
      </w:pPr>
      <w:r w:rsidRPr="00402301">
        <w:t xml:space="preserve">To what extent did </w:t>
      </w:r>
      <w:r w:rsidRPr="00DB5457">
        <w:t>BSC implementation</w:t>
      </w:r>
      <w:r w:rsidRPr="00402301">
        <w:t xml:space="preserve"> facilitate organization-level or </w:t>
      </w:r>
      <w:r w:rsidRPr="00D77528">
        <w:t>system</w:t>
      </w:r>
      <w:r w:rsidRPr="00402301">
        <w:t xml:space="preserve">-level </w:t>
      </w:r>
      <w:r>
        <w:t xml:space="preserve">shifts in the </w:t>
      </w:r>
      <w:r w:rsidRPr="00D77528">
        <w:t xml:space="preserve">culture </w:t>
      </w:r>
      <w:r>
        <w:t xml:space="preserve">surrounding the </w:t>
      </w:r>
      <w:r w:rsidRPr="00D77528">
        <w:t>engag</w:t>
      </w:r>
      <w:r>
        <w:t>ement of</w:t>
      </w:r>
      <w:r w:rsidRPr="00D77528">
        <w:t xml:space="preserve"> fathers and paternal relatives?</w:t>
      </w:r>
    </w:p>
    <w:p w:rsidR="009B0A22" w:rsidP="00916D81" w:rsidRDefault="009B0A22" w14:paraId="79DD2DC5" w14:textId="14D0D7EB">
      <w:pPr>
        <w:pStyle w:val="Paragraph"/>
        <w:numPr>
          <w:ilvl w:val="0"/>
          <w:numId w:val="2"/>
        </w:numPr>
        <w:spacing w:after="240"/>
      </w:pPr>
      <w:r w:rsidRPr="00402301">
        <w:t xml:space="preserve">Is the BSC a useful </w:t>
      </w:r>
      <w:r>
        <w:t xml:space="preserve">and promising </w:t>
      </w:r>
      <w:r w:rsidRPr="00402301">
        <w:t>tool for addressing challenges facing child welfare agencies?</w:t>
      </w:r>
      <w:r w:rsidR="0052106F">
        <w:rPr>
          <w:rStyle w:val="FootnoteReference"/>
        </w:rPr>
        <w:footnoteReference w:id="3"/>
      </w:r>
    </w:p>
    <w:p w:rsidR="00761959" w:rsidP="00040F7E" w:rsidRDefault="00761959" w14:paraId="096CE516" w14:textId="0C9A6FE1">
      <w:pPr>
        <w:spacing w:after="240"/>
        <w:rPr>
          <w:rFonts w:cstheme="minorHAnsi"/>
        </w:rPr>
      </w:pPr>
      <w:r w:rsidRPr="00761959">
        <w:rPr>
          <w:rFonts w:cstheme="minorHAnsi"/>
        </w:rPr>
        <w:t xml:space="preserve">Table 1 provides a crosswalk between the study instruments and the research questions. </w:t>
      </w:r>
    </w:p>
    <w:p w:rsidRPr="00EA782D" w:rsidR="00EA782D" w:rsidP="00EA782D" w:rsidRDefault="00EA782D" w14:paraId="44C0F5D1" w14:textId="7B9A6271">
      <w:pPr>
        <w:spacing w:after="160" w:line="259" w:lineRule="auto"/>
        <w:ind w:left="-360"/>
        <w:rPr>
          <w:rFonts w:ascii="Calibri" w:hAnsi="Calibri" w:eastAsia="Times New Roman" w:cs="Calibri"/>
          <w:b/>
        </w:rPr>
      </w:pPr>
      <w:r w:rsidRPr="00EA782D">
        <w:rPr>
          <w:rFonts w:ascii="Calibri" w:hAnsi="Calibri" w:eastAsia="Times New Roman" w:cs="Calibri"/>
          <w:b/>
        </w:rPr>
        <w:t xml:space="preserve">Table 1. Research questions and </w:t>
      </w:r>
      <w:r w:rsidR="00774C4D">
        <w:rPr>
          <w:rFonts w:ascii="Calibri" w:hAnsi="Calibri" w:eastAsia="Times New Roman" w:cs="Calibri"/>
          <w:b/>
        </w:rPr>
        <w:t xml:space="preserve">study instruments </w:t>
      </w:r>
    </w:p>
    <w:tbl>
      <w:tblPr>
        <w:tblStyle w:val="TableGrid"/>
        <w:tblW w:w="0" w:type="auto"/>
        <w:tblInd w:w="0" w:type="dxa"/>
        <w:tblLook w:val="04A0" w:firstRow="1" w:lastRow="0" w:firstColumn="1" w:lastColumn="0" w:noHBand="0" w:noVBand="1"/>
      </w:tblPr>
      <w:tblGrid>
        <w:gridCol w:w="4945"/>
        <w:gridCol w:w="1468"/>
        <w:gridCol w:w="1468"/>
        <w:gridCol w:w="1469"/>
      </w:tblGrid>
      <w:tr w:rsidRPr="00B356FB" w:rsidR="00355134" w:rsidTr="00491C99" w14:paraId="23309CD3" w14:textId="77777777">
        <w:tc>
          <w:tcPr>
            <w:tcW w:w="4945" w:type="dxa"/>
            <w:vMerge w:val="restart"/>
            <w:shd w:val="clear" w:color="auto" w:fill="D9D9D9" w:themeFill="background1" w:themeFillShade="D9"/>
          </w:tcPr>
          <w:p w:rsidRPr="00B356FB" w:rsidR="00355134" w:rsidP="00761959" w:rsidRDefault="00355134" w14:paraId="0930D86B" w14:textId="212BBCA5">
            <w:pPr>
              <w:rPr>
                <w:rFonts w:asciiTheme="minorHAnsi" w:hAnsiTheme="minorHAnsi" w:cstheme="minorHAnsi"/>
              </w:rPr>
            </w:pPr>
            <w:r w:rsidRPr="00355134">
              <w:rPr>
                <w:rFonts w:asciiTheme="minorHAnsi" w:hAnsiTheme="minorHAnsi" w:cstheme="minorHAnsi"/>
                <w:i/>
                <w:iCs/>
              </w:rPr>
              <w:t>Research questions</w:t>
            </w:r>
          </w:p>
        </w:tc>
        <w:tc>
          <w:tcPr>
            <w:tcW w:w="4405" w:type="dxa"/>
            <w:gridSpan w:val="3"/>
            <w:shd w:val="clear" w:color="auto" w:fill="D9D9D9" w:themeFill="background1" w:themeFillShade="D9"/>
          </w:tcPr>
          <w:p w:rsidRPr="00355134" w:rsidR="00355134" w:rsidP="00761959" w:rsidRDefault="00355134" w14:paraId="5AAFBE9E" w14:textId="168F21DC">
            <w:pPr>
              <w:rPr>
                <w:rFonts w:asciiTheme="minorHAnsi" w:hAnsiTheme="minorHAnsi" w:cstheme="minorHAnsi"/>
                <w:i/>
                <w:iCs/>
              </w:rPr>
            </w:pPr>
            <w:r w:rsidRPr="00355134">
              <w:rPr>
                <w:rFonts w:asciiTheme="minorHAnsi" w:hAnsiTheme="minorHAnsi" w:cstheme="minorHAnsi"/>
                <w:i/>
                <w:iCs/>
              </w:rPr>
              <w:t>Instruments</w:t>
            </w:r>
          </w:p>
        </w:tc>
      </w:tr>
      <w:tr w:rsidRPr="00B356FB" w:rsidR="00355134" w:rsidTr="00491C99" w14:paraId="6893DF04" w14:textId="77777777">
        <w:tc>
          <w:tcPr>
            <w:tcW w:w="4945" w:type="dxa"/>
            <w:vMerge/>
          </w:tcPr>
          <w:p w:rsidRPr="00B356FB" w:rsidR="00355134" w:rsidP="00761959" w:rsidRDefault="00355134" w14:paraId="1AFD13EF" w14:textId="412EAA7D">
            <w:pPr>
              <w:rPr>
                <w:rFonts w:asciiTheme="minorHAnsi" w:hAnsiTheme="minorHAnsi" w:cstheme="minorHAnsi"/>
                <w:b/>
                <w:bCs/>
              </w:rPr>
            </w:pPr>
          </w:p>
        </w:tc>
        <w:tc>
          <w:tcPr>
            <w:tcW w:w="1468" w:type="dxa"/>
          </w:tcPr>
          <w:p w:rsidRPr="00B356FB" w:rsidR="00355134" w:rsidP="00761959" w:rsidRDefault="00355134" w14:paraId="79F28406" w14:textId="7C1A4510">
            <w:pPr>
              <w:rPr>
                <w:rFonts w:asciiTheme="minorHAnsi" w:hAnsiTheme="minorHAnsi" w:cstheme="minorHAnsi"/>
                <w:b/>
                <w:bCs/>
              </w:rPr>
            </w:pPr>
            <w:r w:rsidRPr="00B356FB">
              <w:rPr>
                <w:rFonts w:asciiTheme="minorHAnsi" w:hAnsiTheme="minorHAnsi" w:cstheme="minorHAnsi"/>
                <w:b/>
                <w:bCs/>
              </w:rPr>
              <w:t>1</w:t>
            </w:r>
          </w:p>
        </w:tc>
        <w:tc>
          <w:tcPr>
            <w:tcW w:w="1468" w:type="dxa"/>
          </w:tcPr>
          <w:p w:rsidRPr="00B356FB" w:rsidR="00355134" w:rsidP="00761959" w:rsidRDefault="00355134" w14:paraId="67BFCFF7" w14:textId="7BF9F07B">
            <w:pPr>
              <w:rPr>
                <w:rFonts w:asciiTheme="minorHAnsi" w:hAnsiTheme="minorHAnsi" w:cstheme="minorHAnsi"/>
                <w:b/>
                <w:bCs/>
              </w:rPr>
            </w:pPr>
            <w:r w:rsidRPr="00B356FB">
              <w:rPr>
                <w:rFonts w:asciiTheme="minorHAnsi" w:hAnsiTheme="minorHAnsi" w:cstheme="minorHAnsi"/>
                <w:b/>
                <w:bCs/>
              </w:rPr>
              <w:t>2</w:t>
            </w:r>
          </w:p>
        </w:tc>
        <w:tc>
          <w:tcPr>
            <w:tcW w:w="1469" w:type="dxa"/>
          </w:tcPr>
          <w:p w:rsidRPr="00B356FB" w:rsidR="00355134" w:rsidP="00761959" w:rsidRDefault="00355134" w14:paraId="449A2540" w14:textId="3E8B8676">
            <w:pPr>
              <w:rPr>
                <w:rFonts w:asciiTheme="minorHAnsi" w:hAnsiTheme="minorHAnsi" w:cstheme="minorHAnsi"/>
                <w:b/>
                <w:bCs/>
              </w:rPr>
            </w:pPr>
            <w:r w:rsidRPr="00B356FB">
              <w:rPr>
                <w:rFonts w:asciiTheme="minorHAnsi" w:hAnsiTheme="minorHAnsi" w:cstheme="minorHAnsi"/>
                <w:b/>
                <w:bCs/>
              </w:rPr>
              <w:t>3</w:t>
            </w:r>
          </w:p>
        </w:tc>
      </w:tr>
      <w:tr w:rsidRPr="00B356FB" w:rsidR="00355134" w:rsidTr="00491C99" w14:paraId="328E7122" w14:textId="77777777">
        <w:tc>
          <w:tcPr>
            <w:tcW w:w="4945" w:type="dxa"/>
            <w:vMerge/>
          </w:tcPr>
          <w:p w:rsidRPr="00974C41" w:rsidR="00355134" w:rsidP="00761959" w:rsidRDefault="00355134" w14:paraId="0BDF8355" w14:textId="0508F940">
            <w:pPr>
              <w:rPr>
                <w:rFonts w:asciiTheme="minorHAnsi" w:hAnsiTheme="minorHAnsi" w:cstheme="minorHAnsi"/>
                <w:i/>
                <w:iCs/>
              </w:rPr>
            </w:pPr>
          </w:p>
        </w:tc>
        <w:tc>
          <w:tcPr>
            <w:tcW w:w="1468" w:type="dxa"/>
          </w:tcPr>
          <w:p w:rsidRPr="00B356FB" w:rsidR="00355134" w:rsidP="00761959" w:rsidRDefault="00355134" w14:paraId="18BE166B" w14:textId="000FA622">
            <w:pPr>
              <w:rPr>
                <w:rFonts w:asciiTheme="minorHAnsi" w:hAnsiTheme="minorHAnsi" w:cstheme="minorHAnsi"/>
              </w:rPr>
            </w:pPr>
            <w:r>
              <w:rPr>
                <w:rFonts w:asciiTheme="minorHAnsi" w:hAnsiTheme="minorHAnsi" w:cstheme="minorHAnsi"/>
              </w:rPr>
              <w:t>Interview topic guide</w:t>
            </w:r>
          </w:p>
        </w:tc>
        <w:tc>
          <w:tcPr>
            <w:tcW w:w="1468" w:type="dxa"/>
          </w:tcPr>
          <w:p w:rsidRPr="00B356FB" w:rsidR="00355134" w:rsidP="00761959" w:rsidRDefault="00355134" w14:paraId="4F6EC5BC" w14:textId="6D8CE1CE">
            <w:pPr>
              <w:rPr>
                <w:rFonts w:asciiTheme="minorHAnsi" w:hAnsiTheme="minorHAnsi" w:cstheme="minorHAnsi"/>
              </w:rPr>
            </w:pPr>
            <w:r>
              <w:rPr>
                <w:rFonts w:asciiTheme="minorHAnsi" w:hAnsiTheme="minorHAnsi" w:cstheme="minorHAnsi"/>
              </w:rPr>
              <w:t xml:space="preserve">Father and paternal relative focus </w:t>
            </w:r>
            <w:r w:rsidR="001E10DB">
              <w:rPr>
                <w:rFonts w:asciiTheme="minorHAnsi" w:hAnsiTheme="minorHAnsi" w:cstheme="minorHAnsi"/>
              </w:rPr>
              <w:t>group protocol</w:t>
            </w:r>
          </w:p>
        </w:tc>
        <w:tc>
          <w:tcPr>
            <w:tcW w:w="1469" w:type="dxa"/>
          </w:tcPr>
          <w:p w:rsidRPr="00B356FB" w:rsidR="00355134" w:rsidP="00761959" w:rsidRDefault="00355134" w14:paraId="67A4A658" w14:textId="33945FB5">
            <w:pPr>
              <w:rPr>
                <w:rFonts w:asciiTheme="minorHAnsi" w:hAnsiTheme="minorHAnsi" w:cstheme="minorHAnsi"/>
              </w:rPr>
            </w:pPr>
            <w:r>
              <w:rPr>
                <w:rFonts w:asciiTheme="minorHAnsi" w:hAnsiTheme="minorHAnsi" w:cstheme="minorHAnsi"/>
              </w:rPr>
              <w:t>Staff survey</w:t>
            </w:r>
          </w:p>
        </w:tc>
      </w:tr>
      <w:tr w:rsidRPr="00B356FB" w:rsidR="00A3193B" w:rsidTr="00491C99" w14:paraId="08559A19" w14:textId="77777777">
        <w:tc>
          <w:tcPr>
            <w:tcW w:w="4945" w:type="dxa"/>
          </w:tcPr>
          <w:p w:rsidRPr="00491C99" w:rsidR="00A3193B" w:rsidP="00491C99" w:rsidRDefault="00417E84" w14:paraId="1D970629" w14:textId="2AD2347E">
            <w:pPr>
              <w:numPr>
                <w:ilvl w:val="0"/>
                <w:numId w:val="3"/>
              </w:numPr>
              <w:spacing w:after="60"/>
              <w:rPr>
                <w:rFonts w:asciiTheme="minorHAnsi" w:hAnsiTheme="minorHAnsi" w:cstheme="minorHAnsi"/>
              </w:rPr>
            </w:pPr>
            <w:r w:rsidRPr="00417E84">
              <w:rPr>
                <w:rFonts w:asciiTheme="minorHAnsi" w:hAnsiTheme="minorHAnsi" w:cstheme="minorHAnsi"/>
              </w:rPr>
              <w:t xml:space="preserve">How did implementing the BSC contribute to the launch and potential sustainment of strategies </w:t>
            </w:r>
            <w:r w:rsidR="00A1065C">
              <w:rPr>
                <w:rFonts w:asciiTheme="minorHAnsi" w:hAnsiTheme="minorHAnsi" w:cstheme="minorHAnsi"/>
              </w:rPr>
              <w:t xml:space="preserve">and approaches </w:t>
            </w:r>
            <w:r w:rsidRPr="00417E84">
              <w:rPr>
                <w:rFonts w:asciiTheme="minorHAnsi" w:hAnsiTheme="minorHAnsi" w:cstheme="minorHAnsi"/>
              </w:rPr>
              <w:t>for engaging fathers and paternal relatives?</w:t>
            </w:r>
          </w:p>
        </w:tc>
        <w:tc>
          <w:tcPr>
            <w:tcW w:w="1468" w:type="dxa"/>
            <w:vAlign w:val="center"/>
          </w:tcPr>
          <w:p w:rsidRPr="00B356FB" w:rsidR="00A3193B" w:rsidP="003244A1" w:rsidRDefault="0089569E" w14:paraId="45D42072" w14:textId="5E287C97">
            <w:pPr>
              <w:jc w:val="center"/>
              <w:rPr>
                <w:rFonts w:asciiTheme="minorHAnsi" w:hAnsiTheme="minorHAnsi" w:cstheme="minorHAnsi"/>
              </w:rPr>
            </w:pPr>
            <w:r>
              <w:rPr>
                <w:rFonts w:asciiTheme="minorHAnsi" w:hAnsiTheme="minorHAnsi" w:cstheme="minorHAnsi"/>
              </w:rPr>
              <w:t>X</w:t>
            </w:r>
          </w:p>
        </w:tc>
        <w:tc>
          <w:tcPr>
            <w:tcW w:w="1468" w:type="dxa"/>
            <w:vAlign w:val="center"/>
          </w:tcPr>
          <w:p w:rsidRPr="00B356FB" w:rsidR="00A3193B" w:rsidP="003244A1" w:rsidRDefault="00A3193B" w14:paraId="75ED8F2D" w14:textId="77777777">
            <w:pPr>
              <w:jc w:val="center"/>
              <w:rPr>
                <w:rFonts w:asciiTheme="minorHAnsi" w:hAnsiTheme="minorHAnsi" w:cstheme="minorHAnsi"/>
              </w:rPr>
            </w:pPr>
          </w:p>
        </w:tc>
        <w:tc>
          <w:tcPr>
            <w:tcW w:w="1469" w:type="dxa"/>
            <w:vAlign w:val="center"/>
          </w:tcPr>
          <w:p w:rsidRPr="00B356FB" w:rsidR="00A3193B" w:rsidP="003244A1" w:rsidRDefault="0089569E" w14:paraId="359AA26A" w14:textId="5240A4E4">
            <w:pPr>
              <w:jc w:val="center"/>
              <w:rPr>
                <w:rFonts w:asciiTheme="minorHAnsi" w:hAnsiTheme="minorHAnsi" w:cstheme="minorHAnsi"/>
              </w:rPr>
            </w:pPr>
            <w:r>
              <w:rPr>
                <w:rFonts w:asciiTheme="minorHAnsi" w:hAnsiTheme="minorHAnsi" w:cstheme="minorHAnsi"/>
              </w:rPr>
              <w:t>X</w:t>
            </w:r>
          </w:p>
        </w:tc>
      </w:tr>
      <w:tr w:rsidRPr="00B356FB" w:rsidR="00A3193B" w:rsidTr="00491C99" w14:paraId="5C7892B8" w14:textId="77777777">
        <w:tc>
          <w:tcPr>
            <w:tcW w:w="4945" w:type="dxa"/>
          </w:tcPr>
          <w:p w:rsidRPr="00B356FB" w:rsidR="00A3193B" w:rsidP="00491C99" w:rsidRDefault="00C610A0" w14:paraId="57055F89" w14:textId="4560E5D5">
            <w:pPr>
              <w:numPr>
                <w:ilvl w:val="0"/>
                <w:numId w:val="3"/>
              </w:numPr>
              <w:spacing w:after="60"/>
              <w:rPr>
                <w:rFonts w:asciiTheme="minorHAnsi" w:hAnsiTheme="minorHAnsi" w:cstheme="minorHAnsi"/>
              </w:rPr>
            </w:pPr>
            <w:r w:rsidRPr="00C610A0">
              <w:rPr>
                <w:rFonts w:asciiTheme="minorHAnsi" w:hAnsiTheme="minorHAnsi" w:cstheme="minorHAnsi"/>
              </w:rPr>
              <w:t>Are the strategies</w:t>
            </w:r>
            <w:r w:rsidR="00A1065C">
              <w:rPr>
                <w:rFonts w:asciiTheme="minorHAnsi" w:hAnsiTheme="minorHAnsi" w:cstheme="minorHAnsi"/>
              </w:rPr>
              <w:t xml:space="preserve"> and approaches</w:t>
            </w:r>
            <w:r w:rsidRPr="00C610A0">
              <w:rPr>
                <w:rFonts w:asciiTheme="minorHAnsi" w:hAnsiTheme="minorHAnsi" w:cstheme="minorHAnsi"/>
              </w:rPr>
              <w:t xml:space="preserve"> implemented by each team linked to increased engagement among fathers</w:t>
            </w:r>
            <w:r w:rsidR="009C20A4">
              <w:rPr>
                <w:rFonts w:asciiTheme="minorHAnsi" w:hAnsiTheme="minorHAnsi" w:cstheme="minorHAnsi"/>
              </w:rPr>
              <w:t>,</w:t>
            </w:r>
            <w:r w:rsidRPr="00C610A0">
              <w:rPr>
                <w:rFonts w:asciiTheme="minorHAnsi" w:hAnsiTheme="minorHAnsi" w:cstheme="minorHAnsi"/>
              </w:rPr>
              <w:t xml:space="preserve"> paternal relatives</w:t>
            </w:r>
            <w:r w:rsidR="009C20A4">
              <w:rPr>
                <w:rFonts w:asciiTheme="minorHAnsi" w:hAnsiTheme="minorHAnsi" w:cstheme="minorHAnsi"/>
              </w:rPr>
              <w:t>,</w:t>
            </w:r>
            <w:r w:rsidRPr="00C610A0">
              <w:rPr>
                <w:rFonts w:asciiTheme="minorHAnsi" w:hAnsiTheme="minorHAnsi" w:cstheme="minorHAnsi"/>
              </w:rPr>
              <w:t xml:space="preserve"> or caseworkers (or other near-term outcomes, as data are available)?</w:t>
            </w:r>
          </w:p>
        </w:tc>
        <w:tc>
          <w:tcPr>
            <w:tcW w:w="1468" w:type="dxa"/>
            <w:vAlign w:val="center"/>
          </w:tcPr>
          <w:p w:rsidRPr="00B356FB" w:rsidR="00A3193B" w:rsidP="003244A1" w:rsidRDefault="0089569E" w14:paraId="042EFC4A" w14:textId="15029838">
            <w:pPr>
              <w:jc w:val="center"/>
              <w:rPr>
                <w:rFonts w:asciiTheme="minorHAnsi" w:hAnsiTheme="minorHAnsi" w:cstheme="minorHAnsi"/>
              </w:rPr>
            </w:pPr>
            <w:r>
              <w:rPr>
                <w:rFonts w:asciiTheme="minorHAnsi" w:hAnsiTheme="minorHAnsi" w:cstheme="minorHAnsi"/>
              </w:rPr>
              <w:t>X</w:t>
            </w:r>
          </w:p>
        </w:tc>
        <w:tc>
          <w:tcPr>
            <w:tcW w:w="1468" w:type="dxa"/>
            <w:vAlign w:val="center"/>
          </w:tcPr>
          <w:p w:rsidRPr="00B356FB" w:rsidR="00A3193B" w:rsidP="003244A1" w:rsidRDefault="0089569E" w14:paraId="19915D7B" w14:textId="1F966A92">
            <w:pPr>
              <w:jc w:val="center"/>
              <w:rPr>
                <w:rFonts w:asciiTheme="minorHAnsi" w:hAnsiTheme="minorHAnsi" w:cstheme="minorHAnsi"/>
              </w:rPr>
            </w:pPr>
            <w:r>
              <w:rPr>
                <w:rFonts w:asciiTheme="minorHAnsi" w:hAnsiTheme="minorHAnsi" w:cstheme="minorHAnsi"/>
              </w:rPr>
              <w:t>X</w:t>
            </w:r>
          </w:p>
        </w:tc>
        <w:tc>
          <w:tcPr>
            <w:tcW w:w="1469" w:type="dxa"/>
            <w:vAlign w:val="center"/>
          </w:tcPr>
          <w:p w:rsidRPr="00B356FB" w:rsidR="00A3193B" w:rsidP="003244A1" w:rsidRDefault="00A3193B" w14:paraId="78BBECCE" w14:textId="77777777">
            <w:pPr>
              <w:jc w:val="center"/>
              <w:rPr>
                <w:rFonts w:asciiTheme="minorHAnsi" w:hAnsiTheme="minorHAnsi" w:cstheme="minorHAnsi"/>
              </w:rPr>
            </w:pPr>
          </w:p>
        </w:tc>
      </w:tr>
      <w:tr w:rsidRPr="00B356FB" w:rsidR="00A3193B" w:rsidTr="00491C99" w14:paraId="1153D2A7" w14:textId="77777777">
        <w:tc>
          <w:tcPr>
            <w:tcW w:w="4945" w:type="dxa"/>
          </w:tcPr>
          <w:p w:rsidRPr="00491C99" w:rsidR="00A3193B" w:rsidP="00491C99" w:rsidRDefault="00A231E4" w14:paraId="18A18EAA" w14:textId="7FDA1EAA">
            <w:pPr>
              <w:numPr>
                <w:ilvl w:val="0"/>
                <w:numId w:val="3"/>
              </w:numPr>
              <w:spacing w:after="60"/>
              <w:rPr>
                <w:rFonts w:asciiTheme="minorHAnsi" w:hAnsiTheme="minorHAnsi" w:cstheme="minorHAnsi"/>
              </w:rPr>
            </w:pPr>
            <w:r w:rsidRPr="00A231E4">
              <w:rPr>
                <w:rFonts w:asciiTheme="minorHAnsi" w:hAnsiTheme="minorHAnsi" w:cstheme="minorHAnsi"/>
              </w:rPr>
              <w:t>To what extent did BSC implementation facilitate organization-level or system-level shifts in the culture surrounding the engagement of fathers and paternal relatives?</w:t>
            </w:r>
          </w:p>
        </w:tc>
        <w:tc>
          <w:tcPr>
            <w:tcW w:w="1468" w:type="dxa"/>
            <w:vAlign w:val="center"/>
          </w:tcPr>
          <w:p w:rsidRPr="00B356FB" w:rsidR="00A3193B" w:rsidP="003244A1" w:rsidRDefault="0089569E" w14:paraId="08EABFDE" w14:textId="68832ECA">
            <w:pPr>
              <w:jc w:val="center"/>
              <w:rPr>
                <w:rFonts w:asciiTheme="minorHAnsi" w:hAnsiTheme="minorHAnsi" w:cstheme="minorHAnsi"/>
              </w:rPr>
            </w:pPr>
            <w:r>
              <w:rPr>
                <w:rFonts w:asciiTheme="minorHAnsi" w:hAnsiTheme="minorHAnsi" w:cstheme="minorHAnsi"/>
              </w:rPr>
              <w:t>X</w:t>
            </w:r>
          </w:p>
        </w:tc>
        <w:tc>
          <w:tcPr>
            <w:tcW w:w="1468" w:type="dxa"/>
            <w:vAlign w:val="center"/>
          </w:tcPr>
          <w:p w:rsidRPr="00B356FB" w:rsidR="00A3193B" w:rsidP="003244A1" w:rsidRDefault="0089569E" w14:paraId="30CF4C4A" w14:textId="0BA6EDBA">
            <w:pPr>
              <w:jc w:val="center"/>
              <w:rPr>
                <w:rFonts w:asciiTheme="minorHAnsi" w:hAnsiTheme="minorHAnsi" w:cstheme="minorHAnsi"/>
              </w:rPr>
            </w:pPr>
            <w:r>
              <w:rPr>
                <w:rFonts w:asciiTheme="minorHAnsi" w:hAnsiTheme="minorHAnsi" w:cstheme="minorHAnsi"/>
              </w:rPr>
              <w:t>X</w:t>
            </w:r>
          </w:p>
        </w:tc>
        <w:tc>
          <w:tcPr>
            <w:tcW w:w="1469" w:type="dxa"/>
            <w:vAlign w:val="center"/>
          </w:tcPr>
          <w:p w:rsidRPr="00B356FB" w:rsidR="00A3193B" w:rsidP="003244A1" w:rsidRDefault="0089569E" w14:paraId="1BAE85E8" w14:textId="1DFAB317">
            <w:pPr>
              <w:jc w:val="center"/>
              <w:rPr>
                <w:rFonts w:asciiTheme="minorHAnsi" w:hAnsiTheme="minorHAnsi" w:cstheme="minorHAnsi"/>
              </w:rPr>
            </w:pPr>
            <w:r>
              <w:rPr>
                <w:rFonts w:asciiTheme="minorHAnsi" w:hAnsiTheme="minorHAnsi" w:cstheme="minorHAnsi"/>
              </w:rPr>
              <w:t>X</w:t>
            </w:r>
          </w:p>
        </w:tc>
      </w:tr>
      <w:tr w:rsidRPr="00B356FB" w:rsidR="00A3193B" w:rsidTr="00491C99" w14:paraId="79F1C841" w14:textId="77777777">
        <w:tc>
          <w:tcPr>
            <w:tcW w:w="4945" w:type="dxa"/>
          </w:tcPr>
          <w:p w:rsidRPr="00B356FB" w:rsidR="00A3193B" w:rsidP="00491C99" w:rsidRDefault="00B356FB" w14:paraId="57C4FB14" w14:textId="4338F2BD">
            <w:pPr>
              <w:numPr>
                <w:ilvl w:val="0"/>
                <w:numId w:val="3"/>
              </w:numPr>
              <w:spacing w:after="60"/>
              <w:rPr>
                <w:rFonts w:asciiTheme="minorHAnsi" w:hAnsiTheme="minorHAnsi" w:cstheme="minorHAnsi"/>
              </w:rPr>
            </w:pPr>
            <w:r w:rsidRPr="00B356FB">
              <w:rPr>
                <w:rFonts w:asciiTheme="minorHAnsi" w:hAnsiTheme="minorHAnsi" w:cstheme="minorHAnsi"/>
              </w:rPr>
              <w:t>Is the BSC a useful and promising tool for addressing challenges facing child welfare agencies?</w:t>
            </w:r>
          </w:p>
        </w:tc>
        <w:tc>
          <w:tcPr>
            <w:tcW w:w="1468" w:type="dxa"/>
            <w:vAlign w:val="center"/>
          </w:tcPr>
          <w:p w:rsidRPr="00B356FB" w:rsidR="00A3193B" w:rsidP="003244A1" w:rsidRDefault="0089569E" w14:paraId="3AE100C3" w14:textId="35B54DE0">
            <w:pPr>
              <w:jc w:val="center"/>
              <w:rPr>
                <w:rFonts w:asciiTheme="minorHAnsi" w:hAnsiTheme="minorHAnsi" w:cstheme="minorHAnsi"/>
              </w:rPr>
            </w:pPr>
            <w:r>
              <w:rPr>
                <w:rFonts w:asciiTheme="minorHAnsi" w:hAnsiTheme="minorHAnsi" w:cstheme="minorHAnsi"/>
              </w:rPr>
              <w:t>X</w:t>
            </w:r>
          </w:p>
        </w:tc>
        <w:tc>
          <w:tcPr>
            <w:tcW w:w="1468" w:type="dxa"/>
            <w:vAlign w:val="center"/>
          </w:tcPr>
          <w:p w:rsidRPr="00B356FB" w:rsidR="00A3193B" w:rsidP="003244A1" w:rsidRDefault="00A3193B" w14:paraId="64E71227" w14:textId="77777777">
            <w:pPr>
              <w:jc w:val="center"/>
              <w:rPr>
                <w:rFonts w:asciiTheme="minorHAnsi" w:hAnsiTheme="minorHAnsi" w:cstheme="minorHAnsi"/>
              </w:rPr>
            </w:pPr>
          </w:p>
        </w:tc>
        <w:tc>
          <w:tcPr>
            <w:tcW w:w="1469" w:type="dxa"/>
            <w:vAlign w:val="center"/>
          </w:tcPr>
          <w:p w:rsidRPr="00B356FB" w:rsidR="00A3193B" w:rsidP="003244A1" w:rsidRDefault="0089569E" w14:paraId="0FB04FCB" w14:textId="07796006">
            <w:pPr>
              <w:jc w:val="center"/>
              <w:rPr>
                <w:rFonts w:asciiTheme="minorHAnsi" w:hAnsiTheme="minorHAnsi" w:cstheme="minorHAnsi"/>
              </w:rPr>
            </w:pPr>
            <w:r>
              <w:rPr>
                <w:rFonts w:asciiTheme="minorHAnsi" w:hAnsiTheme="minorHAnsi" w:cstheme="minorHAnsi"/>
              </w:rPr>
              <w:t>X</w:t>
            </w:r>
          </w:p>
        </w:tc>
      </w:tr>
    </w:tbl>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lastRenderedPageBreak/>
        <w:t>Study Design</w:t>
      </w:r>
    </w:p>
    <w:p w:rsidRPr="00B10C9F" w:rsidR="00AC4014" w:rsidP="00AC4014" w:rsidRDefault="007F1663" w14:paraId="2841E5F4" w14:textId="50BF7DB1">
      <w:pPr>
        <w:spacing w:after="240"/>
        <w:rPr>
          <w:rFonts w:cstheme="minorHAnsi"/>
        </w:rPr>
      </w:pPr>
      <w:r w:rsidRPr="002B17D2">
        <w:rPr>
          <w:rFonts w:cstheme="minorHAnsi"/>
        </w:rPr>
        <w:t>The</w:t>
      </w:r>
      <w:r>
        <w:rPr>
          <w:rFonts w:cstheme="minorHAnsi"/>
        </w:rPr>
        <w:t xml:space="preserve"> proposed</w:t>
      </w:r>
      <w:r w:rsidRPr="002B17D2">
        <w:rPr>
          <w:rFonts w:cstheme="minorHAnsi"/>
        </w:rPr>
        <w:t xml:space="preserve"> </w:t>
      </w:r>
      <w:r>
        <w:rPr>
          <w:rFonts w:cstheme="minorHAnsi"/>
        </w:rPr>
        <w:t>evaluation</w:t>
      </w:r>
      <w:r w:rsidRPr="002B17D2">
        <w:rPr>
          <w:rFonts w:cstheme="minorHAnsi"/>
        </w:rPr>
        <w:t xml:space="preserve"> is a descriptive process study</w:t>
      </w:r>
      <w:r w:rsidR="00AC4014">
        <w:rPr>
          <w:rFonts w:cstheme="minorHAnsi"/>
        </w:rPr>
        <w:t xml:space="preserve"> that will build on information collected </w:t>
      </w:r>
      <w:r w:rsidR="00BC5AE2">
        <w:rPr>
          <w:rFonts w:cstheme="minorHAnsi"/>
        </w:rPr>
        <w:t xml:space="preserve">in </w:t>
      </w:r>
      <w:r w:rsidR="00AC4014">
        <w:rPr>
          <w:rFonts w:cstheme="minorHAnsi"/>
        </w:rPr>
        <w:t>the pilot study</w:t>
      </w:r>
      <w:r w:rsidRPr="002B17D2">
        <w:rPr>
          <w:rFonts w:cstheme="minorHAnsi"/>
        </w:rPr>
        <w:t xml:space="preserve">. </w:t>
      </w:r>
      <w:r w:rsidR="006A29B1">
        <w:rPr>
          <w:rFonts w:cstheme="minorHAnsi"/>
        </w:rPr>
        <w:t>T</w:t>
      </w:r>
      <w:r w:rsidRPr="002B17D2" w:rsidR="00AC4014">
        <w:rPr>
          <w:rFonts w:cstheme="minorHAnsi"/>
        </w:rPr>
        <w:t xml:space="preserve">he FCL </w:t>
      </w:r>
      <w:r w:rsidR="00AC4014">
        <w:rPr>
          <w:rFonts w:cstheme="minorHAnsi"/>
        </w:rPr>
        <w:t>project</w:t>
      </w:r>
      <w:r w:rsidRPr="002B17D2" w:rsidR="00AC4014">
        <w:rPr>
          <w:rFonts w:cstheme="minorHAnsi"/>
        </w:rPr>
        <w:t xml:space="preserve"> team worked with </w:t>
      </w:r>
      <w:r w:rsidR="001031FC">
        <w:rPr>
          <w:rFonts w:cstheme="minorHAnsi"/>
        </w:rPr>
        <w:t>federal partners, experts, and stakeholders</w:t>
      </w:r>
      <w:r w:rsidR="001C5EDF">
        <w:rPr>
          <w:rFonts w:cstheme="minorHAnsi"/>
        </w:rPr>
        <w:t xml:space="preserve"> familiar with child welfare agencies to select </w:t>
      </w:r>
      <w:r w:rsidR="00AC4014">
        <w:rPr>
          <w:rFonts w:cstheme="minorHAnsi"/>
        </w:rPr>
        <w:t xml:space="preserve">six </w:t>
      </w:r>
      <w:r w:rsidR="001C5EDF">
        <w:rPr>
          <w:rFonts w:cstheme="minorHAnsi"/>
        </w:rPr>
        <w:t>Improvement T</w:t>
      </w:r>
      <w:r w:rsidR="00AC4014">
        <w:rPr>
          <w:rFonts w:cstheme="minorHAnsi"/>
        </w:rPr>
        <w:t>eams representing five agencies</w:t>
      </w:r>
      <w:r w:rsidR="00AC4014">
        <w:rPr>
          <w:rStyle w:val="FootnoteReference"/>
          <w:rFonts w:cstheme="minorHAnsi"/>
        </w:rPr>
        <w:footnoteReference w:id="4"/>
      </w:r>
      <w:r w:rsidR="006A29B1">
        <w:rPr>
          <w:rFonts w:cstheme="minorHAnsi"/>
        </w:rPr>
        <w:t xml:space="preserve"> for the pilot study.</w:t>
      </w:r>
      <w:r w:rsidR="00AC4014">
        <w:rPr>
          <w:rFonts w:cstheme="minorHAnsi"/>
        </w:rPr>
        <w:t xml:space="preserve"> </w:t>
      </w:r>
      <w:r w:rsidR="00DC47FA">
        <w:rPr>
          <w:rFonts w:cstheme="minorHAnsi"/>
        </w:rPr>
        <w:t xml:space="preserve">Teams comprised </w:t>
      </w:r>
      <w:r w:rsidRPr="00B10C9F" w:rsidR="00AC4014">
        <w:rPr>
          <w:rFonts w:cstheme="minorHAnsi"/>
        </w:rPr>
        <w:t xml:space="preserve">child welfare agency staff (such as managers, supervisors, and workers) and community partner staff (such as staff from father engagement organizations). </w:t>
      </w:r>
    </w:p>
    <w:p w:rsidR="00AC4014" w:rsidP="007F1663" w:rsidRDefault="002472BA" w14:paraId="24347171" w14:textId="5734BE1F">
      <w:pPr>
        <w:spacing w:after="240"/>
        <w:rPr>
          <w:rFonts w:cstheme="minorHAnsi"/>
        </w:rPr>
      </w:pPr>
      <w:r>
        <w:rPr>
          <w:rFonts w:cstheme="minorHAnsi"/>
        </w:rPr>
        <w:t>T</w:t>
      </w:r>
      <w:r w:rsidRPr="00B10C9F" w:rsidR="00AC4014">
        <w:rPr>
          <w:rFonts w:cstheme="minorHAnsi"/>
        </w:rPr>
        <w:t>he FCL project team develop</w:t>
      </w:r>
      <w:r>
        <w:rPr>
          <w:rFonts w:cstheme="minorHAnsi"/>
        </w:rPr>
        <w:t>ed</w:t>
      </w:r>
      <w:r w:rsidRPr="00B10C9F" w:rsidR="00AC4014">
        <w:rPr>
          <w:rFonts w:cstheme="minorHAnsi"/>
        </w:rPr>
        <w:t xml:space="preserve"> a Collaborative Change Framework</w:t>
      </w:r>
      <w:r w:rsidRPr="002472BA">
        <w:rPr>
          <w:rFonts w:cstheme="minorHAnsi"/>
        </w:rPr>
        <w:t xml:space="preserve"> </w:t>
      </w:r>
      <w:r w:rsidRPr="00B10C9F">
        <w:rPr>
          <w:rFonts w:cstheme="minorHAnsi"/>
        </w:rPr>
        <w:t>that drove the Improvement Teams’ efforts</w:t>
      </w:r>
      <w:r w:rsidRPr="00B10C9F" w:rsidR="00AC4014">
        <w:rPr>
          <w:rFonts w:cstheme="minorHAnsi"/>
        </w:rPr>
        <w:t>. Improvement Teams tracked and reported on specific measures</w:t>
      </w:r>
      <w:r w:rsidR="00AC4014">
        <w:rPr>
          <w:rFonts w:cstheme="minorHAnsi"/>
        </w:rPr>
        <w:t xml:space="preserve"> related to the </w:t>
      </w:r>
      <w:r w:rsidR="009C20A4">
        <w:rPr>
          <w:rFonts w:cstheme="minorHAnsi"/>
        </w:rPr>
        <w:t>framework</w:t>
      </w:r>
      <w:r w:rsidRPr="00B10C9F" w:rsidR="009C20A4">
        <w:rPr>
          <w:rFonts w:cstheme="minorHAnsi"/>
        </w:rPr>
        <w:t xml:space="preserve"> </w:t>
      </w:r>
      <w:r w:rsidRPr="00B10C9F" w:rsidR="00AC4014">
        <w:rPr>
          <w:rFonts w:cstheme="minorHAnsi"/>
        </w:rPr>
        <w:t>to monitor progress and improvements at multiple points throughout the pilot study</w:t>
      </w:r>
      <w:r w:rsidR="00AC4014">
        <w:rPr>
          <w:rFonts w:cstheme="minorHAnsi"/>
        </w:rPr>
        <w:t>.</w:t>
      </w:r>
      <w:r w:rsidRPr="002B17D2" w:rsidR="00AC4014">
        <w:rPr>
          <w:rFonts w:cstheme="minorHAnsi"/>
        </w:rPr>
        <w:t xml:space="preserve"> </w:t>
      </w:r>
    </w:p>
    <w:p w:rsidRPr="002B17D2" w:rsidR="007F1663" w:rsidP="007F1663" w:rsidRDefault="00FA5FEB" w14:paraId="76481C74" w14:textId="1040C80E">
      <w:pPr>
        <w:spacing w:after="240"/>
        <w:rPr>
          <w:rFonts w:cstheme="minorHAnsi"/>
        </w:rPr>
      </w:pPr>
      <w:r>
        <w:rPr>
          <w:rFonts w:cstheme="minorHAnsi"/>
        </w:rPr>
        <w:t xml:space="preserve">For this evaluation, we will work with </w:t>
      </w:r>
      <w:r w:rsidR="003442C1">
        <w:rPr>
          <w:rFonts w:cstheme="minorHAnsi"/>
        </w:rPr>
        <w:t xml:space="preserve">the same </w:t>
      </w:r>
      <w:r w:rsidR="0089581F">
        <w:rPr>
          <w:rFonts w:cstheme="minorHAnsi"/>
        </w:rPr>
        <w:t xml:space="preserve">five </w:t>
      </w:r>
      <w:r w:rsidR="001E10DB">
        <w:rPr>
          <w:rFonts w:cstheme="minorHAnsi"/>
        </w:rPr>
        <w:t>agencies</w:t>
      </w:r>
      <w:r w:rsidR="003442C1">
        <w:rPr>
          <w:rFonts w:cstheme="minorHAnsi"/>
        </w:rPr>
        <w:t xml:space="preserve"> from the pilot study</w:t>
      </w:r>
      <w:r>
        <w:rPr>
          <w:rFonts w:cstheme="minorHAnsi"/>
        </w:rPr>
        <w:t xml:space="preserve"> to assess each site’s experience </w:t>
      </w:r>
      <w:r w:rsidR="00017933">
        <w:rPr>
          <w:rFonts w:cstheme="minorHAnsi"/>
        </w:rPr>
        <w:t xml:space="preserve">using the BSC methodology and their experience planning, testing, and adjusting </w:t>
      </w:r>
      <w:r w:rsidR="009C20A4">
        <w:rPr>
          <w:rFonts w:cstheme="minorHAnsi"/>
        </w:rPr>
        <w:t xml:space="preserve">strategies </w:t>
      </w:r>
      <w:r w:rsidR="00A1065C">
        <w:rPr>
          <w:rFonts w:cstheme="minorHAnsi"/>
        </w:rPr>
        <w:t xml:space="preserve">and approaches </w:t>
      </w:r>
      <w:r w:rsidR="009C20A4">
        <w:rPr>
          <w:rFonts w:cstheme="minorHAnsi"/>
        </w:rPr>
        <w:t xml:space="preserve">to engage </w:t>
      </w:r>
      <w:r w:rsidR="00017933">
        <w:rPr>
          <w:rFonts w:cstheme="minorHAnsi"/>
        </w:rPr>
        <w:t>father</w:t>
      </w:r>
      <w:r w:rsidR="009C20A4">
        <w:rPr>
          <w:rFonts w:cstheme="minorHAnsi"/>
        </w:rPr>
        <w:t>s</w:t>
      </w:r>
      <w:r w:rsidR="00017933">
        <w:rPr>
          <w:rFonts w:cstheme="minorHAnsi"/>
        </w:rPr>
        <w:t xml:space="preserve"> and paternal relative</w:t>
      </w:r>
      <w:r w:rsidR="009C20A4">
        <w:rPr>
          <w:rFonts w:cstheme="minorHAnsi"/>
        </w:rPr>
        <w:t>s</w:t>
      </w:r>
      <w:r w:rsidR="00017933">
        <w:rPr>
          <w:rFonts w:cstheme="minorHAnsi"/>
        </w:rPr>
        <w:t>.</w:t>
      </w:r>
      <w:r w:rsidR="00BA31C5">
        <w:rPr>
          <w:rFonts w:cstheme="minorHAnsi"/>
        </w:rPr>
        <w:t xml:space="preserve"> This IC will include, but will not be limited to, participants in the pilot study.</w:t>
      </w:r>
      <w:r w:rsidR="00017933">
        <w:rPr>
          <w:rFonts w:cstheme="minorHAnsi"/>
        </w:rPr>
        <w:t xml:space="preserve"> T</w:t>
      </w:r>
      <w:r w:rsidR="00FD4E30">
        <w:rPr>
          <w:rFonts w:cstheme="minorHAnsi"/>
        </w:rPr>
        <w:t>o do this</w:t>
      </w:r>
      <w:r w:rsidRPr="002B17D2" w:rsidR="007F1663">
        <w:rPr>
          <w:rFonts w:cstheme="minorHAnsi"/>
        </w:rPr>
        <w:t>, both qualitative and quantitative data sources are necessary.</w:t>
      </w:r>
    </w:p>
    <w:p w:rsidR="0033009E" w:rsidP="007F1663" w:rsidRDefault="00D4198B" w14:paraId="23D90AFA" w14:textId="701D08C2">
      <w:pPr>
        <w:spacing w:after="240"/>
        <w:rPr>
          <w:rFonts w:cstheme="minorHAnsi"/>
        </w:rPr>
      </w:pPr>
      <w:r>
        <w:rPr>
          <w:rFonts w:cstheme="minorHAnsi"/>
        </w:rPr>
        <w:t>T</w:t>
      </w:r>
      <w:r w:rsidRPr="002B17D2" w:rsidR="007F1663">
        <w:rPr>
          <w:rFonts w:cstheme="minorHAnsi"/>
        </w:rPr>
        <w:t xml:space="preserve">he </w:t>
      </w:r>
      <w:r w:rsidR="00291C78">
        <w:rPr>
          <w:rFonts w:cstheme="minorHAnsi"/>
        </w:rPr>
        <w:t xml:space="preserve">FCL </w:t>
      </w:r>
      <w:r w:rsidR="007F1663">
        <w:rPr>
          <w:rFonts w:cstheme="minorHAnsi"/>
        </w:rPr>
        <w:t>project</w:t>
      </w:r>
      <w:r w:rsidRPr="002B17D2" w:rsidR="007F1663">
        <w:rPr>
          <w:rFonts w:cstheme="minorHAnsi"/>
        </w:rPr>
        <w:t xml:space="preserve"> team will conduct </w:t>
      </w:r>
      <w:proofErr w:type="gramStart"/>
      <w:r w:rsidR="002C20D1">
        <w:rPr>
          <w:rFonts w:cstheme="minorHAnsi"/>
        </w:rPr>
        <w:t xml:space="preserve">a </w:t>
      </w:r>
      <w:r w:rsidR="008610A1">
        <w:rPr>
          <w:rFonts w:cstheme="minorHAnsi"/>
        </w:rPr>
        <w:t xml:space="preserve"> multi</w:t>
      </w:r>
      <w:proofErr w:type="gramEnd"/>
      <w:r w:rsidR="008610A1">
        <w:rPr>
          <w:rFonts w:cstheme="minorHAnsi"/>
        </w:rPr>
        <w:t xml:space="preserve">-day </w:t>
      </w:r>
      <w:r w:rsidRPr="002B17D2" w:rsidR="007F1663">
        <w:rPr>
          <w:rFonts w:cstheme="minorHAnsi"/>
        </w:rPr>
        <w:t xml:space="preserve">site visit to each of the </w:t>
      </w:r>
      <w:r w:rsidR="001E10DB">
        <w:rPr>
          <w:rFonts w:cstheme="minorHAnsi"/>
        </w:rPr>
        <w:t>agencies</w:t>
      </w:r>
      <w:r w:rsidRPr="002B17D2" w:rsidR="007F1663">
        <w:rPr>
          <w:rFonts w:cstheme="minorHAnsi"/>
        </w:rPr>
        <w:t xml:space="preserve"> to interview and </w:t>
      </w:r>
      <w:r w:rsidR="000865A5">
        <w:rPr>
          <w:rFonts w:cstheme="minorHAnsi"/>
        </w:rPr>
        <w:t xml:space="preserve">hold </w:t>
      </w:r>
      <w:r w:rsidRPr="002B17D2" w:rsidR="007F1663">
        <w:rPr>
          <w:rFonts w:cstheme="minorHAnsi"/>
        </w:rPr>
        <w:t xml:space="preserve">focus groups </w:t>
      </w:r>
      <w:r w:rsidR="000865A5">
        <w:rPr>
          <w:rFonts w:cstheme="minorHAnsi"/>
        </w:rPr>
        <w:t xml:space="preserve">with key stakeholders </w:t>
      </w:r>
      <w:r w:rsidRPr="002B17D2" w:rsidR="007F1663">
        <w:rPr>
          <w:rFonts w:cstheme="minorHAnsi"/>
        </w:rPr>
        <w:t>about their experiences with the BSC methodology and the engagement strategies</w:t>
      </w:r>
      <w:r w:rsidR="00784841">
        <w:rPr>
          <w:rFonts w:cstheme="minorHAnsi"/>
        </w:rPr>
        <w:t xml:space="preserve"> and approaches</w:t>
      </w:r>
      <w:r w:rsidRPr="00103E11" w:rsidR="00784841">
        <w:t>.</w:t>
      </w:r>
      <w:r w:rsidR="00784841">
        <w:rPr>
          <w:color w:val="ED7D31"/>
        </w:rPr>
        <w:t xml:space="preserve"> </w:t>
      </w:r>
      <w:r w:rsidR="00D44C93">
        <w:rPr>
          <w:rFonts w:cstheme="minorHAnsi"/>
        </w:rPr>
        <w:t xml:space="preserve"> </w:t>
      </w:r>
      <w:r w:rsidR="008B0344">
        <w:rPr>
          <w:rFonts w:cstheme="minorHAnsi"/>
        </w:rPr>
        <w:t>Visits will range from two days at a smaller agency, such as Prowers County, Colorado, to four days for agencies with multiple offices and a greater number of staff like Los Angeles and Connecticut</w:t>
      </w:r>
      <w:r w:rsidRPr="002B17D2" w:rsidR="007F1663">
        <w:rPr>
          <w:rFonts w:cstheme="minorHAnsi"/>
        </w:rPr>
        <w:t xml:space="preserve">. </w:t>
      </w:r>
      <w:bookmarkStart w:name="_Hlk70521075" w:id="0"/>
      <w:r w:rsidR="00076C5E">
        <w:rPr>
          <w:rFonts w:cstheme="minorHAnsi"/>
        </w:rPr>
        <w:t>While we are currently planning for in-person site visits, we may need to administer Instruments 1 and 2 virtually given ongoing uncertainty about the COVID-19 pandemic or other extenuating circumstances. We have designed these instruments to be administered</w:t>
      </w:r>
      <w:r w:rsidR="0089581F">
        <w:rPr>
          <w:rFonts w:cstheme="minorHAnsi"/>
        </w:rPr>
        <w:t xml:space="preserve"> in-person or</w:t>
      </w:r>
      <w:r w:rsidR="00076C5E">
        <w:rPr>
          <w:rFonts w:cstheme="minorHAnsi"/>
        </w:rPr>
        <w:t xml:space="preserve"> virtually. </w:t>
      </w:r>
      <w:bookmarkEnd w:id="0"/>
    </w:p>
    <w:p w:rsidRPr="002B17D2" w:rsidR="007F1663" w:rsidP="007F1663" w:rsidRDefault="000C77BB" w14:paraId="12CF08AA" w14:textId="4F8DDE04">
      <w:pPr>
        <w:spacing w:after="240"/>
        <w:rPr>
          <w:rFonts w:cstheme="minorHAnsi"/>
        </w:rPr>
      </w:pPr>
      <w:r>
        <w:rPr>
          <w:rFonts w:cstheme="minorHAnsi"/>
        </w:rPr>
        <w:t xml:space="preserve">A broad group of frontline child welfare agency </w:t>
      </w:r>
      <w:r w:rsidR="002C0E3A">
        <w:rPr>
          <w:rFonts w:cstheme="minorHAnsi"/>
        </w:rPr>
        <w:t xml:space="preserve">and partner </w:t>
      </w:r>
      <w:r>
        <w:rPr>
          <w:rFonts w:cstheme="minorHAnsi"/>
        </w:rPr>
        <w:t xml:space="preserve">staff who interact directly with clients </w:t>
      </w:r>
      <w:r w:rsidR="00665952">
        <w:rPr>
          <w:rFonts w:cstheme="minorHAnsi"/>
        </w:rPr>
        <w:t xml:space="preserve">will be asked to complete </w:t>
      </w:r>
      <w:r w:rsidR="002C20D1">
        <w:rPr>
          <w:rFonts w:cstheme="minorHAnsi"/>
        </w:rPr>
        <w:t xml:space="preserve">a </w:t>
      </w:r>
      <w:r w:rsidR="00665952">
        <w:rPr>
          <w:rFonts w:cstheme="minorHAnsi"/>
        </w:rPr>
        <w:t xml:space="preserve">web survey </w:t>
      </w:r>
      <w:r w:rsidR="00B10C9F">
        <w:rPr>
          <w:rFonts w:cstheme="minorHAnsi"/>
        </w:rPr>
        <w:t xml:space="preserve">at two points in time </w:t>
      </w:r>
      <w:r w:rsidR="00665952">
        <w:rPr>
          <w:rFonts w:cstheme="minorHAnsi"/>
        </w:rPr>
        <w:t>about</w:t>
      </w:r>
      <w:r w:rsidR="009D61CB">
        <w:rPr>
          <w:rFonts w:cstheme="minorHAnsi"/>
        </w:rPr>
        <w:t xml:space="preserve"> their organization’s culture and their own</w:t>
      </w:r>
      <w:r w:rsidR="000865A5">
        <w:rPr>
          <w:rFonts w:cstheme="minorHAnsi"/>
        </w:rPr>
        <w:t xml:space="preserve"> practices for engaging</w:t>
      </w:r>
      <w:r w:rsidR="009D61CB">
        <w:rPr>
          <w:rFonts w:cstheme="minorHAnsi"/>
        </w:rPr>
        <w:t xml:space="preserve"> </w:t>
      </w:r>
      <w:r w:rsidR="003070C4">
        <w:rPr>
          <w:rFonts w:cstheme="minorHAnsi"/>
        </w:rPr>
        <w:t>father</w:t>
      </w:r>
      <w:r w:rsidR="000865A5">
        <w:rPr>
          <w:rFonts w:cstheme="minorHAnsi"/>
        </w:rPr>
        <w:t>s</w:t>
      </w:r>
      <w:r w:rsidR="003070C4">
        <w:rPr>
          <w:rFonts w:cstheme="minorHAnsi"/>
        </w:rPr>
        <w:t xml:space="preserve"> and paternal relative</w:t>
      </w:r>
      <w:r w:rsidR="000865A5">
        <w:rPr>
          <w:rFonts w:cstheme="minorHAnsi"/>
        </w:rPr>
        <w:t>s</w:t>
      </w:r>
      <w:r w:rsidR="009D61CB">
        <w:rPr>
          <w:rFonts w:cstheme="minorHAnsi"/>
        </w:rPr>
        <w:t>.</w:t>
      </w:r>
      <w:r w:rsidR="003C79B1">
        <w:rPr>
          <w:rFonts w:cstheme="minorHAnsi"/>
        </w:rPr>
        <w:t xml:space="preserve"> </w:t>
      </w:r>
      <w:r w:rsidRPr="00383C82" w:rsidR="00383C82">
        <w:t xml:space="preserve"> </w:t>
      </w:r>
      <w:r w:rsidR="00383C82">
        <w:t xml:space="preserve">Some agency staff who participate in interviews will also respond to the survey, but the survey will be administered to a broader group of agency staff, including those whom we will not interview. </w:t>
      </w:r>
      <w:r w:rsidR="0054016F">
        <w:rPr>
          <w:rFonts w:cstheme="minorHAnsi"/>
        </w:rPr>
        <w:t xml:space="preserve">The </w:t>
      </w:r>
      <w:r w:rsidR="00E01EB5">
        <w:rPr>
          <w:rFonts w:cstheme="minorHAnsi"/>
        </w:rPr>
        <w:t>surveys and interviews</w:t>
      </w:r>
      <w:r w:rsidR="0054016F">
        <w:rPr>
          <w:rFonts w:cstheme="minorHAnsi"/>
        </w:rPr>
        <w:t xml:space="preserve"> provide complementary information. </w:t>
      </w:r>
      <w:r w:rsidR="008533C5">
        <w:rPr>
          <w:rFonts w:cstheme="minorHAnsi"/>
        </w:rPr>
        <w:t>The survey asks about discrete aspects of organizational culture. We will be able to compare responses at the two time points to provide a quantitative assessment of changes in organizational culture. The s</w:t>
      </w:r>
      <w:r w:rsidR="0054016F">
        <w:rPr>
          <w:rFonts w:cstheme="minorHAnsi"/>
        </w:rPr>
        <w:t xml:space="preserve">taff </w:t>
      </w:r>
      <w:r w:rsidR="008533C5">
        <w:rPr>
          <w:rFonts w:cstheme="minorHAnsi"/>
        </w:rPr>
        <w:t xml:space="preserve">who participate in interviews </w:t>
      </w:r>
      <w:r w:rsidR="0054016F">
        <w:rPr>
          <w:rFonts w:cstheme="minorHAnsi"/>
        </w:rPr>
        <w:t>will</w:t>
      </w:r>
      <w:r w:rsidR="008533C5">
        <w:rPr>
          <w:rFonts w:cstheme="minorHAnsi"/>
        </w:rPr>
        <w:t xml:space="preserve"> also</w:t>
      </w:r>
      <w:r w:rsidR="0054016F">
        <w:rPr>
          <w:rFonts w:cstheme="minorHAnsi"/>
        </w:rPr>
        <w:t xml:space="preserve"> be asked </w:t>
      </w:r>
      <w:r w:rsidR="0033009E">
        <w:rPr>
          <w:rFonts w:cstheme="minorHAnsi"/>
        </w:rPr>
        <w:t>their</w:t>
      </w:r>
      <w:r w:rsidR="0054016F">
        <w:rPr>
          <w:rFonts w:cstheme="minorHAnsi"/>
        </w:rPr>
        <w:t xml:space="preserve"> overall reflections about changes they’ve observed in organizational culture</w:t>
      </w:r>
      <w:r w:rsidR="008533C5">
        <w:rPr>
          <w:rFonts w:cstheme="minorHAnsi"/>
        </w:rPr>
        <w:t>, which will provide rich qualitative details to supplement and contextualize the survey responses</w:t>
      </w:r>
      <w:r w:rsidR="0054016F">
        <w:rPr>
          <w:rFonts w:cstheme="minorHAnsi"/>
        </w:rPr>
        <w:t xml:space="preserve">. </w:t>
      </w:r>
      <w:r w:rsidR="008533C5">
        <w:rPr>
          <w:rFonts w:cstheme="minorHAnsi"/>
        </w:rPr>
        <w:t>The interviews will also gather information about how strategies and approaches are implemented and supported.</w:t>
      </w:r>
    </w:p>
    <w:p w:rsidRPr="002B17D2" w:rsidR="007F1663" w:rsidP="007F1663" w:rsidRDefault="007F1663" w14:paraId="2B8C153C" w14:textId="5F3DBB41">
      <w:pPr>
        <w:spacing w:after="240"/>
        <w:rPr>
          <w:rFonts w:cstheme="minorHAnsi"/>
        </w:rPr>
      </w:pPr>
      <w:r w:rsidRPr="002B17D2">
        <w:rPr>
          <w:rFonts w:cstheme="minorHAnsi"/>
        </w:rPr>
        <w:t>One notable limitation of the study design is the generalizability of the study</w:t>
      </w:r>
      <w:r w:rsidR="000865A5">
        <w:rPr>
          <w:rFonts w:cstheme="minorHAnsi"/>
        </w:rPr>
        <w:t>’s</w:t>
      </w:r>
      <w:r w:rsidRPr="002B17D2">
        <w:rPr>
          <w:rFonts w:cstheme="minorHAnsi"/>
        </w:rPr>
        <w:t xml:space="preserve"> findings. The </w:t>
      </w:r>
      <w:r w:rsidR="00566ABA">
        <w:rPr>
          <w:rFonts w:cstheme="minorHAnsi"/>
        </w:rPr>
        <w:t>limited number of agencies</w:t>
      </w:r>
      <w:r w:rsidRPr="002B17D2">
        <w:rPr>
          <w:rFonts w:cstheme="minorHAnsi"/>
        </w:rPr>
        <w:t xml:space="preserve"> in the </w:t>
      </w:r>
      <w:r w:rsidR="00655879">
        <w:rPr>
          <w:rFonts w:cstheme="minorHAnsi"/>
        </w:rPr>
        <w:t>evaluation</w:t>
      </w:r>
      <w:r w:rsidRPr="002B17D2">
        <w:rPr>
          <w:rFonts w:cstheme="minorHAnsi"/>
        </w:rPr>
        <w:t xml:space="preserve"> will not represent</w:t>
      </w:r>
      <w:r w:rsidR="000865A5">
        <w:rPr>
          <w:rFonts w:cstheme="minorHAnsi"/>
        </w:rPr>
        <w:t xml:space="preserve"> </w:t>
      </w:r>
      <w:r w:rsidRPr="002B17D2">
        <w:rPr>
          <w:rFonts w:cstheme="minorHAnsi"/>
        </w:rPr>
        <w:t xml:space="preserve">all child welfare agencies across the United </w:t>
      </w:r>
      <w:r w:rsidRPr="002B17D2">
        <w:rPr>
          <w:rFonts w:cstheme="minorHAnsi"/>
        </w:rPr>
        <w:lastRenderedPageBreak/>
        <w:t xml:space="preserve">States. Rather, the </w:t>
      </w:r>
      <w:r w:rsidR="001E10DB">
        <w:rPr>
          <w:rFonts w:cstheme="minorHAnsi"/>
        </w:rPr>
        <w:t>agencies</w:t>
      </w:r>
      <w:r w:rsidRPr="002B17D2">
        <w:rPr>
          <w:rFonts w:cstheme="minorHAnsi"/>
        </w:rPr>
        <w:t xml:space="preserve"> </w:t>
      </w:r>
      <w:r w:rsidR="000865A5">
        <w:rPr>
          <w:rFonts w:cstheme="minorHAnsi"/>
        </w:rPr>
        <w:t>serve as</w:t>
      </w:r>
      <w:r w:rsidRPr="002B17D2" w:rsidR="000865A5">
        <w:rPr>
          <w:rFonts w:cstheme="minorHAnsi"/>
        </w:rPr>
        <w:t xml:space="preserve"> </w:t>
      </w:r>
      <w:r w:rsidRPr="002B17D2">
        <w:rPr>
          <w:rFonts w:cstheme="minorHAnsi"/>
        </w:rPr>
        <w:t>a convenien</w:t>
      </w:r>
      <w:r>
        <w:rPr>
          <w:rFonts w:cstheme="minorHAnsi"/>
        </w:rPr>
        <w:t>ce</w:t>
      </w:r>
      <w:r w:rsidRPr="002B17D2">
        <w:rPr>
          <w:rFonts w:cstheme="minorHAnsi"/>
        </w:rPr>
        <w:t xml:space="preserve"> sample of child welfare agencies </w:t>
      </w:r>
      <w:r>
        <w:rPr>
          <w:rFonts w:cstheme="minorHAnsi"/>
        </w:rPr>
        <w:t>selected for their</w:t>
      </w:r>
      <w:r w:rsidRPr="002B17D2">
        <w:rPr>
          <w:rFonts w:cstheme="minorHAnsi"/>
        </w:rPr>
        <w:t xml:space="preserve"> </w:t>
      </w:r>
      <w:r w:rsidR="00C26FF2">
        <w:rPr>
          <w:rFonts w:cstheme="minorHAnsi"/>
        </w:rPr>
        <w:t>willingness</w:t>
      </w:r>
      <w:r w:rsidRPr="002B17D2" w:rsidR="00C26FF2">
        <w:rPr>
          <w:rFonts w:cstheme="minorHAnsi"/>
        </w:rPr>
        <w:t xml:space="preserve"> </w:t>
      </w:r>
      <w:r w:rsidRPr="002B17D2">
        <w:rPr>
          <w:rFonts w:cstheme="minorHAnsi"/>
        </w:rPr>
        <w:t xml:space="preserve">to participate in a BSC. As a result, information we collect </w:t>
      </w:r>
      <w:r w:rsidR="002D1C17">
        <w:rPr>
          <w:rFonts w:cstheme="minorHAnsi"/>
        </w:rPr>
        <w:t xml:space="preserve">through </w:t>
      </w:r>
      <w:r w:rsidRPr="002B17D2">
        <w:rPr>
          <w:rFonts w:cstheme="minorHAnsi"/>
        </w:rPr>
        <w:t xml:space="preserve">this study </w:t>
      </w:r>
      <w:r>
        <w:rPr>
          <w:rFonts w:cstheme="minorHAnsi"/>
        </w:rPr>
        <w:t>about the process</w:t>
      </w:r>
      <w:r w:rsidR="009A4086">
        <w:rPr>
          <w:rFonts w:cstheme="minorHAnsi"/>
        </w:rPr>
        <w:t>, challenges, and outcomes</w:t>
      </w:r>
      <w:r>
        <w:rPr>
          <w:rFonts w:cstheme="minorHAnsi"/>
        </w:rPr>
        <w:t xml:space="preserve"> of BSC implementation</w:t>
      </w:r>
      <w:r w:rsidRPr="002B17D2">
        <w:rPr>
          <w:rFonts w:cstheme="minorHAnsi"/>
        </w:rPr>
        <w:t xml:space="preserve"> </w:t>
      </w:r>
      <w:r w:rsidR="000865A5">
        <w:rPr>
          <w:rFonts w:cstheme="minorHAnsi"/>
        </w:rPr>
        <w:t>can</w:t>
      </w:r>
      <w:r w:rsidRPr="002B17D2">
        <w:rPr>
          <w:rFonts w:cstheme="minorHAnsi"/>
        </w:rPr>
        <w:t>not be generalized to the broader population of child welfare agencies</w:t>
      </w:r>
      <w:r>
        <w:rPr>
          <w:rFonts w:cstheme="minorHAnsi"/>
        </w:rPr>
        <w:t>.</w:t>
      </w:r>
      <w:r w:rsidRPr="002B17D2">
        <w:rPr>
          <w:rFonts w:cstheme="minorHAnsi"/>
        </w:rPr>
        <w:t xml:space="preserve"> </w:t>
      </w:r>
      <w:r w:rsidR="000865A5">
        <w:rPr>
          <w:rFonts w:cstheme="minorHAnsi"/>
        </w:rPr>
        <w:t>O</w:t>
      </w:r>
      <w:r>
        <w:rPr>
          <w:rFonts w:cstheme="minorHAnsi"/>
        </w:rPr>
        <w:t>bserving BSC implementation with high-capacity sites</w:t>
      </w:r>
      <w:r w:rsidRPr="002B17D2">
        <w:rPr>
          <w:rFonts w:cstheme="minorHAnsi"/>
        </w:rPr>
        <w:t xml:space="preserve"> will</w:t>
      </w:r>
      <w:r w:rsidR="000865A5">
        <w:rPr>
          <w:rFonts w:cstheme="minorHAnsi"/>
        </w:rPr>
        <w:t>, however,</w:t>
      </w:r>
      <w:r w:rsidRPr="002B17D2">
        <w:rPr>
          <w:rFonts w:cstheme="minorHAnsi"/>
        </w:rPr>
        <w:t xml:space="preserve"> directly inform </w:t>
      </w:r>
      <w:r>
        <w:rPr>
          <w:rFonts w:cstheme="minorHAnsi"/>
        </w:rPr>
        <w:t>ACF’s assessment of the</w:t>
      </w:r>
      <w:r w:rsidRPr="002B17D2">
        <w:rPr>
          <w:rFonts w:cstheme="minorHAnsi"/>
        </w:rPr>
        <w:t xml:space="preserve"> potential of the BSC </w:t>
      </w:r>
      <w:r w:rsidRPr="002B17D2" w:rsidR="00447E51">
        <w:rPr>
          <w:rFonts w:cstheme="minorHAnsi"/>
        </w:rPr>
        <w:t xml:space="preserve">methodology </w:t>
      </w:r>
      <w:r w:rsidRPr="00974C41" w:rsidR="00447E51">
        <w:rPr>
          <w:rFonts w:cstheme="minorHAnsi"/>
        </w:rPr>
        <w:t>as</w:t>
      </w:r>
      <w:r w:rsidRPr="00974C41" w:rsidR="00974C41">
        <w:rPr>
          <w:rFonts w:cstheme="minorHAnsi"/>
        </w:rPr>
        <w:t xml:space="preserve"> a continuous quality improvement framework for addressing challenges in the child welfare system</w:t>
      </w:r>
      <w:r w:rsidRPr="002B17D2">
        <w:rPr>
          <w:rFonts w:cstheme="minorHAnsi"/>
        </w:rPr>
        <w:t xml:space="preserve">. </w:t>
      </w:r>
      <w:r w:rsidR="00EB2166">
        <w:rPr>
          <w:rFonts w:cstheme="minorHAnsi"/>
        </w:rPr>
        <w:t>Limitations will be noted in materials that result from this study.</w:t>
      </w:r>
    </w:p>
    <w:p w:rsidRPr="002B17D2" w:rsidR="007F1663" w:rsidP="007F1663" w:rsidRDefault="007F1663" w14:paraId="38177078" w14:textId="39A4AF4D">
      <w:pPr>
        <w:spacing w:after="240"/>
        <w:rPr>
          <w:rFonts w:cstheme="minorHAnsi"/>
        </w:rPr>
      </w:pPr>
      <w:r w:rsidRPr="002B17D2">
        <w:rPr>
          <w:rFonts w:cstheme="minorHAnsi"/>
        </w:rPr>
        <w:t xml:space="preserve">To address the research questions, we will collect data using </w:t>
      </w:r>
      <w:r w:rsidR="00350F73">
        <w:rPr>
          <w:rFonts w:cstheme="minorHAnsi"/>
        </w:rPr>
        <w:t>three instruments</w:t>
      </w:r>
      <w:r w:rsidRPr="002B17D2">
        <w:rPr>
          <w:rFonts w:cstheme="minorHAnsi"/>
        </w:rPr>
        <w:t xml:space="preserve">. Table 2 </w:t>
      </w:r>
      <w:r w:rsidR="008472A7">
        <w:rPr>
          <w:rFonts w:cstheme="minorHAnsi"/>
        </w:rPr>
        <w:t xml:space="preserve">provides </w:t>
      </w:r>
      <w:r w:rsidRPr="002B17D2">
        <w:rPr>
          <w:rFonts w:cstheme="minorHAnsi"/>
        </w:rPr>
        <w:t xml:space="preserve">an overview of the proposed instruments. </w:t>
      </w:r>
    </w:p>
    <w:p w:rsidRPr="007C7A65" w:rsidR="00BB39EC" w:rsidP="00BB39EC" w:rsidRDefault="00BB39EC" w14:paraId="2EC6FD75" w14:textId="1F86206B">
      <w:pPr>
        <w:pStyle w:val="NormalSS"/>
        <w:ind w:firstLine="0"/>
        <w:rPr>
          <w:rFonts w:cstheme="minorHAnsi"/>
          <w:b/>
          <w:szCs w:val="22"/>
        </w:rPr>
      </w:pPr>
      <w:r w:rsidRPr="007C7A65">
        <w:rPr>
          <w:rFonts w:cstheme="minorHAnsi"/>
          <w:b/>
          <w:szCs w:val="22"/>
        </w:rPr>
        <w:t xml:space="preserve">Table 2. Information </w:t>
      </w:r>
      <w:r w:rsidR="000865A5">
        <w:rPr>
          <w:rFonts w:cstheme="minorHAnsi"/>
          <w:b/>
          <w:szCs w:val="22"/>
        </w:rPr>
        <w:t>c</w:t>
      </w:r>
      <w:r w:rsidRPr="007C7A65">
        <w:rPr>
          <w:rFonts w:cstheme="minorHAnsi"/>
          <w:b/>
          <w:szCs w:val="22"/>
        </w:rPr>
        <w:t>ollections</w:t>
      </w:r>
    </w:p>
    <w:tbl>
      <w:tblPr>
        <w:tblStyle w:val="TableGrid"/>
        <w:tblW w:w="5000" w:type="pct"/>
        <w:tblInd w:w="0" w:type="dxa"/>
        <w:tblLook w:val="04A0" w:firstRow="1" w:lastRow="0" w:firstColumn="1" w:lastColumn="0" w:noHBand="0" w:noVBand="1"/>
      </w:tblPr>
      <w:tblGrid>
        <w:gridCol w:w="1977"/>
        <w:gridCol w:w="2339"/>
        <w:gridCol w:w="3420"/>
        <w:gridCol w:w="1614"/>
      </w:tblGrid>
      <w:tr w:rsidRPr="009139B3" w:rsidR="001D1C73" w:rsidTr="0033009E" w14:paraId="7A08A530" w14:textId="77777777">
        <w:tc>
          <w:tcPr>
            <w:tcW w:w="1057" w:type="pct"/>
            <w:shd w:val="clear" w:color="auto" w:fill="D9D9D9" w:themeFill="background1" w:themeFillShade="D9"/>
          </w:tcPr>
          <w:p w:rsidRPr="009139B3" w:rsidR="001D1C73" w:rsidP="00EB0776" w:rsidRDefault="001D1C73" w14:paraId="142698B1" w14:textId="1F7BEC7B">
            <w:pPr>
              <w:rPr>
                <w:rFonts w:asciiTheme="minorHAnsi" w:hAnsiTheme="minorHAnsi" w:cstheme="minorHAnsi"/>
                <w:i/>
              </w:rPr>
            </w:pPr>
            <w:r w:rsidRPr="009139B3">
              <w:rPr>
                <w:rFonts w:asciiTheme="minorHAnsi" w:hAnsiTheme="minorHAnsi" w:cstheme="minorHAnsi"/>
                <w:i/>
              </w:rPr>
              <w:t xml:space="preserve">Data </w:t>
            </w:r>
            <w:r w:rsidR="000865A5">
              <w:rPr>
                <w:rFonts w:asciiTheme="minorHAnsi" w:hAnsiTheme="minorHAnsi" w:cstheme="minorHAnsi"/>
                <w:i/>
              </w:rPr>
              <w:t>c</w:t>
            </w:r>
            <w:r w:rsidRPr="009139B3">
              <w:rPr>
                <w:rFonts w:asciiTheme="minorHAnsi" w:hAnsiTheme="minorHAnsi" w:cstheme="minorHAnsi"/>
                <w:i/>
              </w:rPr>
              <w:t xml:space="preserve">ollection </w:t>
            </w:r>
            <w:r w:rsidR="000865A5">
              <w:rPr>
                <w:rFonts w:asciiTheme="minorHAnsi" w:hAnsiTheme="minorHAnsi" w:cstheme="minorHAnsi"/>
                <w:i/>
              </w:rPr>
              <w:t>a</w:t>
            </w:r>
            <w:r w:rsidRPr="009139B3">
              <w:rPr>
                <w:rFonts w:asciiTheme="minorHAnsi" w:hAnsiTheme="minorHAnsi" w:cstheme="minorHAnsi"/>
                <w:i/>
              </w:rPr>
              <w:t>ctivity</w:t>
            </w:r>
            <w:r w:rsidR="007D4C9E">
              <w:rPr>
                <w:rFonts w:asciiTheme="minorHAnsi" w:hAnsiTheme="minorHAnsi" w:cstheme="minorHAnsi"/>
                <w:i/>
              </w:rPr>
              <w:t>/</w:t>
            </w:r>
            <w:r w:rsidR="00DA2E1B">
              <w:rPr>
                <w:rFonts w:asciiTheme="minorHAnsi" w:hAnsiTheme="minorHAnsi" w:cstheme="minorHAnsi"/>
                <w:i/>
              </w:rPr>
              <w:t>I</w:t>
            </w:r>
            <w:r w:rsidR="007D4C9E">
              <w:rPr>
                <w:rFonts w:asciiTheme="minorHAnsi" w:hAnsiTheme="minorHAnsi" w:cstheme="minorHAnsi"/>
                <w:i/>
              </w:rPr>
              <w:t>nstrument</w:t>
            </w:r>
          </w:p>
        </w:tc>
        <w:tc>
          <w:tcPr>
            <w:tcW w:w="1251" w:type="pct"/>
            <w:shd w:val="clear" w:color="auto" w:fill="D9D9D9" w:themeFill="background1" w:themeFillShade="D9"/>
          </w:tcPr>
          <w:p w:rsidRPr="009139B3" w:rsidR="001D1C73" w:rsidP="00EB0776" w:rsidRDefault="007D4C9E" w14:paraId="27BC6F15" w14:textId="7EE12C59">
            <w:pPr>
              <w:rPr>
                <w:rFonts w:asciiTheme="minorHAnsi" w:hAnsiTheme="minorHAnsi" w:cstheme="minorHAnsi"/>
                <w:i/>
              </w:rPr>
            </w:pPr>
            <w:r>
              <w:rPr>
                <w:rFonts w:asciiTheme="minorHAnsi" w:hAnsiTheme="minorHAnsi" w:cstheme="minorHAnsi"/>
                <w:i/>
              </w:rPr>
              <w:t>Respondent</w:t>
            </w:r>
            <w:r w:rsidRPr="009139B3" w:rsidR="001D1C73">
              <w:rPr>
                <w:rFonts w:asciiTheme="minorHAnsi" w:hAnsiTheme="minorHAnsi" w:cstheme="minorHAnsi"/>
                <w:i/>
              </w:rPr>
              <w:t>s</w:t>
            </w:r>
          </w:p>
        </w:tc>
        <w:tc>
          <w:tcPr>
            <w:tcW w:w="1829" w:type="pct"/>
            <w:shd w:val="clear" w:color="auto" w:fill="D9D9D9" w:themeFill="background1" w:themeFillShade="D9"/>
          </w:tcPr>
          <w:p w:rsidRPr="009139B3" w:rsidR="001D1C73" w:rsidP="00EB0776" w:rsidRDefault="001D1C73" w14:paraId="02FE35A0" w14:textId="0B2BB5A0">
            <w:pPr>
              <w:rPr>
                <w:rFonts w:asciiTheme="minorHAnsi" w:hAnsiTheme="minorHAnsi" w:cstheme="minorHAnsi"/>
                <w:i/>
              </w:rPr>
            </w:pPr>
            <w:r w:rsidRPr="009139B3">
              <w:rPr>
                <w:rFonts w:asciiTheme="minorHAnsi" w:hAnsiTheme="minorHAnsi" w:cstheme="minorHAnsi"/>
                <w:i/>
              </w:rPr>
              <w:t>Content</w:t>
            </w:r>
            <w:r w:rsidR="007D4C9E">
              <w:rPr>
                <w:rFonts w:asciiTheme="minorHAnsi" w:hAnsiTheme="minorHAnsi" w:cstheme="minorHAnsi"/>
                <w:i/>
              </w:rPr>
              <w:t xml:space="preserve"> and </w:t>
            </w:r>
            <w:r w:rsidR="000865A5">
              <w:rPr>
                <w:rFonts w:asciiTheme="minorHAnsi" w:hAnsiTheme="minorHAnsi" w:cstheme="minorHAnsi"/>
                <w:i/>
              </w:rPr>
              <w:t>p</w:t>
            </w:r>
            <w:r w:rsidRPr="009139B3">
              <w:rPr>
                <w:rFonts w:asciiTheme="minorHAnsi" w:hAnsiTheme="minorHAnsi" w:cstheme="minorHAnsi"/>
                <w:i/>
              </w:rPr>
              <w:t xml:space="preserve">urpose of </w:t>
            </w:r>
            <w:r w:rsidR="000865A5">
              <w:rPr>
                <w:rFonts w:asciiTheme="minorHAnsi" w:hAnsiTheme="minorHAnsi" w:cstheme="minorHAnsi"/>
                <w:i/>
              </w:rPr>
              <w:t>c</w:t>
            </w:r>
            <w:r w:rsidRPr="009139B3">
              <w:rPr>
                <w:rFonts w:asciiTheme="minorHAnsi" w:hAnsiTheme="minorHAnsi" w:cstheme="minorHAnsi"/>
                <w:i/>
              </w:rPr>
              <w:t>ollection</w:t>
            </w:r>
          </w:p>
        </w:tc>
        <w:tc>
          <w:tcPr>
            <w:tcW w:w="864" w:type="pct"/>
            <w:shd w:val="clear" w:color="auto" w:fill="D9D9D9" w:themeFill="background1" w:themeFillShade="D9"/>
          </w:tcPr>
          <w:p w:rsidRPr="009139B3" w:rsidR="001D1C73" w:rsidP="00EB0776" w:rsidRDefault="001D1C73" w14:paraId="6D5BE90E" w14:textId="26E3769F">
            <w:pPr>
              <w:rPr>
                <w:rFonts w:asciiTheme="minorHAnsi" w:hAnsiTheme="minorHAnsi" w:cstheme="minorHAnsi"/>
                <w:i/>
              </w:rPr>
            </w:pPr>
            <w:r w:rsidRPr="009139B3">
              <w:rPr>
                <w:rFonts w:asciiTheme="minorHAnsi" w:hAnsiTheme="minorHAnsi" w:cstheme="minorHAnsi"/>
                <w:i/>
              </w:rPr>
              <w:t xml:space="preserve">Mode and </w:t>
            </w:r>
            <w:r w:rsidR="000865A5">
              <w:rPr>
                <w:rFonts w:asciiTheme="minorHAnsi" w:hAnsiTheme="minorHAnsi" w:cstheme="minorHAnsi"/>
                <w:i/>
              </w:rPr>
              <w:t>d</w:t>
            </w:r>
            <w:r w:rsidRPr="009139B3">
              <w:rPr>
                <w:rFonts w:asciiTheme="minorHAnsi" w:hAnsiTheme="minorHAnsi" w:cstheme="minorHAnsi"/>
                <w:i/>
              </w:rPr>
              <w:t>uration</w:t>
            </w:r>
          </w:p>
        </w:tc>
      </w:tr>
      <w:tr w:rsidRPr="009139B3" w:rsidR="001D1C73" w:rsidTr="0033009E" w14:paraId="501EEB21" w14:textId="77777777">
        <w:tc>
          <w:tcPr>
            <w:tcW w:w="1057" w:type="pct"/>
          </w:tcPr>
          <w:p w:rsidRPr="009139B3" w:rsidR="001D1C73" w:rsidP="00EB0776" w:rsidRDefault="00A47B36" w14:paraId="38B610F5" w14:textId="71B78364">
            <w:pPr>
              <w:rPr>
                <w:rFonts w:asciiTheme="minorHAnsi" w:hAnsiTheme="minorHAnsi" w:cstheme="minorHAnsi"/>
              </w:rPr>
            </w:pPr>
            <w:r>
              <w:rPr>
                <w:rFonts w:asciiTheme="minorHAnsi" w:hAnsiTheme="minorHAnsi" w:cstheme="minorHAnsi"/>
              </w:rPr>
              <w:t xml:space="preserve">Instrument 1: </w:t>
            </w:r>
            <w:r w:rsidR="00F51DA1">
              <w:rPr>
                <w:rFonts w:asciiTheme="minorHAnsi" w:hAnsiTheme="minorHAnsi" w:cstheme="minorHAnsi"/>
              </w:rPr>
              <w:t>Interview</w:t>
            </w:r>
            <w:r>
              <w:rPr>
                <w:rFonts w:asciiTheme="minorHAnsi" w:hAnsiTheme="minorHAnsi" w:cstheme="minorHAnsi"/>
              </w:rPr>
              <w:t xml:space="preserve"> topic guide</w:t>
            </w:r>
          </w:p>
        </w:tc>
        <w:tc>
          <w:tcPr>
            <w:tcW w:w="1251" w:type="pct"/>
          </w:tcPr>
          <w:p w:rsidRPr="009139B3" w:rsidR="001D1C73" w:rsidP="00EB0776" w:rsidRDefault="00E82960" w14:paraId="3BB55DD9" w14:textId="4A39429A">
            <w:pPr>
              <w:rPr>
                <w:rFonts w:asciiTheme="minorHAnsi" w:hAnsiTheme="minorHAnsi" w:cstheme="minorHAnsi"/>
              </w:rPr>
            </w:pPr>
            <w:r>
              <w:rPr>
                <w:rFonts w:asciiTheme="minorHAnsi" w:hAnsiTheme="minorHAnsi" w:cstheme="minorHAnsi"/>
              </w:rPr>
              <w:t>Child welfare agency senior leaders, team manager</w:t>
            </w:r>
            <w:r w:rsidR="00FD586E">
              <w:rPr>
                <w:rFonts w:asciiTheme="minorHAnsi" w:hAnsiTheme="minorHAnsi" w:cstheme="minorHAnsi"/>
              </w:rPr>
              <w:t>s</w:t>
            </w:r>
            <w:r>
              <w:rPr>
                <w:rFonts w:asciiTheme="minorHAnsi" w:hAnsiTheme="minorHAnsi" w:cstheme="minorHAnsi"/>
              </w:rPr>
              <w:t xml:space="preserve"> and supervisors, and frontline staff; partner agency leaders and frontline staff</w:t>
            </w:r>
            <w:r w:rsidR="002B288F">
              <w:rPr>
                <w:rFonts w:asciiTheme="minorHAnsi" w:hAnsiTheme="minorHAnsi" w:cstheme="minorHAnsi"/>
              </w:rPr>
              <w:t>; community stakeholders</w:t>
            </w:r>
          </w:p>
        </w:tc>
        <w:tc>
          <w:tcPr>
            <w:tcW w:w="1829" w:type="pct"/>
          </w:tcPr>
          <w:p w:rsidR="001D1C73" w:rsidP="00EB0776" w:rsidRDefault="001D1C73" w14:paraId="227C57B6" w14:textId="58644781">
            <w:pPr>
              <w:rPr>
                <w:rFonts w:asciiTheme="minorHAnsi" w:hAnsiTheme="minorHAnsi" w:cstheme="minorHAnsi"/>
              </w:rPr>
            </w:pPr>
            <w:r w:rsidRPr="009139B3">
              <w:rPr>
                <w:rFonts w:asciiTheme="minorHAnsi" w:hAnsiTheme="minorHAnsi" w:cstheme="minorHAnsi"/>
                <w:b/>
              </w:rPr>
              <w:t>Content</w:t>
            </w:r>
            <w:r w:rsidRPr="001F07C6">
              <w:rPr>
                <w:rFonts w:asciiTheme="minorHAnsi" w:hAnsiTheme="minorHAnsi" w:cstheme="minorHAnsi"/>
                <w:b/>
                <w:bCs/>
              </w:rPr>
              <w:t xml:space="preserve">: </w:t>
            </w:r>
          </w:p>
          <w:p w:rsidRPr="0085019E" w:rsidR="00FD2FA7" w:rsidP="00916D81" w:rsidRDefault="00FD2FA7" w14:paraId="1A181774" w14:textId="7AEED17C">
            <w:pPr>
              <w:pStyle w:val="ListParagraph"/>
              <w:numPr>
                <w:ilvl w:val="0"/>
                <w:numId w:val="4"/>
              </w:numPr>
              <w:ind w:left="252" w:hanging="270"/>
              <w:rPr>
                <w:rFonts w:asciiTheme="minorHAnsi" w:hAnsiTheme="minorHAnsi" w:cstheme="minorHAnsi"/>
              </w:rPr>
            </w:pPr>
            <w:r w:rsidRPr="0085019E">
              <w:rPr>
                <w:rFonts w:asciiTheme="minorHAnsi" w:hAnsiTheme="minorHAnsi" w:cstheme="minorHAnsi"/>
              </w:rPr>
              <w:t>Perspectives on the selection, implementation, and monitoring of engagement strategies</w:t>
            </w:r>
            <w:r w:rsidR="00A1065C">
              <w:rPr>
                <w:rFonts w:asciiTheme="minorHAnsi" w:hAnsiTheme="minorHAnsi" w:cstheme="minorHAnsi"/>
              </w:rPr>
              <w:t xml:space="preserve"> and approaches</w:t>
            </w:r>
          </w:p>
          <w:p w:rsidRPr="0085019E" w:rsidR="00EA7BBE" w:rsidP="00916D81" w:rsidRDefault="00EA7BBE" w14:paraId="076BE2C7" w14:textId="65625816">
            <w:pPr>
              <w:pStyle w:val="ListParagraph"/>
              <w:numPr>
                <w:ilvl w:val="0"/>
                <w:numId w:val="4"/>
              </w:numPr>
              <w:ind w:left="252" w:hanging="270"/>
              <w:rPr>
                <w:rFonts w:asciiTheme="minorHAnsi" w:hAnsiTheme="minorHAnsi" w:cstheme="minorHAnsi"/>
              </w:rPr>
            </w:pPr>
            <w:r w:rsidRPr="0085019E">
              <w:rPr>
                <w:rFonts w:asciiTheme="minorHAnsi" w:hAnsiTheme="minorHAnsi" w:cstheme="minorHAnsi"/>
              </w:rPr>
              <w:t>Perceived effect</w:t>
            </w:r>
            <w:r w:rsidRPr="0085019E" w:rsidR="00165F50">
              <w:rPr>
                <w:rFonts w:asciiTheme="minorHAnsi" w:hAnsiTheme="minorHAnsi" w:cstheme="minorHAnsi"/>
              </w:rPr>
              <w:t xml:space="preserve">s </w:t>
            </w:r>
            <w:r w:rsidR="00717D43">
              <w:rPr>
                <w:rFonts w:asciiTheme="minorHAnsi" w:hAnsiTheme="minorHAnsi" w:cstheme="minorHAnsi"/>
              </w:rPr>
              <w:t xml:space="preserve">of </w:t>
            </w:r>
            <w:r w:rsidR="006C7CD8">
              <w:rPr>
                <w:rFonts w:asciiTheme="minorHAnsi" w:hAnsiTheme="minorHAnsi" w:cstheme="minorHAnsi"/>
              </w:rPr>
              <w:t xml:space="preserve">strategy </w:t>
            </w:r>
            <w:r w:rsidR="00717D43">
              <w:rPr>
                <w:rFonts w:asciiTheme="minorHAnsi" w:hAnsiTheme="minorHAnsi" w:cstheme="minorHAnsi"/>
              </w:rPr>
              <w:t xml:space="preserve">implementation and BSC </w:t>
            </w:r>
            <w:r w:rsidRPr="0085019E" w:rsidR="00165F50">
              <w:rPr>
                <w:rFonts w:asciiTheme="minorHAnsi" w:hAnsiTheme="minorHAnsi" w:cstheme="minorHAnsi"/>
              </w:rPr>
              <w:t xml:space="preserve">on organizational culture and staff’s ability to engage </w:t>
            </w:r>
            <w:r w:rsidR="003070C4">
              <w:rPr>
                <w:rFonts w:asciiTheme="minorHAnsi" w:hAnsiTheme="minorHAnsi" w:cstheme="minorHAnsi"/>
              </w:rPr>
              <w:t xml:space="preserve">fathers and paternal </w:t>
            </w:r>
            <w:r w:rsidR="001067FB">
              <w:rPr>
                <w:rFonts w:asciiTheme="minorHAnsi" w:hAnsiTheme="minorHAnsi" w:cstheme="minorHAnsi"/>
              </w:rPr>
              <w:t>relatives</w:t>
            </w:r>
          </w:p>
          <w:p w:rsidRPr="0085019E" w:rsidR="00EA7BBE" w:rsidP="00916D81" w:rsidRDefault="00775EE7" w14:paraId="7AE043E2" w14:textId="2D5F9A24">
            <w:pPr>
              <w:pStyle w:val="ListParagraph"/>
              <w:numPr>
                <w:ilvl w:val="0"/>
                <w:numId w:val="4"/>
              </w:numPr>
              <w:ind w:left="252" w:hanging="270"/>
              <w:rPr>
                <w:rFonts w:asciiTheme="minorHAnsi" w:hAnsiTheme="minorHAnsi" w:cstheme="minorHAnsi"/>
              </w:rPr>
            </w:pPr>
            <w:r w:rsidRPr="0085019E">
              <w:rPr>
                <w:rFonts w:asciiTheme="minorHAnsi" w:hAnsiTheme="minorHAnsi" w:cstheme="minorHAnsi"/>
              </w:rPr>
              <w:t xml:space="preserve">Plans to continue use of and refine </w:t>
            </w:r>
            <w:r w:rsidRPr="0085019E" w:rsidR="0085019E">
              <w:rPr>
                <w:rFonts w:asciiTheme="minorHAnsi" w:hAnsiTheme="minorHAnsi" w:cstheme="minorHAnsi"/>
              </w:rPr>
              <w:t xml:space="preserve">BSC elements </w:t>
            </w:r>
          </w:p>
          <w:p w:rsidRPr="009139B3" w:rsidR="001D1C73" w:rsidP="00EB0776" w:rsidRDefault="001D1C73" w14:paraId="173DA049" w14:textId="77777777">
            <w:pPr>
              <w:rPr>
                <w:rFonts w:asciiTheme="minorHAnsi" w:hAnsiTheme="minorHAnsi" w:cstheme="minorHAnsi"/>
              </w:rPr>
            </w:pPr>
          </w:p>
          <w:p w:rsidRPr="009139B3" w:rsidR="001D1C73" w:rsidP="00EB0776" w:rsidRDefault="001D1C73" w14:paraId="323AC8B8" w14:textId="28CD988C">
            <w:pPr>
              <w:rPr>
                <w:rFonts w:asciiTheme="minorHAnsi" w:hAnsiTheme="minorHAnsi" w:cstheme="minorHAnsi"/>
              </w:rPr>
            </w:pPr>
            <w:r w:rsidRPr="009139B3">
              <w:rPr>
                <w:rFonts w:asciiTheme="minorHAnsi" w:hAnsiTheme="minorHAnsi" w:cstheme="minorHAnsi"/>
                <w:b/>
              </w:rPr>
              <w:t>Purpose</w:t>
            </w:r>
            <w:r w:rsidRPr="001F07C6">
              <w:rPr>
                <w:rFonts w:asciiTheme="minorHAnsi" w:hAnsiTheme="minorHAnsi" w:cstheme="minorHAnsi"/>
                <w:b/>
                <w:bCs/>
              </w:rPr>
              <w:t>:</w:t>
            </w:r>
            <w:r w:rsidR="00876AD6">
              <w:rPr>
                <w:rFonts w:asciiTheme="minorHAnsi" w:hAnsiTheme="minorHAnsi" w:cstheme="minorHAnsi"/>
              </w:rPr>
              <w:t xml:space="preserve"> </w:t>
            </w:r>
            <w:r w:rsidRPr="00876AD6" w:rsidR="00876AD6">
              <w:rPr>
                <w:rFonts w:asciiTheme="minorHAnsi" w:hAnsiTheme="minorHAnsi" w:cstheme="minorHAnsi"/>
              </w:rPr>
              <w:t xml:space="preserve">To </w:t>
            </w:r>
            <w:r w:rsidR="00FA653B">
              <w:rPr>
                <w:rFonts w:asciiTheme="minorHAnsi" w:hAnsiTheme="minorHAnsi" w:cstheme="minorHAnsi"/>
              </w:rPr>
              <w:t>obtain</w:t>
            </w:r>
            <w:r w:rsidRPr="00876AD6" w:rsidR="00876AD6">
              <w:rPr>
                <w:rFonts w:asciiTheme="minorHAnsi" w:hAnsiTheme="minorHAnsi" w:cstheme="minorHAnsi"/>
              </w:rPr>
              <w:t xml:space="preserve"> </w:t>
            </w:r>
            <w:r w:rsidRPr="005934B8" w:rsidR="005934B8">
              <w:rPr>
                <w:rFonts w:asciiTheme="minorHAnsi" w:hAnsiTheme="minorHAnsi" w:cstheme="minorHAnsi"/>
              </w:rPr>
              <w:t>staff</w:t>
            </w:r>
            <w:r w:rsidR="006C7CD8">
              <w:rPr>
                <w:rFonts w:asciiTheme="minorHAnsi" w:hAnsiTheme="minorHAnsi" w:cstheme="minorHAnsi"/>
              </w:rPr>
              <w:t>’s</w:t>
            </w:r>
            <w:r w:rsidRPr="005934B8" w:rsidR="005934B8">
              <w:rPr>
                <w:rFonts w:asciiTheme="minorHAnsi" w:hAnsiTheme="minorHAnsi" w:cstheme="minorHAnsi"/>
              </w:rPr>
              <w:t xml:space="preserve"> perspectives on </w:t>
            </w:r>
            <w:r w:rsidR="00A1065C">
              <w:rPr>
                <w:rFonts w:asciiTheme="minorHAnsi" w:hAnsiTheme="minorHAnsi" w:cstheme="minorHAnsi"/>
              </w:rPr>
              <w:t>father and paternal relative engagement</w:t>
            </w:r>
            <w:r w:rsidRPr="005934B8" w:rsidR="005934B8">
              <w:rPr>
                <w:rFonts w:asciiTheme="minorHAnsi" w:hAnsiTheme="minorHAnsi" w:cstheme="minorHAnsi"/>
              </w:rPr>
              <w:t xml:space="preserve">, </w:t>
            </w:r>
            <w:r w:rsidR="002C2461">
              <w:rPr>
                <w:rFonts w:asciiTheme="minorHAnsi" w:hAnsiTheme="minorHAnsi" w:cstheme="minorHAnsi"/>
              </w:rPr>
              <w:t xml:space="preserve">including </w:t>
            </w:r>
            <w:r w:rsidRPr="005934B8" w:rsidR="005934B8">
              <w:rPr>
                <w:rFonts w:asciiTheme="minorHAnsi" w:hAnsiTheme="minorHAnsi" w:cstheme="minorHAnsi"/>
              </w:rPr>
              <w:t>barriers and facilitators</w:t>
            </w:r>
            <w:r w:rsidR="002C2461">
              <w:rPr>
                <w:rFonts w:asciiTheme="minorHAnsi" w:hAnsiTheme="minorHAnsi" w:cstheme="minorHAnsi"/>
              </w:rPr>
              <w:t xml:space="preserve"> to implementation</w:t>
            </w:r>
            <w:r w:rsidR="00A1065C">
              <w:rPr>
                <w:rFonts w:asciiTheme="minorHAnsi" w:hAnsiTheme="minorHAnsi" w:cstheme="minorHAnsi"/>
              </w:rPr>
              <w:t xml:space="preserve"> of strategies and approaches</w:t>
            </w:r>
            <w:r w:rsidRPr="005934B8" w:rsidR="005934B8">
              <w:rPr>
                <w:rFonts w:asciiTheme="minorHAnsi" w:hAnsiTheme="minorHAnsi" w:cstheme="minorHAnsi"/>
              </w:rPr>
              <w:t xml:space="preserve">, organizational culture shifts, and changes they observe in outcomes related to </w:t>
            </w:r>
            <w:r w:rsidR="006C7CD8">
              <w:rPr>
                <w:rFonts w:asciiTheme="minorHAnsi" w:hAnsiTheme="minorHAnsi" w:cstheme="minorHAnsi"/>
              </w:rPr>
              <w:t xml:space="preserve">engaging </w:t>
            </w:r>
            <w:r w:rsidRPr="005934B8" w:rsidR="005934B8">
              <w:rPr>
                <w:rFonts w:asciiTheme="minorHAnsi" w:hAnsiTheme="minorHAnsi" w:cstheme="minorHAnsi"/>
              </w:rPr>
              <w:t>father</w:t>
            </w:r>
            <w:r w:rsidR="006C7CD8">
              <w:rPr>
                <w:rFonts w:asciiTheme="minorHAnsi" w:hAnsiTheme="minorHAnsi" w:cstheme="minorHAnsi"/>
              </w:rPr>
              <w:t>s</w:t>
            </w:r>
            <w:r w:rsidRPr="005934B8" w:rsidR="005934B8">
              <w:rPr>
                <w:rFonts w:asciiTheme="minorHAnsi" w:hAnsiTheme="minorHAnsi" w:cstheme="minorHAnsi"/>
              </w:rPr>
              <w:t xml:space="preserve"> and paternal relative</w:t>
            </w:r>
            <w:r w:rsidR="006C7CD8">
              <w:rPr>
                <w:rFonts w:asciiTheme="minorHAnsi" w:hAnsiTheme="minorHAnsi" w:cstheme="minorHAnsi"/>
              </w:rPr>
              <w:t>s</w:t>
            </w:r>
            <w:r w:rsidR="002C2461">
              <w:rPr>
                <w:rFonts w:asciiTheme="minorHAnsi" w:hAnsiTheme="minorHAnsi" w:cstheme="minorHAnsi"/>
              </w:rPr>
              <w:t>.</w:t>
            </w:r>
          </w:p>
        </w:tc>
        <w:tc>
          <w:tcPr>
            <w:tcW w:w="864" w:type="pct"/>
          </w:tcPr>
          <w:p w:rsidRPr="009139B3" w:rsidR="001D1C73" w:rsidP="00EB0776" w:rsidRDefault="001D1C73" w14:paraId="1432F72A" w14:textId="47A91651">
            <w:pPr>
              <w:rPr>
                <w:rFonts w:asciiTheme="minorHAnsi" w:hAnsiTheme="minorHAnsi" w:cstheme="minorHAnsi"/>
              </w:rPr>
            </w:pPr>
            <w:r w:rsidRPr="009139B3">
              <w:rPr>
                <w:rFonts w:asciiTheme="minorHAnsi" w:hAnsiTheme="minorHAnsi" w:cstheme="minorHAnsi"/>
                <w:b/>
              </w:rPr>
              <w:t>Mode</w:t>
            </w:r>
            <w:r w:rsidRPr="001F07C6">
              <w:rPr>
                <w:rFonts w:asciiTheme="minorHAnsi" w:hAnsiTheme="minorHAnsi" w:cstheme="minorHAnsi"/>
                <w:b/>
                <w:bCs/>
              </w:rPr>
              <w:t>:</w:t>
            </w:r>
            <w:r w:rsidRPr="009139B3">
              <w:rPr>
                <w:rFonts w:asciiTheme="minorHAnsi" w:hAnsiTheme="minorHAnsi" w:cstheme="minorHAnsi"/>
              </w:rPr>
              <w:t xml:space="preserve"> </w:t>
            </w:r>
            <w:r w:rsidR="007A0F15">
              <w:rPr>
                <w:rFonts w:asciiTheme="minorHAnsi" w:hAnsiTheme="minorHAnsi" w:cstheme="minorHAnsi"/>
              </w:rPr>
              <w:t xml:space="preserve">In person </w:t>
            </w:r>
            <w:r w:rsidR="00A07E2E">
              <w:rPr>
                <w:rFonts w:asciiTheme="minorHAnsi" w:hAnsiTheme="minorHAnsi" w:cstheme="minorHAnsi"/>
              </w:rPr>
              <w:t xml:space="preserve">or virtual </w:t>
            </w:r>
          </w:p>
          <w:p w:rsidRPr="009139B3" w:rsidR="001D1C73" w:rsidP="00EB0776" w:rsidRDefault="001D1C73" w14:paraId="0240C234" w14:textId="77777777">
            <w:pPr>
              <w:rPr>
                <w:rFonts w:asciiTheme="minorHAnsi" w:hAnsiTheme="minorHAnsi" w:cstheme="minorHAnsi"/>
              </w:rPr>
            </w:pPr>
          </w:p>
          <w:p w:rsidRPr="009139B3" w:rsidR="001D1C73" w:rsidP="00EB0776" w:rsidRDefault="001D1C73" w14:paraId="0967045C" w14:textId="2B4E88E8">
            <w:pPr>
              <w:rPr>
                <w:rFonts w:asciiTheme="minorHAnsi" w:hAnsiTheme="minorHAnsi" w:cstheme="minorHAnsi"/>
              </w:rPr>
            </w:pPr>
            <w:r w:rsidRPr="009139B3">
              <w:rPr>
                <w:rFonts w:asciiTheme="minorHAnsi" w:hAnsiTheme="minorHAnsi" w:cstheme="minorHAnsi"/>
                <w:b/>
              </w:rPr>
              <w:t>Duration</w:t>
            </w:r>
            <w:r w:rsidRPr="001F07C6">
              <w:rPr>
                <w:rFonts w:asciiTheme="minorHAnsi" w:hAnsiTheme="minorHAnsi" w:cstheme="minorHAnsi"/>
                <w:b/>
                <w:bCs/>
              </w:rPr>
              <w:t>:</w:t>
            </w:r>
            <w:r w:rsidR="00333CC6">
              <w:rPr>
                <w:rFonts w:asciiTheme="minorHAnsi" w:hAnsiTheme="minorHAnsi" w:cstheme="minorHAnsi"/>
              </w:rPr>
              <w:t xml:space="preserve"> 1.5 hours</w:t>
            </w:r>
          </w:p>
        </w:tc>
      </w:tr>
      <w:tr w:rsidRPr="009139B3" w:rsidR="001D1C73" w:rsidTr="0033009E" w14:paraId="148EF023" w14:textId="77777777">
        <w:tc>
          <w:tcPr>
            <w:tcW w:w="1057" w:type="pct"/>
          </w:tcPr>
          <w:p w:rsidRPr="009139B3" w:rsidR="001D1C73" w:rsidP="00EB0776" w:rsidRDefault="00A47B36" w14:paraId="4D2F3A2E" w14:textId="4F519AC7">
            <w:pPr>
              <w:rPr>
                <w:rFonts w:asciiTheme="minorHAnsi" w:hAnsiTheme="minorHAnsi" w:cstheme="minorHAnsi"/>
              </w:rPr>
            </w:pPr>
            <w:r>
              <w:rPr>
                <w:rFonts w:asciiTheme="minorHAnsi" w:hAnsiTheme="minorHAnsi" w:cstheme="minorHAnsi"/>
              </w:rPr>
              <w:t xml:space="preserve">Instrument 2: Father and paternal relative </w:t>
            </w:r>
            <w:r w:rsidR="005C4248">
              <w:rPr>
                <w:rFonts w:asciiTheme="minorHAnsi" w:hAnsiTheme="minorHAnsi" w:cstheme="minorHAnsi"/>
              </w:rPr>
              <w:t>focus group</w:t>
            </w:r>
            <w:r w:rsidR="007A77CA">
              <w:rPr>
                <w:rFonts w:asciiTheme="minorHAnsi" w:hAnsiTheme="minorHAnsi" w:cstheme="minorHAnsi"/>
              </w:rPr>
              <w:t xml:space="preserve"> protocol</w:t>
            </w:r>
            <w:r w:rsidR="00896D66">
              <w:rPr>
                <w:rFonts w:asciiTheme="minorHAnsi" w:hAnsiTheme="minorHAnsi" w:cstheme="minorHAnsi"/>
                <w:vertAlign w:val="superscript"/>
              </w:rPr>
              <w:t>1</w:t>
            </w:r>
            <w:r w:rsidR="007A77CA">
              <w:rPr>
                <w:rFonts w:asciiTheme="minorHAnsi" w:hAnsiTheme="minorHAnsi" w:cstheme="minorHAnsi"/>
              </w:rPr>
              <w:t xml:space="preserve"> </w:t>
            </w:r>
          </w:p>
        </w:tc>
        <w:tc>
          <w:tcPr>
            <w:tcW w:w="1251" w:type="pct"/>
          </w:tcPr>
          <w:p w:rsidRPr="009139B3" w:rsidR="001D1C73" w:rsidP="00EB0776" w:rsidRDefault="007A0F15" w14:paraId="27D7C22A" w14:textId="63B80D27">
            <w:pPr>
              <w:rPr>
                <w:rFonts w:asciiTheme="minorHAnsi" w:hAnsiTheme="minorHAnsi" w:cstheme="minorHAnsi"/>
              </w:rPr>
            </w:pPr>
            <w:r>
              <w:rPr>
                <w:rFonts w:asciiTheme="minorHAnsi" w:hAnsiTheme="minorHAnsi" w:cstheme="minorHAnsi"/>
              </w:rPr>
              <w:t>Fathers and paternal relative program participants</w:t>
            </w:r>
          </w:p>
        </w:tc>
        <w:tc>
          <w:tcPr>
            <w:tcW w:w="1829" w:type="pct"/>
          </w:tcPr>
          <w:p w:rsidR="001D1C73" w:rsidP="00EB0776" w:rsidRDefault="001D1C73" w14:paraId="3F4D4F6C" w14:textId="2D3F582F">
            <w:pPr>
              <w:rPr>
                <w:rFonts w:asciiTheme="minorHAnsi" w:hAnsiTheme="minorHAnsi" w:cstheme="minorHAnsi"/>
              </w:rPr>
            </w:pPr>
            <w:r w:rsidRPr="009139B3">
              <w:rPr>
                <w:rFonts w:asciiTheme="minorHAnsi" w:hAnsiTheme="minorHAnsi" w:cstheme="minorHAnsi"/>
                <w:b/>
              </w:rPr>
              <w:t>Content</w:t>
            </w:r>
            <w:r w:rsidRPr="001F07C6">
              <w:rPr>
                <w:rFonts w:asciiTheme="minorHAnsi" w:hAnsiTheme="minorHAnsi" w:cstheme="minorHAnsi"/>
                <w:b/>
                <w:bCs/>
              </w:rPr>
              <w:t>:</w:t>
            </w:r>
            <w:r w:rsidRPr="009139B3">
              <w:rPr>
                <w:rFonts w:asciiTheme="minorHAnsi" w:hAnsiTheme="minorHAnsi" w:cstheme="minorHAnsi"/>
              </w:rPr>
              <w:t xml:space="preserve"> </w:t>
            </w:r>
          </w:p>
          <w:p w:rsidRPr="00954E76" w:rsidR="00B81025" w:rsidP="00916D81" w:rsidRDefault="00B81025" w14:paraId="5533E0BE" w14:textId="7B4606FF">
            <w:pPr>
              <w:pStyle w:val="ListParagraph"/>
              <w:numPr>
                <w:ilvl w:val="0"/>
                <w:numId w:val="5"/>
              </w:numPr>
              <w:ind w:left="252" w:hanging="270"/>
              <w:rPr>
                <w:rFonts w:asciiTheme="minorHAnsi" w:hAnsiTheme="minorHAnsi" w:cstheme="minorHAnsi"/>
              </w:rPr>
            </w:pPr>
            <w:r w:rsidRPr="00954E76">
              <w:rPr>
                <w:rFonts w:asciiTheme="minorHAnsi" w:hAnsiTheme="minorHAnsi" w:cstheme="minorHAnsi"/>
              </w:rPr>
              <w:t>Experience</w:t>
            </w:r>
            <w:r>
              <w:rPr>
                <w:rFonts w:asciiTheme="minorHAnsi" w:hAnsiTheme="minorHAnsi" w:cstheme="minorHAnsi"/>
              </w:rPr>
              <w:t>s</w:t>
            </w:r>
            <w:r w:rsidRPr="00954E76">
              <w:rPr>
                <w:rFonts w:asciiTheme="minorHAnsi" w:hAnsiTheme="minorHAnsi" w:cstheme="minorHAnsi"/>
              </w:rPr>
              <w:t xml:space="preserve"> </w:t>
            </w:r>
            <w:r>
              <w:rPr>
                <w:rFonts w:asciiTheme="minorHAnsi" w:hAnsiTheme="minorHAnsi" w:cstheme="minorHAnsi"/>
              </w:rPr>
              <w:t xml:space="preserve">with services and </w:t>
            </w:r>
            <w:r w:rsidR="00FE52C6">
              <w:rPr>
                <w:rFonts w:asciiTheme="minorHAnsi" w:hAnsiTheme="minorHAnsi" w:cstheme="minorHAnsi"/>
              </w:rPr>
              <w:t>interactions</w:t>
            </w:r>
            <w:r>
              <w:rPr>
                <w:rFonts w:asciiTheme="minorHAnsi" w:hAnsiTheme="minorHAnsi" w:cstheme="minorHAnsi"/>
              </w:rPr>
              <w:t xml:space="preserve"> with</w:t>
            </w:r>
            <w:r w:rsidR="00FE52C6">
              <w:rPr>
                <w:rFonts w:asciiTheme="minorHAnsi" w:hAnsiTheme="minorHAnsi" w:cstheme="minorHAnsi"/>
              </w:rPr>
              <w:t xml:space="preserve"> </w:t>
            </w:r>
            <w:r>
              <w:rPr>
                <w:rFonts w:asciiTheme="minorHAnsi" w:hAnsiTheme="minorHAnsi" w:cstheme="minorHAnsi"/>
              </w:rPr>
              <w:t xml:space="preserve">staff </w:t>
            </w:r>
            <w:r w:rsidRPr="00954E76">
              <w:rPr>
                <w:rFonts w:asciiTheme="minorHAnsi" w:hAnsiTheme="minorHAnsi" w:cstheme="minorHAnsi"/>
              </w:rPr>
              <w:t>in the child welfare system</w:t>
            </w:r>
          </w:p>
          <w:p w:rsidRPr="00954E76" w:rsidR="00C1214D" w:rsidP="00916D81" w:rsidRDefault="00954E76" w14:paraId="7226DBDD" w14:textId="71E11416">
            <w:pPr>
              <w:pStyle w:val="ListParagraph"/>
              <w:numPr>
                <w:ilvl w:val="0"/>
                <w:numId w:val="5"/>
              </w:numPr>
              <w:ind w:left="252" w:hanging="270"/>
              <w:rPr>
                <w:rFonts w:asciiTheme="minorHAnsi" w:hAnsiTheme="minorHAnsi" w:cstheme="minorHAnsi"/>
              </w:rPr>
            </w:pPr>
            <w:r w:rsidRPr="00954E76">
              <w:rPr>
                <w:rFonts w:asciiTheme="minorHAnsi" w:hAnsiTheme="minorHAnsi" w:cstheme="minorHAnsi"/>
              </w:rPr>
              <w:t xml:space="preserve">Experiences with and perspectives on </w:t>
            </w:r>
            <w:r w:rsidRPr="00954E76" w:rsidR="00974C41">
              <w:rPr>
                <w:rFonts w:asciiTheme="minorHAnsi" w:hAnsiTheme="minorHAnsi" w:cstheme="minorHAnsi"/>
              </w:rPr>
              <w:t>the engagement</w:t>
            </w:r>
            <w:r w:rsidRPr="00954E76">
              <w:rPr>
                <w:rFonts w:asciiTheme="minorHAnsi" w:hAnsiTheme="minorHAnsi" w:cstheme="minorHAnsi"/>
              </w:rPr>
              <w:t xml:space="preserve"> strategies</w:t>
            </w:r>
            <w:r w:rsidR="00A1065C">
              <w:rPr>
                <w:rFonts w:asciiTheme="minorHAnsi" w:hAnsiTheme="minorHAnsi" w:cstheme="minorHAnsi"/>
              </w:rPr>
              <w:t xml:space="preserve"> and approaches</w:t>
            </w:r>
            <w:r w:rsidR="00FE52C6">
              <w:rPr>
                <w:rFonts w:asciiTheme="minorHAnsi" w:hAnsiTheme="minorHAnsi" w:cstheme="minorHAnsi"/>
              </w:rPr>
              <w:t xml:space="preserve"> and the BSC </w:t>
            </w:r>
          </w:p>
          <w:p w:rsidRPr="009139B3" w:rsidR="001D1C73" w:rsidP="00EB0776" w:rsidRDefault="001D1C73" w14:paraId="13ECC5F8" w14:textId="77777777">
            <w:pPr>
              <w:rPr>
                <w:rFonts w:asciiTheme="minorHAnsi" w:hAnsiTheme="minorHAnsi" w:cstheme="minorHAnsi"/>
              </w:rPr>
            </w:pPr>
          </w:p>
          <w:p w:rsidRPr="009139B3" w:rsidR="001D1C73" w:rsidP="00EB0776" w:rsidRDefault="001D1C73" w14:paraId="7D736580" w14:textId="36E040BF">
            <w:pPr>
              <w:rPr>
                <w:rFonts w:asciiTheme="minorHAnsi" w:hAnsiTheme="minorHAnsi" w:cstheme="minorHAnsi"/>
              </w:rPr>
            </w:pPr>
            <w:r w:rsidRPr="009139B3">
              <w:rPr>
                <w:rFonts w:asciiTheme="minorHAnsi" w:hAnsiTheme="minorHAnsi" w:cstheme="minorHAnsi"/>
                <w:b/>
              </w:rPr>
              <w:t>Purpose</w:t>
            </w:r>
            <w:r w:rsidRPr="001F07C6">
              <w:rPr>
                <w:rFonts w:asciiTheme="minorHAnsi" w:hAnsiTheme="minorHAnsi" w:cstheme="minorHAnsi"/>
                <w:b/>
                <w:bCs/>
              </w:rPr>
              <w:t>:</w:t>
            </w:r>
            <w:r w:rsidR="00557971">
              <w:rPr>
                <w:rFonts w:asciiTheme="minorHAnsi" w:hAnsiTheme="minorHAnsi" w:cstheme="minorHAnsi"/>
              </w:rPr>
              <w:t xml:space="preserve"> </w:t>
            </w:r>
            <w:r w:rsidR="009645C4">
              <w:rPr>
                <w:rFonts w:asciiTheme="minorHAnsi" w:hAnsiTheme="minorHAnsi" w:cstheme="minorHAnsi"/>
              </w:rPr>
              <w:t>T</w:t>
            </w:r>
            <w:r w:rsidRPr="009645C4" w:rsidR="009645C4">
              <w:rPr>
                <w:rFonts w:asciiTheme="minorHAnsi" w:hAnsiTheme="minorHAnsi" w:cstheme="minorHAnsi"/>
              </w:rPr>
              <w:t>o collect feedback from fathers and paternal relatives about their experiences with the child welfare system and child welfare agency staff</w:t>
            </w:r>
            <w:r w:rsidR="00C236E2">
              <w:rPr>
                <w:rFonts w:asciiTheme="minorHAnsi" w:hAnsiTheme="minorHAnsi" w:cstheme="minorHAnsi"/>
              </w:rPr>
              <w:t>.</w:t>
            </w:r>
          </w:p>
        </w:tc>
        <w:tc>
          <w:tcPr>
            <w:tcW w:w="864" w:type="pct"/>
          </w:tcPr>
          <w:p w:rsidRPr="009139B3" w:rsidR="001D1C73" w:rsidP="00EB0776" w:rsidRDefault="001D1C73" w14:paraId="4F09D85C" w14:textId="74165A7F">
            <w:pPr>
              <w:rPr>
                <w:rFonts w:asciiTheme="minorHAnsi" w:hAnsiTheme="minorHAnsi" w:cstheme="minorHAnsi"/>
              </w:rPr>
            </w:pPr>
            <w:r w:rsidRPr="009139B3">
              <w:rPr>
                <w:rFonts w:asciiTheme="minorHAnsi" w:hAnsiTheme="minorHAnsi" w:cstheme="minorHAnsi"/>
                <w:b/>
              </w:rPr>
              <w:t>Mode</w:t>
            </w:r>
            <w:r w:rsidRPr="001F07C6">
              <w:rPr>
                <w:rFonts w:asciiTheme="minorHAnsi" w:hAnsiTheme="minorHAnsi" w:cstheme="minorHAnsi"/>
                <w:b/>
                <w:bCs/>
              </w:rPr>
              <w:t>:</w:t>
            </w:r>
            <w:r w:rsidRPr="009139B3">
              <w:rPr>
                <w:rFonts w:asciiTheme="minorHAnsi" w:hAnsiTheme="minorHAnsi" w:cstheme="minorHAnsi"/>
              </w:rPr>
              <w:t xml:space="preserve"> </w:t>
            </w:r>
            <w:r w:rsidR="007A0F15">
              <w:rPr>
                <w:rFonts w:asciiTheme="minorHAnsi" w:hAnsiTheme="minorHAnsi" w:cstheme="minorHAnsi"/>
              </w:rPr>
              <w:t xml:space="preserve">In person </w:t>
            </w:r>
            <w:r w:rsidR="00E9476F">
              <w:rPr>
                <w:rFonts w:asciiTheme="minorHAnsi" w:hAnsiTheme="minorHAnsi" w:cstheme="minorHAnsi"/>
              </w:rPr>
              <w:t xml:space="preserve">or virtual </w:t>
            </w:r>
          </w:p>
          <w:p w:rsidRPr="009139B3" w:rsidR="001D1C73" w:rsidP="00EB0776" w:rsidRDefault="001D1C73" w14:paraId="47BE1AD0" w14:textId="77777777">
            <w:pPr>
              <w:rPr>
                <w:rFonts w:asciiTheme="minorHAnsi" w:hAnsiTheme="minorHAnsi" w:cstheme="minorHAnsi"/>
              </w:rPr>
            </w:pPr>
          </w:p>
          <w:p w:rsidRPr="009139B3" w:rsidR="001D1C73" w:rsidP="00EB0776" w:rsidRDefault="001D1C73" w14:paraId="63176BC9" w14:textId="728B6CA8">
            <w:pPr>
              <w:rPr>
                <w:rFonts w:asciiTheme="minorHAnsi" w:hAnsiTheme="minorHAnsi" w:cstheme="minorHAnsi"/>
              </w:rPr>
            </w:pPr>
            <w:r w:rsidRPr="009139B3">
              <w:rPr>
                <w:rFonts w:asciiTheme="minorHAnsi" w:hAnsiTheme="minorHAnsi" w:cstheme="minorHAnsi"/>
                <w:b/>
              </w:rPr>
              <w:t>Duration</w:t>
            </w:r>
            <w:r w:rsidRPr="001F07C6">
              <w:rPr>
                <w:rFonts w:asciiTheme="minorHAnsi" w:hAnsiTheme="minorHAnsi" w:cstheme="minorHAnsi"/>
                <w:b/>
                <w:bCs/>
              </w:rPr>
              <w:t>:</w:t>
            </w:r>
            <w:r w:rsidR="00333CC6">
              <w:rPr>
                <w:rFonts w:asciiTheme="minorHAnsi" w:hAnsiTheme="minorHAnsi" w:cstheme="minorHAnsi"/>
              </w:rPr>
              <w:t xml:space="preserve"> 1.5 hours</w:t>
            </w:r>
          </w:p>
        </w:tc>
      </w:tr>
      <w:tr w:rsidRPr="009139B3" w:rsidR="001D1C73" w:rsidTr="0033009E" w14:paraId="67F3C42B" w14:textId="77777777">
        <w:tc>
          <w:tcPr>
            <w:tcW w:w="1057" w:type="pct"/>
          </w:tcPr>
          <w:p w:rsidRPr="00A47B36" w:rsidR="001D1C73" w:rsidP="00EB0776" w:rsidRDefault="00A47B36" w14:paraId="4A9F3AB1" w14:textId="09A4E86F">
            <w:pPr>
              <w:rPr>
                <w:rFonts w:asciiTheme="minorHAnsi" w:hAnsiTheme="minorHAnsi" w:cstheme="minorHAnsi"/>
              </w:rPr>
            </w:pPr>
            <w:r w:rsidRPr="00A47B36">
              <w:rPr>
                <w:rFonts w:asciiTheme="minorHAnsi" w:hAnsiTheme="minorHAnsi" w:cstheme="minorHAnsi"/>
              </w:rPr>
              <w:lastRenderedPageBreak/>
              <w:t>Instrument 3:</w:t>
            </w:r>
            <w:r w:rsidR="005C4248">
              <w:rPr>
                <w:rFonts w:asciiTheme="minorHAnsi" w:hAnsiTheme="minorHAnsi" w:cstheme="minorHAnsi"/>
              </w:rPr>
              <w:t xml:space="preserve"> Staff survey</w:t>
            </w:r>
          </w:p>
        </w:tc>
        <w:tc>
          <w:tcPr>
            <w:tcW w:w="1251" w:type="pct"/>
          </w:tcPr>
          <w:p w:rsidRPr="007A0F15" w:rsidR="001D1C73" w:rsidP="00EB0776" w:rsidRDefault="004E4DD5" w14:paraId="599B792F" w14:textId="31447AAC">
            <w:pPr>
              <w:rPr>
                <w:rFonts w:asciiTheme="minorHAnsi" w:hAnsiTheme="minorHAnsi" w:cstheme="minorHAnsi"/>
              </w:rPr>
            </w:pPr>
            <w:r>
              <w:rPr>
                <w:rFonts w:asciiTheme="minorHAnsi" w:hAnsiTheme="minorHAnsi" w:cstheme="minorHAnsi"/>
              </w:rPr>
              <w:t>Frontl</w:t>
            </w:r>
            <w:r w:rsidRPr="007A0F15" w:rsidR="007A0F15">
              <w:rPr>
                <w:rFonts w:asciiTheme="minorHAnsi" w:hAnsiTheme="minorHAnsi" w:cstheme="minorHAnsi"/>
              </w:rPr>
              <w:t>ine</w:t>
            </w:r>
            <w:r>
              <w:rPr>
                <w:rFonts w:asciiTheme="minorHAnsi" w:hAnsiTheme="minorHAnsi" w:cstheme="minorHAnsi"/>
              </w:rPr>
              <w:t xml:space="preserve"> child welfare agency and </w:t>
            </w:r>
            <w:r w:rsidRPr="007A0F15" w:rsidR="007A0F15">
              <w:rPr>
                <w:rFonts w:asciiTheme="minorHAnsi" w:hAnsiTheme="minorHAnsi" w:cstheme="minorHAnsi"/>
              </w:rPr>
              <w:t>partner staff</w:t>
            </w:r>
          </w:p>
        </w:tc>
        <w:tc>
          <w:tcPr>
            <w:tcW w:w="1829" w:type="pct"/>
          </w:tcPr>
          <w:p w:rsidR="001D1C73" w:rsidP="00EB0776" w:rsidRDefault="001D1C73" w14:paraId="0114095E" w14:textId="49ABBD5C">
            <w:pPr>
              <w:rPr>
                <w:rFonts w:asciiTheme="minorHAnsi" w:hAnsiTheme="minorHAnsi" w:cstheme="minorHAnsi"/>
              </w:rPr>
            </w:pPr>
            <w:r w:rsidRPr="009139B3">
              <w:rPr>
                <w:rFonts w:asciiTheme="minorHAnsi" w:hAnsiTheme="minorHAnsi" w:cstheme="minorHAnsi"/>
                <w:b/>
              </w:rPr>
              <w:t>Content</w:t>
            </w:r>
            <w:r w:rsidRPr="001F07C6">
              <w:rPr>
                <w:rFonts w:asciiTheme="minorHAnsi" w:hAnsiTheme="minorHAnsi" w:cstheme="minorHAnsi"/>
                <w:b/>
                <w:bCs/>
              </w:rPr>
              <w:t xml:space="preserve">: </w:t>
            </w:r>
          </w:p>
          <w:p w:rsidRPr="00A9097E" w:rsidR="00A9097E" w:rsidP="00916D81" w:rsidRDefault="00A9097E" w14:paraId="5C8C49A3" w14:textId="2B22F2B3">
            <w:pPr>
              <w:pStyle w:val="ListParagraph"/>
              <w:numPr>
                <w:ilvl w:val="0"/>
                <w:numId w:val="6"/>
              </w:numPr>
              <w:ind w:left="252" w:hanging="270"/>
              <w:rPr>
                <w:rFonts w:asciiTheme="minorHAnsi" w:hAnsiTheme="minorHAnsi" w:cstheme="minorHAnsi"/>
              </w:rPr>
            </w:pPr>
            <w:r w:rsidRPr="00A9097E">
              <w:rPr>
                <w:rFonts w:asciiTheme="minorHAnsi" w:hAnsiTheme="minorHAnsi" w:cstheme="minorHAnsi"/>
              </w:rPr>
              <w:t>Assessment of agency values, support, staff</w:t>
            </w:r>
            <w:r w:rsidR="00422CFA">
              <w:rPr>
                <w:rFonts w:asciiTheme="minorHAnsi" w:hAnsiTheme="minorHAnsi" w:cstheme="minorHAnsi"/>
              </w:rPr>
              <w:t>, and monitoring efforts</w:t>
            </w:r>
          </w:p>
          <w:p w:rsidRPr="00A9097E" w:rsidR="00A9097E" w:rsidP="00916D81" w:rsidRDefault="00A9097E" w14:paraId="731BA912" w14:textId="3855DF00">
            <w:pPr>
              <w:pStyle w:val="ListParagraph"/>
              <w:numPr>
                <w:ilvl w:val="0"/>
                <w:numId w:val="6"/>
              </w:numPr>
              <w:ind w:left="252" w:hanging="270"/>
              <w:rPr>
                <w:rFonts w:asciiTheme="minorHAnsi" w:hAnsiTheme="minorHAnsi" w:cstheme="minorHAnsi"/>
              </w:rPr>
            </w:pPr>
            <w:r w:rsidRPr="00A9097E">
              <w:rPr>
                <w:rFonts w:asciiTheme="minorHAnsi" w:hAnsiTheme="minorHAnsi" w:cstheme="minorHAnsi"/>
              </w:rPr>
              <w:t xml:space="preserve">Experience using new strategies </w:t>
            </w:r>
            <w:r w:rsidR="00A1065C">
              <w:rPr>
                <w:rFonts w:asciiTheme="minorHAnsi" w:hAnsiTheme="minorHAnsi" w:cstheme="minorHAnsi"/>
              </w:rPr>
              <w:t xml:space="preserve">and approaches </w:t>
            </w:r>
            <w:r w:rsidRPr="00A9097E">
              <w:rPr>
                <w:rFonts w:asciiTheme="minorHAnsi" w:hAnsiTheme="minorHAnsi" w:cstheme="minorHAnsi"/>
              </w:rPr>
              <w:t xml:space="preserve">and engaging </w:t>
            </w:r>
            <w:r w:rsidR="00F61B9E">
              <w:rPr>
                <w:rFonts w:asciiTheme="minorHAnsi" w:hAnsiTheme="minorHAnsi" w:cstheme="minorHAnsi"/>
              </w:rPr>
              <w:t>fathers and paternal relatives</w:t>
            </w:r>
          </w:p>
          <w:p w:rsidRPr="009139B3" w:rsidR="001D1C73" w:rsidP="00EB0776" w:rsidRDefault="001D1C73" w14:paraId="78B80EC5" w14:textId="77777777">
            <w:pPr>
              <w:rPr>
                <w:rFonts w:asciiTheme="minorHAnsi" w:hAnsiTheme="minorHAnsi" w:cstheme="minorHAnsi"/>
              </w:rPr>
            </w:pPr>
          </w:p>
          <w:p w:rsidRPr="009139B3" w:rsidR="001D1C73" w:rsidP="00EB0776" w:rsidRDefault="001D1C73" w14:paraId="481BA18A" w14:textId="2FCCF690">
            <w:pPr>
              <w:rPr>
                <w:rFonts w:cstheme="minorHAnsi"/>
                <w:b/>
              </w:rPr>
            </w:pPr>
            <w:r w:rsidRPr="009139B3">
              <w:rPr>
                <w:rFonts w:asciiTheme="minorHAnsi" w:hAnsiTheme="minorHAnsi" w:cstheme="minorHAnsi"/>
                <w:b/>
              </w:rPr>
              <w:t>Purpose</w:t>
            </w:r>
            <w:r w:rsidRPr="001F07C6">
              <w:rPr>
                <w:rFonts w:asciiTheme="minorHAnsi" w:hAnsiTheme="minorHAnsi" w:cstheme="minorHAnsi"/>
                <w:b/>
                <w:bCs/>
              </w:rPr>
              <w:t>:</w:t>
            </w:r>
            <w:r w:rsidR="001E416B">
              <w:rPr>
                <w:rFonts w:asciiTheme="minorHAnsi" w:hAnsiTheme="minorHAnsi" w:cstheme="minorHAnsi"/>
              </w:rPr>
              <w:t xml:space="preserve"> To learn how staff</w:t>
            </w:r>
            <w:r w:rsidRPr="001E416B" w:rsidR="001E416B">
              <w:rPr>
                <w:rFonts w:asciiTheme="minorHAnsi" w:hAnsiTheme="minorHAnsi" w:cstheme="minorHAnsi"/>
              </w:rPr>
              <w:t xml:space="preserve"> assess their organization’s culture and their own practices related to engaging fathers and paternal relatives</w:t>
            </w:r>
            <w:r w:rsidR="00F51DA1">
              <w:rPr>
                <w:rFonts w:asciiTheme="minorHAnsi" w:hAnsiTheme="minorHAnsi" w:cstheme="minorHAnsi"/>
              </w:rPr>
              <w:t xml:space="preserve"> and whether these assessments change over time</w:t>
            </w:r>
            <w:r w:rsidR="007F768F">
              <w:rPr>
                <w:rFonts w:asciiTheme="minorHAnsi" w:hAnsiTheme="minorHAnsi" w:cstheme="minorHAnsi"/>
              </w:rPr>
              <w:t>.</w:t>
            </w:r>
          </w:p>
        </w:tc>
        <w:tc>
          <w:tcPr>
            <w:tcW w:w="864" w:type="pct"/>
          </w:tcPr>
          <w:p w:rsidRPr="009139B3" w:rsidR="001D1C73" w:rsidP="00EB0776" w:rsidRDefault="001D1C73" w14:paraId="671107D1" w14:textId="31288341">
            <w:pPr>
              <w:rPr>
                <w:rFonts w:asciiTheme="minorHAnsi" w:hAnsiTheme="minorHAnsi" w:cstheme="minorHAnsi"/>
              </w:rPr>
            </w:pPr>
            <w:r w:rsidRPr="009139B3">
              <w:rPr>
                <w:rFonts w:asciiTheme="minorHAnsi" w:hAnsiTheme="minorHAnsi" w:cstheme="minorHAnsi"/>
                <w:b/>
              </w:rPr>
              <w:t>Mode</w:t>
            </w:r>
            <w:r w:rsidRPr="001F07C6">
              <w:rPr>
                <w:rFonts w:asciiTheme="minorHAnsi" w:hAnsiTheme="minorHAnsi" w:cstheme="minorHAnsi"/>
                <w:b/>
                <w:bCs/>
              </w:rPr>
              <w:t>:</w:t>
            </w:r>
            <w:r w:rsidRPr="009139B3">
              <w:rPr>
                <w:rFonts w:asciiTheme="minorHAnsi" w:hAnsiTheme="minorHAnsi" w:cstheme="minorHAnsi"/>
              </w:rPr>
              <w:t xml:space="preserve"> </w:t>
            </w:r>
            <w:r w:rsidR="007A0F15">
              <w:rPr>
                <w:rFonts w:asciiTheme="minorHAnsi" w:hAnsiTheme="minorHAnsi" w:cstheme="minorHAnsi"/>
              </w:rPr>
              <w:t xml:space="preserve">Web </w:t>
            </w:r>
          </w:p>
          <w:p w:rsidRPr="009139B3" w:rsidR="001D1C73" w:rsidP="00EB0776" w:rsidRDefault="001D1C73" w14:paraId="1365D138" w14:textId="77777777">
            <w:pPr>
              <w:rPr>
                <w:rFonts w:asciiTheme="minorHAnsi" w:hAnsiTheme="minorHAnsi" w:cstheme="minorHAnsi"/>
              </w:rPr>
            </w:pPr>
          </w:p>
          <w:p w:rsidRPr="009139B3" w:rsidR="001D1C73" w:rsidP="00EB0776" w:rsidRDefault="001D1C73" w14:paraId="44180139" w14:textId="1334764F">
            <w:pPr>
              <w:rPr>
                <w:rFonts w:cstheme="minorHAnsi"/>
                <w:b/>
              </w:rPr>
            </w:pPr>
            <w:r w:rsidRPr="009139B3">
              <w:rPr>
                <w:rFonts w:asciiTheme="minorHAnsi" w:hAnsiTheme="minorHAnsi" w:cstheme="minorHAnsi"/>
                <w:b/>
              </w:rPr>
              <w:t>Duration</w:t>
            </w:r>
            <w:r w:rsidRPr="001F07C6">
              <w:rPr>
                <w:rFonts w:asciiTheme="minorHAnsi" w:hAnsiTheme="minorHAnsi" w:cstheme="minorHAnsi"/>
                <w:b/>
                <w:bCs/>
              </w:rPr>
              <w:t>:</w:t>
            </w:r>
            <w:r w:rsidR="00333CC6">
              <w:rPr>
                <w:rFonts w:asciiTheme="minorHAnsi" w:hAnsiTheme="minorHAnsi" w:cstheme="minorHAnsi"/>
              </w:rPr>
              <w:t xml:space="preserve"> 0.33 hours</w:t>
            </w:r>
            <w:r w:rsidR="00F51DA1">
              <w:rPr>
                <w:rFonts w:asciiTheme="minorHAnsi" w:hAnsiTheme="minorHAnsi" w:cstheme="minorHAnsi"/>
              </w:rPr>
              <w:t xml:space="preserve"> per administration, administered at two points in time</w:t>
            </w:r>
          </w:p>
        </w:tc>
      </w:tr>
    </w:tbl>
    <w:p w:rsidRPr="00896D66" w:rsidR="001D1C73" w:rsidP="001D1C73" w:rsidRDefault="00896D66" w14:paraId="0DB98502" w14:textId="73FC0BAA">
      <w:pPr>
        <w:spacing w:after="0" w:line="240" w:lineRule="auto"/>
        <w:rPr>
          <w:iCs/>
        </w:rPr>
      </w:pPr>
      <w:r>
        <w:rPr>
          <w:iCs/>
          <w:vertAlign w:val="superscript"/>
        </w:rPr>
        <w:t>1</w:t>
      </w:r>
      <w:r>
        <w:rPr>
          <w:iCs/>
        </w:rPr>
        <w:t xml:space="preserve"> </w:t>
      </w:r>
      <w:r>
        <w:rPr>
          <w:rFonts w:cstheme="minorHAnsi"/>
        </w:rPr>
        <w:t>The focus group protocol (Instrument 2) has been designed to be easily adapted for use with individual participants as a semi-structured interview protocol, if it is not possible to hold focus groups or if the participating agency feels that the topics are more suitable to an individual conversation.</w:t>
      </w:r>
    </w:p>
    <w:p w:rsidRPr="00896D66" w:rsidR="00896D66" w:rsidP="001D1C73" w:rsidRDefault="00896D66" w14:paraId="7F9AAF59" w14:textId="77777777">
      <w:pPr>
        <w:spacing w:after="0" w:line="240" w:lineRule="auto"/>
        <w:rPr>
          <w:iCs/>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DB506B" w:rsidP="00DB506B" w:rsidRDefault="006C7CD8" w14:paraId="6F4D1E40" w14:textId="5360D30C">
      <w:pPr>
        <w:spacing w:after="240" w:line="240" w:lineRule="auto"/>
        <w:rPr>
          <w:rFonts w:cstheme="minorHAnsi"/>
        </w:rPr>
      </w:pPr>
      <w:r>
        <w:rPr>
          <w:rFonts w:cstheme="minorHAnsi"/>
        </w:rPr>
        <w:t>This</w:t>
      </w:r>
      <w:r w:rsidRPr="00552CEC" w:rsidR="00317804">
        <w:rPr>
          <w:rFonts w:cstheme="minorHAnsi"/>
        </w:rPr>
        <w:t xml:space="preserve"> ICR is part of a collection of ICRs for each phase of the FCL project. The first </w:t>
      </w:r>
      <w:r w:rsidR="00DB506B">
        <w:rPr>
          <w:rFonts w:cstheme="minorHAnsi"/>
        </w:rPr>
        <w:t>part began in March 2018</w:t>
      </w:r>
      <w:r w:rsidR="00383C82">
        <w:rPr>
          <w:rFonts w:cstheme="minorHAnsi"/>
        </w:rPr>
        <w:t xml:space="preserve"> </w:t>
      </w:r>
      <w:r w:rsidRPr="00552CEC" w:rsidR="00317804">
        <w:rPr>
          <w:rFonts w:cstheme="minorHAnsi"/>
        </w:rPr>
        <w:t>(</w:t>
      </w:r>
      <w:r w:rsidR="00DB506B">
        <w:rPr>
          <w:rFonts w:cstheme="minorHAnsi"/>
        </w:rPr>
        <w:t xml:space="preserve">OMB# </w:t>
      </w:r>
      <w:r w:rsidRPr="00552CEC" w:rsidR="00317804">
        <w:rPr>
          <w:rFonts w:cstheme="minorHAnsi"/>
        </w:rPr>
        <w:t>0970-0356)</w:t>
      </w:r>
      <w:r>
        <w:rPr>
          <w:rFonts w:cstheme="minorHAnsi"/>
        </w:rPr>
        <w:t xml:space="preserve"> </w:t>
      </w:r>
      <w:r w:rsidR="00DB506B">
        <w:rPr>
          <w:rFonts w:cstheme="minorHAnsi"/>
        </w:rPr>
        <w:t>and</w:t>
      </w:r>
      <w:r w:rsidRPr="00552CEC" w:rsidR="00DB506B">
        <w:rPr>
          <w:rFonts w:cstheme="minorHAnsi"/>
        </w:rPr>
        <w:t xml:space="preserve"> </w:t>
      </w:r>
      <w:r>
        <w:rPr>
          <w:rFonts w:cstheme="minorHAnsi"/>
        </w:rPr>
        <w:t>helped</w:t>
      </w:r>
      <w:r w:rsidRPr="00552CEC" w:rsidR="00317804">
        <w:rPr>
          <w:rFonts w:cstheme="minorHAnsi"/>
        </w:rPr>
        <w:t xml:space="preserve"> ACF identif</w:t>
      </w:r>
      <w:r>
        <w:rPr>
          <w:rFonts w:cstheme="minorHAnsi"/>
        </w:rPr>
        <w:t>y</w:t>
      </w:r>
      <w:r w:rsidRPr="00552CEC" w:rsidR="00317804">
        <w:rPr>
          <w:rFonts w:cstheme="minorHAnsi"/>
        </w:rPr>
        <w:t xml:space="preserve"> promising candidate </w:t>
      </w:r>
      <w:r w:rsidR="001E10DB">
        <w:rPr>
          <w:rFonts w:cstheme="minorHAnsi"/>
        </w:rPr>
        <w:t>agencies</w:t>
      </w:r>
      <w:r w:rsidRPr="00552CEC" w:rsidR="00317804">
        <w:rPr>
          <w:rFonts w:cstheme="minorHAnsi"/>
        </w:rPr>
        <w:t xml:space="preserve"> for the pilot study. </w:t>
      </w:r>
      <w:r w:rsidR="00DB506B">
        <w:rPr>
          <w:rFonts w:cstheme="minorHAnsi"/>
        </w:rPr>
        <w:t>During the</w:t>
      </w:r>
      <w:r w:rsidRPr="00552CEC" w:rsidR="00DB506B">
        <w:rPr>
          <w:rFonts w:cstheme="minorHAnsi"/>
        </w:rPr>
        <w:t xml:space="preserve"> </w:t>
      </w:r>
      <w:r w:rsidRPr="00552CEC" w:rsidR="004B3863">
        <w:rPr>
          <w:rFonts w:cstheme="minorHAnsi"/>
        </w:rPr>
        <w:t xml:space="preserve">second </w:t>
      </w:r>
      <w:r w:rsidR="00DB506B">
        <w:rPr>
          <w:rFonts w:cstheme="minorHAnsi"/>
        </w:rPr>
        <w:t>part, which  began</w:t>
      </w:r>
      <w:r>
        <w:rPr>
          <w:rFonts w:cstheme="minorHAnsi"/>
        </w:rPr>
        <w:t xml:space="preserve"> in November 2019</w:t>
      </w:r>
      <w:r w:rsidR="00DB506B">
        <w:rPr>
          <w:rFonts w:cstheme="minorHAnsi"/>
        </w:rPr>
        <w:t xml:space="preserve"> ACF recruited agencies and collected information for the pilot study</w:t>
      </w:r>
      <w:r w:rsidRPr="00552CEC" w:rsidR="00317804">
        <w:rPr>
          <w:rFonts w:cstheme="minorHAnsi"/>
        </w:rPr>
        <w:t xml:space="preserve">. </w:t>
      </w:r>
      <w:r w:rsidRPr="00552CEC" w:rsidR="00DB506B">
        <w:rPr>
          <w:rFonts w:cstheme="minorHAnsi"/>
        </w:rPr>
        <w:t>We will use the pilot study data to inform our analysis.</w:t>
      </w:r>
      <w:r w:rsidR="00DB506B">
        <w:rPr>
          <w:rFonts w:cstheme="minorHAnsi"/>
        </w:rPr>
        <w:t xml:space="preserve"> These include semi-structured interviews with staff involved in the BSC.</w:t>
      </w:r>
    </w:p>
    <w:p w:rsidRPr="00351D48" w:rsidR="00351D48" w:rsidP="00351D48" w:rsidRDefault="00351D48" w14:paraId="78ADB51C" w14:textId="32A2CDD6">
      <w:pPr>
        <w:spacing w:after="240"/>
        <w:rPr>
          <w:rFonts w:cstheme="minorHAnsi"/>
        </w:rPr>
      </w:pPr>
      <w:r>
        <w:rPr>
          <w:rFonts w:cstheme="minorHAnsi"/>
        </w:rPr>
        <w:t>In addition to the information collection detailed in Table 2, w</w:t>
      </w:r>
      <w:r w:rsidRPr="00351D48">
        <w:rPr>
          <w:rFonts w:cstheme="minorHAnsi"/>
        </w:rPr>
        <w:t xml:space="preserve">e will explore with </w:t>
      </w:r>
      <w:r w:rsidR="001E10DB">
        <w:rPr>
          <w:rFonts w:cstheme="minorHAnsi"/>
        </w:rPr>
        <w:t>agencies</w:t>
      </w:r>
      <w:r w:rsidRPr="00351D48">
        <w:rPr>
          <w:rFonts w:cstheme="minorHAnsi"/>
        </w:rPr>
        <w:t xml:space="preserve"> whether they </w:t>
      </w:r>
      <w:r w:rsidR="006C7CD8">
        <w:rPr>
          <w:rFonts w:cstheme="minorHAnsi"/>
        </w:rPr>
        <w:t>can</w:t>
      </w:r>
      <w:r w:rsidRPr="00351D48">
        <w:rPr>
          <w:rFonts w:cstheme="minorHAnsi"/>
        </w:rPr>
        <w:t xml:space="preserve"> share </w:t>
      </w:r>
      <w:r>
        <w:rPr>
          <w:rFonts w:cstheme="minorHAnsi"/>
        </w:rPr>
        <w:t xml:space="preserve">existing </w:t>
      </w:r>
      <w:r w:rsidRPr="00351D48">
        <w:rPr>
          <w:rFonts w:cstheme="minorHAnsi"/>
        </w:rPr>
        <w:t xml:space="preserve">program data on engagement and process outcomes and other documents related to </w:t>
      </w:r>
      <w:r w:rsidR="006C7CD8">
        <w:rPr>
          <w:rFonts w:cstheme="minorHAnsi"/>
        </w:rPr>
        <w:t xml:space="preserve">implementing </w:t>
      </w:r>
      <w:r w:rsidRPr="00351D48">
        <w:rPr>
          <w:rFonts w:cstheme="minorHAnsi"/>
        </w:rPr>
        <w:t>strateg</w:t>
      </w:r>
      <w:r w:rsidR="006C7CD8">
        <w:rPr>
          <w:rFonts w:cstheme="minorHAnsi"/>
        </w:rPr>
        <w:t>ies</w:t>
      </w:r>
      <w:r w:rsidRPr="00351D48">
        <w:rPr>
          <w:rFonts w:cstheme="minorHAnsi"/>
        </w:rPr>
        <w:t xml:space="preserve">. </w:t>
      </w:r>
      <w:r>
        <w:rPr>
          <w:rFonts w:cstheme="minorHAnsi"/>
        </w:rPr>
        <w:t xml:space="preserve">We seek to obtain only aggregate data already collected by the programs </w:t>
      </w:r>
      <w:r w:rsidR="00184790">
        <w:rPr>
          <w:rFonts w:cstheme="minorHAnsi"/>
        </w:rPr>
        <w:t>during</w:t>
      </w:r>
      <w:r>
        <w:rPr>
          <w:rFonts w:cstheme="minorHAnsi"/>
        </w:rPr>
        <w:t xml:space="preserve"> their regular activities. We will not collect individual-level data.</w:t>
      </w: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2B17D2" w:rsidR="00F061E5" w:rsidP="00F061E5" w:rsidRDefault="00F061E5" w14:paraId="4417DFD6" w14:textId="57DD469B">
      <w:pPr>
        <w:spacing w:after="240"/>
        <w:rPr>
          <w:rFonts w:cstheme="minorHAnsi"/>
        </w:rPr>
      </w:pPr>
      <w:r w:rsidRPr="002B17D2">
        <w:rPr>
          <w:rFonts w:cstheme="minorHAnsi"/>
        </w:rPr>
        <w:t xml:space="preserve">The </w:t>
      </w:r>
      <w:r>
        <w:rPr>
          <w:rFonts w:cstheme="minorHAnsi"/>
        </w:rPr>
        <w:t xml:space="preserve">staff survey </w:t>
      </w:r>
      <w:r w:rsidRPr="002B17D2">
        <w:rPr>
          <w:rFonts w:cstheme="minorHAnsi"/>
        </w:rPr>
        <w:t xml:space="preserve">will </w:t>
      </w:r>
      <w:r w:rsidR="00313A8B">
        <w:rPr>
          <w:rFonts w:cstheme="minorHAnsi"/>
        </w:rPr>
        <w:t xml:space="preserve">use a </w:t>
      </w:r>
      <w:r w:rsidR="0028462A">
        <w:rPr>
          <w:rFonts w:cstheme="minorHAnsi"/>
        </w:rPr>
        <w:t xml:space="preserve">secure </w:t>
      </w:r>
      <w:r w:rsidRPr="00E4612F" w:rsidR="00313A8B">
        <w:t xml:space="preserve">web-based </w:t>
      </w:r>
      <w:r w:rsidRPr="00E4612F" w:rsidR="00184790">
        <w:t>platform.</w:t>
      </w:r>
      <w:r w:rsidRPr="002B17D2">
        <w:rPr>
          <w:rFonts w:cstheme="minorHAnsi"/>
        </w:rPr>
        <w:t xml:space="preserve"> </w:t>
      </w:r>
      <w:r w:rsidRPr="0028462A" w:rsidR="0028462A">
        <w:rPr>
          <w:rFonts w:cstheme="minorHAnsi"/>
        </w:rPr>
        <w:t>To reduce burden, the survey will employ drop-down</w:t>
      </w:r>
      <w:r w:rsidR="00840AE5">
        <w:rPr>
          <w:rFonts w:cstheme="minorHAnsi"/>
        </w:rPr>
        <w:t xml:space="preserve"> or radial</w:t>
      </w:r>
      <w:r w:rsidRPr="0028462A" w:rsidR="0028462A">
        <w:rPr>
          <w:rFonts w:cstheme="minorHAnsi"/>
        </w:rPr>
        <w:t xml:space="preserve"> response categories </w:t>
      </w:r>
      <w:r w:rsidR="00E751E9">
        <w:rPr>
          <w:rFonts w:cstheme="minorHAnsi"/>
        </w:rPr>
        <w:t xml:space="preserve">and </w:t>
      </w:r>
      <w:r w:rsidRPr="0028462A" w:rsidR="0028462A">
        <w:rPr>
          <w:rFonts w:cstheme="minorHAnsi"/>
        </w:rPr>
        <w:t xml:space="preserve">logical rules for responses so </w:t>
      </w:r>
      <w:r w:rsidR="004A2570">
        <w:rPr>
          <w:rFonts w:cstheme="minorHAnsi"/>
        </w:rPr>
        <w:t xml:space="preserve">that </w:t>
      </w:r>
      <w:r w:rsidRPr="0028462A" w:rsidR="0028462A">
        <w:rPr>
          <w:rFonts w:cstheme="minorHAnsi"/>
        </w:rPr>
        <w:t>respondents</w:t>
      </w:r>
      <w:r w:rsidR="004A2570">
        <w:rPr>
          <w:rFonts w:cstheme="minorHAnsi"/>
        </w:rPr>
        <w:t xml:space="preserve"> can only select</w:t>
      </w:r>
      <w:r w:rsidRPr="0028462A" w:rsidR="0028462A">
        <w:rPr>
          <w:rFonts w:cstheme="minorHAnsi"/>
        </w:rPr>
        <w:t xml:space="preserve"> answers intended by the question.</w:t>
      </w:r>
      <w:r w:rsidR="0028462A">
        <w:rPr>
          <w:rFonts w:cstheme="minorHAnsi"/>
        </w:rPr>
        <w:t xml:space="preserve"> </w:t>
      </w:r>
      <w:r w:rsidRPr="002B17D2">
        <w:rPr>
          <w:rFonts w:cstheme="minorHAnsi"/>
        </w:rPr>
        <w:t xml:space="preserve">We anticipate that </w:t>
      </w:r>
      <w:r>
        <w:rPr>
          <w:rFonts w:cstheme="minorHAnsi"/>
        </w:rPr>
        <w:t>this format</w:t>
      </w:r>
      <w:r w:rsidRPr="002B17D2">
        <w:rPr>
          <w:rFonts w:cstheme="minorHAnsi"/>
        </w:rPr>
        <w:t xml:space="preserve"> will provide the lowest burden on the respondent.</w:t>
      </w:r>
    </w:p>
    <w:p w:rsidR="00F061E5" w:rsidP="00F061E5" w:rsidRDefault="00F061E5" w14:paraId="62F2E5D0" w14:textId="0E557F6C">
      <w:pPr>
        <w:spacing w:after="240"/>
        <w:rPr>
          <w:rFonts w:cstheme="minorHAnsi"/>
        </w:rPr>
      </w:pPr>
      <w:r w:rsidRPr="002B17D2">
        <w:rPr>
          <w:rFonts w:cstheme="minorHAnsi"/>
        </w:rPr>
        <w:t xml:space="preserve">The information to be collected during site visits is not conducive to the use of information technology such as computerized interviewing. Site visits offer the best opportunity to tailor interviews to the specific child welfare agency (or partner) with minimal burden on the agency (or partner). For the site visit discussions, </w:t>
      </w:r>
      <w:r w:rsidR="004A2570">
        <w:rPr>
          <w:rFonts w:cstheme="minorHAnsi"/>
        </w:rPr>
        <w:t xml:space="preserve">the team will use </w:t>
      </w:r>
      <w:r w:rsidRPr="002B17D2">
        <w:rPr>
          <w:rFonts w:cstheme="minorHAnsi"/>
        </w:rPr>
        <w:t xml:space="preserve">audio recorders with permission from participants to </w:t>
      </w:r>
      <w:r w:rsidR="009A4086">
        <w:rPr>
          <w:rFonts w:cstheme="minorHAnsi"/>
        </w:rPr>
        <w:t>supplement notes</w:t>
      </w:r>
      <w:r w:rsidRPr="002B17D2">
        <w:rPr>
          <w:rFonts w:cstheme="minorHAnsi"/>
        </w:rPr>
        <w:t xml:space="preserve">. </w:t>
      </w:r>
      <w:r w:rsidR="00A1065C">
        <w:rPr>
          <w:rFonts w:cstheme="minorHAnsi"/>
        </w:rPr>
        <w:t>If site visit activities are conducted virtually, we will use a videoconferencing platform</w:t>
      </w:r>
      <w:r w:rsidR="00B46DB2">
        <w:rPr>
          <w:rFonts w:cstheme="minorHAnsi"/>
        </w:rPr>
        <w:t xml:space="preserve"> </w:t>
      </w:r>
      <w:r w:rsidR="00A1065C">
        <w:rPr>
          <w:rFonts w:cstheme="minorHAnsi"/>
        </w:rPr>
        <w:t>to conduct and record interviews and focus groups.</w:t>
      </w:r>
    </w:p>
    <w:p w:rsidR="00491C99" w:rsidP="00F061E5" w:rsidRDefault="00491C99" w14:paraId="01060E7B" w14:textId="77777777">
      <w:pPr>
        <w:spacing w:after="240"/>
        <w:rPr>
          <w:rFonts w:cstheme="minorHAnsi"/>
        </w:rPr>
      </w:pPr>
    </w:p>
    <w:p w:rsidRPr="009139B3" w:rsidR="001D1C73" w:rsidP="001D1C73" w:rsidRDefault="001D1C73" w14:paraId="3B7ABC79" w14:textId="77777777">
      <w:pPr>
        <w:spacing w:after="120" w:line="240" w:lineRule="auto"/>
        <w:ind w:left="720" w:hanging="720"/>
        <w:rPr>
          <w:b/>
        </w:rPr>
      </w:pPr>
      <w:r w:rsidRPr="009139B3">
        <w:rPr>
          <w:b/>
        </w:rPr>
        <w:lastRenderedPageBreak/>
        <w:t>A4</w:t>
      </w:r>
      <w:r w:rsidRPr="009139B3">
        <w:t>.</w:t>
      </w:r>
      <w:r w:rsidRPr="009139B3">
        <w:tab/>
      </w:r>
      <w:r w:rsidRPr="009139B3">
        <w:rPr>
          <w:b/>
        </w:rPr>
        <w:t>Use of Existing Data: Efforts to reduce duplication, minimize burden, and increase utility and government efficiency</w:t>
      </w:r>
    </w:p>
    <w:p w:rsidRPr="009139B3" w:rsidR="001D1C73" w:rsidP="00FD5DF5" w:rsidRDefault="00FD5DF5" w14:paraId="6E9D4EB0" w14:textId="18EA1402">
      <w:pPr>
        <w:spacing w:after="0" w:line="240" w:lineRule="auto"/>
      </w:pPr>
      <w:r w:rsidRPr="00FD5DF5">
        <w:t xml:space="preserve">Data collected for this study </w:t>
      </w:r>
      <w:r w:rsidR="004A2570">
        <w:t>are not available</w:t>
      </w:r>
      <w:r w:rsidRPr="00FD5DF5">
        <w:t xml:space="preserve"> anywhere else. To our knowledge, this is the first study</w:t>
      </w:r>
      <w:r>
        <w:t xml:space="preserve"> </w:t>
      </w:r>
      <w:r w:rsidRPr="00FD5DF5">
        <w:t xml:space="preserve">using the BSC methodology to increase </w:t>
      </w:r>
      <w:r w:rsidR="00F61B9E">
        <w:t>father and paternal relative</w:t>
      </w:r>
      <w:r w:rsidRPr="00FD5DF5" w:rsidR="00F61B9E">
        <w:t xml:space="preserve"> </w:t>
      </w:r>
      <w:r w:rsidRPr="00FD5DF5">
        <w:t>engagement in child welfare.</w:t>
      </w:r>
      <w:r w:rsidR="00351D48">
        <w:t xml:space="preserve"> </w:t>
      </w:r>
      <w:bookmarkStart w:name="_Hlk61949539" w:id="1"/>
      <w:r w:rsidR="00351D48">
        <w:t xml:space="preserve">We will </w:t>
      </w:r>
      <w:r w:rsidR="004A2570">
        <w:t xml:space="preserve">also </w:t>
      </w:r>
      <w:r w:rsidR="00351D48">
        <w:t>use data from the pilot study in our analysis to minimize respondent burden and reduce duplication.</w:t>
      </w:r>
      <w:bookmarkEnd w:id="1"/>
      <w:r w:rsidR="0033009E">
        <w:t xml:space="preserve"> </w:t>
      </w:r>
      <w:r w:rsidR="007E13FC">
        <w:t xml:space="preserve">Pilot study data cover an earlier </w:t>
      </w:r>
      <w:proofErr w:type="gramStart"/>
      <w:r w:rsidR="007E13FC">
        <w:t>time period</w:t>
      </w:r>
      <w:proofErr w:type="gramEnd"/>
      <w:r w:rsidR="007E13FC">
        <w:t xml:space="preserve">; as a part of this study, we will not collect the same information </w:t>
      </w:r>
      <w:r w:rsidR="00F63254">
        <w:t xml:space="preserve">already </w:t>
      </w:r>
      <w:r w:rsidR="007E13FC">
        <w:t xml:space="preserve">collected </w:t>
      </w:r>
      <w:r w:rsidR="00F63254">
        <w:t>for</w:t>
      </w:r>
      <w:r w:rsidR="007E13FC">
        <w:t xml:space="preserve"> the pilot.</w:t>
      </w: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1F7795" w14:paraId="74793A1F" w14:textId="5EEB7D42">
      <w:pPr>
        <w:spacing w:after="0" w:line="240" w:lineRule="auto"/>
      </w:pPr>
      <w:r w:rsidRPr="002B17D2">
        <w:rPr>
          <w:rFonts w:cstheme="minorHAnsi"/>
        </w:rPr>
        <w:t>The study will include</w:t>
      </w:r>
      <w:r>
        <w:rPr>
          <w:rFonts w:cstheme="minorHAnsi"/>
        </w:rPr>
        <w:t xml:space="preserve"> state and</w:t>
      </w:r>
      <w:r w:rsidRPr="002B17D2">
        <w:rPr>
          <w:rFonts w:cstheme="minorHAnsi"/>
        </w:rPr>
        <w:t xml:space="preserve"> local child welfare agencies</w:t>
      </w:r>
      <w:r w:rsidR="002B288F">
        <w:rPr>
          <w:rFonts w:cstheme="minorHAnsi"/>
        </w:rPr>
        <w:t>,</w:t>
      </w:r>
      <w:r w:rsidR="002C2B59">
        <w:rPr>
          <w:rFonts w:cstheme="minorHAnsi"/>
        </w:rPr>
        <w:t xml:space="preserve"> </w:t>
      </w:r>
      <w:r w:rsidRPr="002B17D2">
        <w:rPr>
          <w:rFonts w:cstheme="minorHAnsi"/>
        </w:rPr>
        <w:t>partner organizations</w:t>
      </w:r>
      <w:r w:rsidR="003E74DD">
        <w:rPr>
          <w:rFonts w:cstheme="minorHAnsi"/>
        </w:rPr>
        <w:t>,</w:t>
      </w:r>
      <w:r w:rsidR="002B288F">
        <w:rPr>
          <w:rFonts w:cstheme="minorHAnsi"/>
        </w:rPr>
        <w:t xml:space="preserve"> and community stakeholders,</w:t>
      </w:r>
      <w:r w:rsidR="003E74DD">
        <w:rPr>
          <w:rFonts w:cstheme="minorHAnsi"/>
        </w:rPr>
        <w:t xml:space="preserve"> some of which </w:t>
      </w:r>
      <w:r w:rsidR="004A2570">
        <w:rPr>
          <w:rFonts w:cstheme="minorHAnsi"/>
        </w:rPr>
        <w:t xml:space="preserve">might </w:t>
      </w:r>
      <w:r w:rsidR="003E74DD">
        <w:rPr>
          <w:rFonts w:cstheme="minorHAnsi"/>
        </w:rPr>
        <w:t>be small nonprofit organizations</w:t>
      </w:r>
      <w:r w:rsidRPr="002B17D2">
        <w:rPr>
          <w:rFonts w:cstheme="minorHAnsi"/>
        </w:rPr>
        <w:t xml:space="preserve">. The </w:t>
      </w:r>
      <w:r>
        <w:rPr>
          <w:rFonts w:cstheme="minorHAnsi"/>
        </w:rPr>
        <w:t>FCL project team</w:t>
      </w:r>
      <w:r w:rsidRPr="002B17D2">
        <w:rPr>
          <w:rFonts w:cstheme="minorHAnsi"/>
        </w:rPr>
        <w:t xml:space="preserve"> will minimize burden for respondents by restricting the interview length to the minimum required</w:t>
      </w:r>
      <w:r>
        <w:rPr>
          <w:rFonts w:cstheme="minorHAnsi"/>
        </w:rPr>
        <w:t xml:space="preserve"> and </w:t>
      </w:r>
      <w:r w:rsidR="004A2570">
        <w:rPr>
          <w:rFonts w:cstheme="minorHAnsi"/>
        </w:rPr>
        <w:t>visiting</w:t>
      </w:r>
      <w:r w:rsidRPr="002B17D2" w:rsidR="004A2570">
        <w:rPr>
          <w:rFonts w:cstheme="minorHAnsi"/>
        </w:rPr>
        <w:t xml:space="preserve"> </w:t>
      </w:r>
      <w:r w:rsidR="001E10DB">
        <w:rPr>
          <w:rFonts w:cstheme="minorHAnsi"/>
        </w:rPr>
        <w:t>agencies</w:t>
      </w:r>
      <w:r w:rsidRPr="002B17D2">
        <w:rPr>
          <w:rFonts w:cstheme="minorHAnsi"/>
        </w:rPr>
        <w:t xml:space="preserve"> and interview</w:t>
      </w:r>
      <w:r w:rsidR="004A2570">
        <w:rPr>
          <w:rFonts w:cstheme="minorHAnsi"/>
        </w:rPr>
        <w:t>ing people</w:t>
      </w:r>
      <w:r w:rsidRPr="002B17D2">
        <w:rPr>
          <w:rFonts w:cstheme="minorHAnsi"/>
        </w:rPr>
        <w:t xml:space="preserve"> at times convenient for the respondents. The </w:t>
      </w:r>
      <w:r>
        <w:rPr>
          <w:rFonts w:cstheme="minorHAnsi"/>
        </w:rPr>
        <w:t>FCL project team</w:t>
      </w:r>
      <w:r w:rsidRPr="002B17D2">
        <w:rPr>
          <w:rFonts w:cstheme="minorHAnsi"/>
        </w:rPr>
        <w:t xml:space="preserve"> will request only information required for the intended use.</w:t>
      </w:r>
    </w:p>
    <w:p w:rsidRPr="009139B3" w:rsidR="001D1C73" w:rsidP="001D1C73" w:rsidRDefault="001D1C73" w14:paraId="69B7A867"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8E2031" w14:paraId="7ECFA3F2" w14:textId="535822E8">
      <w:pPr>
        <w:spacing w:after="0"/>
      </w:pPr>
      <w:r w:rsidRPr="008E2031">
        <w:t xml:space="preserve">Without collecting information from multiple stakeholders involved in the FCL project at multiple points in time, ACF risks missing information on </w:t>
      </w:r>
      <w:r w:rsidR="00C95521">
        <w:t xml:space="preserve">how </w:t>
      </w:r>
      <w:r w:rsidRPr="008E2031" w:rsidR="00C95521">
        <w:t>the</w:t>
      </w:r>
      <w:r w:rsidR="00B51448">
        <w:t xml:space="preserve"> </w:t>
      </w:r>
      <w:r w:rsidRPr="008E2031" w:rsidR="00EB0776">
        <w:t>implement</w:t>
      </w:r>
      <w:r w:rsidR="00B51448">
        <w:t>ed</w:t>
      </w:r>
      <w:r w:rsidRPr="008E2031" w:rsidR="00EB0776">
        <w:t xml:space="preserve"> strategies</w:t>
      </w:r>
      <w:r w:rsidR="00E34AFA">
        <w:t xml:space="preserve"> and approaches</w:t>
      </w:r>
      <w:r w:rsidRPr="008E2031" w:rsidR="00EB0776">
        <w:t xml:space="preserve"> </w:t>
      </w:r>
      <w:r w:rsidR="00EB0776">
        <w:t xml:space="preserve">influence father and paternal relative </w:t>
      </w:r>
      <w:r w:rsidRPr="008E2031">
        <w:t>engagement</w:t>
      </w:r>
      <w:r w:rsidR="005D7695">
        <w:t>,</w:t>
      </w:r>
      <w:r w:rsidRPr="008E2031">
        <w:t xml:space="preserve"> </w:t>
      </w:r>
      <w:r w:rsidRPr="008E2031" w:rsidR="00EB0776">
        <w:t xml:space="preserve">the feasibility </w:t>
      </w:r>
      <w:r w:rsidR="003E74DD">
        <w:t xml:space="preserve">of </w:t>
      </w:r>
      <w:r w:rsidRPr="008E2031">
        <w:t>using BSC methodology</w:t>
      </w:r>
      <w:r w:rsidR="00EB0776">
        <w:t xml:space="preserve"> in child welfare</w:t>
      </w:r>
      <w:r w:rsidR="005D7695">
        <w:t>, and changes in organizational culture over time</w:t>
      </w:r>
      <w:r w:rsidRPr="008E2031">
        <w:t>.</w:t>
      </w:r>
      <w:r w:rsidR="004E6505">
        <w:t xml:space="preserve"> The interviews and focus groups are </w:t>
      </w:r>
      <w:r w:rsidR="00793E1B">
        <w:t>one-</w:t>
      </w:r>
      <w:r w:rsidR="004E6505">
        <w:t>time data collections, and the information collected will help expand the knowledge base on strategies that might be effective in increasing engagement of fathers and paternal relatives. The staff survey will be administered twice to assess changes in staff skills, knowledge, and behaviors related to engaging fathers and paternal relatives, as well as changes in organizational culture. Administering the survey twice will allow us to assess this quantitively and objectively.</w:t>
      </w:r>
      <w:r w:rsidR="007E13FC">
        <w:t xml:space="preserve"> </w:t>
      </w:r>
      <w:r w:rsidR="00383C82">
        <w:t>While s</w:t>
      </w:r>
      <w:r w:rsidR="006C412F">
        <w:t>ome a</w:t>
      </w:r>
      <w:r w:rsidR="007E13FC">
        <w:t xml:space="preserve">gency staff </w:t>
      </w:r>
      <w:r w:rsidR="000C77BB">
        <w:t xml:space="preserve">who participate in interviews will also </w:t>
      </w:r>
      <w:r w:rsidR="007E13FC">
        <w:t>respond to the survey</w:t>
      </w:r>
      <w:r w:rsidR="00383C82">
        <w:t xml:space="preserve"> the information collected through these instruments are complementary (a</w:t>
      </w:r>
      <w:r w:rsidR="007E13FC">
        <w:t>s described in A2</w:t>
      </w:r>
      <w:r w:rsidR="00383C82">
        <w:t>).</w:t>
      </w:r>
    </w:p>
    <w:p w:rsidRPr="009139B3" w:rsidR="001D1C73" w:rsidP="001D1C73" w:rsidRDefault="001D1C73" w14:paraId="7ED17F16"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37CDECBC">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EF52EB">
        <w:t>April 20, 2021</w:t>
      </w:r>
      <w:r w:rsidRPr="009139B3">
        <w:t>, Volume</w:t>
      </w:r>
      <w:r w:rsidR="00A00406">
        <w:t xml:space="preserve"> 86</w:t>
      </w:r>
      <w:r w:rsidRPr="009139B3">
        <w:t xml:space="preserve">, Number </w:t>
      </w:r>
      <w:r w:rsidR="00A00406">
        <w:t>74</w:t>
      </w:r>
      <w:r w:rsidRPr="009139B3">
        <w:t xml:space="preserve">, page </w:t>
      </w:r>
      <w:r w:rsidR="00A00406">
        <w:t>20498</w:t>
      </w:r>
      <w:r w:rsidRPr="009139B3">
        <w:t>, and provided a sixty-day period for public comment</w:t>
      </w:r>
      <w:r w:rsidRPr="00383C82">
        <w:t xml:space="preserve">. </w:t>
      </w:r>
      <w:r w:rsidRPr="00040F7E">
        <w:t xml:space="preserve">During the notice and comment period, </w:t>
      </w:r>
      <w:r w:rsidRPr="00040F7E" w:rsidR="00383C82">
        <w:t xml:space="preserve">no </w:t>
      </w:r>
      <w:r w:rsidRPr="00040F7E">
        <w:t>comments were received.</w:t>
      </w:r>
      <w:r w:rsidRPr="009139B3">
        <w:t xml:space="preserve"> </w:t>
      </w:r>
    </w:p>
    <w:p w:rsidRPr="009139B3" w:rsidR="001D1C73" w:rsidP="001D1C73" w:rsidRDefault="001D1C73" w14:paraId="68DB4E07" w14:textId="77777777">
      <w:pPr>
        <w:spacing w:after="0"/>
      </w:pPr>
    </w:p>
    <w:p w:rsidRPr="00040F7E" w:rsidR="001D1C73" w:rsidP="001D1C73" w:rsidRDefault="001D1C73" w14:paraId="404D40E1" w14:textId="77777777">
      <w:pPr>
        <w:pStyle w:val="Heading4"/>
        <w:spacing w:before="0"/>
        <w:rPr>
          <w:rFonts w:asciiTheme="minorHAnsi" w:hAnsiTheme="minorHAnsi" w:cstheme="minorHAnsi"/>
          <w:b w:val="0"/>
          <w:i/>
          <w:sz w:val="22"/>
          <w:szCs w:val="22"/>
        </w:rPr>
      </w:pPr>
      <w:r w:rsidRPr="00040F7E">
        <w:rPr>
          <w:rFonts w:asciiTheme="minorHAnsi" w:hAnsiTheme="minorHAnsi" w:cstheme="minorHAnsi"/>
          <w:b w:val="0"/>
          <w:i/>
          <w:sz w:val="22"/>
          <w:szCs w:val="22"/>
        </w:rPr>
        <w:t>Consultation with Experts Outside of the Study</w:t>
      </w:r>
    </w:p>
    <w:p w:rsidR="00184790" w:rsidP="00040F7E" w:rsidRDefault="00C26D3F" w14:paraId="05262C4F" w14:textId="2628EF42">
      <w:pPr>
        <w:spacing w:after="240"/>
      </w:pPr>
      <w:r>
        <w:t>We have not consulted with experts outside of the study on the design, data collection plan, or instruments for which we request clearance.</w:t>
      </w:r>
      <w:r w:rsidR="00CA7968">
        <w:t xml:space="preserve"> Instruments were developed to align with the pilot study</w:t>
      </w:r>
      <w:r w:rsidR="00CF2BE1">
        <w:t xml:space="preserve">, </w:t>
      </w:r>
      <w:r w:rsidR="00CF2BE1">
        <w:lastRenderedPageBreak/>
        <w:t xml:space="preserve">so that we could build </w:t>
      </w:r>
      <w:proofErr w:type="gramStart"/>
      <w:r w:rsidR="00CF2BE1">
        <w:t>off of</w:t>
      </w:r>
      <w:proofErr w:type="gramEnd"/>
      <w:r w:rsidR="00CF2BE1">
        <w:t xml:space="preserve"> pilot study findings in the evaluation</w:t>
      </w:r>
      <w:r w:rsidR="00CA7968">
        <w:t>. In particular,</w:t>
      </w:r>
      <w:r w:rsidR="0016626A">
        <w:t xml:space="preserve"> findings from the pilot study </w:t>
      </w:r>
      <w:r w:rsidR="00CF2BE1">
        <w:t xml:space="preserve">about the importance of organizational culture change </w:t>
      </w:r>
      <w:r w:rsidR="0016626A">
        <w:t>inform</w:t>
      </w:r>
      <w:r w:rsidR="00CF2BE1">
        <w:t>ed the study research questions and thus,</w:t>
      </w:r>
      <w:r w:rsidR="0016626A">
        <w:t xml:space="preserve"> </w:t>
      </w:r>
      <w:r w:rsidR="00CA7968">
        <w:t>the</w:t>
      </w:r>
      <w:r w:rsidR="0016626A">
        <w:t xml:space="preserve"> inclusion of topics and questions in the</w:t>
      </w:r>
      <w:r w:rsidR="00CA7968">
        <w:t xml:space="preserve"> staff </w:t>
      </w:r>
      <w:r w:rsidR="00CF2BE1">
        <w:t>semi-structured interview</w:t>
      </w:r>
      <w:r w:rsidR="00CA7968">
        <w:t xml:space="preserve"> topic guide (Instrument 1) and focus group guide (Instrument 2</w:t>
      </w:r>
      <w:r w:rsidR="0016626A">
        <w:t>)</w:t>
      </w:r>
      <w:r w:rsidR="00CA7968">
        <w:t>.</w:t>
      </w:r>
      <w:r w:rsidR="0016626A">
        <w:t xml:space="preserve"> The</w:t>
      </w:r>
      <w:r w:rsidR="00CF2BE1">
        <w:t xml:space="preserve"> topics included in these</w:t>
      </w:r>
      <w:r w:rsidR="0016626A">
        <w:t xml:space="preserve"> instruments are also informed by </w:t>
      </w:r>
      <w:r w:rsidR="00CF2BE1">
        <w:t>the NIRN Active Implementation Frameworks (</w:t>
      </w:r>
      <w:proofErr w:type="spellStart"/>
      <w:r w:rsidR="00CF2BE1">
        <w:t>Fixsen</w:t>
      </w:r>
      <w:proofErr w:type="spellEnd"/>
      <w:r w:rsidR="00CF2BE1">
        <w:t xml:space="preserve"> et al. 2005), an implementation science framework </w:t>
      </w:r>
      <w:r w:rsidR="00570F1C">
        <w:t>relevant for</w:t>
      </w:r>
      <w:r w:rsidR="00CF2BE1">
        <w:t xml:space="preserve"> </w:t>
      </w:r>
      <w:r w:rsidR="00787712">
        <w:t xml:space="preserve">child welfare </w:t>
      </w:r>
      <w:r w:rsidR="00CF2BE1">
        <w:t>research</w:t>
      </w:r>
      <w:r w:rsidR="00787712">
        <w:t xml:space="preserve"> (Kaye et al. 2012)</w:t>
      </w:r>
      <w:r w:rsidR="00CF2BE1">
        <w:t xml:space="preserve">. The staff survey (Instrument 3) adapts three </w:t>
      </w:r>
      <w:r w:rsidR="00787712">
        <w:t xml:space="preserve">scales: </w:t>
      </w:r>
      <w:proofErr w:type="gramStart"/>
      <w:r w:rsidR="00787712">
        <w:t>the</w:t>
      </w:r>
      <w:proofErr w:type="gramEnd"/>
      <w:r w:rsidR="00787712">
        <w:t xml:space="preserve"> Implementation Climate Scale (Ehrhart et al. 2014), the Evidence-based Practice Attitude Scale (Aarons 2004), and an implementation assessment developed by the pilot study team.</w:t>
      </w:r>
    </w:p>
    <w:p w:rsidRPr="009139B3" w:rsidR="00570F1C" w:rsidP="00040F7E" w:rsidRDefault="00570F1C" w14:paraId="4D977342" w14:textId="6A618C88">
      <w:pPr>
        <w:spacing w:after="240"/>
      </w:pPr>
      <w:r>
        <w:t>Site selection was also informed by the pilot study, in that all agencies that participated in the pilot study are also participating in the descriptive evaluation.</w:t>
      </w: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P="001D1C73" w:rsidRDefault="00987CE6" w14:paraId="700EEC01" w14:textId="324D8241">
      <w:pPr>
        <w:spacing w:after="0"/>
        <w:rPr>
          <w:szCs w:val="24"/>
        </w:rPr>
      </w:pPr>
      <w:r>
        <w:t xml:space="preserve">We propose offering </w:t>
      </w:r>
      <w:r>
        <w:rPr>
          <w:szCs w:val="24"/>
        </w:rPr>
        <w:t>p</w:t>
      </w:r>
      <w:r w:rsidR="00E9577F">
        <w:rPr>
          <w:szCs w:val="24"/>
        </w:rPr>
        <w:t>articipants in the father and paternal relative focus groups</w:t>
      </w:r>
      <w:r w:rsidR="00896D66">
        <w:rPr>
          <w:szCs w:val="24"/>
        </w:rPr>
        <w:t xml:space="preserve"> or interviews</w:t>
      </w:r>
      <w:r w:rsidRPr="00F36553" w:rsidR="00462094">
        <w:rPr>
          <w:szCs w:val="24"/>
        </w:rPr>
        <w:t xml:space="preserve"> $</w:t>
      </w:r>
      <w:r w:rsidR="00E34AFA">
        <w:rPr>
          <w:szCs w:val="24"/>
        </w:rPr>
        <w:t>35</w:t>
      </w:r>
      <w:r w:rsidRPr="00F36553" w:rsidR="00E34AFA">
        <w:rPr>
          <w:szCs w:val="24"/>
        </w:rPr>
        <w:t xml:space="preserve"> </w:t>
      </w:r>
      <w:r w:rsidRPr="00F36553" w:rsidR="00462094">
        <w:rPr>
          <w:szCs w:val="24"/>
        </w:rPr>
        <w:t>gift card</w:t>
      </w:r>
      <w:r w:rsidR="004A2570">
        <w:rPr>
          <w:szCs w:val="24"/>
        </w:rPr>
        <w:t>s</w:t>
      </w:r>
      <w:r w:rsidR="00462094">
        <w:rPr>
          <w:szCs w:val="24"/>
        </w:rPr>
        <w:t xml:space="preserve"> intended to offset costs of participation in the study</w:t>
      </w:r>
      <w:r w:rsidR="00533F01">
        <w:rPr>
          <w:szCs w:val="24"/>
        </w:rPr>
        <w:t xml:space="preserve">, </w:t>
      </w:r>
      <w:r w:rsidRPr="00AE588A" w:rsidR="00533F01">
        <w:rPr>
          <w:szCs w:val="24"/>
        </w:rPr>
        <w:t xml:space="preserve">such as arranging </w:t>
      </w:r>
      <w:proofErr w:type="gramStart"/>
      <w:r w:rsidRPr="00AE588A" w:rsidR="00533F01">
        <w:rPr>
          <w:szCs w:val="24"/>
        </w:rPr>
        <w:t>child care</w:t>
      </w:r>
      <w:proofErr w:type="gramEnd"/>
      <w:r w:rsidR="00AC3D8E">
        <w:rPr>
          <w:szCs w:val="24"/>
        </w:rPr>
        <w:t xml:space="preserve"> or</w:t>
      </w:r>
      <w:r w:rsidRPr="00AE588A" w:rsidR="00533F01">
        <w:rPr>
          <w:szCs w:val="24"/>
        </w:rPr>
        <w:t xml:space="preserve"> transportation</w:t>
      </w:r>
      <w:r w:rsidR="00462094">
        <w:rPr>
          <w:szCs w:val="24"/>
        </w:rPr>
        <w:t xml:space="preserve">. </w:t>
      </w:r>
      <w:r w:rsidR="004A2570">
        <w:rPr>
          <w:szCs w:val="24"/>
        </w:rPr>
        <w:t xml:space="preserve">We estimate the </w:t>
      </w:r>
      <w:r w:rsidR="00896D66">
        <w:rPr>
          <w:szCs w:val="24"/>
        </w:rPr>
        <w:t>data collection</w:t>
      </w:r>
      <w:r w:rsidR="004A2570">
        <w:rPr>
          <w:szCs w:val="24"/>
        </w:rPr>
        <w:t xml:space="preserve"> will take 90 minutes to complete. </w:t>
      </w:r>
      <w:r w:rsidR="00E9577F">
        <w:rPr>
          <w:szCs w:val="24"/>
        </w:rPr>
        <w:t>F</w:t>
      </w:r>
      <w:r w:rsidR="00BF0269">
        <w:rPr>
          <w:szCs w:val="24"/>
        </w:rPr>
        <w:t>ather and paternal relative f</w:t>
      </w:r>
      <w:r w:rsidR="00E9577F">
        <w:rPr>
          <w:szCs w:val="24"/>
        </w:rPr>
        <w:t>ocus group</w:t>
      </w:r>
      <w:r w:rsidR="00896D66">
        <w:rPr>
          <w:szCs w:val="24"/>
        </w:rPr>
        <w:t xml:space="preserve"> or interview</w:t>
      </w:r>
      <w:r w:rsidRPr="00AE588A" w:rsidR="00462094">
        <w:rPr>
          <w:szCs w:val="24"/>
        </w:rPr>
        <w:t xml:space="preserve"> data </w:t>
      </w:r>
      <w:r w:rsidR="00462094">
        <w:rPr>
          <w:szCs w:val="24"/>
        </w:rPr>
        <w:t>will not</w:t>
      </w:r>
      <w:r w:rsidRPr="00AE588A" w:rsidR="00462094">
        <w:rPr>
          <w:szCs w:val="24"/>
        </w:rPr>
        <w:t xml:space="preserve"> be representative in a statistical sense in that they will not be used to make statements about the prevalence of experiences for the entire service populations. </w:t>
      </w:r>
      <w:r w:rsidR="00D46894">
        <w:rPr>
          <w:szCs w:val="24"/>
        </w:rPr>
        <w:t>I</w:t>
      </w:r>
      <w:r w:rsidRPr="00AE588A" w:rsidR="00462094">
        <w:rPr>
          <w:szCs w:val="24"/>
        </w:rPr>
        <w:t>t is important</w:t>
      </w:r>
      <w:r w:rsidR="00D46894">
        <w:rPr>
          <w:szCs w:val="24"/>
        </w:rPr>
        <w:t>, however,</w:t>
      </w:r>
      <w:r w:rsidRPr="00AE588A" w:rsidR="00462094">
        <w:rPr>
          <w:szCs w:val="24"/>
        </w:rPr>
        <w:t xml:space="preserve"> to secure participants with a range of background characteristics to capture a variety of possible experiences with these programs.</w:t>
      </w:r>
      <w:r w:rsidRPr="00AE588A" w:rsidR="00462094">
        <w:rPr>
          <w:rFonts w:cstheme="minorHAnsi"/>
          <w:szCs w:val="24"/>
        </w:rPr>
        <w:t xml:space="preserve"> </w:t>
      </w:r>
      <w:r w:rsidRPr="00AE588A" w:rsidR="00462094">
        <w:rPr>
          <w:szCs w:val="24"/>
        </w:rPr>
        <w:t xml:space="preserve">Without offsetting the direct costs incurred by respondents for participating in the </w:t>
      </w:r>
      <w:r w:rsidR="00D20D5A">
        <w:rPr>
          <w:szCs w:val="24"/>
        </w:rPr>
        <w:t>focus groups</w:t>
      </w:r>
      <w:r w:rsidR="00896D66">
        <w:rPr>
          <w:szCs w:val="24"/>
        </w:rPr>
        <w:t xml:space="preserve"> </w:t>
      </w:r>
      <w:r w:rsidR="00BF0269">
        <w:rPr>
          <w:szCs w:val="24"/>
        </w:rPr>
        <w:t>or</w:t>
      </w:r>
      <w:r w:rsidR="00896D66">
        <w:rPr>
          <w:szCs w:val="24"/>
        </w:rPr>
        <w:t xml:space="preserve"> interviews</w:t>
      </w:r>
      <w:r w:rsidRPr="00AE588A" w:rsidR="00462094">
        <w:rPr>
          <w:szCs w:val="24"/>
        </w:rPr>
        <w:t>, the research team</w:t>
      </w:r>
      <w:r w:rsidR="00C26D3F">
        <w:rPr>
          <w:szCs w:val="24"/>
        </w:rPr>
        <w:t xml:space="preserve"> is concerned</w:t>
      </w:r>
      <w:r w:rsidRPr="00AE588A" w:rsidR="00462094">
        <w:rPr>
          <w:szCs w:val="24"/>
        </w:rPr>
        <w:t xml:space="preserve"> </w:t>
      </w:r>
      <w:r w:rsidR="00C26D3F">
        <w:rPr>
          <w:szCs w:val="24"/>
        </w:rPr>
        <w:t xml:space="preserve">that </w:t>
      </w:r>
      <w:r w:rsidRPr="00AE588A" w:rsidR="00462094">
        <w:rPr>
          <w:szCs w:val="24"/>
        </w:rPr>
        <w:t xml:space="preserve">only those </w:t>
      </w:r>
      <w:r w:rsidR="00D46894">
        <w:rPr>
          <w:szCs w:val="24"/>
        </w:rPr>
        <w:t>people</w:t>
      </w:r>
      <w:r w:rsidRPr="00AE588A" w:rsidR="00D46894">
        <w:rPr>
          <w:szCs w:val="24"/>
        </w:rPr>
        <w:t xml:space="preserve"> </w:t>
      </w:r>
      <w:r w:rsidRPr="00AE588A" w:rsidR="00462094">
        <w:rPr>
          <w:szCs w:val="24"/>
        </w:rPr>
        <w:t>able to overcome the financial barriers to participate will agree to an interview</w:t>
      </w:r>
      <w:r w:rsidR="00462094">
        <w:rPr>
          <w:szCs w:val="24"/>
        </w:rPr>
        <w:t>, which would reduce the overall quality of the qualitative data collection.</w:t>
      </w:r>
      <w:r w:rsidR="00E9577F">
        <w:rPr>
          <w:szCs w:val="24"/>
        </w:rPr>
        <w:t xml:space="preserve"> </w:t>
      </w:r>
    </w:p>
    <w:p w:rsidR="00E025F6" w:rsidP="001D1C73" w:rsidRDefault="00E025F6" w14:paraId="43EE96E4" w14:textId="331F74A8">
      <w:pPr>
        <w:spacing w:after="0"/>
        <w:rPr>
          <w:szCs w:val="24"/>
        </w:rPr>
      </w:pPr>
    </w:p>
    <w:p w:rsidR="00E025F6" w:rsidP="001D1C73" w:rsidRDefault="00D46894" w14:paraId="58CB23FA" w14:textId="0B313A9A">
      <w:pPr>
        <w:spacing w:after="0"/>
      </w:pPr>
      <w:r>
        <w:rPr>
          <w:szCs w:val="24"/>
        </w:rPr>
        <w:t>We propose n</w:t>
      </w:r>
      <w:r w:rsidR="00E025F6">
        <w:rPr>
          <w:szCs w:val="24"/>
        </w:rPr>
        <w:t xml:space="preserve">o tokens of appreciation </w:t>
      </w:r>
      <w:r w:rsidR="000F2E69">
        <w:rPr>
          <w:szCs w:val="24"/>
        </w:rPr>
        <w:t xml:space="preserve">for </w:t>
      </w:r>
      <w:r w:rsidR="009F558A">
        <w:rPr>
          <w:szCs w:val="24"/>
        </w:rPr>
        <w:t>public agency or partner</w:t>
      </w:r>
      <w:r w:rsidR="007A65C8">
        <w:rPr>
          <w:szCs w:val="24"/>
        </w:rPr>
        <w:t xml:space="preserve"> staff</w:t>
      </w:r>
      <w:r w:rsidR="002B288F">
        <w:rPr>
          <w:szCs w:val="24"/>
        </w:rPr>
        <w:t>, or community stakeholder</w:t>
      </w:r>
      <w:r w:rsidR="007A65C8">
        <w:rPr>
          <w:szCs w:val="24"/>
        </w:rPr>
        <w:t>s</w:t>
      </w:r>
      <w:r w:rsidR="009F558A">
        <w:rPr>
          <w:szCs w:val="24"/>
        </w:rPr>
        <w:t xml:space="preserve"> </w:t>
      </w:r>
      <w:r w:rsidR="00E025F6">
        <w:rPr>
          <w:szCs w:val="24"/>
        </w:rPr>
        <w:t>for their participation in FCL.</w:t>
      </w:r>
    </w:p>
    <w:p w:rsidRPr="009139B3" w:rsidR="001D1C73" w:rsidP="001D1C73" w:rsidRDefault="001D1C73" w14:paraId="7735BE59"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B1D5337">
      <w:pPr>
        <w:spacing w:after="60" w:line="240" w:lineRule="auto"/>
        <w:rPr>
          <w:i/>
        </w:rPr>
      </w:pPr>
      <w:proofErr w:type="gramStart"/>
      <w:r w:rsidRPr="009139B3">
        <w:rPr>
          <w:i/>
        </w:rPr>
        <w:t>Personally</w:t>
      </w:r>
      <w:proofErr w:type="gramEnd"/>
      <w:r w:rsidRPr="009139B3">
        <w:rPr>
          <w:i/>
        </w:rPr>
        <w:t xml:space="preserve"> Identifiable Information</w:t>
      </w:r>
      <w:r w:rsidR="00D15882">
        <w:rPr>
          <w:i/>
        </w:rPr>
        <w:t xml:space="preserve"> (PII)</w:t>
      </w:r>
    </w:p>
    <w:p w:rsidR="00B46DB2" w:rsidP="00882D0C" w:rsidRDefault="00456EDD" w14:paraId="4D816D54" w14:textId="256BFB4A">
      <w:pPr>
        <w:spacing w:after="240"/>
        <w:rPr>
          <w:rFonts w:cstheme="minorHAnsi"/>
        </w:rPr>
      </w:pPr>
      <w:r w:rsidRPr="002B17D2">
        <w:rPr>
          <w:rFonts w:cstheme="minorHAnsi"/>
        </w:rPr>
        <w:t xml:space="preserve">This effort does not include </w:t>
      </w:r>
      <w:r w:rsidR="00D46894">
        <w:rPr>
          <w:rFonts w:cstheme="minorHAnsi"/>
        </w:rPr>
        <w:t>collecting</w:t>
      </w:r>
      <w:r w:rsidRPr="002B17D2">
        <w:rPr>
          <w:rFonts w:cstheme="minorHAnsi"/>
        </w:rPr>
        <w:t xml:space="preserve"> </w:t>
      </w:r>
      <w:r>
        <w:rPr>
          <w:rFonts w:cstheme="minorHAnsi"/>
        </w:rPr>
        <w:t xml:space="preserve">sensitive </w:t>
      </w:r>
      <w:r w:rsidR="00D46894">
        <w:rPr>
          <w:rFonts w:cstheme="minorHAnsi"/>
        </w:rPr>
        <w:t>PII</w:t>
      </w:r>
      <w:r w:rsidRPr="002B17D2">
        <w:rPr>
          <w:rFonts w:cstheme="minorHAnsi"/>
        </w:rPr>
        <w:t xml:space="preserve">. </w:t>
      </w:r>
      <w:r>
        <w:rPr>
          <w:rFonts w:cstheme="minorHAnsi"/>
        </w:rPr>
        <w:t>Th</w:t>
      </w:r>
      <w:r w:rsidR="009A18E7">
        <w:rPr>
          <w:rFonts w:cstheme="minorHAnsi"/>
        </w:rPr>
        <w:t>e</w:t>
      </w:r>
      <w:r>
        <w:rPr>
          <w:rFonts w:cstheme="minorHAnsi"/>
        </w:rPr>
        <w:t xml:space="preserve"> </w:t>
      </w:r>
      <w:r w:rsidR="00D46894">
        <w:rPr>
          <w:rFonts w:cstheme="minorHAnsi"/>
        </w:rPr>
        <w:t>only</w:t>
      </w:r>
      <w:r>
        <w:rPr>
          <w:rFonts w:cstheme="minorHAnsi"/>
        </w:rPr>
        <w:t xml:space="preserve"> PII </w:t>
      </w:r>
      <w:r w:rsidR="00D46894">
        <w:rPr>
          <w:rFonts w:cstheme="minorHAnsi"/>
        </w:rPr>
        <w:t xml:space="preserve">collected </w:t>
      </w:r>
      <w:r>
        <w:rPr>
          <w:rFonts w:cstheme="minorHAnsi"/>
        </w:rPr>
        <w:t xml:space="preserve">for this effort </w:t>
      </w:r>
      <w:r w:rsidR="00D46894">
        <w:rPr>
          <w:rFonts w:cstheme="minorHAnsi"/>
        </w:rPr>
        <w:t>are</w:t>
      </w:r>
      <w:r>
        <w:rPr>
          <w:rFonts w:cstheme="minorHAnsi"/>
        </w:rPr>
        <w:t xml:space="preserve"> names, email addresses, and</w:t>
      </w:r>
      <w:r w:rsidR="0023661A">
        <w:rPr>
          <w:rFonts w:cstheme="minorHAnsi"/>
        </w:rPr>
        <w:t xml:space="preserve"> </w:t>
      </w:r>
      <w:r>
        <w:rPr>
          <w:rFonts w:cstheme="minorHAnsi"/>
        </w:rPr>
        <w:t xml:space="preserve">telephone numbers for the purpose of contacting </w:t>
      </w:r>
      <w:r w:rsidR="0023661A">
        <w:rPr>
          <w:rFonts w:cstheme="minorHAnsi"/>
        </w:rPr>
        <w:t>child welfare agency and partner staff</w:t>
      </w:r>
      <w:r w:rsidR="001E0BB4">
        <w:rPr>
          <w:rFonts w:cstheme="minorHAnsi"/>
        </w:rPr>
        <w:t xml:space="preserve"> and community stakeholders</w:t>
      </w:r>
      <w:r w:rsidR="0023661A">
        <w:rPr>
          <w:rFonts w:cstheme="minorHAnsi"/>
        </w:rPr>
        <w:t xml:space="preserve"> </w:t>
      </w:r>
      <w:r w:rsidR="009A18E7">
        <w:rPr>
          <w:rFonts w:cstheme="minorHAnsi"/>
        </w:rPr>
        <w:t xml:space="preserve">for </w:t>
      </w:r>
      <w:r>
        <w:rPr>
          <w:rFonts w:cstheme="minorHAnsi"/>
        </w:rPr>
        <w:t>information collection</w:t>
      </w:r>
      <w:r w:rsidR="0018768D">
        <w:rPr>
          <w:rFonts w:cstheme="minorHAnsi"/>
        </w:rPr>
        <w:t xml:space="preserve"> </w:t>
      </w:r>
      <w:r>
        <w:rPr>
          <w:rFonts w:cstheme="minorHAnsi"/>
        </w:rPr>
        <w:t xml:space="preserve">in which they may participate. </w:t>
      </w:r>
      <w:r w:rsidR="003E36C4">
        <w:rPr>
          <w:rFonts w:cstheme="minorHAnsi"/>
        </w:rPr>
        <w:t>Child welfare agency staff will serve as the points of contact for the father and paternal relative focus groups</w:t>
      </w:r>
      <w:r w:rsidR="00076C5E">
        <w:rPr>
          <w:rFonts w:cstheme="minorHAnsi"/>
        </w:rPr>
        <w:t xml:space="preserve"> or interviews</w:t>
      </w:r>
      <w:r w:rsidR="003E36C4">
        <w:rPr>
          <w:rFonts w:cstheme="minorHAnsi"/>
        </w:rPr>
        <w:t xml:space="preserve">, and project staff will request only the names of these participants for planning purposes. </w:t>
      </w:r>
    </w:p>
    <w:p w:rsidRPr="00D543B7" w:rsidR="009D230E" w:rsidP="00882D0C" w:rsidRDefault="001D1C73" w14:paraId="3CB345C2" w14:textId="6336EF26">
      <w:pPr>
        <w:spacing w:after="240"/>
        <w:rPr>
          <w:rFonts w:cstheme="minorHAnsi"/>
        </w:rPr>
      </w:pPr>
      <w:r w:rsidRPr="009139B3">
        <w:rPr>
          <w:rFonts w:cstheme="minorHAnsi"/>
        </w:rPr>
        <w:t>Information will not be maintained in a paper or electronic system from which data are actually or directly retrieved by an individuals’ personal identifier.</w:t>
      </w:r>
      <w:r w:rsidR="009D230E">
        <w:rPr>
          <w:rFonts w:cstheme="minorHAnsi"/>
        </w:rPr>
        <w:t xml:space="preserve"> </w:t>
      </w:r>
      <w:r w:rsidRPr="001F07C6" w:rsidR="00882D0C">
        <w:rPr>
          <w:rFonts w:cstheme="minorHAnsi"/>
        </w:rPr>
        <w:t xml:space="preserve">Any files containing PII are stored on Mathematica’s network in a secure project folder whose access is limited to select project team members. Only the principal investigator, project director, and key study staff have access to this folder. Furthermore, approved study team members can only access this folder after going through multiple layers of security. </w:t>
      </w:r>
      <w:r w:rsidDel="00882D0C" w:rsidR="00882D0C">
        <w:rPr>
          <w:rStyle w:val="CommentReference"/>
        </w:rPr>
        <w:t xml:space="preserve"> </w:t>
      </w:r>
      <w:r w:rsidRPr="001F07C6" w:rsidR="00D46894">
        <w:rPr>
          <w:rStyle w:val="CommentReference"/>
          <w:sz w:val="22"/>
          <w:szCs w:val="22"/>
        </w:rPr>
        <w:t>PII</w:t>
      </w:r>
      <w:r w:rsidR="009D230E">
        <w:rPr>
          <w:rFonts w:cstheme="minorHAnsi"/>
        </w:rPr>
        <w:t xml:space="preserve"> will not be kept in the same location as any data collected. Access to </w:t>
      </w:r>
      <w:r w:rsidR="009A18E7">
        <w:rPr>
          <w:rFonts w:cstheme="minorHAnsi"/>
        </w:rPr>
        <w:t xml:space="preserve">respondents’ </w:t>
      </w:r>
      <w:r w:rsidR="009D230E">
        <w:rPr>
          <w:rFonts w:cstheme="minorHAnsi"/>
        </w:rPr>
        <w:t xml:space="preserve">contact information is restricted to only those working on the FCL project. </w:t>
      </w:r>
    </w:p>
    <w:p w:rsidRPr="009139B3" w:rsidR="001D1C73" w:rsidP="00882D0C" w:rsidRDefault="001D1C73" w14:paraId="4254686E" w14:textId="77777777">
      <w:pPr>
        <w:spacing w:after="60" w:line="240" w:lineRule="auto"/>
        <w:rPr>
          <w:i/>
        </w:rPr>
      </w:pPr>
      <w:r w:rsidRPr="009139B3">
        <w:rPr>
          <w:i/>
        </w:rPr>
        <w:lastRenderedPageBreak/>
        <w:t>Assurances of Privacy</w:t>
      </w:r>
    </w:p>
    <w:p w:rsidR="001D1C73" w:rsidP="00882D0C" w:rsidRDefault="001D1C73" w14:paraId="3B371F60" w14:textId="065B0E41">
      <w:pPr>
        <w:spacing w:after="0" w:line="240" w:lineRule="auto"/>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r w:rsidR="00D4255B">
        <w:rPr>
          <w:rFonts w:cstheme="minorHAnsi"/>
        </w:rPr>
        <w:t xml:space="preserve"> </w:t>
      </w:r>
    </w:p>
    <w:p w:rsidR="00B74D40" w:rsidP="001D1C73" w:rsidRDefault="00B74D40" w14:paraId="61C65AFB" w14:textId="119D3996">
      <w:pPr>
        <w:spacing w:after="0" w:line="240" w:lineRule="auto"/>
        <w:rPr>
          <w:rFonts w:cstheme="minorHAnsi"/>
        </w:rPr>
      </w:pPr>
    </w:p>
    <w:p w:rsidR="00B74D40" w:rsidP="001D1C73" w:rsidRDefault="00D46894" w14:paraId="57B6E045" w14:textId="6E2A2B26">
      <w:pPr>
        <w:spacing w:after="0" w:line="240" w:lineRule="auto"/>
        <w:rPr>
          <w:rFonts w:cstheme="minorHAnsi"/>
        </w:rPr>
      </w:pPr>
      <w:r>
        <w:rPr>
          <w:rFonts w:cstheme="minorHAnsi"/>
        </w:rPr>
        <w:t>We will record i</w:t>
      </w:r>
      <w:r w:rsidR="00763971">
        <w:rPr>
          <w:rFonts w:cstheme="minorHAnsi"/>
        </w:rPr>
        <w:t>nterview</w:t>
      </w:r>
      <w:r w:rsidR="00333A8F">
        <w:rPr>
          <w:rFonts w:cstheme="minorHAnsi"/>
        </w:rPr>
        <w:t>s</w:t>
      </w:r>
      <w:r w:rsidR="00B74D40">
        <w:rPr>
          <w:rFonts w:cstheme="minorHAnsi"/>
        </w:rPr>
        <w:t xml:space="preserve"> </w:t>
      </w:r>
      <w:r w:rsidR="00FA0D6C">
        <w:rPr>
          <w:rFonts w:cstheme="minorHAnsi"/>
        </w:rPr>
        <w:t xml:space="preserve">and focus group </w:t>
      </w:r>
      <w:r w:rsidR="00B74D40">
        <w:rPr>
          <w:rFonts w:cstheme="minorHAnsi"/>
        </w:rPr>
        <w:t xml:space="preserve">discussions only with permission from participants. Before the discussions begin, </w:t>
      </w:r>
      <w:r>
        <w:rPr>
          <w:rFonts w:cstheme="minorHAnsi"/>
        </w:rPr>
        <w:t xml:space="preserve">we will inform </w:t>
      </w:r>
      <w:r w:rsidR="00B74D40">
        <w:rPr>
          <w:rFonts w:cstheme="minorHAnsi"/>
        </w:rPr>
        <w:t xml:space="preserve">participants that we </w:t>
      </w:r>
      <w:r>
        <w:rPr>
          <w:rFonts w:cstheme="minorHAnsi"/>
        </w:rPr>
        <w:t>want to</w:t>
      </w:r>
      <w:r w:rsidR="00B74D40">
        <w:rPr>
          <w:rFonts w:cstheme="minorHAnsi"/>
        </w:rPr>
        <w:t xml:space="preserve"> </w:t>
      </w:r>
      <w:r w:rsidR="00FC6E0D">
        <w:rPr>
          <w:rFonts w:cstheme="minorHAnsi"/>
        </w:rPr>
        <w:t>record the discussion</w:t>
      </w:r>
      <w:r w:rsidR="002C3D87">
        <w:rPr>
          <w:rFonts w:cstheme="minorHAnsi"/>
        </w:rPr>
        <w:t xml:space="preserve"> and ask</w:t>
      </w:r>
      <w:r>
        <w:rPr>
          <w:rFonts w:cstheme="minorHAnsi"/>
        </w:rPr>
        <w:t xml:space="preserve"> them for</w:t>
      </w:r>
      <w:r w:rsidR="002C3D87">
        <w:rPr>
          <w:rFonts w:cstheme="minorHAnsi"/>
        </w:rPr>
        <w:t xml:space="preserve"> their permission.</w:t>
      </w:r>
      <w:r w:rsidR="004E6505">
        <w:rPr>
          <w:rFonts w:cstheme="minorHAnsi"/>
        </w:rPr>
        <w:t xml:space="preserve"> The recording from the discussion will be deleted as soon as information has been transcribed. We will wait to begin recording the discussion until after everyone has introduced </w:t>
      </w:r>
      <w:proofErr w:type="gramStart"/>
      <w:r w:rsidR="004E6505">
        <w:rPr>
          <w:rFonts w:cstheme="minorHAnsi"/>
        </w:rPr>
        <w:t>themselves, and</w:t>
      </w:r>
      <w:proofErr w:type="gramEnd"/>
      <w:r w:rsidR="004E6505">
        <w:rPr>
          <w:rFonts w:cstheme="minorHAnsi"/>
        </w:rPr>
        <w:t xml:space="preserve"> focus group participants will be instructed to use only their first names.</w:t>
      </w:r>
      <w:r w:rsidR="002C3D87">
        <w:rPr>
          <w:rFonts w:cstheme="minorHAnsi"/>
        </w:rPr>
        <w:t xml:space="preserve"> </w:t>
      </w:r>
      <w:r w:rsidR="00B07124">
        <w:rPr>
          <w:rFonts w:cstheme="minorHAnsi"/>
        </w:rPr>
        <w:t xml:space="preserve">Virtual discussions will take place </w:t>
      </w:r>
      <w:r>
        <w:rPr>
          <w:rFonts w:cstheme="minorHAnsi"/>
        </w:rPr>
        <w:t xml:space="preserve">on </w:t>
      </w:r>
      <w:r w:rsidR="00B07124">
        <w:rPr>
          <w:rFonts w:cstheme="minorHAnsi"/>
        </w:rPr>
        <w:t>a secure platform.</w:t>
      </w:r>
      <w:r w:rsidR="008E396F">
        <w:rPr>
          <w:rFonts w:cstheme="minorHAnsi"/>
        </w:rPr>
        <w:t xml:space="preserve"> </w:t>
      </w:r>
      <w:r>
        <w:rPr>
          <w:rFonts w:cstheme="minorHAnsi"/>
        </w:rPr>
        <w:t>We will ask p</w:t>
      </w:r>
      <w:r w:rsidR="008E396F">
        <w:rPr>
          <w:rFonts w:cstheme="minorHAnsi"/>
        </w:rPr>
        <w:t>articipants to keep each other’s information private.</w:t>
      </w:r>
    </w:p>
    <w:p w:rsidR="00375922" w:rsidP="001D1C73" w:rsidRDefault="00375922" w14:paraId="5C30B684" w14:textId="53D6D90B">
      <w:pPr>
        <w:spacing w:after="0" w:line="240" w:lineRule="auto"/>
        <w:rPr>
          <w:rFonts w:cstheme="minorHAnsi"/>
        </w:rPr>
      </w:pPr>
    </w:p>
    <w:p w:rsidR="00375922" w:rsidP="001D1C73" w:rsidRDefault="00375922" w14:paraId="745154D5" w14:textId="6D835219">
      <w:pPr>
        <w:spacing w:after="0" w:line="240" w:lineRule="auto"/>
        <w:rPr>
          <w:rFonts w:cstheme="minorHAnsi"/>
        </w:rPr>
      </w:pPr>
      <w:r>
        <w:rPr>
          <w:rFonts w:cstheme="minorHAnsi"/>
        </w:rPr>
        <w:t xml:space="preserve">Before starting the </w:t>
      </w:r>
      <w:r w:rsidR="00FA0D6C">
        <w:rPr>
          <w:rFonts w:cstheme="minorHAnsi"/>
        </w:rPr>
        <w:t xml:space="preserve">interviews and </w:t>
      </w:r>
      <w:r>
        <w:rPr>
          <w:rFonts w:cstheme="minorHAnsi"/>
        </w:rPr>
        <w:t xml:space="preserve">focus groups, </w:t>
      </w:r>
      <w:r w:rsidR="00D46894">
        <w:rPr>
          <w:rFonts w:cstheme="minorHAnsi"/>
        </w:rPr>
        <w:t xml:space="preserve">we will inform </w:t>
      </w:r>
      <w:r>
        <w:rPr>
          <w:rFonts w:cstheme="minorHAnsi"/>
        </w:rPr>
        <w:t xml:space="preserve">all participants </w:t>
      </w:r>
      <w:r w:rsidRPr="00D46244">
        <w:rPr>
          <w:rFonts w:cstheme="minorHAnsi"/>
        </w:rPr>
        <w:t>that their identities will be kept private to the extent permitted by law, that results will only be reported in the aggregate, that their responses will not affect any services or benefits they or their family members receive, and</w:t>
      </w:r>
      <w:r>
        <w:rPr>
          <w:rFonts w:cstheme="minorHAnsi"/>
        </w:rPr>
        <w:t xml:space="preserve"> that they do not have to answer any questions that make them uncomfortable. </w:t>
      </w:r>
    </w:p>
    <w:p w:rsidR="002C3D87" w:rsidP="001D1C73" w:rsidRDefault="002C3D87" w14:paraId="2093306F" w14:textId="49B5C8CC">
      <w:pPr>
        <w:spacing w:after="0" w:line="240" w:lineRule="auto"/>
        <w:rPr>
          <w:rFonts w:cstheme="minorHAnsi"/>
        </w:rPr>
      </w:pPr>
    </w:p>
    <w:p w:rsidRPr="009139B3" w:rsidR="002C3D87" w:rsidP="001D1C73" w:rsidRDefault="00595D0F" w14:paraId="5DE515F8" w14:textId="61F169F6">
      <w:pPr>
        <w:spacing w:after="0" w:line="240" w:lineRule="auto"/>
        <w:rPr>
          <w:rFonts w:cstheme="minorHAnsi"/>
        </w:rPr>
      </w:pPr>
      <w:r>
        <w:rPr>
          <w:rFonts w:cstheme="minorHAnsi"/>
        </w:rPr>
        <w:t xml:space="preserve">The project team </w:t>
      </w:r>
      <w:r w:rsidR="00C26D3F">
        <w:rPr>
          <w:rFonts w:cstheme="minorHAnsi"/>
        </w:rPr>
        <w:t>has obtained</w:t>
      </w:r>
      <w:r w:rsidR="00246839">
        <w:rPr>
          <w:rFonts w:cstheme="minorHAnsi"/>
        </w:rPr>
        <w:t xml:space="preserve"> IRB</w:t>
      </w:r>
      <w:r w:rsidR="002C3D87">
        <w:rPr>
          <w:rFonts w:cstheme="minorHAnsi"/>
        </w:rPr>
        <w:t xml:space="preserve"> </w:t>
      </w:r>
      <w:r>
        <w:rPr>
          <w:rFonts w:cstheme="minorHAnsi"/>
        </w:rPr>
        <w:t>approval</w:t>
      </w:r>
      <w:r w:rsidR="00246839">
        <w:rPr>
          <w:rFonts w:cstheme="minorHAnsi"/>
        </w:rPr>
        <w:t xml:space="preserve"> from </w:t>
      </w:r>
      <w:r w:rsidR="008B2C9E">
        <w:rPr>
          <w:rFonts w:cstheme="minorHAnsi"/>
        </w:rPr>
        <w:t xml:space="preserve">the </w:t>
      </w:r>
      <w:r w:rsidR="00246839">
        <w:rPr>
          <w:rFonts w:cstheme="minorHAnsi"/>
        </w:rPr>
        <w:t>Health Media Lab IRB</w:t>
      </w:r>
      <w:r w:rsidR="008B2C9E">
        <w:rPr>
          <w:rFonts w:cstheme="minorHAnsi"/>
        </w:rPr>
        <w:t xml:space="preserve"> and a Certificate of Confidentiality from the National Institutes of Health. The </w:t>
      </w:r>
      <w:r w:rsidR="008A2BBA">
        <w:rPr>
          <w:rFonts w:cstheme="minorHAnsi"/>
        </w:rPr>
        <w:t xml:space="preserve">certificate </w:t>
      </w:r>
      <w:r w:rsidR="008B2C9E">
        <w:rPr>
          <w:rFonts w:cstheme="minorHAnsi"/>
        </w:rPr>
        <w:t>helps assure participants that their information will be kept private to the fullest extent permitted by law</w:t>
      </w:r>
      <w:r w:rsidR="00246839">
        <w:rPr>
          <w:rFonts w:cstheme="minorHAnsi"/>
        </w:rPr>
        <w:t>.</w:t>
      </w:r>
      <w:r w:rsidR="00265C09">
        <w:rPr>
          <w:rFonts w:cstheme="minorHAnsi"/>
        </w:rPr>
        <w:t xml:space="preserve"> </w:t>
      </w:r>
    </w:p>
    <w:p w:rsidRPr="009139B3" w:rsidR="001D1C73" w:rsidP="001D1C73" w:rsidRDefault="001D1C73" w14:paraId="4CBB7BE4"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21A2FF97">
      <w:pPr>
        <w:spacing w:after="0" w:line="240" w:lineRule="auto"/>
        <w:rPr>
          <w:rFonts w:eastAsia="Times New Roman" w:cstheme="minorHAnsi"/>
        </w:rPr>
      </w:pPr>
      <w:r w:rsidRPr="009139B3">
        <w:rPr>
          <w:rFonts w:eastAsia="Times New Roman" w:cstheme="minorHAnsi"/>
        </w:rPr>
        <w:t xml:space="preserve">As specified in the contract, the Contractor </w:t>
      </w:r>
      <w:r w:rsidR="008A2BBA">
        <w:rPr>
          <w:rFonts w:eastAsia="Times New Roman" w:cstheme="minorHAnsi"/>
        </w:rPr>
        <w:t>will</w:t>
      </w:r>
      <w:r w:rsidRPr="009139B3" w:rsidR="008A2BBA">
        <w:rPr>
          <w:rFonts w:eastAsia="Times New Roman" w:cstheme="minorHAnsi"/>
        </w:rPr>
        <w:t xml:space="preserve"> </w:t>
      </w:r>
      <w:r w:rsidRPr="009139B3">
        <w:rPr>
          <w:rFonts w:eastAsia="Times New Roman" w:cstheme="minorHAnsi"/>
        </w:rPr>
        <w:t xml:space="preserve">protect respondent privacy to the extent permitted by law and will comply with all Federal and Departmental regulations for private information. The Contractor developed a Data Safety and Monitoring Plan that assesses all protections of respondents’ PII. The Contractor </w:t>
      </w:r>
      <w:r w:rsidR="008A2BBA">
        <w:rPr>
          <w:rFonts w:eastAsia="Times New Roman" w:cstheme="minorHAnsi"/>
        </w:rPr>
        <w:t xml:space="preserve">will </w:t>
      </w:r>
      <w:r w:rsidRPr="009139B3">
        <w:rPr>
          <w:rFonts w:eastAsia="Times New Roman" w:cstheme="minorHAnsi"/>
        </w:rPr>
        <w:t>ensure that all its employees, subcontractors (at all tiers), and employees of each subcontractor who perform work under this contract</w:t>
      </w:r>
      <w:r w:rsidR="008A2BBA">
        <w:rPr>
          <w:rFonts w:eastAsia="Times New Roman" w:cstheme="minorHAnsi"/>
        </w:rPr>
        <w:t xml:space="preserve"> or </w:t>
      </w:r>
      <w:r w:rsidRPr="009139B3">
        <w:rPr>
          <w:rFonts w:eastAsia="Times New Roman" w:cstheme="minorHAnsi"/>
        </w:rPr>
        <w:t xml:space="preserve">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9139B3" w:rsidR="001D1C73" w:rsidP="00040F7E" w:rsidRDefault="00105D90" w14:paraId="2AD7F4B4" w14:textId="297ABE09">
      <w:pPr>
        <w:spacing w:after="240" w:line="240" w:lineRule="auto"/>
        <w:rPr>
          <w:rFonts w:eastAsia="Times New Roman" w:cstheme="minorHAnsi"/>
        </w:rPr>
      </w:pPr>
      <w:r>
        <w:rPr>
          <w:rFonts w:eastAsia="Times New Roman" w:cstheme="minorHAnsi"/>
        </w:rPr>
        <w:t>The project team</w:t>
      </w:r>
      <w:r w:rsidRPr="009139B3" w:rsidR="001D1C73">
        <w:rPr>
          <w:rFonts w:eastAsia="Times New Roman" w:cstheme="minorHAnsi"/>
        </w:rPr>
        <w:t xml:space="preserve"> use </w:t>
      </w:r>
      <w:r w:rsidR="008A2BBA">
        <w:rPr>
          <w:rFonts w:eastAsia="Times New Roman" w:cstheme="minorHAnsi"/>
        </w:rPr>
        <w:t xml:space="preserve">will </w:t>
      </w:r>
      <w:r w:rsidRPr="009139B3" w:rsidR="001D1C73">
        <w:rPr>
          <w:rFonts w:eastAsia="Times New Roman" w:cstheme="minorHAnsi"/>
        </w:rPr>
        <w:t xml:space="preserve">Federal Information Processing Standard compliant encryption (Security Requirements for Cryptographic Module, as amended) to protect all instances of sensitive information during storage and transmission. </w:t>
      </w:r>
      <w:r w:rsidR="008209F2">
        <w:rPr>
          <w:rFonts w:eastAsia="Times New Roman" w:cstheme="minorHAnsi"/>
        </w:rPr>
        <w:t>They will</w:t>
      </w:r>
      <w:r w:rsidRPr="009139B3" w:rsidR="001D1C73">
        <w:rPr>
          <w:rFonts w:eastAsia="Times New Roman" w:cstheme="minorHAnsi"/>
        </w:rPr>
        <w:t xml:space="preserve"> securely generate and manage encryption keys to prevent unauthorized decryption of information in accordance with the Federal Processing Standard. </w:t>
      </w:r>
      <w:r w:rsidR="008209F2">
        <w:rPr>
          <w:rFonts w:eastAsia="Times New Roman" w:cstheme="minorHAnsi"/>
        </w:rPr>
        <w:t>They will</w:t>
      </w:r>
      <w:r w:rsidRPr="009139B3" w:rsidR="001D1C73">
        <w:rPr>
          <w:rFonts w:eastAsia="Times New Roman" w:cstheme="minorHAnsi"/>
        </w:rPr>
        <w:t xml:space="preserve"> ensure that </w:t>
      </w:r>
      <w:r w:rsidR="008209F2">
        <w:rPr>
          <w:rFonts w:eastAsia="Times New Roman" w:cstheme="minorHAnsi"/>
        </w:rPr>
        <w:t xml:space="preserve">it incorporates </w:t>
      </w:r>
      <w:r w:rsidRPr="009139B3" w:rsidR="001D1C73">
        <w:rPr>
          <w:rFonts w:eastAsia="Times New Roman" w:cstheme="minorHAnsi"/>
        </w:rPr>
        <w:t xml:space="preserve">this standard into </w:t>
      </w:r>
      <w:r w:rsidR="008209F2">
        <w:rPr>
          <w:rFonts w:eastAsia="Times New Roman" w:cstheme="minorHAnsi"/>
        </w:rPr>
        <w:t>its</w:t>
      </w:r>
      <w:r w:rsidRPr="009139B3" w:rsidR="001D1C73">
        <w:rPr>
          <w:rFonts w:eastAsia="Times New Roman" w:cstheme="minorHAnsi"/>
        </w:rPr>
        <w:t xml:space="preserve"> property management</w:t>
      </w:r>
      <w:r w:rsidR="008A2BBA">
        <w:rPr>
          <w:rFonts w:eastAsia="Times New Roman" w:cstheme="minorHAnsi"/>
        </w:rPr>
        <w:t xml:space="preserve"> or </w:t>
      </w:r>
      <w:r w:rsidRPr="009139B3" w:rsidR="001D1C73">
        <w:rPr>
          <w:rFonts w:eastAsia="Times New Roman" w:cstheme="minorHAnsi"/>
        </w:rPr>
        <w:t>control system</w:t>
      </w:r>
      <w:r w:rsidR="004452A6">
        <w:rPr>
          <w:rFonts w:eastAsia="Times New Roman" w:cstheme="minorHAnsi"/>
        </w:rPr>
        <w:t xml:space="preserve"> and</w:t>
      </w:r>
      <w:r w:rsidRPr="009139B3" w:rsidR="001D1C73">
        <w:rPr>
          <w:rFonts w:eastAsia="Times New Roman" w:cstheme="minorHAnsi"/>
        </w:rPr>
        <w:t xml:space="preserve"> establish</w:t>
      </w:r>
      <w:r w:rsidR="004452A6">
        <w:rPr>
          <w:rFonts w:eastAsia="Times New Roman" w:cstheme="minorHAnsi"/>
        </w:rPr>
        <w:t>es</w:t>
      </w:r>
      <w:r w:rsidRPr="009139B3" w:rsidR="001D1C73">
        <w:rPr>
          <w:rFonts w:eastAsia="Times New Roman" w:cstheme="minorHAnsi"/>
        </w:rPr>
        <w:t xml:space="preserve"> a procedure to account for all laptop computers, desktop computers, and other mobile devices and portable media that store or process sensitive information. Any data stored electronically</w:t>
      </w:r>
      <w:r w:rsidR="00F10C51">
        <w:rPr>
          <w:rFonts w:eastAsia="Times New Roman" w:cstheme="minorHAnsi"/>
        </w:rPr>
        <w:t xml:space="preserve">, including audio recordings of discussions with </w:t>
      </w:r>
      <w:r w:rsidR="0089784C">
        <w:rPr>
          <w:rFonts w:eastAsia="Times New Roman" w:cstheme="minorHAnsi"/>
        </w:rPr>
        <w:t>key program and partner staff and participants,</w:t>
      </w:r>
      <w:r w:rsidRPr="009139B3" w:rsidR="001D1C73">
        <w:rPr>
          <w:rFonts w:eastAsia="Times New Roman" w:cstheme="minorHAnsi"/>
        </w:rPr>
        <w:t xml:space="preserve"> will be secured in accordance with the most current National Institute of Standards and Technology requirements and other applicable Federal and Departmental regulations. In addition, the </w:t>
      </w:r>
      <w:r>
        <w:rPr>
          <w:rFonts w:eastAsia="Times New Roman" w:cstheme="minorHAnsi"/>
        </w:rPr>
        <w:t xml:space="preserve">project team will </w:t>
      </w:r>
      <w:r w:rsidRPr="009139B3" w:rsidR="001D1C73">
        <w:rPr>
          <w:rFonts w:eastAsia="Times New Roman" w:cstheme="minorHAnsi"/>
        </w:rPr>
        <w:t xml:space="preserve">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40B5F5B3" w14:textId="77777777">
      <w:pPr>
        <w:spacing w:after="120" w:line="240" w:lineRule="auto"/>
      </w:pPr>
      <w:r w:rsidRPr="009139B3">
        <w:rPr>
          <w:b/>
        </w:rPr>
        <w:lastRenderedPageBreak/>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5"/>
      </w:r>
    </w:p>
    <w:p w:rsidR="00EB5868" w:rsidP="00C26D3F" w:rsidRDefault="003E36C4" w14:paraId="40DAF03C" w14:textId="593D3DAB">
      <w:pPr>
        <w:spacing w:after="240" w:line="240" w:lineRule="auto"/>
        <w:rPr>
          <w:rFonts w:cstheme="minorHAnsi"/>
        </w:rPr>
      </w:pPr>
      <w:r>
        <w:rPr>
          <w:rFonts w:cstheme="minorHAnsi"/>
        </w:rPr>
        <w:t xml:space="preserve">To evaluate strategies </w:t>
      </w:r>
      <w:r w:rsidR="00E34AFA">
        <w:rPr>
          <w:rFonts w:cstheme="minorHAnsi"/>
        </w:rPr>
        <w:t xml:space="preserve">and approaches </w:t>
      </w:r>
      <w:r>
        <w:rPr>
          <w:rFonts w:cstheme="minorHAnsi"/>
        </w:rPr>
        <w:t>for engaging fathers and paternal relatives in the child welfare system, it is necessary to ask some sensitive questions</w:t>
      </w:r>
      <w:r w:rsidR="0029188F">
        <w:rPr>
          <w:rFonts w:cstheme="minorHAnsi"/>
        </w:rPr>
        <w:t xml:space="preserve"> </w:t>
      </w:r>
      <w:r w:rsidR="00EB5868">
        <w:rPr>
          <w:rFonts w:cstheme="minorHAnsi"/>
        </w:rPr>
        <w:t>of participants</w:t>
      </w:r>
      <w:r>
        <w:rPr>
          <w:rFonts w:cstheme="minorHAnsi"/>
        </w:rPr>
        <w:t>.</w:t>
      </w:r>
      <w:r w:rsidR="00482BBD">
        <w:rPr>
          <w:rFonts w:cstheme="minorHAnsi"/>
        </w:rPr>
        <w:t xml:space="preserve"> </w:t>
      </w:r>
      <w:r w:rsidR="00A24A77">
        <w:rPr>
          <w:rFonts w:cstheme="minorHAnsi"/>
        </w:rPr>
        <w:t xml:space="preserve">The </w:t>
      </w:r>
      <w:r w:rsidR="00DD04B2">
        <w:rPr>
          <w:rFonts w:cstheme="minorHAnsi"/>
        </w:rPr>
        <w:t xml:space="preserve">focus group guide </w:t>
      </w:r>
      <w:r w:rsidR="00A24A77">
        <w:rPr>
          <w:rFonts w:cstheme="minorHAnsi"/>
        </w:rPr>
        <w:t xml:space="preserve">includes questions </w:t>
      </w:r>
      <w:r w:rsidR="00DD04B2">
        <w:rPr>
          <w:rFonts w:cstheme="minorHAnsi"/>
        </w:rPr>
        <w:t xml:space="preserve">that ask about the circumstances of participants’ involvement with the child welfare agencies. </w:t>
      </w:r>
      <w:r w:rsidR="008A2BBA">
        <w:rPr>
          <w:rFonts w:cstheme="minorHAnsi"/>
        </w:rPr>
        <w:t xml:space="preserve">Although </w:t>
      </w:r>
      <w:r w:rsidR="00DD04B2">
        <w:rPr>
          <w:rFonts w:cstheme="minorHAnsi"/>
        </w:rPr>
        <w:t xml:space="preserve">the guide does not specifically ask for details about why the participants or their families are involved with the agencies, </w:t>
      </w:r>
      <w:r w:rsidR="007B702E">
        <w:rPr>
          <w:rFonts w:cstheme="minorHAnsi"/>
        </w:rPr>
        <w:t xml:space="preserve">it includes </w:t>
      </w:r>
      <w:r w:rsidR="00DD04B2">
        <w:rPr>
          <w:rFonts w:cstheme="minorHAnsi"/>
        </w:rPr>
        <w:t xml:space="preserve">questions about how the participants learned about an open investigation on a child or relative or </w:t>
      </w:r>
      <w:r w:rsidR="00AC2CAF">
        <w:rPr>
          <w:rFonts w:cstheme="minorHAnsi"/>
        </w:rPr>
        <w:t xml:space="preserve">that the agency was considering placing a child or relative into foster care. It is possible that these items will be considered embarrassing by some participants. </w:t>
      </w:r>
      <w:r w:rsidR="008A2BBA">
        <w:rPr>
          <w:rFonts w:cstheme="minorHAnsi"/>
        </w:rPr>
        <w:t>T</w:t>
      </w:r>
      <w:r w:rsidR="00AC2CAF">
        <w:rPr>
          <w:rFonts w:cstheme="minorHAnsi"/>
        </w:rPr>
        <w:t>he responses to these items</w:t>
      </w:r>
      <w:r w:rsidR="008A2BBA">
        <w:rPr>
          <w:rFonts w:cstheme="minorHAnsi"/>
        </w:rPr>
        <w:t>, however,</w:t>
      </w:r>
      <w:r w:rsidR="00AC2CAF">
        <w:rPr>
          <w:rFonts w:cstheme="minorHAnsi"/>
        </w:rPr>
        <w:t xml:space="preserve"> will provide important context about the timeline and circumstances of the participants’ involvement with the agencies that is necessary to conduct an effective evaluation</w:t>
      </w:r>
      <w:r w:rsidR="008A2BBA">
        <w:rPr>
          <w:rFonts w:cstheme="minorHAnsi"/>
        </w:rPr>
        <w:t>.</w:t>
      </w:r>
      <w:r w:rsidRPr="00EB5868" w:rsidR="00EB5868">
        <w:rPr>
          <w:rFonts w:cstheme="minorHAnsi"/>
        </w:rPr>
        <w:t xml:space="preserve"> </w:t>
      </w:r>
    </w:p>
    <w:p w:rsidRPr="009139B3" w:rsidR="0029188F" w:rsidP="00040F7E" w:rsidRDefault="00EB5868" w14:paraId="0E8ECFFF" w14:textId="776A375D">
      <w:pPr>
        <w:spacing w:after="240" w:line="240" w:lineRule="auto"/>
        <w:rPr>
          <w:rFonts w:cstheme="minorHAnsi"/>
        </w:rPr>
      </w:pPr>
      <w:r>
        <w:rPr>
          <w:rFonts w:cstheme="minorHAnsi"/>
        </w:rPr>
        <w:t>As noted in A10, we will tell respondents that they do not have to answer any questions that make them uncomfortable. We have also designed Instrument 2 to be adapted to a semi-structured individual interview protocol, as necessary.</w:t>
      </w: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00373897" w:rsidP="00C26D3F" w:rsidRDefault="00373897" w14:paraId="5B7A0A78" w14:textId="24E5FDE8">
      <w:pPr>
        <w:spacing w:after="120"/>
        <w:rPr>
          <w:rFonts w:cstheme="minorHAnsi"/>
        </w:rPr>
      </w:pPr>
      <w:r w:rsidRPr="00447E51" w:rsidDel="00131952">
        <w:rPr>
          <w:rFonts w:cstheme="minorHAnsi"/>
        </w:rPr>
        <w:t xml:space="preserve">Table </w:t>
      </w:r>
      <w:r w:rsidR="004B1599">
        <w:rPr>
          <w:rFonts w:cstheme="minorHAnsi"/>
        </w:rPr>
        <w:t>3</w:t>
      </w:r>
      <w:r w:rsidRPr="002B17D2" w:rsidDel="00131952">
        <w:rPr>
          <w:rFonts w:cstheme="minorHAnsi"/>
        </w:rPr>
        <w:t xml:space="preserve"> presents the burden </w:t>
      </w:r>
      <w:r w:rsidR="007A5440">
        <w:rPr>
          <w:rFonts w:cstheme="minorHAnsi"/>
        </w:rPr>
        <w:t xml:space="preserve">estimates </w:t>
      </w:r>
      <w:r w:rsidRPr="002B17D2" w:rsidDel="00131952">
        <w:rPr>
          <w:rFonts w:cstheme="minorHAnsi"/>
        </w:rPr>
        <w:t>for the new information collection.</w:t>
      </w:r>
      <w:r w:rsidRPr="002B17D2">
        <w:rPr>
          <w:rFonts w:cstheme="minorHAnsi"/>
        </w:rPr>
        <w:t xml:space="preserve"> The estimates </w:t>
      </w:r>
      <w:r w:rsidR="004F542F">
        <w:rPr>
          <w:rFonts w:cstheme="minorHAnsi"/>
        </w:rPr>
        <w:t xml:space="preserve">of time to complete </w:t>
      </w:r>
      <w:r w:rsidR="00636BB1">
        <w:rPr>
          <w:rFonts w:cstheme="minorHAnsi"/>
        </w:rPr>
        <w:t xml:space="preserve">each instrument </w:t>
      </w:r>
      <w:r w:rsidRPr="002B17D2">
        <w:rPr>
          <w:rFonts w:cstheme="minorHAnsi"/>
        </w:rPr>
        <w:t xml:space="preserve">are </w:t>
      </w:r>
      <w:r w:rsidR="00BE43C6">
        <w:rPr>
          <w:rFonts w:cstheme="minorHAnsi"/>
        </w:rPr>
        <w:t>based on</w:t>
      </w:r>
      <w:r w:rsidRPr="002B17D2" w:rsidR="00BE43C6">
        <w:rPr>
          <w:rFonts w:cstheme="minorHAnsi"/>
        </w:rPr>
        <w:t xml:space="preserve"> </w:t>
      </w:r>
      <w:r w:rsidRPr="002B17D2">
        <w:rPr>
          <w:rFonts w:cstheme="minorHAnsi"/>
        </w:rPr>
        <w:t>the FCL project team’s experience</w:t>
      </w:r>
      <w:r w:rsidR="00C555D6">
        <w:rPr>
          <w:rFonts w:cstheme="minorHAnsi"/>
        </w:rPr>
        <w:t xml:space="preserve"> </w:t>
      </w:r>
      <w:r w:rsidR="008A2BBA">
        <w:rPr>
          <w:rFonts w:cstheme="minorHAnsi"/>
        </w:rPr>
        <w:t xml:space="preserve">collecting </w:t>
      </w:r>
      <w:r w:rsidR="00C555D6">
        <w:rPr>
          <w:rFonts w:cstheme="minorHAnsi"/>
        </w:rPr>
        <w:t>q</w:t>
      </w:r>
      <w:r w:rsidRPr="002B17D2">
        <w:rPr>
          <w:rFonts w:cstheme="minorHAnsi"/>
        </w:rPr>
        <w:t xml:space="preserve">ualitative data </w:t>
      </w:r>
      <w:r w:rsidR="008A2BBA">
        <w:rPr>
          <w:rFonts w:cstheme="minorHAnsi"/>
        </w:rPr>
        <w:t>from</w:t>
      </w:r>
      <w:r w:rsidRPr="002B17D2">
        <w:rPr>
          <w:rFonts w:cstheme="minorHAnsi"/>
        </w:rPr>
        <w:t xml:space="preserve"> child welfare agency staff for the project’s </w:t>
      </w:r>
      <w:r w:rsidR="00EB5868">
        <w:rPr>
          <w:rFonts w:cstheme="minorHAnsi"/>
        </w:rPr>
        <w:t xml:space="preserve">pilot study </w:t>
      </w:r>
      <w:r w:rsidRPr="002B17D2">
        <w:rPr>
          <w:rFonts w:cstheme="minorHAnsi"/>
        </w:rPr>
        <w:t xml:space="preserve">and </w:t>
      </w:r>
      <w:r w:rsidR="008A2BBA">
        <w:rPr>
          <w:rFonts w:cstheme="minorHAnsi"/>
        </w:rPr>
        <w:t>from</w:t>
      </w:r>
      <w:r w:rsidRPr="002B17D2" w:rsidR="008A2BBA">
        <w:rPr>
          <w:rFonts w:cstheme="minorHAnsi"/>
        </w:rPr>
        <w:t xml:space="preserve"> </w:t>
      </w:r>
      <w:r w:rsidRPr="002B17D2">
        <w:rPr>
          <w:rFonts w:cstheme="minorHAnsi"/>
        </w:rPr>
        <w:t>social service providers for other ACF studies such as the Parents and Children Together Evaluation (</w:t>
      </w:r>
      <w:r w:rsidRPr="002B17D2" w:rsidR="00756AE1">
        <w:rPr>
          <w:rFonts w:cstheme="minorHAnsi"/>
        </w:rPr>
        <w:t xml:space="preserve">OMB Control No. </w:t>
      </w:r>
      <w:r w:rsidRPr="002B17D2">
        <w:rPr>
          <w:rFonts w:cstheme="minorHAnsi"/>
        </w:rPr>
        <w:t xml:space="preserve">0970-0403). </w:t>
      </w:r>
    </w:p>
    <w:p w:rsidR="00300F86" w:rsidP="00916D81" w:rsidRDefault="00300F86" w14:paraId="399A41CE" w14:textId="5986A412">
      <w:pPr>
        <w:pStyle w:val="ListParagraph"/>
        <w:numPr>
          <w:ilvl w:val="0"/>
          <w:numId w:val="7"/>
        </w:numPr>
        <w:spacing w:after="240"/>
        <w:rPr>
          <w:rFonts w:cstheme="minorHAnsi"/>
        </w:rPr>
      </w:pPr>
      <w:r>
        <w:rPr>
          <w:rFonts w:cstheme="minorHAnsi"/>
        </w:rPr>
        <w:t xml:space="preserve">The interview topic guide is estimated to take 90 minutes (1.5 hours) to complete. The total burden over </w:t>
      </w:r>
      <w:r w:rsidR="00BD1DF5">
        <w:rPr>
          <w:rFonts w:cstheme="minorHAnsi"/>
        </w:rPr>
        <w:t xml:space="preserve">21 months </w:t>
      </w:r>
      <w:r>
        <w:rPr>
          <w:rFonts w:cstheme="minorHAnsi"/>
        </w:rPr>
        <w:t xml:space="preserve">is </w:t>
      </w:r>
      <w:r w:rsidR="000C0130">
        <w:rPr>
          <w:rFonts w:cstheme="minorHAnsi"/>
        </w:rPr>
        <w:t xml:space="preserve">estimated to be </w:t>
      </w:r>
      <w:r w:rsidR="00D43D31">
        <w:rPr>
          <w:rFonts w:cstheme="minorHAnsi"/>
        </w:rPr>
        <w:t xml:space="preserve">458 </w:t>
      </w:r>
      <w:r w:rsidR="000C0130">
        <w:rPr>
          <w:rFonts w:cstheme="minorHAnsi"/>
        </w:rPr>
        <w:t>hours (</w:t>
      </w:r>
      <w:r w:rsidR="00D43D31">
        <w:rPr>
          <w:rFonts w:cstheme="minorHAnsi"/>
        </w:rPr>
        <w:t xml:space="preserve">305 </w:t>
      </w:r>
      <w:r w:rsidR="000C0130">
        <w:rPr>
          <w:rFonts w:cstheme="minorHAnsi"/>
        </w:rPr>
        <w:t>participants x 1.5)</w:t>
      </w:r>
      <w:r w:rsidR="008A2BBA">
        <w:rPr>
          <w:rFonts w:cstheme="minorHAnsi"/>
        </w:rPr>
        <w:t>,</w:t>
      </w:r>
      <w:r w:rsidR="000C0130">
        <w:rPr>
          <w:rFonts w:cstheme="minorHAnsi"/>
        </w:rPr>
        <w:t xml:space="preserve"> and the annual burden for this data collection is estimated to be </w:t>
      </w:r>
      <w:r w:rsidR="00D43D31">
        <w:rPr>
          <w:rFonts w:cstheme="minorHAnsi"/>
        </w:rPr>
        <w:t>229</w:t>
      </w:r>
      <w:r w:rsidR="008C4A8B">
        <w:rPr>
          <w:rFonts w:cstheme="minorHAnsi"/>
        </w:rPr>
        <w:t xml:space="preserve"> </w:t>
      </w:r>
      <w:r w:rsidR="00563FBB">
        <w:rPr>
          <w:rFonts w:cstheme="minorHAnsi"/>
        </w:rPr>
        <w:t>hours (</w:t>
      </w:r>
      <w:r w:rsidR="00D43D31">
        <w:rPr>
          <w:rFonts w:cstheme="minorHAnsi"/>
        </w:rPr>
        <w:t>458</w:t>
      </w:r>
      <w:r w:rsidR="00563FBB">
        <w:rPr>
          <w:rFonts w:cstheme="minorHAnsi"/>
        </w:rPr>
        <w:t>/</w:t>
      </w:r>
      <w:r w:rsidR="00BD1DF5">
        <w:rPr>
          <w:rFonts w:cstheme="minorHAnsi"/>
        </w:rPr>
        <w:t>2</w:t>
      </w:r>
      <w:r w:rsidR="00563FBB">
        <w:rPr>
          <w:rFonts w:cstheme="minorHAnsi"/>
        </w:rPr>
        <w:t>).</w:t>
      </w:r>
      <w:r w:rsidR="008514CC">
        <w:rPr>
          <w:rFonts w:cstheme="minorHAnsi"/>
        </w:rPr>
        <w:t xml:space="preserve"> The estimate of 305 interview respondents assumes 61 respondents per agency (305/5).</w:t>
      </w:r>
    </w:p>
    <w:p w:rsidR="00563FBB" w:rsidP="00916D81" w:rsidRDefault="00563FBB" w14:paraId="398AE704" w14:textId="1AEADDD0">
      <w:pPr>
        <w:pStyle w:val="ListParagraph"/>
        <w:numPr>
          <w:ilvl w:val="0"/>
          <w:numId w:val="7"/>
        </w:numPr>
        <w:spacing w:after="240"/>
        <w:rPr>
          <w:rFonts w:cstheme="minorHAnsi"/>
        </w:rPr>
      </w:pPr>
      <w:r>
        <w:rPr>
          <w:rFonts w:cstheme="minorHAnsi"/>
        </w:rPr>
        <w:t xml:space="preserve">The father and paternal relative focus group </w:t>
      </w:r>
      <w:r w:rsidR="00713514">
        <w:rPr>
          <w:rFonts w:cstheme="minorHAnsi"/>
        </w:rPr>
        <w:t xml:space="preserve">is estimated to take </w:t>
      </w:r>
      <w:r w:rsidR="00CD201F">
        <w:rPr>
          <w:rFonts w:cstheme="minorHAnsi"/>
        </w:rPr>
        <w:t xml:space="preserve">90 minutes (1.5 hours) to complete. The total burden over </w:t>
      </w:r>
      <w:r w:rsidR="00BD1DF5">
        <w:rPr>
          <w:rFonts w:cstheme="minorHAnsi"/>
        </w:rPr>
        <w:t>21 months</w:t>
      </w:r>
      <w:r w:rsidR="00CD201F">
        <w:rPr>
          <w:rFonts w:cstheme="minorHAnsi"/>
        </w:rPr>
        <w:t xml:space="preserve"> is estimated to be </w:t>
      </w:r>
      <w:r w:rsidR="00D43D31">
        <w:rPr>
          <w:rFonts w:cstheme="minorHAnsi"/>
        </w:rPr>
        <w:t xml:space="preserve">126 </w:t>
      </w:r>
      <w:r w:rsidR="00CD201F">
        <w:rPr>
          <w:rFonts w:cstheme="minorHAnsi"/>
        </w:rPr>
        <w:t>hours (</w:t>
      </w:r>
      <w:r w:rsidR="00D43D31">
        <w:rPr>
          <w:rFonts w:cstheme="minorHAnsi"/>
        </w:rPr>
        <w:t xml:space="preserve">84 </w:t>
      </w:r>
      <w:r w:rsidR="002C3653">
        <w:rPr>
          <w:rFonts w:cstheme="minorHAnsi"/>
        </w:rPr>
        <w:t>participants x 1.5)</w:t>
      </w:r>
      <w:r w:rsidR="008A2BBA">
        <w:rPr>
          <w:rFonts w:cstheme="minorHAnsi"/>
        </w:rPr>
        <w:t>,</w:t>
      </w:r>
      <w:r w:rsidR="002C3653">
        <w:rPr>
          <w:rFonts w:cstheme="minorHAnsi"/>
        </w:rPr>
        <w:t xml:space="preserve"> and the annual burden for this data collection is estimated to be </w:t>
      </w:r>
      <w:r w:rsidR="00D43D31">
        <w:rPr>
          <w:rFonts w:cstheme="minorHAnsi"/>
        </w:rPr>
        <w:t xml:space="preserve">63 </w:t>
      </w:r>
      <w:r w:rsidR="002C3653">
        <w:rPr>
          <w:rFonts w:cstheme="minorHAnsi"/>
        </w:rPr>
        <w:t>hours (</w:t>
      </w:r>
      <w:r w:rsidR="00D43D31">
        <w:rPr>
          <w:rFonts w:cstheme="minorHAnsi"/>
        </w:rPr>
        <w:t>126</w:t>
      </w:r>
      <w:r w:rsidR="002C3653">
        <w:rPr>
          <w:rFonts w:cstheme="minorHAnsi"/>
        </w:rPr>
        <w:t>/</w:t>
      </w:r>
      <w:r w:rsidR="00BD1DF5">
        <w:rPr>
          <w:rFonts w:cstheme="minorHAnsi"/>
        </w:rPr>
        <w:t>2</w:t>
      </w:r>
      <w:r w:rsidR="002C3653">
        <w:rPr>
          <w:rFonts w:cstheme="minorHAnsi"/>
        </w:rPr>
        <w:t>).</w:t>
      </w:r>
      <w:r w:rsidR="008514CC">
        <w:rPr>
          <w:rFonts w:cstheme="minorHAnsi"/>
        </w:rPr>
        <w:t xml:space="preserve"> The estimate of 84 focus group respondents assumes 24 respondents in each of Los Angeles and Connecticut, and 12 participants in each of the other three agencies.  </w:t>
      </w:r>
    </w:p>
    <w:p w:rsidRPr="00300F86" w:rsidR="002C3653" w:rsidP="00916D81" w:rsidRDefault="002C3653" w14:paraId="65F5C20A" w14:textId="56C143EA">
      <w:pPr>
        <w:pStyle w:val="ListParagraph"/>
        <w:numPr>
          <w:ilvl w:val="0"/>
          <w:numId w:val="7"/>
        </w:numPr>
        <w:spacing w:after="240"/>
        <w:rPr>
          <w:rFonts w:cstheme="minorHAnsi"/>
        </w:rPr>
      </w:pPr>
      <w:r>
        <w:rPr>
          <w:rFonts w:cstheme="minorHAnsi"/>
        </w:rPr>
        <w:t xml:space="preserve">The staff survey is estimated to </w:t>
      </w:r>
      <w:r w:rsidR="00476B23">
        <w:rPr>
          <w:rFonts w:cstheme="minorHAnsi"/>
        </w:rPr>
        <w:t xml:space="preserve">take 20 minutes (0.33 hours) to complete. The total burden over </w:t>
      </w:r>
      <w:r w:rsidR="00BD1DF5">
        <w:rPr>
          <w:rFonts w:cstheme="minorHAnsi"/>
        </w:rPr>
        <w:t>21 months</w:t>
      </w:r>
      <w:r w:rsidR="00476B23">
        <w:rPr>
          <w:rFonts w:cstheme="minorHAnsi"/>
        </w:rPr>
        <w:t xml:space="preserve"> is estimated to be </w:t>
      </w:r>
      <w:r w:rsidR="00D43D31">
        <w:rPr>
          <w:rFonts w:cstheme="minorHAnsi"/>
        </w:rPr>
        <w:t xml:space="preserve">320 </w:t>
      </w:r>
      <w:r w:rsidR="00476B23">
        <w:rPr>
          <w:rFonts w:cstheme="minorHAnsi"/>
        </w:rPr>
        <w:t>hours (</w:t>
      </w:r>
      <w:r w:rsidR="00D43D31">
        <w:rPr>
          <w:rFonts w:cstheme="minorHAnsi"/>
        </w:rPr>
        <w:t xml:space="preserve">480 </w:t>
      </w:r>
      <w:r w:rsidR="00476B23">
        <w:rPr>
          <w:rFonts w:cstheme="minorHAnsi"/>
        </w:rPr>
        <w:t>par</w:t>
      </w:r>
      <w:r w:rsidR="00C63080">
        <w:rPr>
          <w:rFonts w:cstheme="minorHAnsi"/>
        </w:rPr>
        <w:t>ticipants x 2 responses x 0.33)</w:t>
      </w:r>
      <w:r w:rsidR="008A2BBA">
        <w:rPr>
          <w:rFonts w:cstheme="minorHAnsi"/>
        </w:rPr>
        <w:t>,</w:t>
      </w:r>
      <w:r w:rsidR="00C63080">
        <w:rPr>
          <w:rFonts w:cstheme="minorHAnsi"/>
        </w:rPr>
        <w:t xml:space="preserve"> and the annual burden for this data collection is estimated to be </w:t>
      </w:r>
      <w:r w:rsidR="00D43D31">
        <w:rPr>
          <w:rFonts w:cstheme="minorHAnsi"/>
        </w:rPr>
        <w:t xml:space="preserve">160 </w:t>
      </w:r>
      <w:r w:rsidR="00C63080">
        <w:rPr>
          <w:rFonts w:cstheme="minorHAnsi"/>
        </w:rPr>
        <w:t>hours (</w:t>
      </w:r>
      <w:r w:rsidR="00D43D31">
        <w:rPr>
          <w:rFonts w:cstheme="minorHAnsi"/>
        </w:rPr>
        <w:t>320</w:t>
      </w:r>
      <w:r w:rsidR="00867473">
        <w:rPr>
          <w:rFonts w:cstheme="minorHAnsi"/>
        </w:rPr>
        <w:t>/</w:t>
      </w:r>
      <w:r w:rsidR="00BD1DF5">
        <w:rPr>
          <w:rFonts w:cstheme="minorHAnsi"/>
        </w:rPr>
        <w:t>2</w:t>
      </w:r>
      <w:r w:rsidR="00867473">
        <w:rPr>
          <w:rFonts w:cstheme="minorHAnsi"/>
        </w:rPr>
        <w:t>).</w:t>
      </w:r>
      <w:r w:rsidR="008514CC">
        <w:rPr>
          <w:rFonts w:cstheme="minorHAnsi"/>
        </w:rPr>
        <w:t xml:space="preserve"> The estimate of 480 staff survey respondents assumes 96 respondents from each agency.</w:t>
      </w:r>
    </w:p>
    <w:p w:rsidRPr="009139B3" w:rsidR="001D1C73" w:rsidP="001D1C73" w:rsidRDefault="001D1C73" w14:paraId="36874344" w14:textId="77777777">
      <w:pPr>
        <w:spacing w:after="60" w:line="240" w:lineRule="auto"/>
        <w:rPr>
          <w:i/>
        </w:rPr>
      </w:pPr>
      <w:r w:rsidRPr="009139B3">
        <w:rPr>
          <w:i/>
        </w:rPr>
        <w:lastRenderedPageBreak/>
        <w:t>Estimated Annualized Cost to Respondents</w:t>
      </w:r>
    </w:p>
    <w:p w:rsidR="00D23732" w:rsidP="001D1C73" w:rsidRDefault="00501985" w14:paraId="5B55AB0C" w14:textId="4F5746F1">
      <w:pPr>
        <w:spacing w:after="0" w:line="240" w:lineRule="auto"/>
        <w:rPr>
          <w:rFonts w:cstheme="minorHAnsi"/>
        </w:rPr>
      </w:pPr>
      <w:r w:rsidRPr="00501985">
        <w:rPr>
          <w:rFonts w:cstheme="minorHAnsi"/>
        </w:rPr>
        <w:t xml:space="preserve">The total annual cost for data collection instruments is </w:t>
      </w:r>
      <w:r w:rsidRPr="00974C41">
        <w:rPr>
          <w:rFonts w:cstheme="minorHAnsi"/>
        </w:rPr>
        <w:t>$</w:t>
      </w:r>
      <w:r w:rsidR="00D43D31">
        <w:rPr>
          <w:rFonts w:cstheme="minorHAnsi"/>
        </w:rPr>
        <w:t>14,511</w:t>
      </w:r>
      <w:r w:rsidRPr="00501985">
        <w:rPr>
          <w:rFonts w:cstheme="minorHAnsi"/>
        </w:rPr>
        <w:t xml:space="preserve">. </w:t>
      </w:r>
      <w:r w:rsidR="00724A25">
        <w:rPr>
          <w:rFonts w:cstheme="minorHAnsi"/>
        </w:rPr>
        <w:t>The hourly wage rate for staff (Instruments 1 and 3)</w:t>
      </w:r>
      <w:r w:rsidR="00BD71C6">
        <w:rPr>
          <w:rFonts w:cstheme="minorHAnsi"/>
        </w:rPr>
        <w:t xml:space="preserve"> is based on the mean hourly wage rate for social and community service managers ($3</w:t>
      </w:r>
      <w:r w:rsidR="0026741B">
        <w:rPr>
          <w:rFonts w:cstheme="minorHAnsi"/>
        </w:rPr>
        <w:t>6.13</w:t>
      </w:r>
      <w:r w:rsidR="00BD71C6">
        <w:rPr>
          <w:rFonts w:cstheme="minorHAnsi"/>
        </w:rPr>
        <w:t>) (</w:t>
      </w:r>
      <w:r w:rsidR="005B08E9">
        <w:rPr>
          <w:rFonts w:cstheme="minorHAnsi"/>
        </w:rPr>
        <w:t xml:space="preserve">SOC code 11-9151, </w:t>
      </w:r>
      <w:r w:rsidR="00BD71C6">
        <w:rPr>
          <w:rFonts w:cstheme="minorHAnsi"/>
        </w:rPr>
        <w:t>National Occupational Employment and Wage Estimates, Bureau of Labor</w:t>
      </w:r>
      <w:r w:rsidR="00AE6926">
        <w:rPr>
          <w:rFonts w:cstheme="minorHAnsi"/>
        </w:rPr>
        <w:t xml:space="preserve"> Statistics, Department of Labor, May </w:t>
      </w:r>
      <w:r w:rsidR="0026741B">
        <w:rPr>
          <w:rFonts w:cstheme="minorHAnsi"/>
        </w:rPr>
        <w:t>2020</w:t>
      </w:r>
      <w:r w:rsidR="00AE6926">
        <w:rPr>
          <w:rFonts w:cstheme="minorHAnsi"/>
        </w:rPr>
        <w:t xml:space="preserve">, </w:t>
      </w:r>
      <w:hyperlink w:history="1" r:id="rId11">
        <w:r w:rsidRPr="002D090C" w:rsidR="00EB7222">
          <w:rPr>
            <w:rStyle w:val="Hyperlink"/>
            <w:rFonts w:cstheme="minorHAnsi"/>
          </w:rPr>
          <w:t>http://www.bls.gov/oes/current/oes_stru.htm</w:t>
        </w:r>
      </w:hyperlink>
      <w:r w:rsidR="00EB7222">
        <w:rPr>
          <w:rFonts w:cstheme="minorHAnsi"/>
        </w:rPr>
        <w:t xml:space="preserve">). </w:t>
      </w:r>
    </w:p>
    <w:p w:rsidR="00D23732" w:rsidP="001D1C73" w:rsidRDefault="00D23732" w14:paraId="27256059" w14:textId="77777777">
      <w:pPr>
        <w:spacing w:after="0" w:line="240" w:lineRule="auto"/>
        <w:rPr>
          <w:rFonts w:cstheme="minorHAnsi"/>
        </w:rPr>
      </w:pPr>
    </w:p>
    <w:p w:rsidR="00501985" w:rsidP="001D1C73" w:rsidRDefault="00501985" w14:paraId="6B11C218" w14:textId="008FC92C">
      <w:pPr>
        <w:spacing w:after="0" w:line="240" w:lineRule="auto"/>
        <w:rPr>
          <w:rFonts w:cstheme="minorHAnsi"/>
        </w:rPr>
      </w:pPr>
      <w:r w:rsidRPr="00501985">
        <w:rPr>
          <w:rFonts w:cstheme="minorHAnsi"/>
        </w:rPr>
        <w:t xml:space="preserve">The average hourly wage of study participants </w:t>
      </w:r>
      <w:r w:rsidR="00550CEB">
        <w:rPr>
          <w:rFonts w:cstheme="minorHAnsi"/>
        </w:rPr>
        <w:t xml:space="preserve">(Instrument 2) </w:t>
      </w:r>
      <w:r w:rsidRPr="00501985">
        <w:rPr>
          <w:rFonts w:cstheme="minorHAnsi"/>
        </w:rPr>
        <w:t>is estimated to be $7.25, the federal minimum wage.</w:t>
      </w:r>
      <w:r w:rsidR="00FB1FED">
        <w:rPr>
          <w:rFonts w:cstheme="minorHAnsi"/>
        </w:rPr>
        <w:t xml:space="preserve"> </w:t>
      </w:r>
    </w:p>
    <w:p w:rsidR="001D1C73" w:rsidP="001D1C73" w:rsidRDefault="001D1C73" w14:paraId="075946AA" w14:textId="606639A8">
      <w:pPr>
        <w:spacing w:after="0" w:line="240" w:lineRule="auto"/>
      </w:pPr>
    </w:p>
    <w:p w:rsidRPr="009139B3" w:rsidR="001D1C73" w:rsidP="001D1C73" w:rsidRDefault="000A12C0" w14:paraId="06F8970B" w14:textId="60DB87E0">
      <w:pPr>
        <w:spacing w:after="0" w:line="240" w:lineRule="auto"/>
      </w:pPr>
      <w:r w:rsidRPr="000A12C0">
        <w:rPr>
          <w:b/>
          <w:bCs/>
        </w:rPr>
        <w:t xml:space="preserve">Table </w:t>
      </w:r>
      <w:r w:rsidR="004B1599">
        <w:rPr>
          <w:b/>
          <w:bCs/>
        </w:rPr>
        <w:t>3</w:t>
      </w:r>
      <w:r w:rsidRPr="000A12C0">
        <w:rPr>
          <w:b/>
          <w:bCs/>
        </w:rPr>
        <w:t>. Burden hours requested under this information collection</w:t>
      </w:r>
    </w:p>
    <w:tbl>
      <w:tblPr>
        <w:tblStyle w:val="TableGrid"/>
        <w:tblW w:w="9653" w:type="dxa"/>
        <w:tblInd w:w="108" w:type="dxa"/>
        <w:tblLayout w:type="fixed"/>
        <w:tblLook w:val="01E0" w:firstRow="1" w:lastRow="1" w:firstColumn="1" w:lastColumn="1" w:noHBand="0" w:noVBand="0"/>
      </w:tblPr>
      <w:tblGrid>
        <w:gridCol w:w="1957"/>
        <w:gridCol w:w="1260"/>
        <w:gridCol w:w="1440"/>
        <w:gridCol w:w="1036"/>
        <w:gridCol w:w="900"/>
        <w:gridCol w:w="900"/>
        <w:gridCol w:w="944"/>
        <w:gridCol w:w="1216"/>
      </w:tblGrid>
      <w:tr w:rsidRPr="00896D13" w:rsidR="001D1C73" w:rsidTr="00491C99" w14:paraId="4E2D066D" w14:textId="77777777">
        <w:tc>
          <w:tcPr>
            <w:tcW w:w="1957" w:type="dxa"/>
            <w:tcBorders>
              <w:top w:val="single" w:color="auto" w:sz="4" w:space="0"/>
              <w:left w:val="single" w:color="auto" w:sz="4" w:space="0"/>
              <w:bottom w:val="single" w:color="auto" w:sz="4" w:space="0"/>
              <w:right w:val="single" w:color="auto" w:sz="4" w:space="0"/>
            </w:tcBorders>
            <w:hideMark/>
          </w:tcPr>
          <w:p w:rsidRPr="00896D13" w:rsidR="001D1C73" w:rsidP="00EB0776"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 xml:space="preserve">Instrument </w:t>
            </w:r>
          </w:p>
        </w:tc>
        <w:tc>
          <w:tcPr>
            <w:tcW w:w="1260" w:type="dxa"/>
            <w:tcBorders>
              <w:top w:val="single" w:color="auto" w:sz="4" w:space="0"/>
              <w:left w:val="single" w:color="auto" w:sz="4" w:space="0"/>
              <w:bottom w:val="single" w:color="auto" w:sz="4" w:space="0"/>
              <w:right w:val="single" w:color="auto" w:sz="4" w:space="0"/>
            </w:tcBorders>
            <w:hideMark/>
          </w:tcPr>
          <w:p w:rsidRPr="00896D13" w:rsidR="001D1C73" w:rsidP="00EB0776" w:rsidRDefault="001D1C73" w14:paraId="37FE911B" w14:textId="2A4D7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N</w:t>
            </w:r>
            <w:r w:rsidR="00601A2E">
              <w:rPr>
                <w:rFonts w:asciiTheme="minorHAnsi" w:hAnsiTheme="minorHAnsi" w:cstheme="minorHAnsi"/>
                <w:bCs/>
              </w:rPr>
              <w:t>umber</w:t>
            </w:r>
            <w:r w:rsidRPr="00896D13">
              <w:rPr>
                <w:rFonts w:asciiTheme="minorHAnsi" w:hAnsiTheme="minorHAnsi" w:cstheme="minorHAnsi"/>
                <w:bCs/>
              </w:rPr>
              <w:t xml:space="preserve"> of </w:t>
            </w:r>
            <w:r w:rsidR="00601A2E">
              <w:rPr>
                <w:rFonts w:asciiTheme="minorHAnsi" w:hAnsiTheme="minorHAnsi" w:cstheme="minorHAnsi"/>
                <w:bCs/>
              </w:rPr>
              <w:t>r</w:t>
            </w:r>
            <w:r w:rsidRPr="00896D13">
              <w:rPr>
                <w:rFonts w:asciiTheme="minorHAnsi" w:hAnsiTheme="minorHAnsi" w:cstheme="minorHAnsi"/>
                <w:bCs/>
              </w:rPr>
              <w:t>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896D13" w:rsidR="001D1C73" w:rsidP="00EB0776" w:rsidRDefault="001D1C73" w14:paraId="3C11986B" w14:textId="409F0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N</w:t>
            </w:r>
            <w:r w:rsidR="00601A2E">
              <w:rPr>
                <w:rFonts w:asciiTheme="minorHAnsi" w:hAnsiTheme="minorHAnsi" w:cstheme="minorHAnsi"/>
                <w:bCs/>
              </w:rPr>
              <w:t>umber</w:t>
            </w:r>
            <w:r w:rsidRPr="00896D13">
              <w:rPr>
                <w:rFonts w:asciiTheme="minorHAnsi" w:hAnsiTheme="minorHAnsi" w:cstheme="minorHAnsi"/>
                <w:bCs/>
              </w:rPr>
              <w:t xml:space="preserve"> of </w:t>
            </w:r>
            <w:r w:rsidR="00601A2E">
              <w:rPr>
                <w:rFonts w:asciiTheme="minorHAnsi" w:hAnsiTheme="minorHAnsi" w:cstheme="minorHAnsi"/>
                <w:bCs/>
              </w:rPr>
              <w:t>r</w:t>
            </w:r>
            <w:r w:rsidRPr="00896D13">
              <w:rPr>
                <w:rFonts w:asciiTheme="minorHAnsi" w:hAnsiTheme="minorHAnsi" w:cstheme="minorHAnsi"/>
                <w:bCs/>
              </w:rPr>
              <w:t xml:space="preserve">esponses per </w:t>
            </w:r>
            <w:r w:rsidR="00601A2E">
              <w:rPr>
                <w:rFonts w:asciiTheme="minorHAnsi" w:hAnsiTheme="minorHAnsi" w:cstheme="minorHAnsi"/>
                <w:bCs/>
              </w:rPr>
              <w:t>r</w:t>
            </w:r>
            <w:r w:rsidRPr="00896D13">
              <w:rPr>
                <w:rFonts w:asciiTheme="minorHAnsi" w:hAnsiTheme="minorHAnsi" w:cstheme="minorHAnsi"/>
                <w:bCs/>
              </w:rPr>
              <w:t>espondent (total over request period)</w:t>
            </w:r>
          </w:p>
        </w:tc>
        <w:tc>
          <w:tcPr>
            <w:tcW w:w="1036" w:type="dxa"/>
            <w:tcBorders>
              <w:top w:val="single" w:color="auto" w:sz="4" w:space="0"/>
              <w:left w:val="single" w:color="auto" w:sz="4" w:space="0"/>
              <w:bottom w:val="single" w:color="auto" w:sz="4" w:space="0"/>
              <w:right w:val="single" w:color="auto" w:sz="4" w:space="0"/>
            </w:tcBorders>
            <w:hideMark/>
          </w:tcPr>
          <w:p w:rsidRPr="00896D13" w:rsidR="001D1C73" w:rsidP="00EB0776" w:rsidRDefault="00601A2E" w14:paraId="0A111206" w14:textId="060A35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Average</w:t>
            </w:r>
            <w:r w:rsidRPr="00896D13" w:rsidR="001D1C73">
              <w:rPr>
                <w:rFonts w:asciiTheme="minorHAnsi" w:hAnsiTheme="minorHAnsi" w:cstheme="minorHAnsi"/>
                <w:bCs/>
              </w:rPr>
              <w:t xml:space="preserve"> </w:t>
            </w:r>
            <w:r>
              <w:rPr>
                <w:rFonts w:asciiTheme="minorHAnsi" w:hAnsiTheme="minorHAnsi" w:cstheme="minorHAnsi"/>
                <w:bCs/>
              </w:rPr>
              <w:t>b</w:t>
            </w:r>
            <w:r w:rsidRPr="00896D13" w:rsidR="001D1C73">
              <w:rPr>
                <w:rFonts w:asciiTheme="minorHAnsi" w:hAnsiTheme="minorHAnsi" w:cstheme="minorHAnsi"/>
                <w:bCs/>
              </w:rPr>
              <w:t>urden per Response (in hours)</w:t>
            </w:r>
          </w:p>
        </w:tc>
        <w:tc>
          <w:tcPr>
            <w:tcW w:w="900" w:type="dxa"/>
            <w:tcBorders>
              <w:top w:val="single" w:color="auto" w:sz="4" w:space="0"/>
              <w:left w:val="single" w:color="auto" w:sz="4" w:space="0"/>
              <w:bottom w:val="single" w:color="auto" w:sz="4" w:space="0"/>
              <w:right w:val="single" w:color="auto" w:sz="4" w:space="0"/>
            </w:tcBorders>
          </w:tcPr>
          <w:p w:rsidRPr="00896D13" w:rsidR="001D1C73" w:rsidP="00EB0776" w:rsidRDefault="001D1C73" w14:paraId="4BED18CA" w14:textId="50A7F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 xml:space="preserve">Total </w:t>
            </w:r>
            <w:r w:rsidR="00601A2E">
              <w:rPr>
                <w:rFonts w:asciiTheme="minorHAnsi" w:hAnsiTheme="minorHAnsi" w:cstheme="minorHAnsi"/>
                <w:bCs/>
              </w:rPr>
              <w:t>b</w:t>
            </w:r>
            <w:r w:rsidRPr="00896D13">
              <w:rPr>
                <w:rFonts w:asciiTheme="minorHAnsi" w:hAnsiTheme="minorHAnsi" w:cstheme="minorHAnsi"/>
                <w:bCs/>
              </w:rPr>
              <w:t>urden (in hours)</w:t>
            </w:r>
          </w:p>
        </w:tc>
        <w:tc>
          <w:tcPr>
            <w:tcW w:w="900" w:type="dxa"/>
            <w:tcBorders>
              <w:top w:val="single" w:color="auto" w:sz="4" w:space="0"/>
              <w:left w:val="single" w:color="auto" w:sz="4" w:space="0"/>
              <w:bottom w:val="single" w:color="auto" w:sz="4" w:space="0"/>
              <w:right w:val="single" w:color="auto" w:sz="4" w:space="0"/>
            </w:tcBorders>
            <w:hideMark/>
          </w:tcPr>
          <w:p w:rsidRPr="00896D13" w:rsidR="001D1C73" w:rsidP="00EB0776" w:rsidRDefault="001D1C73" w14:paraId="61DCE874" w14:textId="56E548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 xml:space="preserve">Annual </w:t>
            </w:r>
            <w:r w:rsidR="00601A2E">
              <w:rPr>
                <w:rFonts w:asciiTheme="minorHAnsi" w:hAnsiTheme="minorHAnsi" w:cstheme="minorHAnsi"/>
                <w:bCs/>
              </w:rPr>
              <w:t>b</w:t>
            </w:r>
            <w:r w:rsidRPr="00896D13">
              <w:rPr>
                <w:rFonts w:asciiTheme="minorHAnsi" w:hAnsiTheme="minorHAnsi" w:cstheme="minorHAnsi"/>
                <w:bCs/>
              </w:rPr>
              <w:t>urden (in hours)</w:t>
            </w:r>
          </w:p>
        </w:tc>
        <w:tc>
          <w:tcPr>
            <w:tcW w:w="944" w:type="dxa"/>
            <w:tcBorders>
              <w:top w:val="single" w:color="auto" w:sz="4" w:space="0"/>
              <w:left w:val="single" w:color="auto" w:sz="4" w:space="0"/>
              <w:bottom w:val="single" w:color="auto" w:sz="4" w:space="0"/>
              <w:right w:val="single" w:color="auto" w:sz="4" w:space="0"/>
            </w:tcBorders>
            <w:hideMark/>
          </w:tcPr>
          <w:p w:rsidRPr="00896D13" w:rsidR="001D1C73" w:rsidP="00EB0776" w:rsidRDefault="001D1C73" w14:paraId="72CE99A2" w14:textId="7BA33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 xml:space="preserve">Average </w:t>
            </w:r>
            <w:r w:rsidR="00601A2E">
              <w:rPr>
                <w:rFonts w:asciiTheme="minorHAnsi" w:hAnsiTheme="minorHAnsi" w:cstheme="minorHAnsi"/>
                <w:bCs/>
              </w:rPr>
              <w:t>h</w:t>
            </w:r>
            <w:r w:rsidRPr="00896D13">
              <w:rPr>
                <w:rFonts w:asciiTheme="minorHAnsi" w:hAnsiTheme="minorHAnsi" w:cstheme="minorHAnsi"/>
                <w:bCs/>
              </w:rPr>
              <w:t xml:space="preserve">ourly </w:t>
            </w:r>
            <w:r w:rsidR="00601A2E">
              <w:rPr>
                <w:rFonts w:asciiTheme="minorHAnsi" w:hAnsiTheme="minorHAnsi" w:cstheme="minorHAnsi"/>
                <w:bCs/>
              </w:rPr>
              <w:t>w</w:t>
            </w:r>
            <w:r w:rsidRPr="00896D13">
              <w:rPr>
                <w:rFonts w:asciiTheme="minorHAnsi" w:hAnsiTheme="minorHAnsi" w:cstheme="minorHAnsi"/>
                <w:bCs/>
              </w:rPr>
              <w:t xml:space="preserve">age </w:t>
            </w:r>
            <w:r w:rsidR="00601A2E">
              <w:rPr>
                <w:rFonts w:asciiTheme="minorHAnsi" w:hAnsiTheme="minorHAnsi" w:cstheme="minorHAnsi"/>
                <w:bCs/>
              </w:rPr>
              <w:t>r</w:t>
            </w:r>
            <w:r w:rsidRPr="00896D13">
              <w:rPr>
                <w:rFonts w:asciiTheme="minorHAnsi" w:hAnsiTheme="minorHAnsi" w:cstheme="minorHAnsi"/>
                <w:bCs/>
              </w:rPr>
              <w:t>ate</w:t>
            </w:r>
          </w:p>
        </w:tc>
        <w:tc>
          <w:tcPr>
            <w:tcW w:w="1216" w:type="dxa"/>
            <w:tcBorders>
              <w:top w:val="single" w:color="auto" w:sz="4" w:space="0"/>
              <w:left w:val="single" w:color="auto" w:sz="4" w:space="0"/>
              <w:bottom w:val="single" w:color="auto" w:sz="4" w:space="0"/>
              <w:right w:val="single" w:color="auto" w:sz="4" w:space="0"/>
            </w:tcBorders>
            <w:hideMark/>
          </w:tcPr>
          <w:p w:rsidRPr="00896D13" w:rsidR="001D1C73" w:rsidP="00EB0776" w:rsidRDefault="001D1C73" w14:paraId="7AE8C07A" w14:textId="6E1E1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 xml:space="preserve">Total </w:t>
            </w:r>
            <w:r w:rsidR="00601A2E">
              <w:rPr>
                <w:rFonts w:asciiTheme="minorHAnsi" w:hAnsiTheme="minorHAnsi" w:cstheme="minorHAnsi"/>
                <w:bCs/>
              </w:rPr>
              <w:t>a</w:t>
            </w:r>
            <w:r w:rsidRPr="00896D13">
              <w:rPr>
                <w:rFonts w:asciiTheme="minorHAnsi" w:hAnsiTheme="minorHAnsi" w:cstheme="minorHAnsi"/>
                <w:bCs/>
              </w:rPr>
              <w:t xml:space="preserve">nnual </w:t>
            </w:r>
            <w:r w:rsidR="00601A2E">
              <w:rPr>
                <w:rFonts w:asciiTheme="minorHAnsi" w:hAnsiTheme="minorHAnsi" w:cstheme="minorHAnsi"/>
                <w:bCs/>
              </w:rPr>
              <w:t>r</w:t>
            </w:r>
            <w:r w:rsidRPr="00896D13">
              <w:rPr>
                <w:rFonts w:asciiTheme="minorHAnsi" w:hAnsiTheme="minorHAnsi" w:cstheme="minorHAnsi"/>
                <w:bCs/>
              </w:rPr>
              <w:t xml:space="preserve">espondent </w:t>
            </w:r>
            <w:r w:rsidR="00601A2E">
              <w:rPr>
                <w:rFonts w:asciiTheme="minorHAnsi" w:hAnsiTheme="minorHAnsi" w:cstheme="minorHAnsi"/>
                <w:bCs/>
              </w:rPr>
              <w:t>c</w:t>
            </w:r>
            <w:r w:rsidRPr="00896D13">
              <w:rPr>
                <w:rFonts w:asciiTheme="minorHAnsi" w:hAnsiTheme="minorHAnsi" w:cstheme="minorHAnsi"/>
                <w:bCs/>
              </w:rPr>
              <w:t>ost</w:t>
            </w:r>
          </w:p>
        </w:tc>
      </w:tr>
      <w:tr w:rsidRPr="00896D13" w:rsidR="001D1C73" w:rsidTr="00491C99" w14:paraId="5BC27676" w14:textId="77777777">
        <w:tc>
          <w:tcPr>
            <w:tcW w:w="1957" w:type="dxa"/>
            <w:tcBorders>
              <w:top w:val="single" w:color="auto" w:sz="4" w:space="0"/>
              <w:left w:val="single" w:color="auto" w:sz="4" w:space="0"/>
              <w:bottom w:val="single" w:color="auto" w:sz="4" w:space="0"/>
              <w:right w:val="single" w:color="auto" w:sz="4" w:space="0"/>
            </w:tcBorders>
          </w:tcPr>
          <w:p w:rsidRPr="00896D13" w:rsidR="001D1C73" w:rsidP="00EB0776" w:rsidRDefault="000A12C0" w14:paraId="305C520D" w14:textId="60F87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 xml:space="preserve">Instrument </w:t>
            </w:r>
            <w:r w:rsidRPr="00FB4003">
              <w:rPr>
                <w:rFonts w:asciiTheme="minorHAnsi" w:hAnsiTheme="minorHAnsi" w:cstheme="minorHAnsi"/>
                <w:bCs/>
              </w:rPr>
              <w:t xml:space="preserve">1: </w:t>
            </w:r>
            <w:r w:rsidRPr="00FB4003" w:rsidR="00323D46">
              <w:rPr>
                <w:rFonts w:asciiTheme="minorHAnsi" w:hAnsiTheme="minorHAnsi" w:cstheme="minorHAnsi"/>
                <w:bCs/>
              </w:rPr>
              <w:t>Interview</w:t>
            </w:r>
            <w:r w:rsidRPr="00FB4003">
              <w:rPr>
                <w:rFonts w:asciiTheme="minorHAnsi" w:hAnsiTheme="minorHAnsi" w:cstheme="minorHAnsi"/>
                <w:bCs/>
              </w:rPr>
              <w:t xml:space="preserve"> topic guide</w:t>
            </w:r>
          </w:p>
        </w:tc>
        <w:tc>
          <w:tcPr>
            <w:tcW w:w="1260"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051E53" w14:paraId="60C47704" w14:textId="62496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305</w:t>
            </w:r>
          </w:p>
        </w:tc>
        <w:tc>
          <w:tcPr>
            <w:tcW w:w="1440"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740D9D" w14:paraId="6C16BA6E" w14:textId="7A39B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36"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740D9D" w14:paraId="3EFAEFF8" w14:textId="20949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896D13" w:rsidR="001D1C73" w:rsidP="00A61BE1" w:rsidRDefault="00051E53" w14:paraId="3BD4C70C" w14:textId="358F9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458</w:t>
            </w:r>
          </w:p>
        </w:tc>
        <w:tc>
          <w:tcPr>
            <w:tcW w:w="900"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051E53" w14:paraId="6CE4FBE9" w14:textId="60735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229</w:t>
            </w:r>
          </w:p>
        </w:tc>
        <w:tc>
          <w:tcPr>
            <w:tcW w:w="944" w:type="dxa"/>
            <w:tcBorders>
              <w:top w:val="single" w:color="auto" w:sz="4" w:space="0"/>
              <w:left w:val="single" w:color="auto" w:sz="4" w:space="0"/>
              <w:bottom w:val="single" w:color="auto" w:sz="4" w:space="0"/>
              <w:right w:val="single" w:color="auto" w:sz="4" w:space="0"/>
            </w:tcBorders>
            <w:vAlign w:val="center"/>
            <w:hideMark/>
          </w:tcPr>
          <w:p w:rsidRPr="00896D13" w:rsidR="001D1C73" w:rsidP="00EB0776" w:rsidRDefault="001D1C73" w14:paraId="27A110B5" w14:textId="2200A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96D13">
              <w:rPr>
                <w:rFonts w:asciiTheme="minorHAnsi" w:hAnsiTheme="minorHAnsi" w:cstheme="minorHAnsi"/>
                <w:bCs/>
              </w:rPr>
              <w:t>$</w:t>
            </w:r>
            <w:r w:rsidR="0026741B">
              <w:rPr>
                <w:rFonts w:asciiTheme="minorHAnsi" w:hAnsiTheme="minorHAnsi" w:cstheme="minorHAnsi"/>
                <w:bCs/>
              </w:rPr>
              <w:t>36</w:t>
            </w:r>
            <w:r w:rsidR="00021AA0">
              <w:rPr>
                <w:rFonts w:asciiTheme="minorHAnsi" w:hAnsiTheme="minorHAnsi" w:cstheme="minorHAnsi"/>
                <w:bCs/>
              </w:rPr>
              <w:t>.</w:t>
            </w:r>
            <w:r w:rsidR="0026741B">
              <w:rPr>
                <w:rFonts w:asciiTheme="minorHAnsi" w:hAnsiTheme="minorHAnsi" w:cstheme="minorHAnsi"/>
                <w:bCs/>
              </w:rPr>
              <w:t>13</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896D13" w:rsidR="001D1C73" w:rsidP="00EB0776" w:rsidRDefault="001D1C73" w14:paraId="690ABB5B" w14:textId="44689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96D13">
              <w:rPr>
                <w:rFonts w:asciiTheme="minorHAnsi" w:hAnsiTheme="minorHAnsi" w:cstheme="minorHAnsi"/>
                <w:bCs/>
              </w:rPr>
              <w:t>$</w:t>
            </w:r>
            <w:r w:rsidR="00D43D31">
              <w:rPr>
                <w:rFonts w:asciiTheme="minorHAnsi" w:hAnsiTheme="minorHAnsi" w:cstheme="minorHAnsi"/>
                <w:bCs/>
              </w:rPr>
              <w:t>8,273.77</w:t>
            </w:r>
          </w:p>
        </w:tc>
      </w:tr>
      <w:tr w:rsidRPr="00896D13" w:rsidR="00896D13" w:rsidTr="00491C99" w14:paraId="08B1174A" w14:textId="77777777">
        <w:tc>
          <w:tcPr>
            <w:tcW w:w="1957" w:type="dxa"/>
            <w:tcBorders>
              <w:top w:val="single" w:color="auto" w:sz="4" w:space="0"/>
              <w:left w:val="single" w:color="auto" w:sz="4" w:space="0"/>
              <w:bottom w:val="single" w:color="auto" w:sz="4" w:space="0"/>
              <w:right w:val="single" w:color="auto" w:sz="4" w:space="0"/>
            </w:tcBorders>
          </w:tcPr>
          <w:p w:rsidRPr="00896D13" w:rsidR="00896D13" w:rsidP="00EB0776" w:rsidRDefault="00896D13" w14:paraId="3A77C46B" w14:textId="2999A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Instrument 2: Father and paternal relative focus group</w:t>
            </w:r>
            <w:r w:rsidR="008769A9">
              <w:rPr>
                <w:rFonts w:asciiTheme="minorHAnsi" w:hAnsiTheme="minorHAnsi" w:cstheme="minorHAnsi"/>
                <w:bCs/>
              </w:rPr>
              <w:t xml:space="preserve"> </w:t>
            </w:r>
            <w:r w:rsidR="00033EDB">
              <w:rPr>
                <w:rFonts w:asciiTheme="minorHAnsi" w:hAnsiTheme="minorHAnsi" w:cstheme="minorHAnsi"/>
                <w:bCs/>
              </w:rPr>
              <w:t>protocol</w:t>
            </w:r>
          </w:p>
        </w:tc>
        <w:tc>
          <w:tcPr>
            <w:tcW w:w="1260"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051E53" w14:paraId="1FB71C7B" w14:textId="7B270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84</w:t>
            </w:r>
          </w:p>
        </w:tc>
        <w:tc>
          <w:tcPr>
            <w:tcW w:w="1440"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740D9D" w14:paraId="4ECC6BD5" w14:textId="140BA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36"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740D9D" w14:paraId="1351995B" w14:textId="7A4D0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896D13" w:rsidR="00896D13" w:rsidP="00A61BE1" w:rsidRDefault="00051E53" w14:paraId="3C74FCC5" w14:textId="2418D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126</w:t>
            </w:r>
          </w:p>
        </w:tc>
        <w:tc>
          <w:tcPr>
            <w:tcW w:w="900"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051E53" w14:paraId="6F11DAB2" w14:textId="67147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63</w:t>
            </w:r>
          </w:p>
        </w:tc>
        <w:tc>
          <w:tcPr>
            <w:tcW w:w="944"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021AA0" w14:paraId="1AFFC34C" w14:textId="344F3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21AA0">
              <w:rPr>
                <w:rFonts w:asciiTheme="minorHAnsi" w:hAnsiTheme="minorHAnsi" w:cstheme="minorHAnsi"/>
                <w:bCs/>
              </w:rPr>
              <w:t>$</w:t>
            </w:r>
            <w:r>
              <w:rPr>
                <w:rFonts w:asciiTheme="minorHAnsi" w:hAnsiTheme="minorHAnsi" w:cstheme="minorHAnsi"/>
                <w:bCs/>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9D6528" w14:paraId="60F3EBFC" w14:textId="179B3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43D31">
              <w:rPr>
                <w:rFonts w:asciiTheme="minorHAnsi" w:hAnsiTheme="minorHAnsi" w:cstheme="minorHAnsi"/>
                <w:bCs/>
              </w:rPr>
              <w:t>456.75</w:t>
            </w:r>
          </w:p>
        </w:tc>
      </w:tr>
      <w:tr w:rsidRPr="00896D13" w:rsidR="00896D13" w:rsidTr="00491C99" w14:paraId="1A17FF98" w14:textId="77777777">
        <w:tc>
          <w:tcPr>
            <w:tcW w:w="1957" w:type="dxa"/>
            <w:tcBorders>
              <w:top w:val="single" w:color="auto" w:sz="4" w:space="0"/>
              <w:left w:val="single" w:color="auto" w:sz="4" w:space="0"/>
              <w:bottom w:val="single" w:color="auto" w:sz="4" w:space="0"/>
              <w:right w:val="single" w:color="auto" w:sz="4" w:space="0"/>
            </w:tcBorders>
          </w:tcPr>
          <w:p w:rsidRPr="00896D13" w:rsidR="00896D13" w:rsidP="00EB0776" w:rsidRDefault="00896D13" w14:paraId="7923F7A1" w14:textId="3E531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Instrument 3: Staff survey</w:t>
            </w:r>
          </w:p>
        </w:tc>
        <w:tc>
          <w:tcPr>
            <w:tcW w:w="1260"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051E53" w14:paraId="73DFE368" w14:textId="378E0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480</w:t>
            </w:r>
          </w:p>
        </w:tc>
        <w:tc>
          <w:tcPr>
            <w:tcW w:w="1440"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740D9D" w14:paraId="6F23F9CD" w14:textId="1F31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036"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740D9D" w14:paraId="52331266" w14:textId="0A10E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0.33</w:t>
            </w:r>
            <w:r w:rsidR="00DD2738">
              <w:rPr>
                <w:rFonts w:asciiTheme="minorHAnsi" w:hAnsiTheme="minorHAnsi"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tcPr>
          <w:p w:rsidRPr="00896D13" w:rsidR="00896D13" w:rsidP="00A61BE1" w:rsidRDefault="00051E53" w14:paraId="0C55C6AC" w14:textId="5FB63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320</w:t>
            </w:r>
          </w:p>
        </w:tc>
        <w:tc>
          <w:tcPr>
            <w:tcW w:w="900"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051E53" w14:paraId="51B37260" w14:textId="6D3A5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944"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021AA0" w14:paraId="6C37A80F" w14:textId="2EA01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21AA0">
              <w:rPr>
                <w:rFonts w:asciiTheme="minorHAnsi" w:hAnsiTheme="minorHAnsi" w:cstheme="minorHAnsi"/>
                <w:bCs/>
              </w:rPr>
              <w:t>$</w:t>
            </w:r>
            <w:r w:rsidR="0026741B">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896D13" w:rsidR="00896D13" w:rsidP="00EB0776" w:rsidRDefault="001C1254" w14:paraId="2E3749D3" w14:textId="71A8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43D31">
              <w:rPr>
                <w:rFonts w:asciiTheme="minorHAnsi" w:hAnsiTheme="minorHAnsi" w:cstheme="minorHAnsi"/>
                <w:bCs/>
              </w:rPr>
              <w:t>5,780.80</w:t>
            </w:r>
          </w:p>
        </w:tc>
      </w:tr>
      <w:tr w:rsidRPr="00896D13" w:rsidR="001D1C73" w:rsidTr="00491C99" w14:paraId="718F3303" w14:textId="77777777">
        <w:tc>
          <w:tcPr>
            <w:tcW w:w="1957" w:type="dxa"/>
            <w:tcBorders>
              <w:top w:val="single" w:color="auto" w:sz="4" w:space="0"/>
              <w:left w:val="single" w:color="auto" w:sz="4" w:space="0"/>
              <w:bottom w:val="single" w:color="auto" w:sz="4" w:space="0"/>
              <w:right w:val="single" w:color="auto" w:sz="4" w:space="0"/>
            </w:tcBorders>
            <w:hideMark/>
          </w:tcPr>
          <w:p w:rsidRPr="00896D13" w:rsidR="001D1C73" w:rsidP="00EB0776" w:rsidRDefault="001D1C73"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96D13">
              <w:rPr>
                <w:rFonts w:asciiTheme="minorHAnsi" w:hAnsiTheme="minorHAnsi" w:cstheme="minorHAnsi"/>
                <w:bCs/>
              </w:rPr>
              <w:t>Total</w:t>
            </w:r>
          </w:p>
        </w:tc>
        <w:tc>
          <w:tcPr>
            <w:tcW w:w="1260"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4D5230" w14:paraId="2686650C" w14:textId="50FFC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1440"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4D5230" w14:paraId="0CDF33B0" w14:textId="63384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1036"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4D5230" w14:paraId="69CE8E7F" w14:textId="1DBDD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900" w:type="dxa"/>
            <w:tcBorders>
              <w:top w:val="single" w:color="auto" w:sz="4" w:space="0"/>
              <w:left w:val="single" w:color="auto" w:sz="4" w:space="0"/>
              <w:bottom w:val="single" w:color="auto" w:sz="4" w:space="0"/>
              <w:right w:val="single" w:color="auto" w:sz="4" w:space="0"/>
            </w:tcBorders>
          </w:tcPr>
          <w:p w:rsidRPr="00896D13" w:rsidR="001D1C73" w:rsidP="00EB0776" w:rsidRDefault="001D1C73" w14:paraId="343D9ABE" w14:textId="6B800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896D13" w:rsidR="001D1C73" w:rsidP="00EB0776" w:rsidRDefault="00B66C5D" w14:paraId="3A66477C" w14:textId="5D5BE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452</w:t>
            </w:r>
          </w:p>
        </w:tc>
        <w:tc>
          <w:tcPr>
            <w:tcW w:w="944" w:type="dxa"/>
            <w:tcBorders>
              <w:top w:val="single" w:color="auto" w:sz="4" w:space="0"/>
              <w:left w:val="single" w:color="auto" w:sz="4" w:space="0"/>
              <w:bottom w:val="single" w:color="auto" w:sz="4" w:space="0"/>
              <w:right w:val="single" w:color="auto" w:sz="4" w:space="0"/>
            </w:tcBorders>
            <w:vAlign w:val="center"/>
            <w:hideMark/>
          </w:tcPr>
          <w:p w:rsidRPr="00896D13" w:rsidR="001D1C73" w:rsidP="00EB0776" w:rsidRDefault="004D5230" w14:paraId="00D13F6F" w14:textId="54E9F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896D13" w:rsidR="001D1C73" w:rsidP="00EB0776" w:rsidRDefault="001D1C73" w14:paraId="767B4190" w14:textId="2980E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96D13">
              <w:rPr>
                <w:rFonts w:asciiTheme="minorHAnsi" w:hAnsiTheme="minorHAnsi" w:cstheme="minorHAnsi"/>
                <w:bCs/>
              </w:rPr>
              <w:t>$</w:t>
            </w:r>
            <w:r w:rsidR="00D43D31">
              <w:rPr>
                <w:rFonts w:asciiTheme="minorHAnsi" w:hAnsiTheme="minorHAnsi" w:cstheme="minorHAnsi"/>
                <w:bCs/>
              </w:rPr>
              <w:t>14,511.32</w:t>
            </w:r>
          </w:p>
        </w:tc>
      </w:tr>
    </w:tbl>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652713" w:rsidR="00652713" w:rsidP="00652713" w:rsidRDefault="00652713" w14:paraId="718A6BE3" w14:textId="77777777">
      <w:pPr>
        <w:autoSpaceDE w:val="0"/>
        <w:autoSpaceDN w:val="0"/>
        <w:adjustRightInd w:val="0"/>
        <w:spacing w:after="0" w:line="240" w:lineRule="auto"/>
        <w:rPr>
          <w:rFonts w:cstheme="minorHAnsi"/>
        </w:rPr>
      </w:pPr>
      <w:r w:rsidRPr="00652713">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8771C4" w:rsidR="008771C4" w:rsidP="008771C4" w:rsidRDefault="008771C4" w14:paraId="7082EC04" w14:textId="50EABD04">
      <w:pPr>
        <w:spacing w:after="0" w:line="240" w:lineRule="auto"/>
        <w:rPr>
          <w:rFonts w:cstheme="minorHAnsi"/>
        </w:rPr>
      </w:pPr>
      <w:r w:rsidRPr="008771C4">
        <w:rPr>
          <w:rFonts w:cstheme="minorHAnsi"/>
        </w:rPr>
        <w:t xml:space="preserve">The total cost to the Federal government for the data collection activities under this ICR will be about </w:t>
      </w:r>
      <w:r w:rsidRPr="0016570E">
        <w:rPr>
          <w:rFonts w:cstheme="minorHAnsi"/>
        </w:rPr>
        <w:t>$</w:t>
      </w:r>
      <w:r w:rsidRPr="0016570E" w:rsidR="00CF6D35">
        <w:rPr>
          <w:rFonts w:cstheme="minorHAnsi"/>
        </w:rPr>
        <w:t>1,</w:t>
      </w:r>
      <w:r w:rsidRPr="0016570E" w:rsidR="00CF5F1A">
        <w:rPr>
          <w:rFonts w:cstheme="minorHAnsi"/>
        </w:rPr>
        <w:t>027,057</w:t>
      </w:r>
      <w:r w:rsidRPr="008771C4">
        <w:rPr>
          <w:rFonts w:cstheme="minorHAnsi"/>
        </w:rPr>
        <w:t xml:space="preserve">. Annualized costs to the Federal government will be about </w:t>
      </w:r>
      <w:r w:rsidRPr="0016570E">
        <w:rPr>
          <w:rFonts w:cstheme="minorHAnsi"/>
        </w:rPr>
        <w:t>$</w:t>
      </w:r>
      <w:r w:rsidRPr="0016570E" w:rsidR="00CF5F1A">
        <w:rPr>
          <w:rFonts w:cstheme="minorHAnsi"/>
        </w:rPr>
        <w:t>513,529</w:t>
      </w:r>
      <w:r w:rsidRPr="008771C4" w:rsidR="00CF6D35">
        <w:rPr>
          <w:rFonts w:cstheme="minorHAnsi"/>
        </w:rPr>
        <w:t xml:space="preserve"> </w:t>
      </w:r>
      <w:r w:rsidRPr="008771C4">
        <w:rPr>
          <w:rFonts w:cstheme="minorHAnsi"/>
        </w:rPr>
        <w:t xml:space="preserve">for the proposed data collection. These estimates of costs </w:t>
      </w:r>
      <w:r w:rsidR="00601A2E">
        <w:rPr>
          <w:rFonts w:cstheme="minorHAnsi"/>
        </w:rPr>
        <w:t>come</w:t>
      </w:r>
      <w:r w:rsidRPr="008771C4">
        <w:rPr>
          <w:rFonts w:cstheme="minorHAnsi"/>
        </w:rPr>
        <w:t xml:space="preserve"> from Mathematica’s budgeted estimates and include labor rates, direct costs, and tokens of appreciation for respondents. </w:t>
      </w:r>
    </w:p>
    <w:p w:rsidR="001D1C73" w:rsidP="001D1C73" w:rsidRDefault="001D1C73" w14:paraId="35E516D7" w14:textId="2EC53BC9">
      <w:pPr>
        <w:spacing w:after="0" w:line="240" w:lineRule="auto"/>
        <w:rPr>
          <w:rFonts w:cstheme="minorHAnsi"/>
        </w:rPr>
      </w:pPr>
    </w:p>
    <w:p w:rsidRPr="002B17D2" w:rsidR="00273880" w:rsidP="00273880" w:rsidRDefault="00273880" w14:paraId="426E10AE" w14:textId="788C29C6">
      <w:pPr>
        <w:spacing w:before="60" w:after="60"/>
        <w:jc w:val="both"/>
        <w:rPr>
          <w:rFonts w:cstheme="minorHAnsi"/>
          <w:b/>
          <w:bCs/>
        </w:rPr>
      </w:pPr>
      <w:r w:rsidRPr="002B17D2">
        <w:rPr>
          <w:rFonts w:cstheme="minorHAnsi"/>
          <w:b/>
          <w:bCs/>
        </w:rPr>
        <w:t xml:space="preserve">Table </w:t>
      </w:r>
      <w:r w:rsidR="00655C47">
        <w:rPr>
          <w:rFonts w:cstheme="minorHAnsi"/>
          <w:b/>
          <w:bCs/>
        </w:rPr>
        <w:t>4</w:t>
      </w:r>
      <w:r w:rsidRPr="002B17D2">
        <w:rPr>
          <w:rFonts w:cstheme="minorHAnsi"/>
          <w:b/>
          <w:bCs/>
        </w:rPr>
        <w:t>. Cost of proposed data collection</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EB0776"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EB0776" w:rsidRDefault="001D1C73" w14:paraId="040ACCEE" w14:textId="637089BC">
            <w:pPr>
              <w:spacing w:after="0"/>
              <w:rPr>
                <w:b/>
                <w:bCs/>
                <w:sz w:val="20"/>
              </w:rPr>
            </w:pPr>
            <w:bookmarkStart w:name="_Hlk60823592" w:id="2"/>
            <w:r w:rsidRPr="009139B3">
              <w:rPr>
                <w:b/>
                <w:bCs/>
                <w:sz w:val="20"/>
              </w:rPr>
              <w:t xml:space="preserve">Cost </w:t>
            </w:r>
            <w:r w:rsidR="00601A2E">
              <w:rPr>
                <w:b/>
                <w:bCs/>
                <w:sz w:val="20"/>
              </w:rPr>
              <w:t>c</w:t>
            </w:r>
            <w:r w:rsidRPr="009139B3">
              <w:rPr>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EB0776" w:rsidRDefault="001D1C73" w14:paraId="2D64809B" w14:textId="6F60EB47">
            <w:pPr>
              <w:spacing w:after="0"/>
              <w:jc w:val="center"/>
              <w:rPr>
                <w:b/>
                <w:bCs/>
                <w:sz w:val="20"/>
              </w:rPr>
            </w:pPr>
            <w:r w:rsidRPr="009139B3">
              <w:rPr>
                <w:b/>
                <w:bCs/>
                <w:sz w:val="20"/>
              </w:rPr>
              <w:t xml:space="preserve">Estimated </w:t>
            </w:r>
            <w:r w:rsidR="00601A2E">
              <w:rPr>
                <w:b/>
                <w:bCs/>
                <w:sz w:val="20"/>
              </w:rPr>
              <w:t>c</w:t>
            </w:r>
            <w:r w:rsidRPr="009139B3">
              <w:rPr>
                <w:b/>
                <w:bCs/>
                <w:sz w:val="20"/>
              </w:rPr>
              <w:t>osts</w:t>
            </w:r>
          </w:p>
        </w:tc>
      </w:tr>
      <w:tr w:rsidRPr="009139B3" w:rsidR="001D1C73" w:rsidTr="00EB0776"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EB0776" w:rsidRDefault="001D1C73" w14:paraId="28494A95" w14:textId="7A3CBC8E">
            <w:pPr>
              <w:spacing w:after="0"/>
              <w:rPr>
                <w:sz w:val="20"/>
              </w:rPr>
            </w:pP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EB0776" w:rsidRDefault="001D1C73" w14:paraId="1EBEFF56" w14:textId="33403CF1">
            <w:pPr>
              <w:spacing w:after="0"/>
              <w:jc w:val="center"/>
              <w:rPr>
                <w:sz w:val="20"/>
              </w:rPr>
            </w:pPr>
          </w:p>
        </w:tc>
      </w:tr>
      <w:tr w:rsidRPr="009139B3" w:rsidR="001D1C73" w:rsidTr="00EB0776"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EB0776" w:rsidRDefault="004A6479" w14:paraId="2DD9D85F" w14:textId="2C773162">
            <w:pPr>
              <w:spacing w:after="0"/>
              <w:rPr>
                <w:sz w:val="20"/>
              </w:rPr>
            </w:pPr>
            <w:r>
              <w:rPr>
                <w:sz w:val="20"/>
              </w:rPr>
              <w:t>Conduct evaluation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EB0776" w:rsidRDefault="004745FD" w14:paraId="194E752D" w14:textId="6D7CC850">
            <w:pPr>
              <w:spacing w:after="0"/>
              <w:jc w:val="center"/>
              <w:rPr>
                <w:sz w:val="20"/>
              </w:rPr>
            </w:pPr>
            <w:r>
              <w:rPr>
                <w:sz w:val="20"/>
              </w:rPr>
              <w:t>283,481</w:t>
            </w:r>
          </w:p>
        </w:tc>
      </w:tr>
      <w:tr w:rsidRPr="009139B3" w:rsidR="00A60F18" w:rsidTr="00EB0776" w14:paraId="6905F4FC"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A60F18" w:rsidP="00EB0776" w:rsidRDefault="00A60F18" w14:paraId="06C66FB0" w14:textId="3A6FA5A3">
            <w:pPr>
              <w:spacing w:after="0"/>
              <w:rPr>
                <w:sz w:val="20"/>
              </w:rPr>
            </w:pPr>
            <w:r>
              <w:rPr>
                <w:sz w:val="20"/>
              </w:rPr>
              <w:t>Collect data</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A60F18" w:rsidP="00EB0776" w:rsidRDefault="004745FD" w14:paraId="05B76E0F" w14:textId="21CA9591">
            <w:pPr>
              <w:spacing w:after="0"/>
              <w:jc w:val="center"/>
              <w:rPr>
                <w:sz w:val="20"/>
              </w:rPr>
            </w:pPr>
            <w:r>
              <w:rPr>
                <w:sz w:val="20"/>
              </w:rPr>
              <w:t>$48,632</w:t>
            </w:r>
          </w:p>
        </w:tc>
      </w:tr>
      <w:tr w:rsidRPr="009139B3" w:rsidR="00A60F18" w:rsidTr="00EB0776" w14:paraId="754B983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A60F18" w:rsidP="00EB0776" w:rsidRDefault="00A60F18" w14:paraId="2B9960E0" w14:textId="0742544F">
            <w:pPr>
              <w:spacing w:after="0"/>
              <w:rPr>
                <w:sz w:val="20"/>
              </w:rPr>
            </w:pPr>
            <w:r>
              <w:rPr>
                <w:sz w:val="20"/>
              </w:rPr>
              <w:t>Conduct 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A60F18" w:rsidP="00EB0776" w:rsidRDefault="000C5650" w14:paraId="362645AC" w14:textId="1353B7D5">
            <w:pPr>
              <w:spacing w:after="0"/>
              <w:jc w:val="center"/>
              <w:rPr>
                <w:sz w:val="20"/>
              </w:rPr>
            </w:pPr>
            <w:r>
              <w:rPr>
                <w:sz w:val="20"/>
              </w:rPr>
              <w:t>$</w:t>
            </w:r>
            <w:r w:rsidR="004745FD">
              <w:rPr>
                <w:sz w:val="20"/>
              </w:rPr>
              <w:t>170,088</w:t>
            </w:r>
          </w:p>
        </w:tc>
      </w:tr>
      <w:tr w:rsidRPr="009139B3" w:rsidR="001D1C73" w:rsidTr="00EB0776"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EB0776" w:rsidRDefault="001D1C73" w14:paraId="6E55C846" w14:textId="3A82D237">
            <w:pPr>
              <w:spacing w:after="0"/>
              <w:rPr>
                <w:rFonts w:ascii="Calibri" w:hAnsi="Calibri" w:eastAsia="Calibri" w:cs="Calibri"/>
                <w:sz w:val="20"/>
              </w:rPr>
            </w:pPr>
            <w:r w:rsidRPr="009139B3">
              <w:rPr>
                <w:sz w:val="20"/>
              </w:rPr>
              <w:t>Publications</w:t>
            </w:r>
            <w:r w:rsidR="00601A2E">
              <w:rPr>
                <w:sz w:val="20"/>
              </w:rPr>
              <w:t xml:space="preserve"> and d</w:t>
            </w:r>
            <w:r w:rsidRPr="009139B3">
              <w:rPr>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EB0776" w:rsidRDefault="001D1C73" w14:paraId="6BF10F4D" w14:textId="73B3D47B">
            <w:pPr>
              <w:spacing w:after="0"/>
              <w:jc w:val="center"/>
              <w:rPr>
                <w:sz w:val="20"/>
              </w:rPr>
            </w:pPr>
            <w:r w:rsidRPr="009139B3">
              <w:rPr>
                <w:sz w:val="20"/>
              </w:rPr>
              <w:t>$</w:t>
            </w:r>
            <w:r w:rsidR="005A5055">
              <w:rPr>
                <w:sz w:val="20"/>
              </w:rPr>
              <w:t>524,856</w:t>
            </w:r>
          </w:p>
        </w:tc>
      </w:tr>
      <w:tr w:rsidRPr="009139B3" w:rsidR="001D1C73" w:rsidTr="00EB0776"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EB0776"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EB0776" w:rsidRDefault="001D1C73" w14:paraId="0B43751B" w14:textId="54EB6CF7">
            <w:pPr>
              <w:spacing w:after="0"/>
              <w:jc w:val="center"/>
              <w:rPr>
                <w:b/>
                <w:bCs/>
                <w:sz w:val="20"/>
              </w:rPr>
            </w:pPr>
            <w:r w:rsidRPr="009139B3">
              <w:rPr>
                <w:sz w:val="20"/>
              </w:rPr>
              <w:t>$</w:t>
            </w:r>
            <w:r w:rsidR="005A5055">
              <w:rPr>
                <w:sz w:val="20"/>
              </w:rPr>
              <w:t>1,027,057</w:t>
            </w:r>
          </w:p>
        </w:tc>
      </w:tr>
      <w:tr w:rsidRPr="009139B3" w:rsidR="001D1C73" w:rsidTr="00EB0776"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EB0776"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EB0776" w:rsidRDefault="001D1C73" w14:paraId="52FCC150" w14:textId="66C02A5A">
            <w:pPr>
              <w:spacing w:after="0"/>
              <w:jc w:val="center"/>
              <w:rPr>
                <w:b/>
                <w:bCs/>
                <w:sz w:val="20"/>
              </w:rPr>
            </w:pPr>
            <w:r w:rsidRPr="009139B3">
              <w:rPr>
                <w:sz w:val="20"/>
              </w:rPr>
              <w:t>$</w:t>
            </w:r>
            <w:r w:rsidR="005A5055">
              <w:rPr>
                <w:sz w:val="20"/>
              </w:rPr>
              <w:t>513,529</w:t>
            </w:r>
          </w:p>
        </w:tc>
      </w:tr>
      <w:bookmarkEnd w:id="2"/>
    </w:tbl>
    <w:p w:rsidR="001D1C73" w:rsidP="001D1C73" w:rsidRDefault="001D1C73" w14:paraId="65C70CA1" w14:textId="181714B0">
      <w:pPr>
        <w:spacing w:after="0"/>
        <w:rPr>
          <w:rFonts w:ascii="Calibri" w:hAnsi="Calibri" w:eastAsia="Calibri" w:cs="Calibri"/>
        </w:rPr>
      </w:pPr>
    </w:p>
    <w:p w:rsidR="008C3B96" w:rsidP="001D1C73" w:rsidRDefault="008C3B96" w14:paraId="48816653" w14:textId="273F5572">
      <w:pPr>
        <w:spacing w:after="0"/>
        <w:rPr>
          <w:rFonts w:ascii="Calibri" w:hAnsi="Calibri" w:eastAsia="Calibri" w:cs="Calibri"/>
        </w:rPr>
      </w:pPr>
    </w:p>
    <w:p w:rsidRPr="009139B3" w:rsidR="008C3B96" w:rsidP="001D1C73" w:rsidRDefault="008C3B96" w14:paraId="43BDC158" w14:textId="77777777">
      <w:pPr>
        <w:spacing w:after="0"/>
        <w:rPr>
          <w:rFonts w:ascii="Calibri" w:hAnsi="Calibri" w:eastAsia="Calibri" w:cs="Calibri"/>
        </w:rPr>
      </w:pPr>
    </w:p>
    <w:p w:rsidRPr="009139B3" w:rsidR="001D1C73" w:rsidP="001D1C73" w:rsidRDefault="001D1C73" w14:paraId="60855735" w14:textId="77777777">
      <w:pPr>
        <w:spacing w:after="120" w:line="240" w:lineRule="auto"/>
        <w:rPr>
          <w:rFonts w:cstheme="minorHAnsi"/>
        </w:rPr>
      </w:pPr>
      <w:r w:rsidRPr="009139B3">
        <w:rPr>
          <w:rFonts w:cstheme="minorHAnsi"/>
          <w:b/>
        </w:rPr>
        <w:lastRenderedPageBreak/>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8C3B96" w:rsidP="008C3B96" w:rsidRDefault="008C3B96" w14:paraId="4364129C" w14:textId="77777777">
      <w:pPr>
        <w:spacing w:after="0" w:line="240" w:lineRule="auto"/>
      </w:pPr>
      <w:r>
        <w:t xml:space="preserve">This </w:t>
      </w:r>
      <w:proofErr w:type="spellStart"/>
      <w:r>
        <w:t>nonsubstantive</w:t>
      </w:r>
      <w:proofErr w:type="spellEnd"/>
      <w:r>
        <w:t xml:space="preserve"> change request is to interview and survey more staff and to conduct additional focus groups. Including these additional respondents will ensure that the study is able to address the key research questions accurately and present a full description of father and paternal relative engagement strategies and approaches and their potential influence on organizational culture, and enhances the study’s ability to identify promising approaches to improving father and paternal relative engagement in child welfare. The data collection instruments have not changed, nor has the time per response. </w:t>
      </w:r>
    </w:p>
    <w:p w:rsidR="008C3B96" w:rsidP="008C3B96" w:rsidRDefault="008C3B96" w14:paraId="0DE4A83E" w14:textId="77777777">
      <w:pPr>
        <w:spacing w:after="0" w:line="240" w:lineRule="auto"/>
      </w:pPr>
    </w:p>
    <w:p w:rsidRPr="009139B3" w:rsidR="001D1C73" w:rsidP="001D1C73" w:rsidRDefault="001D1C73" w14:paraId="69096039" w14:textId="712AB16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2F0C89" w:rsidP="00574E6D" w:rsidRDefault="009D701E" w14:paraId="68E3C2D1" w14:textId="4D365E9B">
      <w:pPr>
        <w:spacing w:after="240"/>
        <w:rPr>
          <w:rFonts w:cstheme="minorHAnsi"/>
        </w:rPr>
      </w:pPr>
      <w:r>
        <w:rPr>
          <w:rFonts w:cstheme="minorHAnsi"/>
        </w:rPr>
        <w:t xml:space="preserve">The request for approval is for </w:t>
      </w:r>
      <w:r w:rsidR="00DD2738">
        <w:rPr>
          <w:rFonts w:cstheme="minorHAnsi"/>
        </w:rPr>
        <w:t xml:space="preserve">two years which will cover </w:t>
      </w:r>
      <w:r>
        <w:rPr>
          <w:rFonts w:cstheme="minorHAnsi"/>
        </w:rPr>
        <w:t>the total period of the study.</w:t>
      </w:r>
      <w:r w:rsidRPr="002B17D2">
        <w:rPr>
          <w:rFonts w:cstheme="minorHAnsi"/>
        </w:rPr>
        <w:t xml:space="preserve"> </w:t>
      </w:r>
      <w:r w:rsidRPr="002B17D2" w:rsidR="00574E6D">
        <w:rPr>
          <w:rFonts w:cstheme="minorHAnsi"/>
        </w:rPr>
        <w:t xml:space="preserve">Data collection will </w:t>
      </w:r>
      <w:r w:rsidR="00A600B3">
        <w:rPr>
          <w:rFonts w:cstheme="minorHAnsi"/>
        </w:rPr>
        <w:t xml:space="preserve">begin </w:t>
      </w:r>
      <w:r w:rsidR="00601A2E">
        <w:rPr>
          <w:rFonts w:cstheme="minorHAnsi"/>
        </w:rPr>
        <w:t>after</w:t>
      </w:r>
      <w:r w:rsidRPr="002B17D2" w:rsidR="00601A2E">
        <w:rPr>
          <w:rFonts w:cstheme="minorHAnsi"/>
        </w:rPr>
        <w:t xml:space="preserve"> </w:t>
      </w:r>
      <w:r w:rsidRPr="002B17D2" w:rsidR="00574E6D">
        <w:rPr>
          <w:rFonts w:cstheme="minorHAnsi"/>
        </w:rPr>
        <w:t xml:space="preserve">OMB approval </w:t>
      </w:r>
      <w:r w:rsidR="00A600B3">
        <w:rPr>
          <w:rFonts w:cstheme="minorHAnsi"/>
        </w:rPr>
        <w:t xml:space="preserve">and continue </w:t>
      </w:r>
      <w:r w:rsidRPr="002B17D2" w:rsidR="00574E6D">
        <w:rPr>
          <w:rFonts w:cstheme="minorHAnsi"/>
        </w:rPr>
        <w:t xml:space="preserve">for </w:t>
      </w:r>
      <w:r w:rsidR="00574E6D">
        <w:rPr>
          <w:rFonts w:cstheme="minorHAnsi"/>
        </w:rPr>
        <w:t>1</w:t>
      </w:r>
      <w:r w:rsidR="007F2B60">
        <w:rPr>
          <w:rFonts w:cstheme="minorHAnsi"/>
        </w:rPr>
        <w:t>5</w:t>
      </w:r>
      <w:r w:rsidR="00574E6D">
        <w:rPr>
          <w:rFonts w:cstheme="minorHAnsi"/>
        </w:rPr>
        <w:t xml:space="preserve"> </w:t>
      </w:r>
      <w:r w:rsidRPr="002B17D2" w:rsidR="00574E6D">
        <w:rPr>
          <w:rFonts w:cstheme="minorHAnsi"/>
        </w:rPr>
        <w:t xml:space="preserve">months. Preliminary analysis of data will begin </w:t>
      </w:r>
      <w:r w:rsidR="002F13F4">
        <w:rPr>
          <w:rFonts w:cstheme="minorHAnsi"/>
        </w:rPr>
        <w:t>one</w:t>
      </w:r>
      <w:r w:rsidRPr="002B17D2" w:rsidR="00574E6D">
        <w:rPr>
          <w:rFonts w:cstheme="minorHAnsi"/>
        </w:rPr>
        <w:t xml:space="preserve"> month after data collection begins. The </w:t>
      </w:r>
      <w:r w:rsidR="00574E6D">
        <w:rPr>
          <w:rFonts w:cstheme="minorHAnsi"/>
        </w:rPr>
        <w:t xml:space="preserve">FCL </w:t>
      </w:r>
      <w:r w:rsidRPr="002B17D2" w:rsidR="00574E6D">
        <w:rPr>
          <w:rFonts w:cstheme="minorHAnsi"/>
        </w:rPr>
        <w:t xml:space="preserve">project team expects to complete a </w:t>
      </w:r>
      <w:r w:rsidR="00574E6D">
        <w:rPr>
          <w:rFonts w:cstheme="minorHAnsi"/>
        </w:rPr>
        <w:t xml:space="preserve">study </w:t>
      </w:r>
      <w:r w:rsidRPr="002B17D2" w:rsidR="00574E6D">
        <w:rPr>
          <w:rFonts w:cstheme="minorHAnsi"/>
        </w:rPr>
        <w:t xml:space="preserve">report </w:t>
      </w:r>
      <w:r w:rsidR="002F13F4">
        <w:rPr>
          <w:rFonts w:cstheme="minorHAnsi"/>
        </w:rPr>
        <w:t>six</w:t>
      </w:r>
      <w:r w:rsidRPr="002B17D2" w:rsidR="00574E6D">
        <w:rPr>
          <w:rFonts w:cstheme="minorHAnsi"/>
        </w:rPr>
        <w:t xml:space="preserve"> month</w:t>
      </w:r>
      <w:r w:rsidR="00574E6D">
        <w:rPr>
          <w:rFonts w:cstheme="minorHAnsi"/>
        </w:rPr>
        <w:t>s</w:t>
      </w:r>
      <w:r w:rsidRPr="002B17D2" w:rsidR="00574E6D">
        <w:rPr>
          <w:rFonts w:cstheme="minorHAnsi"/>
        </w:rPr>
        <w:t xml:space="preserve"> after </w:t>
      </w:r>
      <w:r w:rsidRPr="002B17D2" w:rsidR="00601A2E">
        <w:rPr>
          <w:rFonts w:cstheme="minorHAnsi"/>
        </w:rPr>
        <w:t>completi</w:t>
      </w:r>
      <w:r w:rsidR="00601A2E">
        <w:rPr>
          <w:rFonts w:cstheme="minorHAnsi"/>
        </w:rPr>
        <w:t>ng</w:t>
      </w:r>
      <w:r w:rsidRPr="002B17D2" w:rsidR="00601A2E">
        <w:rPr>
          <w:rFonts w:cstheme="minorHAnsi"/>
        </w:rPr>
        <w:t xml:space="preserve"> </w:t>
      </w:r>
      <w:r w:rsidRPr="002B17D2" w:rsidR="00574E6D">
        <w:rPr>
          <w:rFonts w:cstheme="minorHAnsi"/>
        </w:rPr>
        <w:t xml:space="preserve">data collection. </w:t>
      </w:r>
    </w:p>
    <w:p w:rsidRPr="002B17D2" w:rsidR="00574E6D" w:rsidP="00574E6D" w:rsidRDefault="00574E6D" w14:paraId="4374CD36" w14:textId="2E7C12A3">
      <w:pPr>
        <w:spacing w:after="240"/>
        <w:rPr>
          <w:rFonts w:cstheme="minorHAnsi"/>
        </w:rPr>
      </w:pPr>
      <w:r w:rsidRPr="002B17D2">
        <w:rPr>
          <w:rFonts w:cstheme="minorHAnsi"/>
        </w:rPr>
        <w:t xml:space="preserve">Table </w:t>
      </w:r>
      <w:r w:rsidR="00655C47">
        <w:rPr>
          <w:rFonts w:cstheme="minorHAnsi"/>
        </w:rPr>
        <w:t>5</w:t>
      </w:r>
      <w:r w:rsidRPr="002B17D2">
        <w:rPr>
          <w:rFonts w:cstheme="minorHAnsi"/>
        </w:rPr>
        <w:t xml:space="preserve"> presents the </w:t>
      </w:r>
      <w:r w:rsidR="002F13F4">
        <w:rPr>
          <w:rFonts w:cstheme="minorHAnsi"/>
        </w:rPr>
        <w:t xml:space="preserve">study </w:t>
      </w:r>
      <w:r w:rsidRPr="002B17D2">
        <w:rPr>
          <w:rFonts w:cstheme="minorHAnsi"/>
        </w:rPr>
        <w:t>timeline for data collection, analysis, and reporting.</w:t>
      </w:r>
    </w:p>
    <w:p w:rsidRPr="002B17D2" w:rsidR="00574E6D" w:rsidP="00574E6D" w:rsidRDefault="00574E6D" w14:paraId="72F15FE3" w14:textId="56162700">
      <w:pPr>
        <w:jc w:val="both"/>
        <w:rPr>
          <w:rFonts w:cstheme="minorHAnsi"/>
        </w:rPr>
      </w:pPr>
      <w:r w:rsidRPr="002B17D2">
        <w:rPr>
          <w:rFonts w:cstheme="minorHAnsi"/>
          <w:b/>
        </w:rPr>
        <w:t xml:space="preserve">Table </w:t>
      </w:r>
      <w:r w:rsidR="00655C47">
        <w:rPr>
          <w:rFonts w:cstheme="minorHAnsi"/>
          <w:b/>
        </w:rPr>
        <w:t>5</w:t>
      </w:r>
      <w:r w:rsidRPr="002B17D2">
        <w:rPr>
          <w:rFonts w:cstheme="minorHAnsi"/>
          <w:b/>
        </w:rPr>
        <w:t xml:space="preserve">. </w:t>
      </w:r>
      <w:r w:rsidR="005112CA">
        <w:rPr>
          <w:rFonts w:cstheme="minorHAnsi"/>
          <w:b/>
        </w:rPr>
        <w:t xml:space="preserve">Timeline </w:t>
      </w:r>
      <w:r w:rsidRPr="002B17D2">
        <w:rPr>
          <w:rFonts w:cstheme="minorHAnsi"/>
          <w:b/>
          <w:bCs/>
        </w:rPr>
        <w:t xml:space="preserve">for FCL </w:t>
      </w:r>
      <w:r w:rsidR="00601A2E">
        <w:rPr>
          <w:rFonts w:cstheme="minorHAnsi"/>
          <w:b/>
          <w:bCs/>
        </w:rPr>
        <w:t>s</w:t>
      </w:r>
      <w:r w:rsidRPr="002B17D2">
        <w:rPr>
          <w:rFonts w:cstheme="minorHAnsi"/>
          <w:b/>
          <w:bCs/>
        </w:rPr>
        <w:t>tudy</w:t>
      </w:r>
      <w:r w:rsidRPr="002B17D2">
        <w:rPr>
          <w:rFonts w:cstheme="minorHAnsi"/>
        </w:rPr>
        <w:t xml:space="preserve"> </w:t>
      </w:r>
    </w:p>
    <w:tbl>
      <w:tblPr>
        <w:tblStyle w:val="TableGrid"/>
        <w:tblW w:w="0" w:type="auto"/>
        <w:tblInd w:w="0" w:type="dxa"/>
        <w:tblLook w:val="04A0" w:firstRow="1" w:lastRow="0" w:firstColumn="1" w:lastColumn="0" w:noHBand="0" w:noVBand="1"/>
      </w:tblPr>
      <w:tblGrid>
        <w:gridCol w:w="1687"/>
        <w:gridCol w:w="834"/>
        <w:gridCol w:w="894"/>
        <w:gridCol w:w="1046"/>
        <w:gridCol w:w="935"/>
        <w:gridCol w:w="871"/>
        <w:gridCol w:w="1116"/>
        <w:gridCol w:w="1097"/>
      </w:tblGrid>
      <w:tr w:rsidRPr="00F12368" w:rsidR="00F12368" w:rsidTr="00E160D5" w14:paraId="62111614" w14:textId="57B98051">
        <w:trPr>
          <w:trHeight w:val="197"/>
        </w:trPr>
        <w:tc>
          <w:tcPr>
            <w:tcW w:w="1687" w:type="dxa"/>
            <w:vAlign w:val="bottom"/>
          </w:tcPr>
          <w:p w:rsidRPr="00F12368" w:rsidR="00F12368" w:rsidP="00EB0776" w:rsidRDefault="00B67F05" w14:paraId="30F88E69" w14:textId="707ABEFB">
            <w:pPr>
              <w:spacing w:before="40" w:after="40"/>
              <w:rPr>
                <w:rFonts w:asciiTheme="minorHAnsi" w:hAnsiTheme="minorHAnsi" w:cstheme="minorHAnsi"/>
              </w:rPr>
            </w:pPr>
            <w:r>
              <w:rPr>
                <w:rFonts w:asciiTheme="minorHAnsi" w:hAnsiTheme="minorHAnsi" w:cstheme="minorHAnsi"/>
              </w:rPr>
              <w:t>Activity</w:t>
            </w:r>
            <w:r w:rsidR="00DC13C7">
              <w:rPr>
                <w:rFonts w:asciiTheme="minorHAnsi" w:hAnsiTheme="minorHAnsi" w:cstheme="minorHAnsi"/>
              </w:rPr>
              <w:t xml:space="preserve">  </w:t>
            </w:r>
          </w:p>
        </w:tc>
        <w:tc>
          <w:tcPr>
            <w:tcW w:w="3709" w:type="dxa"/>
            <w:gridSpan w:val="4"/>
            <w:vAlign w:val="bottom"/>
          </w:tcPr>
          <w:p w:rsidRPr="00F12368" w:rsidR="00F12368" w:rsidP="00EB0776" w:rsidRDefault="00F12368" w14:paraId="316A6D0D" w14:textId="04E413EC">
            <w:pPr>
              <w:spacing w:before="40" w:after="40"/>
              <w:jc w:val="center"/>
              <w:rPr>
                <w:rFonts w:asciiTheme="minorHAnsi" w:hAnsiTheme="minorHAnsi" w:cstheme="minorHAnsi"/>
              </w:rPr>
            </w:pPr>
            <w:r w:rsidRPr="00F12368">
              <w:rPr>
                <w:rFonts w:asciiTheme="minorHAnsi" w:hAnsiTheme="minorHAnsi" w:cstheme="minorHAnsi"/>
              </w:rPr>
              <w:t>2022</w:t>
            </w:r>
          </w:p>
        </w:tc>
        <w:tc>
          <w:tcPr>
            <w:tcW w:w="2986" w:type="dxa"/>
            <w:gridSpan w:val="3"/>
            <w:vAlign w:val="bottom"/>
          </w:tcPr>
          <w:p w:rsidRPr="00F12368" w:rsidR="00F12368" w:rsidP="00F12368" w:rsidRDefault="00F12368" w14:paraId="027C86C9" w14:textId="7451A209">
            <w:pPr>
              <w:spacing w:before="40" w:after="40"/>
              <w:jc w:val="center"/>
              <w:rPr>
                <w:rFonts w:asciiTheme="minorHAnsi" w:hAnsiTheme="minorHAnsi" w:cstheme="minorHAnsi"/>
              </w:rPr>
            </w:pPr>
            <w:r w:rsidRPr="00F12368">
              <w:rPr>
                <w:rFonts w:asciiTheme="minorHAnsi" w:hAnsiTheme="minorHAnsi" w:cstheme="minorHAnsi"/>
              </w:rPr>
              <w:t>2023</w:t>
            </w:r>
          </w:p>
        </w:tc>
      </w:tr>
      <w:tr w:rsidRPr="00F12368" w:rsidR="00B67F05" w:rsidTr="00E160D5" w14:paraId="475E3657" w14:textId="77777777">
        <w:trPr>
          <w:trHeight w:val="206"/>
        </w:trPr>
        <w:tc>
          <w:tcPr>
            <w:tcW w:w="1687" w:type="dxa"/>
            <w:vAlign w:val="center"/>
          </w:tcPr>
          <w:p w:rsidRPr="00E160D5" w:rsidR="00B67F05" w:rsidP="00E160D5" w:rsidRDefault="00B67F05" w14:paraId="6423409B" w14:textId="77777777">
            <w:pPr>
              <w:spacing w:before="40" w:after="40"/>
              <w:jc w:val="center"/>
              <w:rPr>
                <w:rFonts w:asciiTheme="minorHAnsi" w:hAnsiTheme="minorHAnsi" w:cstheme="minorHAnsi"/>
              </w:rPr>
            </w:pPr>
          </w:p>
        </w:tc>
        <w:tc>
          <w:tcPr>
            <w:tcW w:w="4580" w:type="dxa"/>
            <w:gridSpan w:val="5"/>
            <w:vAlign w:val="center"/>
          </w:tcPr>
          <w:p w:rsidRPr="00E160D5" w:rsidR="00B67F05" w:rsidDel="00F63254" w:rsidRDefault="00B67F05" w14:paraId="00C7CA98" w14:textId="58F20CC6">
            <w:pPr>
              <w:spacing w:before="40" w:after="40"/>
              <w:jc w:val="center"/>
              <w:rPr>
                <w:rFonts w:asciiTheme="minorHAnsi" w:hAnsiTheme="minorHAnsi" w:cstheme="minorHAnsi"/>
              </w:rPr>
            </w:pPr>
            <w:r w:rsidRPr="00B67F05">
              <w:rPr>
                <w:rFonts w:cstheme="minorHAnsi"/>
              </w:rPr>
              <w:t>15 months, following OMB approval</w:t>
            </w:r>
          </w:p>
        </w:tc>
        <w:tc>
          <w:tcPr>
            <w:tcW w:w="1018" w:type="dxa"/>
            <w:vAlign w:val="center"/>
          </w:tcPr>
          <w:p w:rsidRPr="00E160D5" w:rsidR="00B67F05" w:rsidDel="00F63254" w:rsidRDefault="00B67F05" w14:paraId="0BB3E0AB" w14:textId="00F036F7">
            <w:pPr>
              <w:spacing w:before="40" w:after="40"/>
              <w:jc w:val="center"/>
              <w:rPr>
                <w:rFonts w:asciiTheme="minorHAnsi" w:hAnsiTheme="minorHAnsi" w:cstheme="minorHAnsi"/>
              </w:rPr>
            </w:pPr>
            <w:r w:rsidRPr="00B67F05">
              <w:rPr>
                <w:rFonts w:cstheme="minorHAnsi"/>
              </w:rPr>
              <w:t>3 months, following completion of data collection</w:t>
            </w:r>
          </w:p>
        </w:tc>
        <w:tc>
          <w:tcPr>
            <w:tcW w:w="1097" w:type="dxa"/>
            <w:vAlign w:val="center"/>
          </w:tcPr>
          <w:p w:rsidRPr="00E160D5" w:rsidR="00B67F05" w:rsidDel="00F63254" w:rsidRDefault="00B67F05" w14:paraId="0EBEC37C" w14:textId="5405AF24">
            <w:pPr>
              <w:spacing w:before="40" w:after="40"/>
              <w:jc w:val="center"/>
              <w:rPr>
                <w:rFonts w:asciiTheme="minorHAnsi" w:hAnsiTheme="minorHAnsi" w:cstheme="minorHAnsi"/>
              </w:rPr>
            </w:pPr>
            <w:r w:rsidRPr="00B67F05">
              <w:rPr>
                <w:rFonts w:cstheme="minorHAnsi"/>
              </w:rPr>
              <w:t xml:space="preserve">3 months, </w:t>
            </w:r>
            <w:r w:rsidR="00E160D5">
              <w:rPr>
                <w:rFonts w:cstheme="minorHAnsi"/>
              </w:rPr>
              <w:t>while</w:t>
            </w:r>
            <w:r w:rsidRPr="00B67F05">
              <w:rPr>
                <w:rFonts w:cstheme="minorHAnsi"/>
              </w:rPr>
              <w:t xml:space="preserve"> data analysis</w:t>
            </w:r>
            <w:r w:rsidR="00E160D5">
              <w:rPr>
                <w:rFonts w:cstheme="minorHAnsi"/>
              </w:rPr>
              <w:t xml:space="preserve"> ends</w:t>
            </w:r>
          </w:p>
        </w:tc>
      </w:tr>
      <w:tr w:rsidRPr="00F12368" w:rsidR="00F12368" w:rsidTr="00E160D5" w14:paraId="05D71A60" w14:textId="351856DF">
        <w:trPr>
          <w:trHeight w:val="71"/>
        </w:trPr>
        <w:tc>
          <w:tcPr>
            <w:tcW w:w="1687" w:type="dxa"/>
          </w:tcPr>
          <w:p w:rsidRPr="00F12368" w:rsidR="00F12368" w:rsidP="00EB0776" w:rsidRDefault="00F12368" w14:paraId="11CB5801" w14:textId="77777777">
            <w:pPr>
              <w:spacing w:before="40" w:after="40"/>
              <w:jc w:val="both"/>
              <w:rPr>
                <w:rFonts w:asciiTheme="minorHAnsi" w:hAnsiTheme="minorHAnsi" w:cstheme="minorHAnsi"/>
              </w:rPr>
            </w:pPr>
            <w:r w:rsidRPr="00F12368">
              <w:rPr>
                <w:rFonts w:asciiTheme="minorHAnsi" w:hAnsiTheme="minorHAnsi" w:cstheme="minorHAnsi"/>
              </w:rPr>
              <w:t>Data collection</w:t>
            </w:r>
          </w:p>
        </w:tc>
        <w:tc>
          <w:tcPr>
            <w:tcW w:w="834" w:type="dxa"/>
          </w:tcPr>
          <w:p w:rsidRPr="00F12368" w:rsidR="00F12368" w:rsidP="00EB0776" w:rsidRDefault="00F12368" w14:paraId="19BEF5FD" w14:textId="77777777">
            <w:pPr>
              <w:spacing w:before="40" w:after="40"/>
              <w:jc w:val="center"/>
              <w:rPr>
                <w:rFonts w:asciiTheme="minorHAnsi" w:hAnsiTheme="minorHAnsi" w:cstheme="minorHAnsi"/>
              </w:rPr>
            </w:pPr>
            <w:r w:rsidRPr="00F12368">
              <w:rPr>
                <w:rFonts w:ascii="Segoe UI Symbol" w:hAnsi="Segoe UI Symbol" w:cs="Segoe UI Symbol"/>
              </w:rPr>
              <w:t>✓</w:t>
            </w:r>
          </w:p>
        </w:tc>
        <w:tc>
          <w:tcPr>
            <w:tcW w:w="894" w:type="dxa"/>
          </w:tcPr>
          <w:p w:rsidRPr="00F12368" w:rsidR="00F12368" w:rsidP="00EB0776" w:rsidRDefault="00F12368" w14:paraId="4DEF9DDC" w14:textId="77777777">
            <w:pPr>
              <w:spacing w:before="40" w:after="40"/>
              <w:jc w:val="center"/>
              <w:rPr>
                <w:rFonts w:asciiTheme="minorHAnsi" w:hAnsiTheme="minorHAnsi" w:cstheme="minorHAnsi"/>
              </w:rPr>
            </w:pPr>
            <w:r w:rsidRPr="00F12368">
              <w:rPr>
                <w:rFonts w:ascii="Segoe UI Symbol" w:hAnsi="Segoe UI Symbol" w:cs="Segoe UI Symbol"/>
              </w:rPr>
              <w:t>✓</w:t>
            </w:r>
          </w:p>
        </w:tc>
        <w:tc>
          <w:tcPr>
            <w:tcW w:w="1046" w:type="dxa"/>
          </w:tcPr>
          <w:p w:rsidRPr="00F12368" w:rsidR="00F12368" w:rsidP="00EB0776" w:rsidRDefault="00F12368" w14:paraId="7C87EE8A" w14:textId="77777777">
            <w:pPr>
              <w:spacing w:before="40" w:after="40"/>
              <w:jc w:val="center"/>
              <w:rPr>
                <w:rFonts w:asciiTheme="minorHAnsi" w:hAnsiTheme="minorHAnsi" w:cstheme="minorHAnsi"/>
              </w:rPr>
            </w:pPr>
            <w:r w:rsidRPr="00F12368">
              <w:rPr>
                <w:rFonts w:ascii="Segoe UI Symbol" w:hAnsi="Segoe UI Symbol" w:cs="Segoe UI Symbol"/>
              </w:rPr>
              <w:t>✓</w:t>
            </w:r>
          </w:p>
        </w:tc>
        <w:tc>
          <w:tcPr>
            <w:tcW w:w="935" w:type="dxa"/>
          </w:tcPr>
          <w:p w:rsidRPr="00F12368" w:rsidR="00F12368" w:rsidP="00EB0776" w:rsidRDefault="0056573A" w14:paraId="7F5807FA" w14:textId="378C6FD7">
            <w:pPr>
              <w:spacing w:before="40" w:after="40"/>
              <w:jc w:val="center"/>
              <w:rPr>
                <w:rFonts w:asciiTheme="minorHAnsi" w:hAnsiTheme="minorHAnsi" w:cstheme="minorHAnsi"/>
              </w:rPr>
            </w:pPr>
            <w:r w:rsidRPr="00F12368">
              <w:rPr>
                <w:rFonts w:ascii="Segoe UI Symbol" w:hAnsi="Segoe UI Symbol" w:cs="Segoe UI Symbol"/>
              </w:rPr>
              <w:t>✓</w:t>
            </w:r>
          </w:p>
        </w:tc>
        <w:tc>
          <w:tcPr>
            <w:tcW w:w="871" w:type="dxa"/>
          </w:tcPr>
          <w:p w:rsidRPr="00F12368" w:rsidR="00F12368" w:rsidP="00EB0776" w:rsidRDefault="0056573A" w14:paraId="3F9E20D4" w14:textId="2042B437">
            <w:pPr>
              <w:spacing w:before="40" w:after="40"/>
              <w:jc w:val="center"/>
              <w:rPr>
                <w:rFonts w:asciiTheme="minorHAnsi" w:hAnsiTheme="minorHAnsi" w:cstheme="minorHAnsi"/>
              </w:rPr>
            </w:pPr>
            <w:r w:rsidRPr="00F12368">
              <w:rPr>
                <w:rFonts w:ascii="Segoe UI Symbol" w:hAnsi="Segoe UI Symbol" w:cs="Segoe UI Symbol"/>
              </w:rPr>
              <w:t>✓</w:t>
            </w:r>
          </w:p>
        </w:tc>
        <w:tc>
          <w:tcPr>
            <w:tcW w:w="1018" w:type="dxa"/>
          </w:tcPr>
          <w:p w:rsidRPr="00F12368" w:rsidR="00F12368" w:rsidP="00EB0776" w:rsidRDefault="00F12368" w14:paraId="31912250" w14:textId="77777777">
            <w:pPr>
              <w:spacing w:before="40" w:after="40"/>
              <w:jc w:val="center"/>
              <w:rPr>
                <w:rFonts w:asciiTheme="minorHAnsi" w:hAnsiTheme="minorHAnsi" w:cstheme="minorHAnsi"/>
              </w:rPr>
            </w:pPr>
          </w:p>
        </w:tc>
        <w:tc>
          <w:tcPr>
            <w:tcW w:w="1097" w:type="dxa"/>
          </w:tcPr>
          <w:p w:rsidRPr="00F12368" w:rsidR="00F12368" w:rsidP="00EB0776" w:rsidRDefault="00F12368" w14:paraId="01C96BB4" w14:textId="77777777">
            <w:pPr>
              <w:spacing w:before="40" w:after="40"/>
              <w:jc w:val="center"/>
              <w:rPr>
                <w:rFonts w:asciiTheme="minorHAnsi" w:hAnsiTheme="minorHAnsi" w:cstheme="minorHAnsi"/>
              </w:rPr>
            </w:pPr>
          </w:p>
        </w:tc>
      </w:tr>
      <w:tr w:rsidRPr="00F12368" w:rsidR="00F12368" w:rsidTr="00E160D5" w14:paraId="130E25EB" w14:textId="63E86234">
        <w:trPr>
          <w:trHeight w:val="218"/>
        </w:trPr>
        <w:tc>
          <w:tcPr>
            <w:tcW w:w="1687" w:type="dxa"/>
          </w:tcPr>
          <w:p w:rsidRPr="00F12368" w:rsidR="00F12368" w:rsidP="00EB0776" w:rsidRDefault="00F12368" w14:paraId="281B7A44" w14:textId="77777777">
            <w:pPr>
              <w:spacing w:before="40" w:after="40"/>
              <w:jc w:val="both"/>
              <w:rPr>
                <w:rFonts w:asciiTheme="minorHAnsi" w:hAnsiTheme="minorHAnsi" w:cstheme="minorHAnsi"/>
              </w:rPr>
            </w:pPr>
            <w:r w:rsidRPr="00F12368">
              <w:rPr>
                <w:rFonts w:asciiTheme="minorHAnsi" w:hAnsiTheme="minorHAnsi" w:cstheme="minorHAnsi"/>
              </w:rPr>
              <w:t>Analysis</w:t>
            </w:r>
          </w:p>
        </w:tc>
        <w:tc>
          <w:tcPr>
            <w:tcW w:w="834" w:type="dxa"/>
          </w:tcPr>
          <w:p w:rsidRPr="00F12368" w:rsidR="00F12368" w:rsidP="00EB0776" w:rsidRDefault="00F12368" w14:paraId="288D4A18" w14:textId="77777777">
            <w:pPr>
              <w:spacing w:before="40" w:after="40"/>
              <w:jc w:val="center"/>
              <w:rPr>
                <w:rFonts w:asciiTheme="minorHAnsi" w:hAnsiTheme="minorHAnsi" w:cstheme="minorHAnsi"/>
              </w:rPr>
            </w:pPr>
            <w:r w:rsidRPr="00F12368">
              <w:rPr>
                <w:rFonts w:ascii="Segoe UI Symbol" w:hAnsi="Segoe UI Symbol" w:cs="Segoe UI Symbol"/>
              </w:rPr>
              <w:t>✓</w:t>
            </w:r>
          </w:p>
        </w:tc>
        <w:tc>
          <w:tcPr>
            <w:tcW w:w="894" w:type="dxa"/>
          </w:tcPr>
          <w:p w:rsidRPr="00F12368" w:rsidR="00F12368" w:rsidP="00EB0776" w:rsidRDefault="00F12368" w14:paraId="4F604F3D" w14:textId="77777777">
            <w:pPr>
              <w:spacing w:before="40" w:after="40"/>
              <w:jc w:val="center"/>
              <w:rPr>
                <w:rFonts w:asciiTheme="minorHAnsi" w:hAnsiTheme="minorHAnsi" w:cstheme="minorHAnsi"/>
              </w:rPr>
            </w:pPr>
            <w:r w:rsidRPr="00F12368">
              <w:rPr>
                <w:rFonts w:ascii="Segoe UI Symbol" w:hAnsi="Segoe UI Symbol" w:cs="Segoe UI Symbol"/>
              </w:rPr>
              <w:t>✓</w:t>
            </w:r>
          </w:p>
        </w:tc>
        <w:tc>
          <w:tcPr>
            <w:tcW w:w="1046" w:type="dxa"/>
          </w:tcPr>
          <w:p w:rsidRPr="00F12368" w:rsidR="00F12368" w:rsidP="00EB0776" w:rsidRDefault="00F12368" w14:paraId="3CCCACCE" w14:textId="77777777">
            <w:pPr>
              <w:spacing w:before="40" w:after="40"/>
              <w:jc w:val="center"/>
              <w:rPr>
                <w:rFonts w:asciiTheme="minorHAnsi" w:hAnsiTheme="minorHAnsi" w:cstheme="minorHAnsi"/>
              </w:rPr>
            </w:pPr>
            <w:r w:rsidRPr="00F12368">
              <w:rPr>
                <w:rFonts w:ascii="Segoe UI Symbol" w:hAnsi="Segoe UI Symbol" w:cs="Segoe UI Symbol"/>
              </w:rPr>
              <w:t>✓</w:t>
            </w:r>
          </w:p>
        </w:tc>
        <w:tc>
          <w:tcPr>
            <w:tcW w:w="935" w:type="dxa"/>
          </w:tcPr>
          <w:p w:rsidRPr="00F12368" w:rsidR="00F12368" w:rsidP="00EB0776" w:rsidRDefault="006205EF" w14:paraId="42B22894" w14:textId="52756298">
            <w:pPr>
              <w:spacing w:before="40" w:after="40"/>
              <w:jc w:val="center"/>
              <w:rPr>
                <w:rFonts w:asciiTheme="minorHAnsi" w:hAnsiTheme="minorHAnsi" w:cstheme="minorHAnsi"/>
              </w:rPr>
            </w:pPr>
            <w:r w:rsidRPr="00F12368">
              <w:rPr>
                <w:rFonts w:ascii="Segoe UI Symbol" w:hAnsi="Segoe UI Symbol" w:cs="Segoe UI Symbol"/>
              </w:rPr>
              <w:t>✓</w:t>
            </w:r>
          </w:p>
        </w:tc>
        <w:tc>
          <w:tcPr>
            <w:tcW w:w="871" w:type="dxa"/>
          </w:tcPr>
          <w:p w:rsidRPr="00F12368" w:rsidR="00F12368" w:rsidP="00EB0776" w:rsidRDefault="006205EF" w14:paraId="1DDC1FB9" w14:textId="7C5455F4">
            <w:pPr>
              <w:spacing w:before="40" w:after="40"/>
              <w:jc w:val="center"/>
              <w:rPr>
                <w:rFonts w:asciiTheme="minorHAnsi" w:hAnsiTheme="minorHAnsi" w:cstheme="minorHAnsi"/>
              </w:rPr>
            </w:pPr>
            <w:r w:rsidRPr="00F12368">
              <w:rPr>
                <w:rFonts w:ascii="Segoe UI Symbol" w:hAnsi="Segoe UI Symbol" w:cs="Segoe UI Symbol"/>
              </w:rPr>
              <w:t>✓</w:t>
            </w:r>
          </w:p>
        </w:tc>
        <w:tc>
          <w:tcPr>
            <w:tcW w:w="1018" w:type="dxa"/>
          </w:tcPr>
          <w:p w:rsidRPr="00F12368" w:rsidR="00F12368" w:rsidP="00EB0776" w:rsidRDefault="006205EF" w14:paraId="746CB1D7" w14:textId="4A7271B1">
            <w:pPr>
              <w:spacing w:before="40" w:after="40"/>
              <w:jc w:val="center"/>
              <w:rPr>
                <w:rFonts w:asciiTheme="minorHAnsi" w:hAnsiTheme="minorHAnsi" w:cstheme="minorHAnsi"/>
              </w:rPr>
            </w:pPr>
            <w:r w:rsidRPr="00F12368">
              <w:rPr>
                <w:rFonts w:ascii="Segoe UI Symbol" w:hAnsi="Segoe UI Symbol" w:cs="Segoe UI Symbol"/>
              </w:rPr>
              <w:t>✓</w:t>
            </w:r>
          </w:p>
        </w:tc>
        <w:tc>
          <w:tcPr>
            <w:tcW w:w="1097" w:type="dxa"/>
          </w:tcPr>
          <w:p w:rsidRPr="00F12368" w:rsidR="00F12368" w:rsidP="00EB0776" w:rsidRDefault="006205EF" w14:paraId="650C5BF3" w14:textId="23807D7A">
            <w:pPr>
              <w:spacing w:before="40" w:after="40"/>
              <w:jc w:val="center"/>
              <w:rPr>
                <w:rFonts w:asciiTheme="minorHAnsi" w:hAnsiTheme="minorHAnsi" w:cstheme="minorHAnsi"/>
              </w:rPr>
            </w:pPr>
            <w:r w:rsidRPr="00F12368">
              <w:rPr>
                <w:rFonts w:ascii="Segoe UI Symbol" w:hAnsi="Segoe UI Symbol" w:cs="Segoe UI Symbol"/>
              </w:rPr>
              <w:t>✓</w:t>
            </w:r>
          </w:p>
        </w:tc>
      </w:tr>
      <w:tr w:rsidRPr="00F12368" w:rsidR="00F12368" w:rsidTr="00E160D5" w14:paraId="15EBDECA" w14:textId="5ECFBC54">
        <w:trPr>
          <w:trHeight w:val="231"/>
        </w:trPr>
        <w:tc>
          <w:tcPr>
            <w:tcW w:w="1687" w:type="dxa"/>
          </w:tcPr>
          <w:p w:rsidRPr="00F12368" w:rsidR="00F12368" w:rsidP="00EB0776" w:rsidRDefault="00F12368" w14:paraId="20D15C00" w14:textId="77777777">
            <w:pPr>
              <w:spacing w:before="40" w:after="40"/>
              <w:jc w:val="both"/>
              <w:rPr>
                <w:rFonts w:asciiTheme="minorHAnsi" w:hAnsiTheme="minorHAnsi" w:cstheme="minorHAnsi"/>
              </w:rPr>
            </w:pPr>
            <w:r w:rsidRPr="00F12368">
              <w:rPr>
                <w:rFonts w:asciiTheme="minorHAnsi" w:hAnsiTheme="minorHAnsi" w:cstheme="minorHAnsi"/>
              </w:rPr>
              <w:t>Reporting</w:t>
            </w:r>
          </w:p>
        </w:tc>
        <w:tc>
          <w:tcPr>
            <w:tcW w:w="834" w:type="dxa"/>
          </w:tcPr>
          <w:p w:rsidRPr="00F12368" w:rsidR="00F12368" w:rsidP="00EB0776" w:rsidRDefault="00F12368" w14:paraId="4B78B309" w14:textId="77777777">
            <w:pPr>
              <w:spacing w:before="40" w:after="40"/>
              <w:jc w:val="center"/>
              <w:rPr>
                <w:rFonts w:asciiTheme="minorHAnsi" w:hAnsiTheme="minorHAnsi" w:cstheme="minorHAnsi"/>
              </w:rPr>
            </w:pPr>
          </w:p>
        </w:tc>
        <w:tc>
          <w:tcPr>
            <w:tcW w:w="894" w:type="dxa"/>
          </w:tcPr>
          <w:p w:rsidRPr="00F12368" w:rsidR="00F12368" w:rsidP="00EB0776" w:rsidRDefault="00F12368" w14:paraId="70792F3E" w14:textId="77777777">
            <w:pPr>
              <w:spacing w:before="40" w:after="40"/>
              <w:jc w:val="center"/>
              <w:rPr>
                <w:rFonts w:asciiTheme="minorHAnsi" w:hAnsiTheme="minorHAnsi" w:cstheme="minorHAnsi"/>
              </w:rPr>
            </w:pPr>
          </w:p>
        </w:tc>
        <w:tc>
          <w:tcPr>
            <w:tcW w:w="1046" w:type="dxa"/>
          </w:tcPr>
          <w:p w:rsidRPr="00F12368" w:rsidR="00F12368" w:rsidP="00EB0776" w:rsidRDefault="00F12368" w14:paraId="74164898" w14:textId="038E4B89">
            <w:pPr>
              <w:spacing w:before="40" w:after="40"/>
              <w:jc w:val="center"/>
              <w:rPr>
                <w:rFonts w:asciiTheme="minorHAnsi" w:hAnsiTheme="minorHAnsi" w:cstheme="minorHAnsi"/>
              </w:rPr>
            </w:pPr>
          </w:p>
        </w:tc>
        <w:tc>
          <w:tcPr>
            <w:tcW w:w="935" w:type="dxa"/>
          </w:tcPr>
          <w:p w:rsidRPr="00F12368" w:rsidR="00F12368" w:rsidP="00EB0776" w:rsidRDefault="00F12368" w14:paraId="283A9E59" w14:textId="77777777">
            <w:pPr>
              <w:spacing w:before="40" w:after="40"/>
              <w:jc w:val="center"/>
              <w:rPr>
                <w:rFonts w:asciiTheme="minorHAnsi" w:hAnsiTheme="minorHAnsi" w:cstheme="minorHAnsi"/>
              </w:rPr>
            </w:pPr>
          </w:p>
        </w:tc>
        <w:tc>
          <w:tcPr>
            <w:tcW w:w="871" w:type="dxa"/>
          </w:tcPr>
          <w:p w:rsidRPr="00F12368" w:rsidR="00F12368" w:rsidP="00EB0776" w:rsidRDefault="00F12368" w14:paraId="34F45B9B" w14:textId="77777777">
            <w:pPr>
              <w:spacing w:before="40" w:after="40"/>
              <w:jc w:val="center"/>
              <w:rPr>
                <w:rFonts w:asciiTheme="minorHAnsi" w:hAnsiTheme="minorHAnsi" w:cstheme="minorHAnsi"/>
              </w:rPr>
            </w:pPr>
          </w:p>
        </w:tc>
        <w:tc>
          <w:tcPr>
            <w:tcW w:w="1018" w:type="dxa"/>
          </w:tcPr>
          <w:p w:rsidRPr="00F12368" w:rsidR="00F12368" w:rsidP="00EB0776" w:rsidRDefault="00F12368" w14:paraId="23F84F8F" w14:textId="77777777">
            <w:pPr>
              <w:spacing w:before="40" w:after="40"/>
              <w:jc w:val="center"/>
              <w:rPr>
                <w:rFonts w:asciiTheme="minorHAnsi" w:hAnsiTheme="minorHAnsi" w:cstheme="minorHAnsi"/>
              </w:rPr>
            </w:pPr>
          </w:p>
        </w:tc>
        <w:tc>
          <w:tcPr>
            <w:tcW w:w="1097" w:type="dxa"/>
          </w:tcPr>
          <w:p w:rsidRPr="00F12368" w:rsidR="00F12368" w:rsidP="00EB0776" w:rsidRDefault="006205EF" w14:paraId="6278DC46" w14:textId="509BC981">
            <w:pPr>
              <w:spacing w:before="40" w:after="40"/>
              <w:jc w:val="center"/>
              <w:rPr>
                <w:rFonts w:asciiTheme="minorHAnsi" w:hAnsiTheme="minorHAnsi" w:cstheme="minorHAnsi"/>
              </w:rPr>
            </w:pPr>
            <w:r w:rsidRPr="00F12368">
              <w:rPr>
                <w:rFonts w:ascii="Segoe UI Symbol" w:hAnsi="Segoe UI Symbol" w:cs="Segoe UI Symbol"/>
              </w:rPr>
              <w:t>✓</w:t>
            </w:r>
          </w:p>
        </w:tc>
      </w:tr>
    </w:tbl>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FE33ECD" w14:textId="6117A499">
      <w:pPr>
        <w:spacing w:after="0"/>
      </w:pPr>
    </w:p>
    <w:p w:rsidR="001D1C73" w:rsidP="001D1C73" w:rsidRDefault="001D1C73" w14:paraId="7BED44AA" w14:textId="77777777">
      <w:pPr>
        <w:spacing w:after="120" w:line="240" w:lineRule="auto"/>
        <w:rPr>
          <w:b/>
        </w:rPr>
      </w:pPr>
      <w:r w:rsidRPr="009139B3">
        <w:rPr>
          <w:b/>
        </w:rPr>
        <w:t>Attachments</w:t>
      </w:r>
    </w:p>
    <w:p w:rsidRPr="00E160D5" w:rsidR="00D42EE7" w:rsidP="00E160D5" w:rsidRDefault="00D42EE7" w14:paraId="7AAF8B02" w14:textId="415FBB31">
      <w:pPr>
        <w:spacing w:after="60" w:line="259" w:lineRule="auto"/>
        <w:rPr>
          <w:rFonts w:eastAsiaTheme="minorEastAsia" w:cstheme="minorHAnsi"/>
          <w:i/>
          <w:iCs/>
        </w:rPr>
      </w:pPr>
      <w:r w:rsidRPr="00E160D5">
        <w:rPr>
          <w:rFonts w:eastAsiaTheme="minorEastAsia" w:cstheme="minorHAnsi"/>
          <w:i/>
          <w:iCs/>
        </w:rPr>
        <w:t>Instruments</w:t>
      </w:r>
    </w:p>
    <w:p w:rsidRPr="00CE0A84" w:rsidR="009F2FE8" w:rsidP="009F2FE8" w:rsidRDefault="009F2FE8" w14:paraId="26E2B678" w14:textId="2AE3152D">
      <w:pPr>
        <w:spacing w:after="240" w:line="259" w:lineRule="auto"/>
        <w:contextualSpacing/>
        <w:rPr>
          <w:rFonts w:eastAsiaTheme="minorEastAsia" w:cstheme="minorHAnsi"/>
        </w:rPr>
      </w:pPr>
      <w:r w:rsidRPr="00CE0A84">
        <w:rPr>
          <w:rFonts w:eastAsiaTheme="minorEastAsia" w:cstheme="minorHAnsi"/>
        </w:rPr>
        <w:t>Instrument 1</w:t>
      </w:r>
      <w:r w:rsidR="00D42EE7">
        <w:rPr>
          <w:rFonts w:eastAsiaTheme="minorEastAsia" w:cstheme="minorHAnsi"/>
        </w:rPr>
        <w:t>.</w:t>
      </w:r>
      <w:r w:rsidRPr="00CE0A84">
        <w:rPr>
          <w:rFonts w:eastAsiaTheme="minorEastAsia" w:cstheme="minorHAnsi"/>
        </w:rPr>
        <w:t xml:space="preserve"> </w:t>
      </w:r>
      <w:r w:rsidR="00072D2C">
        <w:rPr>
          <w:rFonts w:eastAsiaTheme="minorEastAsia" w:cstheme="minorHAnsi"/>
        </w:rPr>
        <w:t>Interview</w:t>
      </w:r>
      <w:r>
        <w:rPr>
          <w:rFonts w:eastAsiaTheme="minorEastAsia" w:cstheme="minorHAnsi"/>
        </w:rPr>
        <w:t xml:space="preserve"> topic guide</w:t>
      </w:r>
    </w:p>
    <w:p w:rsidRPr="00CE0A84" w:rsidR="009F2FE8" w:rsidP="009F2FE8" w:rsidRDefault="009F2FE8" w14:paraId="627ED2FD" w14:textId="64B02195">
      <w:pPr>
        <w:spacing w:after="240" w:line="259" w:lineRule="auto"/>
        <w:contextualSpacing/>
        <w:rPr>
          <w:rFonts w:eastAsiaTheme="minorEastAsia" w:cstheme="minorHAnsi"/>
        </w:rPr>
      </w:pPr>
      <w:r w:rsidRPr="00CE0A84">
        <w:rPr>
          <w:rFonts w:eastAsiaTheme="minorEastAsia" w:cstheme="minorHAnsi"/>
        </w:rPr>
        <w:t>Instrument 2</w:t>
      </w:r>
      <w:r w:rsidR="00D42EE7">
        <w:rPr>
          <w:rFonts w:eastAsiaTheme="minorEastAsia" w:cstheme="minorHAnsi"/>
        </w:rPr>
        <w:t>.</w:t>
      </w:r>
      <w:r w:rsidRPr="00CE0A84">
        <w:rPr>
          <w:rFonts w:eastAsiaTheme="minorEastAsia" w:cstheme="minorHAnsi"/>
        </w:rPr>
        <w:t xml:space="preserve"> </w:t>
      </w:r>
      <w:r>
        <w:rPr>
          <w:rFonts w:eastAsiaTheme="minorEastAsia" w:cstheme="minorHAnsi"/>
        </w:rPr>
        <w:t>Father and paternal relative focus group</w:t>
      </w:r>
      <w:r w:rsidRPr="00CE0A84">
        <w:rPr>
          <w:rFonts w:eastAsiaTheme="minorEastAsia" w:cstheme="minorHAnsi"/>
        </w:rPr>
        <w:t xml:space="preserve"> </w:t>
      </w:r>
      <w:r w:rsidR="00033EDB">
        <w:rPr>
          <w:rFonts w:eastAsiaTheme="minorEastAsia" w:cstheme="minorHAnsi"/>
        </w:rPr>
        <w:t>protocol</w:t>
      </w:r>
    </w:p>
    <w:p w:rsidR="00974C41" w:rsidP="009F2FE8" w:rsidRDefault="009F2FE8" w14:paraId="58703A3F" w14:textId="540540D9">
      <w:pPr>
        <w:spacing w:after="240" w:line="259" w:lineRule="auto"/>
        <w:contextualSpacing/>
        <w:rPr>
          <w:rFonts w:eastAsiaTheme="minorEastAsia" w:cstheme="minorHAnsi"/>
        </w:rPr>
      </w:pPr>
      <w:r w:rsidRPr="00CE0A84">
        <w:rPr>
          <w:rFonts w:eastAsiaTheme="minorEastAsia" w:cstheme="minorHAnsi"/>
        </w:rPr>
        <w:t>Instrument 3</w:t>
      </w:r>
      <w:r w:rsidR="00D42EE7">
        <w:rPr>
          <w:rFonts w:eastAsiaTheme="minorEastAsia" w:cstheme="minorHAnsi"/>
        </w:rPr>
        <w:t>.</w:t>
      </w:r>
      <w:r w:rsidRPr="00CE0A84">
        <w:rPr>
          <w:rFonts w:eastAsiaTheme="minorEastAsia" w:cstheme="minorHAnsi"/>
        </w:rPr>
        <w:t xml:space="preserve"> </w:t>
      </w:r>
      <w:r>
        <w:rPr>
          <w:rFonts w:eastAsiaTheme="minorEastAsia" w:cstheme="minorHAnsi"/>
        </w:rPr>
        <w:t>Staff survey</w:t>
      </w:r>
    </w:p>
    <w:p w:rsidR="00D42EE7" w:rsidP="009F2FE8" w:rsidRDefault="00D42EE7" w14:paraId="46BE1EFD" w14:textId="06B7ADF3">
      <w:pPr>
        <w:spacing w:after="240" w:line="259" w:lineRule="auto"/>
        <w:contextualSpacing/>
        <w:rPr>
          <w:rFonts w:eastAsiaTheme="minorEastAsia" w:cstheme="minorHAnsi"/>
        </w:rPr>
      </w:pPr>
    </w:p>
    <w:p w:rsidRPr="00E160D5" w:rsidR="00D42EE7" w:rsidP="00E160D5" w:rsidRDefault="00D42EE7" w14:paraId="3A02BE80" w14:textId="77777777">
      <w:pPr>
        <w:spacing w:after="60" w:line="259" w:lineRule="auto"/>
        <w:rPr>
          <w:rFonts w:eastAsiaTheme="minorEastAsia" w:cstheme="minorHAnsi"/>
          <w:i/>
          <w:iCs/>
        </w:rPr>
      </w:pPr>
      <w:r w:rsidRPr="00E160D5">
        <w:rPr>
          <w:rFonts w:eastAsiaTheme="minorEastAsia" w:cstheme="minorHAnsi"/>
          <w:i/>
          <w:iCs/>
        </w:rPr>
        <w:t>Appendices</w:t>
      </w:r>
    </w:p>
    <w:p w:rsidR="00D42EE7" w:rsidP="00D42EE7" w:rsidRDefault="00D42EE7" w14:paraId="165317B5" w14:textId="77777777">
      <w:pPr>
        <w:spacing w:after="240" w:line="259" w:lineRule="auto"/>
        <w:contextualSpacing/>
        <w:rPr>
          <w:rFonts w:eastAsiaTheme="minorEastAsia" w:cstheme="minorHAnsi"/>
        </w:rPr>
      </w:pPr>
      <w:r>
        <w:rPr>
          <w:rFonts w:eastAsiaTheme="minorEastAsia" w:cstheme="minorHAnsi"/>
        </w:rPr>
        <w:t>Appendix A. Informed consent form</w:t>
      </w:r>
    </w:p>
    <w:p w:rsidR="002B1A7A" w:rsidP="002B1A7A" w:rsidRDefault="002B1A7A" w14:paraId="005BA009" w14:textId="77777777">
      <w:pPr>
        <w:spacing w:after="240" w:line="259" w:lineRule="auto"/>
        <w:contextualSpacing/>
        <w:rPr>
          <w:rFonts w:eastAsiaTheme="minorEastAsia" w:cstheme="minorHAnsi"/>
        </w:rPr>
      </w:pPr>
      <w:r>
        <w:rPr>
          <w:rFonts w:eastAsiaTheme="minorEastAsia" w:cstheme="minorHAnsi"/>
        </w:rPr>
        <w:t>Appendix B. Focus group recruitment flyer</w:t>
      </w:r>
    </w:p>
    <w:p w:rsidR="002B1A7A" w:rsidP="002B1A7A" w:rsidRDefault="002B1A7A" w14:paraId="5617373C" w14:textId="77777777">
      <w:pPr>
        <w:spacing w:after="240" w:line="259" w:lineRule="auto"/>
        <w:contextualSpacing/>
        <w:rPr>
          <w:rFonts w:eastAsiaTheme="minorEastAsia" w:cstheme="minorHAnsi"/>
        </w:rPr>
      </w:pPr>
      <w:r>
        <w:rPr>
          <w:rFonts w:eastAsiaTheme="minorEastAsia" w:cstheme="minorHAnsi"/>
        </w:rPr>
        <w:t>Appendix C. Focus group reminders</w:t>
      </w:r>
    </w:p>
    <w:p w:rsidRPr="00670A80" w:rsidR="002B1A7A" w:rsidP="002B1A7A" w:rsidRDefault="002B1A7A" w14:paraId="53AEDAF4" w14:textId="77777777">
      <w:pPr>
        <w:spacing w:after="240" w:line="259" w:lineRule="auto"/>
        <w:contextualSpacing/>
        <w:rPr>
          <w:rFonts w:eastAsiaTheme="minorEastAsia" w:cstheme="minorHAnsi"/>
        </w:rPr>
      </w:pPr>
      <w:r>
        <w:rPr>
          <w:rFonts w:eastAsiaTheme="minorEastAsia" w:cstheme="minorHAnsi"/>
        </w:rPr>
        <w:t>Appendix D. Staff survey notifications</w:t>
      </w:r>
    </w:p>
    <w:p w:rsidR="008C3B96" w:rsidRDefault="008C3B96" w14:paraId="237BBA8E" w14:textId="77777777">
      <w:pPr>
        <w:rPr>
          <w:rFonts w:eastAsiaTheme="minorEastAsia" w:cstheme="minorHAnsi"/>
          <w:b/>
          <w:bCs/>
        </w:rPr>
      </w:pPr>
      <w:r>
        <w:rPr>
          <w:rFonts w:eastAsiaTheme="minorEastAsia" w:cstheme="minorHAnsi"/>
          <w:b/>
          <w:bCs/>
        </w:rPr>
        <w:br w:type="page"/>
      </w:r>
    </w:p>
    <w:p w:rsidRPr="00974C41" w:rsidR="001D1C73" w:rsidP="00974C41" w:rsidRDefault="00974C41" w14:paraId="59914C66" w14:textId="287173FF">
      <w:pPr>
        <w:spacing w:after="240" w:line="259" w:lineRule="auto"/>
        <w:jc w:val="center"/>
        <w:rPr>
          <w:rFonts w:eastAsiaTheme="minorEastAsia" w:cstheme="minorHAnsi"/>
          <w:b/>
          <w:bCs/>
        </w:rPr>
      </w:pPr>
      <w:r>
        <w:rPr>
          <w:rFonts w:eastAsiaTheme="minorEastAsia" w:cstheme="minorHAnsi"/>
          <w:b/>
          <w:bCs/>
        </w:rPr>
        <w:lastRenderedPageBreak/>
        <w:t>References</w:t>
      </w:r>
    </w:p>
    <w:p w:rsidRPr="00570F1C" w:rsidR="00570F1C" w:rsidP="00F83F75" w:rsidRDefault="00570F1C" w14:paraId="562F5696" w14:textId="7DF6CAB9">
      <w:pPr>
        <w:pStyle w:val="Reference"/>
        <w:ind w:left="0" w:firstLine="0"/>
      </w:pPr>
      <w:r>
        <w:t xml:space="preserve">Aarons, Gregory A. “Mental Health Provider Attitudes Toward Adoption of Evidence-Based Practice: The Evidence-Based Practice Attitude Scale (EBPAS).” </w:t>
      </w:r>
      <w:r>
        <w:rPr>
          <w:i/>
          <w:iCs/>
        </w:rPr>
        <w:t xml:space="preserve">Mental Health Services Review, </w:t>
      </w:r>
      <w:r>
        <w:t xml:space="preserve">vol. 6, no. 2, June 2004, </w:t>
      </w:r>
      <w:r w:rsidRPr="00434642">
        <w:t>61–74</w:t>
      </w:r>
      <w:r>
        <w:t xml:space="preserve">. </w:t>
      </w:r>
      <w:hyperlink w:history="1" r:id="rId12">
        <w:r>
          <w:rPr>
            <w:rStyle w:val="Hyperlink"/>
          </w:rPr>
          <w:t>https://doi.org/10.1023/B:MHSR.0000024351.12294.65</w:t>
        </w:r>
      </w:hyperlink>
      <w:r>
        <w:t>.</w:t>
      </w:r>
    </w:p>
    <w:p w:rsidRPr="00452694" w:rsidR="00C95521" w:rsidP="00C95521" w:rsidRDefault="00C95521" w14:paraId="10E3C965" w14:textId="2C65BDCE">
      <w:pPr>
        <w:spacing w:before="240" w:after="240"/>
        <w:rPr>
          <w:rFonts w:cstheme="minorHAnsi"/>
        </w:rPr>
      </w:pPr>
      <w:r w:rsidRPr="00452694">
        <w:rPr>
          <w:rFonts w:cstheme="minorHAnsi"/>
        </w:rPr>
        <w:t xml:space="preserve">Bumpass, L., and H.-H. Lu. “Trends in Cohabitation and Implications for Children’s Family Contexts in the United States.” </w:t>
      </w:r>
      <w:r w:rsidRPr="001F07C6">
        <w:rPr>
          <w:rFonts w:cstheme="minorHAnsi"/>
          <w:i/>
          <w:iCs/>
        </w:rPr>
        <w:t>Population Studies</w:t>
      </w:r>
      <w:r w:rsidRPr="00452694">
        <w:rPr>
          <w:rFonts w:cstheme="minorHAnsi"/>
        </w:rPr>
        <w:t xml:space="preserve">, vol. 54, no. 1, 2000, pp. 29–41. </w:t>
      </w:r>
    </w:p>
    <w:p w:rsidRPr="00565E2E" w:rsidR="00570F1C" w:rsidP="00570F1C" w:rsidRDefault="00570F1C" w14:paraId="61584269" w14:textId="77777777">
      <w:pPr>
        <w:pStyle w:val="Reference"/>
        <w:ind w:left="0" w:firstLine="0"/>
      </w:pPr>
      <w:r>
        <w:t xml:space="preserve">Ehrhart, Mark G., Gregory A. Aarons, and Lauren R. </w:t>
      </w:r>
      <w:proofErr w:type="spellStart"/>
      <w:r>
        <w:t>Farahnak</w:t>
      </w:r>
      <w:proofErr w:type="spellEnd"/>
      <w:r>
        <w:t xml:space="preserve">. “Assessing the Organizational Context for EBP Implementation: The Development and Validity Testing of the Implementation Climate Scale.” </w:t>
      </w:r>
      <w:r>
        <w:rPr>
          <w:i/>
          <w:iCs/>
        </w:rPr>
        <w:t xml:space="preserve">Implementation Science, </w:t>
      </w:r>
      <w:r>
        <w:t xml:space="preserve">vol. 9, </w:t>
      </w:r>
      <w:r w:rsidRPr="004B5110">
        <w:t xml:space="preserve">no. 157, </w:t>
      </w:r>
      <w:r>
        <w:t xml:space="preserve">October </w:t>
      </w:r>
      <w:r w:rsidRPr="004B5110">
        <w:t>2014</w:t>
      </w:r>
      <w:r>
        <w:t xml:space="preserve">. </w:t>
      </w:r>
      <w:r w:rsidRPr="004B5110">
        <w:t>https://doi.org/10.1186/s13012-014-0157-1</w:t>
      </w:r>
      <w:r>
        <w:t>.</w:t>
      </w:r>
    </w:p>
    <w:p w:rsidRPr="005F5B29" w:rsidR="00570F1C" w:rsidP="00F83F75" w:rsidRDefault="00570F1C" w14:paraId="11F8984E" w14:textId="77777777">
      <w:pPr>
        <w:pStyle w:val="References"/>
        <w:ind w:left="0" w:firstLine="0"/>
      </w:pPr>
      <w:proofErr w:type="spellStart"/>
      <w:r w:rsidRPr="005F5B29">
        <w:t>Fixsen</w:t>
      </w:r>
      <w:proofErr w:type="spellEnd"/>
      <w:r w:rsidRPr="005F5B29">
        <w:t>, Dean</w:t>
      </w:r>
      <w:r>
        <w:t xml:space="preserve"> L.</w:t>
      </w:r>
      <w:r w:rsidRPr="005F5B29">
        <w:t xml:space="preserve">, Sandra </w:t>
      </w:r>
      <w:r>
        <w:t xml:space="preserve">F. </w:t>
      </w:r>
      <w:proofErr w:type="spellStart"/>
      <w:r w:rsidRPr="005F5B29">
        <w:t>Naoom</w:t>
      </w:r>
      <w:proofErr w:type="spellEnd"/>
      <w:r w:rsidRPr="005F5B29">
        <w:t xml:space="preserve">, Karen </w:t>
      </w:r>
      <w:r>
        <w:t xml:space="preserve">A. </w:t>
      </w:r>
      <w:r w:rsidRPr="005F5B29">
        <w:t xml:space="preserve">Blasé, Robert </w:t>
      </w:r>
      <w:r>
        <w:t xml:space="preserve">M. </w:t>
      </w:r>
      <w:r w:rsidRPr="005F5B29">
        <w:t xml:space="preserve">Friedman, and Frances Wallace. </w:t>
      </w:r>
      <w:r w:rsidRPr="005F5B29">
        <w:rPr>
          <w:i/>
        </w:rPr>
        <w:t>Implementation Research: A Synthesis of the Literature.</w:t>
      </w:r>
      <w:r w:rsidRPr="005F5B29">
        <w:t xml:space="preserve"> Tampa, FL: University of South Florida, 2005.</w:t>
      </w:r>
    </w:p>
    <w:p w:rsidRPr="002B17D2" w:rsidR="00C95521" w:rsidP="00C95521" w:rsidRDefault="00C95521" w14:paraId="0DB1E583" w14:textId="77777777">
      <w:pPr>
        <w:spacing w:before="240" w:after="240"/>
        <w:rPr>
          <w:rFonts w:cstheme="minorHAnsi"/>
        </w:rPr>
      </w:pPr>
      <w:r w:rsidRPr="002B17D2">
        <w:rPr>
          <w:rFonts w:cstheme="minorHAnsi"/>
        </w:rPr>
        <w:t xml:space="preserve">Gaudin, J.M., and H. Dubowitz. “Family Functioning in Neglectful Families: Recent Research.” In </w:t>
      </w:r>
      <w:r w:rsidRPr="002B17D2">
        <w:rPr>
          <w:rFonts w:cstheme="minorHAnsi"/>
          <w:i/>
          <w:iCs/>
        </w:rPr>
        <w:t>Child Welfare Research Review</w:t>
      </w:r>
      <w:r w:rsidRPr="002B17D2">
        <w:rPr>
          <w:rFonts w:cstheme="minorHAnsi"/>
        </w:rPr>
        <w:t>, edited by</w:t>
      </w:r>
      <w:r w:rsidRPr="002B17D2">
        <w:rPr>
          <w:rFonts w:cstheme="minorHAnsi"/>
          <w:i/>
          <w:iCs/>
        </w:rPr>
        <w:t xml:space="preserve"> </w:t>
      </w:r>
      <w:r w:rsidRPr="002B17D2">
        <w:rPr>
          <w:rFonts w:cstheme="minorHAnsi"/>
        </w:rPr>
        <w:t xml:space="preserve">J.D. </w:t>
      </w:r>
      <w:proofErr w:type="spellStart"/>
      <w:r w:rsidRPr="002B17D2">
        <w:rPr>
          <w:rFonts w:cstheme="minorHAnsi"/>
        </w:rPr>
        <w:t>Berrick</w:t>
      </w:r>
      <w:proofErr w:type="spellEnd"/>
      <w:r w:rsidRPr="002B17D2">
        <w:rPr>
          <w:rFonts w:cstheme="minorHAnsi"/>
        </w:rPr>
        <w:t>, R.P. Barth, and N. Gilbert. New York: Columbia University Press, 1997, pp. 28–62.</w:t>
      </w:r>
    </w:p>
    <w:p w:rsidR="00C95521" w:rsidP="00C95521" w:rsidRDefault="00C95521" w14:paraId="7CBE9772" w14:textId="22F5F6D1">
      <w:pPr>
        <w:tabs>
          <w:tab w:val="left" w:pos="540"/>
          <w:tab w:val="left" w:pos="3390"/>
        </w:tabs>
        <w:spacing w:before="240" w:after="240"/>
        <w:rPr>
          <w:rFonts w:cstheme="minorHAnsi"/>
        </w:rPr>
      </w:pPr>
      <w:r w:rsidRPr="002B17D2">
        <w:rPr>
          <w:rFonts w:cstheme="minorHAnsi"/>
        </w:rPr>
        <w:t>JBS International. “</w:t>
      </w:r>
      <w:r w:rsidRPr="002B17D2">
        <w:rPr>
          <w:rFonts w:cstheme="minorHAnsi"/>
          <w:iCs/>
        </w:rPr>
        <w:t>Child and Family Services Aggregate Report.”</w:t>
      </w:r>
      <w:r w:rsidRPr="002B17D2">
        <w:rPr>
          <w:rFonts w:cstheme="minorHAnsi"/>
        </w:rPr>
        <w:t xml:space="preserve"> </w:t>
      </w:r>
      <w:r w:rsidR="00601A2E">
        <w:rPr>
          <w:rFonts w:cstheme="minorHAnsi"/>
        </w:rPr>
        <w:t xml:space="preserve">Washington, DC: </w:t>
      </w:r>
      <w:r w:rsidRPr="002B17D2">
        <w:rPr>
          <w:rFonts w:cstheme="minorHAnsi"/>
        </w:rPr>
        <w:t>Department of Health and Human Services, Administration for Children and Families, Children’s Bureau, 2016.</w:t>
      </w:r>
    </w:p>
    <w:p w:rsidR="00CF6D35" w:rsidP="00CF6D35" w:rsidRDefault="00CF6D35" w14:paraId="3C694579" w14:textId="2FFFA4CB">
      <w:pPr>
        <w:tabs>
          <w:tab w:val="left" w:pos="540"/>
          <w:tab w:val="left" w:pos="3390"/>
        </w:tabs>
        <w:spacing w:before="240" w:after="240"/>
        <w:rPr>
          <w:rFonts w:cstheme="minorHAnsi"/>
        </w:rPr>
      </w:pPr>
      <w:r w:rsidRPr="002B17D2">
        <w:rPr>
          <w:rFonts w:cstheme="minorHAnsi"/>
        </w:rPr>
        <w:t>JBS International. “</w:t>
      </w:r>
      <w:r>
        <w:rPr>
          <w:rFonts w:cstheme="minorHAnsi"/>
          <w:iCs/>
        </w:rPr>
        <w:t>Parent Engagement – Reflections From the CFSR: 2015-2017</w:t>
      </w:r>
      <w:r w:rsidRPr="002B17D2">
        <w:rPr>
          <w:rFonts w:cstheme="minorHAnsi"/>
          <w:iCs/>
        </w:rPr>
        <w:t>.”</w:t>
      </w:r>
      <w:r w:rsidRPr="002B17D2">
        <w:rPr>
          <w:rFonts w:cstheme="minorHAnsi"/>
        </w:rPr>
        <w:t xml:space="preserve"> </w:t>
      </w:r>
      <w:r w:rsidR="00601A2E">
        <w:rPr>
          <w:rFonts w:cstheme="minorHAnsi"/>
        </w:rPr>
        <w:t xml:space="preserve">Washington, DC: </w:t>
      </w:r>
      <w:r w:rsidRPr="002B17D2">
        <w:rPr>
          <w:rFonts w:cstheme="minorHAnsi"/>
        </w:rPr>
        <w:t>Department of Health and Human Services, Administration for Children and Families, Children’s Bureau, 201</w:t>
      </w:r>
      <w:r>
        <w:rPr>
          <w:rFonts w:cstheme="minorHAnsi"/>
        </w:rPr>
        <w:t>9</w:t>
      </w:r>
      <w:r w:rsidRPr="002B17D2">
        <w:rPr>
          <w:rFonts w:cstheme="minorHAnsi"/>
        </w:rPr>
        <w:t>.</w:t>
      </w:r>
    </w:p>
    <w:p w:rsidRPr="00570F1C" w:rsidR="00570F1C" w:rsidP="00CF6D35" w:rsidRDefault="00570F1C" w14:paraId="7D61C6ED" w14:textId="1CB147B9">
      <w:pPr>
        <w:tabs>
          <w:tab w:val="left" w:pos="540"/>
          <w:tab w:val="left" w:pos="3390"/>
        </w:tabs>
        <w:spacing w:before="240" w:after="240"/>
        <w:rPr>
          <w:rFonts w:cstheme="minorHAnsi"/>
        </w:rPr>
      </w:pPr>
      <w:r>
        <w:rPr>
          <w:rFonts w:cstheme="minorHAnsi"/>
        </w:rPr>
        <w:t xml:space="preserve">Kaye, Sarah, Diane </w:t>
      </w:r>
      <w:proofErr w:type="spellStart"/>
      <w:r>
        <w:rPr>
          <w:rFonts w:cstheme="minorHAnsi"/>
        </w:rPr>
        <w:t>DePanfilis</w:t>
      </w:r>
      <w:proofErr w:type="spellEnd"/>
      <w:r>
        <w:rPr>
          <w:rFonts w:cstheme="minorHAnsi"/>
        </w:rPr>
        <w:t xml:space="preserve">, Charlotte Lyn Bright, and Cathy Fisher. “Applying Implementation Drivers to Child Welfare Systems Change: Examples from the Field.” </w:t>
      </w:r>
      <w:r>
        <w:rPr>
          <w:rFonts w:cstheme="minorHAnsi"/>
          <w:i/>
          <w:iCs/>
        </w:rPr>
        <w:t xml:space="preserve">Journal of Public Child Welfare, </w:t>
      </w:r>
      <w:r>
        <w:rPr>
          <w:rFonts w:cstheme="minorHAnsi"/>
        </w:rPr>
        <w:t>vol. 6, no. 4, 2012, pp. 512-530.</w:t>
      </w:r>
    </w:p>
    <w:p w:rsidRPr="00491C99" w:rsidR="00083227" w:rsidP="00491C99" w:rsidRDefault="00C95521" w14:paraId="1E574BF6" w14:textId="55579F73">
      <w:pPr>
        <w:spacing w:before="240" w:after="240"/>
        <w:rPr>
          <w:rFonts w:cstheme="minorHAnsi"/>
        </w:rPr>
      </w:pPr>
      <w:r w:rsidRPr="002B17D2">
        <w:rPr>
          <w:rFonts w:cstheme="minorHAnsi"/>
        </w:rPr>
        <w:t xml:space="preserve">Lamb, Michael E. (ed.). </w:t>
      </w:r>
      <w:r w:rsidRPr="002B17D2">
        <w:rPr>
          <w:rFonts w:cstheme="minorHAnsi"/>
          <w:i/>
          <w:iCs/>
        </w:rPr>
        <w:t>The Role of the Father in Child Development</w:t>
      </w:r>
      <w:r w:rsidRPr="002B17D2">
        <w:rPr>
          <w:rFonts w:cstheme="minorHAnsi"/>
        </w:rPr>
        <w:t>. Hoboken, NJ: John Wiley, 2004.</w:t>
      </w:r>
    </w:p>
    <w:sectPr w:rsidRPr="00491C99" w:rsidR="0008322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3072" w14:textId="77777777" w:rsidR="009B337D" w:rsidRDefault="009B337D" w:rsidP="0004063C">
      <w:pPr>
        <w:spacing w:after="0" w:line="240" w:lineRule="auto"/>
      </w:pPr>
      <w:r>
        <w:separator/>
      </w:r>
    </w:p>
  </w:endnote>
  <w:endnote w:type="continuationSeparator" w:id="0">
    <w:p w14:paraId="57FB8040" w14:textId="77777777" w:rsidR="009B337D" w:rsidRDefault="009B337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236795"/>
      <w:docPartObj>
        <w:docPartGallery w:val="Page Numbers (Bottom of Page)"/>
        <w:docPartUnique/>
      </w:docPartObj>
    </w:sdtPr>
    <w:sdtEndPr>
      <w:rPr>
        <w:noProof/>
      </w:rPr>
    </w:sdtEndPr>
    <w:sdtContent>
      <w:p w14:paraId="13EAEBD8" w14:textId="3AF076E8" w:rsidR="004A2570" w:rsidRDefault="004A2570">
        <w:pPr>
          <w:pStyle w:val="Footer"/>
          <w:jc w:val="right"/>
        </w:pPr>
        <w:r>
          <w:fldChar w:fldCharType="begin"/>
        </w:r>
        <w:r>
          <w:instrText xml:space="preserve"> PAGE   \* MERGEFORMAT </w:instrText>
        </w:r>
        <w:r>
          <w:fldChar w:fldCharType="separate"/>
        </w:r>
        <w:r w:rsidR="00085476">
          <w:rPr>
            <w:noProof/>
          </w:rPr>
          <w:t>9</w:t>
        </w:r>
        <w:r>
          <w:rPr>
            <w:noProof/>
          </w:rPr>
          <w:fldChar w:fldCharType="end"/>
        </w:r>
      </w:p>
    </w:sdtContent>
  </w:sdt>
  <w:p w14:paraId="04723F22" w14:textId="77777777" w:rsidR="004A2570" w:rsidRDefault="004A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02590" w14:textId="77777777" w:rsidR="009B337D" w:rsidRDefault="009B337D" w:rsidP="0004063C">
      <w:pPr>
        <w:spacing w:after="0" w:line="240" w:lineRule="auto"/>
      </w:pPr>
      <w:r>
        <w:separator/>
      </w:r>
    </w:p>
  </w:footnote>
  <w:footnote w:type="continuationSeparator" w:id="0">
    <w:p w14:paraId="3C0AB54E" w14:textId="77777777" w:rsidR="009B337D" w:rsidRDefault="009B337D" w:rsidP="0004063C">
      <w:pPr>
        <w:spacing w:after="0" w:line="240" w:lineRule="auto"/>
      </w:pPr>
      <w:r>
        <w:continuationSeparator/>
      </w:r>
    </w:p>
  </w:footnote>
  <w:footnote w:id="1">
    <w:p w14:paraId="71AE7EFB" w14:textId="5CF3EAEB" w:rsidR="00DB506B" w:rsidRDefault="00DB506B" w:rsidP="00DB506B">
      <w:pPr>
        <w:spacing w:after="0"/>
      </w:pPr>
      <w:r w:rsidRPr="00DB506B">
        <w:rPr>
          <w:rStyle w:val="FootnoteReference"/>
          <w:sz w:val="20"/>
          <w:szCs w:val="20"/>
        </w:rPr>
        <w:footnoteRef/>
      </w:r>
      <w:r w:rsidRPr="00DB506B">
        <w:rPr>
          <w:sz w:val="20"/>
          <w:szCs w:val="20"/>
        </w:rPr>
        <w:t xml:space="preserve"> </w:t>
      </w:r>
      <w:r w:rsidRPr="00DB506B">
        <w:rPr>
          <w:rFonts w:cstheme="minorHAnsi"/>
          <w:sz w:val="20"/>
          <w:szCs w:val="20"/>
        </w:rPr>
        <w:t xml:space="preserve">Formative Data Collections for ACF Research (OMB Control 0970-0356; </w:t>
      </w:r>
      <w:proofErr w:type="spellStart"/>
      <w:r>
        <w:rPr>
          <w:rFonts w:cstheme="minorHAnsi"/>
          <w:sz w:val="20"/>
          <w:szCs w:val="20"/>
        </w:rPr>
        <w:t>GenIC</w:t>
      </w:r>
      <w:proofErr w:type="spellEnd"/>
      <w:r>
        <w:rPr>
          <w:rFonts w:cstheme="minorHAnsi"/>
          <w:sz w:val="20"/>
          <w:szCs w:val="20"/>
        </w:rPr>
        <w:t xml:space="preserve"> </w:t>
      </w:r>
      <w:r w:rsidRPr="00DB506B">
        <w:rPr>
          <w:rFonts w:cstheme="minorHAnsi"/>
          <w:sz w:val="20"/>
          <w:szCs w:val="20"/>
        </w:rPr>
        <w:t>approved 3/26/2018 and updates incorporated 8/31/2018</w:t>
      </w:r>
      <w:r>
        <w:rPr>
          <w:rFonts w:cstheme="minorHAnsi"/>
          <w:sz w:val="20"/>
          <w:szCs w:val="20"/>
        </w:rPr>
        <w:t>)</w:t>
      </w:r>
      <w:r w:rsidRPr="00DB506B">
        <w:rPr>
          <w:rFonts w:cstheme="minorHAnsi"/>
          <w:sz w:val="20"/>
          <w:szCs w:val="20"/>
        </w:rPr>
        <w:t xml:space="preserve"> and </w:t>
      </w:r>
      <w:r>
        <w:rPr>
          <w:rFonts w:cstheme="minorHAnsi"/>
          <w:sz w:val="20"/>
          <w:szCs w:val="20"/>
        </w:rPr>
        <w:t>F</w:t>
      </w:r>
      <w:r w:rsidRPr="00DB506B">
        <w:rPr>
          <w:rFonts w:cstheme="minorHAnsi"/>
          <w:sz w:val="20"/>
          <w:szCs w:val="20"/>
        </w:rPr>
        <w:t xml:space="preserve">ormative Data Collections for ACF Program Support (OMB #: 0970-0531; </w:t>
      </w:r>
      <w:proofErr w:type="spellStart"/>
      <w:r>
        <w:rPr>
          <w:rFonts w:cstheme="minorHAnsi"/>
          <w:sz w:val="20"/>
          <w:szCs w:val="20"/>
        </w:rPr>
        <w:t>GenIC</w:t>
      </w:r>
      <w:proofErr w:type="spellEnd"/>
      <w:r>
        <w:rPr>
          <w:rFonts w:cstheme="minorHAnsi"/>
          <w:sz w:val="20"/>
          <w:szCs w:val="20"/>
        </w:rPr>
        <w:t xml:space="preserve"> </w:t>
      </w:r>
      <w:r w:rsidRPr="00DB506B">
        <w:rPr>
          <w:rFonts w:cstheme="minorHAnsi"/>
          <w:sz w:val="20"/>
          <w:szCs w:val="20"/>
        </w:rPr>
        <w:t xml:space="preserve">approved 11/5/2019). </w:t>
      </w:r>
    </w:p>
  </w:footnote>
  <w:footnote w:id="2">
    <w:p w14:paraId="7A1405CB" w14:textId="32E72D48" w:rsidR="004A2570" w:rsidRDefault="004A2570">
      <w:pPr>
        <w:pStyle w:val="FootnoteText"/>
      </w:pPr>
      <w:r>
        <w:rPr>
          <w:rStyle w:val="FootnoteReference"/>
        </w:rPr>
        <w:footnoteRef/>
      </w:r>
      <w:r>
        <w:t xml:space="preserve"> The BSC is implemented by Improvement Teams at the study sites. The teams are discussed as part of the study design in A2.</w:t>
      </w:r>
    </w:p>
  </w:footnote>
  <w:footnote w:id="3">
    <w:p w14:paraId="2AF81CB4" w14:textId="5D5D6EAE" w:rsidR="004A2570" w:rsidRDefault="004A2570">
      <w:pPr>
        <w:pStyle w:val="FootnoteText"/>
      </w:pPr>
      <w:r>
        <w:rPr>
          <w:rStyle w:val="FootnoteReference"/>
        </w:rPr>
        <w:footnoteRef/>
      </w:r>
      <w:r>
        <w:t xml:space="preserve"> </w:t>
      </w:r>
      <w:r w:rsidRPr="005347D7">
        <w:t>Research</w:t>
      </w:r>
      <w:r>
        <w:t xml:space="preserve"> </w:t>
      </w:r>
      <w:r w:rsidRPr="005347D7">
        <w:t>Questions 1, 2, and 3 will inform conclusions related to Research</w:t>
      </w:r>
      <w:r>
        <w:t xml:space="preserve"> </w:t>
      </w:r>
      <w:r w:rsidRPr="005347D7">
        <w:t xml:space="preserve">Question </w:t>
      </w:r>
      <w:r>
        <w:t>4</w:t>
      </w:r>
      <w:r w:rsidRPr="005347D7">
        <w:t>.</w:t>
      </w:r>
    </w:p>
  </w:footnote>
  <w:footnote w:id="4">
    <w:p w14:paraId="357965FB" w14:textId="62601834" w:rsidR="004A2570" w:rsidRDefault="004A2570" w:rsidP="00AC4014">
      <w:pPr>
        <w:pStyle w:val="FootnoteText"/>
      </w:pPr>
      <w:r>
        <w:rPr>
          <w:rStyle w:val="FootnoteReference"/>
        </w:rPr>
        <w:footnoteRef/>
      </w:r>
      <w:r>
        <w:t xml:space="preserve"> </w:t>
      </w:r>
      <w:r w:rsidR="00601A2E">
        <w:t>The pilot study included f</w:t>
      </w:r>
      <w:r>
        <w:t>ive separate child welfare agencies</w:t>
      </w:r>
      <w:r w:rsidR="00601A2E">
        <w:t>, which</w:t>
      </w:r>
      <w:r>
        <w:t xml:space="preserve"> are also expected to participate in the descriptive evaluation. At one of these agencies, there </w:t>
      </w:r>
      <w:r w:rsidR="0089581F">
        <w:t xml:space="preserve">were </w:t>
      </w:r>
      <w:r>
        <w:t xml:space="preserve">two Improvement Teams representing different offices, for a total of six </w:t>
      </w:r>
      <w:r w:rsidR="00057BAF">
        <w:t>teams</w:t>
      </w:r>
      <w:r>
        <w:t xml:space="preserve"> across the participating agencies.</w:t>
      </w:r>
      <w:r w:rsidR="008610A1">
        <w:t xml:space="preserve"> </w:t>
      </w:r>
    </w:p>
  </w:footnote>
  <w:footnote w:id="5">
    <w:p w14:paraId="440255E6" w14:textId="77777777" w:rsidR="004A2570" w:rsidRPr="00D82755" w:rsidRDefault="004A2570"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4A2570" w:rsidRPr="000D7D44" w:rsidRDefault="004A2570"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4A2570" w:rsidRPr="001D1C73" w:rsidRDefault="004A2570"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135A5"/>
    <w:multiLevelType w:val="hybridMultilevel"/>
    <w:tmpl w:val="9890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3947"/>
    <w:multiLevelType w:val="hybridMultilevel"/>
    <w:tmpl w:val="173A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85A7F"/>
    <w:multiLevelType w:val="hybridMultilevel"/>
    <w:tmpl w:val="E0DA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042C"/>
    <w:multiLevelType w:val="hybridMultilevel"/>
    <w:tmpl w:val="986E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C0D58"/>
    <w:multiLevelType w:val="hybridMultilevel"/>
    <w:tmpl w:val="F588EA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C42B42"/>
    <w:multiLevelType w:val="hybridMultilevel"/>
    <w:tmpl w:val="99221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338B"/>
    <w:rsid w:val="00014688"/>
    <w:rsid w:val="00017933"/>
    <w:rsid w:val="00021AA0"/>
    <w:rsid w:val="0002240A"/>
    <w:rsid w:val="000245B2"/>
    <w:rsid w:val="00027E79"/>
    <w:rsid w:val="00033EDB"/>
    <w:rsid w:val="00037F44"/>
    <w:rsid w:val="0004063C"/>
    <w:rsid w:val="00040F7E"/>
    <w:rsid w:val="0004247F"/>
    <w:rsid w:val="00045674"/>
    <w:rsid w:val="00051E53"/>
    <w:rsid w:val="00054906"/>
    <w:rsid w:val="00057BAF"/>
    <w:rsid w:val="00057CA4"/>
    <w:rsid w:val="00060AA2"/>
    <w:rsid w:val="00061204"/>
    <w:rsid w:val="00062AFB"/>
    <w:rsid w:val="00063546"/>
    <w:rsid w:val="000655DD"/>
    <w:rsid w:val="000668DE"/>
    <w:rsid w:val="00067E31"/>
    <w:rsid w:val="00070E30"/>
    <w:rsid w:val="00071F79"/>
    <w:rsid w:val="0007251B"/>
    <w:rsid w:val="00072D2C"/>
    <w:rsid w:val="000733A5"/>
    <w:rsid w:val="000737D3"/>
    <w:rsid w:val="00076C5E"/>
    <w:rsid w:val="00080B47"/>
    <w:rsid w:val="0008256B"/>
    <w:rsid w:val="00082C5B"/>
    <w:rsid w:val="00083227"/>
    <w:rsid w:val="00085476"/>
    <w:rsid w:val="000865A5"/>
    <w:rsid w:val="00086CBE"/>
    <w:rsid w:val="00090812"/>
    <w:rsid w:val="00090EB2"/>
    <w:rsid w:val="00091FB8"/>
    <w:rsid w:val="000920ED"/>
    <w:rsid w:val="000921F0"/>
    <w:rsid w:val="00094DC2"/>
    <w:rsid w:val="000954DC"/>
    <w:rsid w:val="00097E29"/>
    <w:rsid w:val="000A012A"/>
    <w:rsid w:val="000A12C0"/>
    <w:rsid w:val="000A23B0"/>
    <w:rsid w:val="000A25E4"/>
    <w:rsid w:val="000A3657"/>
    <w:rsid w:val="000A58B4"/>
    <w:rsid w:val="000A630A"/>
    <w:rsid w:val="000A7C84"/>
    <w:rsid w:val="000B0E90"/>
    <w:rsid w:val="000B758C"/>
    <w:rsid w:val="000B76BA"/>
    <w:rsid w:val="000C0130"/>
    <w:rsid w:val="000C26E4"/>
    <w:rsid w:val="000C5650"/>
    <w:rsid w:val="000C5A57"/>
    <w:rsid w:val="000C723D"/>
    <w:rsid w:val="000C77BB"/>
    <w:rsid w:val="000C7ADD"/>
    <w:rsid w:val="000D03A1"/>
    <w:rsid w:val="000D0681"/>
    <w:rsid w:val="000D4E9A"/>
    <w:rsid w:val="000D7D44"/>
    <w:rsid w:val="000F1E4A"/>
    <w:rsid w:val="000F2665"/>
    <w:rsid w:val="000F2E69"/>
    <w:rsid w:val="000F7710"/>
    <w:rsid w:val="00100D34"/>
    <w:rsid w:val="001031FC"/>
    <w:rsid w:val="00103E11"/>
    <w:rsid w:val="00103EFD"/>
    <w:rsid w:val="00105D90"/>
    <w:rsid w:val="001067FB"/>
    <w:rsid w:val="00107D87"/>
    <w:rsid w:val="00112C7A"/>
    <w:rsid w:val="00114DE4"/>
    <w:rsid w:val="00116774"/>
    <w:rsid w:val="0011717F"/>
    <w:rsid w:val="0012132A"/>
    <w:rsid w:val="001253F4"/>
    <w:rsid w:val="0012671D"/>
    <w:rsid w:val="00133195"/>
    <w:rsid w:val="00137AF3"/>
    <w:rsid w:val="00143197"/>
    <w:rsid w:val="00152993"/>
    <w:rsid w:val="001534C1"/>
    <w:rsid w:val="00157482"/>
    <w:rsid w:val="001602F8"/>
    <w:rsid w:val="00161DBD"/>
    <w:rsid w:val="001653EA"/>
    <w:rsid w:val="0016570E"/>
    <w:rsid w:val="00165F50"/>
    <w:rsid w:val="0016626A"/>
    <w:rsid w:val="001700EB"/>
    <w:rsid w:val="001707D8"/>
    <w:rsid w:val="00174547"/>
    <w:rsid w:val="00183B04"/>
    <w:rsid w:val="00184790"/>
    <w:rsid w:val="0018492F"/>
    <w:rsid w:val="00186677"/>
    <w:rsid w:val="0018768D"/>
    <w:rsid w:val="0019064F"/>
    <w:rsid w:val="001909AD"/>
    <w:rsid w:val="00193A09"/>
    <w:rsid w:val="00195BA3"/>
    <w:rsid w:val="00195CE3"/>
    <w:rsid w:val="00196F5D"/>
    <w:rsid w:val="001977F8"/>
    <w:rsid w:val="001A08FF"/>
    <w:rsid w:val="001A33DE"/>
    <w:rsid w:val="001A3FA7"/>
    <w:rsid w:val="001B0A76"/>
    <w:rsid w:val="001B1035"/>
    <w:rsid w:val="001B3BBC"/>
    <w:rsid w:val="001B76A5"/>
    <w:rsid w:val="001C1254"/>
    <w:rsid w:val="001C1F67"/>
    <w:rsid w:val="001C4976"/>
    <w:rsid w:val="001C5EDF"/>
    <w:rsid w:val="001D110C"/>
    <w:rsid w:val="001D1C73"/>
    <w:rsid w:val="001D7139"/>
    <w:rsid w:val="001E07B4"/>
    <w:rsid w:val="001E0BB4"/>
    <w:rsid w:val="001E10DB"/>
    <w:rsid w:val="001E3CD9"/>
    <w:rsid w:val="001E416B"/>
    <w:rsid w:val="001E4CEE"/>
    <w:rsid w:val="001E61DF"/>
    <w:rsid w:val="001E7D8A"/>
    <w:rsid w:val="001F07C6"/>
    <w:rsid w:val="001F57F5"/>
    <w:rsid w:val="001F7795"/>
    <w:rsid w:val="001F78C4"/>
    <w:rsid w:val="0020401C"/>
    <w:rsid w:val="00206195"/>
    <w:rsid w:val="0020629A"/>
    <w:rsid w:val="00206E11"/>
    <w:rsid w:val="00206FE3"/>
    <w:rsid w:val="00207554"/>
    <w:rsid w:val="00210D68"/>
    <w:rsid w:val="00211261"/>
    <w:rsid w:val="00212A15"/>
    <w:rsid w:val="00217A4A"/>
    <w:rsid w:val="00220256"/>
    <w:rsid w:val="00224BE9"/>
    <w:rsid w:val="00232B55"/>
    <w:rsid w:val="00234221"/>
    <w:rsid w:val="0023430E"/>
    <w:rsid w:val="0023661A"/>
    <w:rsid w:val="00237DB0"/>
    <w:rsid w:val="00240076"/>
    <w:rsid w:val="00241B13"/>
    <w:rsid w:val="00243539"/>
    <w:rsid w:val="00245E56"/>
    <w:rsid w:val="002464C5"/>
    <w:rsid w:val="00246839"/>
    <w:rsid w:val="002472BA"/>
    <w:rsid w:val="00250E95"/>
    <w:rsid w:val="002517BB"/>
    <w:rsid w:val="002532C3"/>
    <w:rsid w:val="00254C7C"/>
    <w:rsid w:val="00254FCF"/>
    <w:rsid w:val="00256E24"/>
    <w:rsid w:val="00257198"/>
    <w:rsid w:val="00257F92"/>
    <w:rsid w:val="0026065D"/>
    <w:rsid w:val="00265491"/>
    <w:rsid w:val="00265C09"/>
    <w:rsid w:val="00267165"/>
    <w:rsid w:val="0026741B"/>
    <w:rsid w:val="00273880"/>
    <w:rsid w:val="00276CE2"/>
    <w:rsid w:val="0028462A"/>
    <w:rsid w:val="00285623"/>
    <w:rsid w:val="00285F3C"/>
    <w:rsid w:val="00287AF1"/>
    <w:rsid w:val="0029188F"/>
    <w:rsid w:val="00291C78"/>
    <w:rsid w:val="002953D3"/>
    <w:rsid w:val="002A220A"/>
    <w:rsid w:val="002A41C6"/>
    <w:rsid w:val="002A5CB8"/>
    <w:rsid w:val="002A651A"/>
    <w:rsid w:val="002B1A7A"/>
    <w:rsid w:val="002B288F"/>
    <w:rsid w:val="002B487A"/>
    <w:rsid w:val="002B74DA"/>
    <w:rsid w:val="002B785B"/>
    <w:rsid w:val="002C0E3A"/>
    <w:rsid w:val="002C20D1"/>
    <w:rsid w:val="002C2461"/>
    <w:rsid w:val="002C2B59"/>
    <w:rsid w:val="002C3653"/>
    <w:rsid w:val="002C3D87"/>
    <w:rsid w:val="002C6177"/>
    <w:rsid w:val="002D1C17"/>
    <w:rsid w:val="002D31E1"/>
    <w:rsid w:val="002D53F8"/>
    <w:rsid w:val="002E12A4"/>
    <w:rsid w:val="002E3D8C"/>
    <w:rsid w:val="002E45AC"/>
    <w:rsid w:val="002E6CCF"/>
    <w:rsid w:val="002E74C7"/>
    <w:rsid w:val="002F0C89"/>
    <w:rsid w:val="002F1178"/>
    <w:rsid w:val="002F13F4"/>
    <w:rsid w:val="002F33D0"/>
    <w:rsid w:val="002F3B0C"/>
    <w:rsid w:val="00300722"/>
    <w:rsid w:val="00300F86"/>
    <w:rsid w:val="0030316D"/>
    <w:rsid w:val="003070C4"/>
    <w:rsid w:val="0031010C"/>
    <w:rsid w:val="00313A8B"/>
    <w:rsid w:val="00313FD5"/>
    <w:rsid w:val="00317804"/>
    <w:rsid w:val="00322C1D"/>
    <w:rsid w:val="00323D46"/>
    <w:rsid w:val="003244A1"/>
    <w:rsid w:val="0033009E"/>
    <w:rsid w:val="0033049C"/>
    <w:rsid w:val="00333A8F"/>
    <w:rsid w:val="00333CC6"/>
    <w:rsid w:val="0033622C"/>
    <w:rsid w:val="00337D0D"/>
    <w:rsid w:val="0034259D"/>
    <w:rsid w:val="003442C1"/>
    <w:rsid w:val="00344D44"/>
    <w:rsid w:val="003457CF"/>
    <w:rsid w:val="00346836"/>
    <w:rsid w:val="00347298"/>
    <w:rsid w:val="0034743B"/>
    <w:rsid w:val="00350F73"/>
    <w:rsid w:val="00351CE2"/>
    <w:rsid w:val="00351D48"/>
    <w:rsid w:val="00354CD1"/>
    <w:rsid w:val="00355134"/>
    <w:rsid w:val="003615A0"/>
    <w:rsid w:val="0036497E"/>
    <w:rsid w:val="00365736"/>
    <w:rsid w:val="00365BD9"/>
    <w:rsid w:val="00365EEF"/>
    <w:rsid w:val="00371124"/>
    <w:rsid w:val="00372665"/>
    <w:rsid w:val="00373897"/>
    <w:rsid w:val="00373D2F"/>
    <w:rsid w:val="003741DC"/>
    <w:rsid w:val="0037559F"/>
    <w:rsid w:val="00375922"/>
    <w:rsid w:val="0038145D"/>
    <w:rsid w:val="00381B97"/>
    <w:rsid w:val="00381CC9"/>
    <w:rsid w:val="003820D3"/>
    <w:rsid w:val="00383C82"/>
    <w:rsid w:val="00385092"/>
    <w:rsid w:val="00387EBC"/>
    <w:rsid w:val="003941AE"/>
    <w:rsid w:val="003950B9"/>
    <w:rsid w:val="00396F9E"/>
    <w:rsid w:val="003A7774"/>
    <w:rsid w:val="003C0789"/>
    <w:rsid w:val="003C3481"/>
    <w:rsid w:val="003C5D01"/>
    <w:rsid w:val="003C7358"/>
    <w:rsid w:val="003C79B1"/>
    <w:rsid w:val="003C7AE4"/>
    <w:rsid w:val="003D5C9F"/>
    <w:rsid w:val="003E2475"/>
    <w:rsid w:val="003E36C4"/>
    <w:rsid w:val="003E61F6"/>
    <w:rsid w:val="003E74DD"/>
    <w:rsid w:val="003F11A6"/>
    <w:rsid w:val="003F11A7"/>
    <w:rsid w:val="003F48DB"/>
    <w:rsid w:val="00402ABA"/>
    <w:rsid w:val="00407537"/>
    <w:rsid w:val="00407E4D"/>
    <w:rsid w:val="004165BD"/>
    <w:rsid w:val="00417E84"/>
    <w:rsid w:val="0042220D"/>
    <w:rsid w:val="00422CFA"/>
    <w:rsid w:val="00426749"/>
    <w:rsid w:val="004328AD"/>
    <w:rsid w:val="0043377A"/>
    <w:rsid w:val="004360C6"/>
    <w:rsid w:val="004379B6"/>
    <w:rsid w:val="0044034F"/>
    <w:rsid w:val="0044317B"/>
    <w:rsid w:val="0044428E"/>
    <w:rsid w:val="004452A6"/>
    <w:rsid w:val="004454F8"/>
    <w:rsid w:val="00445577"/>
    <w:rsid w:val="00446465"/>
    <w:rsid w:val="00446AE7"/>
    <w:rsid w:val="00447E51"/>
    <w:rsid w:val="0045025A"/>
    <w:rsid w:val="004519EC"/>
    <w:rsid w:val="00452207"/>
    <w:rsid w:val="00454033"/>
    <w:rsid w:val="00454288"/>
    <w:rsid w:val="00456EDD"/>
    <w:rsid w:val="00457319"/>
    <w:rsid w:val="00460D54"/>
    <w:rsid w:val="00461D3E"/>
    <w:rsid w:val="00462094"/>
    <w:rsid w:val="00463CCB"/>
    <w:rsid w:val="00466699"/>
    <w:rsid w:val="00466D36"/>
    <w:rsid w:val="004706CC"/>
    <w:rsid w:val="00472819"/>
    <w:rsid w:val="004745FD"/>
    <w:rsid w:val="00475097"/>
    <w:rsid w:val="00476B23"/>
    <w:rsid w:val="00480C66"/>
    <w:rsid w:val="00482BBD"/>
    <w:rsid w:val="004879C3"/>
    <w:rsid w:val="00491C99"/>
    <w:rsid w:val="0049255A"/>
    <w:rsid w:val="0049270B"/>
    <w:rsid w:val="00493DC4"/>
    <w:rsid w:val="00494BFD"/>
    <w:rsid w:val="0049571B"/>
    <w:rsid w:val="004A0DFF"/>
    <w:rsid w:val="004A2570"/>
    <w:rsid w:val="004A3082"/>
    <w:rsid w:val="004A349A"/>
    <w:rsid w:val="004A6479"/>
    <w:rsid w:val="004B1599"/>
    <w:rsid w:val="004B3863"/>
    <w:rsid w:val="004B3950"/>
    <w:rsid w:val="004B75AC"/>
    <w:rsid w:val="004C32E0"/>
    <w:rsid w:val="004C3644"/>
    <w:rsid w:val="004C486F"/>
    <w:rsid w:val="004C4DF1"/>
    <w:rsid w:val="004D12DD"/>
    <w:rsid w:val="004D27AC"/>
    <w:rsid w:val="004D385F"/>
    <w:rsid w:val="004D4683"/>
    <w:rsid w:val="004D5230"/>
    <w:rsid w:val="004E4555"/>
    <w:rsid w:val="004E4DD5"/>
    <w:rsid w:val="004E5778"/>
    <w:rsid w:val="004E6505"/>
    <w:rsid w:val="004E7ED8"/>
    <w:rsid w:val="004F27CE"/>
    <w:rsid w:val="004F2D3B"/>
    <w:rsid w:val="004F4896"/>
    <w:rsid w:val="004F542F"/>
    <w:rsid w:val="00501985"/>
    <w:rsid w:val="00503123"/>
    <w:rsid w:val="0050376D"/>
    <w:rsid w:val="005112CA"/>
    <w:rsid w:val="00512859"/>
    <w:rsid w:val="00512C25"/>
    <w:rsid w:val="00516E7E"/>
    <w:rsid w:val="0052100B"/>
    <w:rsid w:val="0052106F"/>
    <w:rsid w:val="00521C54"/>
    <w:rsid w:val="005246E2"/>
    <w:rsid w:val="00524B08"/>
    <w:rsid w:val="00524BB4"/>
    <w:rsid w:val="005302CB"/>
    <w:rsid w:val="00533D3D"/>
    <w:rsid w:val="00533F01"/>
    <w:rsid w:val="0054016F"/>
    <w:rsid w:val="00542BA0"/>
    <w:rsid w:val="00543E8D"/>
    <w:rsid w:val="00550CEB"/>
    <w:rsid w:val="00552CEC"/>
    <w:rsid w:val="00553E11"/>
    <w:rsid w:val="0055432E"/>
    <w:rsid w:val="0055434C"/>
    <w:rsid w:val="00557971"/>
    <w:rsid w:val="0056013F"/>
    <w:rsid w:val="00563FBB"/>
    <w:rsid w:val="0056573A"/>
    <w:rsid w:val="00566ABA"/>
    <w:rsid w:val="00570F1C"/>
    <w:rsid w:val="00573822"/>
    <w:rsid w:val="00573F38"/>
    <w:rsid w:val="00574E6D"/>
    <w:rsid w:val="005753AE"/>
    <w:rsid w:val="00575B58"/>
    <w:rsid w:val="005765A6"/>
    <w:rsid w:val="005767D0"/>
    <w:rsid w:val="00585507"/>
    <w:rsid w:val="005857D7"/>
    <w:rsid w:val="00591283"/>
    <w:rsid w:val="00591ED4"/>
    <w:rsid w:val="00591F0C"/>
    <w:rsid w:val="005922C4"/>
    <w:rsid w:val="005934B8"/>
    <w:rsid w:val="0059521D"/>
    <w:rsid w:val="00595D0F"/>
    <w:rsid w:val="00597C8F"/>
    <w:rsid w:val="005A075F"/>
    <w:rsid w:val="005A1B98"/>
    <w:rsid w:val="005A3B4C"/>
    <w:rsid w:val="005A5055"/>
    <w:rsid w:val="005A61CE"/>
    <w:rsid w:val="005A7E5A"/>
    <w:rsid w:val="005B08E9"/>
    <w:rsid w:val="005B0952"/>
    <w:rsid w:val="005B0A13"/>
    <w:rsid w:val="005B1285"/>
    <w:rsid w:val="005B1410"/>
    <w:rsid w:val="005C0EE1"/>
    <w:rsid w:val="005C37EE"/>
    <w:rsid w:val="005C4248"/>
    <w:rsid w:val="005C6959"/>
    <w:rsid w:val="005D1850"/>
    <w:rsid w:val="005D4A40"/>
    <w:rsid w:val="005D4EFF"/>
    <w:rsid w:val="005D59DF"/>
    <w:rsid w:val="005D7695"/>
    <w:rsid w:val="005E07E9"/>
    <w:rsid w:val="005E24A6"/>
    <w:rsid w:val="005E31A2"/>
    <w:rsid w:val="005E3EE9"/>
    <w:rsid w:val="005E3F61"/>
    <w:rsid w:val="005E493B"/>
    <w:rsid w:val="005F15F7"/>
    <w:rsid w:val="005F2951"/>
    <w:rsid w:val="00601A2E"/>
    <w:rsid w:val="00602006"/>
    <w:rsid w:val="006053D1"/>
    <w:rsid w:val="006068CC"/>
    <w:rsid w:val="0061160E"/>
    <w:rsid w:val="00612599"/>
    <w:rsid w:val="006205EF"/>
    <w:rsid w:val="00620DD5"/>
    <w:rsid w:val="00623BB8"/>
    <w:rsid w:val="00624DDC"/>
    <w:rsid w:val="006253B6"/>
    <w:rsid w:val="006257ED"/>
    <w:rsid w:val="0062686E"/>
    <w:rsid w:val="00630B30"/>
    <w:rsid w:val="00631651"/>
    <w:rsid w:val="0063349F"/>
    <w:rsid w:val="006346C6"/>
    <w:rsid w:val="00636BB1"/>
    <w:rsid w:val="00644240"/>
    <w:rsid w:val="00644671"/>
    <w:rsid w:val="00647B74"/>
    <w:rsid w:val="00647E6C"/>
    <w:rsid w:val="00651FF6"/>
    <w:rsid w:val="00652713"/>
    <w:rsid w:val="00655816"/>
    <w:rsid w:val="00655879"/>
    <w:rsid w:val="00655C47"/>
    <w:rsid w:val="00660F3C"/>
    <w:rsid w:val="00663FA4"/>
    <w:rsid w:val="00664575"/>
    <w:rsid w:val="00665500"/>
    <w:rsid w:val="00665952"/>
    <w:rsid w:val="00666353"/>
    <w:rsid w:val="00666B58"/>
    <w:rsid w:val="00671198"/>
    <w:rsid w:val="006723D6"/>
    <w:rsid w:val="006729DA"/>
    <w:rsid w:val="0068303E"/>
    <w:rsid w:val="0068383E"/>
    <w:rsid w:val="006856E0"/>
    <w:rsid w:val="00685CB9"/>
    <w:rsid w:val="00691204"/>
    <w:rsid w:val="00691C9D"/>
    <w:rsid w:val="00693694"/>
    <w:rsid w:val="006967AF"/>
    <w:rsid w:val="0069716A"/>
    <w:rsid w:val="00697501"/>
    <w:rsid w:val="00697842"/>
    <w:rsid w:val="006A29B1"/>
    <w:rsid w:val="006A34DC"/>
    <w:rsid w:val="006A4D02"/>
    <w:rsid w:val="006A5A4F"/>
    <w:rsid w:val="006B0231"/>
    <w:rsid w:val="006B03D7"/>
    <w:rsid w:val="006B0F9B"/>
    <w:rsid w:val="006B1BF9"/>
    <w:rsid w:val="006B1C20"/>
    <w:rsid w:val="006B31DA"/>
    <w:rsid w:val="006B53F1"/>
    <w:rsid w:val="006B6037"/>
    <w:rsid w:val="006B7EF8"/>
    <w:rsid w:val="006C0E56"/>
    <w:rsid w:val="006C2BE6"/>
    <w:rsid w:val="006C412F"/>
    <w:rsid w:val="006C5AA0"/>
    <w:rsid w:val="006C61FF"/>
    <w:rsid w:val="006C7CD8"/>
    <w:rsid w:val="006D1C24"/>
    <w:rsid w:val="006D3160"/>
    <w:rsid w:val="006E4F82"/>
    <w:rsid w:val="006E6CB5"/>
    <w:rsid w:val="006F22A2"/>
    <w:rsid w:val="006F4AC0"/>
    <w:rsid w:val="006F57CB"/>
    <w:rsid w:val="00705915"/>
    <w:rsid w:val="0070718A"/>
    <w:rsid w:val="00713514"/>
    <w:rsid w:val="00713FEA"/>
    <w:rsid w:val="007171C1"/>
    <w:rsid w:val="00717BDC"/>
    <w:rsid w:val="00717D43"/>
    <w:rsid w:val="00723A28"/>
    <w:rsid w:val="00724678"/>
    <w:rsid w:val="00724A25"/>
    <w:rsid w:val="00724FA8"/>
    <w:rsid w:val="00726B9C"/>
    <w:rsid w:val="00735003"/>
    <w:rsid w:val="007350E6"/>
    <w:rsid w:val="00736B62"/>
    <w:rsid w:val="00740D9D"/>
    <w:rsid w:val="00754055"/>
    <w:rsid w:val="00754340"/>
    <w:rsid w:val="007566A2"/>
    <w:rsid w:val="00756AE1"/>
    <w:rsid w:val="007602EE"/>
    <w:rsid w:val="00761959"/>
    <w:rsid w:val="00762864"/>
    <w:rsid w:val="00763971"/>
    <w:rsid w:val="00764C85"/>
    <w:rsid w:val="0076682D"/>
    <w:rsid w:val="00767E26"/>
    <w:rsid w:val="00771D0D"/>
    <w:rsid w:val="00773556"/>
    <w:rsid w:val="00774C4D"/>
    <w:rsid w:val="00775D7D"/>
    <w:rsid w:val="00775EE7"/>
    <w:rsid w:val="00777B00"/>
    <w:rsid w:val="00782E2C"/>
    <w:rsid w:val="00784841"/>
    <w:rsid w:val="00785395"/>
    <w:rsid w:val="00787712"/>
    <w:rsid w:val="00791E9C"/>
    <w:rsid w:val="00793E1B"/>
    <w:rsid w:val="00793E3E"/>
    <w:rsid w:val="00793E84"/>
    <w:rsid w:val="00797968"/>
    <w:rsid w:val="007A0F15"/>
    <w:rsid w:val="007A29C5"/>
    <w:rsid w:val="007A3A2C"/>
    <w:rsid w:val="007A3CB4"/>
    <w:rsid w:val="007A5440"/>
    <w:rsid w:val="007A65C8"/>
    <w:rsid w:val="007A77CA"/>
    <w:rsid w:val="007B27C1"/>
    <w:rsid w:val="007B5652"/>
    <w:rsid w:val="007B702E"/>
    <w:rsid w:val="007B739B"/>
    <w:rsid w:val="007C1221"/>
    <w:rsid w:val="007C2DC0"/>
    <w:rsid w:val="007C7B4B"/>
    <w:rsid w:val="007D1278"/>
    <w:rsid w:val="007D1561"/>
    <w:rsid w:val="007D2198"/>
    <w:rsid w:val="007D4C9E"/>
    <w:rsid w:val="007D652C"/>
    <w:rsid w:val="007D6B4B"/>
    <w:rsid w:val="007E13FC"/>
    <w:rsid w:val="007E64A9"/>
    <w:rsid w:val="007F1663"/>
    <w:rsid w:val="007F2B60"/>
    <w:rsid w:val="007F4351"/>
    <w:rsid w:val="007F4F28"/>
    <w:rsid w:val="007F5BB9"/>
    <w:rsid w:val="007F768F"/>
    <w:rsid w:val="00803701"/>
    <w:rsid w:val="00811539"/>
    <w:rsid w:val="008141A0"/>
    <w:rsid w:val="008209F2"/>
    <w:rsid w:val="00823428"/>
    <w:rsid w:val="008369BA"/>
    <w:rsid w:val="00840591"/>
    <w:rsid w:val="00840AE5"/>
    <w:rsid w:val="00840D32"/>
    <w:rsid w:val="0084391B"/>
    <w:rsid w:val="00843933"/>
    <w:rsid w:val="00845C67"/>
    <w:rsid w:val="0084697B"/>
    <w:rsid w:val="008472A7"/>
    <w:rsid w:val="0085019E"/>
    <w:rsid w:val="00850840"/>
    <w:rsid w:val="00850940"/>
    <w:rsid w:val="008514CC"/>
    <w:rsid w:val="008533C5"/>
    <w:rsid w:val="008540F1"/>
    <w:rsid w:val="008576E9"/>
    <w:rsid w:val="008610A1"/>
    <w:rsid w:val="00864C1F"/>
    <w:rsid w:val="00864DEC"/>
    <w:rsid w:val="00867473"/>
    <w:rsid w:val="00870F95"/>
    <w:rsid w:val="00870FA1"/>
    <w:rsid w:val="00872709"/>
    <w:rsid w:val="00872E24"/>
    <w:rsid w:val="00873042"/>
    <w:rsid w:val="008748F5"/>
    <w:rsid w:val="00875220"/>
    <w:rsid w:val="00876928"/>
    <w:rsid w:val="008769A9"/>
    <w:rsid w:val="00876AD6"/>
    <w:rsid w:val="0087718A"/>
    <w:rsid w:val="008771C4"/>
    <w:rsid w:val="008816E5"/>
    <w:rsid w:val="00882D0C"/>
    <w:rsid w:val="00885944"/>
    <w:rsid w:val="00891A92"/>
    <w:rsid w:val="00891CD9"/>
    <w:rsid w:val="0089569E"/>
    <w:rsid w:val="0089581F"/>
    <w:rsid w:val="00896D13"/>
    <w:rsid w:val="00896D66"/>
    <w:rsid w:val="0089784C"/>
    <w:rsid w:val="008A2319"/>
    <w:rsid w:val="008A25E9"/>
    <w:rsid w:val="008A2BBA"/>
    <w:rsid w:val="008B0344"/>
    <w:rsid w:val="008B1329"/>
    <w:rsid w:val="008B2C9E"/>
    <w:rsid w:val="008B5589"/>
    <w:rsid w:val="008C2D51"/>
    <w:rsid w:val="008C3B96"/>
    <w:rsid w:val="008C4A8B"/>
    <w:rsid w:val="008C76C0"/>
    <w:rsid w:val="008C7A06"/>
    <w:rsid w:val="008D03E3"/>
    <w:rsid w:val="008D076D"/>
    <w:rsid w:val="008D5863"/>
    <w:rsid w:val="008E0239"/>
    <w:rsid w:val="008E2031"/>
    <w:rsid w:val="008E396F"/>
    <w:rsid w:val="008E4718"/>
    <w:rsid w:val="008F2446"/>
    <w:rsid w:val="008F295A"/>
    <w:rsid w:val="008F3663"/>
    <w:rsid w:val="008F39D7"/>
    <w:rsid w:val="00901040"/>
    <w:rsid w:val="00906D93"/>
    <w:rsid w:val="00906F7B"/>
    <w:rsid w:val="00907493"/>
    <w:rsid w:val="009139B3"/>
    <w:rsid w:val="00916D81"/>
    <w:rsid w:val="00921BEE"/>
    <w:rsid w:val="00923608"/>
    <w:rsid w:val="00923F25"/>
    <w:rsid w:val="009244BA"/>
    <w:rsid w:val="0092637F"/>
    <w:rsid w:val="00926473"/>
    <w:rsid w:val="00930261"/>
    <w:rsid w:val="00930820"/>
    <w:rsid w:val="0093147B"/>
    <w:rsid w:val="00932023"/>
    <w:rsid w:val="00932D98"/>
    <w:rsid w:val="00933F07"/>
    <w:rsid w:val="009351E0"/>
    <w:rsid w:val="00946184"/>
    <w:rsid w:val="0095231C"/>
    <w:rsid w:val="0095377C"/>
    <w:rsid w:val="00954E76"/>
    <w:rsid w:val="00955AFE"/>
    <w:rsid w:val="00957165"/>
    <w:rsid w:val="0095729C"/>
    <w:rsid w:val="00962BDF"/>
    <w:rsid w:val="00963503"/>
    <w:rsid w:val="009645C4"/>
    <w:rsid w:val="00965DBD"/>
    <w:rsid w:val="00971944"/>
    <w:rsid w:val="00974266"/>
    <w:rsid w:val="00974C41"/>
    <w:rsid w:val="00974F25"/>
    <w:rsid w:val="00980DFF"/>
    <w:rsid w:val="009815C6"/>
    <w:rsid w:val="00984780"/>
    <w:rsid w:val="00985F02"/>
    <w:rsid w:val="00987CE6"/>
    <w:rsid w:val="00992958"/>
    <w:rsid w:val="00995757"/>
    <w:rsid w:val="00996042"/>
    <w:rsid w:val="00996201"/>
    <w:rsid w:val="00997F0A"/>
    <w:rsid w:val="009A18E7"/>
    <w:rsid w:val="009A39E1"/>
    <w:rsid w:val="009A3AD8"/>
    <w:rsid w:val="009A4086"/>
    <w:rsid w:val="009A5FFD"/>
    <w:rsid w:val="009A6EE8"/>
    <w:rsid w:val="009B0A22"/>
    <w:rsid w:val="009B0F58"/>
    <w:rsid w:val="009B189D"/>
    <w:rsid w:val="009B337D"/>
    <w:rsid w:val="009B62DF"/>
    <w:rsid w:val="009B780D"/>
    <w:rsid w:val="009C20A4"/>
    <w:rsid w:val="009C2FF0"/>
    <w:rsid w:val="009C3380"/>
    <w:rsid w:val="009D15BA"/>
    <w:rsid w:val="009D230E"/>
    <w:rsid w:val="009D2873"/>
    <w:rsid w:val="009D32B9"/>
    <w:rsid w:val="009D3E51"/>
    <w:rsid w:val="009D61CB"/>
    <w:rsid w:val="009D6528"/>
    <w:rsid w:val="009D701E"/>
    <w:rsid w:val="009E1A5B"/>
    <w:rsid w:val="009E39C8"/>
    <w:rsid w:val="009E7E38"/>
    <w:rsid w:val="009F0CBE"/>
    <w:rsid w:val="009F265B"/>
    <w:rsid w:val="009F2B34"/>
    <w:rsid w:val="009F2FE8"/>
    <w:rsid w:val="009F377B"/>
    <w:rsid w:val="009F482C"/>
    <w:rsid w:val="009F558A"/>
    <w:rsid w:val="009F68DB"/>
    <w:rsid w:val="00A00406"/>
    <w:rsid w:val="00A025CA"/>
    <w:rsid w:val="00A03E3F"/>
    <w:rsid w:val="00A07E2E"/>
    <w:rsid w:val="00A10363"/>
    <w:rsid w:val="00A1065C"/>
    <w:rsid w:val="00A1108E"/>
    <w:rsid w:val="00A11190"/>
    <w:rsid w:val="00A16003"/>
    <w:rsid w:val="00A231E4"/>
    <w:rsid w:val="00A24595"/>
    <w:rsid w:val="00A24A77"/>
    <w:rsid w:val="00A2656C"/>
    <w:rsid w:val="00A27CD0"/>
    <w:rsid w:val="00A27FC8"/>
    <w:rsid w:val="00A3193B"/>
    <w:rsid w:val="00A362B6"/>
    <w:rsid w:val="00A41006"/>
    <w:rsid w:val="00A41D06"/>
    <w:rsid w:val="00A42466"/>
    <w:rsid w:val="00A431CF"/>
    <w:rsid w:val="00A454E1"/>
    <w:rsid w:val="00A47B36"/>
    <w:rsid w:val="00A53286"/>
    <w:rsid w:val="00A600B3"/>
    <w:rsid w:val="00A60F18"/>
    <w:rsid w:val="00A61BE1"/>
    <w:rsid w:val="00A65C2D"/>
    <w:rsid w:val="00A67DFF"/>
    <w:rsid w:val="00A71475"/>
    <w:rsid w:val="00A714DC"/>
    <w:rsid w:val="00A7179C"/>
    <w:rsid w:val="00A749FF"/>
    <w:rsid w:val="00A761CB"/>
    <w:rsid w:val="00A85701"/>
    <w:rsid w:val="00A9097E"/>
    <w:rsid w:val="00A91FCC"/>
    <w:rsid w:val="00A93035"/>
    <w:rsid w:val="00A94522"/>
    <w:rsid w:val="00AA20A4"/>
    <w:rsid w:val="00AA2143"/>
    <w:rsid w:val="00AA3D7E"/>
    <w:rsid w:val="00AA5C30"/>
    <w:rsid w:val="00AB091E"/>
    <w:rsid w:val="00AB2BB5"/>
    <w:rsid w:val="00AB2E4C"/>
    <w:rsid w:val="00AC1E35"/>
    <w:rsid w:val="00AC1F9E"/>
    <w:rsid w:val="00AC2CAF"/>
    <w:rsid w:val="00AC372D"/>
    <w:rsid w:val="00AC3D8E"/>
    <w:rsid w:val="00AC4014"/>
    <w:rsid w:val="00AD17E7"/>
    <w:rsid w:val="00AD3261"/>
    <w:rsid w:val="00AD34FF"/>
    <w:rsid w:val="00AD4355"/>
    <w:rsid w:val="00AD71CA"/>
    <w:rsid w:val="00AE0AC9"/>
    <w:rsid w:val="00AE3F5F"/>
    <w:rsid w:val="00AE4CF2"/>
    <w:rsid w:val="00AE55CB"/>
    <w:rsid w:val="00AE5B72"/>
    <w:rsid w:val="00AE6926"/>
    <w:rsid w:val="00AE7AE6"/>
    <w:rsid w:val="00AF1F4E"/>
    <w:rsid w:val="00AF330D"/>
    <w:rsid w:val="00AF614A"/>
    <w:rsid w:val="00AF729F"/>
    <w:rsid w:val="00B019BE"/>
    <w:rsid w:val="00B07124"/>
    <w:rsid w:val="00B10C9F"/>
    <w:rsid w:val="00B13DC4"/>
    <w:rsid w:val="00B16470"/>
    <w:rsid w:val="00B17B7C"/>
    <w:rsid w:val="00B2122C"/>
    <w:rsid w:val="00B22547"/>
    <w:rsid w:val="00B23277"/>
    <w:rsid w:val="00B245AD"/>
    <w:rsid w:val="00B25511"/>
    <w:rsid w:val="00B309AF"/>
    <w:rsid w:val="00B356FB"/>
    <w:rsid w:val="00B4182B"/>
    <w:rsid w:val="00B46DB2"/>
    <w:rsid w:val="00B476A8"/>
    <w:rsid w:val="00B51448"/>
    <w:rsid w:val="00B55E54"/>
    <w:rsid w:val="00B56589"/>
    <w:rsid w:val="00B56E6B"/>
    <w:rsid w:val="00B618D5"/>
    <w:rsid w:val="00B63BFC"/>
    <w:rsid w:val="00B64D05"/>
    <w:rsid w:val="00B66C5D"/>
    <w:rsid w:val="00B67E1C"/>
    <w:rsid w:val="00B67F05"/>
    <w:rsid w:val="00B70460"/>
    <w:rsid w:val="00B72CA7"/>
    <w:rsid w:val="00B74B79"/>
    <w:rsid w:val="00B74C81"/>
    <w:rsid w:val="00B74D40"/>
    <w:rsid w:val="00B74FC7"/>
    <w:rsid w:val="00B77B79"/>
    <w:rsid w:val="00B81025"/>
    <w:rsid w:val="00B82870"/>
    <w:rsid w:val="00B82C8D"/>
    <w:rsid w:val="00B90D02"/>
    <w:rsid w:val="00B90F56"/>
    <w:rsid w:val="00B912DC"/>
    <w:rsid w:val="00B9441B"/>
    <w:rsid w:val="00B95168"/>
    <w:rsid w:val="00B95D5F"/>
    <w:rsid w:val="00B96E2A"/>
    <w:rsid w:val="00BA03E4"/>
    <w:rsid w:val="00BA122C"/>
    <w:rsid w:val="00BA31C5"/>
    <w:rsid w:val="00BA5034"/>
    <w:rsid w:val="00BB0BC7"/>
    <w:rsid w:val="00BB0E20"/>
    <w:rsid w:val="00BB39EC"/>
    <w:rsid w:val="00BB4BF8"/>
    <w:rsid w:val="00BB5002"/>
    <w:rsid w:val="00BB6441"/>
    <w:rsid w:val="00BC1C21"/>
    <w:rsid w:val="00BC5AE2"/>
    <w:rsid w:val="00BC73AD"/>
    <w:rsid w:val="00BD1DF5"/>
    <w:rsid w:val="00BD60C4"/>
    <w:rsid w:val="00BD702B"/>
    <w:rsid w:val="00BD71C6"/>
    <w:rsid w:val="00BD7B78"/>
    <w:rsid w:val="00BE43C6"/>
    <w:rsid w:val="00BE73EB"/>
    <w:rsid w:val="00BE773B"/>
    <w:rsid w:val="00BF0269"/>
    <w:rsid w:val="00BF2F91"/>
    <w:rsid w:val="00BF3C62"/>
    <w:rsid w:val="00BF5E18"/>
    <w:rsid w:val="00C05352"/>
    <w:rsid w:val="00C107B9"/>
    <w:rsid w:val="00C1214D"/>
    <w:rsid w:val="00C125C8"/>
    <w:rsid w:val="00C1544D"/>
    <w:rsid w:val="00C16825"/>
    <w:rsid w:val="00C20F64"/>
    <w:rsid w:val="00C23542"/>
    <w:rsid w:val="00C236E2"/>
    <w:rsid w:val="00C26D3F"/>
    <w:rsid w:val="00C26FF2"/>
    <w:rsid w:val="00C27487"/>
    <w:rsid w:val="00C32404"/>
    <w:rsid w:val="00C362FC"/>
    <w:rsid w:val="00C36965"/>
    <w:rsid w:val="00C4644B"/>
    <w:rsid w:val="00C555D6"/>
    <w:rsid w:val="00C610A0"/>
    <w:rsid w:val="00C62A96"/>
    <w:rsid w:val="00C63080"/>
    <w:rsid w:val="00C6730B"/>
    <w:rsid w:val="00C70D1D"/>
    <w:rsid w:val="00C73360"/>
    <w:rsid w:val="00C7512E"/>
    <w:rsid w:val="00C7549B"/>
    <w:rsid w:val="00C8023F"/>
    <w:rsid w:val="00C85CE6"/>
    <w:rsid w:val="00C86CB2"/>
    <w:rsid w:val="00C9098C"/>
    <w:rsid w:val="00C91C71"/>
    <w:rsid w:val="00C926C5"/>
    <w:rsid w:val="00C9325B"/>
    <w:rsid w:val="00C95126"/>
    <w:rsid w:val="00C95521"/>
    <w:rsid w:val="00C9743E"/>
    <w:rsid w:val="00CA144C"/>
    <w:rsid w:val="00CA72A5"/>
    <w:rsid w:val="00CA7968"/>
    <w:rsid w:val="00CB0179"/>
    <w:rsid w:val="00CB24F4"/>
    <w:rsid w:val="00CB2FAB"/>
    <w:rsid w:val="00CC07BF"/>
    <w:rsid w:val="00CC07CB"/>
    <w:rsid w:val="00CC3A8D"/>
    <w:rsid w:val="00CC4651"/>
    <w:rsid w:val="00CC5B1C"/>
    <w:rsid w:val="00CC6805"/>
    <w:rsid w:val="00CD201F"/>
    <w:rsid w:val="00CD2268"/>
    <w:rsid w:val="00CD247C"/>
    <w:rsid w:val="00CD6143"/>
    <w:rsid w:val="00CE018E"/>
    <w:rsid w:val="00CE7A4A"/>
    <w:rsid w:val="00CF0B97"/>
    <w:rsid w:val="00CF23C2"/>
    <w:rsid w:val="00CF2BE1"/>
    <w:rsid w:val="00CF38D8"/>
    <w:rsid w:val="00CF5F1A"/>
    <w:rsid w:val="00CF6D35"/>
    <w:rsid w:val="00D03ED3"/>
    <w:rsid w:val="00D1343F"/>
    <w:rsid w:val="00D13AA8"/>
    <w:rsid w:val="00D15882"/>
    <w:rsid w:val="00D16D71"/>
    <w:rsid w:val="00D20D5A"/>
    <w:rsid w:val="00D23732"/>
    <w:rsid w:val="00D239B5"/>
    <w:rsid w:val="00D248B2"/>
    <w:rsid w:val="00D25298"/>
    <w:rsid w:val="00D30DD3"/>
    <w:rsid w:val="00D32B72"/>
    <w:rsid w:val="00D4033C"/>
    <w:rsid w:val="00D417E5"/>
    <w:rsid w:val="00D4198B"/>
    <w:rsid w:val="00D41FE7"/>
    <w:rsid w:val="00D4255B"/>
    <w:rsid w:val="00D42EE7"/>
    <w:rsid w:val="00D43D31"/>
    <w:rsid w:val="00D44C93"/>
    <w:rsid w:val="00D45504"/>
    <w:rsid w:val="00D46244"/>
    <w:rsid w:val="00D46894"/>
    <w:rsid w:val="00D51626"/>
    <w:rsid w:val="00D53403"/>
    <w:rsid w:val="00D5346A"/>
    <w:rsid w:val="00D54ECD"/>
    <w:rsid w:val="00D55767"/>
    <w:rsid w:val="00D61658"/>
    <w:rsid w:val="00D638AE"/>
    <w:rsid w:val="00D66F69"/>
    <w:rsid w:val="00D71463"/>
    <w:rsid w:val="00D71BA0"/>
    <w:rsid w:val="00D749DF"/>
    <w:rsid w:val="00D82755"/>
    <w:rsid w:val="00D82E67"/>
    <w:rsid w:val="00D831AC"/>
    <w:rsid w:val="00D83A1E"/>
    <w:rsid w:val="00D86925"/>
    <w:rsid w:val="00D90A8D"/>
    <w:rsid w:val="00D930F2"/>
    <w:rsid w:val="00D93DB9"/>
    <w:rsid w:val="00D94940"/>
    <w:rsid w:val="00D9604B"/>
    <w:rsid w:val="00D97926"/>
    <w:rsid w:val="00DA2E1B"/>
    <w:rsid w:val="00DA3557"/>
    <w:rsid w:val="00DA4701"/>
    <w:rsid w:val="00DB1159"/>
    <w:rsid w:val="00DB3F4F"/>
    <w:rsid w:val="00DB506B"/>
    <w:rsid w:val="00DB5EF4"/>
    <w:rsid w:val="00DC0078"/>
    <w:rsid w:val="00DC13C7"/>
    <w:rsid w:val="00DC47FA"/>
    <w:rsid w:val="00DC4DC5"/>
    <w:rsid w:val="00DC5D1A"/>
    <w:rsid w:val="00DC65F2"/>
    <w:rsid w:val="00DC7299"/>
    <w:rsid w:val="00DC7876"/>
    <w:rsid w:val="00DC7DD5"/>
    <w:rsid w:val="00DD04B2"/>
    <w:rsid w:val="00DD2006"/>
    <w:rsid w:val="00DD2738"/>
    <w:rsid w:val="00DD2837"/>
    <w:rsid w:val="00DD4AAC"/>
    <w:rsid w:val="00DE1B8E"/>
    <w:rsid w:val="00DE21EC"/>
    <w:rsid w:val="00DE238F"/>
    <w:rsid w:val="00DE2508"/>
    <w:rsid w:val="00DE3254"/>
    <w:rsid w:val="00DE3ED7"/>
    <w:rsid w:val="00DE5121"/>
    <w:rsid w:val="00DE51A5"/>
    <w:rsid w:val="00DE6050"/>
    <w:rsid w:val="00DE63B4"/>
    <w:rsid w:val="00DF06F6"/>
    <w:rsid w:val="00DF1291"/>
    <w:rsid w:val="00DF386B"/>
    <w:rsid w:val="00DF4740"/>
    <w:rsid w:val="00DF610D"/>
    <w:rsid w:val="00E01E63"/>
    <w:rsid w:val="00E01EB5"/>
    <w:rsid w:val="00E025F6"/>
    <w:rsid w:val="00E05A66"/>
    <w:rsid w:val="00E07643"/>
    <w:rsid w:val="00E1392C"/>
    <w:rsid w:val="00E15FA3"/>
    <w:rsid w:val="00E160D5"/>
    <w:rsid w:val="00E16230"/>
    <w:rsid w:val="00E22AC6"/>
    <w:rsid w:val="00E24129"/>
    <w:rsid w:val="00E24830"/>
    <w:rsid w:val="00E24A8B"/>
    <w:rsid w:val="00E318A6"/>
    <w:rsid w:val="00E318F7"/>
    <w:rsid w:val="00E34949"/>
    <w:rsid w:val="00E34AFA"/>
    <w:rsid w:val="00E369F2"/>
    <w:rsid w:val="00E376AB"/>
    <w:rsid w:val="00E37B49"/>
    <w:rsid w:val="00E41C62"/>
    <w:rsid w:val="00E41EE9"/>
    <w:rsid w:val="00E456DF"/>
    <w:rsid w:val="00E461D4"/>
    <w:rsid w:val="00E56992"/>
    <w:rsid w:val="00E56BDA"/>
    <w:rsid w:val="00E6187D"/>
    <w:rsid w:val="00E62285"/>
    <w:rsid w:val="00E62819"/>
    <w:rsid w:val="00E70328"/>
    <w:rsid w:val="00E71E25"/>
    <w:rsid w:val="00E728E8"/>
    <w:rsid w:val="00E72FAA"/>
    <w:rsid w:val="00E737E6"/>
    <w:rsid w:val="00E7440E"/>
    <w:rsid w:val="00E751E9"/>
    <w:rsid w:val="00E824CD"/>
    <w:rsid w:val="00E82960"/>
    <w:rsid w:val="00E9045F"/>
    <w:rsid w:val="00E90AC6"/>
    <w:rsid w:val="00E9476F"/>
    <w:rsid w:val="00E94BC1"/>
    <w:rsid w:val="00E94CE2"/>
    <w:rsid w:val="00E9577F"/>
    <w:rsid w:val="00EA0D4F"/>
    <w:rsid w:val="00EA405B"/>
    <w:rsid w:val="00EA782D"/>
    <w:rsid w:val="00EA7BBE"/>
    <w:rsid w:val="00EB0776"/>
    <w:rsid w:val="00EB2166"/>
    <w:rsid w:val="00EB3FBA"/>
    <w:rsid w:val="00EB4C26"/>
    <w:rsid w:val="00EB5868"/>
    <w:rsid w:val="00EB6134"/>
    <w:rsid w:val="00EB657F"/>
    <w:rsid w:val="00EB6966"/>
    <w:rsid w:val="00EB7222"/>
    <w:rsid w:val="00EC0541"/>
    <w:rsid w:val="00EC0D53"/>
    <w:rsid w:val="00EC1A6C"/>
    <w:rsid w:val="00EC52BB"/>
    <w:rsid w:val="00EC5C75"/>
    <w:rsid w:val="00EC6649"/>
    <w:rsid w:val="00EC754E"/>
    <w:rsid w:val="00ED5366"/>
    <w:rsid w:val="00ED721F"/>
    <w:rsid w:val="00ED7509"/>
    <w:rsid w:val="00EE1A3C"/>
    <w:rsid w:val="00EE38AF"/>
    <w:rsid w:val="00EE4037"/>
    <w:rsid w:val="00EE5F7D"/>
    <w:rsid w:val="00EF254B"/>
    <w:rsid w:val="00EF467F"/>
    <w:rsid w:val="00EF4FF2"/>
    <w:rsid w:val="00EF52EB"/>
    <w:rsid w:val="00EF6E03"/>
    <w:rsid w:val="00EF7D39"/>
    <w:rsid w:val="00F061E5"/>
    <w:rsid w:val="00F071DE"/>
    <w:rsid w:val="00F10C51"/>
    <w:rsid w:val="00F1181F"/>
    <w:rsid w:val="00F12368"/>
    <w:rsid w:val="00F20E29"/>
    <w:rsid w:val="00F20E36"/>
    <w:rsid w:val="00F21544"/>
    <w:rsid w:val="00F23FEA"/>
    <w:rsid w:val="00F2488D"/>
    <w:rsid w:val="00F24FA2"/>
    <w:rsid w:val="00F26A2C"/>
    <w:rsid w:val="00F32B33"/>
    <w:rsid w:val="00F42246"/>
    <w:rsid w:val="00F443DA"/>
    <w:rsid w:val="00F469A5"/>
    <w:rsid w:val="00F5061D"/>
    <w:rsid w:val="00F51DA1"/>
    <w:rsid w:val="00F537C6"/>
    <w:rsid w:val="00F5466A"/>
    <w:rsid w:val="00F54E7E"/>
    <w:rsid w:val="00F6063A"/>
    <w:rsid w:val="00F61B9E"/>
    <w:rsid w:val="00F63254"/>
    <w:rsid w:val="00F67862"/>
    <w:rsid w:val="00F67EB9"/>
    <w:rsid w:val="00F7146A"/>
    <w:rsid w:val="00F74496"/>
    <w:rsid w:val="00F74630"/>
    <w:rsid w:val="00F76655"/>
    <w:rsid w:val="00F83F75"/>
    <w:rsid w:val="00F8428A"/>
    <w:rsid w:val="00F9122A"/>
    <w:rsid w:val="00F929D9"/>
    <w:rsid w:val="00F969EE"/>
    <w:rsid w:val="00FA0D6C"/>
    <w:rsid w:val="00FA19A0"/>
    <w:rsid w:val="00FA5FEB"/>
    <w:rsid w:val="00FA653B"/>
    <w:rsid w:val="00FA6D2C"/>
    <w:rsid w:val="00FB0B59"/>
    <w:rsid w:val="00FB1672"/>
    <w:rsid w:val="00FB1FED"/>
    <w:rsid w:val="00FB4003"/>
    <w:rsid w:val="00FB5BF6"/>
    <w:rsid w:val="00FB5E81"/>
    <w:rsid w:val="00FC0266"/>
    <w:rsid w:val="00FC21AB"/>
    <w:rsid w:val="00FC67FD"/>
    <w:rsid w:val="00FC6E0D"/>
    <w:rsid w:val="00FC779A"/>
    <w:rsid w:val="00FD27BC"/>
    <w:rsid w:val="00FD2AA5"/>
    <w:rsid w:val="00FD2FA7"/>
    <w:rsid w:val="00FD4E30"/>
    <w:rsid w:val="00FD586E"/>
    <w:rsid w:val="00FD5DF5"/>
    <w:rsid w:val="00FD6CD3"/>
    <w:rsid w:val="00FD71A0"/>
    <w:rsid w:val="00FE52C6"/>
    <w:rsid w:val="00FE7913"/>
    <w:rsid w:val="00FF45F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463CCB"/>
    <w:pPr>
      <w:spacing w:after="160" w:line="264" w:lineRule="auto"/>
    </w:pPr>
  </w:style>
  <w:style w:type="table" w:customStyle="1" w:styleId="TableGrid1">
    <w:name w:val="Table Grid1"/>
    <w:basedOn w:val="TableNormal"/>
    <w:next w:val="TableGrid"/>
    <w:rsid w:val="00EA782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7032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BB39EC"/>
    <w:pPr>
      <w:spacing w:after="240" w:line="259" w:lineRule="auto"/>
      <w:ind w:firstLine="432"/>
    </w:pPr>
    <w:rPr>
      <w:rFonts w:eastAsiaTheme="minorEastAsia"/>
      <w:szCs w:val="20"/>
    </w:rPr>
  </w:style>
  <w:style w:type="character" w:customStyle="1" w:styleId="NormalSSChar">
    <w:name w:val="NormalSS Char"/>
    <w:basedOn w:val="DefaultParagraphFont"/>
    <w:link w:val="NormalSS"/>
    <w:rsid w:val="00BB39EC"/>
    <w:rPr>
      <w:rFonts w:eastAsiaTheme="minorEastAsia"/>
      <w:szCs w:val="20"/>
    </w:rPr>
  </w:style>
  <w:style w:type="character" w:customStyle="1" w:styleId="UnresolvedMention1">
    <w:name w:val="Unresolved Mention1"/>
    <w:basedOn w:val="DefaultParagraphFont"/>
    <w:uiPriority w:val="99"/>
    <w:semiHidden/>
    <w:unhideWhenUsed/>
    <w:rsid w:val="008C7A06"/>
    <w:rPr>
      <w:color w:val="605E5C"/>
      <w:shd w:val="clear" w:color="auto" w:fill="E1DFDD"/>
    </w:rPr>
  </w:style>
  <w:style w:type="character" w:styleId="FollowedHyperlink">
    <w:name w:val="FollowedHyperlink"/>
    <w:basedOn w:val="DefaultParagraphFont"/>
    <w:uiPriority w:val="99"/>
    <w:semiHidden/>
    <w:unhideWhenUsed/>
    <w:rsid w:val="004A6479"/>
    <w:rPr>
      <w:color w:val="800080" w:themeColor="followedHyperlink"/>
      <w:u w:val="single"/>
    </w:rPr>
  </w:style>
  <w:style w:type="paragraph" w:customStyle="1" w:styleId="Reference">
    <w:name w:val="Reference"/>
    <w:basedOn w:val="ListContinue"/>
    <w:qFormat/>
    <w:rsid w:val="00570F1C"/>
    <w:pPr>
      <w:keepLines/>
      <w:spacing w:after="80" w:line="264" w:lineRule="auto"/>
      <w:ind w:hanging="360"/>
      <w:contextualSpacing w:val="0"/>
    </w:pPr>
  </w:style>
  <w:style w:type="paragraph" w:styleId="ListContinue">
    <w:name w:val="List Continue"/>
    <w:basedOn w:val="Normal"/>
    <w:uiPriority w:val="99"/>
    <w:semiHidden/>
    <w:unhideWhenUsed/>
    <w:rsid w:val="00570F1C"/>
    <w:pPr>
      <w:spacing w:after="120"/>
      <w:ind w:left="360"/>
      <w:contextualSpacing/>
    </w:pPr>
  </w:style>
  <w:style w:type="paragraph" w:customStyle="1" w:styleId="References">
    <w:name w:val="References"/>
    <w:basedOn w:val="Normal"/>
    <w:semiHidden/>
    <w:qFormat/>
    <w:rsid w:val="00570F1C"/>
    <w:pPr>
      <w:keepLines/>
      <w:spacing w:after="60" w:line="264"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714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23/B:MHSR.0000024351.12294.6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stru.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1BDD6-B8A2-4FBD-B392-D95A7DC59D3C}">
  <ds:schemaRefs>
    <ds:schemaRef ds:uri="http://schemas.openxmlformats.org/officeDocument/2006/bibliography"/>
  </ds:schemaRefs>
</ds:datastoreItem>
</file>

<file path=customXml/itemProps2.xml><?xml version="1.0" encoding="utf-8"?>
<ds:datastoreItem xmlns:ds="http://schemas.openxmlformats.org/officeDocument/2006/customXml" ds:itemID="{9BD20F76-8739-41B5-BFF8-F0F798557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28C208-E396-458D-B8C8-004FA1F60C2E}">
  <ds:schemaRefs>
    <ds:schemaRef ds:uri="http://schemas.microsoft.com/sharepoint/v3/contenttype/forms"/>
  </ds:schemaRefs>
</ds:datastoreItem>
</file>

<file path=customXml/itemProps4.xml><?xml version="1.0" encoding="utf-8"?>
<ds:datastoreItem xmlns:ds="http://schemas.openxmlformats.org/officeDocument/2006/customXml" ds:itemID="{916F8C7C-4ED1-4599-A834-5C123D0E4D48}">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4987</Words>
  <Characters>28429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2021-12-15T19:49:00Z</dcterms:created>
  <dcterms:modified xsi:type="dcterms:W3CDTF">2021-12-15T19:51:00Z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