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B6C" w:rsidP="00BD3B6C" w:rsidRDefault="00BD3B6C" w14:paraId="46B6FC25" w14:textId="77777777">
      <w:pPr>
        <w:widowControl/>
        <w:autoSpaceDE w:val="0"/>
        <w:autoSpaceDN w:val="0"/>
        <w:adjustRightInd w:val="0"/>
        <w:rPr>
          <w:sz w:val="24"/>
        </w:rPr>
      </w:pPr>
    </w:p>
    <w:p w:rsidR="00BD3B6C" w:rsidP="00BD3B6C" w:rsidRDefault="00BD3B6C" w14:paraId="4FEECCA2" w14:textId="77777777">
      <w:pPr>
        <w:widowControl/>
        <w:autoSpaceDE w:val="0"/>
        <w:autoSpaceDN w:val="0"/>
        <w:adjustRightInd w:val="0"/>
        <w:rPr>
          <w:sz w:val="24"/>
        </w:rPr>
      </w:pPr>
    </w:p>
    <w:p w:rsidR="00BD3B6C" w:rsidP="00BD3B6C" w:rsidRDefault="00BD3B6C" w14:paraId="40C57E36" w14:textId="77777777">
      <w:pPr>
        <w:widowControl/>
        <w:autoSpaceDE w:val="0"/>
        <w:autoSpaceDN w:val="0"/>
        <w:adjustRightInd w:val="0"/>
        <w:rPr>
          <w:sz w:val="24"/>
        </w:rPr>
      </w:pPr>
    </w:p>
    <w:p w:rsidR="00BD3B6C" w:rsidP="00BD3B6C" w:rsidRDefault="00BD3B6C" w14:paraId="36682E44" w14:textId="77777777">
      <w:pPr>
        <w:widowControl/>
        <w:autoSpaceDE w:val="0"/>
        <w:autoSpaceDN w:val="0"/>
        <w:adjustRightInd w:val="0"/>
        <w:rPr>
          <w:sz w:val="24"/>
        </w:rPr>
      </w:pPr>
    </w:p>
    <w:p w:rsidR="00BD3B6C" w:rsidP="00BD3B6C" w:rsidRDefault="00BD3B6C" w14:paraId="50C1718C" w14:textId="77777777">
      <w:pPr>
        <w:widowControl/>
        <w:autoSpaceDE w:val="0"/>
        <w:autoSpaceDN w:val="0"/>
        <w:adjustRightInd w:val="0"/>
        <w:rPr>
          <w:sz w:val="24"/>
        </w:rPr>
      </w:pPr>
    </w:p>
    <w:p w:rsidR="00BD3B6C" w:rsidP="00BD3B6C" w:rsidRDefault="00BD3B6C" w14:paraId="05C2047A" w14:textId="77777777">
      <w:pPr>
        <w:widowControl/>
        <w:autoSpaceDE w:val="0"/>
        <w:autoSpaceDN w:val="0"/>
        <w:adjustRightInd w:val="0"/>
        <w:rPr>
          <w:sz w:val="24"/>
        </w:rPr>
      </w:pPr>
    </w:p>
    <w:p w:rsidR="00BD3B6C" w:rsidP="00BD3B6C" w:rsidRDefault="00BD3B6C" w14:paraId="4B4E49EC" w14:textId="77777777">
      <w:pPr>
        <w:widowControl/>
        <w:autoSpaceDE w:val="0"/>
        <w:autoSpaceDN w:val="0"/>
        <w:adjustRightInd w:val="0"/>
        <w:rPr>
          <w:sz w:val="24"/>
        </w:rPr>
      </w:pPr>
    </w:p>
    <w:p w:rsidRPr="00BD3B6C" w:rsidR="00BD3B6C" w:rsidP="00BD3B6C" w:rsidRDefault="00BD3B6C" w14:paraId="068C2C52" w14:textId="77777777">
      <w:pPr>
        <w:widowControl/>
        <w:autoSpaceDE w:val="0"/>
        <w:autoSpaceDN w:val="0"/>
        <w:adjustRightInd w:val="0"/>
        <w:rPr>
          <w:rFonts w:ascii="Arial" w:hAnsi="Arial" w:cs="Arial"/>
          <w:sz w:val="32"/>
          <w:szCs w:val="32"/>
        </w:rPr>
      </w:pPr>
    </w:p>
    <w:p w:rsidRPr="00BD3B6C" w:rsidR="00160621" w:rsidP="00BD3B6C" w:rsidRDefault="00DB60DE" w14:paraId="39336BB3" w14:textId="68CE2FF4">
      <w:pPr>
        <w:widowControl/>
        <w:autoSpaceDE w:val="0"/>
        <w:autoSpaceDN w:val="0"/>
        <w:adjustRightInd w:val="0"/>
        <w:ind w:left="1440"/>
        <w:jc w:val="center"/>
        <w:rPr>
          <w:rFonts w:ascii="Arial" w:hAnsi="Arial" w:cs="Arial"/>
          <w:b/>
          <w:bCs/>
          <w:snapToGrid/>
          <w:sz w:val="32"/>
          <w:szCs w:val="32"/>
        </w:rPr>
      </w:pPr>
      <w:r>
        <w:rPr>
          <w:rFonts w:ascii="Arial" w:hAnsi="Arial" w:cs="Arial"/>
          <w:b/>
          <w:bCs/>
          <w:snapToGrid/>
          <w:sz w:val="32"/>
          <w:szCs w:val="32"/>
        </w:rPr>
        <w:t>U</w:t>
      </w:r>
      <w:r w:rsidRPr="00BD3B6C">
        <w:rPr>
          <w:rFonts w:ascii="Arial" w:hAnsi="Arial" w:cs="Arial"/>
          <w:b/>
          <w:bCs/>
          <w:snapToGrid/>
          <w:sz w:val="32"/>
          <w:szCs w:val="32"/>
        </w:rPr>
        <w:t>naccompanied</w:t>
      </w:r>
      <w:r w:rsidRPr="00BD3B6C" w:rsidR="00BD3B6C">
        <w:rPr>
          <w:rFonts w:ascii="Arial" w:hAnsi="Arial" w:cs="Arial"/>
          <w:b/>
          <w:bCs/>
          <w:snapToGrid/>
          <w:sz w:val="32"/>
          <w:szCs w:val="32"/>
        </w:rPr>
        <w:t xml:space="preserve"> Children (UC) Program</w:t>
      </w:r>
      <w:r w:rsidR="00BD3B6C">
        <w:rPr>
          <w:rFonts w:ascii="Arial" w:hAnsi="Arial" w:cs="Arial"/>
          <w:b/>
          <w:bCs/>
          <w:snapToGrid/>
          <w:sz w:val="32"/>
          <w:szCs w:val="32"/>
        </w:rPr>
        <w:t xml:space="preserve"> </w:t>
      </w:r>
      <w:r w:rsidRPr="00BD3B6C" w:rsidR="00BD3B6C">
        <w:rPr>
          <w:rFonts w:ascii="Arial" w:hAnsi="Arial" w:cs="Arial"/>
          <w:b/>
          <w:bCs/>
          <w:snapToGrid/>
          <w:sz w:val="32"/>
          <w:szCs w:val="32"/>
        </w:rPr>
        <w:t>Budget Workbook Template</w:t>
      </w:r>
    </w:p>
    <w:p w:rsidRPr="00160621" w:rsidR="00160621" w:rsidP="00197D1D" w:rsidRDefault="00197D1D" w14:paraId="04B775EB" w14:textId="16F4307A">
      <w:pPr>
        <w:pStyle w:val="ReportCover-Title"/>
        <w:tabs>
          <w:tab w:val="left" w:pos="1575"/>
        </w:tabs>
        <w:rPr>
          <w:rFonts w:ascii="Arial" w:hAnsi="Arial" w:cs="Arial"/>
          <w:color w:val="auto"/>
        </w:rPr>
      </w:pPr>
      <w:r>
        <w:rPr>
          <w:rFonts w:ascii="Arial" w:hAnsi="Arial" w:cs="Arial"/>
          <w:color w:val="auto"/>
        </w:rPr>
        <w:tab/>
      </w: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54FBBC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B60DE">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BD3B6C" w14:paraId="76FA23BE" w14:textId="414EC5F3">
      <w:pPr>
        <w:pStyle w:val="ReportCover-Date"/>
        <w:jc w:val="center"/>
        <w:rPr>
          <w:rFonts w:ascii="Arial" w:hAnsi="Arial" w:cs="Arial"/>
          <w:color w:val="auto"/>
        </w:rPr>
      </w:pPr>
      <w:r>
        <w:rPr>
          <w:rFonts w:ascii="Arial" w:hAnsi="Arial" w:cs="Arial"/>
          <w:color w:val="auto"/>
        </w:rPr>
        <w:t>December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00160621" w:rsidP="00160621" w:rsidRDefault="00160621" w14:paraId="5E112DDD" w14:textId="44C05648">
      <w:pPr>
        <w:jc w:val="center"/>
        <w:rPr>
          <w:rFonts w:ascii="Arial" w:hAnsi="Arial" w:cs="Arial"/>
        </w:rPr>
      </w:pPr>
      <w:r w:rsidRPr="00160621">
        <w:rPr>
          <w:rFonts w:ascii="Arial" w:hAnsi="Arial" w:cs="Arial"/>
        </w:rPr>
        <w:t>Submitted By:</w:t>
      </w:r>
    </w:p>
    <w:p w:rsidRPr="00160621" w:rsidR="00BD3B6C" w:rsidP="00BD3B6C" w:rsidRDefault="00BD3B6C" w14:paraId="0B154450" w14:textId="47ABAAE4">
      <w:pPr>
        <w:jc w:val="center"/>
        <w:rPr>
          <w:rFonts w:ascii="Arial" w:hAnsi="Arial" w:cs="Arial"/>
        </w:rPr>
      </w:pPr>
      <w:r>
        <w:rPr>
          <w:rFonts w:ascii="Arial" w:hAnsi="Arial" w:cs="Arial"/>
        </w:rPr>
        <w:t>Office of Refugee Resettlement Division of Children Operations</w:t>
      </w:r>
    </w:p>
    <w:p w:rsidRPr="00160621" w:rsidR="00160621" w:rsidP="00160621" w:rsidRDefault="00BD3B6C" w14:paraId="6B7D9C75" w14:textId="5A9FEFD3">
      <w:pPr>
        <w:jc w:val="center"/>
        <w:rPr>
          <w:rFonts w:ascii="Arial" w:hAnsi="Arial" w:cs="Arial"/>
        </w:rPr>
      </w:pPr>
      <w:r>
        <w:rPr>
          <w:rFonts w:ascii="Arial" w:hAnsi="Arial" w:cs="Arial"/>
        </w:rPr>
        <w:t>A</w:t>
      </w:r>
      <w:r w:rsidRPr="00160621" w:rsidR="00160621">
        <w:rPr>
          <w:rFonts w:ascii="Arial" w:hAnsi="Arial" w:cs="Arial"/>
        </w:rPr>
        <w:t xml:space="preserve">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002C3C4F" w:rsidP="00075889" w:rsidRDefault="002C3C4F" w14:paraId="2EEF9E04" w14:textId="6569DF8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2026DB" w:rsidR="002026DB" w:rsidP="00DB60DE" w:rsidRDefault="002026DB" w14:paraId="11BEF91F" w14:textId="6841A860">
      <w:pPr>
        <w:widowControl/>
        <w:tabs>
          <w:tab w:val="num" w:pos="360"/>
        </w:tabs>
        <w:ind w:left="360"/>
        <w:rPr>
          <w:rFonts w:ascii="Times New Roman" w:hAnsi="Times New Roman"/>
          <w:snapToGrid/>
          <w:sz w:val="24"/>
          <w:szCs w:val="24"/>
        </w:rPr>
      </w:pPr>
      <w:r w:rsidRPr="002026DB">
        <w:rPr>
          <w:rFonts w:ascii="Times New Roman" w:hAnsi="Times New Roman"/>
          <w:snapToGrid/>
          <w:sz w:val="24"/>
          <w:szCs w:val="24"/>
        </w:rPr>
        <w:t>The Administration for</w:t>
      </w:r>
      <w:r>
        <w:rPr>
          <w:rFonts w:ascii="Times New Roman" w:hAnsi="Times New Roman"/>
          <w:snapToGrid/>
          <w:sz w:val="24"/>
          <w:szCs w:val="24"/>
        </w:rPr>
        <w:t xml:space="preserve"> </w:t>
      </w:r>
      <w:r w:rsidRPr="002026DB">
        <w:rPr>
          <w:rFonts w:ascii="Times New Roman" w:hAnsi="Times New Roman"/>
          <w:snapToGrid/>
          <w:sz w:val="24"/>
          <w:szCs w:val="24"/>
        </w:rPr>
        <w:t>Children and Families’ (ACF) Office of</w:t>
      </w:r>
      <w:r>
        <w:rPr>
          <w:rFonts w:ascii="Times New Roman" w:hAnsi="Times New Roman"/>
          <w:snapToGrid/>
          <w:sz w:val="24"/>
          <w:szCs w:val="24"/>
        </w:rPr>
        <w:t xml:space="preserve"> </w:t>
      </w:r>
      <w:r w:rsidRPr="002026DB">
        <w:rPr>
          <w:rFonts w:ascii="Times New Roman" w:hAnsi="Times New Roman"/>
          <w:snapToGrid/>
          <w:sz w:val="24"/>
          <w:szCs w:val="24"/>
        </w:rPr>
        <w:t xml:space="preserve">Refugee Resettlement (ORR) </w:t>
      </w:r>
      <w:r w:rsidR="003134F0">
        <w:rPr>
          <w:rFonts w:ascii="Times New Roman" w:hAnsi="Times New Roman"/>
          <w:snapToGrid/>
          <w:sz w:val="24"/>
          <w:szCs w:val="24"/>
        </w:rPr>
        <w:t xml:space="preserve">Division of Children Operations (DUCO) </w:t>
      </w:r>
      <w:r w:rsidRPr="002026DB">
        <w:rPr>
          <w:rFonts w:ascii="Times New Roman" w:hAnsi="Times New Roman"/>
          <w:snapToGrid/>
          <w:sz w:val="24"/>
          <w:szCs w:val="24"/>
        </w:rPr>
        <w:t>is</w:t>
      </w:r>
      <w:r>
        <w:rPr>
          <w:rFonts w:ascii="Times New Roman" w:hAnsi="Times New Roman"/>
          <w:snapToGrid/>
          <w:sz w:val="24"/>
          <w:szCs w:val="24"/>
        </w:rPr>
        <w:t xml:space="preserve"> </w:t>
      </w:r>
      <w:r w:rsidRPr="002026DB">
        <w:rPr>
          <w:rFonts w:ascii="Times New Roman" w:hAnsi="Times New Roman"/>
          <w:snapToGrid/>
          <w:sz w:val="24"/>
          <w:szCs w:val="24"/>
        </w:rPr>
        <w:t>requesting clearance for the proposed</w:t>
      </w:r>
      <w:r>
        <w:rPr>
          <w:rFonts w:ascii="Times New Roman" w:hAnsi="Times New Roman"/>
          <w:snapToGrid/>
          <w:sz w:val="24"/>
          <w:szCs w:val="24"/>
        </w:rPr>
        <w:t xml:space="preserve"> </w:t>
      </w:r>
      <w:r w:rsidRPr="002026DB">
        <w:rPr>
          <w:rFonts w:ascii="Times New Roman" w:hAnsi="Times New Roman"/>
          <w:snapToGrid/>
          <w:sz w:val="24"/>
          <w:szCs w:val="24"/>
        </w:rPr>
        <w:t>new collection titled ‘‘UC Program</w:t>
      </w:r>
      <w:r>
        <w:rPr>
          <w:rFonts w:ascii="Times New Roman" w:hAnsi="Times New Roman"/>
          <w:snapToGrid/>
          <w:sz w:val="24"/>
          <w:szCs w:val="24"/>
        </w:rPr>
        <w:t xml:space="preserve"> </w:t>
      </w:r>
      <w:r w:rsidRPr="002026DB">
        <w:rPr>
          <w:rFonts w:ascii="Times New Roman" w:hAnsi="Times New Roman"/>
          <w:snapToGrid/>
          <w:sz w:val="24"/>
          <w:szCs w:val="24"/>
        </w:rPr>
        <w:t>Budget Workbook’’ to streamline budget</w:t>
      </w:r>
      <w:r>
        <w:rPr>
          <w:rFonts w:ascii="Times New Roman" w:hAnsi="Times New Roman"/>
          <w:snapToGrid/>
          <w:sz w:val="24"/>
          <w:szCs w:val="24"/>
        </w:rPr>
        <w:t xml:space="preserve"> </w:t>
      </w:r>
      <w:r w:rsidRPr="002026DB">
        <w:rPr>
          <w:rFonts w:ascii="Times New Roman" w:hAnsi="Times New Roman"/>
          <w:snapToGrid/>
          <w:sz w:val="24"/>
          <w:szCs w:val="24"/>
        </w:rPr>
        <w:t>details and justifications of applicants to</w:t>
      </w:r>
      <w:r>
        <w:rPr>
          <w:rFonts w:ascii="Times New Roman" w:hAnsi="Times New Roman"/>
          <w:snapToGrid/>
          <w:sz w:val="24"/>
          <w:szCs w:val="24"/>
        </w:rPr>
        <w:t xml:space="preserve"> </w:t>
      </w:r>
      <w:r w:rsidR="00016639">
        <w:rPr>
          <w:rFonts w:ascii="Times New Roman" w:hAnsi="Times New Roman"/>
          <w:snapToGrid/>
          <w:sz w:val="24"/>
          <w:szCs w:val="24"/>
        </w:rPr>
        <w:t>ORR</w:t>
      </w:r>
      <w:r w:rsidR="003134F0">
        <w:rPr>
          <w:rFonts w:ascii="Times New Roman" w:hAnsi="Times New Roman"/>
          <w:snapToGrid/>
          <w:sz w:val="24"/>
          <w:szCs w:val="24"/>
        </w:rPr>
        <w:t xml:space="preserve"> DUCO</w:t>
      </w:r>
      <w:r w:rsidR="00016639">
        <w:rPr>
          <w:rFonts w:ascii="Times New Roman" w:hAnsi="Times New Roman"/>
          <w:snapToGrid/>
          <w:sz w:val="24"/>
          <w:szCs w:val="24"/>
        </w:rPr>
        <w:t xml:space="preserve"> </w:t>
      </w:r>
      <w:r w:rsidRPr="002026DB">
        <w:rPr>
          <w:rFonts w:ascii="Times New Roman" w:hAnsi="Times New Roman"/>
          <w:snapToGrid/>
          <w:sz w:val="24"/>
          <w:szCs w:val="24"/>
        </w:rPr>
        <w:t>funding opportunities.</w:t>
      </w:r>
      <w:r>
        <w:rPr>
          <w:rFonts w:ascii="Times New Roman" w:hAnsi="Times New Roman"/>
          <w:snapToGrid/>
          <w:sz w:val="24"/>
          <w:szCs w:val="24"/>
        </w:rPr>
        <w:t xml:space="preserve"> By standardizing budget details, ORR will be able ensure sound financial practice of the funded providers and good stewardship of federal funding. </w:t>
      </w:r>
    </w:p>
    <w:p w:rsidR="00790D2C" w:rsidP="00D7443D" w:rsidRDefault="00790D2C" w14:paraId="6A4D4BDD" w14:textId="0DBB39C6">
      <w:pPr>
        <w:widowControl/>
        <w:tabs>
          <w:tab w:val="num" w:pos="360"/>
        </w:tabs>
        <w:ind w:left="360"/>
        <w:rPr>
          <w:rFonts w:ascii="Times New Roman" w:hAnsi="Times New Roman"/>
          <w:snapToGrid/>
          <w:sz w:val="24"/>
          <w:szCs w:val="24"/>
        </w:rPr>
      </w:pPr>
    </w:p>
    <w:p w:rsidRPr="004F7B95" w:rsidR="00D6721F" w:rsidP="00D7443D" w:rsidRDefault="00D6721F" w14:paraId="62A40891"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790D2C" w:rsidP="00D7443D" w:rsidRDefault="00D235A8" w14:paraId="4C1BFBD8" w14:textId="5A1BFD52">
      <w:pPr>
        <w:widowControl/>
        <w:tabs>
          <w:tab w:val="num" w:pos="360"/>
        </w:tabs>
        <w:ind w:left="360"/>
        <w:rPr>
          <w:rFonts w:ascii="Times New Roman" w:hAnsi="Times New Roman"/>
          <w:snapToGrid/>
          <w:sz w:val="24"/>
          <w:szCs w:val="24"/>
        </w:rPr>
      </w:pPr>
      <w:r>
        <w:rPr>
          <w:rFonts w:ascii="Times New Roman" w:hAnsi="Times New Roman"/>
          <w:snapToGrid/>
          <w:sz w:val="24"/>
          <w:szCs w:val="24"/>
        </w:rPr>
        <w:t>The budget workbook will allow uniform collection of requested budgets f</w:t>
      </w:r>
      <w:r w:rsidR="00016639">
        <w:rPr>
          <w:rFonts w:ascii="Times New Roman" w:hAnsi="Times New Roman"/>
          <w:snapToGrid/>
          <w:sz w:val="24"/>
          <w:szCs w:val="24"/>
        </w:rPr>
        <w:t>rom</w:t>
      </w:r>
      <w:r>
        <w:rPr>
          <w:rFonts w:ascii="Times New Roman" w:hAnsi="Times New Roman"/>
          <w:snapToGrid/>
          <w:sz w:val="24"/>
          <w:szCs w:val="24"/>
        </w:rPr>
        <w:t xml:space="preserve"> funded providers and applicants. The standardization will allow the grant and program offices the ability to accurately review and compare budgets. </w:t>
      </w:r>
      <w:r w:rsidR="003134F0">
        <w:rPr>
          <w:rFonts w:ascii="Times New Roman" w:hAnsi="Times New Roman"/>
          <w:snapToGrid/>
          <w:sz w:val="24"/>
          <w:szCs w:val="24"/>
        </w:rPr>
        <w:t xml:space="preserve">The standard budget template will allow for accurate </w:t>
      </w:r>
      <w:r w:rsidR="00D6721F">
        <w:rPr>
          <w:rFonts w:ascii="Times New Roman" w:hAnsi="Times New Roman"/>
          <w:snapToGrid/>
          <w:sz w:val="24"/>
          <w:szCs w:val="24"/>
        </w:rPr>
        <w:t xml:space="preserve">Congressional </w:t>
      </w:r>
      <w:r w:rsidR="003134F0">
        <w:rPr>
          <w:rFonts w:ascii="Times New Roman" w:hAnsi="Times New Roman"/>
          <w:snapToGrid/>
          <w:sz w:val="24"/>
          <w:szCs w:val="24"/>
        </w:rPr>
        <w:t xml:space="preserve">budget reports and </w:t>
      </w:r>
      <w:r w:rsidR="00D6721F">
        <w:rPr>
          <w:rFonts w:ascii="Times New Roman" w:hAnsi="Times New Roman"/>
          <w:snapToGrid/>
          <w:sz w:val="24"/>
          <w:szCs w:val="24"/>
        </w:rPr>
        <w:t xml:space="preserve">for DUCO to respond to Congressional </w:t>
      </w:r>
      <w:r w:rsidR="003134F0">
        <w:rPr>
          <w:rFonts w:ascii="Times New Roman" w:hAnsi="Times New Roman"/>
          <w:snapToGrid/>
          <w:sz w:val="24"/>
          <w:szCs w:val="24"/>
        </w:rPr>
        <w:t>request</w:t>
      </w:r>
      <w:r w:rsidR="00D6721F">
        <w:rPr>
          <w:rFonts w:ascii="Times New Roman" w:hAnsi="Times New Roman"/>
          <w:snapToGrid/>
          <w:sz w:val="24"/>
          <w:szCs w:val="24"/>
        </w:rPr>
        <w:t>s for related information</w:t>
      </w:r>
      <w:r w:rsidR="003134F0">
        <w:rPr>
          <w:rFonts w:ascii="Times New Roman" w:hAnsi="Times New Roman"/>
          <w:snapToGrid/>
          <w:sz w:val="24"/>
          <w:szCs w:val="24"/>
        </w:rPr>
        <w:t>.</w:t>
      </w:r>
      <w:r w:rsidR="00D6721F">
        <w:rPr>
          <w:rFonts w:ascii="Times New Roman" w:hAnsi="Times New Roman"/>
          <w:snapToGrid/>
          <w:sz w:val="24"/>
          <w:szCs w:val="24"/>
        </w:rPr>
        <w:t xml:space="preserve"> </w:t>
      </w:r>
      <w:r w:rsidR="00452F45">
        <w:rPr>
          <w:rFonts w:ascii="Times New Roman" w:hAnsi="Times New Roman"/>
          <w:snapToGrid/>
          <w:sz w:val="24"/>
          <w:szCs w:val="24"/>
        </w:rPr>
        <w:t>The ORR</w:t>
      </w:r>
      <w:r w:rsidR="00D6721F">
        <w:rPr>
          <w:rFonts w:ascii="Times New Roman" w:hAnsi="Times New Roman"/>
          <w:snapToGrid/>
          <w:sz w:val="24"/>
          <w:szCs w:val="24"/>
        </w:rPr>
        <w:t xml:space="preserve"> DUCO </w:t>
      </w:r>
      <w:r w:rsidR="003134F0">
        <w:rPr>
          <w:rFonts w:ascii="Times New Roman" w:hAnsi="Times New Roman"/>
          <w:snapToGrid/>
          <w:sz w:val="24"/>
          <w:szCs w:val="24"/>
        </w:rPr>
        <w:t xml:space="preserve">will also </w:t>
      </w:r>
      <w:r w:rsidR="00D6721F">
        <w:rPr>
          <w:rFonts w:ascii="Times New Roman" w:hAnsi="Times New Roman"/>
          <w:snapToGrid/>
          <w:sz w:val="24"/>
          <w:szCs w:val="24"/>
        </w:rPr>
        <w:t>use the information collected to appropriately</w:t>
      </w:r>
      <w:r w:rsidR="003134F0">
        <w:rPr>
          <w:rFonts w:ascii="Times New Roman" w:hAnsi="Times New Roman"/>
          <w:snapToGrid/>
          <w:sz w:val="24"/>
          <w:szCs w:val="24"/>
        </w:rPr>
        <w:t xml:space="preserve"> monitor </w:t>
      </w:r>
      <w:r w:rsidR="00D6721F">
        <w:rPr>
          <w:rFonts w:ascii="Times New Roman" w:hAnsi="Times New Roman"/>
          <w:snapToGrid/>
          <w:sz w:val="24"/>
          <w:szCs w:val="24"/>
        </w:rPr>
        <w:t xml:space="preserve">funding recipients </w:t>
      </w:r>
      <w:r w:rsidR="003134F0">
        <w:rPr>
          <w:rFonts w:ascii="Times New Roman" w:hAnsi="Times New Roman"/>
          <w:snapToGrid/>
          <w:sz w:val="24"/>
          <w:szCs w:val="24"/>
        </w:rPr>
        <w:t xml:space="preserve">for financial concerns and </w:t>
      </w:r>
      <w:r w:rsidR="00D6721F">
        <w:rPr>
          <w:rFonts w:ascii="Times New Roman" w:hAnsi="Times New Roman"/>
          <w:snapToGrid/>
          <w:sz w:val="24"/>
          <w:szCs w:val="24"/>
        </w:rPr>
        <w:t xml:space="preserve">to prepare </w:t>
      </w:r>
      <w:r w:rsidR="003134F0">
        <w:rPr>
          <w:rFonts w:ascii="Times New Roman" w:hAnsi="Times New Roman"/>
          <w:snapToGrid/>
          <w:sz w:val="24"/>
          <w:szCs w:val="24"/>
        </w:rPr>
        <w:t xml:space="preserve">cost comparisons within the grantee network.  </w:t>
      </w:r>
    </w:p>
    <w:p w:rsidRPr="004F7B95" w:rsidR="00D60543" w:rsidP="00D7443D" w:rsidRDefault="00D60543" w14:paraId="3C8C450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022586" w:rsidRDefault="0062428A" w14:paraId="1AA42E31" w14:textId="18F9041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standard workbook will reduce the burden as the templates are designed to auto populate and can be use as reference tools from one year to the next. </w:t>
      </w:r>
      <w:r w:rsidR="003134F0">
        <w:rPr>
          <w:rFonts w:ascii="Times New Roman" w:hAnsi="Times New Roman"/>
          <w:snapToGrid/>
          <w:sz w:val="24"/>
          <w:szCs w:val="24"/>
        </w:rPr>
        <w:t xml:space="preserve">The funding workbook will </w:t>
      </w:r>
      <w:r w:rsidR="00452F45">
        <w:rPr>
          <w:rFonts w:ascii="Times New Roman" w:hAnsi="Times New Roman"/>
          <w:snapToGrid/>
          <w:sz w:val="24"/>
          <w:szCs w:val="24"/>
        </w:rPr>
        <w:t>be submitted</w:t>
      </w:r>
      <w:r w:rsidR="003134F0">
        <w:rPr>
          <w:rFonts w:ascii="Times New Roman" w:hAnsi="Times New Roman"/>
          <w:snapToGrid/>
          <w:sz w:val="24"/>
          <w:szCs w:val="24"/>
        </w:rPr>
        <w:t xml:space="preserve"> as an </w:t>
      </w:r>
      <w:r w:rsidR="00D6721F">
        <w:rPr>
          <w:rFonts w:ascii="Times New Roman" w:hAnsi="Times New Roman"/>
          <w:snapToGrid/>
          <w:sz w:val="24"/>
          <w:szCs w:val="24"/>
        </w:rPr>
        <w:t>E</w:t>
      </w:r>
      <w:r w:rsidR="003134F0">
        <w:rPr>
          <w:rFonts w:ascii="Times New Roman" w:hAnsi="Times New Roman"/>
          <w:snapToGrid/>
          <w:sz w:val="24"/>
          <w:szCs w:val="24"/>
        </w:rPr>
        <w:t xml:space="preserve">xcel document and uploaded through either Grants.gov or Grants Solutions as the budget narrative and detail for funding opportunities or funding continuation. </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rsidRDefault="00016639" w14:paraId="01CB0194" w14:textId="6BF39B3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ORR does not have access to the information requested through this </w:t>
      </w:r>
      <w:r w:rsidR="0062428A">
        <w:rPr>
          <w:rFonts w:ascii="Times New Roman" w:hAnsi="Times New Roman"/>
          <w:snapToGrid/>
          <w:sz w:val="24"/>
          <w:szCs w:val="24"/>
        </w:rPr>
        <w:t xml:space="preserve">workbook </w:t>
      </w:r>
      <w:r>
        <w:rPr>
          <w:rFonts w:ascii="Times New Roman" w:hAnsi="Times New Roman"/>
          <w:snapToGrid/>
          <w:sz w:val="24"/>
          <w:szCs w:val="24"/>
        </w:rPr>
        <w:t xml:space="preserve">from any other source. </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3134F0" w14:paraId="3417396F" w14:textId="3536589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 There should be no impact to Small Busine</w:t>
      </w:r>
      <w:r w:rsidR="002B7894">
        <w:rPr>
          <w:rFonts w:ascii="Times New Roman" w:hAnsi="Times New Roman"/>
          <w:snapToGrid/>
          <w:sz w:val="24"/>
          <w:szCs w:val="24"/>
        </w:rPr>
        <w:t>sses or other small entities</w:t>
      </w:r>
      <w:r w:rsidR="00D6721F">
        <w:rPr>
          <w:rFonts w:ascii="Times New Roman" w:hAnsi="Times New Roman"/>
          <w:snapToGrid/>
          <w:sz w:val="24"/>
          <w:szCs w:val="24"/>
        </w:rPr>
        <w:t xml:space="preserve">. If any funding recipients fit this description, </w:t>
      </w:r>
      <w:r w:rsidR="002B7894">
        <w:rPr>
          <w:rFonts w:ascii="Times New Roman" w:hAnsi="Times New Roman"/>
          <w:snapToGrid/>
          <w:sz w:val="24"/>
          <w:szCs w:val="24"/>
        </w:rPr>
        <w:t xml:space="preserve">the budget workbook is </w:t>
      </w:r>
      <w:r w:rsidR="00D6721F">
        <w:rPr>
          <w:rFonts w:ascii="Times New Roman" w:hAnsi="Times New Roman"/>
          <w:snapToGrid/>
          <w:sz w:val="24"/>
          <w:szCs w:val="24"/>
        </w:rPr>
        <w:t xml:space="preserve">designed to be </w:t>
      </w:r>
      <w:r w:rsidR="002B7894">
        <w:rPr>
          <w:rFonts w:ascii="Times New Roman" w:hAnsi="Times New Roman"/>
          <w:snapToGrid/>
          <w:sz w:val="24"/>
          <w:szCs w:val="24"/>
        </w:rPr>
        <w:t xml:space="preserve">applicable for budgets of any size. </w:t>
      </w:r>
    </w:p>
    <w:p w:rsidR="00D60543" w:rsidP="00022586" w:rsidRDefault="00D60543" w14:paraId="7A03161C" w14:textId="24ABEFC0">
      <w:pPr>
        <w:widowControl/>
        <w:tabs>
          <w:tab w:val="num" w:pos="360"/>
        </w:tabs>
        <w:ind w:left="360"/>
        <w:rPr>
          <w:rFonts w:ascii="Times New Roman" w:hAnsi="Times New Roman"/>
          <w:snapToGrid/>
          <w:sz w:val="24"/>
          <w:szCs w:val="24"/>
        </w:rPr>
      </w:pPr>
    </w:p>
    <w:p w:rsidR="00D6721F" w:rsidP="00022586" w:rsidRDefault="00D6721F" w14:paraId="73194DB9" w14:textId="08C4C904">
      <w:pPr>
        <w:widowControl/>
        <w:tabs>
          <w:tab w:val="num" w:pos="360"/>
        </w:tabs>
        <w:ind w:left="360"/>
        <w:rPr>
          <w:rFonts w:ascii="Times New Roman" w:hAnsi="Times New Roman"/>
          <w:snapToGrid/>
          <w:sz w:val="24"/>
          <w:szCs w:val="24"/>
        </w:rPr>
      </w:pPr>
    </w:p>
    <w:p w:rsidR="00273C0B" w:rsidP="00022586" w:rsidRDefault="00273C0B" w14:paraId="00606291" w14:textId="0CB20C6D">
      <w:pPr>
        <w:widowControl/>
        <w:tabs>
          <w:tab w:val="num" w:pos="360"/>
        </w:tabs>
        <w:ind w:left="360"/>
        <w:rPr>
          <w:rFonts w:ascii="Times New Roman" w:hAnsi="Times New Roman"/>
          <w:snapToGrid/>
          <w:sz w:val="24"/>
          <w:szCs w:val="24"/>
        </w:rPr>
      </w:pPr>
    </w:p>
    <w:p w:rsidR="00273C0B" w:rsidP="00022586" w:rsidRDefault="00273C0B" w14:paraId="25936A79" w14:textId="236860A4">
      <w:pPr>
        <w:widowControl/>
        <w:tabs>
          <w:tab w:val="num" w:pos="360"/>
        </w:tabs>
        <w:ind w:left="360"/>
        <w:rPr>
          <w:rFonts w:ascii="Times New Roman" w:hAnsi="Times New Roman"/>
          <w:snapToGrid/>
          <w:sz w:val="24"/>
          <w:szCs w:val="24"/>
        </w:rPr>
      </w:pPr>
    </w:p>
    <w:p w:rsidR="00273C0B" w:rsidP="00022586" w:rsidRDefault="00273C0B" w14:paraId="7650431D" w14:textId="002B9554">
      <w:pPr>
        <w:widowControl/>
        <w:tabs>
          <w:tab w:val="num" w:pos="360"/>
        </w:tabs>
        <w:ind w:left="360"/>
        <w:rPr>
          <w:rFonts w:ascii="Times New Roman" w:hAnsi="Times New Roman"/>
          <w:snapToGrid/>
          <w:sz w:val="24"/>
          <w:szCs w:val="24"/>
        </w:rPr>
      </w:pPr>
    </w:p>
    <w:p w:rsidRPr="004F7B95" w:rsidR="00273C0B" w:rsidP="00022586" w:rsidRDefault="00273C0B" w14:paraId="230C7509"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Consequences of Collecting the Information Less Frequently </w:t>
      </w:r>
    </w:p>
    <w:p w:rsidR="009F5543" w:rsidP="00022586" w:rsidRDefault="0062428A" w14:paraId="7CACD664" w14:textId="07EF900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budget information will be collected on </w:t>
      </w:r>
      <w:r w:rsidR="00273C0B">
        <w:rPr>
          <w:rFonts w:ascii="Times New Roman" w:hAnsi="Times New Roman"/>
          <w:snapToGrid/>
          <w:sz w:val="24"/>
          <w:szCs w:val="24"/>
        </w:rPr>
        <w:t xml:space="preserve">a </w:t>
      </w:r>
      <w:r w:rsidR="002B7894">
        <w:rPr>
          <w:rFonts w:ascii="Times New Roman" w:hAnsi="Times New Roman"/>
          <w:snapToGrid/>
          <w:sz w:val="24"/>
          <w:szCs w:val="24"/>
        </w:rPr>
        <w:t xml:space="preserve">yearly basis at the time of award. There may be requested revisions during the federal government’s review process for final funding amounts. </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62428A" w14:paraId="2936D2FA" w14:textId="67F2139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There are no special circumstances relating to the guidelines of 5 CFR 1320.5. </w:t>
      </w:r>
    </w:p>
    <w:p w:rsidR="00DE529D" w:rsidP="00022586" w:rsidRDefault="00DE529D" w14:paraId="37489B7C"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65502DC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2428A">
        <w:rPr>
          <w:rFonts w:ascii="Times New Roman" w:hAnsi="Times New Roman"/>
          <w:sz w:val="24"/>
          <w:szCs w:val="24"/>
        </w:rPr>
        <w:t>September 23, 2021</w:t>
      </w:r>
      <w:r w:rsidRPr="004F7B95">
        <w:rPr>
          <w:rFonts w:ascii="Times New Roman" w:hAnsi="Times New Roman"/>
          <w:sz w:val="24"/>
          <w:szCs w:val="24"/>
        </w:rPr>
        <w:t xml:space="preserve">, Volume </w:t>
      </w:r>
      <w:r w:rsidR="0062428A">
        <w:rPr>
          <w:rFonts w:ascii="Times New Roman" w:hAnsi="Times New Roman"/>
          <w:sz w:val="24"/>
          <w:szCs w:val="24"/>
        </w:rPr>
        <w:t>86</w:t>
      </w:r>
      <w:r w:rsidRPr="004F7B95">
        <w:rPr>
          <w:rFonts w:ascii="Times New Roman" w:hAnsi="Times New Roman"/>
          <w:sz w:val="24"/>
          <w:szCs w:val="24"/>
        </w:rPr>
        <w:t>, Number</w:t>
      </w:r>
      <w:r w:rsidR="0062428A">
        <w:rPr>
          <w:rFonts w:ascii="Times New Roman" w:hAnsi="Times New Roman"/>
          <w:sz w:val="24"/>
          <w:szCs w:val="24"/>
        </w:rPr>
        <w:t xml:space="preserve"> 182</w:t>
      </w:r>
      <w:r w:rsidRPr="004F7B95">
        <w:rPr>
          <w:rFonts w:ascii="Times New Roman" w:hAnsi="Times New Roman"/>
          <w:sz w:val="24"/>
          <w:szCs w:val="24"/>
        </w:rPr>
        <w:t xml:space="preserve">, page </w:t>
      </w:r>
      <w:r w:rsidR="0062428A">
        <w:rPr>
          <w:rFonts w:ascii="Times New Roman" w:hAnsi="Times New Roman"/>
          <w:sz w:val="24"/>
          <w:szCs w:val="24"/>
        </w:rPr>
        <w:t>52908</w:t>
      </w:r>
      <w:r w:rsidRPr="004F7B95">
        <w:rPr>
          <w:rFonts w:ascii="Times New Roman" w:hAnsi="Times New Roman"/>
          <w:sz w:val="24"/>
          <w:szCs w:val="24"/>
        </w:rPr>
        <w:t xml:space="preserve">, and provided a sixty-day period for public comment.  During the notice and comment period, </w:t>
      </w:r>
      <w:r w:rsidR="00BE7D63">
        <w:rPr>
          <w:rFonts w:ascii="Times New Roman" w:hAnsi="Times New Roman"/>
          <w:sz w:val="24"/>
          <w:szCs w:val="24"/>
        </w:rPr>
        <w:t>no</w:t>
      </w:r>
      <w:r w:rsidRPr="0062428A" w:rsidR="00BE7D63">
        <w:rPr>
          <w:rFonts w:ascii="Times New Roman" w:hAnsi="Times New Roman"/>
          <w:sz w:val="24"/>
          <w:szCs w:val="24"/>
        </w:rPr>
        <w:t xml:space="preserve"> </w:t>
      </w:r>
      <w:r w:rsidRPr="0062428A">
        <w:rPr>
          <w:rFonts w:ascii="Times New Roman" w:hAnsi="Times New Roman"/>
          <w:sz w:val="24"/>
          <w:szCs w:val="24"/>
        </w:rPr>
        <w:t xml:space="preserve">comments </w:t>
      </w:r>
      <w:r w:rsidRPr="0062428A" w:rsidR="0062428A">
        <w:rPr>
          <w:rFonts w:ascii="Times New Roman" w:hAnsi="Times New Roman"/>
          <w:sz w:val="24"/>
          <w:szCs w:val="24"/>
        </w:rPr>
        <w:t>were</w:t>
      </w:r>
      <w:r w:rsidRPr="0062428A">
        <w:rPr>
          <w:rFonts w:ascii="Times New Roman" w:hAnsi="Times New Roman"/>
          <w:sz w:val="24"/>
          <w:szCs w:val="24"/>
        </w:rPr>
        <w:t xml:space="preserve"> received</w:t>
      </w:r>
      <w:r w:rsidR="00BE7D63">
        <w:rPr>
          <w:rFonts w:ascii="Times New Roman" w:hAnsi="Times New Roman"/>
          <w:sz w:val="24"/>
          <w:szCs w:val="24"/>
        </w:rPr>
        <w:t>.</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62428A" w14:paraId="07EE3689" w14:textId="41AF4472">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payments or gifts to respondents.</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D6721F"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BE7D63" w14:paraId="2748236F" w14:textId="3991DB1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information collection does not collect individual level data and </w:t>
      </w:r>
      <w:r w:rsidR="0062428A">
        <w:rPr>
          <w:rFonts w:ascii="Times New Roman" w:hAnsi="Times New Roman"/>
          <w:snapToGrid/>
          <w:sz w:val="24"/>
          <w:szCs w:val="24"/>
        </w:rPr>
        <w:t>no assurance</w:t>
      </w:r>
      <w:r>
        <w:rPr>
          <w:rFonts w:ascii="Times New Roman" w:hAnsi="Times New Roman"/>
          <w:snapToGrid/>
          <w:sz w:val="24"/>
          <w:szCs w:val="24"/>
        </w:rPr>
        <w:t>s</w:t>
      </w:r>
      <w:r w:rsidR="0062428A">
        <w:rPr>
          <w:rFonts w:ascii="Times New Roman" w:hAnsi="Times New Roman"/>
          <w:snapToGrid/>
          <w:sz w:val="24"/>
          <w:szCs w:val="24"/>
        </w:rPr>
        <w:t xml:space="preserve"> of confidentiality </w:t>
      </w:r>
      <w:r>
        <w:rPr>
          <w:rFonts w:ascii="Times New Roman" w:hAnsi="Times New Roman"/>
          <w:snapToGrid/>
          <w:sz w:val="24"/>
          <w:szCs w:val="24"/>
        </w:rPr>
        <w:t>are necessary for</w:t>
      </w:r>
      <w:r w:rsidR="0062428A">
        <w:rPr>
          <w:rFonts w:ascii="Times New Roman" w:hAnsi="Times New Roman"/>
          <w:snapToGrid/>
          <w:sz w:val="24"/>
          <w:szCs w:val="24"/>
        </w:rPr>
        <w:t xml:space="preserve"> respondents.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D6721F"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62428A" w14:paraId="297D6DEB" w14:textId="5D83325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workbook does not contain any sensitive questions. </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00DE529D" w:rsidP="0051278C" w:rsidRDefault="00DE529D" w14:paraId="710C7355" w14:textId="18440085">
      <w:pPr>
        <w:widowControl/>
        <w:tabs>
          <w:tab w:val="num" w:pos="360"/>
        </w:tabs>
        <w:ind w:left="720" w:hanging="360"/>
        <w:rPr>
          <w:rFonts w:ascii="Times New Roman" w:hAnsi="Times New Roman"/>
          <w:snapToGrid/>
          <w:sz w:val="24"/>
          <w:szCs w:val="24"/>
        </w:rPr>
      </w:pPr>
    </w:p>
    <w:p w:rsidR="00273C0B" w:rsidP="0051278C" w:rsidRDefault="00273C0B" w14:paraId="03D4B68D" w14:textId="126BF699">
      <w:pPr>
        <w:widowControl/>
        <w:tabs>
          <w:tab w:val="num" w:pos="360"/>
        </w:tabs>
        <w:ind w:left="720" w:hanging="360"/>
        <w:rPr>
          <w:rFonts w:ascii="Times New Roman" w:hAnsi="Times New Roman"/>
          <w:snapToGrid/>
          <w:sz w:val="24"/>
          <w:szCs w:val="24"/>
        </w:rPr>
      </w:pPr>
    </w:p>
    <w:p w:rsidR="00273C0B" w:rsidP="0051278C" w:rsidRDefault="00273C0B" w14:paraId="52E007F9" w14:textId="779EC4BA">
      <w:pPr>
        <w:widowControl/>
        <w:tabs>
          <w:tab w:val="num" w:pos="360"/>
        </w:tabs>
        <w:ind w:left="720" w:hanging="360"/>
        <w:rPr>
          <w:rFonts w:ascii="Times New Roman" w:hAnsi="Times New Roman"/>
          <w:snapToGrid/>
          <w:sz w:val="24"/>
          <w:szCs w:val="24"/>
        </w:rPr>
      </w:pPr>
    </w:p>
    <w:p w:rsidR="00273C0B" w:rsidP="0051278C" w:rsidRDefault="00273C0B" w14:paraId="20EE1BA4" w14:textId="69A73705">
      <w:pPr>
        <w:widowControl/>
        <w:tabs>
          <w:tab w:val="num" w:pos="360"/>
        </w:tabs>
        <w:ind w:left="720" w:hanging="360"/>
        <w:rPr>
          <w:rFonts w:ascii="Times New Roman" w:hAnsi="Times New Roman"/>
          <w:snapToGrid/>
          <w:sz w:val="24"/>
          <w:szCs w:val="24"/>
        </w:rPr>
      </w:pPr>
    </w:p>
    <w:p w:rsidR="00273C0B" w:rsidP="0051278C" w:rsidRDefault="00273C0B" w14:paraId="4EF6AFDB" w14:textId="68C533C1">
      <w:pPr>
        <w:widowControl/>
        <w:tabs>
          <w:tab w:val="num" w:pos="360"/>
        </w:tabs>
        <w:ind w:left="720" w:hanging="360"/>
        <w:rPr>
          <w:rFonts w:ascii="Times New Roman" w:hAnsi="Times New Roman"/>
          <w:snapToGrid/>
          <w:sz w:val="24"/>
          <w:szCs w:val="24"/>
        </w:rPr>
      </w:pPr>
    </w:p>
    <w:p w:rsidR="00273C0B" w:rsidP="0051278C" w:rsidRDefault="00273C0B" w14:paraId="705F7317" w14:textId="18CF1C7D">
      <w:pPr>
        <w:widowControl/>
        <w:tabs>
          <w:tab w:val="num" w:pos="360"/>
        </w:tabs>
        <w:ind w:left="720" w:hanging="360"/>
        <w:rPr>
          <w:rFonts w:ascii="Times New Roman" w:hAnsi="Times New Roman"/>
          <w:snapToGrid/>
          <w:sz w:val="24"/>
          <w:szCs w:val="24"/>
        </w:rPr>
      </w:pPr>
    </w:p>
    <w:p w:rsidR="00273C0B" w:rsidP="0051278C" w:rsidRDefault="00273C0B" w14:paraId="5C84A6DF" w14:textId="6802B371">
      <w:pPr>
        <w:widowControl/>
        <w:tabs>
          <w:tab w:val="num" w:pos="360"/>
        </w:tabs>
        <w:ind w:left="720" w:hanging="360"/>
        <w:rPr>
          <w:rFonts w:ascii="Times New Roman" w:hAnsi="Times New Roman"/>
          <w:snapToGrid/>
          <w:sz w:val="24"/>
          <w:szCs w:val="24"/>
        </w:rPr>
      </w:pPr>
    </w:p>
    <w:p w:rsidRPr="004F7B95" w:rsidR="00273C0B" w:rsidP="0051278C" w:rsidRDefault="00273C0B" w14:paraId="4AAAEE9C"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241DB6E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Annualized Burden Hours and Costs </w:t>
      </w:r>
    </w:p>
    <w:p w:rsidR="00452F45" w:rsidP="00273C0B" w:rsidRDefault="00452F45" w14:paraId="793735F3" w14:textId="1A90BA7B">
      <w:pPr>
        <w:widowControl/>
        <w:ind w:left="360"/>
        <w:rPr>
          <w:rFonts w:ascii="Times New Roman" w:hAnsi="Times New Roman"/>
          <w:bCs/>
          <w:snapToGrid/>
          <w:sz w:val="24"/>
          <w:szCs w:val="24"/>
        </w:rPr>
      </w:pPr>
      <w:r>
        <w:rPr>
          <w:rFonts w:ascii="Times New Roman" w:hAnsi="Times New Roman"/>
          <w:bCs/>
          <w:snapToGrid/>
          <w:sz w:val="24"/>
          <w:szCs w:val="24"/>
        </w:rPr>
        <w:t xml:space="preserve">The estimates are based from historical data of the average number of received applications along with informal inquires with current grantees to estimate the burden hours. </w:t>
      </w:r>
    </w:p>
    <w:p w:rsidRPr="00452F45" w:rsidR="00273C0B" w:rsidP="00273C0B" w:rsidRDefault="00273C0B" w14:paraId="3D4EB210" w14:textId="77777777">
      <w:pPr>
        <w:widowControl/>
        <w:ind w:left="360"/>
        <w:rPr>
          <w:rFonts w:ascii="Times New Roman" w:hAnsi="Times New Roman"/>
          <w:bCs/>
          <w:snapToGrid/>
          <w:sz w:val="24"/>
          <w:szCs w:val="24"/>
        </w:rPr>
      </w:pPr>
    </w:p>
    <w:tbl>
      <w:tblPr>
        <w:tblW w:w="8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05"/>
        <w:gridCol w:w="1239"/>
        <w:gridCol w:w="1299"/>
        <w:gridCol w:w="1257"/>
        <w:gridCol w:w="941"/>
        <w:gridCol w:w="853"/>
        <w:gridCol w:w="965"/>
        <w:gridCol w:w="966"/>
      </w:tblGrid>
      <w:tr w:rsidRPr="004F7B95" w:rsidR="00B7186B" w:rsidTr="00273C0B" w14:paraId="230FE56D" w14:textId="77777777">
        <w:trPr>
          <w:jc w:val="center"/>
        </w:trPr>
        <w:tc>
          <w:tcPr>
            <w:tcW w:w="1435" w:type="dxa"/>
            <w:shd w:val="clear" w:color="auto" w:fill="BFBFBF"/>
            <w:vAlign w:val="center"/>
          </w:tcPr>
          <w:p w:rsidRPr="00405C10" w:rsidR="00957799" w:rsidP="004110F5"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124" w:type="dxa"/>
            <w:shd w:val="clear" w:color="auto" w:fill="BFBF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17" w:type="dxa"/>
            <w:shd w:val="clear" w:color="auto" w:fill="BFBF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92" w:type="dxa"/>
            <w:shd w:val="clear" w:color="auto" w:fill="BFBF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58" w:type="dxa"/>
            <w:shd w:val="clear" w:color="auto" w:fill="BFBF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859" w:type="dxa"/>
            <w:shd w:val="clear" w:color="auto" w:fill="BFBF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74" w:type="dxa"/>
            <w:shd w:val="clear" w:color="auto" w:fill="BFBF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273C0B" w14:paraId="5140B154" w14:textId="77777777">
        <w:trPr>
          <w:trHeight w:val="432"/>
          <w:jc w:val="center"/>
        </w:trPr>
        <w:tc>
          <w:tcPr>
            <w:tcW w:w="1435" w:type="dxa"/>
            <w:vAlign w:val="center"/>
          </w:tcPr>
          <w:p w:rsidRPr="002B7894" w:rsidR="00957799" w:rsidP="00D6721F" w:rsidRDefault="0062428A" w14:paraId="33E13E32" w14:textId="117B1D8C">
            <w:pPr>
              <w:tabs>
                <w:tab w:val="center" w:pos="4320"/>
                <w:tab w:val="right" w:pos="8640"/>
              </w:tabs>
              <w:jc w:val="center"/>
              <w:rPr>
                <w:rFonts w:ascii="Times New Roman" w:hAnsi="Times New Roman"/>
              </w:rPr>
            </w:pPr>
            <w:r w:rsidRPr="003134F0">
              <w:rPr>
                <w:rFonts w:ascii="Times New Roman" w:hAnsi="Times New Roman"/>
              </w:rPr>
              <w:t xml:space="preserve">UC </w:t>
            </w:r>
            <w:r w:rsidRPr="003134F0" w:rsidR="006E3577">
              <w:rPr>
                <w:rFonts w:ascii="Times New Roman" w:hAnsi="Times New Roman"/>
              </w:rPr>
              <w:t>Program Budget Form</w:t>
            </w:r>
          </w:p>
        </w:tc>
        <w:tc>
          <w:tcPr>
            <w:tcW w:w="1124" w:type="dxa"/>
            <w:vAlign w:val="center"/>
          </w:tcPr>
          <w:p w:rsidRPr="002B7894" w:rsidR="00957799" w:rsidRDefault="006E3577" w14:paraId="631BD576" w14:textId="2A86D261">
            <w:pPr>
              <w:tabs>
                <w:tab w:val="center" w:pos="4320"/>
                <w:tab w:val="right" w:pos="8640"/>
              </w:tabs>
              <w:jc w:val="center"/>
              <w:rPr>
                <w:rFonts w:ascii="Times New Roman" w:hAnsi="Times New Roman"/>
                <w:highlight w:val="yellow"/>
              </w:rPr>
            </w:pPr>
            <w:r w:rsidRPr="00D6721F">
              <w:rPr>
                <w:rFonts w:ascii="Times New Roman" w:hAnsi="Times New Roman"/>
              </w:rPr>
              <w:t>120</w:t>
            </w:r>
          </w:p>
        </w:tc>
        <w:tc>
          <w:tcPr>
            <w:tcW w:w="1317" w:type="dxa"/>
            <w:vAlign w:val="center"/>
          </w:tcPr>
          <w:p w:rsidRPr="00DB3E54" w:rsidR="00957799" w:rsidRDefault="006E3577" w14:paraId="3DD8ECC7" w14:textId="11419481">
            <w:pPr>
              <w:tabs>
                <w:tab w:val="center" w:pos="4320"/>
                <w:tab w:val="right" w:pos="8640"/>
              </w:tabs>
              <w:jc w:val="center"/>
              <w:rPr>
                <w:rFonts w:ascii="Times New Roman" w:hAnsi="Times New Roman"/>
              </w:rPr>
            </w:pPr>
            <w:r w:rsidRPr="00DB3E54">
              <w:rPr>
                <w:rFonts w:ascii="Times New Roman" w:hAnsi="Times New Roman"/>
              </w:rPr>
              <w:t>3</w:t>
            </w:r>
          </w:p>
        </w:tc>
        <w:tc>
          <w:tcPr>
            <w:tcW w:w="1292" w:type="dxa"/>
            <w:vAlign w:val="center"/>
          </w:tcPr>
          <w:p w:rsidRPr="0085091D" w:rsidR="00957799" w:rsidRDefault="006E3577" w14:paraId="46007120" w14:textId="3201B6FF">
            <w:pPr>
              <w:tabs>
                <w:tab w:val="center" w:pos="4320"/>
                <w:tab w:val="right" w:pos="8640"/>
              </w:tabs>
              <w:jc w:val="center"/>
              <w:rPr>
                <w:rFonts w:ascii="Times New Roman" w:hAnsi="Times New Roman"/>
              </w:rPr>
            </w:pPr>
            <w:r w:rsidRPr="00DB3E54">
              <w:rPr>
                <w:rFonts w:ascii="Times New Roman" w:hAnsi="Times New Roman"/>
              </w:rPr>
              <w:t>90</w:t>
            </w:r>
          </w:p>
        </w:tc>
        <w:tc>
          <w:tcPr>
            <w:tcW w:w="958" w:type="dxa"/>
            <w:vAlign w:val="center"/>
          </w:tcPr>
          <w:p w:rsidRPr="00DB60DE" w:rsidR="00957799" w:rsidRDefault="006E3577" w14:paraId="1A00A282" w14:textId="1DF33A07">
            <w:pPr>
              <w:tabs>
                <w:tab w:val="center" w:pos="4320"/>
                <w:tab w:val="right" w:pos="8640"/>
              </w:tabs>
              <w:jc w:val="center"/>
              <w:rPr>
                <w:rFonts w:ascii="Times New Roman" w:hAnsi="Times New Roman"/>
              </w:rPr>
            </w:pPr>
            <w:r w:rsidRPr="00DB60DE">
              <w:rPr>
                <w:rFonts w:ascii="Times New Roman" w:hAnsi="Times New Roman"/>
              </w:rPr>
              <w:t>32,400</w:t>
            </w:r>
          </w:p>
        </w:tc>
        <w:tc>
          <w:tcPr>
            <w:tcW w:w="859" w:type="dxa"/>
            <w:vAlign w:val="center"/>
          </w:tcPr>
          <w:p w:rsidRPr="00DB60DE" w:rsidR="00957799" w:rsidRDefault="006E3577" w14:paraId="25670C73" w14:textId="3BDAE936">
            <w:pPr>
              <w:tabs>
                <w:tab w:val="center" w:pos="4320"/>
                <w:tab w:val="right" w:pos="8640"/>
              </w:tabs>
              <w:jc w:val="center"/>
              <w:rPr>
                <w:rFonts w:ascii="Times New Roman" w:hAnsi="Times New Roman"/>
              </w:rPr>
            </w:pPr>
            <w:r w:rsidRPr="00DB60DE">
              <w:rPr>
                <w:rFonts w:ascii="Times New Roman" w:hAnsi="Times New Roman"/>
              </w:rPr>
              <w:t>10,800</w:t>
            </w:r>
          </w:p>
        </w:tc>
        <w:tc>
          <w:tcPr>
            <w:tcW w:w="974" w:type="dxa"/>
            <w:vAlign w:val="center"/>
          </w:tcPr>
          <w:p w:rsidRPr="003134F0" w:rsidR="00957799" w:rsidRDefault="00BE7D63" w14:paraId="7D556C98" w14:textId="1FDDF3AE">
            <w:pPr>
              <w:tabs>
                <w:tab w:val="center" w:pos="4320"/>
                <w:tab w:val="right" w:pos="8640"/>
              </w:tabs>
              <w:jc w:val="center"/>
              <w:rPr>
                <w:rFonts w:ascii="Times New Roman" w:hAnsi="Times New Roman"/>
              </w:rPr>
            </w:pPr>
            <w:r w:rsidRPr="00D6721F">
              <w:rPr>
                <w:rFonts w:ascii="Times New Roman" w:hAnsi="Times New Roman"/>
                <w:snapToGrid/>
              </w:rPr>
              <w:t>$</w:t>
            </w:r>
            <w:r w:rsidR="00B7186B">
              <w:rPr>
                <w:rFonts w:ascii="Times New Roman" w:hAnsi="Times New Roman"/>
                <w:snapToGrid/>
              </w:rPr>
              <w:t>78.52</w:t>
            </w:r>
          </w:p>
        </w:tc>
        <w:tc>
          <w:tcPr>
            <w:tcW w:w="966" w:type="dxa"/>
            <w:vAlign w:val="center"/>
          </w:tcPr>
          <w:p w:rsidRPr="00DB3E54" w:rsidR="00957799" w:rsidRDefault="00BE7D63" w14:paraId="5133F4BC" w14:textId="20DA14E2">
            <w:pPr>
              <w:tabs>
                <w:tab w:val="center" w:pos="4320"/>
                <w:tab w:val="right" w:pos="8640"/>
              </w:tabs>
              <w:jc w:val="center"/>
              <w:rPr>
                <w:rFonts w:ascii="Times New Roman" w:hAnsi="Times New Roman"/>
              </w:rPr>
            </w:pPr>
            <w:r w:rsidRPr="002B7894">
              <w:rPr>
                <w:rFonts w:ascii="Times New Roman" w:hAnsi="Times New Roman"/>
              </w:rPr>
              <w:t>$</w:t>
            </w:r>
            <w:r w:rsidR="00DB3E54">
              <w:rPr>
                <w:rFonts w:ascii="Times New Roman" w:hAnsi="Times New Roman"/>
              </w:rPr>
              <w:t>84</w:t>
            </w:r>
            <w:r w:rsidR="00B7186B">
              <w:rPr>
                <w:rFonts w:ascii="Times New Roman" w:hAnsi="Times New Roman"/>
              </w:rPr>
              <w:t>8,016</w:t>
            </w:r>
          </w:p>
        </w:tc>
      </w:tr>
    </w:tbl>
    <w:p w:rsidR="00CB1A12" w:rsidP="00DE529D" w:rsidRDefault="00CB1A12" w14:paraId="6967D635" w14:textId="77777777">
      <w:pPr>
        <w:widowControl/>
        <w:ind w:left="360"/>
        <w:rPr>
          <w:rFonts w:ascii="Times New Roman" w:hAnsi="Times New Roman"/>
          <w:snapToGrid/>
          <w:sz w:val="24"/>
          <w:szCs w:val="24"/>
        </w:rPr>
      </w:pPr>
    </w:p>
    <w:p w:rsidRPr="00B7186B" w:rsidR="007A0FBE" w:rsidP="00DE529D" w:rsidRDefault="008F7221" w14:paraId="495B18F5" w14:textId="545D4493">
      <w:pPr>
        <w:widowControl/>
        <w:ind w:left="360"/>
        <w:rPr>
          <w:rFonts w:ascii="Times New Roman" w:hAnsi="Times New Roman"/>
          <w:snapToGrid/>
          <w:sz w:val="24"/>
          <w:szCs w:val="24"/>
        </w:rPr>
      </w:pPr>
      <w:r w:rsidRPr="00D6721F">
        <w:rPr>
          <w:rFonts w:ascii="Times New Roman" w:hAnsi="Times New Roman"/>
          <w:sz w:val="24"/>
          <w:szCs w:val="24"/>
        </w:rPr>
        <w:t xml:space="preserve">The cost to respondents was calculated using the Bureau of Labor Statistics (BLS) </w:t>
      </w:r>
      <w:r w:rsidRPr="00D6721F" w:rsidR="00E368FB">
        <w:rPr>
          <w:rFonts w:ascii="Times New Roman" w:hAnsi="Times New Roman"/>
          <w:snapToGrid/>
          <w:sz w:val="24"/>
          <w:szCs w:val="24"/>
        </w:rPr>
        <w:t xml:space="preserve">job code </w:t>
      </w:r>
      <w:r w:rsidRPr="00D6721F">
        <w:rPr>
          <w:rFonts w:ascii="Times New Roman" w:hAnsi="Times New Roman"/>
          <w:snapToGrid/>
          <w:sz w:val="24"/>
          <w:szCs w:val="24"/>
        </w:rPr>
        <w:t>for</w:t>
      </w:r>
      <w:r w:rsidR="002B7894">
        <w:rPr>
          <w:rFonts w:ascii="Times New Roman" w:hAnsi="Times New Roman"/>
          <w:snapToGrid/>
          <w:sz w:val="24"/>
          <w:szCs w:val="24"/>
        </w:rPr>
        <w:t xml:space="preserve"> Accountants and </w:t>
      </w:r>
      <w:r w:rsidR="00452F45">
        <w:rPr>
          <w:rFonts w:ascii="Times New Roman" w:hAnsi="Times New Roman"/>
          <w:snapToGrid/>
          <w:sz w:val="24"/>
          <w:szCs w:val="24"/>
        </w:rPr>
        <w:t>Auditors [</w:t>
      </w:r>
      <w:r w:rsidR="002B7894">
        <w:rPr>
          <w:rFonts w:ascii="Times New Roman" w:hAnsi="Times New Roman"/>
          <w:snapToGrid/>
          <w:sz w:val="24"/>
          <w:szCs w:val="24"/>
        </w:rPr>
        <w:t>13-2011</w:t>
      </w:r>
      <w:r w:rsidRPr="00D6721F">
        <w:rPr>
          <w:rFonts w:ascii="Times New Roman" w:hAnsi="Times New Roman"/>
          <w:snapToGrid/>
          <w:sz w:val="24"/>
          <w:szCs w:val="24"/>
        </w:rPr>
        <w:t>]</w:t>
      </w:r>
      <w:r w:rsidRPr="00D6721F" w:rsidR="00E368FB">
        <w:rPr>
          <w:rFonts w:ascii="Times New Roman" w:hAnsi="Times New Roman"/>
          <w:snapToGrid/>
          <w:sz w:val="24"/>
          <w:szCs w:val="24"/>
        </w:rPr>
        <w:t xml:space="preserve"> and wage data from </w:t>
      </w:r>
      <w:r w:rsidR="002B7894">
        <w:rPr>
          <w:rFonts w:ascii="Times New Roman" w:hAnsi="Times New Roman"/>
          <w:snapToGrid/>
          <w:sz w:val="24"/>
          <w:szCs w:val="24"/>
        </w:rPr>
        <w:t>December 2021</w:t>
      </w:r>
      <w:r w:rsidRPr="00D6721F">
        <w:rPr>
          <w:rFonts w:ascii="Times New Roman" w:hAnsi="Times New Roman"/>
          <w:snapToGrid/>
          <w:sz w:val="24"/>
          <w:szCs w:val="24"/>
        </w:rPr>
        <w:t>which</w:t>
      </w:r>
      <w:r w:rsidRPr="00D6721F" w:rsidR="00E368FB">
        <w:rPr>
          <w:rFonts w:ascii="Times New Roman" w:hAnsi="Times New Roman"/>
          <w:snapToGrid/>
          <w:sz w:val="24"/>
          <w:szCs w:val="24"/>
        </w:rPr>
        <w:t xml:space="preserve"> is $</w:t>
      </w:r>
      <w:r w:rsidR="002B7894">
        <w:rPr>
          <w:rFonts w:ascii="Times New Roman" w:hAnsi="Times New Roman"/>
          <w:snapToGrid/>
          <w:sz w:val="24"/>
          <w:szCs w:val="24"/>
        </w:rPr>
        <w:t xml:space="preserve">39.26 </w:t>
      </w:r>
      <w:r w:rsidRPr="00D6721F" w:rsidR="00E368FB">
        <w:rPr>
          <w:rFonts w:ascii="Times New Roman" w:hAnsi="Times New Roman"/>
          <w:snapToGrid/>
          <w:sz w:val="24"/>
          <w:szCs w:val="24"/>
        </w:rPr>
        <w:t xml:space="preserve"> per hour.</w:t>
      </w:r>
      <w:r w:rsidRPr="00D6721F">
        <w:rPr>
          <w:rFonts w:ascii="Times New Roman" w:hAnsi="Times New Roman"/>
          <w:snapToGrid/>
          <w:sz w:val="24"/>
          <w:szCs w:val="24"/>
        </w:rPr>
        <w:t xml:space="preserve"> T</w:t>
      </w:r>
      <w:r w:rsidRPr="00D6721F" w:rsidR="007A0FBE">
        <w:rPr>
          <w:rFonts w:ascii="Times New Roman" w:hAnsi="Times New Roman"/>
          <w:snapToGrid/>
          <w:sz w:val="24"/>
          <w:szCs w:val="24"/>
        </w:rPr>
        <w:t xml:space="preserve">o account for fringe </w:t>
      </w:r>
      <w:r w:rsidRPr="00D6721F">
        <w:rPr>
          <w:rFonts w:ascii="Times New Roman" w:hAnsi="Times New Roman"/>
          <w:snapToGrid/>
          <w:sz w:val="24"/>
          <w:szCs w:val="24"/>
        </w:rPr>
        <w:t>benefits and overhead the rate wa</w:t>
      </w:r>
      <w:r w:rsidRPr="00D6721F" w:rsidR="007A0FBE">
        <w:rPr>
          <w:rFonts w:ascii="Times New Roman" w:hAnsi="Times New Roman"/>
          <w:snapToGrid/>
          <w:sz w:val="24"/>
          <w:szCs w:val="24"/>
        </w:rPr>
        <w:t>s multiplied by two</w:t>
      </w:r>
      <w:r w:rsidRPr="00D6721F" w:rsidR="00E368FB">
        <w:rPr>
          <w:rFonts w:ascii="Times New Roman" w:hAnsi="Times New Roman"/>
          <w:snapToGrid/>
          <w:sz w:val="24"/>
          <w:szCs w:val="24"/>
        </w:rPr>
        <w:t xml:space="preserve"> which is $</w:t>
      </w:r>
      <w:r w:rsidR="002B7894">
        <w:rPr>
          <w:rFonts w:ascii="Times New Roman" w:hAnsi="Times New Roman"/>
          <w:snapToGrid/>
          <w:sz w:val="24"/>
          <w:szCs w:val="24"/>
        </w:rPr>
        <w:t>78.</w:t>
      </w:r>
      <w:r w:rsidR="00B7186B">
        <w:rPr>
          <w:rFonts w:ascii="Times New Roman" w:hAnsi="Times New Roman"/>
          <w:snapToGrid/>
          <w:sz w:val="24"/>
          <w:szCs w:val="24"/>
        </w:rPr>
        <w:t>52</w:t>
      </w:r>
      <w:r w:rsidRPr="002B7894" w:rsidR="00E368FB">
        <w:rPr>
          <w:rFonts w:ascii="Times New Roman" w:hAnsi="Times New Roman"/>
          <w:snapToGrid/>
          <w:sz w:val="24"/>
          <w:szCs w:val="24"/>
        </w:rPr>
        <w:t>.</w:t>
      </w:r>
      <w:r w:rsidRPr="002B7894" w:rsidR="007A0FBE">
        <w:rPr>
          <w:rFonts w:ascii="Times New Roman" w:hAnsi="Times New Roman"/>
          <w:snapToGrid/>
          <w:sz w:val="24"/>
          <w:szCs w:val="24"/>
        </w:rPr>
        <w:t xml:space="preserve">  </w:t>
      </w:r>
    </w:p>
    <w:p w:rsidR="00D60543" w:rsidP="00DE529D" w:rsidRDefault="00273C0B" w14:paraId="77D4A871" w14:textId="17406C0B">
      <w:pPr>
        <w:widowControl/>
        <w:ind w:left="360"/>
        <w:rPr>
          <w:rFonts w:ascii="Times New Roman" w:hAnsi="Times New Roman"/>
          <w:snapToGrid/>
          <w:sz w:val="24"/>
          <w:szCs w:val="24"/>
        </w:rPr>
      </w:pPr>
      <w:hyperlink w:history="1" r:id="rId11">
        <w:r w:rsidRPr="008C124A">
          <w:rPr>
            <w:rStyle w:val="Hyperlink"/>
            <w:rFonts w:ascii="Times New Roman" w:hAnsi="Times New Roman"/>
            <w:sz w:val="24"/>
            <w:szCs w:val="24"/>
          </w:rPr>
          <w:t>https://www.bls.gov/oes/current/oes132011.htm</w:t>
        </w:r>
      </w:hyperlink>
      <w:r>
        <w:rPr>
          <w:rFonts w:ascii="Times New Roman" w:hAnsi="Times New Roman"/>
          <w:sz w:val="24"/>
          <w:szCs w:val="24"/>
        </w:rPr>
        <w:t xml:space="preserve"> </w:t>
      </w:r>
    </w:p>
    <w:p w:rsidR="00D60543" w:rsidP="00DE529D" w:rsidRDefault="00D60543" w14:paraId="344EF814" w14:textId="1D7DAA01">
      <w:pPr>
        <w:widowControl/>
        <w:ind w:left="360"/>
        <w:rPr>
          <w:rFonts w:ascii="Times New Roman" w:hAnsi="Times New Roman"/>
          <w:snapToGrid/>
          <w:sz w:val="24"/>
          <w:szCs w:val="24"/>
        </w:rPr>
      </w:pPr>
    </w:p>
    <w:p w:rsidRPr="004F7B95" w:rsidR="00273C0B" w:rsidP="00DE529D" w:rsidRDefault="00273C0B" w14:paraId="78EFB131" w14:textId="77777777">
      <w:pPr>
        <w:widowControl/>
        <w:ind w:left="360"/>
        <w:rPr>
          <w:rFonts w:ascii="Times New Roman" w:hAnsi="Times New Roman"/>
          <w:snapToGrid/>
          <w:sz w:val="24"/>
          <w:szCs w:val="24"/>
        </w:rPr>
      </w:pPr>
    </w:p>
    <w:p w:rsidR="00B7186B" w:rsidP="00B7186B" w:rsidRDefault="002C3C4F" w14:paraId="36DA2C9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B7186B" w:rsidR="00DB3E54" w:rsidP="00B7186B" w:rsidRDefault="00DB3E54" w14:paraId="0804FC76" w14:textId="6E7919A8">
      <w:pPr>
        <w:widowControl/>
        <w:ind w:left="360"/>
        <w:rPr>
          <w:rFonts w:ascii="Times New Roman" w:hAnsi="Times New Roman"/>
          <w:b/>
          <w:snapToGrid/>
          <w:sz w:val="24"/>
          <w:szCs w:val="24"/>
        </w:rPr>
      </w:pPr>
      <w:r w:rsidRPr="00B7186B">
        <w:rPr>
          <w:rFonts w:ascii="Times New Roman" w:hAnsi="Times New Roman"/>
          <w:bCs/>
          <w:snapToGrid/>
          <w:sz w:val="24"/>
          <w:szCs w:val="24"/>
        </w:rPr>
        <w:t>The estimated of other cost may be computer and computer software equipment.</w:t>
      </w:r>
      <w:r w:rsidRPr="00B7186B">
        <w:rPr>
          <w:rFonts w:ascii="Times New Roman" w:hAnsi="Times New Roman"/>
          <w:b/>
          <w:snapToGrid/>
          <w:sz w:val="24"/>
          <w:szCs w:val="24"/>
        </w:rPr>
        <w:t xml:space="preserve"> </w:t>
      </w:r>
    </w:p>
    <w:p w:rsidR="00D60543" w:rsidP="00DE529D" w:rsidRDefault="00D60543" w14:paraId="0A69333B"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B7186B"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B7186B">
        <w:rPr>
          <w:rFonts w:ascii="Times New Roman" w:hAnsi="Times New Roman"/>
          <w:b/>
          <w:snapToGrid/>
          <w:sz w:val="24"/>
          <w:szCs w:val="24"/>
        </w:rPr>
        <w:t>A</w:t>
      </w:r>
      <w:r w:rsidRPr="00B7186B" w:rsidR="002C3C4F">
        <w:rPr>
          <w:rFonts w:ascii="Times New Roman" w:hAnsi="Times New Roman"/>
          <w:b/>
          <w:snapToGrid/>
          <w:sz w:val="24"/>
          <w:szCs w:val="24"/>
        </w:rPr>
        <w:t xml:space="preserve">nnualized Cost to the Federal Government </w:t>
      </w:r>
    </w:p>
    <w:p w:rsidRPr="004F7B95" w:rsidR="007935D5" w:rsidP="00B7186B" w:rsidRDefault="0085091D" w14:paraId="6B09616D" w14:textId="38E42F6A">
      <w:pPr>
        <w:widowControl/>
        <w:ind w:left="360"/>
        <w:rPr>
          <w:rFonts w:ascii="Times New Roman" w:hAnsi="Times New Roman"/>
          <w:snapToGrid/>
          <w:sz w:val="24"/>
          <w:szCs w:val="24"/>
        </w:rPr>
      </w:pPr>
      <w:r>
        <w:rPr>
          <w:rFonts w:ascii="Times New Roman" w:hAnsi="Times New Roman"/>
          <w:snapToGrid/>
          <w:sz w:val="24"/>
          <w:szCs w:val="24"/>
        </w:rPr>
        <w:t xml:space="preserve">The review and negotiation of the applicant’s budget workbook is a part of the ORR DUCO project officer’s job description and is an essential duty. The duty is also supported by the Office of Grant Management (OGM) grant specialists. The average salary is approximately $101,734 which is equivalent to a GS 12 step 6 pay grade. </w:t>
      </w:r>
      <w:r w:rsidR="007A4F3C">
        <w:rPr>
          <w:rFonts w:ascii="Times New Roman" w:hAnsi="Times New Roman"/>
          <w:snapToGrid/>
          <w:sz w:val="24"/>
          <w:szCs w:val="24"/>
        </w:rPr>
        <w:t xml:space="preserve">A grant specialist and project officer typically spend 40% of their work review budgets with a current staffing of 30 specialist the approximate cost to the government is $1,220,808. </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B90937" w14:paraId="10D6D58F" w14:textId="200AA818">
      <w:pPr>
        <w:widowControl/>
        <w:ind w:left="360"/>
        <w:rPr>
          <w:rFonts w:ascii="Times New Roman" w:hAnsi="Times New Roman"/>
          <w:snapToGrid/>
          <w:sz w:val="24"/>
          <w:szCs w:val="24"/>
        </w:rPr>
      </w:pPr>
      <w:r>
        <w:rPr>
          <w:rFonts w:ascii="Times New Roman" w:hAnsi="Times New Roman"/>
          <w:snapToGrid/>
          <w:sz w:val="24"/>
          <w:szCs w:val="24"/>
        </w:rPr>
        <w:t>This is new information collection.</w:t>
      </w:r>
    </w:p>
    <w:p w:rsidR="00D60543" w:rsidP="004F7B95" w:rsidRDefault="00D60543" w14:paraId="459C89AD"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B90937" w14:paraId="20669B59" w14:textId="449E5C3F">
      <w:pPr>
        <w:widowControl/>
        <w:ind w:left="360"/>
        <w:rPr>
          <w:rFonts w:ascii="Times New Roman" w:hAnsi="Times New Roman"/>
          <w:snapToGrid/>
          <w:sz w:val="24"/>
          <w:szCs w:val="24"/>
        </w:rPr>
      </w:pPr>
      <w:r>
        <w:rPr>
          <w:rFonts w:ascii="Times New Roman" w:hAnsi="Times New Roman"/>
          <w:snapToGrid/>
          <w:sz w:val="24"/>
          <w:szCs w:val="24"/>
        </w:rPr>
        <w:t xml:space="preserve">The workbook will be published with any funding announcement for ORR residential services within a discretionary grant process. </w:t>
      </w:r>
      <w:r w:rsidR="00287063">
        <w:rPr>
          <w:rFonts w:ascii="Times New Roman" w:hAnsi="Times New Roman"/>
          <w:snapToGrid/>
          <w:sz w:val="24"/>
          <w:szCs w:val="24"/>
        </w:rPr>
        <w:t xml:space="preserve">The information gathered in the workbook maybe used for </w:t>
      </w:r>
      <w:r w:rsidR="00B7186B">
        <w:rPr>
          <w:rFonts w:ascii="Times New Roman" w:hAnsi="Times New Roman"/>
          <w:snapToGrid/>
          <w:sz w:val="24"/>
          <w:szCs w:val="24"/>
        </w:rPr>
        <w:t>C</w:t>
      </w:r>
      <w:r w:rsidR="00287063">
        <w:rPr>
          <w:rFonts w:ascii="Times New Roman" w:hAnsi="Times New Roman"/>
          <w:snapToGrid/>
          <w:sz w:val="24"/>
          <w:szCs w:val="24"/>
        </w:rPr>
        <w:t xml:space="preserve">ongressional reports and </w:t>
      </w:r>
      <w:r w:rsidR="00B7186B">
        <w:rPr>
          <w:rFonts w:ascii="Times New Roman" w:hAnsi="Times New Roman"/>
          <w:snapToGrid/>
          <w:sz w:val="24"/>
          <w:szCs w:val="24"/>
        </w:rPr>
        <w:t xml:space="preserve">to respond to </w:t>
      </w:r>
      <w:r w:rsidR="00287063">
        <w:rPr>
          <w:rFonts w:ascii="Times New Roman" w:hAnsi="Times New Roman"/>
          <w:snapToGrid/>
          <w:sz w:val="24"/>
          <w:szCs w:val="24"/>
        </w:rPr>
        <w:t>program funding requests</w:t>
      </w:r>
      <w:r w:rsidR="00B7186B">
        <w:rPr>
          <w:rFonts w:ascii="Times New Roman" w:hAnsi="Times New Roman"/>
          <w:snapToGrid/>
          <w:sz w:val="24"/>
          <w:szCs w:val="24"/>
        </w:rPr>
        <w:t xml:space="preserve"> and inquiries</w:t>
      </w:r>
      <w:r w:rsidR="00287063">
        <w:rPr>
          <w:rFonts w:ascii="Times New Roman" w:hAnsi="Times New Roman"/>
          <w:snapToGrid/>
          <w:sz w:val="24"/>
          <w:szCs w:val="24"/>
        </w:rPr>
        <w:t xml:space="preserve">. </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Reason(s) Display of OMB Expiration Date is Inappropriate </w:t>
      </w:r>
    </w:p>
    <w:p w:rsidR="00A04EF3" w:rsidP="00DE529D" w:rsidRDefault="00BE7D63" w14:paraId="14F40E7C" w14:textId="59F64B1F">
      <w:pPr>
        <w:widowControl/>
        <w:ind w:left="360" w:hanging="90"/>
        <w:rPr>
          <w:rFonts w:ascii="Times New Roman" w:hAnsi="Times New Roman"/>
          <w:snapToGrid/>
          <w:sz w:val="24"/>
          <w:szCs w:val="24"/>
        </w:rPr>
      </w:pPr>
      <w:r>
        <w:rPr>
          <w:rFonts w:ascii="Times New Roman" w:hAnsi="Times New Roman"/>
          <w:snapToGrid/>
          <w:sz w:val="24"/>
          <w:szCs w:val="24"/>
        </w:rPr>
        <w:t xml:space="preserve">The workbook will display the OMB number and expiration date. </w:t>
      </w:r>
    </w:p>
    <w:p w:rsidR="00D60543" w:rsidP="00DE529D" w:rsidRDefault="00D60543" w14:paraId="71DC6EEE" w14:textId="111DF0F8">
      <w:pPr>
        <w:widowControl/>
        <w:ind w:left="360" w:hanging="90"/>
        <w:rPr>
          <w:rFonts w:ascii="Times New Roman" w:hAnsi="Times New Roman"/>
          <w:snapToGrid/>
          <w:sz w:val="24"/>
          <w:szCs w:val="24"/>
        </w:rPr>
      </w:pPr>
    </w:p>
    <w:p w:rsidR="00B7186B" w:rsidP="00DE529D" w:rsidRDefault="00B7186B" w14:paraId="44B2222D" w14:textId="77777777">
      <w:pPr>
        <w:widowControl/>
        <w:ind w:left="360" w:hanging="90"/>
        <w:rPr>
          <w:rFonts w:ascii="Times New Roman" w:hAnsi="Times New Roman"/>
          <w:snapToGrid/>
          <w:sz w:val="24"/>
          <w:szCs w:val="24"/>
        </w:rPr>
      </w:pPr>
    </w:p>
    <w:p w:rsidRPr="00817E2B" w:rsidR="00B7186B" w:rsidP="00B7186B" w:rsidRDefault="00B7186B" w14:paraId="06E46FE0" w14:textId="77777777">
      <w:pPr>
        <w:widowControl/>
        <w:numPr>
          <w:ilvl w:val="0"/>
          <w:numId w:val="3"/>
        </w:numPr>
        <w:tabs>
          <w:tab w:val="clear" w:pos="720"/>
          <w:tab w:val="num" w:pos="360"/>
          <w:tab w:val="num" w:pos="153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A933AC" w:rsidR="00B7186B" w:rsidP="00B7186B" w:rsidRDefault="00B7186B" w14:paraId="04A48DF7" w14:textId="77777777">
      <w:pPr>
        <w:tabs>
          <w:tab w:val="left" w:pos="-720"/>
        </w:tabs>
        <w:ind w:left="360"/>
        <w:rPr>
          <w:rFonts w:ascii="Times New Roman" w:hAnsi="Times New Roman"/>
          <w:snapToGrid/>
          <w:sz w:val="24"/>
          <w:szCs w:val="24"/>
        </w:rPr>
      </w:pPr>
      <w:r w:rsidRPr="00A933AC">
        <w:rPr>
          <w:rFonts w:ascii="Times New Roman" w:hAnsi="Times New Roman"/>
          <w:snapToGrid/>
          <w:sz w:val="24"/>
          <w:szCs w:val="24"/>
        </w:rPr>
        <w:t>There are no exceptions to the certification for Paperwork Reduction Act submissions.</w:t>
      </w:r>
    </w:p>
    <w:p w:rsidR="00597E7F" w:rsidP="00DE529D" w:rsidRDefault="00597E7F" w14:paraId="3F13705C" w14:textId="315B2818">
      <w:pPr>
        <w:pStyle w:val="ReportCover-Title"/>
        <w:ind w:left="360"/>
        <w:jc w:val="center"/>
        <w:rPr>
          <w:rFonts w:ascii="Times New Roman" w:hAnsi="Times New Roman"/>
          <w:b w:val="0"/>
          <w:bCs/>
          <w:sz w:val="24"/>
          <w:szCs w:val="24"/>
        </w:rPr>
      </w:pPr>
    </w:p>
    <w:p w:rsidR="00597E7F" w:rsidP="00597E7F" w:rsidRDefault="00597E7F" w14:paraId="67CA458C" w14:textId="77777777">
      <w:pPr>
        <w:pStyle w:val="ReportCover-Title"/>
        <w:jc w:val="center"/>
        <w:rPr>
          <w:rFonts w:ascii="Times New Roman" w:hAnsi="Times New Roman"/>
          <w:b w:val="0"/>
          <w:bCs/>
          <w:sz w:val="24"/>
          <w:szCs w:val="24"/>
        </w:rPr>
      </w:pPr>
    </w:p>
    <w:p w:rsidRPr="00817E2B" w:rsidR="00DE529D" w:rsidP="00DE529D" w:rsidRDefault="00DE529D" w14:paraId="64AD5CFF" w14:textId="77777777">
      <w:pPr>
        <w:widowControl/>
        <w:ind w:left="360"/>
        <w:rPr>
          <w:rFonts w:ascii="Times New Roman" w:hAnsi="Times New Roman"/>
          <w:b/>
          <w:snapToGrid/>
          <w:sz w:val="24"/>
          <w:szCs w:val="24"/>
        </w:rPr>
      </w:pPr>
    </w:p>
    <w:sectPr w:rsidRPr="00817E2B"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45994" w14:textId="77777777" w:rsidR="0061166B" w:rsidRDefault="0061166B">
      <w:pPr>
        <w:spacing w:line="20" w:lineRule="exact"/>
        <w:rPr>
          <w:sz w:val="24"/>
        </w:rPr>
      </w:pPr>
    </w:p>
  </w:endnote>
  <w:endnote w:type="continuationSeparator" w:id="0">
    <w:p w14:paraId="5346107B" w14:textId="77777777" w:rsidR="0061166B" w:rsidRDefault="0061166B">
      <w:r>
        <w:rPr>
          <w:sz w:val="24"/>
        </w:rPr>
        <w:t xml:space="preserve"> </w:t>
      </w:r>
    </w:p>
  </w:endnote>
  <w:endnote w:type="continuationNotice" w:id="1">
    <w:p w14:paraId="27B86A91" w14:textId="77777777" w:rsidR="0061166B" w:rsidRDefault="006116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EF46D" w14:textId="77777777" w:rsidR="0061166B" w:rsidRDefault="0061166B">
      <w:r>
        <w:rPr>
          <w:sz w:val="24"/>
        </w:rPr>
        <w:separator/>
      </w:r>
    </w:p>
  </w:footnote>
  <w:footnote w:type="continuationSeparator" w:id="0">
    <w:p w14:paraId="0FAB6F00" w14:textId="77777777" w:rsidR="0061166B" w:rsidRDefault="0061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6639"/>
    <w:rsid w:val="00022586"/>
    <w:rsid w:val="00056C4B"/>
    <w:rsid w:val="00075889"/>
    <w:rsid w:val="0009007E"/>
    <w:rsid w:val="000F069F"/>
    <w:rsid w:val="00102200"/>
    <w:rsid w:val="001337B5"/>
    <w:rsid w:val="0014145B"/>
    <w:rsid w:val="00160621"/>
    <w:rsid w:val="00186385"/>
    <w:rsid w:val="00197D1D"/>
    <w:rsid w:val="001C483C"/>
    <w:rsid w:val="001C7FFE"/>
    <w:rsid w:val="001D1651"/>
    <w:rsid w:val="002026DB"/>
    <w:rsid w:val="00222C7F"/>
    <w:rsid w:val="00226C42"/>
    <w:rsid w:val="00234235"/>
    <w:rsid w:val="002464EB"/>
    <w:rsid w:val="002509BD"/>
    <w:rsid w:val="00273C0B"/>
    <w:rsid w:val="00287063"/>
    <w:rsid w:val="00290A1C"/>
    <w:rsid w:val="0029589B"/>
    <w:rsid w:val="00296738"/>
    <w:rsid w:val="002B7894"/>
    <w:rsid w:val="002C3C4F"/>
    <w:rsid w:val="002E10D1"/>
    <w:rsid w:val="002F6622"/>
    <w:rsid w:val="003134F0"/>
    <w:rsid w:val="003405A4"/>
    <w:rsid w:val="00354319"/>
    <w:rsid w:val="0038209B"/>
    <w:rsid w:val="003B7A50"/>
    <w:rsid w:val="003C1D6E"/>
    <w:rsid w:val="003E6EA3"/>
    <w:rsid w:val="00402D24"/>
    <w:rsid w:val="00405C10"/>
    <w:rsid w:val="004110F5"/>
    <w:rsid w:val="00422E1D"/>
    <w:rsid w:val="00452F45"/>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E3A0D"/>
    <w:rsid w:val="005F0ED4"/>
    <w:rsid w:val="00603498"/>
    <w:rsid w:val="0061166B"/>
    <w:rsid w:val="0062428A"/>
    <w:rsid w:val="00634E1D"/>
    <w:rsid w:val="00640565"/>
    <w:rsid w:val="00651F0F"/>
    <w:rsid w:val="00681E38"/>
    <w:rsid w:val="006B1006"/>
    <w:rsid w:val="006B2726"/>
    <w:rsid w:val="006D1643"/>
    <w:rsid w:val="006E3577"/>
    <w:rsid w:val="006E6629"/>
    <w:rsid w:val="006F589F"/>
    <w:rsid w:val="006F68BE"/>
    <w:rsid w:val="00707AFB"/>
    <w:rsid w:val="00762C40"/>
    <w:rsid w:val="00786793"/>
    <w:rsid w:val="00790D2C"/>
    <w:rsid w:val="007935D5"/>
    <w:rsid w:val="007A0FBE"/>
    <w:rsid w:val="007A4F3C"/>
    <w:rsid w:val="007D6EBC"/>
    <w:rsid w:val="007E48CC"/>
    <w:rsid w:val="0080325F"/>
    <w:rsid w:val="00817E2B"/>
    <w:rsid w:val="00841BDF"/>
    <w:rsid w:val="0084609A"/>
    <w:rsid w:val="00846E18"/>
    <w:rsid w:val="0085091D"/>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7186B"/>
    <w:rsid w:val="00B84243"/>
    <w:rsid w:val="00B90937"/>
    <w:rsid w:val="00BD378C"/>
    <w:rsid w:val="00BD3B6C"/>
    <w:rsid w:val="00BE7D63"/>
    <w:rsid w:val="00C02282"/>
    <w:rsid w:val="00C13BA6"/>
    <w:rsid w:val="00C22D3C"/>
    <w:rsid w:val="00CB1A12"/>
    <w:rsid w:val="00CD2E08"/>
    <w:rsid w:val="00CE53AB"/>
    <w:rsid w:val="00CE6182"/>
    <w:rsid w:val="00D02EF1"/>
    <w:rsid w:val="00D176EB"/>
    <w:rsid w:val="00D203FE"/>
    <w:rsid w:val="00D235A8"/>
    <w:rsid w:val="00D344B2"/>
    <w:rsid w:val="00D60543"/>
    <w:rsid w:val="00D6721F"/>
    <w:rsid w:val="00D67D80"/>
    <w:rsid w:val="00D7443D"/>
    <w:rsid w:val="00D806D3"/>
    <w:rsid w:val="00D9648C"/>
    <w:rsid w:val="00D9720E"/>
    <w:rsid w:val="00DB2443"/>
    <w:rsid w:val="00DB3E54"/>
    <w:rsid w:val="00DB60DE"/>
    <w:rsid w:val="00DC1C23"/>
    <w:rsid w:val="00DE529D"/>
    <w:rsid w:val="00E01B4E"/>
    <w:rsid w:val="00E368FB"/>
    <w:rsid w:val="00E4383A"/>
    <w:rsid w:val="00EC26A5"/>
    <w:rsid w:val="00EC698B"/>
    <w:rsid w:val="00ED782E"/>
    <w:rsid w:val="00F02021"/>
    <w:rsid w:val="00F10B17"/>
    <w:rsid w:val="00F210CA"/>
    <w:rsid w:val="00F51465"/>
    <w:rsid w:val="00F83116"/>
    <w:rsid w:val="00FA5092"/>
    <w:rsid w:val="00FB4221"/>
    <w:rsid w:val="00FB7547"/>
    <w:rsid w:val="00FD5948"/>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2B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2011.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Sarah (ACF)</dc:creator>
  <cp:keywords/>
  <cp:lastModifiedBy>Jones, Molly (ACF)</cp:lastModifiedBy>
  <cp:revision>4</cp:revision>
  <dcterms:created xsi:type="dcterms:W3CDTF">2021-12-16T02:36:00Z</dcterms:created>
  <dcterms:modified xsi:type="dcterms:W3CDTF">2021-12-16T11:39:00Z</dcterms:modified>
</cp:coreProperties>
</file>