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6FBD" w:rsidP="000F6FBD" w:rsidRDefault="000F6FBD" w14:paraId="0ED39A8C" w14:textId="77777777">
      <w:pPr>
        <w:pStyle w:val="default"/>
        <w:jc w:val="center"/>
        <w:rPr>
          <w:rFonts w:ascii="Arial" w:hAnsi="Arial" w:cs="Arial"/>
          <w:sz w:val="36"/>
          <w:szCs w:val="36"/>
        </w:rPr>
      </w:pPr>
      <w:r w:rsidRPr="00B61DCC">
        <w:rPr>
          <w:rFonts w:ascii="Arial" w:hAnsi="Arial" w:cs="Arial"/>
          <w:noProof/>
          <w:sz w:val="36"/>
          <w:szCs w:val="36"/>
        </w:rPr>
        <w:drawing>
          <wp:anchor distT="0" distB="0" distL="114300" distR="114300" simplePos="0" relativeHeight="251659264" behindDoc="0" locked="0" layoutInCell="1" allowOverlap="1" wp14:editId="468C36E0" wp14:anchorId="2EB08FDF">
            <wp:simplePos x="0" y="0"/>
            <wp:positionH relativeFrom="column">
              <wp:posOffset>-896620</wp:posOffset>
            </wp:positionH>
            <wp:positionV relativeFrom="page">
              <wp:posOffset>-9525</wp:posOffset>
            </wp:positionV>
            <wp:extent cx="2573655" cy="10064750"/>
            <wp:effectExtent l="0" t="0" r="0" b="0"/>
            <wp:wrapSquare wrapText="bothSides"/>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own Red side strip w logo"/>
                    <pic:cNvPicPr>
                      <a:picLocks noChangeAspect="1" noChangeArrowheads="1"/>
                    </pic:cNvPicPr>
                  </pic:nvPicPr>
                  <pic:blipFill>
                    <a:blip r:embed="rId8"/>
                    <a:stretch>
                      <a:fillRect/>
                    </a:stretch>
                  </pic:blipFill>
                  <pic:spPr bwMode="auto">
                    <a:xfrm>
                      <a:off x="0" y="0"/>
                      <a:ext cx="2573655" cy="10064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7441F">
        <w:rPr>
          <w:rFonts w:ascii="Arial" w:hAnsi="Arial" w:cs="Arial"/>
          <w:sz w:val="36"/>
          <w:szCs w:val="36"/>
        </w:rPr>
        <w:t>National Agricultural Workers Survey (NAWS)</w:t>
      </w:r>
    </w:p>
    <w:p w:rsidRPr="002E3C0B" w:rsidR="00FE1154" w:rsidP="000F6FBD" w:rsidRDefault="0021622C" w14:paraId="597C6F55" w14:textId="6E329D7F">
      <w:pPr>
        <w:spacing w:after="200"/>
        <w:jc w:val="center"/>
        <w:rPr>
          <w:rFonts w:ascii="Arial" w:hAnsi="Arial" w:cs="Arial"/>
          <w:sz w:val="36"/>
          <w:szCs w:val="36"/>
          <w:u w:val="single"/>
        </w:rPr>
      </w:pPr>
      <w:r>
        <w:rPr>
          <w:rFonts w:ascii="Arial" w:hAnsi="Arial"/>
          <w:sz w:val="36"/>
          <w:szCs w:val="36"/>
        </w:rPr>
        <w:t xml:space="preserve">Summary of </w:t>
      </w:r>
      <w:r w:rsidR="00CF34D5">
        <w:rPr>
          <w:rFonts w:ascii="Arial" w:hAnsi="Arial"/>
          <w:sz w:val="36"/>
          <w:szCs w:val="36"/>
        </w:rPr>
        <w:t>Nonresponse</w:t>
      </w:r>
      <w:r>
        <w:rPr>
          <w:rFonts w:ascii="Arial" w:hAnsi="Arial"/>
          <w:sz w:val="36"/>
          <w:szCs w:val="36"/>
        </w:rPr>
        <w:t xml:space="preserve"> and </w:t>
      </w:r>
      <w:r>
        <w:rPr>
          <w:rFonts w:ascii="Arial" w:hAnsi="Arial"/>
          <w:sz w:val="36"/>
          <w:szCs w:val="36"/>
        </w:rPr>
        <w:br/>
        <w:t>Design Studies</w:t>
      </w:r>
      <w:r w:rsidR="00FE1154">
        <w:rPr>
          <w:rFonts w:ascii="Arial" w:hAnsi="Arial"/>
          <w:sz w:val="36"/>
          <w:szCs w:val="36"/>
        </w:rPr>
        <w:t xml:space="preserve"> </w:t>
      </w:r>
      <w:r w:rsidR="00FE1154">
        <w:rPr>
          <w:rFonts w:ascii="Arial" w:hAnsi="Arial"/>
          <w:sz w:val="36"/>
          <w:szCs w:val="36"/>
        </w:rPr>
        <w:br/>
        <w:t>2020–2021</w:t>
      </w:r>
    </w:p>
    <w:p w:rsidR="000F6FBD" w:rsidP="000F6FBD" w:rsidRDefault="000F6FBD" w14:paraId="39A3AD8B" w14:textId="77777777">
      <w:pPr>
        <w:pStyle w:val="default"/>
        <w:spacing w:before="0" w:beforeAutospacing="0" w:after="0" w:afterAutospacing="0"/>
        <w:ind w:left="3600"/>
        <w:rPr>
          <w:rFonts w:ascii="Arial" w:hAnsi="Arial" w:cs="Arial"/>
          <w:sz w:val="36"/>
          <w:szCs w:val="36"/>
          <w:u w:val="single"/>
        </w:rPr>
      </w:pPr>
    </w:p>
    <w:p w:rsidR="00FD10D3" w:rsidP="000F6FBD" w:rsidRDefault="00FD10D3" w14:paraId="3CD8F7F7" w14:textId="77777777">
      <w:pPr>
        <w:pStyle w:val="default"/>
        <w:spacing w:before="0" w:beforeAutospacing="0" w:after="0" w:afterAutospacing="0"/>
      </w:pPr>
    </w:p>
    <w:p w:rsidRPr="00A32C52" w:rsidR="000F6FBD" w:rsidP="000F6FBD" w:rsidRDefault="000F6FBD" w14:paraId="209F68D7" w14:textId="4EE4DC01">
      <w:pPr>
        <w:pStyle w:val="default"/>
        <w:spacing w:before="0" w:beforeAutospacing="0" w:after="0" w:afterAutospacing="0"/>
      </w:pPr>
      <w:r w:rsidRPr="008B2450">
        <w:t xml:space="preserve">Submitted: </w:t>
      </w:r>
      <w:r w:rsidRPr="00876A1F" w:rsidR="00FE1154">
        <w:t>November</w:t>
      </w:r>
      <w:r w:rsidRPr="00876A1F">
        <w:t xml:space="preserve"> </w:t>
      </w:r>
      <w:r w:rsidRPr="00876A1F" w:rsidR="00FE1154">
        <w:t>12</w:t>
      </w:r>
      <w:r w:rsidRPr="00876A1F">
        <w:t>, 20</w:t>
      </w:r>
      <w:r w:rsidRPr="00876A1F" w:rsidR="00A6202E">
        <w:t>2</w:t>
      </w:r>
      <w:r w:rsidRPr="00876A1F" w:rsidR="00FE1154">
        <w:t>1</w:t>
      </w:r>
    </w:p>
    <w:p w:rsidRPr="00A32C52" w:rsidR="000F6FBD" w:rsidP="000F6FBD" w:rsidRDefault="000F6FBD" w14:paraId="1E85C2F2" w14:textId="77777777">
      <w:pPr>
        <w:pStyle w:val="default"/>
        <w:spacing w:before="0" w:beforeAutospacing="0" w:after="0" w:afterAutospacing="0"/>
      </w:pPr>
    </w:p>
    <w:p w:rsidRPr="00A32C52" w:rsidR="000F6FBD" w:rsidP="000F6FBD" w:rsidRDefault="000F6FBD" w14:paraId="0C94724B" w14:textId="77777777">
      <w:pPr>
        <w:pStyle w:val="default"/>
        <w:spacing w:before="0" w:beforeAutospacing="0" w:after="0" w:afterAutospacing="0"/>
        <w:rPr>
          <w:u w:val="single"/>
        </w:rPr>
      </w:pPr>
    </w:p>
    <w:p w:rsidRPr="00A32C52" w:rsidR="000F6FBD" w:rsidP="000F6FBD" w:rsidRDefault="000F6FBD" w14:paraId="35F15973" w14:textId="77EBD8F3">
      <w:r w:rsidRPr="00A32C52">
        <w:rPr>
          <w:u w:val="single"/>
        </w:rPr>
        <w:t xml:space="preserve">Submitted to: </w:t>
      </w:r>
      <w:r w:rsidRPr="00A32C52">
        <w:br/>
      </w:r>
      <w:bookmarkStart w:name="_Hlk52277965" w:id="0"/>
      <w:r w:rsidRPr="00A32C52">
        <w:t xml:space="preserve">Daniel Carroll </w:t>
      </w:r>
    </w:p>
    <w:p w:rsidR="000F6FBD" w:rsidP="000F6FBD" w:rsidRDefault="000F6FBD" w14:paraId="07015F15" w14:textId="11E65A3D">
      <w:r>
        <w:t>U</w:t>
      </w:r>
      <w:r w:rsidR="00FB400B">
        <w:t>.</w:t>
      </w:r>
      <w:r>
        <w:t>S</w:t>
      </w:r>
      <w:r w:rsidR="00FB400B">
        <w:t>.</w:t>
      </w:r>
      <w:r>
        <w:t xml:space="preserve"> Department of Labor</w:t>
      </w:r>
    </w:p>
    <w:p w:rsidR="000F6FBD" w:rsidP="000F6FBD" w:rsidRDefault="000F6FBD" w14:paraId="5AA954FC" w14:textId="77777777">
      <w:r>
        <w:t>Employment and Training Administration</w:t>
      </w:r>
    </w:p>
    <w:p w:rsidR="000F6FBD" w:rsidP="000F6FBD" w:rsidRDefault="000F6FBD" w14:paraId="2D2E35C5" w14:textId="77777777">
      <w:r>
        <w:t>Office of Policy Development and Research</w:t>
      </w:r>
    </w:p>
    <w:p w:rsidR="000F6FBD" w:rsidP="000F6FBD" w:rsidRDefault="000F6FBD" w14:paraId="60D18175" w14:textId="77777777">
      <w:r>
        <w:t>Room N-5637</w:t>
      </w:r>
    </w:p>
    <w:p w:rsidR="000F6FBD" w:rsidP="000F6FBD" w:rsidRDefault="000F6FBD" w14:paraId="60605CDD" w14:textId="77777777">
      <w:r>
        <w:t>200 Constitution Ave., N.W.</w:t>
      </w:r>
    </w:p>
    <w:p w:rsidRPr="00A32C52" w:rsidR="000F6FBD" w:rsidP="000F6FBD" w:rsidRDefault="000F6FBD" w14:paraId="6BD771AF" w14:textId="77777777">
      <w:pPr>
        <w:rPr>
          <w:u w:val="single"/>
        </w:rPr>
      </w:pPr>
      <w:r>
        <w:t>Washington, D.C. 2021</w:t>
      </w:r>
      <w:bookmarkEnd w:id="0"/>
    </w:p>
    <w:p w:rsidRPr="00A32C52" w:rsidR="000F6FBD" w:rsidP="000F6FBD" w:rsidRDefault="000F6FBD" w14:paraId="433139E4" w14:textId="77777777">
      <w:pPr>
        <w:rPr>
          <w:u w:val="single"/>
        </w:rPr>
      </w:pPr>
    </w:p>
    <w:p w:rsidRPr="00A32C52" w:rsidR="000F6FBD" w:rsidP="000F6FBD" w:rsidRDefault="000F6FBD" w14:paraId="5286A848" w14:textId="77777777">
      <w:pPr>
        <w:rPr>
          <w:u w:val="single"/>
        </w:rPr>
      </w:pPr>
      <w:r w:rsidRPr="00A32C52">
        <w:rPr>
          <w:u w:val="single"/>
        </w:rPr>
        <w:t>Submitted by:</w:t>
      </w:r>
    </w:p>
    <w:p w:rsidRPr="00A32C52" w:rsidR="000F6FBD" w:rsidP="000F6FBD" w:rsidRDefault="000F6FBD" w14:paraId="12F2C4CD" w14:textId="77777777">
      <w:r w:rsidRPr="00A32C52">
        <w:t>Susan Gabbard</w:t>
      </w:r>
    </w:p>
    <w:p w:rsidR="00E36C13" w:rsidP="00E36C13" w:rsidRDefault="00E36C13" w14:paraId="11C87B3D" w14:textId="77777777">
      <w:r>
        <w:t>JBS International, Inc.</w:t>
      </w:r>
    </w:p>
    <w:p w:rsidR="00E36C13" w:rsidP="00E36C13" w:rsidRDefault="00E36C13" w14:paraId="532C868F" w14:textId="77777777">
      <w:r>
        <w:t>155 Bovet Road Suite 210</w:t>
      </w:r>
    </w:p>
    <w:p w:rsidR="000F6FBD" w:rsidP="00E36C13" w:rsidRDefault="00E36C13" w14:paraId="34FCCA05" w14:textId="6E330D03">
      <w:r>
        <w:t>San Mateo, CA 94402</w:t>
      </w:r>
    </w:p>
    <w:p w:rsidR="000F6FBD" w:rsidP="000F6FBD" w:rsidRDefault="000F6FBD" w14:paraId="60DEF61C" w14:textId="77777777">
      <w:pPr>
        <w:autoSpaceDE w:val="0"/>
        <w:autoSpaceDN w:val="0"/>
        <w:adjustRightInd w:val="0"/>
        <w:spacing w:after="240"/>
        <w:rPr>
          <w:bCs/>
        </w:rPr>
      </w:pPr>
    </w:p>
    <w:p w:rsidRPr="00A32C52" w:rsidR="000F6FBD" w:rsidP="000F6FBD" w:rsidRDefault="00FD10D3" w14:paraId="64947745" w14:textId="2616AC83">
      <w:pPr>
        <w:autoSpaceDE w:val="0"/>
        <w:autoSpaceDN w:val="0"/>
        <w:adjustRightInd w:val="0"/>
        <w:spacing w:after="240"/>
      </w:pPr>
      <w:r w:rsidRPr="00A32C52">
        <w:rPr>
          <w:bCs/>
        </w:rPr>
        <w:t xml:space="preserve">This report was prepared for the U.S. Department of Labor, Employment and Training Administration, Office of Policy Development and Research by JBS International, Inc., under contract </w:t>
      </w:r>
      <w:r w:rsidRPr="001D3D84">
        <w:rPr>
          <w:bCs/>
        </w:rPr>
        <w:t>47QRAA18D00AE; Task Contract 1630DC-19-F-00019</w:t>
      </w:r>
      <w:r w:rsidRPr="00A32C52">
        <w:rPr>
          <w:bCs/>
        </w:rPr>
        <w:t>. Since contractors conducting research and evaluation projects under government sponsorship are encouraged to express their own judgment freely, this report does not necessarily represent official opinion or policy of the U.S. Department of Labor.</w:t>
      </w:r>
    </w:p>
    <w:p w:rsidR="00A740B3" w:rsidRDefault="00A740B3" w14:paraId="2B7B8F09" w14:textId="77777777">
      <w:pPr>
        <w:spacing w:after="200" w:line="276" w:lineRule="auto"/>
        <w:sectPr w:rsidR="00A740B3" w:rsidSect="00E36C13">
          <w:footerReference w:type="default" r:id="rId9"/>
          <w:footerReference w:type="first" r:id="rId10"/>
          <w:pgSz w:w="12240" w:h="15840"/>
          <w:pgMar w:top="1440" w:right="1440" w:bottom="1440" w:left="1440" w:header="720" w:footer="720" w:gutter="0"/>
          <w:cols w:space="720"/>
          <w:titlePg/>
          <w:docGrid w:linePitch="360"/>
        </w:sectPr>
      </w:pPr>
    </w:p>
    <w:sdt>
      <w:sdtPr>
        <w:rPr>
          <w:rFonts w:ascii="Times New Roman" w:hAnsi="Times New Roman" w:eastAsia="Times New Roman" w:cs="Times New Roman"/>
          <w:b/>
          <w:bCs w:val="0"/>
          <w:color w:val="auto"/>
          <w:sz w:val="24"/>
          <w:szCs w:val="24"/>
        </w:rPr>
        <w:id w:val="-2136636464"/>
        <w:docPartObj>
          <w:docPartGallery w:val="Table of Contents"/>
          <w:docPartUnique/>
        </w:docPartObj>
      </w:sdtPr>
      <w:sdtEndPr>
        <w:rPr>
          <w:b w:val="0"/>
          <w:noProof/>
        </w:rPr>
      </w:sdtEndPr>
      <w:sdtContent>
        <w:p w:rsidR="00A740B3" w:rsidP="00A950AC" w:rsidRDefault="00A740B3" w14:paraId="1E639A73" w14:textId="7B70CE55">
          <w:pPr>
            <w:pStyle w:val="TOCHeading"/>
            <w:jc w:val="center"/>
          </w:pPr>
          <w:r>
            <w:t>Table of Contents</w:t>
          </w:r>
        </w:p>
        <w:bookmarkStart w:name="_Hlk20726587" w:id="1"/>
        <w:p w:rsidR="00952AFE" w:rsidRDefault="00A740B3" w14:paraId="01AC7CCA" w14:textId="2F56218F">
          <w:pPr>
            <w:pStyle w:val="TOC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88128122">
            <w:r w:rsidRPr="003E68A8" w:rsidR="00952AFE">
              <w:rPr>
                <w:rStyle w:val="Hyperlink"/>
                <w:rFonts w:eastAsia="Calibri"/>
                <w:noProof/>
              </w:rPr>
              <w:t>Introduction</w:t>
            </w:r>
            <w:r w:rsidR="00952AFE">
              <w:rPr>
                <w:noProof/>
                <w:webHidden/>
              </w:rPr>
              <w:tab/>
            </w:r>
            <w:r w:rsidR="00952AFE">
              <w:rPr>
                <w:noProof/>
                <w:webHidden/>
              </w:rPr>
              <w:fldChar w:fldCharType="begin"/>
            </w:r>
            <w:r w:rsidR="00952AFE">
              <w:rPr>
                <w:noProof/>
                <w:webHidden/>
              </w:rPr>
              <w:instrText xml:space="preserve"> PAGEREF _Toc88128122 \h </w:instrText>
            </w:r>
            <w:r w:rsidR="00952AFE">
              <w:rPr>
                <w:noProof/>
                <w:webHidden/>
              </w:rPr>
            </w:r>
            <w:r w:rsidR="00952AFE">
              <w:rPr>
                <w:noProof/>
                <w:webHidden/>
              </w:rPr>
              <w:fldChar w:fldCharType="separate"/>
            </w:r>
            <w:r w:rsidR="00952AFE">
              <w:rPr>
                <w:noProof/>
                <w:webHidden/>
              </w:rPr>
              <w:t>3</w:t>
            </w:r>
            <w:r w:rsidR="00952AFE">
              <w:rPr>
                <w:noProof/>
                <w:webHidden/>
              </w:rPr>
              <w:fldChar w:fldCharType="end"/>
            </w:r>
          </w:hyperlink>
        </w:p>
        <w:p w:rsidR="00952AFE" w:rsidRDefault="002D2040" w14:paraId="513BF3B3" w14:textId="59E94F83">
          <w:pPr>
            <w:pStyle w:val="TOC1"/>
            <w:rPr>
              <w:rFonts w:asciiTheme="minorHAnsi" w:hAnsiTheme="minorHAnsi" w:eastAsiaTheme="minorEastAsia" w:cstheme="minorBidi"/>
              <w:noProof/>
              <w:sz w:val="22"/>
              <w:szCs w:val="22"/>
            </w:rPr>
          </w:pPr>
          <w:hyperlink w:history="1" w:anchor="_Toc88128123">
            <w:r w:rsidRPr="003E68A8" w:rsidR="00952AFE">
              <w:rPr>
                <w:rStyle w:val="Hyperlink"/>
                <w:rFonts w:eastAsia="Calibri"/>
                <w:noProof/>
              </w:rPr>
              <w:t>Nonresponse Study 1 – NAWS Item Nonresponse Rates</w:t>
            </w:r>
            <w:r w:rsidR="00952AFE">
              <w:rPr>
                <w:noProof/>
                <w:webHidden/>
              </w:rPr>
              <w:tab/>
            </w:r>
            <w:r w:rsidR="00952AFE">
              <w:rPr>
                <w:noProof/>
                <w:webHidden/>
              </w:rPr>
              <w:fldChar w:fldCharType="begin"/>
            </w:r>
            <w:r w:rsidR="00952AFE">
              <w:rPr>
                <w:noProof/>
                <w:webHidden/>
              </w:rPr>
              <w:instrText xml:space="preserve"> PAGEREF _Toc88128123 \h </w:instrText>
            </w:r>
            <w:r w:rsidR="00952AFE">
              <w:rPr>
                <w:noProof/>
                <w:webHidden/>
              </w:rPr>
            </w:r>
            <w:r w:rsidR="00952AFE">
              <w:rPr>
                <w:noProof/>
                <w:webHidden/>
              </w:rPr>
              <w:fldChar w:fldCharType="separate"/>
            </w:r>
            <w:r w:rsidR="00952AFE">
              <w:rPr>
                <w:noProof/>
                <w:webHidden/>
              </w:rPr>
              <w:t>3</w:t>
            </w:r>
            <w:r w:rsidR="00952AFE">
              <w:rPr>
                <w:noProof/>
                <w:webHidden/>
              </w:rPr>
              <w:fldChar w:fldCharType="end"/>
            </w:r>
          </w:hyperlink>
        </w:p>
        <w:p w:rsidR="00952AFE" w:rsidRDefault="002D2040" w14:paraId="0400FB37" w14:textId="5841AA97">
          <w:pPr>
            <w:pStyle w:val="TOC2"/>
            <w:tabs>
              <w:tab w:val="right" w:leader="dot" w:pos="9350"/>
            </w:tabs>
            <w:rPr>
              <w:rFonts w:asciiTheme="minorHAnsi" w:hAnsiTheme="minorHAnsi" w:eastAsiaTheme="minorEastAsia" w:cstheme="minorBidi"/>
              <w:noProof/>
              <w:sz w:val="22"/>
              <w:szCs w:val="22"/>
            </w:rPr>
          </w:pPr>
          <w:hyperlink w:history="1" w:anchor="_Toc88128124">
            <w:r w:rsidRPr="003E68A8" w:rsidR="00952AFE">
              <w:rPr>
                <w:rStyle w:val="Hyperlink"/>
                <w:rFonts w:eastAsia="Calibri"/>
                <w:noProof/>
              </w:rPr>
              <w:t>Analysis</w:t>
            </w:r>
            <w:r w:rsidR="00952AFE">
              <w:rPr>
                <w:noProof/>
                <w:webHidden/>
              </w:rPr>
              <w:tab/>
            </w:r>
            <w:r w:rsidR="00952AFE">
              <w:rPr>
                <w:noProof/>
                <w:webHidden/>
              </w:rPr>
              <w:fldChar w:fldCharType="begin"/>
            </w:r>
            <w:r w:rsidR="00952AFE">
              <w:rPr>
                <w:noProof/>
                <w:webHidden/>
              </w:rPr>
              <w:instrText xml:space="preserve"> PAGEREF _Toc88128124 \h </w:instrText>
            </w:r>
            <w:r w:rsidR="00952AFE">
              <w:rPr>
                <w:noProof/>
                <w:webHidden/>
              </w:rPr>
            </w:r>
            <w:r w:rsidR="00952AFE">
              <w:rPr>
                <w:noProof/>
                <w:webHidden/>
              </w:rPr>
              <w:fldChar w:fldCharType="separate"/>
            </w:r>
            <w:r w:rsidR="00952AFE">
              <w:rPr>
                <w:noProof/>
                <w:webHidden/>
              </w:rPr>
              <w:t>3</w:t>
            </w:r>
            <w:r w:rsidR="00952AFE">
              <w:rPr>
                <w:noProof/>
                <w:webHidden/>
              </w:rPr>
              <w:fldChar w:fldCharType="end"/>
            </w:r>
          </w:hyperlink>
        </w:p>
        <w:p w:rsidR="00952AFE" w:rsidRDefault="002D2040" w14:paraId="34B227A6" w14:textId="4F3C158D">
          <w:pPr>
            <w:pStyle w:val="TOC2"/>
            <w:tabs>
              <w:tab w:val="right" w:leader="dot" w:pos="9350"/>
            </w:tabs>
            <w:rPr>
              <w:rFonts w:asciiTheme="minorHAnsi" w:hAnsiTheme="minorHAnsi" w:eastAsiaTheme="minorEastAsia" w:cstheme="minorBidi"/>
              <w:noProof/>
              <w:sz w:val="22"/>
              <w:szCs w:val="22"/>
            </w:rPr>
          </w:pPr>
          <w:hyperlink w:history="1" w:anchor="_Toc88128125">
            <w:r w:rsidRPr="003E68A8" w:rsidR="00952AFE">
              <w:rPr>
                <w:rStyle w:val="Hyperlink"/>
                <w:rFonts w:eastAsia="Calibri"/>
                <w:noProof/>
              </w:rPr>
              <w:t>Results</w:t>
            </w:r>
            <w:r w:rsidR="00952AFE">
              <w:rPr>
                <w:noProof/>
                <w:webHidden/>
              </w:rPr>
              <w:tab/>
            </w:r>
            <w:r w:rsidR="00952AFE">
              <w:rPr>
                <w:noProof/>
                <w:webHidden/>
              </w:rPr>
              <w:fldChar w:fldCharType="begin"/>
            </w:r>
            <w:r w:rsidR="00952AFE">
              <w:rPr>
                <w:noProof/>
                <w:webHidden/>
              </w:rPr>
              <w:instrText xml:space="preserve"> PAGEREF _Toc88128125 \h </w:instrText>
            </w:r>
            <w:r w:rsidR="00952AFE">
              <w:rPr>
                <w:noProof/>
                <w:webHidden/>
              </w:rPr>
            </w:r>
            <w:r w:rsidR="00952AFE">
              <w:rPr>
                <w:noProof/>
                <w:webHidden/>
              </w:rPr>
              <w:fldChar w:fldCharType="separate"/>
            </w:r>
            <w:r w:rsidR="00952AFE">
              <w:rPr>
                <w:noProof/>
                <w:webHidden/>
              </w:rPr>
              <w:t>3</w:t>
            </w:r>
            <w:r w:rsidR="00952AFE">
              <w:rPr>
                <w:noProof/>
                <w:webHidden/>
              </w:rPr>
              <w:fldChar w:fldCharType="end"/>
            </w:r>
          </w:hyperlink>
        </w:p>
        <w:p w:rsidR="00952AFE" w:rsidRDefault="002D2040" w14:paraId="31A7EDC3" w14:textId="79ECEEEC">
          <w:pPr>
            <w:pStyle w:val="TOC1"/>
            <w:rPr>
              <w:rFonts w:asciiTheme="minorHAnsi" w:hAnsiTheme="minorHAnsi" w:eastAsiaTheme="minorEastAsia" w:cstheme="minorBidi"/>
              <w:noProof/>
              <w:sz w:val="22"/>
              <w:szCs w:val="22"/>
            </w:rPr>
          </w:pPr>
          <w:hyperlink w:history="1" w:anchor="_Toc88128126">
            <w:r w:rsidRPr="003E68A8" w:rsidR="00952AFE">
              <w:rPr>
                <w:rStyle w:val="Hyperlink"/>
                <w:rFonts w:eastAsia="Calibri"/>
                <w:noProof/>
              </w:rPr>
              <w:t>Nonresponse Study 2 – NAWS Unit (Employer) Nonresponse Rates</w:t>
            </w:r>
            <w:r w:rsidR="00952AFE">
              <w:rPr>
                <w:noProof/>
                <w:webHidden/>
              </w:rPr>
              <w:tab/>
            </w:r>
            <w:r w:rsidR="00952AFE">
              <w:rPr>
                <w:noProof/>
                <w:webHidden/>
              </w:rPr>
              <w:fldChar w:fldCharType="begin"/>
            </w:r>
            <w:r w:rsidR="00952AFE">
              <w:rPr>
                <w:noProof/>
                <w:webHidden/>
              </w:rPr>
              <w:instrText xml:space="preserve"> PAGEREF _Toc88128126 \h </w:instrText>
            </w:r>
            <w:r w:rsidR="00952AFE">
              <w:rPr>
                <w:noProof/>
                <w:webHidden/>
              </w:rPr>
            </w:r>
            <w:r w:rsidR="00952AFE">
              <w:rPr>
                <w:noProof/>
                <w:webHidden/>
              </w:rPr>
              <w:fldChar w:fldCharType="separate"/>
            </w:r>
            <w:r w:rsidR="00952AFE">
              <w:rPr>
                <w:noProof/>
                <w:webHidden/>
              </w:rPr>
              <w:t>7</w:t>
            </w:r>
            <w:r w:rsidR="00952AFE">
              <w:rPr>
                <w:noProof/>
                <w:webHidden/>
              </w:rPr>
              <w:fldChar w:fldCharType="end"/>
            </w:r>
          </w:hyperlink>
        </w:p>
        <w:p w:rsidR="00952AFE" w:rsidRDefault="002D2040" w14:paraId="12591F3E" w14:textId="36103725">
          <w:pPr>
            <w:pStyle w:val="TOC2"/>
            <w:tabs>
              <w:tab w:val="right" w:leader="dot" w:pos="9350"/>
            </w:tabs>
            <w:rPr>
              <w:rFonts w:asciiTheme="minorHAnsi" w:hAnsiTheme="minorHAnsi" w:eastAsiaTheme="minorEastAsia" w:cstheme="minorBidi"/>
              <w:noProof/>
              <w:sz w:val="22"/>
              <w:szCs w:val="22"/>
            </w:rPr>
          </w:pPr>
          <w:hyperlink w:history="1" w:anchor="_Toc88128127">
            <w:r w:rsidRPr="003E68A8" w:rsidR="00952AFE">
              <w:rPr>
                <w:rStyle w:val="Hyperlink"/>
                <w:rFonts w:eastAsia="DengXian Light"/>
                <w:noProof/>
              </w:rPr>
              <w:t>Analysis</w:t>
            </w:r>
            <w:r w:rsidR="00952AFE">
              <w:rPr>
                <w:noProof/>
                <w:webHidden/>
              </w:rPr>
              <w:tab/>
            </w:r>
            <w:r w:rsidR="00952AFE">
              <w:rPr>
                <w:noProof/>
                <w:webHidden/>
              </w:rPr>
              <w:fldChar w:fldCharType="begin"/>
            </w:r>
            <w:r w:rsidR="00952AFE">
              <w:rPr>
                <w:noProof/>
                <w:webHidden/>
              </w:rPr>
              <w:instrText xml:space="preserve"> PAGEREF _Toc88128127 \h </w:instrText>
            </w:r>
            <w:r w:rsidR="00952AFE">
              <w:rPr>
                <w:noProof/>
                <w:webHidden/>
              </w:rPr>
            </w:r>
            <w:r w:rsidR="00952AFE">
              <w:rPr>
                <w:noProof/>
                <w:webHidden/>
              </w:rPr>
              <w:fldChar w:fldCharType="separate"/>
            </w:r>
            <w:r w:rsidR="00952AFE">
              <w:rPr>
                <w:noProof/>
                <w:webHidden/>
              </w:rPr>
              <w:t>7</w:t>
            </w:r>
            <w:r w:rsidR="00952AFE">
              <w:rPr>
                <w:noProof/>
                <w:webHidden/>
              </w:rPr>
              <w:fldChar w:fldCharType="end"/>
            </w:r>
          </w:hyperlink>
        </w:p>
        <w:p w:rsidR="00952AFE" w:rsidRDefault="002D2040" w14:paraId="0010595B" w14:textId="5D4A09DD">
          <w:pPr>
            <w:pStyle w:val="TOC2"/>
            <w:tabs>
              <w:tab w:val="right" w:leader="dot" w:pos="9350"/>
            </w:tabs>
            <w:rPr>
              <w:rFonts w:asciiTheme="minorHAnsi" w:hAnsiTheme="minorHAnsi" w:eastAsiaTheme="minorEastAsia" w:cstheme="minorBidi"/>
              <w:noProof/>
              <w:sz w:val="22"/>
              <w:szCs w:val="22"/>
            </w:rPr>
          </w:pPr>
          <w:hyperlink w:history="1" w:anchor="_Toc88128128">
            <w:r w:rsidRPr="003E68A8" w:rsidR="00952AFE">
              <w:rPr>
                <w:rStyle w:val="Hyperlink"/>
                <w:rFonts w:eastAsia="Calibri"/>
                <w:noProof/>
              </w:rPr>
              <w:t>Results</w:t>
            </w:r>
            <w:r w:rsidR="00952AFE">
              <w:rPr>
                <w:noProof/>
                <w:webHidden/>
              </w:rPr>
              <w:tab/>
            </w:r>
            <w:r w:rsidR="00952AFE">
              <w:rPr>
                <w:noProof/>
                <w:webHidden/>
              </w:rPr>
              <w:fldChar w:fldCharType="begin"/>
            </w:r>
            <w:r w:rsidR="00952AFE">
              <w:rPr>
                <w:noProof/>
                <w:webHidden/>
              </w:rPr>
              <w:instrText xml:space="preserve"> PAGEREF _Toc88128128 \h </w:instrText>
            </w:r>
            <w:r w:rsidR="00952AFE">
              <w:rPr>
                <w:noProof/>
                <w:webHidden/>
              </w:rPr>
            </w:r>
            <w:r w:rsidR="00952AFE">
              <w:rPr>
                <w:noProof/>
                <w:webHidden/>
              </w:rPr>
              <w:fldChar w:fldCharType="separate"/>
            </w:r>
            <w:r w:rsidR="00952AFE">
              <w:rPr>
                <w:noProof/>
                <w:webHidden/>
              </w:rPr>
              <w:t>8</w:t>
            </w:r>
            <w:r w:rsidR="00952AFE">
              <w:rPr>
                <w:noProof/>
                <w:webHidden/>
              </w:rPr>
              <w:fldChar w:fldCharType="end"/>
            </w:r>
          </w:hyperlink>
        </w:p>
        <w:p w:rsidR="00952AFE" w:rsidRDefault="002D2040" w14:paraId="0E40A4A5" w14:textId="5A86433E">
          <w:pPr>
            <w:pStyle w:val="TOC1"/>
            <w:rPr>
              <w:rFonts w:asciiTheme="minorHAnsi" w:hAnsiTheme="minorHAnsi" w:eastAsiaTheme="minorEastAsia" w:cstheme="minorBidi"/>
              <w:noProof/>
              <w:sz w:val="22"/>
              <w:szCs w:val="22"/>
            </w:rPr>
          </w:pPr>
          <w:hyperlink w:history="1" w:anchor="_Toc88128129">
            <w:r w:rsidRPr="003E68A8" w:rsidR="00952AFE">
              <w:rPr>
                <w:rStyle w:val="Hyperlink"/>
                <w:rFonts w:eastAsia="Calibri"/>
                <w:noProof/>
              </w:rPr>
              <w:t>Nonresponse Study 3 – Measuring Differences Between Responding and Non-Responding Grower Populations</w:t>
            </w:r>
            <w:r w:rsidR="00952AFE">
              <w:rPr>
                <w:noProof/>
                <w:webHidden/>
              </w:rPr>
              <w:tab/>
            </w:r>
            <w:r w:rsidR="00952AFE">
              <w:rPr>
                <w:noProof/>
                <w:webHidden/>
              </w:rPr>
              <w:fldChar w:fldCharType="begin"/>
            </w:r>
            <w:r w:rsidR="00952AFE">
              <w:rPr>
                <w:noProof/>
                <w:webHidden/>
              </w:rPr>
              <w:instrText xml:space="preserve"> PAGEREF _Toc88128129 \h </w:instrText>
            </w:r>
            <w:r w:rsidR="00952AFE">
              <w:rPr>
                <w:noProof/>
                <w:webHidden/>
              </w:rPr>
            </w:r>
            <w:r w:rsidR="00952AFE">
              <w:rPr>
                <w:noProof/>
                <w:webHidden/>
              </w:rPr>
              <w:fldChar w:fldCharType="separate"/>
            </w:r>
            <w:r w:rsidR="00952AFE">
              <w:rPr>
                <w:noProof/>
                <w:webHidden/>
              </w:rPr>
              <w:t>11</w:t>
            </w:r>
            <w:r w:rsidR="00952AFE">
              <w:rPr>
                <w:noProof/>
                <w:webHidden/>
              </w:rPr>
              <w:fldChar w:fldCharType="end"/>
            </w:r>
          </w:hyperlink>
        </w:p>
        <w:p w:rsidR="00952AFE" w:rsidRDefault="002D2040" w14:paraId="60F90457" w14:textId="125D2BDB">
          <w:pPr>
            <w:pStyle w:val="TOC2"/>
            <w:tabs>
              <w:tab w:val="right" w:leader="dot" w:pos="9350"/>
            </w:tabs>
            <w:rPr>
              <w:rFonts w:asciiTheme="minorHAnsi" w:hAnsiTheme="minorHAnsi" w:eastAsiaTheme="minorEastAsia" w:cstheme="minorBidi"/>
              <w:noProof/>
              <w:sz w:val="22"/>
              <w:szCs w:val="22"/>
            </w:rPr>
          </w:pPr>
          <w:hyperlink w:history="1" w:anchor="_Toc88128130">
            <w:r w:rsidRPr="003E68A8" w:rsidR="00952AFE">
              <w:rPr>
                <w:rStyle w:val="Hyperlink"/>
                <w:rFonts w:eastAsia="Calibri"/>
                <w:noProof/>
              </w:rPr>
              <w:t>Analysis</w:t>
            </w:r>
            <w:r w:rsidR="00952AFE">
              <w:rPr>
                <w:noProof/>
                <w:webHidden/>
              </w:rPr>
              <w:tab/>
            </w:r>
            <w:r w:rsidR="00952AFE">
              <w:rPr>
                <w:noProof/>
                <w:webHidden/>
              </w:rPr>
              <w:fldChar w:fldCharType="begin"/>
            </w:r>
            <w:r w:rsidR="00952AFE">
              <w:rPr>
                <w:noProof/>
                <w:webHidden/>
              </w:rPr>
              <w:instrText xml:space="preserve"> PAGEREF _Toc88128130 \h </w:instrText>
            </w:r>
            <w:r w:rsidR="00952AFE">
              <w:rPr>
                <w:noProof/>
                <w:webHidden/>
              </w:rPr>
            </w:r>
            <w:r w:rsidR="00952AFE">
              <w:rPr>
                <w:noProof/>
                <w:webHidden/>
              </w:rPr>
              <w:fldChar w:fldCharType="separate"/>
            </w:r>
            <w:r w:rsidR="00952AFE">
              <w:rPr>
                <w:noProof/>
                <w:webHidden/>
              </w:rPr>
              <w:t>11</w:t>
            </w:r>
            <w:r w:rsidR="00952AFE">
              <w:rPr>
                <w:noProof/>
                <w:webHidden/>
              </w:rPr>
              <w:fldChar w:fldCharType="end"/>
            </w:r>
          </w:hyperlink>
        </w:p>
        <w:p w:rsidR="00952AFE" w:rsidRDefault="002D2040" w14:paraId="4C286028" w14:textId="688F28AE">
          <w:pPr>
            <w:pStyle w:val="TOC2"/>
            <w:tabs>
              <w:tab w:val="right" w:leader="dot" w:pos="9350"/>
            </w:tabs>
            <w:rPr>
              <w:rFonts w:asciiTheme="minorHAnsi" w:hAnsiTheme="minorHAnsi" w:eastAsiaTheme="minorEastAsia" w:cstheme="minorBidi"/>
              <w:noProof/>
              <w:sz w:val="22"/>
              <w:szCs w:val="22"/>
            </w:rPr>
          </w:pPr>
          <w:hyperlink w:history="1" w:anchor="_Toc88128131">
            <w:r w:rsidRPr="003E68A8" w:rsidR="00952AFE">
              <w:rPr>
                <w:rStyle w:val="Hyperlink"/>
                <w:rFonts w:eastAsia="Calibri"/>
                <w:noProof/>
              </w:rPr>
              <w:t>Results</w:t>
            </w:r>
            <w:r w:rsidR="00952AFE">
              <w:rPr>
                <w:noProof/>
                <w:webHidden/>
              </w:rPr>
              <w:tab/>
            </w:r>
            <w:r w:rsidR="00952AFE">
              <w:rPr>
                <w:noProof/>
                <w:webHidden/>
              </w:rPr>
              <w:fldChar w:fldCharType="begin"/>
            </w:r>
            <w:r w:rsidR="00952AFE">
              <w:rPr>
                <w:noProof/>
                <w:webHidden/>
              </w:rPr>
              <w:instrText xml:space="preserve"> PAGEREF _Toc88128131 \h </w:instrText>
            </w:r>
            <w:r w:rsidR="00952AFE">
              <w:rPr>
                <w:noProof/>
                <w:webHidden/>
              </w:rPr>
            </w:r>
            <w:r w:rsidR="00952AFE">
              <w:rPr>
                <w:noProof/>
                <w:webHidden/>
              </w:rPr>
              <w:fldChar w:fldCharType="separate"/>
            </w:r>
            <w:r w:rsidR="00952AFE">
              <w:rPr>
                <w:noProof/>
                <w:webHidden/>
              </w:rPr>
              <w:t>11</w:t>
            </w:r>
            <w:r w:rsidR="00952AFE">
              <w:rPr>
                <w:noProof/>
                <w:webHidden/>
              </w:rPr>
              <w:fldChar w:fldCharType="end"/>
            </w:r>
          </w:hyperlink>
        </w:p>
        <w:p w:rsidR="00952AFE" w:rsidRDefault="002D2040" w14:paraId="43FDAB08" w14:textId="4313BD90">
          <w:pPr>
            <w:pStyle w:val="TOC1"/>
            <w:rPr>
              <w:rFonts w:asciiTheme="minorHAnsi" w:hAnsiTheme="minorHAnsi" w:eastAsiaTheme="minorEastAsia" w:cstheme="minorBidi"/>
              <w:noProof/>
              <w:sz w:val="22"/>
              <w:szCs w:val="22"/>
            </w:rPr>
          </w:pPr>
          <w:hyperlink w:history="1" w:anchor="_Toc88128132">
            <w:r w:rsidRPr="003E68A8" w:rsidR="00952AFE">
              <w:rPr>
                <w:rStyle w:val="Hyperlink"/>
                <w:rFonts w:eastAsia="Calibri"/>
                <w:noProof/>
              </w:rPr>
              <w:t>Design Study 1 – Optimal Interview Allocations for NAWS Sampling Using Underlying NFJP Variables</w:t>
            </w:r>
            <w:r w:rsidR="00952AFE">
              <w:rPr>
                <w:noProof/>
                <w:webHidden/>
              </w:rPr>
              <w:tab/>
            </w:r>
            <w:r w:rsidR="00952AFE">
              <w:rPr>
                <w:noProof/>
                <w:webHidden/>
              </w:rPr>
              <w:fldChar w:fldCharType="begin"/>
            </w:r>
            <w:r w:rsidR="00952AFE">
              <w:rPr>
                <w:noProof/>
                <w:webHidden/>
              </w:rPr>
              <w:instrText xml:space="preserve"> PAGEREF _Toc88128132 \h </w:instrText>
            </w:r>
            <w:r w:rsidR="00952AFE">
              <w:rPr>
                <w:noProof/>
                <w:webHidden/>
              </w:rPr>
            </w:r>
            <w:r w:rsidR="00952AFE">
              <w:rPr>
                <w:noProof/>
                <w:webHidden/>
              </w:rPr>
              <w:fldChar w:fldCharType="separate"/>
            </w:r>
            <w:r w:rsidR="00952AFE">
              <w:rPr>
                <w:noProof/>
                <w:webHidden/>
              </w:rPr>
              <w:t>13</w:t>
            </w:r>
            <w:r w:rsidR="00952AFE">
              <w:rPr>
                <w:noProof/>
                <w:webHidden/>
              </w:rPr>
              <w:fldChar w:fldCharType="end"/>
            </w:r>
          </w:hyperlink>
        </w:p>
        <w:p w:rsidR="00952AFE" w:rsidRDefault="002D2040" w14:paraId="75973D33" w14:textId="27123FC8">
          <w:pPr>
            <w:pStyle w:val="TOC2"/>
            <w:tabs>
              <w:tab w:val="right" w:leader="dot" w:pos="9350"/>
            </w:tabs>
            <w:rPr>
              <w:rFonts w:asciiTheme="minorHAnsi" w:hAnsiTheme="minorHAnsi" w:eastAsiaTheme="minorEastAsia" w:cstheme="minorBidi"/>
              <w:noProof/>
              <w:sz w:val="22"/>
              <w:szCs w:val="22"/>
            </w:rPr>
          </w:pPr>
          <w:hyperlink w:history="1" w:anchor="_Toc88128133">
            <w:r w:rsidRPr="003E68A8" w:rsidR="00952AFE">
              <w:rPr>
                <w:rStyle w:val="Hyperlink"/>
                <w:rFonts w:eastAsia="Calibri"/>
                <w:noProof/>
              </w:rPr>
              <w:t>Analysis</w:t>
            </w:r>
            <w:r w:rsidR="00952AFE">
              <w:rPr>
                <w:noProof/>
                <w:webHidden/>
              </w:rPr>
              <w:tab/>
            </w:r>
            <w:r w:rsidR="00952AFE">
              <w:rPr>
                <w:noProof/>
                <w:webHidden/>
              </w:rPr>
              <w:fldChar w:fldCharType="begin"/>
            </w:r>
            <w:r w:rsidR="00952AFE">
              <w:rPr>
                <w:noProof/>
                <w:webHidden/>
              </w:rPr>
              <w:instrText xml:space="preserve"> PAGEREF _Toc88128133 \h </w:instrText>
            </w:r>
            <w:r w:rsidR="00952AFE">
              <w:rPr>
                <w:noProof/>
                <w:webHidden/>
              </w:rPr>
            </w:r>
            <w:r w:rsidR="00952AFE">
              <w:rPr>
                <w:noProof/>
                <w:webHidden/>
              </w:rPr>
              <w:fldChar w:fldCharType="separate"/>
            </w:r>
            <w:r w:rsidR="00952AFE">
              <w:rPr>
                <w:noProof/>
                <w:webHidden/>
              </w:rPr>
              <w:t>13</w:t>
            </w:r>
            <w:r w:rsidR="00952AFE">
              <w:rPr>
                <w:noProof/>
                <w:webHidden/>
              </w:rPr>
              <w:fldChar w:fldCharType="end"/>
            </w:r>
          </w:hyperlink>
        </w:p>
        <w:p w:rsidR="00952AFE" w:rsidRDefault="002D2040" w14:paraId="4613D1ED" w14:textId="47DF2FDF">
          <w:pPr>
            <w:pStyle w:val="TOC2"/>
            <w:tabs>
              <w:tab w:val="right" w:leader="dot" w:pos="9350"/>
            </w:tabs>
            <w:rPr>
              <w:rFonts w:asciiTheme="minorHAnsi" w:hAnsiTheme="minorHAnsi" w:eastAsiaTheme="minorEastAsia" w:cstheme="minorBidi"/>
              <w:noProof/>
              <w:sz w:val="22"/>
              <w:szCs w:val="22"/>
            </w:rPr>
          </w:pPr>
          <w:hyperlink w:history="1" w:anchor="_Toc88128134">
            <w:r w:rsidRPr="003E68A8" w:rsidR="00952AFE">
              <w:rPr>
                <w:rStyle w:val="Hyperlink"/>
                <w:rFonts w:eastAsia="Calibri"/>
                <w:noProof/>
              </w:rPr>
              <w:t>Results</w:t>
            </w:r>
            <w:r w:rsidR="00952AFE">
              <w:rPr>
                <w:noProof/>
                <w:webHidden/>
              </w:rPr>
              <w:tab/>
            </w:r>
            <w:r w:rsidR="00952AFE">
              <w:rPr>
                <w:noProof/>
                <w:webHidden/>
              </w:rPr>
              <w:fldChar w:fldCharType="begin"/>
            </w:r>
            <w:r w:rsidR="00952AFE">
              <w:rPr>
                <w:noProof/>
                <w:webHidden/>
              </w:rPr>
              <w:instrText xml:space="preserve"> PAGEREF _Toc88128134 \h </w:instrText>
            </w:r>
            <w:r w:rsidR="00952AFE">
              <w:rPr>
                <w:noProof/>
                <w:webHidden/>
              </w:rPr>
            </w:r>
            <w:r w:rsidR="00952AFE">
              <w:rPr>
                <w:noProof/>
                <w:webHidden/>
              </w:rPr>
              <w:fldChar w:fldCharType="separate"/>
            </w:r>
            <w:r w:rsidR="00952AFE">
              <w:rPr>
                <w:noProof/>
                <w:webHidden/>
              </w:rPr>
              <w:t>14</w:t>
            </w:r>
            <w:r w:rsidR="00952AFE">
              <w:rPr>
                <w:noProof/>
                <w:webHidden/>
              </w:rPr>
              <w:fldChar w:fldCharType="end"/>
            </w:r>
          </w:hyperlink>
        </w:p>
        <w:p w:rsidR="00952AFE" w:rsidRDefault="002D2040" w14:paraId="01694971" w14:textId="0175E9CE">
          <w:pPr>
            <w:pStyle w:val="TOC1"/>
            <w:rPr>
              <w:rFonts w:asciiTheme="minorHAnsi" w:hAnsiTheme="minorHAnsi" w:eastAsiaTheme="minorEastAsia" w:cstheme="minorBidi"/>
              <w:noProof/>
              <w:sz w:val="22"/>
              <w:szCs w:val="22"/>
            </w:rPr>
          </w:pPr>
          <w:hyperlink w:history="1" w:anchor="_Toc88128135">
            <w:r w:rsidRPr="003E68A8" w:rsidR="00952AFE">
              <w:rPr>
                <w:rStyle w:val="Hyperlink"/>
                <w:rFonts w:eastAsia="Calibri"/>
                <w:noProof/>
              </w:rPr>
              <w:t>Design Study 2 – Design Effect Study for Partial Missing Cycles (FY 2019 Spring Cycle)</w:t>
            </w:r>
            <w:r w:rsidR="00952AFE">
              <w:rPr>
                <w:noProof/>
                <w:webHidden/>
              </w:rPr>
              <w:tab/>
            </w:r>
            <w:r w:rsidR="00952AFE">
              <w:rPr>
                <w:noProof/>
                <w:webHidden/>
              </w:rPr>
              <w:fldChar w:fldCharType="begin"/>
            </w:r>
            <w:r w:rsidR="00952AFE">
              <w:rPr>
                <w:noProof/>
                <w:webHidden/>
              </w:rPr>
              <w:instrText xml:space="preserve"> PAGEREF _Toc88128135 \h </w:instrText>
            </w:r>
            <w:r w:rsidR="00952AFE">
              <w:rPr>
                <w:noProof/>
                <w:webHidden/>
              </w:rPr>
            </w:r>
            <w:r w:rsidR="00952AFE">
              <w:rPr>
                <w:noProof/>
                <w:webHidden/>
              </w:rPr>
              <w:fldChar w:fldCharType="separate"/>
            </w:r>
            <w:r w:rsidR="00952AFE">
              <w:rPr>
                <w:noProof/>
                <w:webHidden/>
              </w:rPr>
              <w:t>16</w:t>
            </w:r>
            <w:r w:rsidR="00952AFE">
              <w:rPr>
                <w:noProof/>
                <w:webHidden/>
              </w:rPr>
              <w:fldChar w:fldCharType="end"/>
            </w:r>
          </w:hyperlink>
        </w:p>
        <w:p w:rsidR="00952AFE" w:rsidRDefault="002D2040" w14:paraId="3F332D72" w14:textId="7E1FB219">
          <w:pPr>
            <w:pStyle w:val="TOC2"/>
            <w:tabs>
              <w:tab w:val="right" w:leader="dot" w:pos="9350"/>
            </w:tabs>
            <w:rPr>
              <w:rFonts w:asciiTheme="minorHAnsi" w:hAnsiTheme="minorHAnsi" w:eastAsiaTheme="minorEastAsia" w:cstheme="minorBidi"/>
              <w:noProof/>
              <w:sz w:val="22"/>
              <w:szCs w:val="22"/>
            </w:rPr>
          </w:pPr>
          <w:hyperlink w:history="1" w:anchor="_Toc88128136">
            <w:r w:rsidRPr="003E68A8" w:rsidR="00952AFE">
              <w:rPr>
                <w:rStyle w:val="Hyperlink"/>
                <w:rFonts w:eastAsia="Calibri"/>
                <w:noProof/>
              </w:rPr>
              <w:t>Analysis</w:t>
            </w:r>
            <w:r w:rsidR="00952AFE">
              <w:rPr>
                <w:noProof/>
                <w:webHidden/>
              </w:rPr>
              <w:tab/>
            </w:r>
            <w:r w:rsidR="00952AFE">
              <w:rPr>
                <w:noProof/>
                <w:webHidden/>
              </w:rPr>
              <w:fldChar w:fldCharType="begin"/>
            </w:r>
            <w:r w:rsidR="00952AFE">
              <w:rPr>
                <w:noProof/>
                <w:webHidden/>
              </w:rPr>
              <w:instrText xml:space="preserve"> PAGEREF _Toc88128136 \h </w:instrText>
            </w:r>
            <w:r w:rsidR="00952AFE">
              <w:rPr>
                <w:noProof/>
                <w:webHidden/>
              </w:rPr>
            </w:r>
            <w:r w:rsidR="00952AFE">
              <w:rPr>
                <w:noProof/>
                <w:webHidden/>
              </w:rPr>
              <w:fldChar w:fldCharType="separate"/>
            </w:r>
            <w:r w:rsidR="00952AFE">
              <w:rPr>
                <w:noProof/>
                <w:webHidden/>
              </w:rPr>
              <w:t>16</w:t>
            </w:r>
            <w:r w:rsidR="00952AFE">
              <w:rPr>
                <w:noProof/>
                <w:webHidden/>
              </w:rPr>
              <w:fldChar w:fldCharType="end"/>
            </w:r>
          </w:hyperlink>
        </w:p>
        <w:p w:rsidR="00952AFE" w:rsidRDefault="002D2040" w14:paraId="29634D80" w14:textId="35CF6D22">
          <w:pPr>
            <w:pStyle w:val="TOC2"/>
            <w:tabs>
              <w:tab w:val="right" w:leader="dot" w:pos="9350"/>
            </w:tabs>
            <w:rPr>
              <w:rFonts w:asciiTheme="minorHAnsi" w:hAnsiTheme="minorHAnsi" w:eastAsiaTheme="minorEastAsia" w:cstheme="minorBidi"/>
              <w:noProof/>
              <w:sz w:val="22"/>
              <w:szCs w:val="22"/>
            </w:rPr>
          </w:pPr>
          <w:hyperlink w:history="1" w:anchor="_Toc88128137">
            <w:r w:rsidRPr="003E68A8" w:rsidR="00952AFE">
              <w:rPr>
                <w:rStyle w:val="Hyperlink"/>
                <w:rFonts w:eastAsia="Calibri"/>
                <w:noProof/>
              </w:rPr>
              <w:t>Results</w:t>
            </w:r>
            <w:r w:rsidR="00952AFE">
              <w:rPr>
                <w:noProof/>
                <w:webHidden/>
              </w:rPr>
              <w:tab/>
            </w:r>
            <w:r w:rsidR="00952AFE">
              <w:rPr>
                <w:noProof/>
                <w:webHidden/>
              </w:rPr>
              <w:fldChar w:fldCharType="begin"/>
            </w:r>
            <w:r w:rsidR="00952AFE">
              <w:rPr>
                <w:noProof/>
                <w:webHidden/>
              </w:rPr>
              <w:instrText xml:space="preserve"> PAGEREF _Toc88128137 \h </w:instrText>
            </w:r>
            <w:r w:rsidR="00952AFE">
              <w:rPr>
                <w:noProof/>
                <w:webHidden/>
              </w:rPr>
            </w:r>
            <w:r w:rsidR="00952AFE">
              <w:rPr>
                <w:noProof/>
                <w:webHidden/>
              </w:rPr>
              <w:fldChar w:fldCharType="separate"/>
            </w:r>
            <w:r w:rsidR="00952AFE">
              <w:rPr>
                <w:noProof/>
                <w:webHidden/>
              </w:rPr>
              <w:t>17</w:t>
            </w:r>
            <w:r w:rsidR="00952AFE">
              <w:rPr>
                <w:noProof/>
                <w:webHidden/>
              </w:rPr>
              <w:fldChar w:fldCharType="end"/>
            </w:r>
          </w:hyperlink>
        </w:p>
        <w:p w:rsidR="00952AFE" w:rsidRDefault="002D2040" w14:paraId="61A0F9B2" w14:textId="6DC78B8B">
          <w:pPr>
            <w:pStyle w:val="TOC1"/>
            <w:rPr>
              <w:rFonts w:asciiTheme="minorHAnsi" w:hAnsiTheme="minorHAnsi" w:eastAsiaTheme="minorEastAsia" w:cstheme="minorBidi"/>
              <w:noProof/>
              <w:sz w:val="22"/>
              <w:szCs w:val="22"/>
            </w:rPr>
          </w:pPr>
          <w:hyperlink w:history="1" w:anchor="_Toc88128138">
            <w:r w:rsidRPr="003E68A8" w:rsidR="00952AFE">
              <w:rPr>
                <w:rStyle w:val="Hyperlink"/>
                <w:rFonts w:eastAsia="Calibri"/>
                <w:noProof/>
              </w:rPr>
              <w:t>Design Study 3 – Design Effect Study for Partial Missing Cycles (FY 2020 COVID-19)</w:t>
            </w:r>
            <w:r w:rsidR="00952AFE">
              <w:rPr>
                <w:noProof/>
                <w:webHidden/>
              </w:rPr>
              <w:tab/>
            </w:r>
            <w:r w:rsidR="00952AFE">
              <w:rPr>
                <w:noProof/>
                <w:webHidden/>
              </w:rPr>
              <w:fldChar w:fldCharType="begin"/>
            </w:r>
            <w:r w:rsidR="00952AFE">
              <w:rPr>
                <w:noProof/>
                <w:webHidden/>
              </w:rPr>
              <w:instrText xml:space="preserve"> PAGEREF _Toc88128138 \h </w:instrText>
            </w:r>
            <w:r w:rsidR="00952AFE">
              <w:rPr>
                <w:noProof/>
                <w:webHidden/>
              </w:rPr>
            </w:r>
            <w:r w:rsidR="00952AFE">
              <w:rPr>
                <w:noProof/>
                <w:webHidden/>
              </w:rPr>
              <w:fldChar w:fldCharType="separate"/>
            </w:r>
            <w:r w:rsidR="00952AFE">
              <w:rPr>
                <w:noProof/>
                <w:webHidden/>
              </w:rPr>
              <w:t>19</w:t>
            </w:r>
            <w:r w:rsidR="00952AFE">
              <w:rPr>
                <w:noProof/>
                <w:webHidden/>
              </w:rPr>
              <w:fldChar w:fldCharType="end"/>
            </w:r>
          </w:hyperlink>
        </w:p>
        <w:p w:rsidR="00952AFE" w:rsidRDefault="002D2040" w14:paraId="77980577" w14:textId="3DBE2CA6">
          <w:pPr>
            <w:pStyle w:val="TOC2"/>
            <w:tabs>
              <w:tab w:val="right" w:leader="dot" w:pos="9350"/>
            </w:tabs>
            <w:rPr>
              <w:rFonts w:asciiTheme="minorHAnsi" w:hAnsiTheme="minorHAnsi" w:eastAsiaTheme="minorEastAsia" w:cstheme="minorBidi"/>
              <w:noProof/>
              <w:sz w:val="22"/>
              <w:szCs w:val="22"/>
            </w:rPr>
          </w:pPr>
          <w:hyperlink w:history="1" w:anchor="_Toc88128139">
            <w:r w:rsidRPr="003E68A8" w:rsidR="00952AFE">
              <w:rPr>
                <w:rStyle w:val="Hyperlink"/>
                <w:rFonts w:eastAsia="Calibri"/>
                <w:noProof/>
              </w:rPr>
              <w:t>Analysis</w:t>
            </w:r>
            <w:r w:rsidR="00952AFE">
              <w:rPr>
                <w:noProof/>
                <w:webHidden/>
              </w:rPr>
              <w:tab/>
            </w:r>
            <w:r w:rsidR="00952AFE">
              <w:rPr>
                <w:noProof/>
                <w:webHidden/>
              </w:rPr>
              <w:fldChar w:fldCharType="begin"/>
            </w:r>
            <w:r w:rsidR="00952AFE">
              <w:rPr>
                <w:noProof/>
                <w:webHidden/>
              </w:rPr>
              <w:instrText xml:space="preserve"> PAGEREF _Toc88128139 \h </w:instrText>
            </w:r>
            <w:r w:rsidR="00952AFE">
              <w:rPr>
                <w:noProof/>
                <w:webHidden/>
              </w:rPr>
            </w:r>
            <w:r w:rsidR="00952AFE">
              <w:rPr>
                <w:noProof/>
                <w:webHidden/>
              </w:rPr>
              <w:fldChar w:fldCharType="separate"/>
            </w:r>
            <w:r w:rsidR="00952AFE">
              <w:rPr>
                <w:noProof/>
                <w:webHidden/>
              </w:rPr>
              <w:t>19</w:t>
            </w:r>
            <w:r w:rsidR="00952AFE">
              <w:rPr>
                <w:noProof/>
                <w:webHidden/>
              </w:rPr>
              <w:fldChar w:fldCharType="end"/>
            </w:r>
          </w:hyperlink>
        </w:p>
        <w:p w:rsidR="00952AFE" w:rsidRDefault="002D2040" w14:paraId="1E16A456" w14:textId="2CDAC580">
          <w:pPr>
            <w:pStyle w:val="TOC2"/>
            <w:tabs>
              <w:tab w:val="right" w:leader="dot" w:pos="9350"/>
            </w:tabs>
            <w:rPr>
              <w:rFonts w:asciiTheme="minorHAnsi" w:hAnsiTheme="minorHAnsi" w:eastAsiaTheme="minorEastAsia" w:cstheme="minorBidi"/>
              <w:noProof/>
              <w:sz w:val="22"/>
              <w:szCs w:val="22"/>
            </w:rPr>
          </w:pPr>
          <w:hyperlink w:history="1" w:anchor="_Toc88128140">
            <w:r w:rsidRPr="003E68A8" w:rsidR="00952AFE">
              <w:rPr>
                <w:rStyle w:val="Hyperlink"/>
                <w:rFonts w:eastAsia="Calibri"/>
                <w:noProof/>
              </w:rPr>
              <w:t>Results</w:t>
            </w:r>
            <w:r w:rsidR="00952AFE">
              <w:rPr>
                <w:noProof/>
                <w:webHidden/>
              </w:rPr>
              <w:tab/>
            </w:r>
            <w:r w:rsidR="00952AFE">
              <w:rPr>
                <w:noProof/>
                <w:webHidden/>
              </w:rPr>
              <w:fldChar w:fldCharType="begin"/>
            </w:r>
            <w:r w:rsidR="00952AFE">
              <w:rPr>
                <w:noProof/>
                <w:webHidden/>
              </w:rPr>
              <w:instrText xml:space="preserve"> PAGEREF _Toc88128140 \h </w:instrText>
            </w:r>
            <w:r w:rsidR="00952AFE">
              <w:rPr>
                <w:noProof/>
                <w:webHidden/>
              </w:rPr>
            </w:r>
            <w:r w:rsidR="00952AFE">
              <w:rPr>
                <w:noProof/>
                <w:webHidden/>
              </w:rPr>
              <w:fldChar w:fldCharType="separate"/>
            </w:r>
            <w:r w:rsidR="00952AFE">
              <w:rPr>
                <w:noProof/>
                <w:webHidden/>
              </w:rPr>
              <w:t>19</w:t>
            </w:r>
            <w:r w:rsidR="00952AFE">
              <w:rPr>
                <w:noProof/>
                <w:webHidden/>
              </w:rPr>
              <w:fldChar w:fldCharType="end"/>
            </w:r>
          </w:hyperlink>
        </w:p>
        <w:p w:rsidR="00A740B3" w:rsidP="00541F4F" w:rsidRDefault="00A740B3" w14:paraId="5A9009BC" w14:textId="6D0D655B">
          <w:pPr>
            <w:sectPr w:rsidR="00A740B3" w:rsidSect="00E36C13">
              <w:footerReference w:type="first" r:id="rId11"/>
              <w:pgSz w:w="12240" w:h="15840"/>
              <w:pgMar w:top="1440" w:right="1440" w:bottom="1440" w:left="1440" w:header="720" w:footer="720" w:gutter="0"/>
              <w:pgNumType w:start="2"/>
              <w:cols w:space="720"/>
              <w:titlePg/>
              <w:docGrid w:linePitch="360"/>
            </w:sectPr>
          </w:pPr>
          <w:r>
            <w:rPr>
              <w:b/>
              <w:bCs/>
              <w:noProof/>
            </w:rPr>
            <w:fldChar w:fldCharType="end"/>
          </w:r>
        </w:p>
      </w:sdtContent>
    </w:sdt>
    <w:p w:rsidRPr="00BA5E43" w:rsidR="0037441F" w:rsidP="00BA5E43" w:rsidRDefault="00044929" w14:paraId="3A16B2C3" w14:textId="74899968">
      <w:pPr>
        <w:pStyle w:val="Heading1"/>
      </w:pPr>
      <w:bookmarkStart w:name="_Toc88128122" w:id="2"/>
      <w:bookmarkEnd w:id="1"/>
      <w:r w:rsidRPr="00BA5E43">
        <w:lastRenderedPageBreak/>
        <w:t>Introduction</w:t>
      </w:r>
      <w:bookmarkEnd w:id="2"/>
      <w:r w:rsidRPr="00BA5E43">
        <w:t xml:space="preserve"> </w:t>
      </w:r>
    </w:p>
    <w:p w:rsidR="00525283" w:rsidP="00525283" w:rsidRDefault="00044929" w14:paraId="63B4329C" w14:textId="0B7746DD">
      <w:r>
        <w:t xml:space="preserve">JBS has undertaken </w:t>
      </w:r>
      <w:r w:rsidRPr="009F08DD">
        <w:t xml:space="preserve">a series of studies to examine possible </w:t>
      </w:r>
      <w:r w:rsidR="00CF34D5">
        <w:t>nonresponse</w:t>
      </w:r>
      <w:r w:rsidRPr="009F08DD">
        <w:t xml:space="preserve"> bias and to assess the efficiency of the study’s design</w:t>
      </w:r>
      <w:r>
        <w:t xml:space="preserve">, including </w:t>
      </w:r>
      <w:r w:rsidR="00FD10D3">
        <w:t>t</w:t>
      </w:r>
      <w:r w:rsidR="00483078">
        <w:t xml:space="preserve">hree nonresponse studies that assessed item and employer nonresponse rates and </w:t>
      </w:r>
      <w:r w:rsidR="00A6202E">
        <w:t xml:space="preserve">the characteristics of agricultural workers from employers who always or sometimes respond to National Agricultural Workers Survey (NAWS) interview requests, a design study that examined how interview </w:t>
      </w:r>
      <w:r w:rsidRPr="007E484E" w:rsidR="00A6202E">
        <w:t>allocations w</w:t>
      </w:r>
      <w:r w:rsidR="00A6202E">
        <w:t>ould</w:t>
      </w:r>
      <w:r w:rsidRPr="007E484E" w:rsidR="00A6202E">
        <w:t xml:space="preserve"> change if they were optimized for statistical efficiency and/or cost reduction</w:t>
      </w:r>
      <w:r w:rsidR="00985622">
        <w:t xml:space="preserve">, and </w:t>
      </w:r>
      <w:r w:rsidR="00483078">
        <w:t xml:space="preserve">two </w:t>
      </w:r>
      <w:r w:rsidR="00FC60A5">
        <w:t xml:space="preserve">design </w:t>
      </w:r>
      <w:r w:rsidR="00985622">
        <w:t>stud</w:t>
      </w:r>
      <w:r w:rsidR="00483078">
        <w:t>ies</w:t>
      </w:r>
      <w:r w:rsidR="00985622">
        <w:t xml:space="preserve"> that examined how the late start of the </w:t>
      </w:r>
      <w:r w:rsidR="00E01A37">
        <w:t>fiscal year (</w:t>
      </w:r>
      <w:r w:rsidR="00985622">
        <w:t>FY</w:t>
      </w:r>
      <w:r w:rsidR="00E01A37">
        <w:t>)</w:t>
      </w:r>
      <w:r w:rsidR="00985622">
        <w:t xml:space="preserve"> 2019 spring cycle </w:t>
      </w:r>
      <w:r w:rsidR="00483078">
        <w:t xml:space="preserve">and COVID-19 in FY 2020 </w:t>
      </w:r>
      <w:r w:rsidR="00985622">
        <w:t>affected design effects</w:t>
      </w:r>
      <w:r w:rsidR="00C80818">
        <w:t xml:space="preserve">. </w:t>
      </w:r>
      <w:r w:rsidR="00525283">
        <w:t xml:space="preserve">This document summarizes each of these studies. </w:t>
      </w:r>
    </w:p>
    <w:p w:rsidR="00FD10D3" w:rsidP="00525283" w:rsidRDefault="00FD10D3" w14:paraId="7FAA3192" w14:textId="3F3CA699"/>
    <w:p w:rsidR="00FD10D3" w:rsidP="00FD10D3" w:rsidRDefault="00FD10D3" w14:paraId="5B522EF4" w14:textId="77777777">
      <w:r>
        <w:t>The nonresponse studies included:</w:t>
      </w:r>
    </w:p>
    <w:p w:rsidR="00FD10D3" w:rsidP="00FD10D3" w:rsidRDefault="00FD10D3" w14:paraId="14D01F77" w14:textId="1AAD00C6">
      <w:pPr>
        <w:pStyle w:val="ListParagraph"/>
        <w:numPr>
          <w:ilvl w:val="0"/>
          <w:numId w:val="40"/>
        </w:numPr>
      </w:pPr>
      <w:r w:rsidRPr="00FD10D3">
        <w:t>Nonresponse Study 1 – NAWS Item Nonresponse Rates</w:t>
      </w:r>
    </w:p>
    <w:p w:rsidR="00FD10D3" w:rsidP="00FD10D3" w:rsidRDefault="00FD10D3" w14:paraId="7A035A28" w14:textId="1C595F27">
      <w:pPr>
        <w:pStyle w:val="ListParagraph"/>
        <w:numPr>
          <w:ilvl w:val="0"/>
          <w:numId w:val="40"/>
        </w:numPr>
      </w:pPr>
      <w:r w:rsidRPr="00FD10D3">
        <w:t>Nonresponse Study 2 – NAWS Unit (Employer) Nonresponse Rates</w:t>
      </w:r>
    </w:p>
    <w:p w:rsidR="00FD10D3" w:rsidP="00FD10D3" w:rsidRDefault="00FD10D3" w14:paraId="2BA4237A" w14:textId="064B4ECF">
      <w:pPr>
        <w:pStyle w:val="ListParagraph"/>
        <w:numPr>
          <w:ilvl w:val="0"/>
          <w:numId w:val="40"/>
        </w:numPr>
      </w:pPr>
      <w:r w:rsidRPr="00FD10D3">
        <w:t>Nonresponse Study 3 – Measuring Differences Between Responding and Non-Responding Grower Populations</w:t>
      </w:r>
    </w:p>
    <w:p w:rsidR="00FD10D3" w:rsidP="00FD10D3" w:rsidRDefault="00FD10D3" w14:paraId="121B0C95" w14:textId="4258F640">
      <w:r>
        <w:t xml:space="preserve">The design studies </w:t>
      </w:r>
      <w:r w:rsidR="00FA662B">
        <w:t>included</w:t>
      </w:r>
      <w:r>
        <w:t xml:space="preserve">: </w:t>
      </w:r>
    </w:p>
    <w:p w:rsidR="00FD10D3" w:rsidP="00FD10D3" w:rsidRDefault="00FD10D3" w14:paraId="05163E38" w14:textId="1C013AB5">
      <w:pPr>
        <w:pStyle w:val="ListParagraph"/>
        <w:numPr>
          <w:ilvl w:val="0"/>
          <w:numId w:val="41"/>
        </w:numPr>
      </w:pPr>
      <w:r w:rsidRPr="00FD10D3">
        <w:t xml:space="preserve">Design Study 1 – Optimal Interview Allocations for NAWS Sampling Using Underlying </w:t>
      </w:r>
      <w:r w:rsidR="00E01A37">
        <w:t>National Farmworker Jobs Program (</w:t>
      </w:r>
      <w:r w:rsidRPr="00FD10D3">
        <w:t>NFJP</w:t>
      </w:r>
      <w:r w:rsidR="00E01A37">
        <w:t>)</w:t>
      </w:r>
      <w:r w:rsidRPr="00FD10D3">
        <w:t xml:space="preserve"> Variables</w:t>
      </w:r>
    </w:p>
    <w:p w:rsidR="00FD10D3" w:rsidP="00FD10D3" w:rsidRDefault="00FD10D3" w14:paraId="485E09F4" w14:textId="6D982C08">
      <w:pPr>
        <w:pStyle w:val="ListParagraph"/>
        <w:numPr>
          <w:ilvl w:val="0"/>
          <w:numId w:val="41"/>
        </w:numPr>
      </w:pPr>
      <w:r w:rsidRPr="00FD10D3">
        <w:t>Design Study 2 – Design Effect Study for Partial Missing Cycles (FY 2019 Spring Cycle)</w:t>
      </w:r>
    </w:p>
    <w:p w:rsidR="00FD10D3" w:rsidP="00FD10D3" w:rsidRDefault="00FD10D3" w14:paraId="01DE1B2F" w14:textId="3AEC0D46">
      <w:pPr>
        <w:pStyle w:val="ListParagraph"/>
        <w:numPr>
          <w:ilvl w:val="0"/>
          <w:numId w:val="41"/>
        </w:numPr>
      </w:pPr>
      <w:r w:rsidRPr="00FD10D3">
        <w:t>Design Study 3 – Design Effect Study for Partial Missing Cycles (FY 2020</w:t>
      </w:r>
      <w:r>
        <w:t xml:space="preserve"> COVID-19</w:t>
      </w:r>
      <w:r w:rsidRPr="00FD10D3">
        <w:t>)</w:t>
      </w:r>
    </w:p>
    <w:p w:rsidR="00BA5E43" w:rsidP="00BA5E43" w:rsidRDefault="00BA5E43" w14:paraId="13645530" w14:textId="4F8FD9F5">
      <w:pPr>
        <w:pStyle w:val="Heading1"/>
      </w:pPr>
      <w:bookmarkStart w:name="_Toc20733486" w:id="3"/>
      <w:bookmarkStart w:name="_Toc83620468" w:id="4"/>
      <w:bookmarkStart w:name="_Toc88128123" w:id="5"/>
      <w:r>
        <w:t xml:space="preserve">Nonresponse Study </w:t>
      </w:r>
      <w:r w:rsidR="00BA1F3F">
        <w:t>1</w:t>
      </w:r>
      <w:r>
        <w:t xml:space="preserve"> – </w:t>
      </w:r>
      <w:r w:rsidRPr="000E5AAD">
        <w:t>NAWS Item Nonresponse Rates</w:t>
      </w:r>
      <w:bookmarkEnd w:id="3"/>
      <w:bookmarkEnd w:id="4"/>
      <w:bookmarkEnd w:id="5"/>
    </w:p>
    <w:p w:rsidR="00BA5E43" w:rsidP="00BA5E43" w:rsidRDefault="00BA5E43" w14:paraId="0B24DB32" w14:textId="789A92C2">
      <w:pPr>
        <w:rPr>
          <w:bCs/>
        </w:rPr>
      </w:pPr>
      <w:r>
        <w:t>The first nonresponse study examined nonresponse for questionnaire items (i.e., item nonresponse). Item nonresponse is a measure of data quality representing the percent of survey respondents who did not provide a valid response to a questionnaire item</w:t>
      </w:r>
      <w:r>
        <w:rPr>
          <w:bCs/>
        </w:rPr>
        <w:t xml:space="preserve">. </w:t>
      </w:r>
    </w:p>
    <w:p w:rsidRPr="007125BE" w:rsidR="00BA5E43" w:rsidP="00BA5E43" w:rsidRDefault="00BA5E43" w14:paraId="1FF9CEF4" w14:textId="77777777">
      <w:pPr>
        <w:pStyle w:val="Heading2"/>
      </w:pPr>
      <w:bookmarkStart w:name="_Toc20733487" w:id="6"/>
      <w:bookmarkStart w:name="_Toc83620469" w:id="7"/>
      <w:bookmarkStart w:name="_Toc88128124" w:id="8"/>
      <w:r w:rsidRPr="007125BE">
        <w:t>Analysis</w:t>
      </w:r>
      <w:bookmarkEnd w:id="6"/>
      <w:bookmarkEnd w:id="7"/>
      <w:bookmarkEnd w:id="8"/>
      <w:r w:rsidRPr="007125BE">
        <w:t xml:space="preserve"> </w:t>
      </w:r>
    </w:p>
    <w:p w:rsidR="00BA5E43" w:rsidP="00BA5E43" w:rsidRDefault="00BA5E43" w14:paraId="4D852C8C" w14:textId="4799AF03">
      <w:bookmarkStart w:name="_Hlk82087431" w:id="9"/>
      <w:r>
        <w:t>Item nonresponse was examined for 114 items common to the 2017–2020 NAWS questionnaires. To ensure quality analysis, a consistent set of selection criteria was used when establishing which items to include, beginning with those available within the public access dataset associated with the fiscal years of interest (i.e., discontinued items were excluded), and items that are directly from the questionnaire (i.e., created variables were excluded). These items covered all sections answered by the respondents, except for items in the household grid pertaining to dependents and the work grid. Of the 77 items asked of all respondents, the denominator of the nonresponse rates was the annual number of interviews. For the 37 items asked only if certain criteria were fulfilled (i.e., having a skip pattern), the denominator was the number of respondents who met the criteria for being asked the question. For both kinds of items, the number of valid responses was the numerator.  Items with less than 10 eligible respondents were excluded from the analysis</w:t>
      </w:r>
      <w:r w:rsidR="00B11609">
        <w:t xml:space="preserve">. </w:t>
      </w:r>
    </w:p>
    <w:p w:rsidRPr="007125BE" w:rsidR="00BA5E43" w:rsidP="00BA5E43" w:rsidRDefault="00BA5E43" w14:paraId="090AE2C3" w14:textId="77777777">
      <w:pPr>
        <w:pStyle w:val="Heading2"/>
      </w:pPr>
      <w:bookmarkStart w:name="_Toc20733488" w:id="10"/>
      <w:bookmarkStart w:name="_Toc83620470" w:id="11"/>
      <w:bookmarkStart w:name="_Toc88128125" w:id="12"/>
      <w:bookmarkEnd w:id="9"/>
      <w:r w:rsidRPr="007125BE">
        <w:t>Results</w:t>
      </w:r>
      <w:bookmarkEnd w:id="10"/>
      <w:bookmarkEnd w:id="11"/>
      <w:bookmarkEnd w:id="12"/>
    </w:p>
    <w:p w:rsidR="00BA5E43" w:rsidP="00BA5E43" w:rsidRDefault="00BA5E43" w14:paraId="01A9F589" w14:textId="5B82DF32">
      <w:r>
        <w:t xml:space="preserve">Overall, the NAWS items showed very low item nonresponse, with most items exceeding 95 percent valid answers and a few items having 85–93 percent valid responses. For items with less </w:t>
      </w:r>
      <w:r>
        <w:lastRenderedPageBreak/>
        <w:t xml:space="preserve">than 70 percent valid responses, OMB requires additional analysis of item nonresponse. No additional analysis was undertaken since all items exceeded the OMB criteria of 70 percent. </w:t>
      </w:r>
    </w:p>
    <w:p w:rsidR="00BA5E43" w:rsidP="00BA5E43" w:rsidRDefault="00BA5E43" w14:paraId="703D4010" w14:textId="77777777"/>
    <w:p w:rsidR="00BA5E43" w:rsidP="00BA5E43" w:rsidRDefault="00BA5E43" w14:paraId="78CFA7F6" w14:textId="17AE26DD">
      <w:r>
        <w:t>For the 77 items asked of all respondents across fiscal years 2017 to 2020</w:t>
      </w:r>
      <w:r w:rsidR="00DA170A">
        <w:t xml:space="preserve"> (Table 1)</w:t>
      </w:r>
      <w:r>
        <w:t xml:space="preserve">, the average nonresponse rate was less than 0.5 percent for each fiscal year, and 0.4 percent across all four fiscal years. Certain items had higher nonresponse rates than others. For example, the </w:t>
      </w:r>
      <w:r w:rsidRPr="00915A74" w:rsidR="00915A74">
        <w:t xml:space="preserve">Item 18 </w:t>
      </w:r>
      <w:r w:rsidR="00915A74">
        <w:t>(</w:t>
      </w:r>
      <w:r w:rsidRPr="00915A74" w:rsidR="00915A74">
        <w:t>Years non-farm work in U.S.</w:t>
      </w:r>
      <w:r w:rsidR="00915A74">
        <w:t xml:space="preserve">) </w:t>
      </w:r>
      <w:r>
        <w:t xml:space="preserve">had a nonresponse rate of up to </w:t>
      </w:r>
      <w:r w:rsidR="001A0EA1">
        <w:t>7</w:t>
      </w:r>
      <w:r w:rsidR="00915A74">
        <w:t>.3</w:t>
      </w:r>
      <w:r>
        <w:t xml:space="preserve"> percent. </w:t>
      </w:r>
    </w:p>
    <w:p w:rsidR="00003462" w:rsidP="00003462" w:rsidRDefault="00003462" w14:paraId="0583A4AE" w14:textId="77777777"/>
    <w:p w:rsidR="00003462" w:rsidP="00003462" w:rsidRDefault="00003462" w14:paraId="4D8497A8" w14:textId="72BADB80">
      <w:r>
        <w:t xml:space="preserve">For the 37 items with skip patterns (Table 2), across the years, the average nonresponse rate was less than 2.0 percent for each fiscal year, and 1.4 percent across all four fiscal years. </w:t>
      </w:r>
      <w:r w:rsidRPr="00B12487">
        <w:t>Item 35</w:t>
      </w:r>
      <w:r>
        <w:t xml:space="preserve"> (</w:t>
      </w:r>
      <w:r w:rsidRPr="00B12487">
        <w:t>Work transport is mandatory</w:t>
      </w:r>
      <w:r>
        <w:t xml:space="preserve">) had the highest annual nonresponse rate of up to 15.5 percent. </w:t>
      </w:r>
    </w:p>
    <w:p w:rsidR="00DA170A" w:rsidP="00BA5E43" w:rsidRDefault="00DA170A" w14:paraId="3D413834" w14:textId="0A15F4B7"/>
    <w:p w:rsidR="00DA170A" w:rsidP="00DA170A" w:rsidRDefault="00DA170A" w14:paraId="65117024" w14:textId="00E3D50F">
      <w:pPr>
        <w:rPr>
          <w:rFonts w:eastAsia="Calibri" w:cs="Arial"/>
          <w:szCs w:val="22"/>
        </w:rPr>
      </w:pPr>
      <w:r w:rsidRPr="00F411A9">
        <w:rPr>
          <w:rFonts w:eastAsia="Calibri" w:cs="Arial"/>
          <w:szCs w:val="22"/>
        </w:rPr>
        <w:t>Table 1. Item Nonresponse for Items without Skip Patterns, by Fiscal Year</w:t>
      </w:r>
    </w:p>
    <w:tbl>
      <w:tblPr>
        <w:tblStyle w:val="ListTable3-Accent11"/>
        <w:tblW w:w="9445" w:type="dxa"/>
        <w:tblLook w:val="04A0" w:firstRow="1" w:lastRow="0" w:firstColumn="1" w:lastColumn="0" w:noHBand="0" w:noVBand="1"/>
      </w:tblPr>
      <w:tblGrid>
        <w:gridCol w:w="6205"/>
        <w:gridCol w:w="810"/>
        <w:gridCol w:w="810"/>
        <w:gridCol w:w="756"/>
        <w:gridCol w:w="864"/>
      </w:tblGrid>
      <w:tr w:rsidRPr="00F411A9" w:rsidR="00915A74" w:rsidTr="002D69DF" w14:paraId="1FA90184"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6205" w:type="dxa"/>
            <w:noWrap/>
            <w:hideMark/>
          </w:tcPr>
          <w:p w:rsidRPr="00F411A9" w:rsidR="00915A74" w:rsidP="0060163F" w:rsidRDefault="00915A74" w14:paraId="5BF0B404" w14:textId="77777777">
            <w:pPr>
              <w:rPr>
                <w:sz w:val="22"/>
                <w:szCs w:val="22"/>
              </w:rPr>
            </w:pPr>
          </w:p>
        </w:tc>
        <w:tc>
          <w:tcPr>
            <w:tcW w:w="3240" w:type="dxa"/>
            <w:gridSpan w:val="4"/>
            <w:noWrap/>
            <w:hideMark/>
          </w:tcPr>
          <w:p w:rsidRPr="00F411A9" w:rsidR="00915A74" w:rsidP="0060163F" w:rsidRDefault="00915A74" w14:paraId="3C36DC2A" w14:textId="77777777">
            <w:pP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sidRPr="00F411A9">
              <w:rPr>
                <w:sz w:val="22"/>
                <w:szCs w:val="22"/>
              </w:rPr>
              <w:t>Fiscal Year</w:t>
            </w:r>
          </w:p>
        </w:tc>
      </w:tr>
      <w:tr w:rsidRPr="00F411A9" w:rsidR="00915A74" w:rsidTr="002D69DF" w14:paraId="6E5AE38F"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6205" w:type="dxa"/>
            <w:noWrap/>
            <w:hideMark/>
          </w:tcPr>
          <w:p w:rsidRPr="00F411A9" w:rsidR="00915A74" w:rsidP="0060163F" w:rsidRDefault="00915A74" w14:paraId="31ABD8A8" w14:textId="77777777">
            <w:pPr>
              <w:rPr>
                <w:sz w:val="22"/>
                <w:szCs w:val="22"/>
              </w:rPr>
            </w:pPr>
            <w:r w:rsidRPr="00F411A9">
              <w:rPr>
                <w:sz w:val="22"/>
                <w:szCs w:val="22"/>
              </w:rPr>
              <w:t>Item</w:t>
            </w:r>
          </w:p>
        </w:tc>
        <w:tc>
          <w:tcPr>
            <w:tcW w:w="810" w:type="dxa"/>
            <w:noWrap/>
            <w:hideMark/>
          </w:tcPr>
          <w:p w:rsidRPr="00F411A9" w:rsidR="00915A74" w:rsidP="0060163F" w:rsidRDefault="00915A74" w14:paraId="28A3653F" w14:textId="77777777">
            <w:pPr>
              <w:jc w:val="right"/>
              <w:cnfStyle w:val="100000000000" w:firstRow="1" w:lastRow="0" w:firstColumn="0" w:lastColumn="0" w:oddVBand="0" w:evenVBand="0" w:oddHBand="0" w:evenHBand="0" w:firstRowFirstColumn="0" w:firstRowLastColumn="0" w:lastRowFirstColumn="0" w:lastRowLastColumn="0"/>
              <w:rPr>
                <w:b w:val="0"/>
                <w:bCs w:val="0"/>
                <w:sz w:val="22"/>
                <w:szCs w:val="22"/>
              </w:rPr>
            </w:pPr>
            <w:r w:rsidRPr="00F411A9">
              <w:rPr>
                <w:sz w:val="22"/>
                <w:szCs w:val="22"/>
              </w:rPr>
              <w:t>2017</w:t>
            </w:r>
          </w:p>
        </w:tc>
        <w:tc>
          <w:tcPr>
            <w:tcW w:w="810" w:type="dxa"/>
            <w:noWrap/>
            <w:hideMark/>
          </w:tcPr>
          <w:p w:rsidRPr="00F411A9" w:rsidR="00915A74" w:rsidP="0060163F" w:rsidRDefault="00915A74" w14:paraId="1F6FEEEA" w14:textId="77777777">
            <w:pPr>
              <w:jc w:val="right"/>
              <w:cnfStyle w:val="100000000000" w:firstRow="1" w:lastRow="0" w:firstColumn="0" w:lastColumn="0" w:oddVBand="0" w:evenVBand="0" w:oddHBand="0" w:evenHBand="0" w:firstRowFirstColumn="0" w:firstRowLastColumn="0" w:lastRowFirstColumn="0" w:lastRowLastColumn="0"/>
              <w:rPr>
                <w:b w:val="0"/>
                <w:bCs w:val="0"/>
                <w:sz w:val="22"/>
                <w:szCs w:val="22"/>
              </w:rPr>
            </w:pPr>
            <w:r w:rsidRPr="00F411A9">
              <w:rPr>
                <w:sz w:val="22"/>
                <w:szCs w:val="22"/>
              </w:rPr>
              <w:t>2018</w:t>
            </w:r>
          </w:p>
        </w:tc>
        <w:tc>
          <w:tcPr>
            <w:tcW w:w="756" w:type="dxa"/>
            <w:noWrap/>
            <w:hideMark/>
          </w:tcPr>
          <w:p w:rsidRPr="00F411A9" w:rsidR="00915A74" w:rsidP="0060163F" w:rsidRDefault="00915A74" w14:paraId="242D565C" w14:textId="77777777">
            <w:pPr>
              <w:jc w:val="right"/>
              <w:cnfStyle w:val="100000000000" w:firstRow="1" w:lastRow="0" w:firstColumn="0" w:lastColumn="0" w:oddVBand="0" w:evenVBand="0" w:oddHBand="0" w:evenHBand="0" w:firstRowFirstColumn="0" w:firstRowLastColumn="0" w:lastRowFirstColumn="0" w:lastRowLastColumn="0"/>
              <w:rPr>
                <w:b w:val="0"/>
                <w:bCs w:val="0"/>
                <w:sz w:val="22"/>
                <w:szCs w:val="22"/>
              </w:rPr>
            </w:pPr>
            <w:r w:rsidRPr="00F411A9">
              <w:rPr>
                <w:sz w:val="22"/>
                <w:szCs w:val="22"/>
              </w:rPr>
              <w:t>2019</w:t>
            </w:r>
          </w:p>
        </w:tc>
        <w:tc>
          <w:tcPr>
            <w:tcW w:w="864" w:type="dxa"/>
            <w:noWrap/>
            <w:hideMark/>
          </w:tcPr>
          <w:p w:rsidRPr="00F411A9" w:rsidR="00915A74" w:rsidP="0060163F" w:rsidRDefault="00915A74" w14:paraId="7A56C89B" w14:textId="77777777">
            <w:pPr>
              <w:jc w:val="right"/>
              <w:cnfStyle w:val="100000000000" w:firstRow="1" w:lastRow="0" w:firstColumn="0" w:lastColumn="0" w:oddVBand="0" w:evenVBand="0" w:oddHBand="0" w:evenHBand="0" w:firstRowFirstColumn="0" w:firstRowLastColumn="0" w:lastRowFirstColumn="0" w:lastRowLastColumn="0"/>
              <w:rPr>
                <w:b w:val="0"/>
                <w:bCs w:val="0"/>
                <w:sz w:val="22"/>
                <w:szCs w:val="22"/>
              </w:rPr>
            </w:pPr>
            <w:r w:rsidRPr="00F411A9">
              <w:rPr>
                <w:sz w:val="22"/>
                <w:szCs w:val="22"/>
              </w:rPr>
              <w:t>2020</w:t>
            </w:r>
          </w:p>
        </w:tc>
      </w:tr>
      <w:tr w:rsidRPr="00F411A9" w:rsidR="00915A74" w:rsidTr="00915A74" w14:paraId="66F9136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2FD8CB87" w14:textId="77777777">
            <w:pPr>
              <w:rPr>
                <w:color w:val="000000"/>
                <w:sz w:val="22"/>
                <w:szCs w:val="22"/>
              </w:rPr>
            </w:pPr>
            <w:r w:rsidRPr="00E9108D">
              <w:rPr>
                <w:color w:val="000000"/>
                <w:sz w:val="22"/>
                <w:szCs w:val="22"/>
              </w:rPr>
              <w:t>Item 1 - Relation to farmworker in household</w:t>
            </w:r>
          </w:p>
        </w:tc>
        <w:tc>
          <w:tcPr>
            <w:tcW w:w="810" w:type="dxa"/>
            <w:noWrap/>
            <w:hideMark/>
          </w:tcPr>
          <w:p w:rsidRPr="00F411A9" w:rsidR="00915A74" w:rsidP="0060163F" w:rsidRDefault="00915A74" w14:paraId="2B04C72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915A74" w:rsidP="0060163F" w:rsidRDefault="00915A74" w14:paraId="7158ACC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915A74" w:rsidP="0060163F" w:rsidRDefault="00915A74" w14:paraId="71E871E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7D66AC9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7FF7EDE0"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7C6AF0F8" w14:textId="77777777">
            <w:pPr>
              <w:rPr>
                <w:color w:val="000000"/>
                <w:sz w:val="22"/>
                <w:szCs w:val="22"/>
              </w:rPr>
            </w:pPr>
            <w:r w:rsidRPr="00E9108D">
              <w:rPr>
                <w:color w:val="000000"/>
                <w:sz w:val="22"/>
                <w:szCs w:val="22"/>
              </w:rPr>
              <w:t>Item 2 - Gender</w:t>
            </w:r>
          </w:p>
        </w:tc>
        <w:tc>
          <w:tcPr>
            <w:tcW w:w="810" w:type="dxa"/>
            <w:noWrap/>
            <w:hideMark/>
          </w:tcPr>
          <w:p w:rsidRPr="00F411A9" w:rsidR="00915A74" w:rsidP="0060163F" w:rsidRDefault="00915A74" w14:paraId="2DAB5906"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915A74" w:rsidP="0060163F" w:rsidRDefault="00915A74" w14:paraId="218309A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915A74" w:rsidP="0060163F" w:rsidRDefault="00915A74" w14:paraId="3B15462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3A30DF6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63B0FF3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656D9AB1" w14:textId="77777777">
            <w:pPr>
              <w:rPr>
                <w:color w:val="000000"/>
                <w:sz w:val="22"/>
                <w:szCs w:val="22"/>
              </w:rPr>
            </w:pPr>
            <w:r w:rsidRPr="00E9108D">
              <w:rPr>
                <w:color w:val="000000"/>
                <w:sz w:val="22"/>
                <w:szCs w:val="22"/>
              </w:rPr>
              <w:t>Item 3 - Married?</w:t>
            </w:r>
          </w:p>
        </w:tc>
        <w:tc>
          <w:tcPr>
            <w:tcW w:w="810" w:type="dxa"/>
            <w:noWrap/>
            <w:hideMark/>
          </w:tcPr>
          <w:p w:rsidRPr="00F411A9" w:rsidR="00915A74" w:rsidP="0060163F" w:rsidRDefault="00915A74" w14:paraId="38D45CE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810" w:type="dxa"/>
            <w:noWrap/>
            <w:hideMark/>
          </w:tcPr>
          <w:p w:rsidRPr="00F411A9" w:rsidR="00915A74" w:rsidP="0060163F" w:rsidRDefault="00915A74" w14:paraId="45FDEE2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915A74" w:rsidP="0060163F" w:rsidRDefault="00915A74" w14:paraId="39A52F6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64" w:type="dxa"/>
            <w:noWrap/>
            <w:hideMark/>
          </w:tcPr>
          <w:p w:rsidRPr="00F411A9" w:rsidR="00915A74" w:rsidP="0060163F" w:rsidRDefault="00915A74" w14:paraId="1118138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r>
      <w:tr w:rsidRPr="00F411A9" w:rsidR="00915A74" w:rsidTr="00915A74" w14:paraId="43F338A3"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183C12DD" w14:textId="77777777">
            <w:pPr>
              <w:rPr>
                <w:color w:val="000000"/>
                <w:sz w:val="22"/>
                <w:szCs w:val="22"/>
              </w:rPr>
            </w:pPr>
            <w:r w:rsidRPr="00E9108D">
              <w:rPr>
                <w:color w:val="000000"/>
                <w:sz w:val="22"/>
                <w:szCs w:val="22"/>
              </w:rPr>
              <w:t>Item 4 - Country of birth</w:t>
            </w:r>
          </w:p>
        </w:tc>
        <w:tc>
          <w:tcPr>
            <w:tcW w:w="810" w:type="dxa"/>
            <w:noWrap/>
            <w:hideMark/>
          </w:tcPr>
          <w:p w:rsidRPr="00F411A9" w:rsidR="00915A74" w:rsidP="0060163F" w:rsidRDefault="00915A74" w14:paraId="53AC640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915A74" w:rsidP="0060163F" w:rsidRDefault="00915A74" w14:paraId="17854B4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915A74" w:rsidP="0060163F" w:rsidRDefault="00915A74" w14:paraId="6FA60FF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50BED4B6"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7870C5C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64D09BFB" w14:textId="77777777">
            <w:pPr>
              <w:rPr>
                <w:color w:val="000000"/>
                <w:sz w:val="22"/>
                <w:szCs w:val="22"/>
              </w:rPr>
            </w:pPr>
            <w:r w:rsidRPr="00E9108D">
              <w:rPr>
                <w:color w:val="000000"/>
                <w:sz w:val="22"/>
                <w:szCs w:val="22"/>
              </w:rPr>
              <w:t>Item 5 - Highest grade completed</w:t>
            </w:r>
          </w:p>
        </w:tc>
        <w:tc>
          <w:tcPr>
            <w:tcW w:w="810" w:type="dxa"/>
            <w:noWrap/>
            <w:hideMark/>
          </w:tcPr>
          <w:p w:rsidRPr="00F411A9" w:rsidR="00915A74" w:rsidP="0060163F" w:rsidRDefault="00915A74" w14:paraId="31FCD31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915A74" w:rsidP="0060163F" w:rsidRDefault="00915A74" w14:paraId="4B39CF5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915A74" w:rsidP="0060163F" w:rsidRDefault="00915A74" w14:paraId="03D46E9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64" w:type="dxa"/>
            <w:noWrap/>
            <w:hideMark/>
          </w:tcPr>
          <w:p w:rsidRPr="00F411A9" w:rsidR="00915A74" w:rsidP="0060163F" w:rsidRDefault="00915A74" w14:paraId="07A24D0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4FC1943C"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19612A48" w14:textId="77777777">
            <w:pPr>
              <w:rPr>
                <w:color w:val="000000"/>
                <w:sz w:val="22"/>
                <w:szCs w:val="22"/>
              </w:rPr>
            </w:pPr>
            <w:r w:rsidRPr="00E9108D">
              <w:rPr>
                <w:color w:val="000000"/>
                <w:sz w:val="22"/>
                <w:szCs w:val="22"/>
              </w:rPr>
              <w:t xml:space="preserve">Item 6 - Country of schooling </w:t>
            </w:r>
          </w:p>
        </w:tc>
        <w:tc>
          <w:tcPr>
            <w:tcW w:w="810" w:type="dxa"/>
            <w:noWrap/>
            <w:hideMark/>
          </w:tcPr>
          <w:p w:rsidRPr="00F411A9" w:rsidR="00915A74" w:rsidP="0060163F" w:rsidRDefault="00915A74" w14:paraId="3F9FD9B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810" w:type="dxa"/>
            <w:noWrap/>
            <w:hideMark/>
          </w:tcPr>
          <w:p w:rsidRPr="00F411A9" w:rsidR="00915A74" w:rsidP="0060163F" w:rsidRDefault="00915A74" w14:paraId="726FCE8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c>
          <w:tcPr>
            <w:tcW w:w="756" w:type="dxa"/>
            <w:noWrap/>
            <w:hideMark/>
          </w:tcPr>
          <w:p w:rsidRPr="00F411A9" w:rsidR="00915A74" w:rsidP="0060163F" w:rsidRDefault="00915A74" w14:paraId="46528F0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68459066"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0.4%</w:t>
            </w:r>
          </w:p>
        </w:tc>
      </w:tr>
      <w:tr w:rsidRPr="00F411A9" w:rsidR="00915A74" w:rsidTr="00915A74" w14:paraId="431C555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5060B350" w14:textId="77777777">
            <w:pPr>
              <w:rPr>
                <w:color w:val="000000"/>
                <w:sz w:val="22"/>
                <w:szCs w:val="22"/>
              </w:rPr>
            </w:pPr>
            <w:r w:rsidRPr="00E9108D">
              <w:rPr>
                <w:color w:val="000000"/>
                <w:sz w:val="22"/>
                <w:szCs w:val="22"/>
              </w:rPr>
              <w:t>Item 7 - Schooling in U.S. last 12 months</w:t>
            </w:r>
          </w:p>
        </w:tc>
        <w:tc>
          <w:tcPr>
            <w:tcW w:w="810" w:type="dxa"/>
            <w:noWrap/>
            <w:hideMark/>
          </w:tcPr>
          <w:p w:rsidRPr="00F411A9" w:rsidR="00915A74" w:rsidP="0060163F" w:rsidRDefault="00915A74" w14:paraId="28CBE50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810" w:type="dxa"/>
            <w:noWrap/>
            <w:hideMark/>
          </w:tcPr>
          <w:p w:rsidRPr="00F411A9" w:rsidR="00915A74" w:rsidP="0060163F" w:rsidRDefault="00915A74" w14:paraId="311DCC4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0.7%</w:t>
            </w:r>
          </w:p>
        </w:tc>
        <w:tc>
          <w:tcPr>
            <w:tcW w:w="756" w:type="dxa"/>
            <w:noWrap/>
            <w:hideMark/>
          </w:tcPr>
          <w:p w:rsidRPr="00F411A9" w:rsidR="00915A74" w:rsidP="0060163F" w:rsidRDefault="00915A74" w14:paraId="5F339DDB"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0.5%</w:t>
            </w:r>
          </w:p>
        </w:tc>
        <w:tc>
          <w:tcPr>
            <w:tcW w:w="864" w:type="dxa"/>
            <w:noWrap/>
            <w:hideMark/>
          </w:tcPr>
          <w:p w:rsidRPr="00F411A9" w:rsidR="00915A74" w:rsidP="0060163F" w:rsidRDefault="00915A74" w14:paraId="5A3BCC6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r>
      <w:tr w:rsidRPr="00F411A9" w:rsidR="00915A74" w:rsidTr="00915A74" w14:paraId="0A199B2B"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3102DBF9" w14:textId="77777777">
            <w:pPr>
              <w:rPr>
                <w:color w:val="000000"/>
                <w:sz w:val="22"/>
                <w:szCs w:val="22"/>
              </w:rPr>
            </w:pPr>
            <w:r w:rsidRPr="00E9108D">
              <w:rPr>
                <w:color w:val="000000"/>
                <w:sz w:val="22"/>
                <w:szCs w:val="22"/>
              </w:rPr>
              <w:t>Item 8 - Number of people in household not in Grid</w:t>
            </w:r>
          </w:p>
        </w:tc>
        <w:tc>
          <w:tcPr>
            <w:tcW w:w="810" w:type="dxa"/>
            <w:noWrap/>
            <w:hideMark/>
          </w:tcPr>
          <w:p w:rsidRPr="00F411A9" w:rsidR="00915A74" w:rsidP="0060163F" w:rsidRDefault="00915A74" w14:paraId="55BDB27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915A74" w:rsidP="0060163F" w:rsidRDefault="00915A74" w14:paraId="6974D60C"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915A74" w:rsidP="0060163F" w:rsidRDefault="00915A74" w14:paraId="4244817F"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5928B7A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0836CB7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136287E2" w14:textId="77777777">
            <w:pPr>
              <w:rPr>
                <w:color w:val="000000"/>
                <w:sz w:val="22"/>
                <w:szCs w:val="22"/>
              </w:rPr>
            </w:pPr>
            <w:r w:rsidRPr="00E9108D">
              <w:rPr>
                <w:color w:val="000000"/>
                <w:sz w:val="22"/>
                <w:szCs w:val="22"/>
              </w:rPr>
              <w:t>Item 9 - Farmworker has Health Insurance?</w:t>
            </w:r>
          </w:p>
        </w:tc>
        <w:tc>
          <w:tcPr>
            <w:tcW w:w="810" w:type="dxa"/>
            <w:noWrap/>
            <w:hideMark/>
          </w:tcPr>
          <w:p w:rsidRPr="00F411A9" w:rsidR="00915A74" w:rsidP="0060163F" w:rsidRDefault="00915A74" w14:paraId="4603929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915A74" w:rsidP="0060163F" w:rsidRDefault="00915A74" w14:paraId="121C5CA4"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915A74" w:rsidP="0060163F" w:rsidRDefault="00915A74" w14:paraId="651ABD9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4DE93F86"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r>
      <w:tr w:rsidRPr="00F411A9" w:rsidR="00915A74" w:rsidTr="00915A74" w14:paraId="67F1C1B9"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3927D777" w14:textId="77777777">
            <w:pPr>
              <w:rPr>
                <w:color w:val="000000"/>
                <w:sz w:val="22"/>
                <w:szCs w:val="22"/>
              </w:rPr>
            </w:pPr>
            <w:r w:rsidRPr="00E9108D">
              <w:rPr>
                <w:color w:val="000000"/>
                <w:sz w:val="22"/>
                <w:szCs w:val="22"/>
              </w:rPr>
              <w:t>Item 10 - Farmworker spouse has health insurance?</w:t>
            </w:r>
          </w:p>
        </w:tc>
        <w:tc>
          <w:tcPr>
            <w:tcW w:w="810" w:type="dxa"/>
            <w:noWrap/>
            <w:hideMark/>
          </w:tcPr>
          <w:p w:rsidRPr="00F411A9" w:rsidR="00915A74" w:rsidP="0060163F" w:rsidRDefault="00915A74" w14:paraId="4881BE2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0.4%</w:t>
            </w:r>
          </w:p>
        </w:tc>
        <w:tc>
          <w:tcPr>
            <w:tcW w:w="810" w:type="dxa"/>
            <w:noWrap/>
            <w:hideMark/>
          </w:tcPr>
          <w:p w:rsidRPr="00F411A9" w:rsidR="00915A74" w:rsidP="0060163F" w:rsidRDefault="00915A74" w14:paraId="3468DAC6"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0.4%</w:t>
            </w:r>
          </w:p>
        </w:tc>
        <w:tc>
          <w:tcPr>
            <w:tcW w:w="756" w:type="dxa"/>
            <w:noWrap/>
            <w:hideMark/>
          </w:tcPr>
          <w:p w:rsidRPr="00F411A9" w:rsidR="00915A74" w:rsidP="0060163F" w:rsidRDefault="00915A74" w14:paraId="359DBA6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0.5%</w:t>
            </w:r>
          </w:p>
        </w:tc>
        <w:tc>
          <w:tcPr>
            <w:tcW w:w="864" w:type="dxa"/>
            <w:noWrap/>
            <w:hideMark/>
          </w:tcPr>
          <w:p w:rsidRPr="00F411A9" w:rsidR="00915A74" w:rsidP="0060163F" w:rsidRDefault="00915A74" w14:paraId="7F046DB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r>
      <w:tr w:rsidRPr="00F411A9" w:rsidR="00915A74" w:rsidTr="00915A74" w14:paraId="4C79FA3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40A1B18B" w14:textId="77777777">
            <w:pPr>
              <w:rPr>
                <w:color w:val="000000"/>
                <w:sz w:val="22"/>
                <w:szCs w:val="22"/>
              </w:rPr>
            </w:pPr>
            <w:r w:rsidRPr="00E9108D">
              <w:rPr>
                <w:color w:val="000000"/>
                <w:sz w:val="22"/>
                <w:szCs w:val="22"/>
              </w:rPr>
              <w:t>Item 11 - Farmworker children have health Insurance?</w:t>
            </w:r>
          </w:p>
        </w:tc>
        <w:tc>
          <w:tcPr>
            <w:tcW w:w="810" w:type="dxa"/>
            <w:noWrap/>
            <w:hideMark/>
          </w:tcPr>
          <w:p w:rsidRPr="00F411A9" w:rsidR="00915A74" w:rsidP="0060163F" w:rsidRDefault="00915A74" w14:paraId="16250B73"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1.0%</w:t>
            </w:r>
          </w:p>
        </w:tc>
        <w:tc>
          <w:tcPr>
            <w:tcW w:w="810" w:type="dxa"/>
            <w:noWrap/>
            <w:hideMark/>
          </w:tcPr>
          <w:p w:rsidRPr="00F411A9" w:rsidR="00915A74" w:rsidP="0060163F" w:rsidRDefault="00915A74" w14:paraId="2634E81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0.5%</w:t>
            </w:r>
          </w:p>
        </w:tc>
        <w:tc>
          <w:tcPr>
            <w:tcW w:w="756" w:type="dxa"/>
            <w:noWrap/>
            <w:hideMark/>
          </w:tcPr>
          <w:p w:rsidRPr="00F411A9" w:rsidR="00915A74" w:rsidP="0060163F" w:rsidRDefault="00915A74" w14:paraId="56B94FE4"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0.9%</w:t>
            </w:r>
          </w:p>
        </w:tc>
        <w:tc>
          <w:tcPr>
            <w:tcW w:w="864" w:type="dxa"/>
            <w:noWrap/>
            <w:hideMark/>
          </w:tcPr>
          <w:p w:rsidRPr="00F411A9" w:rsidR="00915A74" w:rsidP="0060163F" w:rsidRDefault="00915A74" w14:paraId="1E3AAFE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0.8%</w:t>
            </w:r>
          </w:p>
        </w:tc>
      </w:tr>
      <w:tr w:rsidRPr="00F411A9" w:rsidR="00915A74" w:rsidTr="00915A74" w14:paraId="2D90C36F"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7E81FC81" w14:textId="77777777">
            <w:pPr>
              <w:rPr>
                <w:color w:val="000000"/>
                <w:sz w:val="22"/>
                <w:szCs w:val="22"/>
              </w:rPr>
            </w:pPr>
            <w:r w:rsidRPr="00E9108D">
              <w:rPr>
                <w:color w:val="000000"/>
                <w:sz w:val="22"/>
                <w:szCs w:val="22"/>
              </w:rPr>
              <w:t>Item 12 - Hispanic</w:t>
            </w:r>
          </w:p>
        </w:tc>
        <w:tc>
          <w:tcPr>
            <w:tcW w:w="810" w:type="dxa"/>
            <w:noWrap/>
            <w:hideMark/>
          </w:tcPr>
          <w:p w:rsidRPr="00F411A9" w:rsidR="00915A74" w:rsidP="0060163F" w:rsidRDefault="00915A74" w14:paraId="5BC0D4D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c>
          <w:tcPr>
            <w:tcW w:w="810" w:type="dxa"/>
            <w:noWrap/>
            <w:hideMark/>
          </w:tcPr>
          <w:p w:rsidRPr="00F411A9" w:rsidR="00915A74" w:rsidP="0060163F" w:rsidRDefault="00915A74" w14:paraId="0FB28FE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915A74" w:rsidP="0060163F" w:rsidRDefault="00915A74" w14:paraId="5048640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864" w:type="dxa"/>
            <w:noWrap/>
            <w:hideMark/>
          </w:tcPr>
          <w:p w:rsidRPr="00F411A9" w:rsidR="00915A74" w:rsidP="0060163F" w:rsidRDefault="00915A74" w14:paraId="0432D7E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560F7BB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25A633FF" w14:textId="77777777">
            <w:pPr>
              <w:rPr>
                <w:color w:val="000000"/>
                <w:sz w:val="22"/>
                <w:szCs w:val="22"/>
              </w:rPr>
            </w:pPr>
            <w:r w:rsidRPr="00E9108D">
              <w:rPr>
                <w:color w:val="000000"/>
                <w:sz w:val="22"/>
                <w:szCs w:val="22"/>
              </w:rPr>
              <w:t>Item 13 - Race</w:t>
            </w:r>
          </w:p>
        </w:tc>
        <w:tc>
          <w:tcPr>
            <w:tcW w:w="810" w:type="dxa"/>
            <w:noWrap/>
            <w:hideMark/>
          </w:tcPr>
          <w:p w:rsidRPr="00F411A9" w:rsidR="00915A74" w:rsidP="0060163F" w:rsidRDefault="00915A74" w14:paraId="742579B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915A74" w:rsidP="0060163F" w:rsidRDefault="00915A74" w14:paraId="5CBBC85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915A74" w:rsidP="0060163F" w:rsidRDefault="00915A74" w14:paraId="2B01572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915A74" w:rsidP="0060163F" w:rsidRDefault="00915A74" w14:paraId="6D79005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6B695B24"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2B09575F" w14:textId="77777777">
            <w:pPr>
              <w:rPr>
                <w:color w:val="000000"/>
                <w:sz w:val="22"/>
                <w:szCs w:val="22"/>
              </w:rPr>
            </w:pPr>
            <w:r w:rsidRPr="00E9108D">
              <w:rPr>
                <w:color w:val="000000"/>
                <w:sz w:val="22"/>
                <w:szCs w:val="22"/>
              </w:rPr>
              <w:t>Item 14 - Speak English</w:t>
            </w:r>
          </w:p>
        </w:tc>
        <w:tc>
          <w:tcPr>
            <w:tcW w:w="810" w:type="dxa"/>
            <w:noWrap/>
            <w:hideMark/>
          </w:tcPr>
          <w:p w:rsidRPr="00F411A9" w:rsidR="00915A74" w:rsidP="0060163F" w:rsidRDefault="00915A74" w14:paraId="2069AD1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810" w:type="dxa"/>
            <w:noWrap/>
            <w:hideMark/>
          </w:tcPr>
          <w:p w:rsidRPr="00F411A9" w:rsidR="00915A74" w:rsidP="0060163F" w:rsidRDefault="00915A74" w14:paraId="1121C2B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c>
          <w:tcPr>
            <w:tcW w:w="756" w:type="dxa"/>
            <w:noWrap/>
            <w:hideMark/>
          </w:tcPr>
          <w:p w:rsidRPr="00F411A9" w:rsidR="00915A74" w:rsidP="0060163F" w:rsidRDefault="00915A74" w14:paraId="5738AAC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915A74" w:rsidP="0060163F" w:rsidRDefault="00915A74" w14:paraId="33FC26CD"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6AF7884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43DA57A8" w14:textId="77777777">
            <w:pPr>
              <w:rPr>
                <w:color w:val="000000"/>
                <w:sz w:val="22"/>
                <w:szCs w:val="22"/>
              </w:rPr>
            </w:pPr>
            <w:r w:rsidRPr="00E9108D">
              <w:rPr>
                <w:color w:val="000000"/>
                <w:sz w:val="22"/>
                <w:szCs w:val="22"/>
              </w:rPr>
              <w:t>Item 15 - Read English</w:t>
            </w:r>
          </w:p>
        </w:tc>
        <w:tc>
          <w:tcPr>
            <w:tcW w:w="810" w:type="dxa"/>
            <w:noWrap/>
            <w:hideMark/>
          </w:tcPr>
          <w:p w:rsidRPr="00F411A9" w:rsidR="00915A74" w:rsidP="0060163F" w:rsidRDefault="00915A74" w14:paraId="2A61B14F"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810" w:type="dxa"/>
            <w:noWrap/>
            <w:hideMark/>
          </w:tcPr>
          <w:p w:rsidRPr="00F411A9" w:rsidR="00915A74" w:rsidP="0060163F" w:rsidRDefault="00915A74" w14:paraId="00DBDF0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0.4%</w:t>
            </w:r>
          </w:p>
        </w:tc>
        <w:tc>
          <w:tcPr>
            <w:tcW w:w="756" w:type="dxa"/>
            <w:noWrap/>
            <w:hideMark/>
          </w:tcPr>
          <w:p w:rsidRPr="00F411A9" w:rsidR="00915A74" w:rsidP="0060163F" w:rsidRDefault="00915A74" w14:paraId="0E087D7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864" w:type="dxa"/>
            <w:noWrap/>
            <w:hideMark/>
          </w:tcPr>
          <w:p w:rsidRPr="00F411A9" w:rsidR="00915A74" w:rsidP="0060163F" w:rsidRDefault="00915A74" w14:paraId="76C126B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3C3A6F01"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3533A771" w14:textId="77777777">
            <w:pPr>
              <w:rPr>
                <w:color w:val="000000"/>
                <w:sz w:val="22"/>
                <w:szCs w:val="22"/>
              </w:rPr>
            </w:pPr>
            <w:r w:rsidRPr="00E9108D">
              <w:rPr>
                <w:color w:val="000000"/>
                <w:sz w:val="22"/>
                <w:szCs w:val="22"/>
              </w:rPr>
              <w:t>Item 16 - First did farm work in U.S.</w:t>
            </w:r>
          </w:p>
        </w:tc>
        <w:tc>
          <w:tcPr>
            <w:tcW w:w="810" w:type="dxa"/>
            <w:noWrap/>
            <w:hideMark/>
          </w:tcPr>
          <w:p w:rsidRPr="00F411A9" w:rsidR="00915A74" w:rsidP="0060163F" w:rsidRDefault="00915A74" w14:paraId="19AB74F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0.5%</w:t>
            </w:r>
          </w:p>
        </w:tc>
        <w:tc>
          <w:tcPr>
            <w:tcW w:w="810" w:type="dxa"/>
            <w:noWrap/>
            <w:hideMark/>
          </w:tcPr>
          <w:p w:rsidRPr="00F411A9" w:rsidR="00915A74" w:rsidP="0060163F" w:rsidRDefault="00915A74" w14:paraId="61B201B0"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915A74" w:rsidP="0060163F" w:rsidRDefault="00915A74" w14:paraId="04F7A95D"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915A74" w:rsidP="0060163F" w:rsidRDefault="00915A74" w14:paraId="2C2901E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r>
      <w:tr w:rsidRPr="00F411A9" w:rsidR="00915A74" w:rsidTr="00915A74" w14:paraId="1328FD6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28C157C6" w14:textId="77777777">
            <w:pPr>
              <w:rPr>
                <w:color w:val="000000"/>
                <w:sz w:val="22"/>
                <w:szCs w:val="22"/>
              </w:rPr>
            </w:pPr>
            <w:r w:rsidRPr="00E9108D">
              <w:rPr>
                <w:color w:val="000000"/>
                <w:sz w:val="22"/>
                <w:szCs w:val="22"/>
              </w:rPr>
              <w:t>Item 17 - Years in farm work in U.S.</w:t>
            </w:r>
          </w:p>
        </w:tc>
        <w:tc>
          <w:tcPr>
            <w:tcW w:w="810" w:type="dxa"/>
            <w:noWrap/>
            <w:hideMark/>
          </w:tcPr>
          <w:p w:rsidRPr="00F411A9" w:rsidR="00915A74" w:rsidP="0060163F" w:rsidRDefault="00915A74" w14:paraId="1C511BA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1.2%</w:t>
            </w:r>
          </w:p>
        </w:tc>
        <w:tc>
          <w:tcPr>
            <w:tcW w:w="810" w:type="dxa"/>
            <w:noWrap/>
            <w:hideMark/>
          </w:tcPr>
          <w:p w:rsidRPr="00F411A9" w:rsidR="00915A74" w:rsidP="0060163F" w:rsidRDefault="00915A74" w14:paraId="6E9F800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0.4%</w:t>
            </w:r>
          </w:p>
        </w:tc>
        <w:tc>
          <w:tcPr>
            <w:tcW w:w="756" w:type="dxa"/>
            <w:noWrap/>
            <w:hideMark/>
          </w:tcPr>
          <w:p w:rsidRPr="00F411A9" w:rsidR="00915A74" w:rsidP="0060163F" w:rsidRDefault="00915A74" w14:paraId="77FF97FB"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915A74" w:rsidP="0060163F" w:rsidRDefault="00915A74" w14:paraId="237679B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r>
      <w:tr w:rsidRPr="00F411A9" w:rsidR="00915A74" w:rsidTr="00915A74" w14:paraId="207D834D"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268D7B82" w14:textId="77777777">
            <w:pPr>
              <w:rPr>
                <w:color w:val="000000"/>
                <w:sz w:val="22"/>
                <w:szCs w:val="22"/>
              </w:rPr>
            </w:pPr>
            <w:bookmarkStart w:name="_Hlk87509153" w:id="13"/>
            <w:r w:rsidRPr="00E9108D">
              <w:rPr>
                <w:color w:val="000000"/>
                <w:sz w:val="22"/>
                <w:szCs w:val="22"/>
              </w:rPr>
              <w:t>Item 18 - Years non-farm work in U.S.</w:t>
            </w:r>
            <w:bookmarkEnd w:id="13"/>
          </w:p>
        </w:tc>
        <w:tc>
          <w:tcPr>
            <w:tcW w:w="810" w:type="dxa"/>
            <w:noWrap/>
            <w:hideMark/>
          </w:tcPr>
          <w:p w:rsidRPr="00F411A9" w:rsidR="00915A74" w:rsidP="0060163F" w:rsidRDefault="00915A74" w14:paraId="1CC7FB1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7.3%</w:t>
            </w:r>
          </w:p>
        </w:tc>
        <w:tc>
          <w:tcPr>
            <w:tcW w:w="810" w:type="dxa"/>
            <w:noWrap/>
            <w:hideMark/>
          </w:tcPr>
          <w:p w:rsidRPr="00F411A9" w:rsidR="00915A74" w:rsidP="0060163F" w:rsidRDefault="00915A74" w14:paraId="3EF7E15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6.0%</w:t>
            </w:r>
          </w:p>
        </w:tc>
        <w:tc>
          <w:tcPr>
            <w:tcW w:w="756" w:type="dxa"/>
            <w:noWrap/>
            <w:hideMark/>
          </w:tcPr>
          <w:p w:rsidRPr="00F411A9" w:rsidR="00915A74" w:rsidP="0060163F" w:rsidRDefault="00915A74" w14:paraId="468DA85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5.0%</w:t>
            </w:r>
          </w:p>
        </w:tc>
        <w:tc>
          <w:tcPr>
            <w:tcW w:w="864" w:type="dxa"/>
            <w:noWrap/>
            <w:hideMark/>
          </w:tcPr>
          <w:p w:rsidRPr="00F411A9" w:rsidR="00915A74" w:rsidP="0060163F" w:rsidRDefault="00915A74" w14:paraId="437FFF9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4.0%</w:t>
            </w:r>
          </w:p>
        </w:tc>
      </w:tr>
      <w:tr w:rsidRPr="00F411A9" w:rsidR="00915A74" w:rsidTr="00915A74" w14:paraId="378F771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0A22D7F9" w14:textId="77777777">
            <w:pPr>
              <w:rPr>
                <w:color w:val="000000"/>
                <w:sz w:val="22"/>
                <w:szCs w:val="22"/>
              </w:rPr>
            </w:pPr>
            <w:r w:rsidRPr="00E9108D">
              <w:rPr>
                <w:color w:val="000000"/>
                <w:sz w:val="22"/>
                <w:szCs w:val="22"/>
              </w:rPr>
              <w:t>Item 19 - Parents did farm work in U.S.?</w:t>
            </w:r>
          </w:p>
        </w:tc>
        <w:tc>
          <w:tcPr>
            <w:tcW w:w="810" w:type="dxa"/>
            <w:noWrap/>
            <w:hideMark/>
          </w:tcPr>
          <w:p w:rsidRPr="00F411A9" w:rsidR="00915A74" w:rsidP="0060163F" w:rsidRDefault="00915A74" w14:paraId="75C42B5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1.9%</w:t>
            </w:r>
          </w:p>
        </w:tc>
        <w:tc>
          <w:tcPr>
            <w:tcW w:w="810" w:type="dxa"/>
            <w:noWrap/>
            <w:hideMark/>
          </w:tcPr>
          <w:p w:rsidRPr="00F411A9" w:rsidR="00915A74" w:rsidP="0060163F" w:rsidRDefault="00915A74" w14:paraId="01C0B30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915A74" w:rsidP="0060163F" w:rsidRDefault="00915A74" w14:paraId="58A0F36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64" w:type="dxa"/>
            <w:noWrap/>
            <w:hideMark/>
          </w:tcPr>
          <w:p w:rsidRPr="00F411A9" w:rsidR="00915A74" w:rsidP="0060163F" w:rsidRDefault="00915A74" w14:paraId="31A58FE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0F86FE4E"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15D7F709" w14:textId="77777777">
            <w:pPr>
              <w:rPr>
                <w:color w:val="000000"/>
                <w:sz w:val="22"/>
                <w:szCs w:val="22"/>
              </w:rPr>
            </w:pPr>
            <w:r w:rsidRPr="00E9108D">
              <w:rPr>
                <w:color w:val="000000"/>
                <w:sz w:val="22"/>
                <w:szCs w:val="22"/>
              </w:rPr>
              <w:t>Item 20 - Languages spoken in childhood home</w:t>
            </w:r>
          </w:p>
        </w:tc>
        <w:tc>
          <w:tcPr>
            <w:tcW w:w="810" w:type="dxa"/>
            <w:noWrap/>
            <w:hideMark/>
          </w:tcPr>
          <w:p w:rsidRPr="00F411A9" w:rsidR="00915A74" w:rsidP="0060163F" w:rsidRDefault="00915A74" w14:paraId="192CD3A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915A74" w:rsidP="0060163F" w:rsidRDefault="00915A74" w14:paraId="67C0C77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915A74" w:rsidP="0060163F" w:rsidRDefault="00915A74" w14:paraId="69B2297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72ED2A9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2BFABCD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48D6B31A" w14:textId="77777777">
            <w:pPr>
              <w:rPr>
                <w:color w:val="000000"/>
                <w:sz w:val="22"/>
                <w:szCs w:val="22"/>
              </w:rPr>
            </w:pPr>
            <w:r w:rsidRPr="00E9108D">
              <w:rPr>
                <w:color w:val="000000"/>
                <w:sz w:val="22"/>
                <w:szCs w:val="22"/>
              </w:rPr>
              <w:t>Item 21 - Speak English as adult</w:t>
            </w:r>
          </w:p>
        </w:tc>
        <w:tc>
          <w:tcPr>
            <w:tcW w:w="810" w:type="dxa"/>
            <w:noWrap/>
            <w:hideMark/>
          </w:tcPr>
          <w:p w:rsidRPr="00F411A9" w:rsidR="00915A74" w:rsidP="0060163F" w:rsidRDefault="00915A74" w14:paraId="6FA1D23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915A74" w:rsidP="0060163F" w:rsidRDefault="00915A74" w14:paraId="2E09BBA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0.4%</w:t>
            </w:r>
          </w:p>
        </w:tc>
        <w:tc>
          <w:tcPr>
            <w:tcW w:w="756" w:type="dxa"/>
            <w:noWrap/>
            <w:hideMark/>
          </w:tcPr>
          <w:p w:rsidRPr="00F411A9" w:rsidR="00915A74" w:rsidP="0060163F" w:rsidRDefault="00915A74" w14:paraId="466FE5E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915A74" w:rsidP="0060163F" w:rsidRDefault="00915A74" w14:paraId="4DD2D323"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10CE178E"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4D2C00EA" w14:textId="77777777">
            <w:pPr>
              <w:rPr>
                <w:color w:val="000000"/>
                <w:sz w:val="22"/>
                <w:szCs w:val="22"/>
              </w:rPr>
            </w:pPr>
            <w:r w:rsidRPr="00E9108D">
              <w:rPr>
                <w:color w:val="000000"/>
                <w:sz w:val="22"/>
                <w:szCs w:val="22"/>
              </w:rPr>
              <w:t>Item 22 - Speak Spanish as adult</w:t>
            </w:r>
          </w:p>
        </w:tc>
        <w:tc>
          <w:tcPr>
            <w:tcW w:w="810" w:type="dxa"/>
            <w:noWrap/>
            <w:hideMark/>
          </w:tcPr>
          <w:p w:rsidRPr="00F411A9" w:rsidR="00915A74" w:rsidP="0060163F" w:rsidRDefault="00915A74" w14:paraId="2C2BE54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915A74" w:rsidP="0060163F" w:rsidRDefault="00915A74" w14:paraId="2B08A21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915A74" w:rsidP="0060163F" w:rsidRDefault="00915A74" w14:paraId="053E8A5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4B4E2AD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6592F56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4D6A64D2" w14:textId="77777777">
            <w:pPr>
              <w:rPr>
                <w:color w:val="000000"/>
                <w:sz w:val="22"/>
                <w:szCs w:val="22"/>
              </w:rPr>
            </w:pPr>
            <w:r w:rsidRPr="00E9108D">
              <w:rPr>
                <w:color w:val="000000"/>
                <w:sz w:val="22"/>
                <w:szCs w:val="22"/>
              </w:rPr>
              <w:t>Item 23 - Speak Creole as adult</w:t>
            </w:r>
          </w:p>
        </w:tc>
        <w:tc>
          <w:tcPr>
            <w:tcW w:w="810" w:type="dxa"/>
            <w:noWrap/>
            <w:hideMark/>
          </w:tcPr>
          <w:p w:rsidRPr="00F411A9" w:rsidR="00915A74" w:rsidP="0060163F" w:rsidRDefault="00915A74" w14:paraId="05AABC03"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915A74" w:rsidP="0060163F" w:rsidRDefault="00915A74" w14:paraId="01FB6BE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915A74" w:rsidP="0060163F" w:rsidRDefault="00915A74" w14:paraId="256721D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008ABD76"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2C7F6E0B"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51DCC689" w14:textId="77777777">
            <w:pPr>
              <w:rPr>
                <w:color w:val="000000"/>
                <w:sz w:val="22"/>
                <w:szCs w:val="22"/>
              </w:rPr>
            </w:pPr>
            <w:r w:rsidRPr="00E9108D">
              <w:rPr>
                <w:color w:val="000000"/>
                <w:sz w:val="22"/>
                <w:szCs w:val="22"/>
              </w:rPr>
              <w:t>Item 24 - Speak Mixtec as adult</w:t>
            </w:r>
          </w:p>
        </w:tc>
        <w:tc>
          <w:tcPr>
            <w:tcW w:w="810" w:type="dxa"/>
            <w:noWrap/>
            <w:hideMark/>
          </w:tcPr>
          <w:p w:rsidRPr="00F411A9" w:rsidR="00915A74" w:rsidP="0060163F" w:rsidRDefault="00915A74" w14:paraId="1DB9467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915A74" w:rsidP="0060163F" w:rsidRDefault="00915A74" w14:paraId="67D1351F"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915A74" w:rsidP="0060163F" w:rsidRDefault="00915A74" w14:paraId="5FEFC3B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0C3370E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0E607B0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2FAD55D8" w14:textId="77777777">
            <w:pPr>
              <w:rPr>
                <w:color w:val="000000"/>
                <w:sz w:val="22"/>
                <w:szCs w:val="22"/>
              </w:rPr>
            </w:pPr>
            <w:r w:rsidRPr="00E9108D">
              <w:rPr>
                <w:color w:val="000000"/>
                <w:sz w:val="22"/>
                <w:szCs w:val="22"/>
              </w:rPr>
              <w:t xml:space="preserve">Item 25 - Speak </w:t>
            </w:r>
            <w:proofErr w:type="spellStart"/>
            <w:r w:rsidRPr="00E9108D">
              <w:rPr>
                <w:color w:val="000000"/>
                <w:sz w:val="22"/>
                <w:szCs w:val="22"/>
              </w:rPr>
              <w:t>Kanjobal</w:t>
            </w:r>
            <w:proofErr w:type="spellEnd"/>
            <w:r w:rsidRPr="00E9108D">
              <w:rPr>
                <w:color w:val="000000"/>
                <w:sz w:val="22"/>
                <w:szCs w:val="22"/>
              </w:rPr>
              <w:t xml:space="preserve"> as adult</w:t>
            </w:r>
          </w:p>
        </w:tc>
        <w:tc>
          <w:tcPr>
            <w:tcW w:w="810" w:type="dxa"/>
            <w:noWrap/>
            <w:hideMark/>
          </w:tcPr>
          <w:p w:rsidRPr="00F411A9" w:rsidR="00915A74" w:rsidP="0060163F" w:rsidRDefault="00915A74" w14:paraId="27C2FBA3"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915A74" w:rsidP="0060163F" w:rsidRDefault="00915A74" w14:paraId="7E3C709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915A74" w:rsidP="0060163F" w:rsidRDefault="00915A74" w14:paraId="6FB7F23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7ED361EB"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47B96A88"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265C3207" w14:textId="77777777">
            <w:pPr>
              <w:rPr>
                <w:color w:val="000000"/>
                <w:sz w:val="22"/>
                <w:szCs w:val="22"/>
              </w:rPr>
            </w:pPr>
            <w:r w:rsidRPr="00E9108D">
              <w:rPr>
                <w:color w:val="000000"/>
                <w:sz w:val="22"/>
                <w:szCs w:val="22"/>
              </w:rPr>
              <w:t>Item 26 - Speak Zapotec as adult</w:t>
            </w:r>
          </w:p>
        </w:tc>
        <w:tc>
          <w:tcPr>
            <w:tcW w:w="810" w:type="dxa"/>
            <w:noWrap/>
            <w:hideMark/>
          </w:tcPr>
          <w:p w:rsidRPr="00F411A9" w:rsidR="00915A74" w:rsidP="0060163F" w:rsidRDefault="00915A74" w14:paraId="39F80DC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915A74" w:rsidP="0060163F" w:rsidRDefault="00915A74" w14:paraId="7C34B5CC"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915A74" w:rsidP="0060163F" w:rsidRDefault="00915A74" w14:paraId="0D2F49A6"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6A29269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1D3937B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2F38C5CA" w14:textId="77777777">
            <w:pPr>
              <w:rPr>
                <w:color w:val="000000"/>
                <w:sz w:val="22"/>
                <w:szCs w:val="22"/>
              </w:rPr>
            </w:pPr>
            <w:r w:rsidRPr="00E9108D">
              <w:rPr>
                <w:color w:val="000000"/>
                <w:sz w:val="22"/>
                <w:szCs w:val="22"/>
              </w:rPr>
              <w:t>Item 27 - Speak ‘Other’ language as adult</w:t>
            </w:r>
          </w:p>
        </w:tc>
        <w:tc>
          <w:tcPr>
            <w:tcW w:w="810" w:type="dxa"/>
            <w:noWrap/>
            <w:hideMark/>
          </w:tcPr>
          <w:p w:rsidRPr="00F411A9" w:rsidR="00915A74" w:rsidP="0060163F" w:rsidRDefault="00915A74" w14:paraId="30089CD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915A74" w:rsidP="0060163F" w:rsidRDefault="00915A74" w14:paraId="5574CDE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915A74" w:rsidP="0060163F" w:rsidRDefault="00915A74" w14:paraId="7D0ADCF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64" w:type="dxa"/>
            <w:noWrap/>
            <w:hideMark/>
          </w:tcPr>
          <w:p w:rsidRPr="00F411A9" w:rsidR="00915A74" w:rsidP="0060163F" w:rsidRDefault="00915A74" w14:paraId="24CB1033"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027360C9"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371C24E1" w14:textId="77777777">
            <w:pPr>
              <w:rPr>
                <w:color w:val="000000"/>
                <w:sz w:val="22"/>
                <w:szCs w:val="22"/>
              </w:rPr>
            </w:pPr>
            <w:r w:rsidRPr="00E9108D">
              <w:rPr>
                <w:color w:val="000000"/>
                <w:sz w:val="22"/>
                <w:szCs w:val="22"/>
              </w:rPr>
              <w:t>Item 28 - English is most dominant</w:t>
            </w:r>
          </w:p>
        </w:tc>
        <w:tc>
          <w:tcPr>
            <w:tcW w:w="810" w:type="dxa"/>
            <w:noWrap/>
            <w:hideMark/>
          </w:tcPr>
          <w:p w:rsidRPr="00F411A9" w:rsidR="00915A74" w:rsidP="0060163F" w:rsidRDefault="00915A74" w14:paraId="4DBF8FB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hideMark/>
          </w:tcPr>
          <w:p w:rsidRPr="00F411A9" w:rsidR="00915A74" w:rsidP="0060163F" w:rsidRDefault="00915A74" w14:paraId="48F8963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0.7%</w:t>
            </w:r>
          </w:p>
        </w:tc>
        <w:tc>
          <w:tcPr>
            <w:tcW w:w="756" w:type="dxa"/>
            <w:noWrap/>
            <w:hideMark/>
          </w:tcPr>
          <w:p w:rsidRPr="00F411A9" w:rsidR="00915A74" w:rsidP="0060163F" w:rsidRDefault="00915A74" w14:paraId="03A70A0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0.5%</w:t>
            </w:r>
          </w:p>
        </w:tc>
        <w:tc>
          <w:tcPr>
            <w:tcW w:w="864" w:type="dxa"/>
            <w:noWrap/>
            <w:hideMark/>
          </w:tcPr>
          <w:p w:rsidRPr="00F411A9" w:rsidR="00915A74" w:rsidP="0060163F" w:rsidRDefault="00915A74" w14:paraId="3A379C4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915A74" w:rsidTr="00915A74" w14:paraId="043C590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1F549E58" w14:textId="77777777">
            <w:pPr>
              <w:rPr>
                <w:color w:val="000000"/>
                <w:sz w:val="22"/>
                <w:szCs w:val="22"/>
              </w:rPr>
            </w:pPr>
            <w:r w:rsidRPr="00E9108D">
              <w:rPr>
                <w:color w:val="000000"/>
                <w:sz w:val="22"/>
                <w:szCs w:val="22"/>
              </w:rPr>
              <w:lastRenderedPageBreak/>
              <w:t>Item 29 - Spanish is most dominant</w:t>
            </w:r>
          </w:p>
        </w:tc>
        <w:tc>
          <w:tcPr>
            <w:tcW w:w="810" w:type="dxa"/>
            <w:noWrap/>
            <w:hideMark/>
          </w:tcPr>
          <w:p w:rsidRPr="00F411A9" w:rsidR="00915A74" w:rsidP="0060163F" w:rsidRDefault="00915A74" w14:paraId="0C4B469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hideMark/>
          </w:tcPr>
          <w:p w:rsidRPr="00F411A9" w:rsidR="00915A74" w:rsidP="0060163F" w:rsidRDefault="00915A74" w14:paraId="3EE0480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0.4%</w:t>
            </w:r>
          </w:p>
        </w:tc>
        <w:tc>
          <w:tcPr>
            <w:tcW w:w="756" w:type="dxa"/>
            <w:noWrap/>
            <w:hideMark/>
          </w:tcPr>
          <w:p w:rsidRPr="00F411A9" w:rsidR="00915A74" w:rsidP="0060163F" w:rsidRDefault="00915A74" w14:paraId="3D3721D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0719CF8F"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0.6%</w:t>
            </w:r>
          </w:p>
        </w:tc>
      </w:tr>
      <w:tr w:rsidRPr="00F411A9" w:rsidR="00915A74" w:rsidTr="00915A74" w14:paraId="26E2A064"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915A74" w:rsidP="0060163F" w:rsidRDefault="00915A74" w14:paraId="1A2F0362" w14:textId="77777777">
            <w:pPr>
              <w:rPr>
                <w:color w:val="000000"/>
                <w:sz w:val="22"/>
                <w:szCs w:val="22"/>
              </w:rPr>
            </w:pPr>
            <w:r w:rsidRPr="00E9108D">
              <w:rPr>
                <w:color w:val="000000"/>
                <w:sz w:val="22"/>
                <w:szCs w:val="22"/>
              </w:rPr>
              <w:t>Item 30 - Creole is most dominant</w:t>
            </w:r>
          </w:p>
        </w:tc>
        <w:tc>
          <w:tcPr>
            <w:tcW w:w="810" w:type="dxa"/>
            <w:noWrap/>
            <w:hideMark/>
          </w:tcPr>
          <w:p w:rsidRPr="00F411A9" w:rsidR="00915A74" w:rsidP="0060163F" w:rsidRDefault="00915A74" w14:paraId="18A18AC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hideMark/>
          </w:tcPr>
          <w:p w:rsidRPr="00F411A9" w:rsidR="00915A74" w:rsidP="0060163F" w:rsidRDefault="00915A74" w14:paraId="0856261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915A74" w:rsidP="0060163F" w:rsidRDefault="00915A74" w14:paraId="6C00683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915A74" w:rsidP="0060163F" w:rsidRDefault="00915A74" w14:paraId="66AA1B3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5544DE1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tcPr>
          <w:p w:rsidRPr="00E9108D" w:rsidR="00DA170A" w:rsidP="0060163F" w:rsidRDefault="00DA170A" w14:paraId="331B6AF5" w14:textId="77777777">
            <w:pPr>
              <w:rPr>
                <w:color w:val="000000"/>
                <w:sz w:val="22"/>
                <w:szCs w:val="22"/>
              </w:rPr>
            </w:pPr>
            <w:r w:rsidRPr="00E9108D">
              <w:rPr>
                <w:color w:val="000000"/>
                <w:sz w:val="22"/>
                <w:szCs w:val="22"/>
              </w:rPr>
              <w:t>Item 31 - Mixtec is most dominant</w:t>
            </w:r>
          </w:p>
        </w:tc>
        <w:tc>
          <w:tcPr>
            <w:tcW w:w="810" w:type="dxa"/>
            <w:noWrap/>
          </w:tcPr>
          <w:p w:rsidRPr="00F411A9" w:rsidR="00DA170A" w:rsidP="0060163F" w:rsidRDefault="00DA170A" w14:paraId="3DE3123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tcPr>
          <w:p w:rsidRPr="00F411A9" w:rsidR="00DA170A" w:rsidP="0060163F" w:rsidRDefault="00DA170A" w14:paraId="4B3FBB2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tcPr>
          <w:p w:rsidRPr="00F411A9" w:rsidR="00DA170A" w:rsidP="0060163F" w:rsidRDefault="00DA170A" w14:paraId="66FC815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tcPr>
          <w:p w:rsidRPr="00F411A9" w:rsidR="00DA170A" w:rsidP="0060163F" w:rsidRDefault="00DA170A" w14:paraId="7FFAD83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r>
      <w:tr w:rsidRPr="00F411A9" w:rsidR="00DA170A" w:rsidTr="00915A74" w14:paraId="70B48849"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tcPr>
          <w:p w:rsidRPr="00E9108D" w:rsidR="00DA170A" w:rsidP="0060163F" w:rsidRDefault="00DA170A" w14:paraId="4E08EFCC" w14:textId="77777777">
            <w:pPr>
              <w:rPr>
                <w:color w:val="000000"/>
                <w:sz w:val="22"/>
                <w:szCs w:val="22"/>
              </w:rPr>
            </w:pPr>
            <w:r w:rsidRPr="00E9108D">
              <w:rPr>
                <w:color w:val="000000"/>
                <w:sz w:val="22"/>
                <w:szCs w:val="22"/>
              </w:rPr>
              <w:t xml:space="preserve">Item 32 - </w:t>
            </w:r>
            <w:proofErr w:type="spellStart"/>
            <w:r w:rsidRPr="00E9108D">
              <w:rPr>
                <w:color w:val="000000"/>
                <w:sz w:val="22"/>
                <w:szCs w:val="22"/>
              </w:rPr>
              <w:t>Kanjobal</w:t>
            </w:r>
            <w:proofErr w:type="spellEnd"/>
            <w:r w:rsidRPr="00E9108D">
              <w:rPr>
                <w:color w:val="000000"/>
                <w:sz w:val="22"/>
                <w:szCs w:val="22"/>
              </w:rPr>
              <w:t xml:space="preserve"> is most dominant</w:t>
            </w:r>
          </w:p>
        </w:tc>
        <w:tc>
          <w:tcPr>
            <w:tcW w:w="810" w:type="dxa"/>
            <w:noWrap/>
          </w:tcPr>
          <w:p w:rsidRPr="00F411A9" w:rsidR="00DA170A" w:rsidP="0060163F" w:rsidRDefault="00DA170A" w14:paraId="47E43DF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tcPr>
          <w:p w:rsidRPr="00F411A9" w:rsidR="00DA170A" w:rsidP="0060163F" w:rsidRDefault="00DA170A" w14:paraId="1A2A63A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tcPr>
          <w:p w:rsidRPr="00F411A9" w:rsidR="00DA170A" w:rsidP="0060163F" w:rsidRDefault="00DA170A" w14:paraId="673D0016"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tcPr>
          <w:p w:rsidRPr="00F411A9" w:rsidR="00DA170A" w:rsidP="0060163F" w:rsidRDefault="00DA170A" w14:paraId="2A393BB6"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1F4F17C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tcPr>
          <w:p w:rsidRPr="00E9108D" w:rsidR="00DA170A" w:rsidP="0060163F" w:rsidRDefault="00DA170A" w14:paraId="58DD4A2F" w14:textId="77777777">
            <w:pPr>
              <w:rPr>
                <w:color w:val="000000"/>
                <w:sz w:val="22"/>
                <w:szCs w:val="22"/>
              </w:rPr>
            </w:pPr>
            <w:r w:rsidRPr="00E9108D">
              <w:rPr>
                <w:color w:val="000000"/>
                <w:sz w:val="22"/>
                <w:szCs w:val="22"/>
              </w:rPr>
              <w:t>Item 33 - Zapotec is most dominant</w:t>
            </w:r>
          </w:p>
        </w:tc>
        <w:tc>
          <w:tcPr>
            <w:tcW w:w="810" w:type="dxa"/>
            <w:noWrap/>
          </w:tcPr>
          <w:p w:rsidRPr="00F411A9" w:rsidR="00DA170A" w:rsidP="0060163F" w:rsidRDefault="00DA170A" w14:paraId="3C73DC0B"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tcPr>
          <w:p w:rsidRPr="00F411A9" w:rsidR="00DA170A" w:rsidP="0060163F" w:rsidRDefault="00DA170A" w14:paraId="43CD6C36"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tcPr>
          <w:p w:rsidRPr="00F411A9" w:rsidR="00DA170A" w:rsidP="0060163F" w:rsidRDefault="00DA170A" w14:paraId="3ABD21C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tcPr>
          <w:p w:rsidRPr="00F411A9" w:rsidR="00DA170A" w:rsidP="0060163F" w:rsidRDefault="00DA170A" w14:paraId="04C5475B"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1D700A8C"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tcPr>
          <w:p w:rsidRPr="00E9108D" w:rsidR="00DA170A" w:rsidP="0060163F" w:rsidRDefault="00DA170A" w14:paraId="3850A741" w14:textId="77777777">
            <w:pPr>
              <w:rPr>
                <w:color w:val="000000"/>
                <w:sz w:val="22"/>
                <w:szCs w:val="22"/>
              </w:rPr>
            </w:pPr>
            <w:r w:rsidRPr="00E9108D">
              <w:rPr>
                <w:color w:val="000000"/>
                <w:sz w:val="22"/>
                <w:szCs w:val="22"/>
              </w:rPr>
              <w:t>Item 34 – ‘Other’ language is most dominant</w:t>
            </w:r>
          </w:p>
        </w:tc>
        <w:tc>
          <w:tcPr>
            <w:tcW w:w="810" w:type="dxa"/>
            <w:noWrap/>
          </w:tcPr>
          <w:p w:rsidRPr="00F411A9" w:rsidR="00DA170A" w:rsidP="0060163F" w:rsidRDefault="00DA170A" w14:paraId="092D40A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tcPr>
          <w:p w:rsidRPr="00F411A9" w:rsidR="00DA170A" w:rsidP="0060163F" w:rsidRDefault="00DA170A" w14:paraId="281630E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tcPr>
          <w:p w:rsidRPr="00F411A9" w:rsidR="00DA170A" w:rsidP="0060163F" w:rsidRDefault="00DA170A" w14:paraId="765F709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tcPr>
          <w:p w:rsidRPr="00F411A9" w:rsidR="00DA170A" w:rsidP="0060163F" w:rsidRDefault="00DA170A" w14:paraId="466EA300"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r>
      <w:tr w:rsidRPr="00F411A9" w:rsidR="00DA170A" w:rsidTr="00915A74" w14:paraId="4DA3A07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tcPr>
          <w:p w:rsidRPr="00E9108D" w:rsidR="00DA170A" w:rsidP="0060163F" w:rsidRDefault="00DA170A" w14:paraId="6E5164A3" w14:textId="77777777">
            <w:pPr>
              <w:rPr>
                <w:color w:val="000000"/>
                <w:sz w:val="22"/>
                <w:szCs w:val="22"/>
              </w:rPr>
            </w:pPr>
            <w:r w:rsidRPr="00E9108D">
              <w:rPr>
                <w:color w:val="000000"/>
                <w:sz w:val="22"/>
                <w:szCs w:val="22"/>
              </w:rPr>
              <w:t>Item 35 - Father born (country)</w:t>
            </w:r>
          </w:p>
        </w:tc>
        <w:tc>
          <w:tcPr>
            <w:tcW w:w="810" w:type="dxa"/>
            <w:noWrap/>
          </w:tcPr>
          <w:p w:rsidRPr="00F411A9" w:rsidR="00DA170A" w:rsidP="0060163F" w:rsidRDefault="00DA170A" w14:paraId="438EC1D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tcPr>
          <w:p w:rsidRPr="00F411A9" w:rsidR="00DA170A" w:rsidP="0060163F" w:rsidRDefault="00DA170A" w14:paraId="56B036D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1.5%</w:t>
            </w:r>
          </w:p>
        </w:tc>
        <w:tc>
          <w:tcPr>
            <w:tcW w:w="756" w:type="dxa"/>
            <w:noWrap/>
          </w:tcPr>
          <w:p w:rsidRPr="00F411A9" w:rsidR="00DA170A" w:rsidP="0060163F" w:rsidRDefault="00DA170A" w14:paraId="4134C41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64" w:type="dxa"/>
            <w:noWrap/>
          </w:tcPr>
          <w:p w:rsidRPr="00F411A9" w:rsidR="00DA170A" w:rsidP="0060163F" w:rsidRDefault="00DA170A" w14:paraId="2053E5C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r>
      <w:tr w:rsidRPr="00F411A9" w:rsidR="00DA170A" w:rsidTr="00915A74" w14:paraId="7761134F"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tcPr>
          <w:p w:rsidRPr="00E9108D" w:rsidR="00DA170A" w:rsidP="0060163F" w:rsidRDefault="00DA170A" w14:paraId="195001E0" w14:textId="77777777">
            <w:pPr>
              <w:rPr>
                <w:color w:val="000000"/>
                <w:sz w:val="22"/>
                <w:szCs w:val="22"/>
              </w:rPr>
            </w:pPr>
            <w:r w:rsidRPr="00E9108D">
              <w:rPr>
                <w:color w:val="000000"/>
                <w:sz w:val="22"/>
                <w:szCs w:val="22"/>
              </w:rPr>
              <w:t>Item 36 - Father born (state or equivalent)</w:t>
            </w:r>
          </w:p>
        </w:tc>
        <w:tc>
          <w:tcPr>
            <w:tcW w:w="810" w:type="dxa"/>
            <w:noWrap/>
          </w:tcPr>
          <w:p w:rsidRPr="00F411A9" w:rsidR="00DA170A" w:rsidP="0060163F" w:rsidRDefault="00DA170A" w14:paraId="2D649F8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0.6%</w:t>
            </w:r>
          </w:p>
        </w:tc>
        <w:tc>
          <w:tcPr>
            <w:tcW w:w="810" w:type="dxa"/>
            <w:noWrap/>
          </w:tcPr>
          <w:p w:rsidRPr="00F411A9" w:rsidR="00DA170A" w:rsidP="0060163F" w:rsidRDefault="00DA170A" w14:paraId="0848DDE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1.5%</w:t>
            </w:r>
          </w:p>
        </w:tc>
        <w:tc>
          <w:tcPr>
            <w:tcW w:w="756" w:type="dxa"/>
            <w:noWrap/>
          </w:tcPr>
          <w:p w:rsidRPr="00F411A9" w:rsidR="00DA170A" w:rsidP="0060163F" w:rsidRDefault="00DA170A" w14:paraId="6E74C06D"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0.7%</w:t>
            </w:r>
          </w:p>
        </w:tc>
        <w:tc>
          <w:tcPr>
            <w:tcW w:w="864" w:type="dxa"/>
            <w:noWrap/>
          </w:tcPr>
          <w:p w:rsidRPr="00F411A9" w:rsidR="00DA170A" w:rsidP="0060163F" w:rsidRDefault="00DA170A" w14:paraId="1006FE9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r>
      <w:tr w:rsidRPr="00F411A9" w:rsidR="00DA170A" w:rsidTr="00915A74" w14:paraId="2BD8943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622EA998" w14:textId="77777777">
            <w:pPr>
              <w:rPr>
                <w:color w:val="000000"/>
                <w:sz w:val="22"/>
                <w:szCs w:val="22"/>
              </w:rPr>
            </w:pPr>
            <w:r w:rsidRPr="00E9108D">
              <w:rPr>
                <w:color w:val="000000"/>
                <w:sz w:val="22"/>
                <w:szCs w:val="22"/>
              </w:rPr>
              <w:t>Item 37 - Mother born (country)</w:t>
            </w:r>
          </w:p>
        </w:tc>
        <w:tc>
          <w:tcPr>
            <w:tcW w:w="810" w:type="dxa"/>
            <w:noWrap/>
            <w:hideMark/>
          </w:tcPr>
          <w:p w:rsidRPr="00F411A9" w:rsidR="00DA170A" w:rsidP="0060163F" w:rsidRDefault="00DA170A" w14:paraId="332D1BA3"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DA170A" w:rsidP="0060163F" w:rsidRDefault="00DA170A" w14:paraId="648A19E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1.6%</w:t>
            </w:r>
          </w:p>
        </w:tc>
        <w:tc>
          <w:tcPr>
            <w:tcW w:w="756" w:type="dxa"/>
            <w:noWrap/>
            <w:hideMark/>
          </w:tcPr>
          <w:p w:rsidRPr="00F411A9" w:rsidR="00DA170A" w:rsidP="0060163F" w:rsidRDefault="00DA170A" w14:paraId="210F822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DA170A" w:rsidP="0060163F" w:rsidRDefault="00DA170A" w14:paraId="6B014C4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r>
      <w:tr w:rsidRPr="00F411A9" w:rsidR="00DA170A" w:rsidTr="00915A74" w14:paraId="4AED68BD"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2EBADA06" w14:textId="77777777">
            <w:pPr>
              <w:rPr>
                <w:color w:val="000000"/>
                <w:sz w:val="22"/>
                <w:szCs w:val="22"/>
              </w:rPr>
            </w:pPr>
            <w:r w:rsidRPr="00E9108D">
              <w:rPr>
                <w:color w:val="000000"/>
                <w:sz w:val="22"/>
                <w:szCs w:val="22"/>
              </w:rPr>
              <w:t>Item 38 - Mother born (state or equivalent)</w:t>
            </w:r>
          </w:p>
        </w:tc>
        <w:tc>
          <w:tcPr>
            <w:tcW w:w="810" w:type="dxa"/>
            <w:noWrap/>
            <w:hideMark/>
          </w:tcPr>
          <w:p w:rsidRPr="00F411A9" w:rsidR="00DA170A" w:rsidP="0060163F" w:rsidRDefault="00DA170A" w14:paraId="514ADC10"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0.5%</w:t>
            </w:r>
          </w:p>
        </w:tc>
        <w:tc>
          <w:tcPr>
            <w:tcW w:w="810" w:type="dxa"/>
            <w:noWrap/>
            <w:hideMark/>
          </w:tcPr>
          <w:p w:rsidRPr="00F411A9" w:rsidR="00DA170A" w:rsidP="0060163F" w:rsidRDefault="00DA170A" w14:paraId="3FE9416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1.3%</w:t>
            </w:r>
          </w:p>
        </w:tc>
        <w:tc>
          <w:tcPr>
            <w:tcW w:w="756" w:type="dxa"/>
            <w:noWrap/>
            <w:hideMark/>
          </w:tcPr>
          <w:p w:rsidRPr="00F411A9" w:rsidR="00DA170A" w:rsidP="0060163F" w:rsidRDefault="00DA170A" w14:paraId="727E11D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0.6%</w:t>
            </w:r>
          </w:p>
        </w:tc>
        <w:tc>
          <w:tcPr>
            <w:tcW w:w="864" w:type="dxa"/>
            <w:noWrap/>
            <w:hideMark/>
          </w:tcPr>
          <w:p w:rsidRPr="00F411A9" w:rsidR="00DA170A" w:rsidP="0060163F" w:rsidRDefault="00DA170A" w14:paraId="697F124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r>
      <w:tr w:rsidRPr="00F411A9" w:rsidR="00DA170A" w:rsidTr="00915A74" w14:paraId="3B632F3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10D7FBEC" w14:textId="77777777">
            <w:pPr>
              <w:rPr>
                <w:color w:val="000000"/>
                <w:sz w:val="22"/>
                <w:szCs w:val="22"/>
              </w:rPr>
            </w:pPr>
            <w:r w:rsidRPr="00E9108D">
              <w:rPr>
                <w:color w:val="000000"/>
                <w:sz w:val="22"/>
                <w:szCs w:val="22"/>
              </w:rPr>
              <w:t>Item 39 - Months of farm work in year before last</w:t>
            </w:r>
          </w:p>
        </w:tc>
        <w:tc>
          <w:tcPr>
            <w:tcW w:w="810" w:type="dxa"/>
            <w:noWrap/>
            <w:hideMark/>
          </w:tcPr>
          <w:p w:rsidRPr="00F411A9" w:rsidR="00DA170A" w:rsidP="0060163F" w:rsidRDefault="00DA170A" w14:paraId="48E8375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810" w:type="dxa"/>
            <w:noWrap/>
            <w:hideMark/>
          </w:tcPr>
          <w:p w:rsidRPr="00F411A9" w:rsidR="00DA170A" w:rsidP="0060163F" w:rsidRDefault="00DA170A" w14:paraId="0FA0F88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DA170A" w:rsidP="0060163F" w:rsidRDefault="00DA170A" w14:paraId="2D6C062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0.9%</w:t>
            </w:r>
          </w:p>
        </w:tc>
        <w:tc>
          <w:tcPr>
            <w:tcW w:w="864" w:type="dxa"/>
            <w:noWrap/>
            <w:hideMark/>
          </w:tcPr>
          <w:p w:rsidRPr="00F411A9" w:rsidR="00DA170A" w:rsidP="0060163F" w:rsidRDefault="00DA170A" w14:paraId="2435B4BB"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613DDC42"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67183809" w14:textId="66A3A0EE">
            <w:pPr>
              <w:rPr>
                <w:color w:val="000000"/>
                <w:sz w:val="22"/>
                <w:szCs w:val="22"/>
              </w:rPr>
            </w:pPr>
            <w:r w:rsidRPr="00E9108D">
              <w:rPr>
                <w:color w:val="000000"/>
                <w:sz w:val="22"/>
                <w:szCs w:val="22"/>
              </w:rPr>
              <w:t xml:space="preserve">Item 40 </w:t>
            </w:r>
            <w:r w:rsidRPr="00E9108D" w:rsidR="001A0EA1">
              <w:rPr>
                <w:color w:val="000000"/>
                <w:sz w:val="22"/>
                <w:szCs w:val="22"/>
              </w:rPr>
              <w:t>-</w:t>
            </w:r>
            <w:r w:rsidRPr="00E9108D">
              <w:rPr>
                <w:color w:val="000000"/>
                <w:sz w:val="22"/>
                <w:szCs w:val="22"/>
              </w:rPr>
              <w:t xml:space="preserve"> Hours of farm work last week</w:t>
            </w:r>
          </w:p>
        </w:tc>
        <w:tc>
          <w:tcPr>
            <w:tcW w:w="810" w:type="dxa"/>
            <w:noWrap/>
            <w:hideMark/>
          </w:tcPr>
          <w:p w:rsidRPr="00F411A9" w:rsidR="00DA170A" w:rsidP="0060163F" w:rsidRDefault="00DA170A" w14:paraId="272A9B4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0.7%</w:t>
            </w:r>
          </w:p>
        </w:tc>
        <w:tc>
          <w:tcPr>
            <w:tcW w:w="810" w:type="dxa"/>
            <w:noWrap/>
            <w:hideMark/>
          </w:tcPr>
          <w:p w:rsidRPr="00F411A9" w:rsidR="00DA170A" w:rsidP="0060163F" w:rsidRDefault="00DA170A" w14:paraId="289466E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603CCA3D"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DA170A" w:rsidP="0060163F" w:rsidRDefault="00DA170A" w14:paraId="17277EF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7F1506A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1D37C1B8" w14:textId="77777777">
            <w:pPr>
              <w:rPr>
                <w:color w:val="000000"/>
                <w:sz w:val="22"/>
                <w:szCs w:val="22"/>
              </w:rPr>
            </w:pPr>
            <w:r w:rsidRPr="00E9108D">
              <w:rPr>
                <w:color w:val="000000"/>
                <w:sz w:val="22"/>
                <w:szCs w:val="22"/>
              </w:rPr>
              <w:t>Item 41 - Pay day wages after taxes</w:t>
            </w:r>
          </w:p>
        </w:tc>
        <w:tc>
          <w:tcPr>
            <w:tcW w:w="810" w:type="dxa"/>
            <w:noWrap/>
            <w:hideMark/>
          </w:tcPr>
          <w:p w:rsidRPr="00F411A9" w:rsidR="00DA170A" w:rsidP="0060163F" w:rsidRDefault="00DA170A" w14:paraId="7F0F7F5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1.7%</w:t>
            </w:r>
          </w:p>
        </w:tc>
        <w:tc>
          <w:tcPr>
            <w:tcW w:w="810" w:type="dxa"/>
            <w:noWrap/>
            <w:hideMark/>
          </w:tcPr>
          <w:p w:rsidRPr="00F411A9" w:rsidR="00DA170A" w:rsidP="0060163F" w:rsidRDefault="00DA170A" w14:paraId="1095221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1.0%</w:t>
            </w:r>
          </w:p>
        </w:tc>
        <w:tc>
          <w:tcPr>
            <w:tcW w:w="756" w:type="dxa"/>
            <w:noWrap/>
            <w:hideMark/>
          </w:tcPr>
          <w:p w:rsidRPr="00F411A9" w:rsidR="00DA170A" w:rsidP="0060163F" w:rsidRDefault="00DA170A" w14:paraId="4449C55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0.9%</w:t>
            </w:r>
          </w:p>
        </w:tc>
        <w:tc>
          <w:tcPr>
            <w:tcW w:w="864" w:type="dxa"/>
            <w:noWrap/>
            <w:hideMark/>
          </w:tcPr>
          <w:p w:rsidRPr="00F411A9" w:rsidR="00DA170A" w:rsidP="0060163F" w:rsidRDefault="00DA170A" w14:paraId="5D25680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1.2%</w:t>
            </w:r>
          </w:p>
        </w:tc>
      </w:tr>
      <w:tr w:rsidRPr="00F411A9" w:rsidR="00DA170A" w:rsidTr="00915A74" w14:paraId="70F0C5A2"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64ACDEED" w14:textId="77777777">
            <w:pPr>
              <w:rPr>
                <w:color w:val="000000"/>
                <w:sz w:val="22"/>
                <w:szCs w:val="22"/>
              </w:rPr>
            </w:pPr>
            <w:r w:rsidRPr="00E9108D">
              <w:rPr>
                <w:color w:val="000000"/>
                <w:sz w:val="22"/>
                <w:szCs w:val="22"/>
              </w:rPr>
              <w:t>Item 42 - Pay day wages before taxes</w:t>
            </w:r>
          </w:p>
        </w:tc>
        <w:tc>
          <w:tcPr>
            <w:tcW w:w="810" w:type="dxa"/>
            <w:noWrap/>
            <w:hideMark/>
          </w:tcPr>
          <w:p w:rsidRPr="00F411A9" w:rsidR="00DA170A" w:rsidP="0060163F" w:rsidRDefault="00DA170A" w14:paraId="56F1150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1.1%</w:t>
            </w:r>
          </w:p>
        </w:tc>
        <w:tc>
          <w:tcPr>
            <w:tcW w:w="810" w:type="dxa"/>
            <w:noWrap/>
            <w:hideMark/>
          </w:tcPr>
          <w:p w:rsidRPr="00F411A9" w:rsidR="00DA170A" w:rsidP="0060163F" w:rsidRDefault="00DA170A" w14:paraId="79C0425F"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0.8%</w:t>
            </w:r>
          </w:p>
        </w:tc>
        <w:tc>
          <w:tcPr>
            <w:tcW w:w="756" w:type="dxa"/>
            <w:noWrap/>
            <w:hideMark/>
          </w:tcPr>
          <w:p w:rsidRPr="00F411A9" w:rsidR="00DA170A" w:rsidP="0060163F" w:rsidRDefault="00DA170A" w14:paraId="5FBF236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1.0%</w:t>
            </w:r>
          </w:p>
        </w:tc>
        <w:tc>
          <w:tcPr>
            <w:tcW w:w="864" w:type="dxa"/>
            <w:noWrap/>
            <w:hideMark/>
          </w:tcPr>
          <w:p w:rsidRPr="00F411A9" w:rsidR="00DA170A" w:rsidP="0060163F" w:rsidRDefault="00DA170A" w14:paraId="42BD3D9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0.4%</w:t>
            </w:r>
          </w:p>
        </w:tc>
      </w:tr>
      <w:tr w:rsidRPr="00F411A9" w:rsidR="00DA170A" w:rsidTr="00915A74" w14:paraId="6E2681F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FDADAC0" w14:textId="77777777">
            <w:pPr>
              <w:rPr>
                <w:color w:val="000000"/>
                <w:sz w:val="22"/>
                <w:szCs w:val="22"/>
              </w:rPr>
            </w:pPr>
            <w:r w:rsidRPr="00E9108D">
              <w:rPr>
                <w:color w:val="000000"/>
                <w:sz w:val="22"/>
                <w:szCs w:val="22"/>
              </w:rPr>
              <w:t>Item 43 - Payment period</w:t>
            </w:r>
          </w:p>
        </w:tc>
        <w:tc>
          <w:tcPr>
            <w:tcW w:w="810" w:type="dxa"/>
            <w:noWrap/>
            <w:hideMark/>
          </w:tcPr>
          <w:p w:rsidRPr="00F411A9" w:rsidR="00DA170A" w:rsidP="0060163F" w:rsidRDefault="00DA170A" w14:paraId="6A06DE2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810" w:type="dxa"/>
            <w:noWrap/>
            <w:hideMark/>
          </w:tcPr>
          <w:p w:rsidRPr="00F411A9" w:rsidR="00DA170A" w:rsidP="0060163F" w:rsidRDefault="00DA170A" w14:paraId="248649C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4ECA151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64" w:type="dxa"/>
            <w:noWrap/>
            <w:hideMark/>
          </w:tcPr>
          <w:p w:rsidRPr="00F411A9" w:rsidR="00DA170A" w:rsidP="0060163F" w:rsidRDefault="00DA170A" w14:paraId="3996ED9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r>
      <w:tr w:rsidRPr="00F411A9" w:rsidR="00DA170A" w:rsidTr="00915A74" w14:paraId="7BFDAE89"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654CA14" w14:textId="77777777">
            <w:pPr>
              <w:rPr>
                <w:color w:val="000000"/>
                <w:sz w:val="22"/>
                <w:szCs w:val="22"/>
              </w:rPr>
            </w:pPr>
            <w:r w:rsidRPr="00E9108D">
              <w:rPr>
                <w:color w:val="000000"/>
                <w:sz w:val="22"/>
                <w:szCs w:val="22"/>
              </w:rPr>
              <w:t>Item 44 - Hours worked in pay period</w:t>
            </w:r>
          </w:p>
        </w:tc>
        <w:tc>
          <w:tcPr>
            <w:tcW w:w="810" w:type="dxa"/>
            <w:noWrap/>
            <w:hideMark/>
          </w:tcPr>
          <w:p w:rsidRPr="00F411A9" w:rsidR="00DA170A" w:rsidP="0060163F" w:rsidRDefault="00DA170A" w14:paraId="0DD94A1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1.0%</w:t>
            </w:r>
          </w:p>
        </w:tc>
        <w:tc>
          <w:tcPr>
            <w:tcW w:w="810" w:type="dxa"/>
            <w:noWrap/>
            <w:hideMark/>
          </w:tcPr>
          <w:p w:rsidRPr="00F411A9" w:rsidR="00DA170A" w:rsidP="0060163F" w:rsidRDefault="00DA170A" w14:paraId="63FC329D"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0.7%</w:t>
            </w:r>
          </w:p>
        </w:tc>
        <w:tc>
          <w:tcPr>
            <w:tcW w:w="756" w:type="dxa"/>
            <w:noWrap/>
            <w:hideMark/>
          </w:tcPr>
          <w:p w:rsidRPr="00F411A9" w:rsidR="00DA170A" w:rsidP="0060163F" w:rsidRDefault="00DA170A" w14:paraId="5D2E9E3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0.4%</w:t>
            </w:r>
          </w:p>
        </w:tc>
        <w:tc>
          <w:tcPr>
            <w:tcW w:w="864" w:type="dxa"/>
            <w:noWrap/>
            <w:hideMark/>
          </w:tcPr>
          <w:p w:rsidRPr="00F411A9" w:rsidR="00DA170A" w:rsidP="0060163F" w:rsidRDefault="00DA170A" w14:paraId="607823A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503E61E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4E1DC64A" w14:textId="77777777">
            <w:pPr>
              <w:rPr>
                <w:color w:val="000000"/>
                <w:sz w:val="22"/>
                <w:szCs w:val="22"/>
              </w:rPr>
            </w:pPr>
            <w:r w:rsidRPr="00E9108D">
              <w:rPr>
                <w:color w:val="000000"/>
                <w:sz w:val="22"/>
                <w:szCs w:val="22"/>
              </w:rPr>
              <w:t>Item 45 - Method paid</w:t>
            </w:r>
          </w:p>
        </w:tc>
        <w:tc>
          <w:tcPr>
            <w:tcW w:w="810" w:type="dxa"/>
            <w:noWrap/>
            <w:hideMark/>
          </w:tcPr>
          <w:p w:rsidRPr="00F411A9" w:rsidR="00DA170A" w:rsidP="0060163F" w:rsidRDefault="00DA170A" w14:paraId="674CDCE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0AC433F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DA170A" w:rsidP="0060163F" w:rsidRDefault="00DA170A" w14:paraId="240B13C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0.4%</w:t>
            </w:r>
          </w:p>
        </w:tc>
        <w:tc>
          <w:tcPr>
            <w:tcW w:w="864" w:type="dxa"/>
            <w:noWrap/>
            <w:hideMark/>
          </w:tcPr>
          <w:p w:rsidRPr="00F411A9" w:rsidR="00DA170A" w:rsidP="0060163F" w:rsidRDefault="00DA170A" w14:paraId="5801985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029BF56F"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043DBC86" w14:textId="77777777">
            <w:pPr>
              <w:rPr>
                <w:color w:val="000000"/>
                <w:sz w:val="22"/>
                <w:szCs w:val="22"/>
              </w:rPr>
            </w:pPr>
            <w:r w:rsidRPr="00E9108D">
              <w:rPr>
                <w:color w:val="000000"/>
                <w:sz w:val="22"/>
                <w:szCs w:val="22"/>
              </w:rPr>
              <w:t>Item 46 - Employer provides health insurance if injured/sick from work</w:t>
            </w:r>
          </w:p>
        </w:tc>
        <w:tc>
          <w:tcPr>
            <w:tcW w:w="810" w:type="dxa"/>
            <w:noWrap/>
            <w:hideMark/>
          </w:tcPr>
          <w:p w:rsidRPr="00F411A9" w:rsidR="00DA170A" w:rsidP="0060163F" w:rsidRDefault="00DA170A" w14:paraId="4F76149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0001536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4DEA63A0"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DA170A" w:rsidP="0060163F" w:rsidRDefault="00DA170A" w14:paraId="33FCC19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r>
      <w:tr w:rsidRPr="00F411A9" w:rsidR="00DA170A" w:rsidTr="00915A74" w14:paraId="6AAD87F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3423578D" w14:textId="77777777">
            <w:pPr>
              <w:rPr>
                <w:color w:val="000000"/>
                <w:sz w:val="22"/>
                <w:szCs w:val="22"/>
              </w:rPr>
            </w:pPr>
            <w:r w:rsidRPr="00E9108D">
              <w:rPr>
                <w:color w:val="000000"/>
                <w:sz w:val="22"/>
                <w:szCs w:val="22"/>
              </w:rPr>
              <w:t>Item 47 - Workers’ comp?</w:t>
            </w:r>
          </w:p>
        </w:tc>
        <w:tc>
          <w:tcPr>
            <w:tcW w:w="810" w:type="dxa"/>
            <w:noWrap/>
            <w:hideMark/>
          </w:tcPr>
          <w:p w:rsidRPr="00F411A9" w:rsidR="00DA170A" w:rsidP="0060163F" w:rsidRDefault="00DA170A" w14:paraId="4AE286D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DA170A" w:rsidP="0060163F" w:rsidRDefault="00DA170A" w14:paraId="6F5C46B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4212AFE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DA170A" w:rsidP="0060163F" w:rsidRDefault="00DA170A" w14:paraId="61F40D4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67725606"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1E4643FC" w14:textId="77777777">
            <w:pPr>
              <w:rPr>
                <w:color w:val="000000"/>
                <w:sz w:val="22"/>
                <w:szCs w:val="22"/>
              </w:rPr>
            </w:pPr>
            <w:r w:rsidRPr="00E9108D">
              <w:rPr>
                <w:color w:val="000000"/>
                <w:sz w:val="22"/>
                <w:szCs w:val="22"/>
              </w:rPr>
              <w:t>Item 48 - If insured or sick outside of work, does employer provide health insurance?</w:t>
            </w:r>
          </w:p>
        </w:tc>
        <w:tc>
          <w:tcPr>
            <w:tcW w:w="810" w:type="dxa"/>
            <w:noWrap/>
            <w:hideMark/>
          </w:tcPr>
          <w:p w:rsidRPr="00F411A9" w:rsidR="00DA170A" w:rsidP="0060163F" w:rsidRDefault="00DA170A" w14:paraId="08AADCF0"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DA170A" w:rsidP="0060163F" w:rsidRDefault="00DA170A" w14:paraId="1DEA941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4B410DD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DA170A" w:rsidP="0060163F" w:rsidRDefault="00DA170A" w14:paraId="19BC4A1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r>
      <w:tr w:rsidRPr="00F411A9" w:rsidR="00DA170A" w:rsidTr="00915A74" w14:paraId="22BBAD8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285B1AF1" w14:textId="77777777">
            <w:pPr>
              <w:rPr>
                <w:color w:val="000000"/>
                <w:sz w:val="22"/>
                <w:szCs w:val="22"/>
              </w:rPr>
            </w:pPr>
            <w:r w:rsidRPr="00E9108D">
              <w:rPr>
                <w:color w:val="000000"/>
                <w:sz w:val="22"/>
                <w:szCs w:val="22"/>
              </w:rPr>
              <w:t>Item 49 - Unemployment insurance</w:t>
            </w:r>
          </w:p>
        </w:tc>
        <w:tc>
          <w:tcPr>
            <w:tcW w:w="810" w:type="dxa"/>
            <w:noWrap/>
            <w:hideMark/>
          </w:tcPr>
          <w:p w:rsidRPr="00F411A9" w:rsidR="00DA170A" w:rsidP="0060163F" w:rsidRDefault="00DA170A" w14:paraId="4A25659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DA170A" w:rsidP="0060163F" w:rsidRDefault="00DA170A" w14:paraId="17B6599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756" w:type="dxa"/>
            <w:noWrap/>
            <w:hideMark/>
          </w:tcPr>
          <w:p w:rsidRPr="00F411A9" w:rsidR="00DA170A" w:rsidP="0060163F" w:rsidRDefault="00DA170A" w14:paraId="499807F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DA170A" w:rsidP="0060163F" w:rsidRDefault="00DA170A" w14:paraId="68767036"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092AB58B"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14FCA25B" w14:textId="77777777">
            <w:pPr>
              <w:rPr>
                <w:color w:val="000000"/>
                <w:sz w:val="22"/>
                <w:szCs w:val="22"/>
              </w:rPr>
            </w:pPr>
            <w:r w:rsidRPr="00E9108D">
              <w:rPr>
                <w:color w:val="000000"/>
                <w:sz w:val="22"/>
                <w:szCs w:val="22"/>
              </w:rPr>
              <w:t>Item 50 - Years w/ current Employer</w:t>
            </w:r>
          </w:p>
        </w:tc>
        <w:tc>
          <w:tcPr>
            <w:tcW w:w="810" w:type="dxa"/>
            <w:noWrap/>
            <w:hideMark/>
          </w:tcPr>
          <w:p w:rsidRPr="00F411A9" w:rsidR="00DA170A" w:rsidP="0060163F" w:rsidRDefault="00DA170A" w14:paraId="3AED4B2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c>
          <w:tcPr>
            <w:tcW w:w="810" w:type="dxa"/>
            <w:noWrap/>
            <w:hideMark/>
          </w:tcPr>
          <w:p w:rsidRPr="00F411A9" w:rsidR="00DA170A" w:rsidP="0060163F" w:rsidRDefault="00DA170A" w14:paraId="3C683B8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4.7%</w:t>
            </w:r>
          </w:p>
        </w:tc>
        <w:tc>
          <w:tcPr>
            <w:tcW w:w="756" w:type="dxa"/>
            <w:noWrap/>
            <w:hideMark/>
          </w:tcPr>
          <w:p w:rsidRPr="00F411A9" w:rsidR="00DA170A" w:rsidP="0060163F" w:rsidRDefault="00DA170A" w14:paraId="05C0A4A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1.6%</w:t>
            </w:r>
          </w:p>
        </w:tc>
        <w:tc>
          <w:tcPr>
            <w:tcW w:w="864" w:type="dxa"/>
            <w:noWrap/>
            <w:hideMark/>
          </w:tcPr>
          <w:p w:rsidRPr="00F411A9" w:rsidR="00DA170A" w:rsidP="0060163F" w:rsidRDefault="00DA170A" w14:paraId="4A786E4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1.3%</w:t>
            </w:r>
          </w:p>
        </w:tc>
      </w:tr>
      <w:tr w:rsidRPr="00F411A9" w:rsidR="00DA170A" w:rsidTr="00915A74" w14:paraId="498AAB3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468347A0" w14:textId="77777777">
            <w:pPr>
              <w:rPr>
                <w:color w:val="000000"/>
                <w:sz w:val="22"/>
                <w:szCs w:val="22"/>
              </w:rPr>
            </w:pPr>
            <w:r w:rsidRPr="00E9108D">
              <w:rPr>
                <w:color w:val="000000"/>
                <w:sz w:val="22"/>
                <w:szCs w:val="22"/>
              </w:rPr>
              <w:t>Item 51 - How farmworker got job</w:t>
            </w:r>
          </w:p>
        </w:tc>
        <w:tc>
          <w:tcPr>
            <w:tcW w:w="810" w:type="dxa"/>
            <w:noWrap/>
            <w:hideMark/>
          </w:tcPr>
          <w:p w:rsidRPr="00F411A9" w:rsidR="00DA170A" w:rsidP="0060163F" w:rsidRDefault="00DA170A" w14:paraId="355F8C7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DA170A" w:rsidP="0060163F" w:rsidRDefault="00DA170A" w14:paraId="2D9C3B5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DA170A" w:rsidP="0060163F" w:rsidRDefault="00DA170A" w14:paraId="5D9D8CD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64" w:type="dxa"/>
            <w:noWrap/>
            <w:hideMark/>
          </w:tcPr>
          <w:p w:rsidRPr="00F411A9" w:rsidR="00DA170A" w:rsidP="0060163F" w:rsidRDefault="00DA170A" w14:paraId="002FEC5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r>
      <w:tr w:rsidRPr="00F411A9" w:rsidR="00DA170A" w:rsidTr="00915A74" w14:paraId="1E7E997A"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67D6F5C8" w14:textId="77777777">
            <w:pPr>
              <w:rPr>
                <w:color w:val="000000"/>
                <w:sz w:val="22"/>
                <w:szCs w:val="22"/>
              </w:rPr>
            </w:pPr>
            <w:r w:rsidRPr="00E9108D">
              <w:rPr>
                <w:color w:val="000000"/>
                <w:sz w:val="22"/>
                <w:szCs w:val="22"/>
              </w:rPr>
              <w:t>Item 52 - Who pays for living quarters?</w:t>
            </w:r>
          </w:p>
        </w:tc>
        <w:tc>
          <w:tcPr>
            <w:tcW w:w="810" w:type="dxa"/>
            <w:noWrap/>
            <w:hideMark/>
          </w:tcPr>
          <w:p w:rsidRPr="00F411A9" w:rsidR="00DA170A" w:rsidP="0060163F" w:rsidRDefault="00DA170A" w14:paraId="3C9FE69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DA170A" w:rsidP="0060163F" w:rsidRDefault="00DA170A" w14:paraId="5D5E7FD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0D5AD8B6"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DA170A" w:rsidP="0060163F" w:rsidRDefault="00DA170A" w14:paraId="713878C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r>
      <w:tr w:rsidRPr="00F411A9" w:rsidR="00DA170A" w:rsidTr="00915A74" w14:paraId="6FE565B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79D2AADE" w14:textId="77777777">
            <w:pPr>
              <w:rPr>
                <w:color w:val="000000"/>
                <w:sz w:val="22"/>
                <w:szCs w:val="22"/>
              </w:rPr>
            </w:pPr>
            <w:r w:rsidRPr="00E9108D">
              <w:rPr>
                <w:color w:val="000000"/>
                <w:sz w:val="22"/>
                <w:szCs w:val="22"/>
              </w:rPr>
              <w:t>Item 53 - Type of living quarters</w:t>
            </w:r>
          </w:p>
        </w:tc>
        <w:tc>
          <w:tcPr>
            <w:tcW w:w="810" w:type="dxa"/>
            <w:noWrap/>
            <w:hideMark/>
          </w:tcPr>
          <w:p w:rsidRPr="00F411A9" w:rsidR="00DA170A" w:rsidP="0060163F" w:rsidRDefault="00DA170A" w14:paraId="21F206C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hideMark/>
          </w:tcPr>
          <w:p w:rsidRPr="00F411A9" w:rsidR="00DA170A" w:rsidP="0060163F" w:rsidRDefault="00DA170A" w14:paraId="5CFACB2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0.5%</w:t>
            </w:r>
          </w:p>
        </w:tc>
        <w:tc>
          <w:tcPr>
            <w:tcW w:w="756" w:type="dxa"/>
            <w:noWrap/>
            <w:hideMark/>
          </w:tcPr>
          <w:p w:rsidRPr="00F411A9" w:rsidR="00DA170A" w:rsidP="0060163F" w:rsidRDefault="00DA170A" w14:paraId="1C5035E4"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64" w:type="dxa"/>
            <w:noWrap/>
            <w:hideMark/>
          </w:tcPr>
          <w:p w:rsidRPr="00F411A9" w:rsidR="00DA170A" w:rsidP="0060163F" w:rsidRDefault="00DA170A" w14:paraId="4C30317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0.4%</w:t>
            </w:r>
          </w:p>
        </w:tc>
      </w:tr>
      <w:tr w:rsidRPr="00F411A9" w:rsidR="00DA170A" w:rsidTr="00915A74" w14:paraId="708AF358"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4E7BD0A8" w14:textId="77777777">
            <w:pPr>
              <w:rPr>
                <w:color w:val="000000"/>
                <w:sz w:val="22"/>
                <w:szCs w:val="22"/>
              </w:rPr>
            </w:pPr>
            <w:r w:rsidRPr="00E9108D">
              <w:rPr>
                <w:color w:val="000000"/>
                <w:sz w:val="22"/>
                <w:szCs w:val="22"/>
              </w:rPr>
              <w:t>Item 54 - Location of living quarters</w:t>
            </w:r>
          </w:p>
        </w:tc>
        <w:tc>
          <w:tcPr>
            <w:tcW w:w="810" w:type="dxa"/>
            <w:noWrap/>
            <w:hideMark/>
          </w:tcPr>
          <w:p w:rsidRPr="00F411A9" w:rsidR="00DA170A" w:rsidP="0060163F" w:rsidRDefault="00DA170A" w14:paraId="7F00994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hideMark/>
          </w:tcPr>
          <w:p w:rsidRPr="00F411A9" w:rsidR="00DA170A" w:rsidP="0060163F" w:rsidRDefault="00DA170A" w14:paraId="5504B68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3.0%</w:t>
            </w:r>
          </w:p>
        </w:tc>
        <w:tc>
          <w:tcPr>
            <w:tcW w:w="756" w:type="dxa"/>
            <w:noWrap/>
            <w:hideMark/>
          </w:tcPr>
          <w:p w:rsidRPr="00F411A9" w:rsidR="00DA170A" w:rsidP="0060163F" w:rsidRDefault="00DA170A" w14:paraId="30DBE19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1.5%</w:t>
            </w:r>
          </w:p>
        </w:tc>
        <w:tc>
          <w:tcPr>
            <w:tcW w:w="864" w:type="dxa"/>
            <w:noWrap/>
            <w:hideMark/>
          </w:tcPr>
          <w:p w:rsidRPr="00F411A9" w:rsidR="00DA170A" w:rsidP="0060163F" w:rsidRDefault="00DA170A" w14:paraId="7E6B2C2F"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1.3%</w:t>
            </w:r>
          </w:p>
        </w:tc>
      </w:tr>
      <w:tr w:rsidRPr="00F411A9" w:rsidR="00DA170A" w:rsidTr="00915A74" w14:paraId="66ADBF3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1DA662F1" w14:textId="77777777">
            <w:pPr>
              <w:rPr>
                <w:color w:val="000000"/>
                <w:sz w:val="22"/>
                <w:szCs w:val="22"/>
              </w:rPr>
            </w:pPr>
            <w:r w:rsidRPr="00E9108D">
              <w:rPr>
                <w:color w:val="000000"/>
                <w:sz w:val="22"/>
                <w:szCs w:val="22"/>
              </w:rPr>
              <w:t>Item 55 - Transportation type</w:t>
            </w:r>
          </w:p>
        </w:tc>
        <w:tc>
          <w:tcPr>
            <w:tcW w:w="810" w:type="dxa"/>
            <w:noWrap/>
            <w:hideMark/>
          </w:tcPr>
          <w:p w:rsidRPr="00F411A9" w:rsidR="00DA170A" w:rsidP="0060163F" w:rsidRDefault="00DA170A" w14:paraId="132E87A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810" w:type="dxa"/>
            <w:noWrap/>
            <w:hideMark/>
          </w:tcPr>
          <w:p w:rsidRPr="00F411A9" w:rsidR="00DA170A" w:rsidP="0060163F" w:rsidRDefault="00DA170A" w14:paraId="7B16CBCF"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3495C29B"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64" w:type="dxa"/>
            <w:noWrap/>
            <w:hideMark/>
          </w:tcPr>
          <w:p w:rsidRPr="00F411A9" w:rsidR="00DA170A" w:rsidP="0060163F" w:rsidRDefault="00DA170A" w14:paraId="70577844"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r>
      <w:tr w:rsidRPr="00F411A9" w:rsidR="00DA170A" w:rsidTr="00915A74" w14:paraId="31E7D8CA"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328E6ECA" w14:textId="77777777">
            <w:pPr>
              <w:rPr>
                <w:color w:val="000000"/>
                <w:sz w:val="22"/>
                <w:szCs w:val="22"/>
              </w:rPr>
            </w:pPr>
            <w:r w:rsidRPr="00E9108D">
              <w:rPr>
                <w:color w:val="000000"/>
                <w:sz w:val="22"/>
                <w:szCs w:val="22"/>
              </w:rPr>
              <w:t>Item 56 - Job distance from home</w:t>
            </w:r>
          </w:p>
        </w:tc>
        <w:tc>
          <w:tcPr>
            <w:tcW w:w="810" w:type="dxa"/>
            <w:noWrap/>
            <w:hideMark/>
          </w:tcPr>
          <w:p w:rsidRPr="00F411A9" w:rsidR="00DA170A" w:rsidP="0060163F" w:rsidRDefault="00DA170A" w14:paraId="1D3CF6E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810" w:type="dxa"/>
            <w:noWrap/>
            <w:hideMark/>
          </w:tcPr>
          <w:p w:rsidRPr="00F411A9" w:rsidR="00DA170A" w:rsidP="0060163F" w:rsidRDefault="00DA170A" w14:paraId="46D7D1C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6096C5E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864" w:type="dxa"/>
            <w:noWrap/>
            <w:hideMark/>
          </w:tcPr>
          <w:p w:rsidRPr="00F411A9" w:rsidR="00DA170A" w:rsidP="0060163F" w:rsidRDefault="00DA170A" w14:paraId="13334B9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2A724AB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26749DAB" w14:textId="77777777">
            <w:pPr>
              <w:rPr>
                <w:color w:val="000000"/>
                <w:sz w:val="22"/>
                <w:szCs w:val="22"/>
              </w:rPr>
            </w:pPr>
            <w:r w:rsidRPr="00E9108D">
              <w:rPr>
                <w:color w:val="000000"/>
                <w:sz w:val="22"/>
                <w:szCs w:val="22"/>
              </w:rPr>
              <w:t>Item 57 - Household crowding</w:t>
            </w:r>
          </w:p>
        </w:tc>
        <w:tc>
          <w:tcPr>
            <w:tcW w:w="810" w:type="dxa"/>
            <w:noWrap/>
            <w:hideMark/>
          </w:tcPr>
          <w:p w:rsidRPr="00F411A9" w:rsidR="00DA170A" w:rsidP="0060163F" w:rsidRDefault="00DA170A" w14:paraId="62D16C4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1732F03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DA170A" w:rsidP="0060163F" w:rsidRDefault="00DA170A" w14:paraId="1836A92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DA170A" w:rsidP="0060163F" w:rsidRDefault="00DA170A" w14:paraId="04040CF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r>
      <w:tr w:rsidRPr="00F411A9" w:rsidR="00DA170A" w:rsidTr="00915A74" w14:paraId="6F0A352B"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7DA9AA18" w14:textId="77777777">
            <w:pPr>
              <w:rPr>
                <w:color w:val="000000"/>
                <w:sz w:val="22"/>
                <w:szCs w:val="22"/>
              </w:rPr>
            </w:pPr>
            <w:r w:rsidRPr="00E9108D">
              <w:rPr>
                <w:color w:val="000000"/>
                <w:sz w:val="22"/>
                <w:szCs w:val="22"/>
              </w:rPr>
              <w:t>Item 58 - Number of bedrooms</w:t>
            </w:r>
          </w:p>
        </w:tc>
        <w:tc>
          <w:tcPr>
            <w:tcW w:w="810" w:type="dxa"/>
            <w:noWrap/>
            <w:hideMark/>
          </w:tcPr>
          <w:p w:rsidRPr="00F411A9" w:rsidR="00DA170A" w:rsidP="0060163F" w:rsidRDefault="00DA170A" w14:paraId="70EF4377"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25FC2A0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55E5743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DA170A" w:rsidP="0060163F" w:rsidRDefault="00DA170A" w14:paraId="5EA8066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07D695A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75A6A2B6" w14:textId="77777777">
            <w:pPr>
              <w:rPr>
                <w:color w:val="000000"/>
                <w:sz w:val="22"/>
                <w:szCs w:val="22"/>
              </w:rPr>
            </w:pPr>
            <w:r w:rsidRPr="00E9108D">
              <w:rPr>
                <w:color w:val="000000"/>
                <w:sz w:val="22"/>
                <w:szCs w:val="22"/>
              </w:rPr>
              <w:t>Item 59 - Number of bathrooms</w:t>
            </w:r>
          </w:p>
        </w:tc>
        <w:tc>
          <w:tcPr>
            <w:tcW w:w="810" w:type="dxa"/>
            <w:noWrap/>
            <w:hideMark/>
          </w:tcPr>
          <w:p w:rsidRPr="00F411A9" w:rsidR="00DA170A" w:rsidP="0060163F" w:rsidRDefault="00DA170A" w14:paraId="14BD162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3506CD2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60F815FF"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DA170A" w:rsidP="0060163F" w:rsidRDefault="00DA170A" w14:paraId="2870BB8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0327E61D"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4E386503" w14:textId="77777777">
            <w:pPr>
              <w:rPr>
                <w:color w:val="000000"/>
                <w:sz w:val="22"/>
                <w:szCs w:val="22"/>
              </w:rPr>
            </w:pPr>
            <w:r w:rsidRPr="00E9108D">
              <w:rPr>
                <w:color w:val="000000"/>
                <w:sz w:val="22"/>
                <w:szCs w:val="22"/>
              </w:rPr>
              <w:t>Item 60 - Number of kitchens</w:t>
            </w:r>
          </w:p>
        </w:tc>
        <w:tc>
          <w:tcPr>
            <w:tcW w:w="810" w:type="dxa"/>
            <w:noWrap/>
            <w:hideMark/>
          </w:tcPr>
          <w:p w:rsidRPr="00F411A9" w:rsidR="00DA170A" w:rsidP="0060163F" w:rsidRDefault="00DA170A" w14:paraId="6487FE27"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502E04B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1078E06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DA170A" w:rsidP="0060163F" w:rsidRDefault="00DA170A" w14:paraId="084611DC"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019AA2E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2CB39B10" w14:textId="77777777">
            <w:pPr>
              <w:rPr>
                <w:color w:val="000000"/>
                <w:sz w:val="22"/>
                <w:szCs w:val="22"/>
              </w:rPr>
            </w:pPr>
            <w:r w:rsidRPr="00E9108D">
              <w:rPr>
                <w:color w:val="000000"/>
                <w:sz w:val="22"/>
                <w:szCs w:val="22"/>
              </w:rPr>
              <w:t>Item 61 - Number of other rooms</w:t>
            </w:r>
          </w:p>
        </w:tc>
        <w:tc>
          <w:tcPr>
            <w:tcW w:w="810" w:type="dxa"/>
            <w:noWrap/>
            <w:hideMark/>
          </w:tcPr>
          <w:p w:rsidRPr="00F411A9" w:rsidR="00DA170A" w:rsidP="0060163F" w:rsidRDefault="00DA170A" w14:paraId="015074F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06A391B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756" w:type="dxa"/>
            <w:noWrap/>
            <w:hideMark/>
          </w:tcPr>
          <w:p w:rsidRPr="00F411A9" w:rsidR="00DA170A" w:rsidP="0060163F" w:rsidRDefault="00DA170A" w14:paraId="4C1970C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DA170A" w:rsidP="0060163F" w:rsidRDefault="00DA170A" w14:paraId="07090F3F"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r>
      <w:tr w:rsidRPr="00F411A9" w:rsidR="00DA170A" w:rsidTr="00915A74" w14:paraId="3BD2DA5E"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2468488B" w14:textId="77777777">
            <w:pPr>
              <w:rPr>
                <w:color w:val="000000"/>
                <w:sz w:val="22"/>
                <w:szCs w:val="22"/>
              </w:rPr>
            </w:pPr>
            <w:r w:rsidRPr="00E9108D">
              <w:rPr>
                <w:color w:val="000000"/>
                <w:sz w:val="22"/>
                <w:szCs w:val="22"/>
              </w:rPr>
              <w:t>Item 62 - Pay period payment type</w:t>
            </w:r>
          </w:p>
        </w:tc>
        <w:tc>
          <w:tcPr>
            <w:tcW w:w="810" w:type="dxa"/>
            <w:noWrap/>
            <w:hideMark/>
          </w:tcPr>
          <w:p w:rsidRPr="00F411A9" w:rsidR="00DA170A" w:rsidP="0060163F" w:rsidRDefault="00DA170A" w14:paraId="4FB3C10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0.4%</w:t>
            </w:r>
          </w:p>
        </w:tc>
        <w:tc>
          <w:tcPr>
            <w:tcW w:w="810" w:type="dxa"/>
            <w:noWrap/>
            <w:hideMark/>
          </w:tcPr>
          <w:p w:rsidRPr="00F411A9" w:rsidR="00DA170A" w:rsidP="0060163F" w:rsidRDefault="00DA170A" w14:paraId="3E02232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0.6%</w:t>
            </w:r>
          </w:p>
        </w:tc>
        <w:tc>
          <w:tcPr>
            <w:tcW w:w="756" w:type="dxa"/>
            <w:noWrap/>
            <w:hideMark/>
          </w:tcPr>
          <w:p w:rsidRPr="00F411A9" w:rsidR="00DA170A" w:rsidP="0060163F" w:rsidRDefault="00DA170A" w14:paraId="730B178F"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0.4%</w:t>
            </w:r>
          </w:p>
        </w:tc>
        <w:tc>
          <w:tcPr>
            <w:tcW w:w="864" w:type="dxa"/>
            <w:noWrap/>
            <w:hideMark/>
          </w:tcPr>
          <w:p w:rsidRPr="00F411A9" w:rsidR="00DA170A" w:rsidP="0060163F" w:rsidRDefault="00DA170A" w14:paraId="0B93AFF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0.5%</w:t>
            </w:r>
          </w:p>
        </w:tc>
      </w:tr>
      <w:tr w:rsidRPr="00F411A9" w:rsidR="00DA170A" w:rsidTr="00915A74" w14:paraId="3124809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23102C1B" w14:textId="77777777">
            <w:pPr>
              <w:rPr>
                <w:color w:val="000000"/>
                <w:sz w:val="22"/>
                <w:szCs w:val="22"/>
              </w:rPr>
            </w:pPr>
            <w:r w:rsidRPr="00E9108D">
              <w:rPr>
                <w:color w:val="000000"/>
                <w:sz w:val="22"/>
                <w:szCs w:val="22"/>
              </w:rPr>
              <w:t>Item 63 - Payment receipt?</w:t>
            </w:r>
          </w:p>
        </w:tc>
        <w:tc>
          <w:tcPr>
            <w:tcW w:w="810" w:type="dxa"/>
            <w:noWrap/>
            <w:hideMark/>
          </w:tcPr>
          <w:p w:rsidRPr="00F411A9" w:rsidR="00DA170A" w:rsidP="0060163F" w:rsidRDefault="00DA170A" w14:paraId="3E78C72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1.5%</w:t>
            </w:r>
          </w:p>
        </w:tc>
        <w:tc>
          <w:tcPr>
            <w:tcW w:w="810" w:type="dxa"/>
            <w:noWrap/>
            <w:hideMark/>
          </w:tcPr>
          <w:p w:rsidRPr="00F411A9" w:rsidR="00DA170A" w:rsidP="0060163F" w:rsidRDefault="00DA170A" w14:paraId="3A7BDCC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1.4%</w:t>
            </w:r>
          </w:p>
        </w:tc>
        <w:tc>
          <w:tcPr>
            <w:tcW w:w="756" w:type="dxa"/>
            <w:noWrap/>
            <w:hideMark/>
          </w:tcPr>
          <w:p w:rsidRPr="00F411A9" w:rsidR="00DA170A" w:rsidP="0060163F" w:rsidRDefault="00DA170A" w14:paraId="3CD0D8E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2.4%</w:t>
            </w:r>
          </w:p>
        </w:tc>
        <w:tc>
          <w:tcPr>
            <w:tcW w:w="864" w:type="dxa"/>
            <w:noWrap/>
            <w:hideMark/>
          </w:tcPr>
          <w:p w:rsidRPr="00F411A9" w:rsidR="00DA170A" w:rsidP="0060163F" w:rsidRDefault="00DA170A" w14:paraId="331E6C1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1.4%</w:t>
            </w:r>
          </w:p>
        </w:tc>
      </w:tr>
      <w:tr w:rsidRPr="00F411A9" w:rsidR="00DA170A" w:rsidTr="00915A74" w14:paraId="29F755C0"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60663ECD" w14:textId="77777777">
            <w:pPr>
              <w:rPr>
                <w:color w:val="000000"/>
                <w:sz w:val="22"/>
                <w:szCs w:val="22"/>
              </w:rPr>
            </w:pPr>
            <w:r w:rsidRPr="00E9108D">
              <w:rPr>
                <w:color w:val="000000"/>
                <w:sz w:val="22"/>
                <w:szCs w:val="22"/>
              </w:rPr>
              <w:t>Item 64 - Remain in farm work</w:t>
            </w:r>
          </w:p>
        </w:tc>
        <w:tc>
          <w:tcPr>
            <w:tcW w:w="810" w:type="dxa"/>
            <w:noWrap/>
            <w:hideMark/>
          </w:tcPr>
          <w:p w:rsidRPr="00F411A9" w:rsidR="00DA170A" w:rsidP="0060163F" w:rsidRDefault="00DA170A" w14:paraId="4D843AC7"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c>
          <w:tcPr>
            <w:tcW w:w="810" w:type="dxa"/>
            <w:noWrap/>
            <w:hideMark/>
          </w:tcPr>
          <w:p w:rsidRPr="00F411A9" w:rsidR="00DA170A" w:rsidP="0060163F" w:rsidRDefault="00DA170A" w14:paraId="64CFCB3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0.5%</w:t>
            </w:r>
          </w:p>
        </w:tc>
        <w:tc>
          <w:tcPr>
            <w:tcW w:w="756" w:type="dxa"/>
            <w:noWrap/>
            <w:hideMark/>
          </w:tcPr>
          <w:p w:rsidRPr="00F411A9" w:rsidR="00DA170A" w:rsidP="0060163F" w:rsidRDefault="00DA170A" w14:paraId="12B4F96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DA170A" w:rsidP="0060163F" w:rsidRDefault="00DA170A" w14:paraId="43D0526F"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1AA9227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10A17008" w14:textId="77777777">
            <w:pPr>
              <w:rPr>
                <w:color w:val="000000"/>
                <w:sz w:val="22"/>
                <w:szCs w:val="22"/>
              </w:rPr>
            </w:pPr>
            <w:r w:rsidRPr="00E9108D">
              <w:rPr>
                <w:color w:val="000000"/>
                <w:sz w:val="22"/>
                <w:szCs w:val="22"/>
              </w:rPr>
              <w:t>Item 65 - Could you get non-farm work job within a month?</w:t>
            </w:r>
          </w:p>
        </w:tc>
        <w:tc>
          <w:tcPr>
            <w:tcW w:w="810" w:type="dxa"/>
            <w:noWrap/>
            <w:hideMark/>
          </w:tcPr>
          <w:p w:rsidRPr="00F411A9" w:rsidR="00DA170A" w:rsidP="0060163F" w:rsidRDefault="00DA170A" w14:paraId="1C53AF1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0.5%</w:t>
            </w:r>
          </w:p>
        </w:tc>
        <w:tc>
          <w:tcPr>
            <w:tcW w:w="810" w:type="dxa"/>
            <w:noWrap/>
            <w:hideMark/>
          </w:tcPr>
          <w:p w:rsidRPr="00F411A9" w:rsidR="00DA170A" w:rsidP="0060163F" w:rsidRDefault="00DA170A" w14:paraId="5171949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1.3%</w:t>
            </w:r>
          </w:p>
        </w:tc>
        <w:tc>
          <w:tcPr>
            <w:tcW w:w="756" w:type="dxa"/>
            <w:noWrap/>
            <w:hideMark/>
          </w:tcPr>
          <w:p w:rsidRPr="00F411A9" w:rsidR="00DA170A" w:rsidP="0060163F" w:rsidRDefault="00DA170A" w14:paraId="0D5E79B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2.9%</w:t>
            </w:r>
          </w:p>
        </w:tc>
        <w:tc>
          <w:tcPr>
            <w:tcW w:w="864" w:type="dxa"/>
            <w:noWrap/>
            <w:hideMark/>
          </w:tcPr>
          <w:p w:rsidRPr="00F411A9" w:rsidR="00DA170A" w:rsidP="0060163F" w:rsidRDefault="00DA170A" w14:paraId="7C711E6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3.3%</w:t>
            </w:r>
          </w:p>
        </w:tc>
      </w:tr>
      <w:tr w:rsidRPr="00F411A9" w:rsidR="00DA170A" w:rsidTr="00915A74" w14:paraId="7B71FDF6" w14:textId="77777777">
        <w:trPr>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659C64EE" w14:textId="77777777">
            <w:pPr>
              <w:rPr>
                <w:color w:val="000000"/>
                <w:sz w:val="22"/>
                <w:szCs w:val="22"/>
              </w:rPr>
            </w:pPr>
            <w:r w:rsidRPr="00E9108D">
              <w:rPr>
                <w:color w:val="000000"/>
                <w:sz w:val="22"/>
                <w:szCs w:val="22"/>
              </w:rPr>
              <w:t>Item 66 - Employed</w:t>
            </w:r>
          </w:p>
        </w:tc>
        <w:tc>
          <w:tcPr>
            <w:tcW w:w="810" w:type="dxa"/>
            <w:noWrap/>
            <w:hideMark/>
          </w:tcPr>
          <w:p w:rsidRPr="00F411A9" w:rsidR="00DA170A" w:rsidP="0060163F" w:rsidRDefault="00DA170A" w14:paraId="3BD8EAA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0BAF13F7"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DA170A" w:rsidP="0060163F" w:rsidRDefault="00DA170A" w14:paraId="569D918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DA170A" w:rsidP="0060163F" w:rsidRDefault="00DA170A" w14:paraId="75E55EC7"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4164FF2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F28C85E" w14:textId="77777777">
            <w:pPr>
              <w:rPr>
                <w:color w:val="000000"/>
                <w:sz w:val="22"/>
                <w:szCs w:val="22"/>
              </w:rPr>
            </w:pPr>
            <w:r w:rsidRPr="00E9108D">
              <w:rPr>
                <w:color w:val="000000"/>
                <w:sz w:val="22"/>
                <w:szCs w:val="22"/>
              </w:rPr>
              <w:lastRenderedPageBreak/>
              <w:t>Item 67 - Total personal income in last year: farm work</w:t>
            </w:r>
          </w:p>
        </w:tc>
        <w:tc>
          <w:tcPr>
            <w:tcW w:w="810" w:type="dxa"/>
            <w:noWrap/>
            <w:hideMark/>
          </w:tcPr>
          <w:p w:rsidRPr="00F411A9" w:rsidR="00DA170A" w:rsidP="0060163F" w:rsidRDefault="00DA170A" w14:paraId="3A9B9DAF"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0.6%</w:t>
            </w:r>
          </w:p>
        </w:tc>
        <w:tc>
          <w:tcPr>
            <w:tcW w:w="810" w:type="dxa"/>
            <w:noWrap/>
            <w:hideMark/>
          </w:tcPr>
          <w:p w:rsidRPr="00F411A9" w:rsidR="00DA170A" w:rsidP="0060163F" w:rsidRDefault="00DA170A" w14:paraId="7EFD0CC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0.7%</w:t>
            </w:r>
          </w:p>
        </w:tc>
        <w:tc>
          <w:tcPr>
            <w:tcW w:w="756" w:type="dxa"/>
            <w:noWrap/>
            <w:hideMark/>
          </w:tcPr>
          <w:p w:rsidRPr="00F411A9" w:rsidR="00DA170A" w:rsidP="0060163F" w:rsidRDefault="00DA170A" w14:paraId="4CDF1B3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864" w:type="dxa"/>
            <w:noWrap/>
            <w:hideMark/>
          </w:tcPr>
          <w:p w:rsidRPr="00F411A9" w:rsidR="00DA170A" w:rsidP="0060163F" w:rsidRDefault="00DA170A" w14:paraId="2623AB0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r>
      <w:tr w:rsidRPr="00F411A9" w:rsidR="00DA170A" w:rsidTr="00915A74" w14:paraId="7663F0FE" w14:textId="77777777">
        <w:trPr>
          <w:trHeight w:val="257"/>
        </w:trPr>
        <w:tc>
          <w:tcPr>
            <w:cnfStyle w:val="001000000000" w:firstRow="0" w:lastRow="0" w:firstColumn="1" w:lastColumn="0" w:oddVBand="0" w:evenVBand="0" w:oddHBand="0" w:evenHBand="0" w:firstRowFirstColumn="0" w:firstRowLastColumn="0" w:lastRowFirstColumn="0" w:lastRowLastColumn="0"/>
            <w:tcW w:w="6205" w:type="dxa"/>
            <w:noWrap/>
          </w:tcPr>
          <w:p w:rsidRPr="00E9108D" w:rsidR="00DA170A" w:rsidP="0060163F" w:rsidRDefault="00DA170A" w14:paraId="16971043" w14:textId="77777777">
            <w:pPr>
              <w:rPr>
                <w:color w:val="000000"/>
                <w:sz w:val="22"/>
                <w:szCs w:val="22"/>
              </w:rPr>
            </w:pPr>
            <w:r w:rsidRPr="00E9108D">
              <w:rPr>
                <w:color w:val="000000"/>
                <w:sz w:val="22"/>
                <w:szCs w:val="22"/>
              </w:rPr>
              <w:t>Item 68 - Portion of income from farm work</w:t>
            </w:r>
          </w:p>
        </w:tc>
        <w:tc>
          <w:tcPr>
            <w:tcW w:w="810" w:type="dxa"/>
            <w:noWrap/>
          </w:tcPr>
          <w:p w:rsidRPr="00F411A9" w:rsidR="00DA170A" w:rsidP="0060163F" w:rsidRDefault="00DA170A" w14:paraId="3C5799B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1.4%</w:t>
            </w:r>
          </w:p>
        </w:tc>
        <w:tc>
          <w:tcPr>
            <w:tcW w:w="810" w:type="dxa"/>
            <w:noWrap/>
          </w:tcPr>
          <w:p w:rsidRPr="00F411A9" w:rsidR="00DA170A" w:rsidP="0060163F" w:rsidRDefault="00DA170A" w14:paraId="07B1680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0.9%</w:t>
            </w:r>
          </w:p>
        </w:tc>
        <w:tc>
          <w:tcPr>
            <w:tcW w:w="756" w:type="dxa"/>
            <w:noWrap/>
          </w:tcPr>
          <w:p w:rsidRPr="00F411A9" w:rsidR="00DA170A" w:rsidP="0060163F" w:rsidRDefault="00DA170A" w14:paraId="3BF0F796"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c>
          <w:tcPr>
            <w:tcW w:w="864" w:type="dxa"/>
            <w:noWrap/>
          </w:tcPr>
          <w:p w:rsidRPr="00F411A9" w:rsidR="00DA170A" w:rsidP="0060163F" w:rsidRDefault="00DA170A" w14:paraId="265718ED"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r>
      <w:tr w:rsidRPr="00F411A9" w:rsidR="00DA170A" w:rsidTr="00915A74" w14:paraId="3613482F"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205" w:type="dxa"/>
            <w:noWrap/>
          </w:tcPr>
          <w:p w:rsidRPr="00E9108D" w:rsidR="00DA170A" w:rsidP="0060163F" w:rsidRDefault="00DA170A" w14:paraId="7321499D" w14:textId="77777777">
            <w:pPr>
              <w:rPr>
                <w:color w:val="000000"/>
                <w:sz w:val="22"/>
                <w:szCs w:val="22"/>
              </w:rPr>
            </w:pPr>
            <w:r w:rsidRPr="00E9108D">
              <w:rPr>
                <w:color w:val="000000"/>
                <w:sz w:val="22"/>
                <w:szCs w:val="22"/>
              </w:rPr>
              <w:t>Item 69 - Total family income in last year</w:t>
            </w:r>
          </w:p>
        </w:tc>
        <w:tc>
          <w:tcPr>
            <w:tcW w:w="810" w:type="dxa"/>
            <w:noWrap/>
          </w:tcPr>
          <w:p w:rsidRPr="00F411A9" w:rsidR="00DA170A" w:rsidP="0060163F" w:rsidRDefault="00DA170A" w14:paraId="5F120A4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1.0%</w:t>
            </w:r>
          </w:p>
        </w:tc>
        <w:tc>
          <w:tcPr>
            <w:tcW w:w="810" w:type="dxa"/>
            <w:noWrap/>
          </w:tcPr>
          <w:p w:rsidRPr="00F411A9" w:rsidR="00DA170A" w:rsidP="0060163F" w:rsidRDefault="00DA170A" w14:paraId="5221954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1.0%</w:t>
            </w:r>
          </w:p>
        </w:tc>
        <w:tc>
          <w:tcPr>
            <w:tcW w:w="756" w:type="dxa"/>
            <w:noWrap/>
          </w:tcPr>
          <w:p w:rsidRPr="00F411A9" w:rsidR="00DA170A" w:rsidP="0060163F" w:rsidRDefault="00DA170A" w14:paraId="6D68507B"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864" w:type="dxa"/>
            <w:noWrap/>
          </w:tcPr>
          <w:p w:rsidRPr="00F411A9" w:rsidR="00DA170A" w:rsidP="0060163F" w:rsidRDefault="00DA170A" w14:paraId="55E4656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r>
      <w:tr w:rsidRPr="00F411A9" w:rsidR="00DA170A" w:rsidTr="00915A74" w14:paraId="7F9C9945" w14:textId="77777777">
        <w:trPr>
          <w:trHeight w:val="257"/>
        </w:trPr>
        <w:tc>
          <w:tcPr>
            <w:cnfStyle w:val="001000000000" w:firstRow="0" w:lastRow="0" w:firstColumn="1" w:lastColumn="0" w:oddVBand="0" w:evenVBand="0" w:oddHBand="0" w:evenHBand="0" w:firstRowFirstColumn="0" w:firstRowLastColumn="0" w:lastRowFirstColumn="0" w:lastRowLastColumn="0"/>
            <w:tcW w:w="6205" w:type="dxa"/>
            <w:noWrap/>
          </w:tcPr>
          <w:p w:rsidRPr="00E9108D" w:rsidR="00DA170A" w:rsidP="0060163F" w:rsidRDefault="00DA170A" w14:paraId="1CC50127" w14:textId="77777777">
            <w:pPr>
              <w:rPr>
                <w:color w:val="000000"/>
                <w:sz w:val="22"/>
                <w:szCs w:val="22"/>
              </w:rPr>
            </w:pPr>
            <w:r w:rsidRPr="00E9108D">
              <w:rPr>
                <w:color w:val="000000"/>
                <w:sz w:val="22"/>
                <w:szCs w:val="22"/>
              </w:rPr>
              <w:t>Item 70 - Received benefits or services from social programs</w:t>
            </w:r>
          </w:p>
        </w:tc>
        <w:tc>
          <w:tcPr>
            <w:tcW w:w="810" w:type="dxa"/>
            <w:noWrap/>
          </w:tcPr>
          <w:p w:rsidRPr="00F411A9" w:rsidR="00DA170A" w:rsidP="0060163F" w:rsidRDefault="00DA170A" w14:paraId="4CC9F2FC"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0.8%</w:t>
            </w:r>
          </w:p>
        </w:tc>
        <w:tc>
          <w:tcPr>
            <w:tcW w:w="810" w:type="dxa"/>
            <w:noWrap/>
          </w:tcPr>
          <w:p w:rsidRPr="00F411A9" w:rsidR="00DA170A" w:rsidP="0060163F" w:rsidRDefault="00DA170A" w14:paraId="7A7B81C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tcPr>
          <w:p w:rsidRPr="00F411A9" w:rsidR="00DA170A" w:rsidP="0060163F" w:rsidRDefault="00DA170A" w14:paraId="6F2E1C5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864" w:type="dxa"/>
            <w:noWrap/>
          </w:tcPr>
          <w:p w:rsidRPr="00F411A9" w:rsidR="00DA170A" w:rsidP="0060163F" w:rsidRDefault="00DA170A" w14:paraId="5701EAE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0D546C2E"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35B0DC9C" w14:textId="77777777">
            <w:pPr>
              <w:rPr>
                <w:color w:val="000000"/>
                <w:sz w:val="22"/>
                <w:szCs w:val="22"/>
              </w:rPr>
            </w:pPr>
            <w:r w:rsidRPr="00E9108D">
              <w:rPr>
                <w:color w:val="000000"/>
                <w:sz w:val="22"/>
                <w:szCs w:val="22"/>
              </w:rPr>
              <w:t>Item 71 - Own or buying any assets in U.S.?</w:t>
            </w:r>
          </w:p>
        </w:tc>
        <w:tc>
          <w:tcPr>
            <w:tcW w:w="810" w:type="dxa"/>
            <w:noWrap/>
            <w:hideMark/>
          </w:tcPr>
          <w:p w:rsidRPr="00F411A9" w:rsidR="00DA170A" w:rsidP="0060163F" w:rsidRDefault="00DA170A" w14:paraId="5D0C1FE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35314CA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0.9%</w:t>
            </w:r>
          </w:p>
        </w:tc>
        <w:tc>
          <w:tcPr>
            <w:tcW w:w="756" w:type="dxa"/>
            <w:noWrap/>
            <w:hideMark/>
          </w:tcPr>
          <w:p w:rsidRPr="00F411A9" w:rsidR="00DA170A" w:rsidP="0060163F" w:rsidRDefault="00DA170A" w14:paraId="3F561A5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864" w:type="dxa"/>
            <w:noWrap/>
            <w:hideMark/>
          </w:tcPr>
          <w:p w:rsidRPr="00F411A9" w:rsidR="00DA170A" w:rsidP="0060163F" w:rsidRDefault="00DA170A" w14:paraId="653DC25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0.6%</w:t>
            </w:r>
          </w:p>
        </w:tc>
      </w:tr>
      <w:tr w:rsidRPr="00F411A9" w:rsidR="00DA170A" w:rsidTr="00915A74" w14:paraId="1B9B273B" w14:textId="77777777">
        <w:trPr>
          <w:trHeight w:val="257"/>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7AC6D083" w14:textId="77777777">
            <w:pPr>
              <w:rPr>
                <w:color w:val="000000"/>
                <w:sz w:val="22"/>
                <w:szCs w:val="22"/>
              </w:rPr>
            </w:pPr>
            <w:r w:rsidRPr="00E9108D">
              <w:rPr>
                <w:color w:val="000000"/>
                <w:sz w:val="22"/>
                <w:szCs w:val="22"/>
              </w:rPr>
              <w:t>Item 72 - Legal status</w:t>
            </w:r>
          </w:p>
        </w:tc>
        <w:tc>
          <w:tcPr>
            <w:tcW w:w="810" w:type="dxa"/>
            <w:noWrap/>
            <w:hideMark/>
          </w:tcPr>
          <w:p w:rsidRPr="00F411A9" w:rsidR="00DA170A" w:rsidP="0060163F" w:rsidRDefault="00DA170A" w14:paraId="383A2D7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DA170A" w:rsidP="0060163F" w:rsidRDefault="00DA170A" w14:paraId="2AEE51FF"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DA170A" w:rsidP="0060163F" w:rsidRDefault="00DA170A" w14:paraId="13CC667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DA170A" w:rsidP="0060163F" w:rsidRDefault="00DA170A" w14:paraId="23840AB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0.4%</w:t>
            </w:r>
          </w:p>
        </w:tc>
      </w:tr>
      <w:tr w:rsidRPr="00F411A9" w:rsidR="00DA170A" w:rsidTr="00915A74" w14:paraId="07CD741D"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2A3CD0BC" w14:textId="77777777">
            <w:pPr>
              <w:rPr>
                <w:color w:val="000000"/>
                <w:sz w:val="22"/>
                <w:szCs w:val="22"/>
              </w:rPr>
            </w:pPr>
            <w:r w:rsidRPr="00E9108D">
              <w:rPr>
                <w:color w:val="000000"/>
                <w:sz w:val="22"/>
                <w:szCs w:val="22"/>
              </w:rPr>
              <w:t>Item 73 - Handled pesticides in last year</w:t>
            </w:r>
          </w:p>
        </w:tc>
        <w:tc>
          <w:tcPr>
            <w:tcW w:w="810" w:type="dxa"/>
            <w:noWrap/>
            <w:hideMark/>
          </w:tcPr>
          <w:p w:rsidRPr="00F411A9" w:rsidR="00DA170A" w:rsidP="0060163F" w:rsidRDefault="00DA170A" w14:paraId="7A208F04"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hideMark/>
          </w:tcPr>
          <w:p w:rsidRPr="00F411A9" w:rsidR="00DA170A" w:rsidP="0060163F" w:rsidRDefault="00DA170A" w14:paraId="4E1B7AA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DA170A" w:rsidP="0060163F" w:rsidRDefault="00DA170A" w14:paraId="0F3DF9D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864" w:type="dxa"/>
            <w:noWrap/>
            <w:hideMark/>
          </w:tcPr>
          <w:p w:rsidRPr="00F411A9" w:rsidR="00DA170A" w:rsidP="0060163F" w:rsidRDefault="00DA170A" w14:paraId="57A59EE4"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r>
      <w:tr w:rsidRPr="00F411A9" w:rsidR="00DA170A" w:rsidTr="00915A74" w14:paraId="1BE7469D" w14:textId="77777777">
        <w:trPr>
          <w:trHeight w:val="257"/>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6FEC237F" w14:textId="77777777">
            <w:pPr>
              <w:rPr>
                <w:color w:val="000000"/>
                <w:sz w:val="22"/>
                <w:szCs w:val="22"/>
              </w:rPr>
            </w:pPr>
            <w:r w:rsidRPr="00E9108D">
              <w:rPr>
                <w:color w:val="000000"/>
                <w:sz w:val="22"/>
                <w:szCs w:val="22"/>
              </w:rPr>
              <w:t>Item 74 - Employer provides clean drinking water</w:t>
            </w:r>
          </w:p>
        </w:tc>
        <w:tc>
          <w:tcPr>
            <w:tcW w:w="810" w:type="dxa"/>
            <w:noWrap/>
            <w:hideMark/>
          </w:tcPr>
          <w:p w:rsidRPr="00F411A9" w:rsidR="00DA170A" w:rsidP="0060163F" w:rsidRDefault="00DA170A" w14:paraId="511AAA5C"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hideMark/>
          </w:tcPr>
          <w:p w:rsidRPr="00F411A9" w:rsidR="00DA170A" w:rsidP="0060163F" w:rsidRDefault="00DA170A" w14:paraId="0706629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1B0011AC"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c>
          <w:tcPr>
            <w:tcW w:w="864" w:type="dxa"/>
            <w:noWrap/>
            <w:hideMark/>
          </w:tcPr>
          <w:p w:rsidRPr="00F411A9" w:rsidR="00DA170A" w:rsidP="0060163F" w:rsidRDefault="00DA170A" w14:paraId="6CB2A16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r>
      <w:tr w:rsidRPr="00F411A9" w:rsidR="00DA170A" w:rsidTr="00915A74" w14:paraId="1495CD47"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128CA61E" w14:textId="77777777">
            <w:pPr>
              <w:rPr>
                <w:color w:val="000000"/>
                <w:sz w:val="22"/>
                <w:szCs w:val="22"/>
              </w:rPr>
            </w:pPr>
            <w:r w:rsidRPr="00E9108D">
              <w:rPr>
                <w:color w:val="000000"/>
                <w:sz w:val="22"/>
                <w:szCs w:val="22"/>
              </w:rPr>
              <w:t>Item 75 - Employer provides a toilet everyday</w:t>
            </w:r>
          </w:p>
        </w:tc>
        <w:tc>
          <w:tcPr>
            <w:tcW w:w="810" w:type="dxa"/>
            <w:noWrap/>
            <w:hideMark/>
          </w:tcPr>
          <w:p w:rsidRPr="00F411A9" w:rsidR="00DA170A" w:rsidP="0060163F" w:rsidRDefault="00DA170A" w14:paraId="38CD7F6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hideMark/>
          </w:tcPr>
          <w:p w:rsidRPr="00F411A9" w:rsidR="00DA170A" w:rsidP="0060163F" w:rsidRDefault="00DA170A" w14:paraId="3E9D563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3501D7A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0.5%</w:t>
            </w:r>
          </w:p>
        </w:tc>
        <w:tc>
          <w:tcPr>
            <w:tcW w:w="864" w:type="dxa"/>
            <w:noWrap/>
            <w:hideMark/>
          </w:tcPr>
          <w:p w:rsidRPr="00F411A9" w:rsidR="00DA170A" w:rsidP="0060163F" w:rsidRDefault="00DA170A" w14:paraId="22BBAAD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r>
      <w:tr w:rsidRPr="00F411A9" w:rsidR="00DA170A" w:rsidTr="00915A74" w14:paraId="152C8D22" w14:textId="77777777">
        <w:trPr>
          <w:trHeight w:val="257"/>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1F0E818" w14:textId="77777777">
            <w:pPr>
              <w:rPr>
                <w:color w:val="000000"/>
                <w:sz w:val="22"/>
                <w:szCs w:val="22"/>
              </w:rPr>
            </w:pPr>
            <w:r w:rsidRPr="00E9108D">
              <w:rPr>
                <w:color w:val="000000"/>
                <w:sz w:val="22"/>
                <w:szCs w:val="22"/>
              </w:rPr>
              <w:t>Item 76 - Employer provides water to wash hands daily</w:t>
            </w:r>
          </w:p>
        </w:tc>
        <w:tc>
          <w:tcPr>
            <w:tcW w:w="810" w:type="dxa"/>
            <w:noWrap/>
            <w:hideMark/>
          </w:tcPr>
          <w:p w:rsidRPr="00F411A9" w:rsidR="00DA170A" w:rsidP="0060163F" w:rsidRDefault="00DA170A" w14:paraId="2204CF9D"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hideMark/>
          </w:tcPr>
          <w:p w:rsidRPr="00F411A9" w:rsidR="00DA170A" w:rsidP="0060163F" w:rsidRDefault="00DA170A" w14:paraId="2D9D8D4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0.1%</w:t>
            </w:r>
          </w:p>
        </w:tc>
        <w:tc>
          <w:tcPr>
            <w:tcW w:w="756" w:type="dxa"/>
            <w:noWrap/>
            <w:hideMark/>
          </w:tcPr>
          <w:p w:rsidRPr="00F411A9" w:rsidR="00DA170A" w:rsidP="0060163F" w:rsidRDefault="00DA170A" w14:paraId="1041D56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0.5%</w:t>
            </w:r>
          </w:p>
        </w:tc>
        <w:tc>
          <w:tcPr>
            <w:tcW w:w="864" w:type="dxa"/>
            <w:noWrap/>
            <w:hideMark/>
          </w:tcPr>
          <w:p w:rsidRPr="00F411A9" w:rsidR="00DA170A" w:rsidP="0060163F" w:rsidRDefault="00DA170A" w14:paraId="48A5A15F"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r>
      <w:tr w:rsidRPr="00F411A9" w:rsidR="00DA170A" w:rsidTr="00915A74" w14:paraId="52EE3F37"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692F2019" w14:textId="77777777">
            <w:pPr>
              <w:rPr>
                <w:color w:val="000000"/>
                <w:sz w:val="22"/>
                <w:szCs w:val="22"/>
              </w:rPr>
            </w:pPr>
            <w:r w:rsidRPr="00E9108D">
              <w:rPr>
                <w:color w:val="000000"/>
                <w:sz w:val="22"/>
                <w:szCs w:val="22"/>
              </w:rPr>
              <w:t>Item 77 - Work type</w:t>
            </w:r>
          </w:p>
        </w:tc>
        <w:tc>
          <w:tcPr>
            <w:tcW w:w="810" w:type="dxa"/>
            <w:noWrap/>
            <w:hideMark/>
          </w:tcPr>
          <w:p w:rsidRPr="00F411A9" w:rsidR="00DA170A" w:rsidP="0060163F" w:rsidRDefault="00DA170A" w14:paraId="4FEF5B9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2C9A6B8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756" w:type="dxa"/>
            <w:noWrap/>
            <w:hideMark/>
          </w:tcPr>
          <w:p w:rsidRPr="00F411A9" w:rsidR="00DA170A" w:rsidP="0060163F" w:rsidRDefault="00DA170A" w14:paraId="3B1BFD8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64" w:type="dxa"/>
            <w:noWrap/>
            <w:hideMark/>
          </w:tcPr>
          <w:p w:rsidRPr="00F411A9" w:rsidR="00DA170A" w:rsidP="0060163F" w:rsidRDefault="00DA170A" w14:paraId="3BDAC61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915A74" w14:paraId="1EC7A18E" w14:textId="77777777">
        <w:trPr>
          <w:trHeight w:val="257"/>
        </w:trPr>
        <w:tc>
          <w:tcPr>
            <w:cnfStyle w:val="001000000000" w:firstRow="0" w:lastRow="0" w:firstColumn="1" w:lastColumn="0" w:oddVBand="0" w:evenVBand="0" w:oddHBand="0" w:evenHBand="0" w:firstRowFirstColumn="0" w:firstRowLastColumn="0" w:lastRowFirstColumn="0" w:lastRowLastColumn="0"/>
            <w:tcW w:w="6205" w:type="dxa"/>
            <w:shd w:val="clear" w:color="auto" w:fill="BFBFBF"/>
            <w:noWrap/>
            <w:hideMark/>
          </w:tcPr>
          <w:p w:rsidRPr="00F411A9" w:rsidR="00DA170A" w:rsidP="0060163F" w:rsidRDefault="00DA170A" w14:paraId="18FBF92C" w14:textId="77777777">
            <w:pPr>
              <w:rPr>
                <w:color w:val="000000"/>
                <w:sz w:val="22"/>
                <w:szCs w:val="22"/>
              </w:rPr>
            </w:pPr>
            <w:r w:rsidRPr="00F411A9">
              <w:rPr>
                <w:color w:val="000000"/>
                <w:sz w:val="22"/>
                <w:szCs w:val="22"/>
              </w:rPr>
              <w:t> </w:t>
            </w:r>
          </w:p>
        </w:tc>
        <w:tc>
          <w:tcPr>
            <w:tcW w:w="810" w:type="dxa"/>
            <w:shd w:val="clear" w:color="auto" w:fill="BFBFBF"/>
            <w:noWrap/>
            <w:hideMark/>
          </w:tcPr>
          <w:p w:rsidRPr="00F411A9" w:rsidR="00DA170A" w:rsidP="0060163F" w:rsidRDefault="00DA170A" w14:paraId="1592DECF"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 </w:t>
            </w:r>
          </w:p>
        </w:tc>
        <w:tc>
          <w:tcPr>
            <w:tcW w:w="810" w:type="dxa"/>
            <w:shd w:val="clear" w:color="auto" w:fill="BFBFBF"/>
            <w:noWrap/>
            <w:hideMark/>
          </w:tcPr>
          <w:p w:rsidRPr="00F411A9" w:rsidR="00DA170A" w:rsidP="0060163F" w:rsidRDefault="00DA170A" w14:paraId="3E7A6C2A"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 </w:t>
            </w:r>
          </w:p>
        </w:tc>
        <w:tc>
          <w:tcPr>
            <w:tcW w:w="756" w:type="dxa"/>
            <w:shd w:val="clear" w:color="auto" w:fill="BFBFBF"/>
            <w:noWrap/>
            <w:hideMark/>
          </w:tcPr>
          <w:p w:rsidRPr="00F411A9" w:rsidR="00DA170A" w:rsidP="0060163F" w:rsidRDefault="00DA170A" w14:paraId="79944D3D"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 </w:t>
            </w:r>
          </w:p>
        </w:tc>
        <w:tc>
          <w:tcPr>
            <w:tcW w:w="864" w:type="dxa"/>
            <w:shd w:val="clear" w:color="auto" w:fill="BFBFBF"/>
            <w:noWrap/>
            <w:hideMark/>
          </w:tcPr>
          <w:p w:rsidRPr="00F411A9" w:rsidR="00DA170A" w:rsidP="0060163F" w:rsidRDefault="00DA170A" w14:paraId="49641006"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 </w:t>
            </w:r>
          </w:p>
        </w:tc>
      </w:tr>
      <w:tr w:rsidRPr="00F411A9" w:rsidR="00DA170A" w:rsidTr="00915A74" w14:paraId="25311D15"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205" w:type="dxa"/>
            <w:shd w:val="clear" w:color="auto" w:fill="auto"/>
          </w:tcPr>
          <w:p w:rsidRPr="00F411A9" w:rsidR="00DA170A" w:rsidP="0060163F" w:rsidRDefault="00DA170A" w14:paraId="6B8D8339" w14:textId="77777777">
            <w:pPr>
              <w:rPr>
                <w:color w:val="000000"/>
                <w:sz w:val="22"/>
                <w:szCs w:val="22"/>
              </w:rPr>
            </w:pPr>
            <w:r w:rsidRPr="00F411A9">
              <w:rPr>
                <w:color w:val="000000"/>
                <w:sz w:val="22"/>
                <w:szCs w:val="22"/>
              </w:rPr>
              <w:t>Average for Items 1–77</w:t>
            </w:r>
          </w:p>
        </w:tc>
        <w:tc>
          <w:tcPr>
            <w:tcW w:w="810" w:type="dxa"/>
            <w:shd w:val="clear" w:color="auto" w:fill="auto"/>
          </w:tcPr>
          <w:p w:rsidRPr="00F411A9" w:rsidR="00DA170A" w:rsidP="0060163F" w:rsidRDefault="00DA170A" w14:paraId="2EF01C3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0.4%</w:t>
            </w:r>
          </w:p>
        </w:tc>
        <w:tc>
          <w:tcPr>
            <w:tcW w:w="810" w:type="dxa"/>
            <w:shd w:val="clear" w:color="auto" w:fill="auto"/>
          </w:tcPr>
          <w:p w:rsidRPr="00F411A9" w:rsidR="00DA170A" w:rsidP="0060163F" w:rsidRDefault="00DA170A" w14:paraId="4C77433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0.48%</w:t>
            </w:r>
          </w:p>
        </w:tc>
        <w:tc>
          <w:tcPr>
            <w:tcW w:w="756" w:type="dxa"/>
            <w:shd w:val="clear" w:color="auto" w:fill="auto"/>
          </w:tcPr>
          <w:p w:rsidRPr="00F411A9" w:rsidR="00DA170A" w:rsidP="0060163F" w:rsidRDefault="00DA170A" w14:paraId="165AA20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0.4%</w:t>
            </w:r>
          </w:p>
        </w:tc>
        <w:tc>
          <w:tcPr>
            <w:tcW w:w="864" w:type="dxa"/>
            <w:shd w:val="clear" w:color="auto" w:fill="auto"/>
          </w:tcPr>
          <w:p w:rsidRPr="00F411A9" w:rsidR="00DA170A" w:rsidP="0060163F" w:rsidRDefault="00DA170A" w14:paraId="2E0587A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r>
      <w:tr w:rsidRPr="00F411A9" w:rsidR="00DA170A" w:rsidTr="00915A74" w14:paraId="3F46BE69" w14:textId="77777777">
        <w:trPr>
          <w:trHeight w:val="257"/>
        </w:trPr>
        <w:tc>
          <w:tcPr>
            <w:cnfStyle w:val="001000000000" w:firstRow="0" w:lastRow="0" w:firstColumn="1" w:lastColumn="0" w:oddVBand="0" w:evenVBand="0" w:oddHBand="0" w:evenHBand="0" w:firstRowFirstColumn="0" w:firstRowLastColumn="0" w:lastRowFirstColumn="0" w:lastRowLastColumn="0"/>
            <w:tcW w:w="6205" w:type="dxa"/>
            <w:shd w:val="clear" w:color="auto" w:fill="BFBFBF"/>
          </w:tcPr>
          <w:p w:rsidRPr="00F411A9" w:rsidR="00DA170A" w:rsidP="0060163F" w:rsidRDefault="00DA170A" w14:paraId="68357030" w14:textId="77777777">
            <w:pPr>
              <w:rPr>
                <w:color w:val="000000"/>
                <w:sz w:val="22"/>
                <w:szCs w:val="22"/>
              </w:rPr>
            </w:pPr>
          </w:p>
        </w:tc>
        <w:tc>
          <w:tcPr>
            <w:tcW w:w="810" w:type="dxa"/>
            <w:shd w:val="clear" w:color="auto" w:fill="BFBFBF"/>
          </w:tcPr>
          <w:p w:rsidRPr="00F411A9" w:rsidR="00DA170A" w:rsidP="0060163F" w:rsidRDefault="00DA170A" w14:paraId="651DDF2A"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810" w:type="dxa"/>
            <w:shd w:val="clear" w:color="auto" w:fill="BFBFBF"/>
          </w:tcPr>
          <w:p w:rsidRPr="00F411A9" w:rsidR="00DA170A" w:rsidP="0060163F" w:rsidRDefault="00DA170A" w14:paraId="46074685"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756" w:type="dxa"/>
            <w:shd w:val="clear" w:color="auto" w:fill="BFBFBF"/>
          </w:tcPr>
          <w:p w:rsidRPr="00F411A9" w:rsidR="00DA170A" w:rsidP="0060163F" w:rsidRDefault="00DA170A" w14:paraId="20292440"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864" w:type="dxa"/>
            <w:shd w:val="clear" w:color="auto" w:fill="BFBFBF"/>
          </w:tcPr>
          <w:p w:rsidRPr="00F411A9" w:rsidR="00DA170A" w:rsidP="0060163F" w:rsidRDefault="00DA170A" w14:paraId="65606D1C"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Pr="00F411A9" w:rsidR="00DA170A" w:rsidTr="00915A74" w14:paraId="5AD509E6"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205" w:type="dxa"/>
          </w:tcPr>
          <w:p w:rsidRPr="00F411A9" w:rsidR="00DA170A" w:rsidP="0060163F" w:rsidRDefault="00DA170A" w14:paraId="1803A9EC" w14:textId="77777777">
            <w:pPr>
              <w:rPr>
                <w:color w:val="000000"/>
                <w:sz w:val="22"/>
                <w:szCs w:val="22"/>
              </w:rPr>
            </w:pPr>
            <w:r w:rsidRPr="00F411A9">
              <w:rPr>
                <w:color w:val="000000"/>
                <w:sz w:val="22"/>
                <w:szCs w:val="22"/>
              </w:rPr>
              <w:t>Average for Items 1-77, FY 2017-2020</w:t>
            </w:r>
          </w:p>
        </w:tc>
        <w:tc>
          <w:tcPr>
            <w:tcW w:w="810" w:type="dxa"/>
          </w:tcPr>
          <w:p w:rsidRPr="00F411A9" w:rsidR="00DA170A" w:rsidP="0060163F" w:rsidRDefault="00DA170A" w14:paraId="5F9A8C2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0.4%</w:t>
            </w:r>
          </w:p>
        </w:tc>
        <w:tc>
          <w:tcPr>
            <w:tcW w:w="810" w:type="dxa"/>
          </w:tcPr>
          <w:p w:rsidRPr="00F411A9" w:rsidR="00DA170A" w:rsidP="0060163F" w:rsidRDefault="00DA170A" w14:paraId="4700016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756" w:type="dxa"/>
          </w:tcPr>
          <w:p w:rsidRPr="00F411A9" w:rsidR="00DA170A" w:rsidP="0060163F" w:rsidRDefault="00DA170A" w14:paraId="66426D3C"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864" w:type="dxa"/>
          </w:tcPr>
          <w:p w:rsidRPr="00F411A9" w:rsidR="00DA170A" w:rsidP="0060163F" w:rsidRDefault="00DA170A" w14:paraId="1D658611" w14:textId="77777777">
            <w:pPr>
              <w:cnfStyle w:val="000000100000" w:firstRow="0" w:lastRow="0" w:firstColumn="0" w:lastColumn="0" w:oddVBand="0" w:evenVBand="0" w:oddHBand="1" w:evenHBand="0" w:firstRowFirstColumn="0" w:firstRowLastColumn="0" w:lastRowFirstColumn="0" w:lastRowLastColumn="0"/>
              <w:rPr>
                <w:color w:val="000000"/>
                <w:sz w:val="22"/>
                <w:szCs w:val="22"/>
              </w:rPr>
            </w:pPr>
          </w:p>
        </w:tc>
      </w:tr>
    </w:tbl>
    <w:p w:rsidR="00915A74" w:rsidP="00BA5E43" w:rsidRDefault="00915A74" w14:paraId="38337E32" w14:textId="77777777"/>
    <w:p w:rsidRPr="00F411A9" w:rsidR="00DA170A" w:rsidP="00DA170A" w:rsidRDefault="00DA170A" w14:paraId="7568576F" w14:textId="77777777">
      <w:pPr>
        <w:rPr>
          <w:rFonts w:eastAsia="Calibri" w:cs="Arial"/>
          <w:szCs w:val="22"/>
        </w:rPr>
      </w:pPr>
      <w:r w:rsidRPr="00F411A9">
        <w:rPr>
          <w:rFonts w:eastAsia="Calibri" w:cs="Arial"/>
          <w:szCs w:val="22"/>
        </w:rPr>
        <w:t xml:space="preserve">Table 2. Item Nonresponse for Items with Skip Patterns, by Fiscal Year </w:t>
      </w:r>
    </w:p>
    <w:tbl>
      <w:tblPr>
        <w:tblStyle w:val="ListTable3-Accent11"/>
        <w:tblW w:w="9445" w:type="dxa"/>
        <w:tblLook w:val="04A0" w:firstRow="1" w:lastRow="0" w:firstColumn="1" w:lastColumn="0" w:noHBand="0" w:noVBand="1"/>
      </w:tblPr>
      <w:tblGrid>
        <w:gridCol w:w="6205"/>
        <w:gridCol w:w="810"/>
        <w:gridCol w:w="810"/>
        <w:gridCol w:w="720"/>
        <w:gridCol w:w="900"/>
      </w:tblGrid>
      <w:tr w:rsidRPr="00F411A9" w:rsidR="00DA170A" w:rsidTr="00D46461" w14:paraId="345C51E2" w14:textId="77777777">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100" w:firstRow="0" w:lastRow="0" w:firstColumn="1" w:lastColumn="0" w:oddVBand="0" w:evenVBand="0" w:oddHBand="0" w:evenHBand="0" w:firstRowFirstColumn="1" w:firstRowLastColumn="0" w:lastRowFirstColumn="0" w:lastRowLastColumn="0"/>
            <w:tcW w:w="6205" w:type="dxa"/>
            <w:noWrap/>
            <w:hideMark/>
          </w:tcPr>
          <w:p w:rsidRPr="00F411A9" w:rsidR="00DA170A" w:rsidP="0060163F" w:rsidRDefault="00DA170A" w14:paraId="3EEF22B4" w14:textId="77777777">
            <w:pPr>
              <w:rPr>
                <w:sz w:val="22"/>
                <w:szCs w:val="22"/>
              </w:rPr>
            </w:pPr>
          </w:p>
        </w:tc>
        <w:tc>
          <w:tcPr>
            <w:tcW w:w="3240" w:type="dxa"/>
            <w:gridSpan w:val="4"/>
            <w:noWrap/>
            <w:hideMark/>
          </w:tcPr>
          <w:p w:rsidRPr="00F411A9" w:rsidR="00DA170A" w:rsidP="0060163F" w:rsidRDefault="00DA170A" w14:paraId="77132416" w14:textId="77777777">
            <w:pPr>
              <w:jc w:val="center"/>
              <w:cnfStyle w:val="100000000000" w:firstRow="1" w:lastRow="0" w:firstColumn="0" w:lastColumn="0" w:oddVBand="0" w:evenVBand="0" w:oddHBand="0" w:evenHBand="0" w:firstRowFirstColumn="0" w:firstRowLastColumn="0" w:lastRowFirstColumn="0" w:lastRowLastColumn="0"/>
              <w:rPr>
                <w:sz w:val="22"/>
                <w:szCs w:val="22"/>
              </w:rPr>
            </w:pPr>
            <w:r w:rsidRPr="00F411A9">
              <w:rPr>
                <w:sz w:val="22"/>
                <w:szCs w:val="22"/>
              </w:rPr>
              <w:t>Fiscal Year</w:t>
            </w:r>
          </w:p>
        </w:tc>
      </w:tr>
      <w:tr w:rsidRPr="00F411A9" w:rsidR="00DA170A" w:rsidTr="00D46461" w14:paraId="547FAFA0" w14:textId="77777777">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100" w:firstRow="0" w:lastRow="0" w:firstColumn="1" w:lastColumn="0" w:oddVBand="0" w:evenVBand="0" w:oddHBand="0" w:evenHBand="0" w:firstRowFirstColumn="1" w:firstRowLastColumn="0" w:lastRowFirstColumn="0" w:lastRowLastColumn="0"/>
            <w:tcW w:w="6205" w:type="dxa"/>
            <w:noWrap/>
            <w:hideMark/>
          </w:tcPr>
          <w:p w:rsidRPr="00F411A9" w:rsidR="00DA170A" w:rsidP="0060163F" w:rsidRDefault="00DA170A" w14:paraId="54BE2889" w14:textId="77777777">
            <w:pPr>
              <w:rPr>
                <w:sz w:val="22"/>
                <w:szCs w:val="22"/>
              </w:rPr>
            </w:pPr>
            <w:r w:rsidRPr="00F411A9">
              <w:rPr>
                <w:sz w:val="22"/>
                <w:szCs w:val="22"/>
              </w:rPr>
              <w:t>Item</w:t>
            </w:r>
          </w:p>
        </w:tc>
        <w:tc>
          <w:tcPr>
            <w:tcW w:w="810" w:type="dxa"/>
            <w:noWrap/>
            <w:hideMark/>
          </w:tcPr>
          <w:p w:rsidRPr="00F411A9" w:rsidR="00DA170A" w:rsidP="0060163F" w:rsidRDefault="00DA170A" w14:paraId="1E25FD04" w14:textId="77777777">
            <w:pPr>
              <w:jc w:val="right"/>
              <w:cnfStyle w:val="100000000000" w:firstRow="1" w:lastRow="0" w:firstColumn="0" w:lastColumn="0" w:oddVBand="0" w:evenVBand="0" w:oddHBand="0" w:evenHBand="0" w:firstRowFirstColumn="0" w:firstRowLastColumn="0" w:lastRowFirstColumn="0" w:lastRowLastColumn="0"/>
              <w:rPr>
                <w:b w:val="0"/>
                <w:bCs w:val="0"/>
                <w:sz w:val="22"/>
                <w:szCs w:val="22"/>
              </w:rPr>
            </w:pPr>
            <w:r w:rsidRPr="00F411A9">
              <w:rPr>
                <w:sz w:val="22"/>
                <w:szCs w:val="22"/>
              </w:rPr>
              <w:t>2017</w:t>
            </w:r>
          </w:p>
        </w:tc>
        <w:tc>
          <w:tcPr>
            <w:tcW w:w="810" w:type="dxa"/>
            <w:noWrap/>
            <w:hideMark/>
          </w:tcPr>
          <w:p w:rsidRPr="00F411A9" w:rsidR="00DA170A" w:rsidP="0060163F" w:rsidRDefault="00DA170A" w14:paraId="326855D9" w14:textId="77777777">
            <w:pPr>
              <w:jc w:val="right"/>
              <w:cnfStyle w:val="100000000000" w:firstRow="1" w:lastRow="0" w:firstColumn="0" w:lastColumn="0" w:oddVBand="0" w:evenVBand="0" w:oddHBand="0" w:evenHBand="0" w:firstRowFirstColumn="0" w:firstRowLastColumn="0" w:lastRowFirstColumn="0" w:lastRowLastColumn="0"/>
              <w:rPr>
                <w:b w:val="0"/>
                <w:bCs w:val="0"/>
                <w:sz w:val="22"/>
                <w:szCs w:val="22"/>
              </w:rPr>
            </w:pPr>
            <w:r w:rsidRPr="00F411A9">
              <w:rPr>
                <w:sz w:val="22"/>
                <w:szCs w:val="22"/>
              </w:rPr>
              <w:t>2018</w:t>
            </w:r>
          </w:p>
        </w:tc>
        <w:tc>
          <w:tcPr>
            <w:tcW w:w="720" w:type="dxa"/>
            <w:noWrap/>
            <w:hideMark/>
          </w:tcPr>
          <w:p w:rsidRPr="00F411A9" w:rsidR="00DA170A" w:rsidP="0060163F" w:rsidRDefault="00DA170A" w14:paraId="67B2460A" w14:textId="77777777">
            <w:pPr>
              <w:jc w:val="right"/>
              <w:cnfStyle w:val="100000000000" w:firstRow="1" w:lastRow="0" w:firstColumn="0" w:lastColumn="0" w:oddVBand="0" w:evenVBand="0" w:oddHBand="0" w:evenHBand="0" w:firstRowFirstColumn="0" w:firstRowLastColumn="0" w:lastRowFirstColumn="0" w:lastRowLastColumn="0"/>
              <w:rPr>
                <w:b w:val="0"/>
                <w:bCs w:val="0"/>
                <w:sz w:val="22"/>
                <w:szCs w:val="22"/>
              </w:rPr>
            </w:pPr>
            <w:r w:rsidRPr="00F411A9">
              <w:rPr>
                <w:sz w:val="22"/>
                <w:szCs w:val="22"/>
              </w:rPr>
              <w:t>2019</w:t>
            </w:r>
          </w:p>
        </w:tc>
        <w:tc>
          <w:tcPr>
            <w:tcW w:w="900" w:type="dxa"/>
            <w:noWrap/>
            <w:hideMark/>
          </w:tcPr>
          <w:p w:rsidRPr="00F411A9" w:rsidR="00DA170A" w:rsidP="0060163F" w:rsidRDefault="00DA170A" w14:paraId="3D35D02A" w14:textId="77777777">
            <w:pPr>
              <w:jc w:val="right"/>
              <w:cnfStyle w:val="100000000000" w:firstRow="1" w:lastRow="0" w:firstColumn="0" w:lastColumn="0" w:oddVBand="0" w:evenVBand="0" w:oddHBand="0" w:evenHBand="0" w:firstRowFirstColumn="0" w:firstRowLastColumn="0" w:lastRowFirstColumn="0" w:lastRowLastColumn="0"/>
              <w:rPr>
                <w:b w:val="0"/>
                <w:bCs w:val="0"/>
                <w:sz w:val="22"/>
                <w:szCs w:val="22"/>
              </w:rPr>
            </w:pPr>
            <w:r w:rsidRPr="00F411A9">
              <w:rPr>
                <w:sz w:val="22"/>
                <w:szCs w:val="22"/>
              </w:rPr>
              <w:t>2020</w:t>
            </w:r>
          </w:p>
        </w:tc>
      </w:tr>
      <w:tr w:rsidRPr="00F411A9" w:rsidR="00DA170A" w:rsidTr="00D46461" w14:paraId="18823C6A"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41817B32" w14:textId="77777777">
            <w:pPr>
              <w:rPr>
                <w:color w:val="000000"/>
                <w:sz w:val="22"/>
                <w:szCs w:val="22"/>
              </w:rPr>
            </w:pPr>
            <w:r w:rsidRPr="00E9108D">
              <w:rPr>
                <w:color w:val="000000"/>
                <w:sz w:val="22"/>
                <w:szCs w:val="22"/>
              </w:rPr>
              <w:t>Item 1 - Year first entered U.S.</w:t>
            </w:r>
          </w:p>
        </w:tc>
        <w:tc>
          <w:tcPr>
            <w:tcW w:w="810" w:type="dxa"/>
            <w:noWrap/>
            <w:hideMark/>
          </w:tcPr>
          <w:p w:rsidRPr="00F411A9" w:rsidR="00DA170A" w:rsidP="0060163F" w:rsidRDefault="00DA170A" w14:paraId="1F60007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DA170A" w:rsidP="0060163F" w:rsidRDefault="00DA170A" w14:paraId="40FF6E4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720" w:type="dxa"/>
            <w:noWrap/>
            <w:hideMark/>
          </w:tcPr>
          <w:p w:rsidRPr="00F411A9" w:rsidR="00DA170A" w:rsidP="0060163F" w:rsidRDefault="00DA170A" w14:paraId="2236CD2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900" w:type="dxa"/>
            <w:noWrap/>
            <w:hideMark/>
          </w:tcPr>
          <w:p w:rsidRPr="00F411A9" w:rsidR="00DA170A" w:rsidP="0060163F" w:rsidRDefault="00DA170A" w14:paraId="2B69E4FB"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r>
      <w:tr w:rsidRPr="00F411A9" w:rsidR="00DA170A" w:rsidTr="00D46461" w14:paraId="6ED0DDC9"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7547012" w14:textId="77777777">
            <w:pPr>
              <w:rPr>
                <w:color w:val="000000"/>
                <w:sz w:val="22"/>
                <w:szCs w:val="22"/>
              </w:rPr>
            </w:pPr>
            <w:r w:rsidRPr="00E9108D">
              <w:rPr>
                <w:color w:val="000000"/>
                <w:sz w:val="22"/>
                <w:szCs w:val="22"/>
              </w:rPr>
              <w:t>Item 2 - Month first entered U.S.</w:t>
            </w:r>
          </w:p>
        </w:tc>
        <w:tc>
          <w:tcPr>
            <w:tcW w:w="810" w:type="dxa"/>
            <w:noWrap/>
            <w:hideMark/>
          </w:tcPr>
          <w:p w:rsidRPr="00F411A9" w:rsidR="00DA170A" w:rsidP="0060163F" w:rsidRDefault="00DA170A" w14:paraId="5D5C39E7"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1.4%</w:t>
            </w:r>
          </w:p>
        </w:tc>
        <w:tc>
          <w:tcPr>
            <w:tcW w:w="810" w:type="dxa"/>
            <w:noWrap/>
            <w:hideMark/>
          </w:tcPr>
          <w:p w:rsidRPr="00F411A9" w:rsidR="00DA170A" w:rsidP="0060163F" w:rsidRDefault="00DA170A" w14:paraId="36264B2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2.5%</w:t>
            </w:r>
          </w:p>
        </w:tc>
        <w:tc>
          <w:tcPr>
            <w:tcW w:w="720" w:type="dxa"/>
            <w:noWrap/>
            <w:hideMark/>
          </w:tcPr>
          <w:p w:rsidRPr="00F411A9" w:rsidR="00DA170A" w:rsidP="0060163F" w:rsidRDefault="00DA170A" w14:paraId="761EEBA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0.6%</w:t>
            </w:r>
          </w:p>
        </w:tc>
        <w:tc>
          <w:tcPr>
            <w:tcW w:w="900" w:type="dxa"/>
            <w:noWrap/>
            <w:hideMark/>
          </w:tcPr>
          <w:p w:rsidRPr="00F411A9" w:rsidR="00DA170A" w:rsidP="0060163F" w:rsidRDefault="00DA170A" w14:paraId="1B42DAC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0.6%</w:t>
            </w:r>
          </w:p>
        </w:tc>
      </w:tr>
      <w:tr w:rsidRPr="00F411A9" w:rsidR="00DA170A" w:rsidTr="00D46461" w14:paraId="3CA4EB3E"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DD956C3" w14:textId="77777777">
            <w:pPr>
              <w:rPr>
                <w:color w:val="000000"/>
                <w:sz w:val="22"/>
                <w:szCs w:val="22"/>
              </w:rPr>
            </w:pPr>
            <w:r w:rsidRPr="00E9108D">
              <w:rPr>
                <w:color w:val="000000"/>
                <w:sz w:val="22"/>
                <w:szCs w:val="22"/>
              </w:rPr>
              <w:t>Item 3 - Work type in home country</w:t>
            </w:r>
          </w:p>
        </w:tc>
        <w:tc>
          <w:tcPr>
            <w:tcW w:w="810" w:type="dxa"/>
            <w:noWrap/>
            <w:hideMark/>
          </w:tcPr>
          <w:p w:rsidRPr="00F411A9" w:rsidR="00DA170A" w:rsidP="0060163F" w:rsidRDefault="00DA170A" w14:paraId="75E262A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1.0%</w:t>
            </w:r>
          </w:p>
        </w:tc>
        <w:tc>
          <w:tcPr>
            <w:tcW w:w="810" w:type="dxa"/>
            <w:noWrap/>
            <w:hideMark/>
          </w:tcPr>
          <w:p w:rsidRPr="00F411A9" w:rsidR="00DA170A" w:rsidP="0060163F" w:rsidRDefault="00DA170A" w14:paraId="08EFD5D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1.4%</w:t>
            </w:r>
          </w:p>
        </w:tc>
        <w:tc>
          <w:tcPr>
            <w:tcW w:w="720" w:type="dxa"/>
            <w:noWrap/>
            <w:hideMark/>
          </w:tcPr>
          <w:p w:rsidRPr="00F411A9" w:rsidR="00DA170A" w:rsidP="0060163F" w:rsidRDefault="00DA170A" w14:paraId="73EBA166"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1.4%</w:t>
            </w:r>
          </w:p>
        </w:tc>
        <w:tc>
          <w:tcPr>
            <w:tcW w:w="900" w:type="dxa"/>
            <w:noWrap/>
            <w:hideMark/>
          </w:tcPr>
          <w:p w:rsidRPr="00F411A9" w:rsidR="00DA170A" w:rsidP="0060163F" w:rsidRDefault="00DA170A" w14:paraId="319BAF6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1.1%</w:t>
            </w:r>
          </w:p>
        </w:tc>
      </w:tr>
      <w:tr w:rsidRPr="00F411A9" w:rsidR="00DA170A" w:rsidTr="00D46461" w14:paraId="396249BC"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1DE187C9" w14:textId="77777777">
            <w:pPr>
              <w:rPr>
                <w:color w:val="000000"/>
                <w:sz w:val="22"/>
                <w:szCs w:val="22"/>
              </w:rPr>
            </w:pPr>
            <w:r w:rsidRPr="00E9108D">
              <w:rPr>
                <w:color w:val="000000"/>
                <w:sz w:val="22"/>
                <w:szCs w:val="22"/>
              </w:rPr>
              <w:t>Item 4 - Country lived in before U.S.</w:t>
            </w:r>
          </w:p>
        </w:tc>
        <w:tc>
          <w:tcPr>
            <w:tcW w:w="810" w:type="dxa"/>
            <w:noWrap/>
            <w:hideMark/>
          </w:tcPr>
          <w:p w:rsidRPr="00F411A9" w:rsidR="00DA170A" w:rsidP="0060163F" w:rsidRDefault="00DA170A" w14:paraId="7022F0D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077DC17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20" w:type="dxa"/>
            <w:noWrap/>
            <w:hideMark/>
          </w:tcPr>
          <w:p w:rsidRPr="00F411A9" w:rsidR="00DA170A" w:rsidP="0060163F" w:rsidRDefault="00DA170A" w14:paraId="7E72F060"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900" w:type="dxa"/>
            <w:noWrap/>
            <w:hideMark/>
          </w:tcPr>
          <w:p w:rsidRPr="00F411A9" w:rsidR="00DA170A" w:rsidP="0060163F" w:rsidRDefault="00DA170A" w14:paraId="1A7C9B66"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D46461" w14:paraId="3780E4D2"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0AB3752F" w14:textId="77777777">
            <w:pPr>
              <w:rPr>
                <w:color w:val="000000"/>
                <w:sz w:val="22"/>
                <w:szCs w:val="22"/>
              </w:rPr>
            </w:pPr>
            <w:r w:rsidRPr="00E9108D">
              <w:rPr>
                <w:color w:val="000000"/>
                <w:sz w:val="22"/>
                <w:szCs w:val="22"/>
              </w:rPr>
              <w:t>Item 5 - State or dept before coming to U.S.</w:t>
            </w:r>
          </w:p>
        </w:tc>
        <w:tc>
          <w:tcPr>
            <w:tcW w:w="810" w:type="dxa"/>
            <w:noWrap/>
            <w:hideMark/>
          </w:tcPr>
          <w:p w:rsidRPr="00F411A9" w:rsidR="00DA170A" w:rsidP="0060163F" w:rsidRDefault="00DA170A" w14:paraId="21A3554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120B706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0.4%</w:t>
            </w:r>
          </w:p>
        </w:tc>
        <w:tc>
          <w:tcPr>
            <w:tcW w:w="720" w:type="dxa"/>
            <w:noWrap/>
            <w:hideMark/>
          </w:tcPr>
          <w:p w:rsidRPr="00F411A9" w:rsidR="00DA170A" w:rsidP="0060163F" w:rsidRDefault="00DA170A" w14:paraId="5BE37FDF"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900" w:type="dxa"/>
            <w:noWrap/>
            <w:hideMark/>
          </w:tcPr>
          <w:p w:rsidRPr="00F411A9" w:rsidR="00DA170A" w:rsidP="0060163F" w:rsidRDefault="00DA170A" w14:paraId="41AD7C2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r>
      <w:tr w:rsidRPr="00F411A9" w:rsidR="00DA170A" w:rsidTr="00D46461" w14:paraId="0CCE0674"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66D72168" w14:textId="77777777">
            <w:pPr>
              <w:rPr>
                <w:color w:val="000000"/>
                <w:sz w:val="22"/>
                <w:szCs w:val="22"/>
              </w:rPr>
            </w:pPr>
            <w:r w:rsidRPr="00E9108D">
              <w:rPr>
                <w:color w:val="000000"/>
                <w:sz w:val="22"/>
                <w:szCs w:val="22"/>
              </w:rPr>
              <w:t>Item 6 - Number of adults in household not in grid</w:t>
            </w:r>
          </w:p>
        </w:tc>
        <w:tc>
          <w:tcPr>
            <w:tcW w:w="810" w:type="dxa"/>
            <w:noWrap/>
            <w:hideMark/>
          </w:tcPr>
          <w:p w:rsidRPr="00F411A9" w:rsidR="00DA170A" w:rsidP="0060163F" w:rsidRDefault="00DA170A" w14:paraId="662979C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6032CAAC"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c>
          <w:tcPr>
            <w:tcW w:w="720" w:type="dxa"/>
            <w:noWrap/>
            <w:hideMark/>
          </w:tcPr>
          <w:p w:rsidRPr="00F411A9" w:rsidR="00DA170A" w:rsidP="0060163F" w:rsidRDefault="00DA170A" w14:paraId="1796057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1.0%</w:t>
            </w:r>
          </w:p>
        </w:tc>
        <w:tc>
          <w:tcPr>
            <w:tcW w:w="900" w:type="dxa"/>
            <w:noWrap/>
            <w:hideMark/>
          </w:tcPr>
          <w:p w:rsidRPr="00F411A9" w:rsidR="00DA170A" w:rsidP="0060163F" w:rsidRDefault="00DA170A" w14:paraId="715CB66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1.2%</w:t>
            </w:r>
          </w:p>
        </w:tc>
      </w:tr>
      <w:tr w:rsidRPr="00F411A9" w:rsidR="00DA170A" w:rsidTr="00D46461" w14:paraId="78D73909"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6DA47D0" w14:textId="77777777">
            <w:pPr>
              <w:rPr>
                <w:color w:val="000000"/>
                <w:sz w:val="22"/>
                <w:szCs w:val="22"/>
              </w:rPr>
            </w:pPr>
            <w:r w:rsidRPr="00E9108D">
              <w:rPr>
                <w:color w:val="000000"/>
                <w:sz w:val="22"/>
                <w:szCs w:val="22"/>
              </w:rPr>
              <w:t>Item 7 - Number of children in household not in grid</w:t>
            </w:r>
          </w:p>
        </w:tc>
        <w:tc>
          <w:tcPr>
            <w:tcW w:w="810" w:type="dxa"/>
            <w:noWrap/>
            <w:hideMark/>
          </w:tcPr>
          <w:p w:rsidRPr="00F411A9" w:rsidR="00DA170A" w:rsidP="0060163F" w:rsidRDefault="00DA170A" w14:paraId="0F01CED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536873C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720" w:type="dxa"/>
            <w:noWrap/>
            <w:hideMark/>
          </w:tcPr>
          <w:p w:rsidRPr="00F411A9" w:rsidR="00DA170A" w:rsidP="0060163F" w:rsidRDefault="00DA170A" w14:paraId="692F890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1.0%</w:t>
            </w:r>
          </w:p>
        </w:tc>
        <w:tc>
          <w:tcPr>
            <w:tcW w:w="900" w:type="dxa"/>
            <w:noWrap/>
            <w:hideMark/>
          </w:tcPr>
          <w:p w:rsidRPr="00F411A9" w:rsidR="00DA170A" w:rsidP="0060163F" w:rsidRDefault="00DA170A" w14:paraId="5FA9315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1.2%</w:t>
            </w:r>
          </w:p>
        </w:tc>
      </w:tr>
      <w:tr w:rsidRPr="00F411A9" w:rsidR="00DA170A" w:rsidTr="00D46461" w14:paraId="6E126486"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73B40B52" w14:textId="77777777">
            <w:pPr>
              <w:rPr>
                <w:color w:val="000000"/>
                <w:sz w:val="22"/>
                <w:szCs w:val="22"/>
              </w:rPr>
            </w:pPr>
            <w:r w:rsidRPr="00E9108D">
              <w:rPr>
                <w:color w:val="000000"/>
                <w:sz w:val="22"/>
                <w:szCs w:val="22"/>
              </w:rPr>
              <w:t>Item 8 - Number of people in household of unknown age</w:t>
            </w:r>
          </w:p>
        </w:tc>
        <w:tc>
          <w:tcPr>
            <w:tcW w:w="810" w:type="dxa"/>
            <w:noWrap/>
            <w:hideMark/>
          </w:tcPr>
          <w:p w:rsidRPr="00F411A9" w:rsidR="00DA170A" w:rsidP="0060163F" w:rsidRDefault="00DA170A" w14:paraId="5D234F2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2E9FBF6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c>
          <w:tcPr>
            <w:tcW w:w="720" w:type="dxa"/>
            <w:noWrap/>
            <w:hideMark/>
          </w:tcPr>
          <w:p w:rsidRPr="00F411A9" w:rsidR="00DA170A" w:rsidP="0060163F" w:rsidRDefault="00DA170A" w14:paraId="417F2D3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1.0%</w:t>
            </w:r>
          </w:p>
        </w:tc>
        <w:tc>
          <w:tcPr>
            <w:tcW w:w="900" w:type="dxa"/>
            <w:noWrap/>
            <w:hideMark/>
          </w:tcPr>
          <w:p w:rsidRPr="00F411A9" w:rsidR="00DA170A" w:rsidP="0060163F" w:rsidRDefault="00DA170A" w14:paraId="46F6331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1.2%</w:t>
            </w:r>
          </w:p>
        </w:tc>
      </w:tr>
      <w:tr w:rsidRPr="00F411A9" w:rsidR="00DA170A" w:rsidTr="00D46461" w14:paraId="30247B84"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2A755D9" w14:textId="77777777">
            <w:pPr>
              <w:rPr>
                <w:color w:val="000000"/>
                <w:sz w:val="22"/>
                <w:szCs w:val="22"/>
              </w:rPr>
            </w:pPr>
            <w:r w:rsidRPr="00E9108D">
              <w:rPr>
                <w:color w:val="000000"/>
                <w:sz w:val="22"/>
                <w:szCs w:val="22"/>
              </w:rPr>
              <w:t>Item 9 - Number of adults in household doing farm work</w:t>
            </w:r>
          </w:p>
        </w:tc>
        <w:tc>
          <w:tcPr>
            <w:tcW w:w="810" w:type="dxa"/>
            <w:noWrap/>
            <w:hideMark/>
          </w:tcPr>
          <w:p w:rsidRPr="00F411A9" w:rsidR="00DA170A" w:rsidP="0060163F" w:rsidRDefault="00DA170A" w14:paraId="789558B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0.5%</w:t>
            </w:r>
          </w:p>
        </w:tc>
        <w:tc>
          <w:tcPr>
            <w:tcW w:w="810" w:type="dxa"/>
            <w:noWrap/>
            <w:hideMark/>
          </w:tcPr>
          <w:p w:rsidRPr="00F411A9" w:rsidR="00DA170A" w:rsidP="0060163F" w:rsidRDefault="00DA170A" w14:paraId="14788FF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720" w:type="dxa"/>
            <w:noWrap/>
            <w:hideMark/>
          </w:tcPr>
          <w:p w:rsidRPr="00F411A9" w:rsidR="00DA170A" w:rsidP="0060163F" w:rsidRDefault="00DA170A" w14:paraId="7037AE66"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1.2%</w:t>
            </w:r>
          </w:p>
        </w:tc>
        <w:tc>
          <w:tcPr>
            <w:tcW w:w="900" w:type="dxa"/>
            <w:noWrap/>
            <w:hideMark/>
          </w:tcPr>
          <w:p w:rsidRPr="00F411A9" w:rsidR="00DA170A" w:rsidP="0060163F" w:rsidRDefault="00DA170A" w14:paraId="232A7DB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1.6%</w:t>
            </w:r>
          </w:p>
        </w:tc>
      </w:tr>
      <w:tr w:rsidRPr="00F411A9" w:rsidR="00DA170A" w:rsidTr="00D46461" w14:paraId="19034941"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02A341BC" w14:textId="77777777">
            <w:pPr>
              <w:rPr>
                <w:color w:val="000000"/>
                <w:sz w:val="22"/>
                <w:szCs w:val="22"/>
              </w:rPr>
            </w:pPr>
            <w:r w:rsidRPr="00E9108D">
              <w:rPr>
                <w:color w:val="000000"/>
                <w:sz w:val="22"/>
                <w:szCs w:val="22"/>
              </w:rPr>
              <w:t>Item 10 - Number of adults related to farmworker in household</w:t>
            </w:r>
          </w:p>
        </w:tc>
        <w:tc>
          <w:tcPr>
            <w:tcW w:w="810" w:type="dxa"/>
            <w:noWrap/>
            <w:hideMark/>
          </w:tcPr>
          <w:p w:rsidRPr="00F411A9" w:rsidR="00DA170A" w:rsidP="0060163F" w:rsidRDefault="00DA170A" w14:paraId="4C1D876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810" w:type="dxa"/>
            <w:noWrap/>
            <w:hideMark/>
          </w:tcPr>
          <w:p w:rsidRPr="00F411A9" w:rsidR="00DA170A" w:rsidP="0060163F" w:rsidRDefault="00DA170A" w14:paraId="23E0B73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c>
          <w:tcPr>
            <w:tcW w:w="720" w:type="dxa"/>
            <w:noWrap/>
            <w:hideMark/>
          </w:tcPr>
          <w:p w:rsidRPr="00F411A9" w:rsidR="00DA170A" w:rsidP="0060163F" w:rsidRDefault="00DA170A" w14:paraId="7EE285CF"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1.0%</w:t>
            </w:r>
          </w:p>
        </w:tc>
        <w:tc>
          <w:tcPr>
            <w:tcW w:w="900" w:type="dxa"/>
            <w:noWrap/>
            <w:hideMark/>
          </w:tcPr>
          <w:p w:rsidRPr="00F411A9" w:rsidR="00DA170A" w:rsidP="0060163F" w:rsidRDefault="00DA170A" w14:paraId="5334508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1.4%</w:t>
            </w:r>
          </w:p>
        </w:tc>
      </w:tr>
      <w:tr w:rsidRPr="00F411A9" w:rsidR="00DA170A" w:rsidTr="00D46461" w14:paraId="22B31D02"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2E1E0B25" w14:textId="77777777">
            <w:pPr>
              <w:rPr>
                <w:color w:val="000000"/>
                <w:sz w:val="22"/>
                <w:szCs w:val="22"/>
              </w:rPr>
            </w:pPr>
            <w:r w:rsidRPr="00E9108D">
              <w:rPr>
                <w:color w:val="000000"/>
                <w:sz w:val="22"/>
                <w:szCs w:val="22"/>
              </w:rPr>
              <w:t>Item 11 - Number of children in household doing farm work</w:t>
            </w:r>
          </w:p>
        </w:tc>
        <w:tc>
          <w:tcPr>
            <w:tcW w:w="810" w:type="dxa"/>
            <w:noWrap/>
            <w:hideMark/>
          </w:tcPr>
          <w:p w:rsidRPr="00F411A9" w:rsidR="00DA170A" w:rsidP="0060163F" w:rsidRDefault="00DA170A" w14:paraId="519E5DB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1.1%</w:t>
            </w:r>
          </w:p>
        </w:tc>
        <w:tc>
          <w:tcPr>
            <w:tcW w:w="810" w:type="dxa"/>
            <w:noWrap/>
            <w:hideMark/>
          </w:tcPr>
          <w:p w:rsidRPr="00F411A9" w:rsidR="00DA170A" w:rsidP="0060163F" w:rsidRDefault="00DA170A" w14:paraId="437CFB35"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1.1%</w:t>
            </w:r>
          </w:p>
        </w:tc>
        <w:tc>
          <w:tcPr>
            <w:tcW w:w="720" w:type="dxa"/>
            <w:noWrap/>
            <w:hideMark/>
          </w:tcPr>
          <w:p w:rsidRPr="00F411A9" w:rsidR="00DA170A" w:rsidP="0060163F" w:rsidRDefault="00DA170A" w14:paraId="2CBE0B07"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3.8%</w:t>
            </w:r>
          </w:p>
        </w:tc>
        <w:tc>
          <w:tcPr>
            <w:tcW w:w="900" w:type="dxa"/>
            <w:noWrap/>
            <w:hideMark/>
          </w:tcPr>
          <w:p w:rsidRPr="00F411A9" w:rsidR="00DA170A" w:rsidP="0060163F" w:rsidRDefault="00DA170A" w14:paraId="11B9DF2B"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10.4%</w:t>
            </w:r>
          </w:p>
        </w:tc>
      </w:tr>
      <w:tr w:rsidRPr="00F411A9" w:rsidR="00DA170A" w:rsidTr="00D46461" w14:paraId="3AEF544A"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4C6CABE5" w14:textId="77777777">
            <w:pPr>
              <w:rPr>
                <w:color w:val="000000"/>
                <w:sz w:val="22"/>
                <w:szCs w:val="22"/>
              </w:rPr>
            </w:pPr>
            <w:r w:rsidRPr="00E9108D">
              <w:rPr>
                <w:color w:val="000000"/>
                <w:sz w:val="22"/>
                <w:szCs w:val="22"/>
              </w:rPr>
              <w:t>Item 12 - Number of children related to farmworker in household</w:t>
            </w:r>
          </w:p>
        </w:tc>
        <w:tc>
          <w:tcPr>
            <w:tcW w:w="810" w:type="dxa"/>
            <w:noWrap/>
            <w:hideMark/>
          </w:tcPr>
          <w:p w:rsidRPr="00F411A9" w:rsidR="00DA170A" w:rsidP="0060163F" w:rsidRDefault="00DA170A" w14:paraId="000B45B0"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1.1%</w:t>
            </w:r>
          </w:p>
        </w:tc>
        <w:tc>
          <w:tcPr>
            <w:tcW w:w="810" w:type="dxa"/>
            <w:noWrap/>
            <w:hideMark/>
          </w:tcPr>
          <w:p w:rsidRPr="00F411A9" w:rsidR="00DA170A" w:rsidP="0060163F" w:rsidRDefault="00DA170A" w14:paraId="4B7D2E1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1.1%</w:t>
            </w:r>
          </w:p>
        </w:tc>
        <w:tc>
          <w:tcPr>
            <w:tcW w:w="720" w:type="dxa"/>
            <w:noWrap/>
            <w:hideMark/>
          </w:tcPr>
          <w:p w:rsidRPr="00F411A9" w:rsidR="00DA170A" w:rsidP="0060163F" w:rsidRDefault="00DA170A" w14:paraId="1C5D9780"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3.8%</w:t>
            </w:r>
          </w:p>
        </w:tc>
        <w:tc>
          <w:tcPr>
            <w:tcW w:w="900" w:type="dxa"/>
            <w:noWrap/>
            <w:hideMark/>
          </w:tcPr>
          <w:p w:rsidRPr="00F411A9" w:rsidR="00DA170A" w:rsidP="0060163F" w:rsidRDefault="00DA170A" w14:paraId="4D89CFA2"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10.4%</w:t>
            </w:r>
          </w:p>
        </w:tc>
      </w:tr>
      <w:tr w:rsidRPr="00F411A9" w:rsidR="00DA170A" w:rsidTr="00D46461" w14:paraId="44E2831F"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015" w:type="dxa"/>
            <w:gridSpan w:val="2"/>
            <w:noWrap/>
            <w:hideMark/>
          </w:tcPr>
          <w:p w:rsidRPr="00E9108D" w:rsidR="00DA170A" w:rsidP="0060163F" w:rsidRDefault="00DA170A" w14:paraId="0A817DF1" w14:textId="77777777">
            <w:pPr>
              <w:rPr>
                <w:color w:val="000000"/>
                <w:sz w:val="22"/>
                <w:szCs w:val="22"/>
              </w:rPr>
            </w:pPr>
            <w:r w:rsidRPr="00E9108D">
              <w:rPr>
                <w:color w:val="000000"/>
                <w:sz w:val="22"/>
                <w:szCs w:val="22"/>
              </w:rPr>
              <w:t xml:space="preserve">Item 13 - Number of people of unknown age doing farm work </w:t>
            </w:r>
            <w:r w:rsidRPr="00E9108D">
              <w:rPr>
                <w:color w:val="000000"/>
                <w:sz w:val="22"/>
                <w:szCs w:val="22"/>
                <w:vertAlign w:val="superscript"/>
              </w:rPr>
              <w:t>a</w:t>
            </w:r>
          </w:p>
        </w:tc>
        <w:tc>
          <w:tcPr>
            <w:tcW w:w="810" w:type="dxa"/>
            <w:noWrap/>
            <w:hideMark/>
          </w:tcPr>
          <w:p w:rsidRPr="00F411A9" w:rsidR="00DA170A" w:rsidP="0060163F" w:rsidRDefault="00DA170A" w14:paraId="24C93EF9" w14:textId="77777777">
            <w:pPr>
              <w:cnfStyle w:val="000000100000" w:firstRow="0" w:lastRow="0" w:firstColumn="0" w:lastColumn="0" w:oddVBand="0" w:evenVBand="0" w:oddHBand="1" w:evenHBand="0" w:firstRowFirstColumn="0" w:firstRowLastColumn="0" w:lastRowFirstColumn="0" w:lastRowLastColumn="0"/>
              <w:rPr>
                <w:b/>
                <w:bCs/>
                <w:color w:val="000000"/>
                <w:sz w:val="22"/>
                <w:szCs w:val="22"/>
              </w:rPr>
            </w:pPr>
          </w:p>
        </w:tc>
        <w:tc>
          <w:tcPr>
            <w:tcW w:w="720" w:type="dxa"/>
            <w:noWrap/>
            <w:hideMark/>
          </w:tcPr>
          <w:p w:rsidRPr="00F411A9" w:rsidR="00DA170A" w:rsidP="0060163F" w:rsidRDefault="00DA170A" w14:paraId="5781A7AE" w14:textId="77777777">
            <w:pPr>
              <w:cnfStyle w:val="000000100000" w:firstRow="0" w:lastRow="0" w:firstColumn="0" w:lastColumn="0" w:oddVBand="0" w:evenVBand="0" w:oddHBand="1" w:evenHBand="0" w:firstRowFirstColumn="0" w:firstRowLastColumn="0" w:lastRowFirstColumn="0" w:lastRowLastColumn="0"/>
              <w:rPr>
                <w:sz w:val="22"/>
                <w:szCs w:val="22"/>
              </w:rPr>
            </w:pPr>
          </w:p>
        </w:tc>
        <w:tc>
          <w:tcPr>
            <w:tcW w:w="900" w:type="dxa"/>
            <w:noWrap/>
            <w:hideMark/>
          </w:tcPr>
          <w:p w:rsidRPr="00F411A9" w:rsidR="00DA170A" w:rsidP="0060163F" w:rsidRDefault="00DA170A" w14:paraId="240A9428" w14:textId="77777777">
            <w:pPr>
              <w:cnfStyle w:val="000000100000" w:firstRow="0" w:lastRow="0" w:firstColumn="0" w:lastColumn="0" w:oddVBand="0" w:evenVBand="0" w:oddHBand="1" w:evenHBand="0" w:firstRowFirstColumn="0" w:firstRowLastColumn="0" w:lastRowFirstColumn="0" w:lastRowLastColumn="0"/>
              <w:rPr>
                <w:sz w:val="22"/>
                <w:szCs w:val="22"/>
              </w:rPr>
            </w:pPr>
          </w:p>
        </w:tc>
      </w:tr>
      <w:tr w:rsidRPr="00F411A9" w:rsidR="00DA170A" w:rsidTr="00D46461" w14:paraId="26F0697C" w14:textId="77777777">
        <w:trPr>
          <w:trHeight w:val="284"/>
        </w:trPr>
        <w:tc>
          <w:tcPr>
            <w:cnfStyle w:val="001000000000" w:firstRow="0" w:lastRow="0" w:firstColumn="1" w:lastColumn="0" w:oddVBand="0" w:evenVBand="0" w:oddHBand="0" w:evenHBand="0" w:firstRowFirstColumn="0" w:firstRowLastColumn="0" w:lastRowFirstColumn="0" w:lastRowLastColumn="0"/>
            <w:tcW w:w="7015" w:type="dxa"/>
            <w:gridSpan w:val="2"/>
            <w:noWrap/>
            <w:hideMark/>
          </w:tcPr>
          <w:p w:rsidRPr="00E9108D" w:rsidR="00DA170A" w:rsidP="0060163F" w:rsidRDefault="00DA170A" w14:paraId="40CD05C4" w14:textId="77777777">
            <w:pPr>
              <w:rPr>
                <w:color w:val="000000"/>
                <w:sz w:val="22"/>
                <w:szCs w:val="22"/>
              </w:rPr>
            </w:pPr>
            <w:r w:rsidRPr="00E9108D">
              <w:rPr>
                <w:color w:val="000000"/>
                <w:sz w:val="22"/>
                <w:szCs w:val="22"/>
              </w:rPr>
              <w:t xml:space="preserve">Item 14 - Number of people of unknown age related to farmworker </w:t>
            </w:r>
            <w:r w:rsidRPr="00E9108D">
              <w:rPr>
                <w:color w:val="000000"/>
                <w:sz w:val="22"/>
                <w:szCs w:val="22"/>
                <w:vertAlign w:val="superscript"/>
              </w:rPr>
              <w:t>a</w:t>
            </w:r>
          </w:p>
        </w:tc>
        <w:tc>
          <w:tcPr>
            <w:tcW w:w="810" w:type="dxa"/>
            <w:noWrap/>
            <w:hideMark/>
          </w:tcPr>
          <w:p w:rsidRPr="00F411A9" w:rsidR="00DA170A" w:rsidP="0060163F" w:rsidRDefault="00DA170A" w14:paraId="14631150" w14:textId="77777777">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720" w:type="dxa"/>
            <w:noWrap/>
            <w:hideMark/>
          </w:tcPr>
          <w:p w:rsidRPr="00F411A9" w:rsidR="00DA170A" w:rsidP="0060163F" w:rsidRDefault="00DA170A" w14:paraId="379BED20" w14:textId="77777777">
            <w:pPr>
              <w:cnfStyle w:val="000000000000" w:firstRow="0" w:lastRow="0" w:firstColumn="0" w:lastColumn="0" w:oddVBand="0" w:evenVBand="0" w:oddHBand="0" w:evenHBand="0" w:firstRowFirstColumn="0" w:firstRowLastColumn="0" w:lastRowFirstColumn="0" w:lastRowLastColumn="0"/>
              <w:rPr>
                <w:sz w:val="22"/>
                <w:szCs w:val="22"/>
              </w:rPr>
            </w:pPr>
          </w:p>
        </w:tc>
        <w:tc>
          <w:tcPr>
            <w:tcW w:w="900" w:type="dxa"/>
            <w:noWrap/>
            <w:hideMark/>
          </w:tcPr>
          <w:p w:rsidRPr="00F411A9" w:rsidR="00DA170A" w:rsidP="0060163F" w:rsidRDefault="00DA170A" w14:paraId="73E4ADE7" w14:textId="77777777">
            <w:pPr>
              <w:cnfStyle w:val="000000000000" w:firstRow="0" w:lastRow="0" w:firstColumn="0" w:lastColumn="0" w:oddVBand="0" w:evenVBand="0" w:oddHBand="0" w:evenHBand="0" w:firstRowFirstColumn="0" w:firstRowLastColumn="0" w:lastRowFirstColumn="0" w:lastRowLastColumn="0"/>
              <w:rPr>
                <w:sz w:val="22"/>
                <w:szCs w:val="22"/>
              </w:rPr>
            </w:pPr>
          </w:p>
        </w:tc>
      </w:tr>
      <w:tr w:rsidRPr="00F411A9" w:rsidR="00DA170A" w:rsidTr="00D46461" w14:paraId="38D88112"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700B898B" w14:textId="77777777">
            <w:pPr>
              <w:rPr>
                <w:color w:val="000000"/>
                <w:sz w:val="22"/>
                <w:szCs w:val="22"/>
              </w:rPr>
            </w:pPr>
            <w:r w:rsidRPr="00E9108D">
              <w:rPr>
                <w:color w:val="000000"/>
                <w:sz w:val="22"/>
                <w:szCs w:val="22"/>
              </w:rPr>
              <w:t>Item 15 - Who pays for farmworker’s health insurance?</w:t>
            </w:r>
          </w:p>
        </w:tc>
        <w:tc>
          <w:tcPr>
            <w:tcW w:w="810" w:type="dxa"/>
            <w:noWrap/>
            <w:hideMark/>
          </w:tcPr>
          <w:p w:rsidRPr="00F411A9" w:rsidR="00DA170A" w:rsidP="0060163F" w:rsidRDefault="00DA170A" w14:paraId="05A88EF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810" w:type="dxa"/>
            <w:noWrap/>
            <w:hideMark/>
          </w:tcPr>
          <w:p w:rsidRPr="00F411A9" w:rsidR="00DA170A" w:rsidP="0060163F" w:rsidRDefault="00DA170A" w14:paraId="2E822C3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720" w:type="dxa"/>
            <w:noWrap/>
            <w:hideMark/>
          </w:tcPr>
          <w:p w:rsidRPr="00F411A9" w:rsidR="00DA170A" w:rsidP="0060163F" w:rsidRDefault="00DA170A" w14:paraId="52E63B0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0.7%</w:t>
            </w:r>
          </w:p>
        </w:tc>
        <w:tc>
          <w:tcPr>
            <w:tcW w:w="900" w:type="dxa"/>
            <w:noWrap/>
            <w:hideMark/>
          </w:tcPr>
          <w:p w:rsidRPr="00F411A9" w:rsidR="00DA170A" w:rsidP="0060163F" w:rsidRDefault="00DA170A" w14:paraId="6574471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r>
      <w:tr w:rsidRPr="00F411A9" w:rsidR="00DA170A" w:rsidTr="00D46461" w14:paraId="7891D022"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64DC5419" w14:textId="77777777">
            <w:pPr>
              <w:rPr>
                <w:color w:val="000000"/>
                <w:sz w:val="22"/>
                <w:szCs w:val="22"/>
              </w:rPr>
            </w:pPr>
            <w:r w:rsidRPr="00E9108D">
              <w:rPr>
                <w:color w:val="000000"/>
                <w:sz w:val="22"/>
                <w:szCs w:val="22"/>
              </w:rPr>
              <w:t>Item 16 - Who pays for spouse’s health insurance?</w:t>
            </w:r>
          </w:p>
        </w:tc>
        <w:tc>
          <w:tcPr>
            <w:tcW w:w="810" w:type="dxa"/>
            <w:noWrap/>
            <w:hideMark/>
          </w:tcPr>
          <w:p w:rsidRPr="00F411A9" w:rsidR="00DA170A" w:rsidP="0060163F" w:rsidRDefault="00DA170A" w14:paraId="739324A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0.5%</w:t>
            </w:r>
          </w:p>
        </w:tc>
        <w:tc>
          <w:tcPr>
            <w:tcW w:w="810" w:type="dxa"/>
            <w:noWrap/>
            <w:hideMark/>
          </w:tcPr>
          <w:p w:rsidRPr="00F411A9" w:rsidR="00DA170A" w:rsidP="0060163F" w:rsidRDefault="00DA170A" w14:paraId="6EF16E1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720" w:type="dxa"/>
            <w:noWrap/>
            <w:hideMark/>
          </w:tcPr>
          <w:p w:rsidRPr="00F411A9" w:rsidR="00DA170A" w:rsidP="0060163F" w:rsidRDefault="00DA170A" w14:paraId="3F1918FC"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c>
          <w:tcPr>
            <w:tcW w:w="900" w:type="dxa"/>
            <w:noWrap/>
            <w:hideMark/>
          </w:tcPr>
          <w:p w:rsidRPr="00F411A9" w:rsidR="00DA170A" w:rsidP="0060163F" w:rsidRDefault="00DA170A" w14:paraId="40E0510A"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r>
      <w:tr w:rsidRPr="00F411A9" w:rsidR="00DA170A" w:rsidTr="00D46461" w14:paraId="78474539"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0CEAB0F3" w14:textId="77777777">
            <w:pPr>
              <w:rPr>
                <w:color w:val="000000"/>
                <w:sz w:val="22"/>
                <w:szCs w:val="22"/>
              </w:rPr>
            </w:pPr>
            <w:r w:rsidRPr="00E9108D">
              <w:rPr>
                <w:color w:val="000000"/>
                <w:sz w:val="22"/>
                <w:szCs w:val="22"/>
              </w:rPr>
              <w:t>Item 17 - Who pays for children’s health insurance?</w:t>
            </w:r>
          </w:p>
        </w:tc>
        <w:tc>
          <w:tcPr>
            <w:tcW w:w="810" w:type="dxa"/>
            <w:noWrap/>
            <w:hideMark/>
          </w:tcPr>
          <w:p w:rsidRPr="00F411A9" w:rsidR="00DA170A" w:rsidP="0060163F" w:rsidRDefault="00DA170A" w14:paraId="229312D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0.7%</w:t>
            </w:r>
          </w:p>
        </w:tc>
        <w:tc>
          <w:tcPr>
            <w:tcW w:w="810" w:type="dxa"/>
            <w:noWrap/>
            <w:hideMark/>
          </w:tcPr>
          <w:p w:rsidRPr="00F411A9" w:rsidR="00DA170A" w:rsidP="0060163F" w:rsidRDefault="00DA170A" w14:paraId="7F46EDF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720" w:type="dxa"/>
            <w:noWrap/>
            <w:hideMark/>
          </w:tcPr>
          <w:p w:rsidRPr="00F411A9" w:rsidR="00DA170A" w:rsidP="0060163F" w:rsidRDefault="00DA170A" w14:paraId="5F24F6F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900" w:type="dxa"/>
            <w:noWrap/>
            <w:hideMark/>
          </w:tcPr>
          <w:p w:rsidRPr="00F411A9" w:rsidR="00DA170A" w:rsidP="0060163F" w:rsidRDefault="00DA170A" w14:paraId="2823963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0.6%</w:t>
            </w:r>
          </w:p>
        </w:tc>
      </w:tr>
      <w:tr w:rsidRPr="00F411A9" w:rsidR="00DA170A" w:rsidTr="00D46461" w14:paraId="7DEE4AB4"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61379C35" w14:textId="77777777">
            <w:pPr>
              <w:rPr>
                <w:color w:val="000000"/>
                <w:sz w:val="22"/>
                <w:szCs w:val="22"/>
              </w:rPr>
            </w:pPr>
            <w:r w:rsidRPr="00E9108D">
              <w:rPr>
                <w:color w:val="000000"/>
                <w:sz w:val="22"/>
                <w:szCs w:val="22"/>
              </w:rPr>
              <w:t>Item 18 - How many children under 18 have health insurance?</w:t>
            </w:r>
          </w:p>
        </w:tc>
        <w:tc>
          <w:tcPr>
            <w:tcW w:w="810" w:type="dxa"/>
            <w:noWrap/>
            <w:hideMark/>
          </w:tcPr>
          <w:p w:rsidRPr="00F411A9" w:rsidR="00DA170A" w:rsidP="0060163F" w:rsidRDefault="00DA170A" w14:paraId="2D708AE0"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518C833F"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c>
          <w:tcPr>
            <w:tcW w:w="720" w:type="dxa"/>
            <w:noWrap/>
            <w:hideMark/>
          </w:tcPr>
          <w:p w:rsidRPr="00F411A9" w:rsidR="00DA170A" w:rsidP="0060163F" w:rsidRDefault="00DA170A" w14:paraId="1693F9D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900" w:type="dxa"/>
            <w:noWrap/>
            <w:hideMark/>
          </w:tcPr>
          <w:p w:rsidRPr="00F411A9" w:rsidR="00DA170A" w:rsidP="0060163F" w:rsidRDefault="00DA170A" w14:paraId="45E5049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0.2%</w:t>
            </w:r>
          </w:p>
        </w:tc>
      </w:tr>
      <w:tr w:rsidRPr="00F411A9" w:rsidR="00DA170A" w:rsidTr="00D46461" w14:paraId="1945640B"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39B4D586" w14:textId="77777777">
            <w:pPr>
              <w:rPr>
                <w:color w:val="000000"/>
                <w:sz w:val="22"/>
                <w:szCs w:val="22"/>
              </w:rPr>
            </w:pPr>
            <w:r w:rsidRPr="00E9108D">
              <w:rPr>
                <w:color w:val="000000"/>
                <w:sz w:val="22"/>
                <w:szCs w:val="22"/>
              </w:rPr>
              <w:t>Item 19 - How many children over 18 have health insurance?</w:t>
            </w:r>
          </w:p>
        </w:tc>
        <w:tc>
          <w:tcPr>
            <w:tcW w:w="810" w:type="dxa"/>
            <w:noWrap/>
            <w:hideMark/>
          </w:tcPr>
          <w:p w:rsidRPr="00F411A9" w:rsidR="00DA170A" w:rsidP="0060163F" w:rsidRDefault="00DA170A" w14:paraId="69705283"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c>
          <w:tcPr>
            <w:tcW w:w="810" w:type="dxa"/>
            <w:noWrap/>
            <w:hideMark/>
          </w:tcPr>
          <w:p w:rsidRPr="00F411A9" w:rsidR="00DA170A" w:rsidP="0060163F" w:rsidRDefault="00DA170A" w14:paraId="151A6DD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720" w:type="dxa"/>
            <w:noWrap/>
            <w:hideMark/>
          </w:tcPr>
          <w:p w:rsidRPr="00F411A9" w:rsidR="00DA170A" w:rsidP="0060163F" w:rsidRDefault="00DA170A" w14:paraId="31F3B8E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c>
          <w:tcPr>
            <w:tcW w:w="900" w:type="dxa"/>
            <w:noWrap/>
            <w:hideMark/>
          </w:tcPr>
          <w:p w:rsidRPr="00F411A9" w:rsidR="00DA170A" w:rsidP="0060163F" w:rsidRDefault="00DA170A" w14:paraId="6E0A394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0.2%</w:t>
            </w:r>
          </w:p>
        </w:tc>
      </w:tr>
      <w:tr w:rsidRPr="00F411A9" w:rsidR="00DA170A" w:rsidTr="00D46461" w14:paraId="6993528A"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161BB378" w14:textId="77777777">
            <w:pPr>
              <w:rPr>
                <w:color w:val="000000"/>
                <w:sz w:val="22"/>
                <w:szCs w:val="22"/>
              </w:rPr>
            </w:pPr>
            <w:r w:rsidRPr="00E9108D">
              <w:rPr>
                <w:color w:val="000000"/>
                <w:sz w:val="22"/>
                <w:szCs w:val="22"/>
              </w:rPr>
              <w:t>Item 20 - How well do you speak Spanish?</w:t>
            </w:r>
          </w:p>
        </w:tc>
        <w:tc>
          <w:tcPr>
            <w:tcW w:w="810" w:type="dxa"/>
            <w:noWrap/>
            <w:hideMark/>
          </w:tcPr>
          <w:p w:rsidRPr="00F411A9" w:rsidR="00DA170A" w:rsidP="0060163F" w:rsidRDefault="00DA170A" w14:paraId="3FC0C24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0.4%</w:t>
            </w:r>
          </w:p>
        </w:tc>
        <w:tc>
          <w:tcPr>
            <w:tcW w:w="810" w:type="dxa"/>
            <w:noWrap/>
            <w:hideMark/>
          </w:tcPr>
          <w:p w:rsidRPr="00F411A9" w:rsidR="00DA170A" w:rsidP="0060163F" w:rsidRDefault="00DA170A" w14:paraId="60EA2D2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20" w:type="dxa"/>
            <w:noWrap/>
            <w:hideMark/>
          </w:tcPr>
          <w:p w:rsidRPr="00F411A9" w:rsidR="00DA170A" w:rsidP="0060163F" w:rsidRDefault="00DA170A" w14:paraId="12D23730"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0.3%</w:t>
            </w:r>
          </w:p>
        </w:tc>
        <w:tc>
          <w:tcPr>
            <w:tcW w:w="900" w:type="dxa"/>
            <w:noWrap/>
            <w:hideMark/>
          </w:tcPr>
          <w:p w:rsidRPr="00F411A9" w:rsidR="00DA170A" w:rsidP="0060163F" w:rsidRDefault="00DA170A" w14:paraId="259BEB0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0.4%</w:t>
            </w:r>
          </w:p>
        </w:tc>
      </w:tr>
      <w:tr w:rsidRPr="00F411A9" w:rsidR="00DA170A" w:rsidTr="00D46461" w14:paraId="5DE2BA38"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3D2556B" w14:textId="77777777">
            <w:pPr>
              <w:rPr>
                <w:color w:val="000000"/>
                <w:sz w:val="22"/>
                <w:szCs w:val="22"/>
              </w:rPr>
            </w:pPr>
            <w:r w:rsidRPr="00E9108D">
              <w:rPr>
                <w:color w:val="000000"/>
                <w:sz w:val="22"/>
                <w:szCs w:val="22"/>
              </w:rPr>
              <w:t>Item 21 - How well do you read Spanish?</w:t>
            </w:r>
          </w:p>
        </w:tc>
        <w:tc>
          <w:tcPr>
            <w:tcW w:w="810" w:type="dxa"/>
            <w:noWrap/>
            <w:hideMark/>
          </w:tcPr>
          <w:p w:rsidRPr="00F411A9" w:rsidR="00DA170A" w:rsidP="0060163F" w:rsidRDefault="00DA170A" w14:paraId="4723C92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0.6%</w:t>
            </w:r>
          </w:p>
        </w:tc>
        <w:tc>
          <w:tcPr>
            <w:tcW w:w="810" w:type="dxa"/>
            <w:noWrap/>
            <w:hideMark/>
          </w:tcPr>
          <w:p w:rsidRPr="00F411A9" w:rsidR="00DA170A" w:rsidP="0060163F" w:rsidRDefault="00DA170A" w14:paraId="42E9C55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0.3%</w:t>
            </w:r>
          </w:p>
        </w:tc>
        <w:tc>
          <w:tcPr>
            <w:tcW w:w="720" w:type="dxa"/>
            <w:noWrap/>
            <w:hideMark/>
          </w:tcPr>
          <w:p w:rsidRPr="00F411A9" w:rsidR="00DA170A" w:rsidP="0060163F" w:rsidRDefault="00DA170A" w14:paraId="1D44C6CB"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0.6%</w:t>
            </w:r>
          </w:p>
        </w:tc>
        <w:tc>
          <w:tcPr>
            <w:tcW w:w="900" w:type="dxa"/>
            <w:noWrap/>
            <w:hideMark/>
          </w:tcPr>
          <w:p w:rsidRPr="00F411A9" w:rsidR="00DA170A" w:rsidP="0060163F" w:rsidRDefault="00DA170A" w14:paraId="728B1CF4"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0.5%</w:t>
            </w:r>
          </w:p>
        </w:tc>
      </w:tr>
      <w:tr w:rsidRPr="00F411A9" w:rsidR="00DA170A" w:rsidTr="00D46461" w14:paraId="670F1DD2"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E0EE0AA" w14:textId="77777777">
            <w:pPr>
              <w:rPr>
                <w:color w:val="000000"/>
                <w:sz w:val="22"/>
                <w:szCs w:val="22"/>
              </w:rPr>
            </w:pPr>
            <w:r w:rsidRPr="00E9108D">
              <w:rPr>
                <w:color w:val="000000"/>
                <w:sz w:val="22"/>
                <w:szCs w:val="22"/>
              </w:rPr>
              <w:t xml:space="preserve">Item 22 - How well do you speak Creole? </w:t>
            </w:r>
            <w:r w:rsidRPr="00E9108D">
              <w:rPr>
                <w:color w:val="000000"/>
                <w:sz w:val="22"/>
                <w:szCs w:val="22"/>
                <w:vertAlign w:val="superscript"/>
              </w:rPr>
              <w:t>b</w:t>
            </w:r>
          </w:p>
        </w:tc>
        <w:tc>
          <w:tcPr>
            <w:tcW w:w="810" w:type="dxa"/>
            <w:noWrap/>
            <w:hideMark/>
          </w:tcPr>
          <w:p w:rsidRPr="00F411A9" w:rsidR="00DA170A" w:rsidP="0060163F" w:rsidRDefault="00DA170A" w14:paraId="7BCDD04B" w14:textId="77777777">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810" w:type="dxa"/>
            <w:noWrap/>
            <w:hideMark/>
          </w:tcPr>
          <w:p w:rsidRPr="00F411A9" w:rsidR="00DA170A" w:rsidP="0060163F" w:rsidRDefault="00DA170A" w14:paraId="21BCB4B9" w14:textId="77777777">
            <w:pPr>
              <w:cnfStyle w:val="000000000000" w:firstRow="0" w:lastRow="0" w:firstColumn="0" w:lastColumn="0" w:oddVBand="0" w:evenVBand="0" w:oddHBand="0" w:evenHBand="0" w:firstRowFirstColumn="0" w:firstRowLastColumn="0" w:lastRowFirstColumn="0" w:lastRowLastColumn="0"/>
              <w:rPr>
                <w:sz w:val="22"/>
                <w:szCs w:val="22"/>
              </w:rPr>
            </w:pPr>
          </w:p>
        </w:tc>
        <w:tc>
          <w:tcPr>
            <w:tcW w:w="720" w:type="dxa"/>
            <w:noWrap/>
            <w:hideMark/>
          </w:tcPr>
          <w:p w:rsidRPr="00F411A9" w:rsidR="00DA170A" w:rsidP="0060163F" w:rsidRDefault="00DA170A" w14:paraId="5F6DF133" w14:textId="77777777">
            <w:pPr>
              <w:cnfStyle w:val="000000000000" w:firstRow="0" w:lastRow="0" w:firstColumn="0" w:lastColumn="0" w:oddVBand="0" w:evenVBand="0" w:oddHBand="0" w:evenHBand="0" w:firstRowFirstColumn="0" w:firstRowLastColumn="0" w:lastRowFirstColumn="0" w:lastRowLastColumn="0"/>
              <w:rPr>
                <w:sz w:val="22"/>
                <w:szCs w:val="22"/>
              </w:rPr>
            </w:pPr>
          </w:p>
        </w:tc>
        <w:tc>
          <w:tcPr>
            <w:tcW w:w="900" w:type="dxa"/>
            <w:noWrap/>
            <w:hideMark/>
          </w:tcPr>
          <w:p w:rsidRPr="00F411A9" w:rsidR="00DA170A" w:rsidP="0060163F" w:rsidRDefault="00DA170A" w14:paraId="17CB231F" w14:textId="77777777">
            <w:pPr>
              <w:cnfStyle w:val="000000000000" w:firstRow="0" w:lastRow="0" w:firstColumn="0" w:lastColumn="0" w:oddVBand="0" w:evenVBand="0" w:oddHBand="0" w:evenHBand="0" w:firstRowFirstColumn="0" w:firstRowLastColumn="0" w:lastRowFirstColumn="0" w:lastRowLastColumn="0"/>
              <w:rPr>
                <w:sz w:val="22"/>
                <w:szCs w:val="22"/>
              </w:rPr>
            </w:pPr>
          </w:p>
        </w:tc>
      </w:tr>
      <w:tr w:rsidRPr="00F411A9" w:rsidR="00DA170A" w:rsidTr="00D46461" w14:paraId="25833EBE"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49F7FF05" w14:textId="77777777">
            <w:pPr>
              <w:rPr>
                <w:color w:val="000000"/>
                <w:sz w:val="22"/>
                <w:szCs w:val="22"/>
              </w:rPr>
            </w:pPr>
            <w:r w:rsidRPr="00E9108D">
              <w:rPr>
                <w:color w:val="000000"/>
                <w:sz w:val="22"/>
                <w:szCs w:val="22"/>
              </w:rPr>
              <w:t xml:space="preserve">Item 23 - How well do you read Creole? </w:t>
            </w:r>
            <w:r w:rsidRPr="00E9108D">
              <w:rPr>
                <w:color w:val="000000"/>
                <w:sz w:val="22"/>
                <w:szCs w:val="22"/>
                <w:vertAlign w:val="superscript"/>
              </w:rPr>
              <w:t>b</w:t>
            </w:r>
          </w:p>
        </w:tc>
        <w:tc>
          <w:tcPr>
            <w:tcW w:w="810" w:type="dxa"/>
            <w:noWrap/>
            <w:hideMark/>
          </w:tcPr>
          <w:p w:rsidRPr="00F411A9" w:rsidR="00DA170A" w:rsidP="0060163F" w:rsidRDefault="00DA170A" w14:paraId="49FF34B6" w14:textId="77777777">
            <w:pPr>
              <w:cnfStyle w:val="000000100000" w:firstRow="0" w:lastRow="0" w:firstColumn="0" w:lastColumn="0" w:oddVBand="0" w:evenVBand="0" w:oddHBand="1" w:evenHBand="0" w:firstRowFirstColumn="0" w:firstRowLastColumn="0" w:lastRowFirstColumn="0" w:lastRowLastColumn="0"/>
              <w:rPr>
                <w:b/>
                <w:bCs/>
                <w:color w:val="000000"/>
                <w:sz w:val="22"/>
                <w:szCs w:val="22"/>
              </w:rPr>
            </w:pPr>
          </w:p>
        </w:tc>
        <w:tc>
          <w:tcPr>
            <w:tcW w:w="810" w:type="dxa"/>
            <w:noWrap/>
            <w:hideMark/>
          </w:tcPr>
          <w:p w:rsidRPr="00F411A9" w:rsidR="00DA170A" w:rsidP="0060163F" w:rsidRDefault="00DA170A" w14:paraId="5E961869" w14:textId="77777777">
            <w:pPr>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noWrap/>
            <w:hideMark/>
          </w:tcPr>
          <w:p w:rsidRPr="00F411A9" w:rsidR="00DA170A" w:rsidP="0060163F" w:rsidRDefault="00DA170A" w14:paraId="3F335C5F" w14:textId="77777777">
            <w:pPr>
              <w:cnfStyle w:val="000000100000" w:firstRow="0" w:lastRow="0" w:firstColumn="0" w:lastColumn="0" w:oddVBand="0" w:evenVBand="0" w:oddHBand="1" w:evenHBand="0" w:firstRowFirstColumn="0" w:firstRowLastColumn="0" w:lastRowFirstColumn="0" w:lastRowLastColumn="0"/>
              <w:rPr>
                <w:sz w:val="22"/>
                <w:szCs w:val="22"/>
              </w:rPr>
            </w:pPr>
          </w:p>
        </w:tc>
        <w:tc>
          <w:tcPr>
            <w:tcW w:w="900" w:type="dxa"/>
            <w:noWrap/>
            <w:hideMark/>
          </w:tcPr>
          <w:p w:rsidRPr="00F411A9" w:rsidR="00DA170A" w:rsidP="0060163F" w:rsidRDefault="00DA170A" w14:paraId="306B7564" w14:textId="77777777">
            <w:pPr>
              <w:cnfStyle w:val="000000100000" w:firstRow="0" w:lastRow="0" w:firstColumn="0" w:lastColumn="0" w:oddVBand="0" w:evenVBand="0" w:oddHBand="1" w:evenHBand="0" w:firstRowFirstColumn="0" w:firstRowLastColumn="0" w:lastRowFirstColumn="0" w:lastRowLastColumn="0"/>
              <w:rPr>
                <w:sz w:val="22"/>
                <w:szCs w:val="22"/>
              </w:rPr>
            </w:pPr>
          </w:p>
        </w:tc>
      </w:tr>
      <w:tr w:rsidRPr="00F411A9" w:rsidR="00DA170A" w:rsidTr="00D46461" w14:paraId="5D63C917"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370AC874" w14:textId="77777777">
            <w:pPr>
              <w:rPr>
                <w:color w:val="000000"/>
                <w:sz w:val="22"/>
                <w:szCs w:val="22"/>
              </w:rPr>
            </w:pPr>
            <w:r w:rsidRPr="00E9108D">
              <w:rPr>
                <w:color w:val="000000"/>
                <w:sz w:val="22"/>
                <w:szCs w:val="22"/>
              </w:rPr>
              <w:lastRenderedPageBreak/>
              <w:t xml:space="preserve">Item 24 - How well do you speak Mixtec? </w:t>
            </w:r>
          </w:p>
        </w:tc>
        <w:tc>
          <w:tcPr>
            <w:tcW w:w="810" w:type="dxa"/>
            <w:noWrap/>
            <w:hideMark/>
          </w:tcPr>
          <w:p w:rsidRPr="00F411A9" w:rsidR="00DA170A" w:rsidP="0060163F" w:rsidRDefault="00DA170A" w14:paraId="33B8E44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1.6%</w:t>
            </w:r>
          </w:p>
        </w:tc>
        <w:tc>
          <w:tcPr>
            <w:tcW w:w="810" w:type="dxa"/>
            <w:noWrap/>
            <w:hideMark/>
          </w:tcPr>
          <w:p w:rsidRPr="00F411A9" w:rsidR="00DA170A" w:rsidP="0060163F" w:rsidRDefault="00DA170A" w14:paraId="571A6556"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720" w:type="dxa"/>
            <w:noWrap/>
            <w:hideMark/>
          </w:tcPr>
          <w:p w:rsidRPr="00F411A9" w:rsidR="00DA170A" w:rsidP="0060163F" w:rsidRDefault="00DA170A" w14:paraId="2AAE838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3.1%</w:t>
            </w:r>
          </w:p>
        </w:tc>
        <w:tc>
          <w:tcPr>
            <w:tcW w:w="900" w:type="dxa"/>
            <w:noWrap/>
            <w:hideMark/>
          </w:tcPr>
          <w:p w:rsidRPr="00F411A9" w:rsidR="00DA170A" w:rsidP="0060163F" w:rsidRDefault="00DA170A" w14:paraId="03F8085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D46461" w14:paraId="7AB588E3"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8266400" w14:textId="77777777">
            <w:pPr>
              <w:rPr>
                <w:color w:val="000000"/>
                <w:sz w:val="22"/>
                <w:szCs w:val="22"/>
              </w:rPr>
            </w:pPr>
            <w:r w:rsidRPr="00E9108D">
              <w:rPr>
                <w:color w:val="000000"/>
                <w:sz w:val="22"/>
                <w:szCs w:val="22"/>
              </w:rPr>
              <w:t xml:space="preserve">Item 25 - How well do you read Mixtec? </w:t>
            </w:r>
          </w:p>
        </w:tc>
        <w:tc>
          <w:tcPr>
            <w:tcW w:w="810" w:type="dxa"/>
            <w:noWrap/>
            <w:hideMark/>
          </w:tcPr>
          <w:p w:rsidRPr="00F411A9" w:rsidR="00DA170A" w:rsidP="0060163F" w:rsidRDefault="00DA170A" w14:paraId="53D73C6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1.6%</w:t>
            </w:r>
          </w:p>
        </w:tc>
        <w:tc>
          <w:tcPr>
            <w:tcW w:w="810" w:type="dxa"/>
            <w:noWrap/>
            <w:hideMark/>
          </w:tcPr>
          <w:p w:rsidRPr="00F411A9" w:rsidR="00DA170A" w:rsidP="0060163F" w:rsidRDefault="00DA170A" w14:paraId="033409B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2.9%</w:t>
            </w:r>
          </w:p>
        </w:tc>
        <w:tc>
          <w:tcPr>
            <w:tcW w:w="720" w:type="dxa"/>
            <w:noWrap/>
            <w:hideMark/>
          </w:tcPr>
          <w:p w:rsidRPr="00F411A9" w:rsidR="00DA170A" w:rsidP="0060163F" w:rsidRDefault="00DA170A" w14:paraId="7E64847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3.1%</w:t>
            </w:r>
          </w:p>
        </w:tc>
        <w:tc>
          <w:tcPr>
            <w:tcW w:w="900" w:type="dxa"/>
            <w:noWrap/>
            <w:hideMark/>
          </w:tcPr>
          <w:p w:rsidRPr="00F411A9" w:rsidR="00DA170A" w:rsidP="0060163F" w:rsidRDefault="00DA170A" w14:paraId="713AE023"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D46461" w14:paraId="01F7EA10"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21515524" w14:textId="77777777">
            <w:pPr>
              <w:rPr>
                <w:color w:val="000000"/>
                <w:sz w:val="22"/>
                <w:szCs w:val="22"/>
              </w:rPr>
            </w:pPr>
            <w:r w:rsidRPr="00E9108D">
              <w:rPr>
                <w:color w:val="000000"/>
                <w:sz w:val="22"/>
                <w:szCs w:val="22"/>
              </w:rPr>
              <w:t xml:space="preserve">Item 26 - How well do you speak </w:t>
            </w:r>
            <w:proofErr w:type="spellStart"/>
            <w:r w:rsidRPr="00E9108D">
              <w:rPr>
                <w:color w:val="000000"/>
                <w:sz w:val="22"/>
                <w:szCs w:val="22"/>
              </w:rPr>
              <w:t>Kanjobal</w:t>
            </w:r>
            <w:proofErr w:type="spellEnd"/>
            <w:r w:rsidRPr="00E9108D">
              <w:rPr>
                <w:color w:val="000000"/>
                <w:sz w:val="22"/>
                <w:szCs w:val="22"/>
              </w:rPr>
              <w:t xml:space="preserve">? </w:t>
            </w:r>
            <w:r w:rsidRPr="00E9108D">
              <w:rPr>
                <w:color w:val="000000"/>
                <w:sz w:val="22"/>
                <w:szCs w:val="22"/>
                <w:vertAlign w:val="superscript"/>
              </w:rPr>
              <w:t>b</w:t>
            </w:r>
          </w:p>
        </w:tc>
        <w:tc>
          <w:tcPr>
            <w:tcW w:w="810" w:type="dxa"/>
            <w:noWrap/>
            <w:hideMark/>
          </w:tcPr>
          <w:p w:rsidRPr="00F411A9" w:rsidR="00DA170A" w:rsidP="0060163F" w:rsidRDefault="00DA170A" w14:paraId="483C167A" w14:textId="77777777">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810" w:type="dxa"/>
            <w:noWrap/>
            <w:hideMark/>
          </w:tcPr>
          <w:p w:rsidRPr="00F411A9" w:rsidR="00DA170A" w:rsidP="0060163F" w:rsidRDefault="00DA170A" w14:paraId="44371C57" w14:textId="77777777">
            <w:pPr>
              <w:cnfStyle w:val="000000000000" w:firstRow="0" w:lastRow="0" w:firstColumn="0" w:lastColumn="0" w:oddVBand="0" w:evenVBand="0" w:oddHBand="0" w:evenHBand="0" w:firstRowFirstColumn="0" w:firstRowLastColumn="0" w:lastRowFirstColumn="0" w:lastRowLastColumn="0"/>
              <w:rPr>
                <w:sz w:val="22"/>
                <w:szCs w:val="22"/>
              </w:rPr>
            </w:pPr>
          </w:p>
        </w:tc>
        <w:tc>
          <w:tcPr>
            <w:tcW w:w="720" w:type="dxa"/>
            <w:noWrap/>
            <w:hideMark/>
          </w:tcPr>
          <w:p w:rsidRPr="00F411A9" w:rsidR="00DA170A" w:rsidP="0060163F" w:rsidRDefault="00DA170A" w14:paraId="1146FD2A" w14:textId="77777777">
            <w:pPr>
              <w:cnfStyle w:val="000000000000" w:firstRow="0" w:lastRow="0" w:firstColumn="0" w:lastColumn="0" w:oddVBand="0" w:evenVBand="0" w:oddHBand="0" w:evenHBand="0" w:firstRowFirstColumn="0" w:firstRowLastColumn="0" w:lastRowFirstColumn="0" w:lastRowLastColumn="0"/>
              <w:rPr>
                <w:sz w:val="22"/>
                <w:szCs w:val="22"/>
              </w:rPr>
            </w:pPr>
          </w:p>
        </w:tc>
        <w:tc>
          <w:tcPr>
            <w:tcW w:w="900" w:type="dxa"/>
            <w:noWrap/>
            <w:hideMark/>
          </w:tcPr>
          <w:p w:rsidRPr="00F411A9" w:rsidR="00DA170A" w:rsidP="0060163F" w:rsidRDefault="00DA170A" w14:paraId="6B6AF9A4" w14:textId="77777777">
            <w:pPr>
              <w:cnfStyle w:val="000000000000" w:firstRow="0" w:lastRow="0" w:firstColumn="0" w:lastColumn="0" w:oddVBand="0" w:evenVBand="0" w:oddHBand="0" w:evenHBand="0" w:firstRowFirstColumn="0" w:firstRowLastColumn="0" w:lastRowFirstColumn="0" w:lastRowLastColumn="0"/>
              <w:rPr>
                <w:sz w:val="22"/>
                <w:szCs w:val="22"/>
              </w:rPr>
            </w:pPr>
          </w:p>
        </w:tc>
      </w:tr>
      <w:tr w:rsidRPr="00F411A9" w:rsidR="00DA170A" w:rsidTr="00D46461" w14:paraId="71C5159A"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1EDB276E" w14:textId="77777777">
            <w:pPr>
              <w:rPr>
                <w:color w:val="000000"/>
                <w:sz w:val="22"/>
                <w:szCs w:val="22"/>
              </w:rPr>
            </w:pPr>
            <w:r w:rsidRPr="00E9108D">
              <w:rPr>
                <w:color w:val="000000"/>
                <w:sz w:val="22"/>
                <w:szCs w:val="22"/>
              </w:rPr>
              <w:t xml:space="preserve">Item 27 - How well do you read </w:t>
            </w:r>
            <w:proofErr w:type="spellStart"/>
            <w:r w:rsidRPr="00E9108D">
              <w:rPr>
                <w:color w:val="000000"/>
                <w:sz w:val="22"/>
                <w:szCs w:val="22"/>
              </w:rPr>
              <w:t>Kanjobal</w:t>
            </w:r>
            <w:proofErr w:type="spellEnd"/>
            <w:r w:rsidRPr="00E9108D">
              <w:rPr>
                <w:color w:val="000000"/>
                <w:sz w:val="22"/>
                <w:szCs w:val="22"/>
              </w:rPr>
              <w:t xml:space="preserve">? </w:t>
            </w:r>
            <w:r w:rsidRPr="00E9108D">
              <w:rPr>
                <w:color w:val="000000"/>
                <w:sz w:val="22"/>
                <w:szCs w:val="22"/>
                <w:vertAlign w:val="superscript"/>
              </w:rPr>
              <w:t>b</w:t>
            </w:r>
          </w:p>
        </w:tc>
        <w:tc>
          <w:tcPr>
            <w:tcW w:w="810" w:type="dxa"/>
            <w:noWrap/>
            <w:hideMark/>
          </w:tcPr>
          <w:p w:rsidRPr="00F411A9" w:rsidR="00DA170A" w:rsidP="0060163F" w:rsidRDefault="00DA170A" w14:paraId="5884629B" w14:textId="77777777">
            <w:pPr>
              <w:cnfStyle w:val="000000100000" w:firstRow="0" w:lastRow="0" w:firstColumn="0" w:lastColumn="0" w:oddVBand="0" w:evenVBand="0" w:oddHBand="1" w:evenHBand="0" w:firstRowFirstColumn="0" w:firstRowLastColumn="0" w:lastRowFirstColumn="0" w:lastRowLastColumn="0"/>
              <w:rPr>
                <w:b/>
                <w:bCs/>
                <w:color w:val="000000"/>
                <w:sz w:val="22"/>
                <w:szCs w:val="22"/>
              </w:rPr>
            </w:pPr>
          </w:p>
        </w:tc>
        <w:tc>
          <w:tcPr>
            <w:tcW w:w="810" w:type="dxa"/>
            <w:noWrap/>
            <w:hideMark/>
          </w:tcPr>
          <w:p w:rsidRPr="00F411A9" w:rsidR="00DA170A" w:rsidP="0060163F" w:rsidRDefault="00DA170A" w14:paraId="69C7B543" w14:textId="77777777">
            <w:pPr>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noWrap/>
            <w:hideMark/>
          </w:tcPr>
          <w:p w:rsidRPr="00F411A9" w:rsidR="00DA170A" w:rsidP="0060163F" w:rsidRDefault="00DA170A" w14:paraId="2D81CD31" w14:textId="77777777">
            <w:pPr>
              <w:cnfStyle w:val="000000100000" w:firstRow="0" w:lastRow="0" w:firstColumn="0" w:lastColumn="0" w:oddVBand="0" w:evenVBand="0" w:oddHBand="1" w:evenHBand="0" w:firstRowFirstColumn="0" w:firstRowLastColumn="0" w:lastRowFirstColumn="0" w:lastRowLastColumn="0"/>
              <w:rPr>
                <w:sz w:val="22"/>
                <w:szCs w:val="22"/>
              </w:rPr>
            </w:pPr>
          </w:p>
        </w:tc>
        <w:tc>
          <w:tcPr>
            <w:tcW w:w="900" w:type="dxa"/>
            <w:noWrap/>
            <w:hideMark/>
          </w:tcPr>
          <w:p w:rsidRPr="00F411A9" w:rsidR="00DA170A" w:rsidP="0060163F" w:rsidRDefault="00DA170A" w14:paraId="67A9A252" w14:textId="77777777">
            <w:pPr>
              <w:cnfStyle w:val="000000100000" w:firstRow="0" w:lastRow="0" w:firstColumn="0" w:lastColumn="0" w:oddVBand="0" w:evenVBand="0" w:oddHBand="1" w:evenHBand="0" w:firstRowFirstColumn="0" w:firstRowLastColumn="0" w:lastRowFirstColumn="0" w:lastRowLastColumn="0"/>
              <w:rPr>
                <w:sz w:val="22"/>
                <w:szCs w:val="22"/>
              </w:rPr>
            </w:pPr>
          </w:p>
        </w:tc>
      </w:tr>
      <w:tr w:rsidRPr="00F411A9" w:rsidR="00DA170A" w:rsidTr="00D46461" w14:paraId="4DF97D22"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30DAB1C7" w14:textId="77777777">
            <w:pPr>
              <w:rPr>
                <w:color w:val="000000"/>
                <w:sz w:val="22"/>
                <w:szCs w:val="22"/>
              </w:rPr>
            </w:pPr>
            <w:r w:rsidRPr="00E9108D">
              <w:rPr>
                <w:color w:val="000000"/>
                <w:sz w:val="22"/>
                <w:szCs w:val="22"/>
              </w:rPr>
              <w:t xml:space="preserve">Item 28 - How well do you speak Zapotec? </w:t>
            </w:r>
            <w:r w:rsidRPr="00E9108D">
              <w:rPr>
                <w:color w:val="000000"/>
                <w:sz w:val="22"/>
                <w:szCs w:val="22"/>
                <w:vertAlign w:val="superscript"/>
              </w:rPr>
              <w:t>b</w:t>
            </w:r>
          </w:p>
        </w:tc>
        <w:tc>
          <w:tcPr>
            <w:tcW w:w="810" w:type="dxa"/>
            <w:noWrap/>
            <w:hideMark/>
          </w:tcPr>
          <w:p w:rsidRPr="00F411A9" w:rsidR="00DA170A" w:rsidP="0060163F" w:rsidRDefault="00DA170A" w14:paraId="50E2EA72" w14:textId="77777777">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810" w:type="dxa"/>
            <w:noWrap/>
            <w:hideMark/>
          </w:tcPr>
          <w:p w:rsidRPr="00F411A9" w:rsidR="00DA170A" w:rsidP="0060163F" w:rsidRDefault="00DA170A" w14:paraId="2C48F85F" w14:textId="77777777">
            <w:pPr>
              <w:cnfStyle w:val="000000000000" w:firstRow="0" w:lastRow="0" w:firstColumn="0" w:lastColumn="0" w:oddVBand="0" w:evenVBand="0" w:oddHBand="0" w:evenHBand="0" w:firstRowFirstColumn="0" w:firstRowLastColumn="0" w:lastRowFirstColumn="0" w:lastRowLastColumn="0"/>
              <w:rPr>
                <w:sz w:val="22"/>
                <w:szCs w:val="22"/>
              </w:rPr>
            </w:pPr>
          </w:p>
        </w:tc>
        <w:tc>
          <w:tcPr>
            <w:tcW w:w="720" w:type="dxa"/>
            <w:noWrap/>
            <w:hideMark/>
          </w:tcPr>
          <w:p w:rsidRPr="00F411A9" w:rsidR="00DA170A" w:rsidP="0060163F" w:rsidRDefault="00DA170A" w14:paraId="066D3001" w14:textId="77777777">
            <w:pPr>
              <w:cnfStyle w:val="000000000000" w:firstRow="0" w:lastRow="0" w:firstColumn="0" w:lastColumn="0" w:oddVBand="0" w:evenVBand="0" w:oddHBand="0" w:evenHBand="0" w:firstRowFirstColumn="0" w:firstRowLastColumn="0" w:lastRowFirstColumn="0" w:lastRowLastColumn="0"/>
              <w:rPr>
                <w:sz w:val="22"/>
                <w:szCs w:val="22"/>
              </w:rPr>
            </w:pPr>
          </w:p>
        </w:tc>
        <w:tc>
          <w:tcPr>
            <w:tcW w:w="900" w:type="dxa"/>
            <w:noWrap/>
            <w:hideMark/>
          </w:tcPr>
          <w:p w:rsidRPr="00F411A9" w:rsidR="00DA170A" w:rsidP="0060163F" w:rsidRDefault="00DA170A" w14:paraId="25D74186" w14:textId="77777777">
            <w:pPr>
              <w:cnfStyle w:val="000000000000" w:firstRow="0" w:lastRow="0" w:firstColumn="0" w:lastColumn="0" w:oddVBand="0" w:evenVBand="0" w:oddHBand="0" w:evenHBand="0" w:firstRowFirstColumn="0" w:firstRowLastColumn="0" w:lastRowFirstColumn="0" w:lastRowLastColumn="0"/>
              <w:rPr>
                <w:sz w:val="22"/>
                <w:szCs w:val="22"/>
              </w:rPr>
            </w:pPr>
          </w:p>
        </w:tc>
      </w:tr>
      <w:tr w:rsidRPr="00F411A9" w:rsidR="00DA170A" w:rsidTr="00D46461" w14:paraId="3662EAC8"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774257D1" w14:textId="77777777">
            <w:pPr>
              <w:rPr>
                <w:color w:val="000000"/>
                <w:sz w:val="22"/>
                <w:szCs w:val="22"/>
              </w:rPr>
            </w:pPr>
            <w:r w:rsidRPr="00E9108D">
              <w:rPr>
                <w:color w:val="000000"/>
                <w:sz w:val="22"/>
                <w:szCs w:val="22"/>
              </w:rPr>
              <w:t xml:space="preserve">Item 29 - How well do you read Zapotec? </w:t>
            </w:r>
            <w:r w:rsidRPr="00E9108D">
              <w:rPr>
                <w:color w:val="000000"/>
                <w:sz w:val="22"/>
                <w:szCs w:val="22"/>
                <w:vertAlign w:val="superscript"/>
              </w:rPr>
              <w:t>b</w:t>
            </w:r>
          </w:p>
        </w:tc>
        <w:tc>
          <w:tcPr>
            <w:tcW w:w="810" w:type="dxa"/>
            <w:noWrap/>
            <w:hideMark/>
          </w:tcPr>
          <w:p w:rsidRPr="00F411A9" w:rsidR="00DA170A" w:rsidP="0060163F" w:rsidRDefault="00DA170A" w14:paraId="472FDE4B" w14:textId="77777777">
            <w:pPr>
              <w:cnfStyle w:val="000000100000" w:firstRow="0" w:lastRow="0" w:firstColumn="0" w:lastColumn="0" w:oddVBand="0" w:evenVBand="0" w:oddHBand="1" w:evenHBand="0" w:firstRowFirstColumn="0" w:firstRowLastColumn="0" w:lastRowFirstColumn="0" w:lastRowLastColumn="0"/>
              <w:rPr>
                <w:b/>
                <w:bCs/>
                <w:color w:val="000000"/>
                <w:sz w:val="22"/>
                <w:szCs w:val="22"/>
              </w:rPr>
            </w:pPr>
          </w:p>
        </w:tc>
        <w:tc>
          <w:tcPr>
            <w:tcW w:w="810" w:type="dxa"/>
            <w:noWrap/>
            <w:hideMark/>
          </w:tcPr>
          <w:p w:rsidRPr="00F411A9" w:rsidR="00DA170A" w:rsidP="0060163F" w:rsidRDefault="00DA170A" w14:paraId="126FB658" w14:textId="77777777">
            <w:pPr>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noWrap/>
            <w:hideMark/>
          </w:tcPr>
          <w:p w:rsidRPr="00F411A9" w:rsidR="00DA170A" w:rsidP="0060163F" w:rsidRDefault="00DA170A" w14:paraId="62B3124D" w14:textId="77777777">
            <w:pPr>
              <w:cnfStyle w:val="000000100000" w:firstRow="0" w:lastRow="0" w:firstColumn="0" w:lastColumn="0" w:oddVBand="0" w:evenVBand="0" w:oddHBand="1" w:evenHBand="0" w:firstRowFirstColumn="0" w:firstRowLastColumn="0" w:lastRowFirstColumn="0" w:lastRowLastColumn="0"/>
              <w:rPr>
                <w:sz w:val="22"/>
                <w:szCs w:val="22"/>
              </w:rPr>
            </w:pPr>
          </w:p>
        </w:tc>
        <w:tc>
          <w:tcPr>
            <w:tcW w:w="900" w:type="dxa"/>
            <w:noWrap/>
            <w:hideMark/>
          </w:tcPr>
          <w:p w:rsidRPr="00F411A9" w:rsidR="00DA170A" w:rsidP="0060163F" w:rsidRDefault="00DA170A" w14:paraId="0AD206FE" w14:textId="77777777">
            <w:pPr>
              <w:cnfStyle w:val="000000100000" w:firstRow="0" w:lastRow="0" w:firstColumn="0" w:lastColumn="0" w:oddVBand="0" w:evenVBand="0" w:oddHBand="1" w:evenHBand="0" w:firstRowFirstColumn="0" w:firstRowLastColumn="0" w:lastRowFirstColumn="0" w:lastRowLastColumn="0"/>
              <w:rPr>
                <w:sz w:val="22"/>
                <w:szCs w:val="22"/>
              </w:rPr>
            </w:pPr>
          </w:p>
        </w:tc>
      </w:tr>
      <w:tr w:rsidRPr="00F411A9" w:rsidR="00DA170A" w:rsidTr="00D46461" w14:paraId="421ED5A2"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0BD5D074" w14:textId="77777777">
            <w:pPr>
              <w:rPr>
                <w:color w:val="000000"/>
                <w:sz w:val="22"/>
                <w:szCs w:val="22"/>
              </w:rPr>
            </w:pPr>
            <w:r w:rsidRPr="00E9108D">
              <w:rPr>
                <w:color w:val="000000"/>
                <w:sz w:val="22"/>
                <w:szCs w:val="22"/>
              </w:rPr>
              <w:t>Item 30 - How well do you speak ‘Other’?</w:t>
            </w:r>
          </w:p>
        </w:tc>
        <w:tc>
          <w:tcPr>
            <w:tcW w:w="810" w:type="dxa"/>
            <w:noWrap/>
            <w:hideMark/>
          </w:tcPr>
          <w:p w:rsidRPr="00F411A9" w:rsidR="00DA170A" w:rsidP="0060163F" w:rsidRDefault="00DA170A" w14:paraId="24AAA4CB"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4.9%</w:t>
            </w:r>
          </w:p>
        </w:tc>
        <w:tc>
          <w:tcPr>
            <w:tcW w:w="810" w:type="dxa"/>
            <w:noWrap/>
            <w:hideMark/>
          </w:tcPr>
          <w:p w:rsidRPr="00F411A9" w:rsidR="00DA170A" w:rsidP="0060163F" w:rsidRDefault="00DA170A" w14:paraId="4180D17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2.3%</w:t>
            </w:r>
          </w:p>
        </w:tc>
        <w:tc>
          <w:tcPr>
            <w:tcW w:w="720" w:type="dxa"/>
            <w:noWrap/>
            <w:hideMark/>
          </w:tcPr>
          <w:p w:rsidRPr="00F411A9" w:rsidR="00DA170A" w:rsidP="0060163F" w:rsidRDefault="00DA170A" w14:paraId="05F1AF2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c>
          <w:tcPr>
            <w:tcW w:w="900" w:type="dxa"/>
            <w:noWrap/>
            <w:hideMark/>
          </w:tcPr>
          <w:p w:rsidRPr="00F411A9" w:rsidR="00DA170A" w:rsidP="0060163F" w:rsidRDefault="00DA170A" w14:paraId="23D87575"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D46461" w14:paraId="5C9841B6"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277E9C7" w14:textId="77777777">
            <w:pPr>
              <w:rPr>
                <w:color w:val="000000"/>
                <w:sz w:val="22"/>
                <w:szCs w:val="22"/>
              </w:rPr>
            </w:pPr>
            <w:r w:rsidRPr="00E9108D">
              <w:rPr>
                <w:color w:val="000000"/>
                <w:sz w:val="22"/>
                <w:szCs w:val="22"/>
              </w:rPr>
              <w:t>Item 31 - How well do you read ‘Other’?</w:t>
            </w:r>
          </w:p>
        </w:tc>
        <w:tc>
          <w:tcPr>
            <w:tcW w:w="810" w:type="dxa"/>
            <w:noWrap/>
            <w:hideMark/>
          </w:tcPr>
          <w:p w:rsidRPr="00F411A9" w:rsidR="00DA170A" w:rsidP="0060163F" w:rsidRDefault="00DA170A" w14:paraId="5D504C56"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1.6%</w:t>
            </w:r>
          </w:p>
        </w:tc>
        <w:tc>
          <w:tcPr>
            <w:tcW w:w="810" w:type="dxa"/>
            <w:noWrap/>
            <w:hideMark/>
          </w:tcPr>
          <w:p w:rsidRPr="00F411A9" w:rsidR="00DA170A" w:rsidP="0060163F" w:rsidRDefault="00DA170A" w14:paraId="6C8D5F4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4.5%</w:t>
            </w:r>
          </w:p>
        </w:tc>
        <w:tc>
          <w:tcPr>
            <w:tcW w:w="720" w:type="dxa"/>
            <w:noWrap/>
            <w:hideMark/>
          </w:tcPr>
          <w:p w:rsidRPr="00F411A9" w:rsidR="00DA170A" w:rsidP="0060163F" w:rsidRDefault="00DA170A" w14:paraId="068DE19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2.2%</w:t>
            </w:r>
          </w:p>
        </w:tc>
        <w:tc>
          <w:tcPr>
            <w:tcW w:w="900" w:type="dxa"/>
            <w:noWrap/>
            <w:hideMark/>
          </w:tcPr>
          <w:p w:rsidRPr="00F411A9" w:rsidR="00DA170A" w:rsidP="0060163F" w:rsidRDefault="00DA170A" w14:paraId="0C13545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0.0%</w:t>
            </w:r>
          </w:p>
        </w:tc>
      </w:tr>
      <w:tr w:rsidRPr="00F411A9" w:rsidR="00DA170A" w:rsidTr="00D46461" w14:paraId="58014450"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81DB95C" w14:textId="77777777">
            <w:pPr>
              <w:rPr>
                <w:color w:val="000000"/>
                <w:sz w:val="22"/>
                <w:szCs w:val="22"/>
              </w:rPr>
            </w:pPr>
            <w:r w:rsidRPr="00E9108D">
              <w:rPr>
                <w:color w:val="000000"/>
                <w:sz w:val="22"/>
                <w:szCs w:val="22"/>
              </w:rPr>
              <w:t>Item 32 - Paid as individual or crew?</w:t>
            </w:r>
          </w:p>
        </w:tc>
        <w:tc>
          <w:tcPr>
            <w:tcW w:w="810" w:type="dxa"/>
            <w:noWrap/>
            <w:hideMark/>
          </w:tcPr>
          <w:p w:rsidRPr="00F411A9" w:rsidR="00DA170A" w:rsidP="0060163F" w:rsidRDefault="00DA170A" w14:paraId="075CDAE3"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1.9%</w:t>
            </w:r>
          </w:p>
        </w:tc>
        <w:tc>
          <w:tcPr>
            <w:tcW w:w="810" w:type="dxa"/>
            <w:noWrap/>
            <w:hideMark/>
          </w:tcPr>
          <w:p w:rsidRPr="00F411A9" w:rsidR="00DA170A" w:rsidP="0060163F" w:rsidRDefault="00DA170A" w14:paraId="1045EF7D"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0.8%</w:t>
            </w:r>
          </w:p>
        </w:tc>
        <w:tc>
          <w:tcPr>
            <w:tcW w:w="720" w:type="dxa"/>
            <w:noWrap/>
            <w:hideMark/>
          </w:tcPr>
          <w:p w:rsidRPr="00F411A9" w:rsidR="00DA170A" w:rsidP="0060163F" w:rsidRDefault="00DA170A" w14:paraId="66014AA7"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3.3%</w:t>
            </w:r>
          </w:p>
        </w:tc>
        <w:tc>
          <w:tcPr>
            <w:tcW w:w="900" w:type="dxa"/>
            <w:noWrap/>
            <w:hideMark/>
          </w:tcPr>
          <w:p w:rsidRPr="00F411A9" w:rsidR="00DA170A" w:rsidP="0060163F" w:rsidRDefault="00DA170A" w14:paraId="5A99C40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1.0%</w:t>
            </w:r>
          </w:p>
        </w:tc>
      </w:tr>
      <w:tr w:rsidRPr="00F411A9" w:rsidR="00DA170A" w:rsidTr="00D46461" w14:paraId="2BCCC289"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43A684C2" w14:textId="77777777">
            <w:pPr>
              <w:rPr>
                <w:color w:val="000000"/>
                <w:sz w:val="22"/>
                <w:szCs w:val="22"/>
              </w:rPr>
            </w:pPr>
            <w:r w:rsidRPr="00E9108D">
              <w:rPr>
                <w:color w:val="000000"/>
                <w:sz w:val="22"/>
                <w:szCs w:val="22"/>
              </w:rPr>
              <w:t>Item 33 - How much do you pay for housing?</w:t>
            </w:r>
          </w:p>
        </w:tc>
        <w:tc>
          <w:tcPr>
            <w:tcW w:w="810" w:type="dxa"/>
            <w:noWrap/>
            <w:hideMark/>
          </w:tcPr>
          <w:p w:rsidRPr="00F411A9" w:rsidR="00DA170A" w:rsidP="0060163F" w:rsidRDefault="00DA170A" w14:paraId="663FDC31"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0.1%</w:t>
            </w:r>
          </w:p>
        </w:tc>
        <w:tc>
          <w:tcPr>
            <w:tcW w:w="810" w:type="dxa"/>
            <w:noWrap/>
            <w:hideMark/>
          </w:tcPr>
          <w:p w:rsidRPr="00F411A9" w:rsidR="00DA170A" w:rsidP="0060163F" w:rsidRDefault="00DA170A" w14:paraId="3AEF3C36"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0.8%</w:t>
            </w:r>
          </w:p>
        </w:tc>
        <w:tc>
          <w:tcPr>
            <w:tcW w:w="720" w:type="dxa"/>
            <w:noWrap/>
            <w:hideMark/>
          </w:tcPr>
          <w:p w:rsidRPr="00F411A9" w:rsidR="00DA170A" w:rsidP="0060163F" w:rsidRDefault="00DA170A" w14:paraId="06E5B97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0.5%</w:t>
            </w:r>
          </w:p>
        </w:tc>
        <w:tc>
          <w:tcPr>
            <w:tcW w:w="900" w:type="dxa"/>
            <w:noWrap/>
            <w:hideMark/>
          </w:tcPr>
          <w:p w:rsidRPr="00F411A9" w:rsidR="00DA170A" w:rsidP="0060163F" w:rsidRDefault="00DA170A" w14:paraId="3609AA0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0.6%</w:t>
            </w:r>
          </w:p>
        </w:tc>
      </w:tr>
      <w:tr w:rsidRPr="00F411A9" w:rsidR="00DA170A" w:rsidTr="00D46461" w14:paraId="19D30FB9"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694FBC23" w14:textId="77777777">
            <w:pPr>
              <w:rPr>
                <w:color w:val="000000"/>
                <w:sz w:val="22"/>
                <w:szCs w:val="22"/>
              </w:rPr>
            </w:pPr>
            <w:r w:rsidRPr="00E9108D">
              <w:rPr>
                <w:color w:val="000000"/>
                <w:sz w:val="22"/>
                <w:szCs w:val="22"/>
              </w:rPr>
              <w:t>Item 34 - Pay transportation fee?</w:t>
            </w:r>
          </w:p>
        </w:tc>
        <w:tc>
          <w:tcPr>
            <w:tcW w:w="810" w:type="dxa"/>
            <w:noWrap/>
            <w:hideMark/>
          </w:tcPr>
          <w:p w:rsidRPr="00F411A9" w:rsidR="00DA170A" w:rsidP="0060163F" w:rsidRDefault="00DA170A" w14:paraId="32F177A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5.8%</w:t>
            </w:r>
          </w:p>
        </w:tc>
        <w:tc>
          <w:tcPr>
            <w:tcW w:w="810" w:type="dxa"/>
            <w:noWrap/>
            <w:hideMark/>
          </w:tcPr>
          <w:p w:rsidRPr="00F411A9" w:rsidR="00DA170A" w:rsidP="0060163F" w:rsidRDefault="00DA170A" w14:paraId="74886C47"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0.7%</w:t>
            </w:r>
          </w:p>
        </w:tc>
        <w:tc>
          <w:tcPr>
            <w:tcW w:w="720" w:type="dxa"/>
            <w:noWrap/>
            <w:hideMark/>
          </w:tcPr>
          <w:p w:rsidRPr="00F411A9" w:rsidR="00DA170A" w:rsidP="0060163F" w:rsidRDefault="00DA170A" w14:paraId="30AED07D"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1.5%</w:t>
            </w:r>
          </w:p>
        </w:tc>
        <w:tc>
          <w:tcPr>
            <w:tcW w:w="900" w:type="dxa"/>
            <w:noWrap/>
            <w:hideMark/>
          </w:tcPr>
          <w:p w:rsidRPr="00F411A9" w:rsidR="00DA170A" w:rsidP="0060163F" w:rsidRDefault="00DA170A" w14:paraId="3D81061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2.1%</w:t>
            </w:r>
          </w:p>
        </w:tc>
      </w:tr>
      <w:tr w:rsidRPr="00F411A9" w:rsidR="00DA170A" w:rsidTr="00D46461" w14:paraId="268DFBA6"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510EF99B" w14:textId="77777777">
            <w:pPr>
              <w:rPr>
                <w:color w:val="000000"/>
                <w:sz w:val="22"/>
                <w:szCs w:val="22"/>
              </w:rPr>
            </w:pPr>
            <w:r w:rsidRPr="00E9108D">
              <w:rPr>
                <w:color w:val="000000"/>
                <w:sz w:val="22"/>
                <w:szCs w:val="22"/>
              </w:rPr>
              <w:t>Item 35 - Work transport is mandatory</w:t>
            </w:r>
          </w:p>
        </w:tc>
        <w:tc>
          <w:tcPr>
            <w:tcW w:w="810" w:type="dxa"/>
            <w:noWrap/>
            <w:hideMark/>
          </w:tcPr>
          <w:p w:rsidRPr="00F411A9" w:rsidR="00DA170A" w:rsidP="0060163F" w:rsidRDefault="00DA170A" w14:paraId="468AA18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15.5%</w:t>
            </w:r>
          </w:p>
        </w:tc>
        <w:tc>
          <w:tcPr>
            <w:tcW w:w="810" w:type="dxa"/>
            <w:noWrap/>
            <w:hideMark/>
          </w:tcPr>
          <w:p w:rsidRPr="00F411A9" w:rsidR="00DA170A" w:rsidP="0060163F" w:rsidRDefault="00DA170A" w14:paraId="4F627E72"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7.8%</w:t>
            </w:r>
          </w:p>
        </w:tc>
        <w:tc>
          <w:tcPr>
            <w:tcW w:w="720" w:type="dxa"/>
            <w:noWrap/>
            <w:hideMark/>
          </w:tcPr>
          <w:p w:rsidRPr="00F411A9" w:rsidR="00DA170A" w:rsidP="0060163F" w:rsidRDefault="00DA170A" w14:paraId="1099B82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3.4%</w:t>
            </w:r>
          </w:p>
        </w:tc>
        <w:tc>
          <w:tcPr>
            <w:tcW w:w="900" w:type="dxa"/>
            <w:noWrap/>
            <w:hideMark/>
          </w:tcPr>
          <w:p w:rsidRPr="00F411A9" w:rsidR="00DA170A" w:rsidP="0060163F" w:rsidRDefault="00DA170A" w14:paraId="743B6B3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7.5%</w:t>
            </w:r>
          </w:p>
        </w:tc>
      </w:tr>
      <w:tr w:rsidRPr="00F411A9" w:rsidR="00DA170A" w:rsidTr="00D46461" w14:paraId="28649C6C"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2FFBC5C7" w14:textId="77777777">
            <w:pPr>
              <w:rPr>
                <w:color w:val="000000"/>
                <w:sz w:val="22"/>
                <w:szCs w:val="22"/>
              </w:rPr>
            </w:pPr>
            <w:r w:rsidRPr="00E9108D">
              <w:rPr>
                <w:color w:val="000000"/>
                <w:sz w:val="22"/>
                <w:szCs w:val="22"/>
              </w:rPr>
              <w:t>Item 36 - Which program used to apply for citizenship?</w:t>
            </w:r>
          </w:p>
        </w:tc>
        <w:tc>
          <w:tcPr>
            <w:tcW w:w="810" w:type="dxa"/>
            <w:noWrap/>
            <w:hideMark/>
          </w:tcPr>
          <w:p w:rsidRPr="00F411A9" w:rsidR="00DA170A" w:rsidP="0060163F" w:rsidRDefault="00DA170A" w14:paraId="68DF3F27"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w:t>
            </w:r>
          </w:p>
        </w:tc>
        <w:tc>
          <w:tcPr>
            <w:tcW w:w="810" w:type="dxa"/>
            <w:noWrap/>
            <w:hideMark/>
          </w:tcPr>
          <w:p w:rsidRPr="00F411A9" w:rsidR="00DA170A" w:rsidP="0060163F" w:rsidRDefault="00DA170A" w14:paraId="5786AF88"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1.1%</w:t>
            </w:r>
          </w:p>
        </w:tc>
        <w:tc>
          <w:tcPr>
            <w:tcW w:w="720" w:type="dxa"/>
            <w:noWrap/>
            <w:hideMark/>
          </w:tcPr>
          <w:p w:rsidRPr="00F411A9" w:rsidR="00DA170A" w:rsidP="0060163F" w:rsidRDefault="00DA170A" w14:paraId="6508D19D"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2.8%</w:t>
            </w:r>
          </w:p>
        </w:tc>
        <w:tc>
          <w:tcPr>
            <w:tcW w:w="900" w:type="dxa"/>
            <w:noWrap/>
            <w:hideMark/>
          </w:tcPr>
          <w:p w:rsidRPr="00F411A9" w:rsidR="00DA170A" w:rsidP="0060163F" w:rsidRDefault="00DA170A" w14:paraId="1E5E72BE"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3.1%</w:t>
            </w:r>
          </w:p>
        </w:tc>
      </w:tr>
      <w:tr w:rsidRPr="00F411A9" w:rsidR="00DA170A" w:rsidTr="00D46461" w14:paraId="03D506F4"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E9108D" w:rsidR="00DA170A" w:rsidP="0060163F" w:rsidRDefault="00DA170A" w14:paraId="36D193F5" w14:textId="77777777">
            <w:pPr>
              <w:rPr>
                <w:color w:val="000000"/>
                <w:sz w:val="22"/>
                <w:szCs w:val="22"/>
              </w:rPr>
            </w:pPr>
            <w:r w:rsidRPr="00E9108D">
              <w:rPr>
                <w:color w:val="000000"/>
                <w:sz w:val="22"/>
                <w:szCs w:val="22"/>
              </w:rPr>
              <w:t>Item 37 - Have general work authorization?</w:t>
            </w:r>
          </w:p>
        </w:tc>
        <w:tc>
          <w:tcPr>
            <w:tcW w:w="810" w:type="dxa"/>
            <w:noWrap/>
            <w:hideMark/>
          </w:tcPr>
          <w:p w:rsidRPr="00F411A9" w:rsidR="00DA170A" w:rsidP="0060163F" w:rsidRDefault="00DA170A" w14:paraId="2125E4B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2.4%</w:t>
            </w:r>
          </w:p>
        </w:tc>
        <w:tc>
          <w:tcPr>
            <w:tcW w:w="810" w:type="dxa"/>
            <w:noWrap/>
            <w:hideMark/>
          </w:tcPr>
          <w:p w:rsidRPr="00F411A9" w:rsidR="00DA170A" w:rsidP="0060163F" w:rsidRDefault="00DA170A" w14:paraId="45C4EC1E"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2.8%</w:t>
            </w:r>
          </w:p>
        </w:tc>
        <w:tc>
          <w:tcPr>
            <w:tcW w:w="720" w:type="dxa"/>
            <w:noWrap/>
            <w:hideMark/>
          </w:tcPr>
          <w:p w:rsidRPr="00F411A9" w:rsidR="00DA170A" w:rsidP="0060163F" w:rsidRDefault="00DA170A" w14:paraId="2EA3235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2.8%</w:t>
            </w:r>
          </w:p>
        </w:tc>
        <w:tc>
          <w:tcPr>
            <w:tcW w:w="900" w:type="dxa"/>
            <w:noWrap/>
            <w:hideMark/>
          </w:tcPr>
          <w:p w:rsidRPr="00F411A9" w:rsidR="00DA170A" w:rsidP="0060163F" w:rsidRDefault="00DA170A" w14:paraId="438FEF1D"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3.1%</w:t>
            </w:r>
          </w:p>
        </w:tc>
      </w:tr>
      <w:tr w:rsidRPr="00F411A9" w:rsidR="00DA170A" w:rsidTr="00D46461" w14:paraId="039251DE"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shd w:val="clear" w:color="auto" w:fill="BFBFBF"/>
            <w:noWrap/>
            <w:hideMark/>
          </w:tcPr>
          <w:p w:rsidRPr="00F411A9" w:rsidR="00DA170A" w:rsidP="0060163F" w:rsidRDefault="00DA170A" w14:paraId="1E7862D5" w14:textId="77777777">
            <w:pPr>
              <w:rPr>
                <w:color w:val="000000"/>
                <w:sz w:val="22"/>
                <w:szCs w:val="22"/>
              </w:rPr>
            </w:pPr>
            <w:r w:rsidRPr="00F411A9">
              <w:rPr>
                <w:color w:val="000000"/>
                <w:sz w:val="22"/>
                <w:szCs w:val="22"/>
              </w:rPr>
              <w:t> </w:t>
            </w:r>
          </w:p>
        </w:tc>
        <w:tc>
          <w:tcPr>
            <w:tcW w:w="810" w:type="dxa"/>
            <w:shd w:val="clear" w:color="auto" w:fill="BFBFBF"/>
            <w:noWrap/>
            <w:hideMark/>
          </w:tcPr>
          <w:p w:rsidRPr="00F411A9" w:rsidR="00DA170A" w:rsidP="0060163F" w:rsidRDefault="00DA170A" w14:paraId="0B7454F5"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 </w:t>
            </w:r>
          </w:p>
        </w:tc>
        <w:tc>
          <w:tcPr>
            <w:tcW w:w="810" w:type="dxa"/>
            <w:shd w:val="clear" w:color="auto" w:fill="BFBFBF"/>
            <w:noWrap/>
            <w:hideMark/>
          </w:tcPr>
          <w:p w:rsidRPr="00F411A9" w:rsidR="00DA170A" w:rsidP="0060163F" w:rsidRDefault="00DA170A" w14:paraId="08EBEABD"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 </w:t>
            </w:r>
          </w:p>
        </w:tc>
        <w:tc>
          <w:tcPr>
            <w:tcW w:w="720" w:type="dxa"/>
            <w:shd w:val="clear" w:color="auto" w:fill="BFBFBF"/>
            <w:noWrap/>
            <w:hideMark/>
          </w:tcPr>
          <w:p w:rsidRPr="00F411A9" w:rsidR="00DA170A" w:rsidP="0060163F" w:rsidRDefault="00DA170A" w14:paraId="5D98FCD2"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 </w:t>
            </w:r>
          </w:p>
        </w:tc>
        <w:tc>
          <w:tcPr>
            <w:tcW w:w="900" w:type="dxa"/>
            <w:shd w:val="clear" w:color="auto" w:fill="BFBFBF"/>
            <w:noWrap/>
            <w:hideMark/>
          </w:tcPr>
          <w:p w:rsidRPr="00F411A9" w:rsidR="00DA170A" w:rsidP="0060163F" w:rsidRDefault="00DA170A" w14:paraId="5127EBEA" w14:textId="77777777">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F411A9">
              <w:rPr>
                <w:color w:val="000000"/>
                <w:sz w:val="22"/>
                <w:szCs w:val="22"/>
              </w:rPr>
              <w:t> </w:t>
            </w:r>
          </w:p>
        </w:tc>
      </w:tr>
      <w:tr w:rsidRPr="00F411A9" w:rsidR="00DA170A" w:rsidTr="00D46461" w14:paraId="1C85DEF7"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hideMark/>
          </w:tcPr>
          <w:p w:rsidRPr="00F411A9" w:rsidR="00DA170A" w:rsidP="0060163F" w:rsidRDefault="00DA170A" w14:paraId="1F5B6DAB" w14:textId="77777777">
            <w:pPr>
              <w:rPr>
                <w:color w:val="000000"/>
                <w:sz w:val="22"/>
                <w:szCs w:val="22"/>
              </w:rPr>
            </w:pPr>
            <w:r w:rsidRPr="00F411A9">
              <w:rPr>
                <w:color w:val="000000"/>
                <w:sz w:val="22"/>
                <w:szCs w:val="22"/>
              </w:rPr>
              <w:t>Average for Items 1–37</w:t>
            </w:r>
          </w:p>
        </w:tc>
        <w:tc>
          <w:tcPr>
            <w:tcW w:w="810" w:type="dxa"/>
            <w:noWrap/>
            <w:hideMark/>
          </w:tcPr>
          <w:p w:rsidRPr="00F411A9" w:rsidR="00DA170A" w:rsidP="0060163F" w:rsidRDefault="00DA170A" w14:paraId="118AFF8F"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1.5%</w:t>
            </w:r>
          </w:p>
        </w:tc>
        <w:tc>
          <w:tcPr>
            <w:tcW w:w="810" w:type="dxa"/>
            <w:noWrap/>
            <w:hideMark/>
          </w:tcPr>
          <w:p w:rsidRPr="00F411A9" w:rsidR="00DA170A" w:rsidP="0060163F" w:rsidRDefault="00DA170A" w14:paraId="1C7ABA89"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1.2%</w:t>
            </w:r>
          </w:p>
        </w:tc>
        <w:tc>
          <w:tcPr>
            <w:tcW w:w="720" w:type="dxa"/>
            <w:noWrap/>
            <w:hideMark/>
          </w:tcPr>
          <w:p w:rsidRPr="00F411A9" w:rsidR="00DA170A" w:rsidP="0060163F" w:rsidRDefault="00DA170A" w14:paraId="2B52EC58"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1.4%</w:t>
            </w:r>
          </w:p>
        </w:tc>
        <w:tc>
          <w:tcPr>
            <w:tcW w:w="900" w:type="dxa"/>
            <w:noWrap/>
            <w:hideMark/>
          </w:tcPr>
          <w:p w:rsidRPr="00F411A9" w:rsidR="00DA170A" w:rsidP="0060163F" w:rsidRDefault="00DA170A" w14:paraId="2741A5E4"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1.7%</w:t>
            </w:r>
          </w:p>
        </w:tc>
      </w:tr>
      <w:tr w:rsidRPr="00F411A9" w:rsidR="00DA170A" w:rsidTr="00D46461" w14:paraId="04CA8726" w14:textId="77777777">
        <w:trPr>
          <w:trHeight w:val="284"/>
        </w:trPr>
        <w:tc>
          <w:tcPr>
            <w:cnfStyle w:val="001000000000" w:firstRow="0" w:lastRow="0" w:firstColumn="1" w:lastColumn="0" w:oddVBand="0" w:evenVBand="0" w:oddHBand="0" w:evenHBand="0" w:firstRowFirstColumn="0" w:firstRowLastColumn="0" w:lastRowFirstColumn="0" w:lastRowLastColumn="0"/>
            <w:tcW w:w="6205" w:type="dxa"/>
            <w:shd w:val="clear" w:color="auto" w:fill="BFBFBF"/>
            <w:noWrap/>
          </w:tcPr>
          <w:p w:rsidRPr="00F411A9" w:rsidR="00DA170A" w:rsidP="0060163F" w:rsidRDefault="00DA170A" w14:paraId="56C779FA" w14:textId="77777777">
            <w:pPr>
              <w:rPr>
                <w:color w:val="000000"/>
                <w:sz w:val="22"/>
                <w:szCs w:val="22"/>
              </w:rPr>
            </w:pPr>
          </w:p>
        </w:tc>
        <w:tc>
          <w:tcPr>
            <w:tcW w:w="810" w:type="dxa"/>
            <w:shd w:val="clear" w:color="auto" w:fill="BFBFBF"/>
            <w:noWrap/>
          </w:tcPr>
          <w:p w:rsidRPr="00F411A9" w:rsidR="00DA170A" w:rsidP="0060163F" w:rsidRDefault="00DA170A" w14:paraId="3D9F5A44"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810" w:type="dxa"/>
            <w:shd w:val="clear" w:color="auto" w:fill="BFBFBF"/>
            <w:noWrap/>
          </w:tcPr>
          <w:p w:rsidRPr="00F411A9" w:rsidR="00DA170A" w:rsidP="0060163F" w:rsidRDefault="00DA170A" w14:paraId="2556B281"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720" w:type="dxa"/>
            <w:shd w:val="clear" w:color="auto" w:fill="BFBFBF"/>
            <w:noWrap/>
          </w:tcPr>
          <w:p w:rsidRPr="00F411A9" w:rsidR="00DA170A" w:rsidP="0060163F" w:rsidRDefault="00DA170A" w14:paraId="0A0AC380"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900" w:type="dxa"/>
            <w:shd w:val="clear" w:color="auto" w:fill="BFBFBF"/>
            <w:noWrap/>
          </w:tcPr>
          <w:p w:rsidRPr="00F411A9" w:rsidR="00DA170A" w:rsidP="0060163F" w:rsidRDefault="00DA170A" w14:paraId="59FAC7A9" w14:textId="77777777">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Pr="00F411A9" w:rsidR="00DA170A" w:rsidTr="00D46461" w14:paraId="1996E4EB"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205" w:type="dxa"/>
            <w:noWrap/>
          </w:tcPr>
          <w:p w:rsidRPr="00F411A9" w:rsidR="00DA170A" w:rsidP="0060163F" w:rsidRDefault="00DA170A" w14:paraId="68AF6DBB" w14:textId="77777777">
            <w:pPr>
              <w:rPr>
                <w:color w:val="000000"/>
                <w:sz w:val="22"/>
                <w:szCs w:val="22"/>
              </w:rPr>
            </w:pPr>
            <w:r w:rsidRPr="00F411A9">
              <w:rPr>
                <w:color w:val="000000"/>
                <w:sz w:val="22"/>
                <w:szCs w:val="22"/>
              </w:rPr>
              <w:t>Average for Items 1–37, FY 2017-2020</w:t>
            </w:r>
          </w:p>
        </w:tc>
        <w:tc>
          <w:tcPr>
            <w:tcW w:w="810" w:type="dxa"/>
            <w:noWrap/>
          </w:tcPr>
          <w:p w:rsidRPr="00F411A9" w:rsidR="00DA170A" w:rsidP="0060163F" w:rsidRDefault="00DA170A" w14:paraId="2D11903A"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F411A9">
              <w:rPr>
                <w:color w:val="000000"/>
                <w:sz w:val="22"/>
                <w:szCs w:val="22"/>
              </w:rPr>
              <w:t>1.4%</w:t>
            </w:r>
          </w:p>
        </w:tc>
        <w:tc>
          <w:tcPr>
            <w:tcW w:w="810" w:type="dxa"/>
            <w:noWrap/>
          </w:tcPr>
          <w:p w:rsidRPr="00F411A9" w:rsidR="00DA170A" w:rsidP="0060163F" w:rsidRDefault="00DA170A" w14:paraId="15D6CD20"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720" w:type="dxa"/>
            <w:noWrap/>
          </w:tcPr>
          <w:p w:rsidRPr="00F411A9" w:rsidR="00DA170A" w:rsidP="0060163F" w:rsidRDefault="00DA170A" w14:paraId="6C88061C"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900" w:type="dxa"/>
            <w:noWrap/>
          </w:tcPr>
          <w:p w:rsidRPr="00F411A9" w:rsidR="00DA170A" w:rsidP="0060163F" w:rsidRDefault="00DA170A" w14:paraId="395F56EF" w14:textId="77777777">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tc>
      </w:tr>
    </w:tbl>
    <w:p w:rsidRPr="00F411A9" w:rsidR="00DA170A" w:rsidP="00DA170A" w:rsidRDefault="00DA170A" w14:paraId="4CD8D9E5" w14:textId="77777777">
      <w:pPr>
        <w:rPr>
          <w:rFonts w:eastAsia="Calibri" w:cs="Arial"/>
        </w:rPr>
      </w:pPr>
      <w:proofErr w:type="spellStart"/>
      <w:r w:rsidRPr="00F411A9">
        <w:rPr>
          <w:rFonts w:eastAsia="Calibri" w:cs="Arial"/>
          <w:vertAlign w:val="superscript"/>
        </w:rPr>
        <w:t>a</w:t>
      </w:r>
      <w:proofErr w:type="spellEnd"/>
      <w:r w:rsidRPr="00F411A9">
        <w:rPr>
          <w:rFonts w:eastAsia="Calibri" w:cs="Arial"/>
          <w:vertAlign w:val="superscript"/>
        </w:rPr>
        <w:t xml:space="preserve"> </w:t>
      </w:r>
      <w:r w:rsidRPr="00F411A9">
        <w:rPr>
          <w:rFonts w:eastAsia="Calibri" w:cs="Arial"/>
          <w:sz w:val="20"/>
          <w:szCs w:val="20"/>
        </w:rPr>
        <w:t>Excluded from analysis due to zero farmworkers indicating that the ages of those who live with them are unknown.</w:t>
      </w:r>
      <w:r w:rsidRPr="00F411A9">
        <w:rPr>
          <w:rFonts w:eastAsia="Calibri" w:cs="Arial"/>
        </w:rPr>
        <w:t xml:space="preserve"> </w:t>
      </w:r>
    </w:p>
    <w:p w:rsidRPr="00F411A9" w:rsidR="00DA170A" w:rsidP="00DA170A" w:rsidRDefault="00DA170A" w14:paraId="362C0DD1" w14:textId="77777777">
      <w:pPr>
        <w:rPr>
          <w:rFonts w:eastAsia="Calibri" w:cs="Arial"/>
          <w:szCs w:val="22"/>
        </w:rPr>
      </w:pPr>
      <w:r w:rsidRPr="00F411A9">
        <w:rPr>
          <w:rFonts w:eastAsia="Calibri" w:cs="Arial"/>
          <w:vertAlign w:val="superscript"/>
        </w:rPr>
        <w:t>b</w:t>
      </w:r>
      <w:r w:rsidRPr="00F411A9">
        <w:rPr>
          <w:rFonts w:eastAsia="Calibri" w:cs="Arial"/>
        </w:rPr>
        <w:t xml:space="preserve"> </w:t>
      </w:r>
      <w:r w:rsidRPr="00F411A9">
        <w:rPr>
          <w:rFonts w:eastAsia="Calibri" w:cs="Arial"/>
          <w:sz w:val="20"/>
          <w:szCs w:val="20"/>
        </w:rPr>
        <w:t>Excluded from analysis due to small number of farmworkers (n &lt; 10) eligible to answer these items.</w:t>
      </w:r>
    </w:p>
    <w:p w:rsidRPr="00BA5E43" w:rsidR="00BA5E43" w:rsidP="00BA5E43" w:rsidRDefault="00BA5E43" w14:paraId="6F4D18AB" w14:textId="4CB58D9C">
      <w:pPr>
        <w:pStyle w:val="Heading1"/>
      </w:pPr>
      <w:bookmarkStart w:name="_Toc83620471" w:id="14"/>
      <w:bookmarkStart w:name="_Toc88128126" w:id="15"/>
      <w:r w:rsidRPr="00BA5E43">
        <w:t xml:space="preserve">Nonresponse Study </w:t>
      </w:r>
      <w:r w:rsidR="00BA1F3F">
        <w:t>2</w:t>
      </w:r>
      <w:r w:rsidRPr="00BA5E43">
        <w:t xml:space="preserve"> – NAWS Unit (Employer) Nonresponse Rates</w:t>
      </w:r>
      <w:bookmarkEnd w:id="14"/>
      <w:bookmarkEnd w:id="15"/>
    </w:p>
    <w:p w:rsidRPr="00666059" w:rsidR="00BA5E43" w:rsidP="00BA5E43" w:rsidRDefault="00BA5E43" w14:paraId="7BB85C84" w14:textId="11270A84">
      <w:pPr>
        <w:spacing w:after="200"/>
      </w:pPr>
      <w:r w:rsidRPr="00666059">
        <w:rPr>
          <w:rFonts w:eastAsia="Calibri"/>
          <w:szCs w:val="22"/>
        </w:rPr>
        <w:t xml:space="preserve">The NAWS unit nonresponse (employer) bias is calculated by comparing information in the sampling frame on eligible respondents and nonrespondents. While the sampling data is somewhat sparse for nonrespondents, three pieces of information are useful: source used to obtain employer names, </w:t>
      </w:r>
      <w:r w:rsidR="0060163F">
        <w:rPr>
          <w:rFonts w:eastAsia="Calibri"/>
          <w:szCs w:val="22"/>
        </w:rPr>
        <w:t>North American Industry Classification System (</w:t>
      </w:r>
      <w:r w:rsidRPr="00666059">
        <w:rPr>
          <w:rFonts w:eastAsia="Calibri"/>
          <w:szCs w:val="22"/>
        </w:rPr>
        <w:t>NAICS</w:t>
      </w:r>
      <w:r w:rsidR="0060163F">
        <w:rPr>
          <w:rFonts w:eastAsia="Calibri"/>
          <w:szCs w:val="22"/>
        </w:rPr>
        <w:t>)</w:t>
      </w:r>
      <w:r w:rsidRPr="00666059">
        <w:rPr>
          <w:rFonts w:eastAsia="Calibri"/>
          <w:szCs w:val="22"/>
        </w:rPr>
        <w:t xml:space="preserve"> code, and geographic location. This analysis used three sources of employer names: a) the </w:t>
      </w:r>
      <w:r w:rsidR="0060163F">
        <w:rPr>
          <w:rFonts w:eastAsia="Calibri"/>
          <w:szCs w:val="22"/>
        </w:rPr>
        <w:t>Bureau of Labor Statistics’ (</w:t>
      </w:r>
      <w:r w:rsidRPr="00666059">
        <w:rPr>
          <w:rFonts w:eastAsia="Calibri"/>
          <w:szCs w:val="22"/>
        </w:rPr>
        <w:t>BLS</w:t>
      </w:r>
      <w:r w:rsidR="0060163F">
        <w:rPr>
          <w:rFonts w:eastAsia="Calibri"/>
          <w:szCs w:val="22"/>
        </w:rPr>
        <w:t>)</w:t>
      </w:r>
      <w:r w:rsidRPr="00666059">
        <w:rPr>
          <w:rFonts w:eastAsia="Calibri"/>
          <w:szCs w:val="22"/>
        </w:rPr>
        <w:t xml:space="preserve"> </w:t>
      </w:r>
      <w:r w:rsidR="0060163F">
        <w:rPr>
          <w:rFonts w:eastAsia="Calibri"/>
          <w:szCs w:val="22"/>
        </w:rPr>
        <w:t>Unemployment Insurance (</w:t>
      </w:r>
      <w:r w:rsidRPr="00666059">
        <w:rPr>
          <w:rFonts w:eastAsia="Calibri"/>
          <w:szCs w:val="22"/>
        </w:rPr>
        <w:t>UI</w:t>
      </w:r>
      <w:r w:rsidR="0060163F">
        <w:rPr>
          <w:rFonts w:eastAsia="Calibri"/>
          <w:szCs w:val="22"/>
        </w:rPr>
        <w:t>)</w:t>
      </w:r>
      <w:r w:rsidRPr="00666059">
        <w:rPr>
          <w:rFonts w:eastAsia="Calibri"/>
          <w:szCs w:val="22"/>
        </w:rPr>
        <w:t xml:space="preserve"> list, b) </w:t>
      </w:r>
      <w:r w:rsidR="0060163F">
        <w:rPr>
          <w:rFonts w:eastAsia="Calibri"/>
          <w:szCs w:val="22"/>
        </w:rPr>
        <w:t xml:space="preserve">a </w:t>
      </w:r>
      <w:r w:rsidRPr="00666059">
        <w:rPr>
          <w:rFonts w:eastAsia="Calibri"/>
          <w:szCs w:val="22"/>
        </w:rPr>
        <w:t xml:space="preserve">commercial list (Data Axle USA), and c) internet searches and contacts with knowledgeable local individuals. Geographic area and source lists are available for all employers, while NAICS codes are available for employers who pay UI taxes and </w:t>
      </w:r>
      <w:r w:rsidR="0060163F">
        <w:rPr>
          <w:rFonts w:eastAsia="Calibri"/>
          <w:szCs w:val="22"/>
        </w:rPr>
        <w:t xml:space="preserve">those in </w:t>
      </w:r>
      <w:r w:rsidRPr="00666059">
        <w:rPr>
          <w:rFonts w:eastAsia="Calibri"/>
          <w:szCs w:val="22"/>
        </w:rPr>
        <w:t>the Data Axle USA list</w:t>
      </w:r>
      <w:r w:rsidRPr="00666059">
        <w:t xml:space="preserve">. </w:t>
      </w:r>
    </w:p>
    <w:p w:rsidRPr="00666059" w:rsidR="00BA5E43" w:rsidP="00BA5E43" w:rsidRDefault="00BA5E43" w14:paraId="6AC232A8" w14:textId="77777777">
      <w:pPr>
        <w:pStyle w:val="Heading2"/>
        <w:rPr>
          <w:rFonts w:eastAsia="DengXian Light"/>
        </w:rPr>
      </w:pPr>
      <w:bookmarkStart w:name="_Toc20733490" w:id="16"/>
      <w:bookmarkStart w:name="_Toc83620472" w:id="17"/>
      <w:bookmarkStart w:name="_Toc88128127" w:id="18"/>
      <w:r w:rsidRPr="00666059">
        <w:rPr>
          <w:rFonts w:eastAsia="DengXian Light"/>
        </w:rPr>
        <w:t>Analysis</w:t>
      </w:r>
      <w:bookmarkEnd w:id="16"/>
      <w:bookmarkEnd w:id="17"/>
      <w:bookmarkEnd w:id="18"/>
    </w:p>
    <w:p w:rsidRPr="00666059" w:rsidR="00BA5E43" w:rsidP="00BA5E43" w:rsidRDefault="00BA5E43" w14:paraId="371E36DE" w14:textId="77777777">
      <w:r w:rsidRPr="00666059">
        <w:t xml:space="preserve">This study examined three characteristics (source of the employer list, NAICS, and geography) and made the following three comparisons: </w:t>
      </w:r>
    </w:p>
    <w:p w:rsidRPr="00666059" w:rsidR="00BA5E43" w:rsidP="00BA5E43" w:rsidRDefault="00BA5E43" w14:paraId="1D2BA257" w14:textId="77777777">
      <w:pPr>
        <w:numPr>
          <w:ilvl w:val="0"/>
          <w:numId w:val="39"/>
        </w:numPr>
        <w:spacing w:after="160"/>
        <w:contextualSpacing/>
        <w:rPr>
          <w:rFonts w:eastAsia="Calibri"/>
          <w:szCs w:val="22"/>
        </w:rPr>
      </w:pPr>
      <w:r w:rsidRPr="00666059">
        <w:rPr>
          <w:rFonts w:eastAsia="Calibri"/>
          <w:szCs w:val="22"/>
        </w:rPr>
        <w:t xml:space="preserve">Employers allowing interviews were compared to sampled employers that refused or were unable to be screened (i.e., excluding ineligible employers).  </w:t>
      </w:r>
    </w:p>
    <w:p w:rsidRPr="00666059" w:rsidR="00BA5E43" w:rsidP="00BA5E43" w:rsidRDefault="00BA5E43" w14:paraId="2DFFA638" w14:textId="77777777">
      <w:pPr>
        <w:numPr>
          <w:ilvl w:val="0"/>
          <w:numId w:val="39"/>
        </w:numPr>
        <w:contextualSpacing/>
        <w:rPr>
          <w:rFonts w:eastAsia="Calibri"/>
          <w:szCs w:val="22"/>
        </w:rPr>
      </w:pPr>
      <w:r w:rsidRPr="00666059">
        <w:rPr>
          <w:rFonts w:eastAsia="Calibri"/>
          <w:szCs w:val="22"/>
        </w:rPr>
        <w:t xml:space="preserve">Employers allowing interviews compared to eligible employers that refused.  </w:t>
      </w:r>
    </w:p>
    <w:p w:rsidRPr="00666059" w:rsidR="00BA5E43" w:rsidP="00BA5E43" w:rsidRDefault="00BA5E43" w14:paraId="4398782D" w14:textId="77777777">
      <w:pPr>
        <w:numPr>
          <w:ilvl w:val="0"/>
          <w:numId w:val="39"/>
        </w:numPr>
        <w:contextualSpacing/>
        <w:rPr>
          <w:rFonts w:eastAsia="Calibri"/>
          <w:szCs w:val="22"/>
        </w:rPr>
      </w:pPr>
      <w:r w:rsidRPr="00666059">
        <w:rPr>
          <w:rFonts w:eastAsia="Calibri"/>
          <w:szCs w:val="22"/>
        </w:rPr>
        <w:t>Eligible employers compared to employers whose eligibility could not be determined.</w:t>
      </w:r>
    </w:p>
    <w:p w:rsidRPr="00666059" w:rsidR="00BA5E43" w:rsidP="00BA5E43" w:rsidRDefault="00BA5E43" w14:paraId="4B473B47" w14:textId="77777777"/>
    <w:p w:rsidRPr="00666059" w:rsidR="00BA5E43" w:rsidP="00BA5E43" w:rsidRDefault="00BA5E43" w14:paraId="06B9DFF9" w14:textId="77777777">
      <w:pPr>
        <w:rPr>
          <w:rFonts w:eastAsia="Calibri"/>
          <w:szCs w:val="22"/>
        </w:rPr>
      </w:pPr>
      <w:bookmarkStart w:name="_Hlk83619416" w:id="19"/>
      <w:bookmarkStart w:name="_Toc20733491" w:id="20"/>
      <w:r w:rsidRPr="00666059">
        <w:rPr>
          <w:rFonts w:eastAsia="Calibri"/>
          <w:szCs w:val="22"/>
        </w:rPr>
        <w:t xml:space="preserve">Nonresponse bias was calculated using the bias calculation formula from OMB’s </w:t>
      </w:r>
      <w:r w:rsidRPr="00666059">
        <w:rPr>
          <w:rFonts w:eastAsia="Calibri"/>
          <w:i/>
          <w:szCs w:val="22"/>
        </w:rPr>
        <w:t xml:space="preserve">Standard and Guidelines for Statistical Surveys </w:t>
      </w:r>
      <w:r w:rsidRPr="00666059">
        <w:rPr>
          <w:rFonts w:eastAsia="Calibri"/>
          <w:szCs w:val="22"/>
        </w:rPr>
        <w:t xml:space="preserve">(2006):  </w:t>
      </w:r>
    </w:p>
    <w:p w:rsidRPr="00666059" w:rsidR="00BA5E43" w:rsidP="00BA5E43" w:rsidRDefault="00BA5E43" w14:paraId="23D20A62" w14:textId="77777777">
      <w:pPr>
        <w:rPr>
          <w:rFonts w:eastAsia="Calibri"/>
          <w:szCs w:val="22"/>
        </w:rPr>
      </w:pPr>
    </w:p>
    <w:p w:rsidRPr="00666059" w:rsidR="00BA5E43" w:rsidP="00BA5E43" w:rsidRDefault="00BA5E43" w14:paraId="4BE50A8C" w14:textId="77777777">
      <w:pPr>
        <w:rPr>
          <w:rFonts w:eastAsia="DengXian"/>
          <w:szCs w:val="22"/>
        </w:rPr>
      </w:pPr>
      <m:oMathPara>
        <m:oMath>
          <m:r>
            <w:rPr>
              <w:rFonts w:ascii="Cambria Math" w:hAnsi="Cambria Math" w:eastAsia="Calibri"/>
              <w:szCs w:val="22"/>
            </w:rPr>
            <m:t>B</m:t>
          </m:r>
          <m:d>
            <m:dPr>
              <m:ctrlPr>
                <w:rPr>
                  <w:rFonts w:ascii="Cambria Math" w:hAnsi="Cambria Math"/>
                  <w:i/>
                  <w:szCs w:val="22"/>
                </w:rPr>
              </m:ctrlPr>
            </m:dPr>
            <m:e>
              <m:sSub>
                <m:sSubPr>
                  <m:ctrlPr>
                    <w:rPr>
                      <w:rFonts w:ascii="Cambria Math" w:hAnsi="Cambria Math"/>
                      <w:i/>
                      <w:szCs w:val="22"/>
                    </w:rPr>
                  </m:ctrlPr>
                </m:sSubPr>
                <m:e>
                  <m:acc>
                    <m:accPr>
                      <m:chr m:val="̅"/>
                      <m:ctrlPr>
                        <w:rPr>
                          <w:rFonts w:ascii="Cambria Math" w:hAnsi="Cambria Math"/>
                          <w:i/>
                          <w:szCs w:val="22"/>
                        </w:rPr>
                      </m:ctrlPr>
                    </m:accPr>
                    <m:e>
                      <m:r>
                        <w:rPr>
                          <w:rFonts w:ascii="Cambria Math" w:hAnsi="Cambria Math" w:eastAsia="Calibri"/>
                          <w:szCs w:val="22"/>
                        </w:rPr>
                        <m:t>y</m:t>
                      </m:r>
                    </m:e>
                  </m:acc>
                </m:e>
                <m:sub>
                  <m:r>
                    <w:rPr>
                      <w:rFonts w:ascii="Cambria Math" w:hAnsi="Cambria Math" w:eastAsia="Calibri"/>
                      <w:szCs w:val="22"/>
                    </w:rPr>
                    <m:t>r</m:t>
                  </m:r>
                </m:sub>
              </m:sSub>
            </m:e>
          </m:d>
          <m:r>
            <w:rPr>
              <w:rFonts w:ascii="Cambria Math" w:hAnsi="Cambria Math" w:eastAsia="Calibri"/>
              <w:szCs w:val="22"/>
            </w:rPr>
            <m:t xml:space="preserve">= </m:t>
          </m:r>
          <m:sSub>
            <m:sSubPr>
              <m:ctrlPr>
                <w:rPr>
                  <w:rFonts w:ascii="Cambria Math" w:hAnsi="Cambria Math"/>
                  <w:i/>
                  <w:szCs w:val="22"/>
                </w:rPr>
              </m:ctrlPr>
            </m:sSubPr>
            <m:e>
              <m:acc>
                <m:accPr>
                  <m:chr m:val="̅"/>
                  <m:ctrlPr>
                    <w:rPr>
                      <w:rFonts w:ascii="Cambria Math" w:hAnsi="Cambria Math"/>
                      <w:i/>
                      <w:szCs w:val="22"/>
                    </w:rPr>
                  </m:ctrlPr>
                </m:accPr>
                <m:e>
                  <m:r>
                    <w:rPr>
                      <w:rFonts w:ascii="Cambria Math" w:hAnsi="Cambria Math" w:eastAsia="Calibri"/>
                      <w:szCs w:val="22"/>
                    </w:rPr>
                    <m:t>y</m:t>
                  </m:r>
                </m:e>
              </m:acc>
            </m:e>
            <m:sub>
              <m:r>
                <w:rPr>
                  <w:rFonts w:ascii="Cambria Math" w:hAnsi="Cambria Math" w:eastAsia="Calibri"/>
                  <w:szCs w:val="22"/>
                </w:rPr>
                <m:t>r</m:t>
              </m:r>
            </m:sub>
          </m:sSub>
          <m:r>
            <w:rPr>
              <w:rFonts w:ascii="Cambria Math" w:hAnsi="Cambria Math" w:eastAsia="Calibri"/>
              <w:szCs w:val="22"/>
            </w:rPr>
            <m:t xml:space="preserve">- </m:t>
          </m:r>
          <m:sSub>
            <m:sSubPr>
              <m:ctrlPr>
                <w:rPr>
                  <w:rFonts w:ascii="Cambria Math" w:hAnsi="Cambria Math"/>
                  <w:i/>
                  <w:szCs w:val="22"/>
                </w:rPr>
              </m:ctrlPr>
            </m:sSubPr>
            <m:e>
              <m:acc>
                <m:accPr>
                  <m:chr m:val="̅"/>
                  <m:ctrlPr>
                    <w:rPr>
                      <w:rFonts w:ascii="Cambria Math" w:hAnsi="Cambria Math"/>
                      <w:i/>
                      <w:szCs w:val="22"/>
                    </w:rPr>
                  </m:ctrlPr>
                </m:accPr>
                <m:e>
                  <m:r>
                    <w:rPr>
                      <w:rFonts w:ascii="Cambria Math" w:hAnsi="Cambria Math" w:eastAsia="Calibri"/>
                      <w:szCs w:val="22"/>
                    </w:rPr>
                    <m:t>y</m:t>
                  </m:r>
                </m:e>
              </m:acc>
            </m:e>
            <m:sub>
              <m:r>
                <w:rPr>
                  <w:rFonts w:ascii="Cambria Math" w:hAnsi="Cambria Math" w:eastAsia="Calibri"/>
                  <w:szCs w:val="22"/>
                </w:rPr>
                <m:t>t</m:t>
              </m:r>
            </m:sub>
          </m:sSub>
          <m:r>
            <w:rPr>
              <w:rFonts w:ascii="Cambria Math" w:hAnsi="Cambria Math" w:eastAsia="Calibri"/>
              <w:szCs w:val="22"/>
            </w:rPr>
            <m:t>=</m:t>
          </m:r>
          <m:d>
            <m:dPr>
              <m:ctrlPr>
                <w:rPr>
                  <w:rFonts w:ascii="Cambria Math" w:hAnsi="Cambria Math"/>
                  <w:i/>
                  <w:szCs w:val="22"/>
                </w:rPr>
              </m:ctrlPr>
            </m:dPr>
            <m:e>
              <m:f>
                <m:fPr>
                  <m:ctrlPr>
                    <w:rPr>
                      <w:rFonts w:ascii="Cambria Math" w:hAnsi="Cambria Math"/>
                      <w:i/>
                      <w:szCs w:val="22"/>
                    </w:rPr>
                  </m:ctrlPr>
                </m:fPr>
                <m:num>
                  <m:sSub>
                    <m:sSubPr>
                      <m:ctrlPr>
                        <w:rPr>
                          <w:rFonts w:ascii="Cambria Math" w:hAnsi="Cambria Math"/>
                          <w:i/>
                          <w:szCs w:val="22"/>
                        </w:rPr>
                      </m:ctrlPr>
                    </m:sSubPr>
                    <m:e>
                      <m:r>
                        <w:rPr>
                          <w:rFonts w:ascii="Cambria Math" w:hAnsi="Cambria Math" w:eastAsia="Calibri"/>
                          <w:szCs w:val="22"/>
                        </w:rPr>
                        <m:t>n</m:t>
                      </m:r>
                    </m:e>
                    <m:sub>
                      <m:r>
                        <w:rPr>
                          <w:rFonts w:ascii="Cambria Math" w:hAnsi="Cambria Math" w:eastAsia="Calibri"/>
                          <w:szCs w:val="22"/>
                        </w:rPr>
                        <m:t>nr</m:t>
                      </m:r>
                    </m:sub>
                  </m:sSub>
                </m:num>
                <m:den>
                  <m:r>
                    <w:rPr>
                      <w:rFonts w:ascii="Cambria Math" w:hAnsi="Cambria Math" w:eastAsia="Calibri"/>
                      <w:szCs w:val="22"/>
                    </w:rPr>
                    <m:t>n</m:t>
                  </m:r>
                </m:den>
              </m:f>
            </m:e>
          </m:d>
          <m:d>
            <m:dPr>
              <m:ctrlPr>
                <w:rPr>
                  <w:rFonts w:ascii="Cambria Math" w:hAnsi="Cambria Math"/>
                  <w:i/>
                  <w:szCs w:val="22"/>
                </w:rPr>
              </m:ctrlPr>
            </m:dPr>
            <m:e>
              <m:sSub>
                <m:sSubPr>
                  <m:ctrlPr>
                    <w:rPr>
                      <w:rFonts w:ascii="Cambria Math" w:hAnsi="Cambria Math"/>
                      <w:i/>
                      <w:szCs w:val="22"/>
                    </w:rPr>
                  </m:ctrlPr>
                </m:sSubPr>
                <m:e>
                  <m:acc>
                    <m:accPr>
                      <m:chr m:val="̅"/>
                      <m:ctrlPr>
                        <w:rPr>
                          <w:rFonts w:ascii="Cambria Math" w:hAnsi="Cambria Math"/>
                          <w:i/>
                          <w:szCs w:val="22"/>
                        </w:rPr>
                      </m:ctrlPr>
                    </m:accPr>
                    <m:e>
                      <m:r>
                        <w:rPr>
                          <w:rFonts w:ascii="Cambria Math" w:hAnsi="Cambria Math" w:eastAsia="Calibri"/>
                          <w:szCs w:val="22"/>
                        </w:rPr>
                        <m:t>y</m:t>
                      </m:r>
                    </m:e>
                  </m:acc>
                </m:e>
                <m:sub>
                  <m:r>
                    <w:rPr>
                      <w:rFonts w:ascii="Cambria Math" w:hAnsi="Cambria Math" w:eastAsia="Calibri"/>
                      <w:szCs w:val="22"/>
                    </w:rPr>
                    <m:t>r</m:t>
                  </m:r>
                </m:sub>
              </m:sSub>
              <m:r>
                <w:rPr>
                  <w:rFonts w:ascii="Cambria Math" w:hAnsi="Cambria Math" w:eastAsia="Calibri"/>
                  <w:szCs w:val="22"/>
                </w:rPr>
                <m:t xml:space="preserve">- </m:t>
              </m:r>
              <m:sSub>
                <m:sSubPr>
                  <m:ctrlPr>
                    <w:rPr>
                      <w:rFonts w:ascii="Cambria Math" w:hAnsi="Cambria Math"/>
                      <w:i/>
                      <w:szCs w:val="22"/>
                    </w:rPr>
                  </m:ctrlPr>
                </m:sSubPr>
                <m:e>
                  <m:acc>
                    <m:accPr>
                      <m:chr m:val="̅"/>
                      <m:ctrlPr>
                        <w:rPr>
                          <w:rFonts w:ascii="Cambria Math" w:hAnsi="Cambria Math"/>
                          <w:i/>
                          <w:szCs w:val="22"/>
                        </w:rPr>
                      </m:ctrlPr>
                    </m:accPr>
                    <m:e>
                      <m:r>
                        <w:rPr>
                          <w:rFonts w:ascii="Cambria Math" w:hAnsi="Cambria Math" w:eastAsia="Calibri"/>
                          <w:szCs w:val="22"/>
                        </w:rPr>
                        <m:t>y</m:t>
                      </m:r>
                    </m:e>
                  </m:acc>
                </m:e>
                <m:sub>
                  <m:r>
                    <w:rPr>
                      <w:rFonts w:ascii="Cambria Math" w:hAnsi="Cambria Math" w:eastAsia="Calibri"/>
                      <w:szCs w:val="22"/>
                    </w:rPr>
                    <m:t>nr</m:t>
                  </m:r>
                </m:sub>
              </m:sSub>
            </m:e>
          </m:d>
        </m:oMath>
      </m:oMathPara>
    </w:p>
    <w:p w:rsidRPr="00666059" w:rsidR="00BA5E43" w:rsidP="00BA5E43" w:rsidRDefault="00BA5E43" w14:paraId="2CD27880" w14:textId="77777777">
      <w:pPr>
        <w:ind w:left="720"/>
        <w:rPr>
          <w:rFonts w:eastAsia="Calibri"/>
          <w:szCs w:val="22"/>
        </w:rPr>
      </w:pPr>
      <w:r w:rsidRPr="00666059">
        <w:rPr>
          <w:rFonts w:eastAsia="Calibri"/>
          <w:szCs w:val="22"/>
        </w:rPr>
        <w:t xml:space="preserve">where: </w:t>
      </w:r>
    </w:p>
    <w:p w:rsidRPr="00666059" w:rsidR="00BA5E43" w:rsidP="00BA5E43" w:rsidRDefault="002D2040" w14:paraId="21657F99" w14:textId="77777777">
      <w:pPr>
        <w:ind w:left="720"/>
        <w:rPr>
          <w:rFonts w:eastAsia="Calibri"/>
          <w:szCs w:val="22"/>
        </w:rPr>
      </w:pPr>
      <m:oMath>
        <m:sSub>
          <m:sSubPr>
            <m:ctrlPr>
              <w:rPr>
                <w:rFonts w:ascii="Cambria Math" w:hAnsi="Cambria Math"/>
                <w:i/>
                <w:szCs w:val="22"/>
              </w:rPr>
            </m:ctrlPr>
          </m:sSubPr>
          <m:e>
            <m:acc>
              <m:accPr>
                <m:chr m:val="̅"/>
                <m:ctrlPr>
                  <w:rPr>
                    <w:rFonts w:ascii="Cambria Math" w:hAnsi="Cambria Math"/>
                    <w:i/>
                    <w:szCs w:val="22"/>
                  </w:rPr>
                </m:ctrlPr>
              </m:accPr>
              <m:e>
                <m:r>
                  <w:rPr>
                    <w:rFonts w:ascii="Cambria Math" w:hAnsi="Cambria Math" w:eastAsia="Calibri"/>
                    <w:szCs w:val="22"/>
                  </w:rPr>
                  <m:t>y</m:t>
                </m:r>
              </m:e>
            </m:acc>
          </m:e>
          <m:sub>
            <m:r>
              <w:rPr>
                <w:rFonts w:ascii="Cambria Math" w:hAnsi="Cambria Math" w:eastAsia="Calibri"/>
                <w:szCs w:val="22"/>
              </w:rPr>
              <m:t>t</m:t>
            </m:r>
          </m:sub>
        </m:sSub>
      </m:oMath>
      <w:r w:rsidRPr="00666059" w:rsidR="00BA5E43">
        <w:rPr>
          <w:rFonts w:eastAsia="Calibri"/>
          <w:szCs w:val="22"/>
        </w:rPr>
        <w:t xml:space="preserve"> </w:t>
      </w:r>
      <w:r w:rsidRPr="00666059" w:rsidR="00BA5E43">
        <w:rPr>
          <w:rFonts w:eastAsia="Calibri"/>
          <w:szCs w:val="22"/>
        </w:rPr>
        <w:tab/>
        <w:t>= the mean based on all sample cases;</w:t>
      </w:r>
    </w:p>
    <w:p w:rsidRPr="00666059" w:rsidR="00BA5E43" w:rsidP="00BA5E43" w:rsidRDefault="002D2040" w14:paraId="4DDCD3CB" w14:textId="77777777">
      <w:pPr>
        <w:ind w:left="720"/>
        <w:rPr>
          <w:rFonts w:eastAsia="Calibri"/>
          <w:szCs w:val="22"/>
        </w:rPr>
      </w:pPr>
      <m:oMath>
        <m:sSub>
          <m:sSubPr>
            <m:ctrlPr>
              <w:rPr>
                <w:rFonts w:ascii="Cambria Math" w:hAnsi="Cambria Math"/>
                <w:i/>
                <w:szCs w:val="22"/>
              </w:rPr>
            </m:ctrlPr>
          </m:sSubPr>
          <m:e>
            <m:acc>
              <m:accPr>
                <m:chr m:val="̅"/>
                <m:ctrlPr>
                  <w:rPr>
                    <w:rFonts w:ascii="Cambria Math" w:hAnsi="Cambria Math"/>
                    <w:i/>
                    <w:szCs w:val="22"/>
                  </w:rPr>
                </m:ctrlPr>
              </m:accPr>
              <m:e>
                <m:r>
                  <w:rPr>
                    <w:rFonts w:ascii="Cambria Math" w:hAnsi="Cambria Math" w:eastAsia="Calibri"/>
                    <w:szCs w:val="22"/>
                  </w:rPr>
                  <m:t>y</m:t>
                </m:r>
              </m:e>
            </m:acc>
          </m:e>
          <m:sub>
            <m:r>
              <w:rPr>
                <w:rFonts w:ascii="Cambria Math" w:hAnsi="Cambria Math" w:eastAsia="Calibri"/>
                <w:szCs w:val="22"/>
              </w:rPr>
              <m:t>r</m:t>
            </m:r>
          </m:sub>
        </m:sSub>
      </m:oMath>
      <w:r w:rsidRPr="00666059" w:rsidR="00BA5E43">
        <w:rPr>
          <w:rFonts w:eastAsia="Calibri"/>
          <w:szCs w:val="22"/>
        </w:rPr>
        <w:t xml:space="preserve"> </w:t>
      </w:r>
      <w:r w:rsidRPr="00666059" w:rsidR="00BA5E43">
        <w:rPr>
          <w:rFonts w:eastAsia="Calibri"/>
          <w:szCs w:val="22"/>
        </w:rPr>
        <w:tab/>
        <w:t>= the mean based only on respondent cases;</w:t>
      </w:r>
    </w:p>
    <w:p w:rsidRPr="00666059" w:rsidR="00BA5E43" w:rsidP="00BA5E43" w:rsidRDefault="002D2040" w14:paraId="2BB5E9F7" w14:textId="77777777">
      <w:pPr>
        <w:ind w:left="720"/>
        <w:rPr>
          <w:rFonts w:eastAsia="Calibri"/>
          <w:szCs w:val="22"/>
        </w:rPr>
      </w:pPr>
      <m:oMath>
        <m:sSub>
          <m:sSubPr>
            <m:ctrlPr>
              <w:rPr>
                <w:rFonts w:ascii="Cambria Math" w:hAnsi="Cambria Math"/>
                <w:i/>
                <w:szCs w:val="22"/>
              </w:rPr>
            </m:ctrlPr>
          </m:sSubPr>
          <m:e>
            <m:acc>
              <m:accPr>
                <m:chr m:val="̅"/>
                <m:ctrlPr>
                  <w:rPr>
                    <w:rFonts w:ascii="Cambria Math" w:hAnsi="Cambria Math"/>
                    <w:i/>
                    <w:szCs w:val="22"/>
                  </w:rPr>
                </m:ctrlPr>
              </m:accPr>
              <m:e>
                <m:r>
                  <w:rPr>
                    <w:rFonts w:ascii="Cambria Math" w:hAnsi="Cambria Math" w:eastAsia="Calibri"/>
                    <w:szCs w:val="22"/>
                  </w:rPr>
                  <m:t>y</m:t>
                </m:r>
              </m:e>
            </m:acc>
          </m:e>
          <m:sub>
            <m:r>
              <w:rPr>
                <w:rFonts w:ascii="Cambria Math" w:hAnsi="Cambria Math" w:eastAsia="Calibri"/>
                <w:szCs w:val="22"/>
              </w:rPr>
              <m:t>nr</m:t>
            </m:r>
          </m:sub>
        </m:sSub>
      </m:oMath>
      <w:r w:rsidRPr="00666059" w:rsidR="00BA5E43">
        <w:rPr>
          <w:rFonts w:eastAsia="Calibri"/>
          <w:szCs w:val="22"/>
        </w:rPr>
        <w:t xml:space="preserve"> </w:t>
      </w:r>
      <w:r w:rsidRPr="00666059" w:rsidR="00BA5E43">
        <w:rPr>
          <w:rFonts w:eastAsia="Calibri"/>
          <w:szCs w:val="22"/>
        </w:rPr>
        <w:tab/>
        <w:t xml:space="preserve">= the mean based only on nonrespondent cases; </w:t>
      </w:r>
    </w:p>
    <w:p w:rsidRPr="00666059" w:rsidR="00BA5E43" w:rsidP="00BA5E43" w:rsidRDefault="00BA5E43" w14:paraId="7CDD6CB0" w14:textId="77777777">
      <w:pPr>
        <w:ind w:left="720"/>
        <w:rPr>
          <w:rFonts w:eastAsia="Calibri"/>
          <w:szCs w:val="22"/>
        </w:rPr>
      </w:pPr>
      <m:oMath>
        <m:r>
          <w:rPr>
            <w:rFonts w:ascii="Cambria Math" w:hAnsi="Cambria Math" w:eastAsia="Calibri"/>
            <w:szCs w:val="22"/>
          </w:rPr>
          <m:t>n</m:t>
        </m:r>
      </m:oMath>
      <w:r w:rsidRPr="00666059">
        <w:rPr>
          <w:rFonts w:eastAsia="Calibri"/>
          <w:szCs w:val="22"/>
        </w:rPr>
        <w:t xml:space="preserve">  </w:t>
      </w:r>
      <w:r w:rsidRPr="00666059">
        <w:rPr>
          <w:rFonts w:eastAsia="Calibri"/>
          <w:szCs w:val="22"/>
        </w:rPr>
        <w:tab/>
        <w:t xml:space="preserve">= the number of cases in the sample; and </w:t>
      </w:r>
    </w:p>
    <w:p w:rsidRPr="00666059" w:rsidR="00BA5E43" w:rsidP="00BA5E43" w:rsidRDefault="002D2040" w14:paraId="559F9279" w14:textId="368C2966">
      <w:pPr>
        <w:ind w:left="720"/>
        <w:rPr>
          <w:rFonts w:eastAsia="Calibri"/>
          <w:szCs w:val="22"/>
        </w:rPr>
      </w:pPr>
      <m:oMath>
        <m:sSub>
          <m:sSubPr>
            <m:ctrlPr>
              <w:rPr>
                <w:rFonts w:ascii="Cambria Math" w:hAnsi="Cambria Math"/>
                <w:i/>
                <w:szCs w:val="22"/>
              </w:rPr>
            </m:ctrlPr>
          </m:sSubPr>
          <m:e>
            <m:r>
              <w:rPr>
                <w:rFonts w:ascii="Cambria Math" w:hAnsi="Cambria Math" w:eastAsia="Calibri"/>
                <w:szCs w:val="22"/>
              </w:rPr>
              <m:t>n</m:t>
            </m:r>
          </m:e>
          <m:sub>
            <m:r>
              <w:rPr>
                <w:rFonts w:ascii="Cambria Math" w:hAnsi="Cambria Math" w:eastAsia="Calibri"/>
                <w:szCs w:val="22"/>
              </w:rPr>
              <m:t>nr</m:t>
            </m:r>
          </m:sub>
        </m:sSub>
      </m:oMath>
      <w:r w:rsidRPr="00666059" w:rsidR="00BA5E43">
        <w:rPr>
          <w:rFonts w:eastAsia="Calibri"/>
          <w:szCs w:val="22"/>
        </w:rPr>
        <w:t xml:space="preserve">  </w:t>
      </w:r>
      <w:r w:rsidRPr="00666059" w:rsidR="00BA5E43">
        <w:rPr>
          <w:rFonts w:eastAsia="Calibri"/>
          <w:szCs w:val="22"/>
        </w:rPr>
        <w:tab/>
        <w:t xml:space="preserve">= the number of nonrespondent cases. </w:t>
      </w:r>
    </w:p>
    <w:bookmarkEnd w:id="19"/>
    <w:p w:rsidRPr="00666059" w:rsidR="00BA5E43" w:rsidP="00BA5E43" w:rsidRDefault="00BA5E43" w14:paraId="65C31395" w14:textId="77777777">
      <w:pPr>
        <w:keepNext/>
        <w:keepLines/>
        <w:spacing w:before="40"/>
        <w:outlineLvl w:val="1"/>
        <w:rPr>
          <w:rFonts w:ascii="Calibri Light" w:hAnsi="Calibri Light" w:eastAsia="DengXian Light"/>
          <w:color w:val="365F91" w:themeColor="accent1" w:themeShade="BF"/>
          <w:sz w:val="26"/>
          <w:szCs w:val="26"/>
        </w:rPr>
      </w:pPr>
    </w:p>
    <w:p w:rsidRPr="00BA5E43" w:rsidR="00BA5E43" w:rsidP="00BA5E43" w:rsidRDefault="00BA5E43" w14:paraId="07D31CFD" w14:textId="77777777">
      <w:pPr>
        <w:pStyle w:val="Heading2"/>
      </w:pPr>
      <w:bookmarkStart w:name="_Toc83620473" w:id="21"/>
      <w:bookmarkStart w:name="_Toc88128128" w:id="22"/>
      <w:r w:rsidRPr="00BA5E43">
        <w:t>Results</w:t>
      </w:r>
      <w:bookmarkEnd w:id="20"/>
      <w:bookmarkEnd w:id="21"/>
      <w:bookmarkEnd w:id="22"/>
    </w:p>
    <w:p w:rsidRPr="00666059" w:rsidR="00BA5E43" w:rsidP="00BA5E43" w:rsidRDefault="00BA5E43" w14:paraId="490BD1ED" w14:textId="15B33526">
      <w:r w:rsidRPr="00666059">
        <w:t xml:space="preserve">The results show that nonresponse rate for the sources was </w:t>
      </w:r>
      <w:r w:rsidRPr="00666059">
        <w:rPr>
          <w:rFonts w:eastAsia="Calibri"/>
          <w:szCs w:val="22"/>
        </w:rPr>
        <w:t>86–92, 56–59, and 66–81 percent for comparisons A, B, and C, respectively</w:t>
      </w:r>
      <w:r w:rsidR="005C497C">
        <w:rPr>
          <w:rFonts w:eastAsia="Calibri"/>
          <w:szCs w:val="22"/>
        </w:rPr>
        <w:t xml:space="preserve"> (Table 3)</w:t>
      </w:r>
      <w:r w:rsidRPr="00666059">
        <w:t xml:space="preserve">. Furthermore, there was low bias (1–4 percent) across the three comparisons and sources. </w:t>
      </w:r>
      <w:r w:rsidRPr="00666059">
        <w:rPr>
          <w:rFonts w:eastAsia="Calibri"/>
          <w:szCs w:val="22"/>
        </w:rPr>
        <w:t>There were more variations in nonresponse rates for NAICS; 75–91, 52–70, and 48–75 percent (excluding NAICS 112) for comparison A, B, and C, respectively. The bias remained low (0–9%). The nonresponse rate for the six regions was 81–89, 50–63, and 61–72 percent for comparison A, B, and C, respectively</w:t>
      </w:r>
      <w:r w:rsidR="005C497C">
        <w:rPr>
          <w:rFonts w:eastAsia="Calibri"/>
          <w:szCs w:val="22"/>
        </w:rPr>
        <w:t xml:space="preserve"> (Table 4)</w:t>
      </w:r>
      <w:r w:rsidRPr="00666059">
        <w:rPr>
          <w:rFonts w:eastAsia="Calibri"/>
          <w:szCs w:val="22"/>
        </w:rPr>
        <w:t xml:space="preserve">. The nonresponse rates for the 12 regions were 78–94, 44–74, and 57–75 percent for comparison A, B, and C, respectively. </w:t>
      </w:r>
      <w:r w:rsidRPr="00666059">
        <w:t xml:space="preserve">The bias for both region six and 12 were low (0–9%). </w:t>
      </w:r>
      <w:r w:rsidR="00003462">
        <w:t xml:space="preserve">Tables 3 and 4 show nonresponse rates and bias for source, NAICS, and geography by comparisons A, B, and C. </w:t>
      </w:r>
    </w:p>
    <w:p w:rsidRPr="00666059" w:rsidR="00BA5E43" w:rsidP="00BA5E43" w:rsidRDefault="00BA5E43" w14:paraId="65815DE4" w14:textId="77777777"/>
    <w:p w:rsidRPr="00666059" w:rsidR="00BA5E43" w:rsidP="00BA5E43" w:rsidRDefault="00BA5E43" w14:paraId="2EFBEA24" w14:textId="4EB98241">
      <w:r w:rsidRPr="00666059">
        <w:t xml:space="preserve">JBS also conducted regression analysis to determine the association between employer characteristics (source, NAICS, and geography) for the three comparisons. The results show that in comparisons B and C, employers selected from the Other source are significantly less likely to participate compared to those selected from the BLS source. </w:t>
      </w:r>
      <w:r w:rsidRPr="00666059">
        <w:rPr>
          <w:rFonts w:eastAsia="Calibri"/>
        </w:rPr>
        <w:t>In all three comparisons, employers with NAICS 1114 (Greenhouse, Nursery, and Floriculture Production) had the highest likelihood of participating in NAWS, compared to NAICS 1119 (Other Crop Farming). In all three comparisons, employers in four of the six regions (East, Southeast, Midwest, and Northwest) were significantly more likely to participate in NAWS compared to California (with the</w:t>
      </w:r>
      <w:r w:rsidR="00483078">
        <w:rPr>
          <w:rFonts w:eastAsia="Calibri"/>
        </w:rPr>
        <w:t xml:space="preserve"> </w:t>
      </w:r>
      <w:r w:rsidRPr="00666059">
        <w:rPr>
          <w:rFonts w:eastAsia="Calibri"/>
        </w:rPr>
        <w:t>exception of the Southeast region in comparison C). For the 12 regions analysis, in comparisons A and C, employers in nine of the regions (AP12, CBNP, DLSE, LK, MN12, MN3, NE1, NE2, and PC) had significantly higher odds of participating compared to California. In comparison B, six of the regions (DLSE, MN12, MN3, NE1, NE2, and PC) had significantly higher odds of participating compared to California.</w:t>
      </w:r>
    </w:p>
    <w:p w:rsidRPr="00666059" w:rsidR="00BA5E43" w:rsidP="00BA5E43" w:rsidRDefault="00BA5E43" w14:paraId="115239A7" w14:textId="77777777"/>
    <w:p w:rsidR="00BA5E43" w:rsidP="00BA5E43" w:rsidRDefault="00BA5E43" w14:paraId="1A7A7597" w14:textId="7DA3492D">
      <w:r w:rsidRPr="00666059">
        <w:t>Overall, the results showed that although unit nonresponse rates were high, there was little nonresponse bias between responding and nonresponding employers overall and across NAICS, sampling regions, and list source.</w:t>
      </w:r>
    </w:p>
    <w:p w:rsidR="00003462" w:rsidP="00BA5E43" w:rsidRDefault="00003462" w14:paraId="1AC31B98" w14:textId="77777777">
      <w:pPr>
        <w:sectPr w:rsidR="00003462" w:rsidSect="00FE1154">
          <w:footnotePr>
            <w:numRestart w:val="eachSect"/>
          </w:footnotePr>
          <w:pgSz w:w="12240" w:h="15840"/>
          <w:pgMar w:top="1440" w:right="1440" w:bottom="1440" w:left="1440" w:header="720" w:footer="720" w:gutter="0"/>
          <w:cols w:space="720"/>
          <w:docGrid w:linePitch="360"/>
        </w:sectPr>
      </w:pPr>
    </w:p>
    <w:p w:rsidRPr="00EC3DAD" w:rsidR="00EC3DAD" w:rsidP="00EC3DAD" w:rsidRDefault="00EC3DAD" w14:paraId="6EA10F6C" w14:textId="7050E40A">
      <w:pPr>
        <w:rPr>
          <w:rFonts w:eastAsia="Calibri"/>
          <w:szCs w:val="22"/>
        </w:rPr>
      </w:pPr>
      <w:bookmarkStart w:name="_Hlk534373034" w:id="23"/>
      <w:r w:rsidRPr="00EC3DAD">
        <w:rPr>
          <w:rFonts w:eastAsia="Calibri"/>
          <w:szCs w:val="22"/>
        </w:rPr>
        <w:lastRenderedPageBreak/>
        <w:t xml:space="preserve">Table 3. Unit Nonresponse Rate and Bias by Source and NAICS.  </w:t>
      </w:r>
    </w:p>
    <w:tbl>
      <w:tblPr>
        <w:tblStyle w:val="ListTable3-Accent12"/>
        <w:tblW w:w="0" w:type="auto"/>
        <w:tblLook w:val="04A0" w:firstRow="1" w:lastRow="0" w:firstColumn="1" w:lastColumn="0" w:noHBand="0" w:noVBand="1"/>
      </w:tblPr>
      <w:tblGrid>
        <w:gridCol w:w="1311"/>
        <w:gridCol w:w="1450"/>
        <w:gridCol w:w="1739"/>
        <w:gridCol w:w="703"/>
        <w:gridCol w:w="1516"/>
        <w:gridCol w:w="1708"/>
        <w:gridCol w:w="629"/>
        <w:gridCol w:w="1452"/>
        <w:gridCol w:w="1739"/>
        <w:gridCol w:w="703"/>
      </w:tblGrid>
      <w:tr w:rsidRPr="00EC3DAD" w:rsidR="00EC3DAD" w:rsidTr="00EC3DAD" w14:paraId="29DC6C9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1" w:type="dxa"/>
          </w:tcPr>
          <w:p w:rsidRPr="00EC3DAD" w:rsidR="00EC3DAD" w:rsidP="00EC3DAD" w:rsidRDefault="00EC3DAD" w14:paraId="33D988BD" w14:textId="77777777">
            <w:pPr>
              <w:jc w:val="center"/>
              <w:rPr>
                <w:rFonts w:eastAsia="Calibri"/>
                <w:sz w:val="22"/>
                <w:szCs w:val="22"/>
              </w:rPr>
            </w:pPr>
          </w:p>
        </w:tc>
        <w:tc>
          <w:tcPr>
            <w:tcW w:w="3892" w:type="dxa"/>
            <w:gridSpan w:val="3"/>
            <w:hideMark/>
          </w:tcPr>
          <w:p w:rsidRPr="00EC3DAD" w:rsidR="00EC3DAD" w:rsidP="00EC3DAD" w:rsidRDefault="00EC3DAD" w14:paraId="3B5F80B8" w14:textId="77777777">
            <w:pPr>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EC3DAD">
              <w:rPr>
                <w:rFonts w:eastAsia="Calibri"/>
                <w:sz w:val="22"/>
                <w:szCs w:val="22"/>
              </w:rPr>
              <w:t xml:space="preserve">A.  Nonresponse among all eligible and unscreened employers </w:t>
            </w:r>
          </w:p>
        </w:tc>
        <w:tc>
          <w:tcPr>
            <w:tcW w:w="3853" w:type="dxa"/>
            <w:gridSpan w:val="3"/>
            <w:hideMark/>
          </w:tcPr>
          <w:p w:rsidRPr="00EC3DAD" w:rsidR="00EC3DAD" w:rsidP="00EC3DAD" w:rsidRDefault="00EC3DAD" w14:paraId="59D9E650" w14:textId="77777777">
            <w:pPr>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EC3DAD">
              <w:rPr>
                <w:rFonts w:eastAsia="Calibri"/>
                <w:sz w:val="22"/>
                <w:szCs w:val="22"/>
              </w:rPr>
              <w:t>B.  Nonresponse rate among eligible employers</w:t>
            </w:r>
          </w:p>
        </w:tc>
        <w:tc>
          <w:tcPr>
            <w:tcW w:w="3894" w:type="dxa"/>
            <w:gridSpan w:val="3"/>
            <w:hideMark/>
          </w:tcPr>
          <w:p w:rsidRPr="00EC3DAD" w:rsidR="00EC3DAD" w:rsidP="00EC3DAD" w:rsidRDefault="00EC3DAD" w14:paraId="1765723E" w14:textId="77777777">
            <w:pPr>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EC3DAD">
              <w:rPr>
                <w:rFonts w:eastAsia="Calibri"/>
                <w:sz w:val="22"/>
                <w:szCs w:val="22"/>
              </w:rPr>
              <w:t xml:space="preserve">C.  Eligibility Rate </w:t>
            </w:r>
          </w:p>
        </w:tc>
      </w:tr>
      <w:tr w:rsidRPr="00EC3DAD" w:rsidR="00EC3DAD" w:rsidTr="00EC3DAD" w14:paraId="1F9B2A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083DF1C9" w14:textId="77777777">
            <w:pPr>
              <w:jc w:val="center"/>
              <w:rPr>
                <w:rFonts w:eastAsia="Calibri"/>
                <w:sz w:val="22"/>
                <w:szCs w:val="22"/>
              </w:rPr>
            </w:pPr>
            <w:r w:rsidRPr="00EC3DAD">
              <w:rPr>
                <w:rFonts w:eastAsia="Calibri"/>
                <w:sz w:val="22"/>
                <w:szCs w:val="22"/>
              </w:rPr>
              <w:t>Variable</w:t>
            </w:r>
          </w:p>
        </w:tc>
        <w:tc>
          <w:tcPr>
            <w:tcW w:w="1450" w:type="dxa"/>
            <w:hideMark/>
          </w:tcPr>
          <w:p w:rsidRPr="00EC3DAD" w:rsidR="00EC3DAD" w:rsidP="00EC3DAD" w:rsidRDefault="00EC3DAD" w14:paraId="4B717034"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Nonresponse rate</w:t>
            </w:r>
          </w:p>
        </w:tc>
        <w:tc>
          <w:tcPr>
            <w:tcW w:w="1739" w:type="dxa"/>
            <w:hideMark/>
          </w:tcPr>
          <w:p w:rsidRPr="00EC3DAD" w:rsidR="00EC3DAD" w:rsidP="00EC3DAD" w:rsidRDefault="00EC3DAD" w14:paraId="59EA5FF8"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Difference between respondents and nonrespondents</w:t>
            </w:r>
          </w:p>
        </w:tc>
        <w:tc>
          <w:tcPr>
            <w:tcW w:w="703" w:type="dxa"/>
            <w:hideMark/>
          </w:tcPr>
          <w:p w:rsidRPr="00EC3DAD" w:rsidR="00EC3DAD" w:rsidP="00EC3DAD" w:rsidRDefault="00EC3DAD" w14:paraId="0F708836"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Bias</w:t>
            </w:r>
            <w:r w:rsidRPr="00EC3DAD">
              <w:rPr>
                <w:rFonts w:eastAsia="Calibri"/>
                <w:b/>
                <w:sz w:val="22"/>
                <w:szCs w:val="22"/>
                <w:vertAlign w:val="superscript"/>
              </w:rPr>
              <w:t>1</w:t>
            </w:r>
          </w:p>
        </w:tc>
        <w:tc>
          <w:tcPr>
            <w:tcW w:w="1516" w:type="dxa"/>
            <w:hideMark/>
          </w:tcPr>
          <w:p w:rsidRPr="00EC3DAD" w:rsidR="00EC3DAD" w:rsidP="00EC3DAD" w:rsidRDefault="00EC3DAD" w14:paraId="6B262E4C"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Nonresponse rate</w:t>
            </w:r>
          </w:p>
        </w:tc>
        <w:tc>
          <w:tcPr>
            <w:tcW w:w="1708" w:type="dxa"/>
            <w:hideMark/>
          </w:tcPr>
          <w:p w:rsidRPr="00EC3DAD" w:rsidR="00EC3DAD" w:rsidP="00EC3DAD" w:rsidRDefault="00EC3DAD" w14:paraId="32CAF9AB"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Difference between respondents and nonrespondents</w:t>
            </w:r>
          </w:p>
        </w:tc>
        <w:tc>
          <w:tcPr>
            <w:tcW w:w="629" w:type="dxa"/>
            <w:hideMark/>
          </w:tcPr>
          <w:p w:rsidRPr="00EC3DAD" w:rsidR="00EC3DAD" w:rsidP="00EC3DAD" w:rsidRDefault="00EC3DAD" w14:paraId="2FD8E9DE"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Bias</w:t>
            </w:r>
          </w:p>
        </w:tc>
        <w:tc>
          <w:tcPr>
            <w:tcW w:w="1452" w:type="dxa"/>
            <w:hideMark/>
          </w:tcPr>
          <w:p w:rsidRPr="00EC3DAD" w:rsidR="00EC3DAD" w:rsidP="00EC3DAD" w:rsidRDefault="00EC3DAD" w14:paraId="2F90ADD6"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Nonresponse rate</w:t>
            </w:r>
          </w:p>
        </w:tc>
        <w:tc>
          <w:tcPr>
            <w:tcW w:w="1739" w:type="dxa"/>
            <w:hideMark/>
          </w:tcPr>
          <w:p w:rsidRPr="00EC3DAD" w:rsidR="00EC3DAD" w:rsidP="00EC3DAD" w:rsidRDefault="00EC3DAD" w14:paraId="5C69A975"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Difference between respondents and nonrespondents</w:t>
            </w:r>
          </w:p>
        </w:tc>
        <w:tc>
          <w:tcPr>
            <w:tcW w:w="703" w:type="dxa"/>
            <w:hideMark/>
          </w:tcPr>
          <w:p w:rsidRPr="00EC3DAD" w:rsidR="00EC3DAD" w:rsidP="00EC3DAD" w:rsidRDefault="00EC3DAD" w14:paraId="5C96C89E"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Bias</w:t>
            </w:r>
            <w:r w:rsidRPr="00EC3DAD">
              <w:rPr>
                <w:rFonts w:eastAsia="Calibri"/>
                <w:b/>
                <w:sz w:val="22"/>
                <w:szCs w:val="22"/>
                <w:vertAlign w:val="superscript"/>
              </w:rPr>
              <w:t>1</w:t>
            </w:r>
          </w:p>
        </w:tc>
      </w:tr>
      <w:tr w:rsidRPr="00EC3DAD" w:rsidR="00EC3DAD" w:rsidTr="00EC3DAD" w14:paraId="508EF991" w14:textId="77777777">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1EB8111C" w14:textId="77777777">
            <w:pPr>
              <w:rPr>
                <w:rFonts w:eastAsia="Calibri"/>
                <w:sz w:val="22"/>
                <w:szCs w:val="22"/>
              </w:rPr>
            </w:pPr>
            <w:r w:rsidRPr="00EC3DAD">
              <w:rPr>
                <w:rFonts w:eastAsia="Calibri"/>
                <w:sz w:val="22"/>
                <w:szCs w:val="22"/>
              </w:rPr>
              <w:t>Source</w:t>
            </w:r>
          </w:p>
        </w:tc>
        <w:tc>
          <w:tcPr>
            <w:tcW w:w="1450" w:type="dxa"/>
          </w:tcPr>
          <w:p w:rsidRPr="00EC3DAD" w:rsidR="00EC3DAD" w:rsidP="00EC3DAD" w:rsidRDefault="00EC3DAD" w14:paraId="167533C5"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739" w:type="dxa"/>
          </w:tcPr>
          <w:p w:rsidRPr="00EC3DAD" w:rsidR="00EC3DAD" w:rsidP="00EC3DAD" w:rsidRDefault="00EC3DAD" w14:paraId="294FC2D1"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703" w:type="dxa"/>
          </w:tcPr>
          <w:p w:rsidRPr="00EC3DAD" w:rsidR="00EC3DAD" w:rsidP="00EC3DAD" w:rsidRDefault="00EC3DAD" w14:paraId="73F192E1"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516" w:type="dxa"/>
          </w:tcPr>
          <w:p w:rsidRPr="00EC3DAD" w:rsidR="00EC3DAD" w:rsidP="00EC3DAD" w:rsidRDefault="00EC3DAD" w14:paraId="159CC278"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708" w:type="dxa"/>
          </w:tcPr>
          <w:p w:rsidRPr="00EC3DAD" w:rsidR="00EC3DAD" w:rsidP="00EC3DAD" w:rsidRDefault="00EC3DAD" w14:paraId="39DD2B78"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629" w:type="dxa"/>
          </w:tcPr>
          <w:p w:rsidRPr="00EC3DAD" w:rsidR="00EC3DAD" w:rsidP="00EC3DAD" w:rsidRDefault="00EC3DAD" w14:paraId="74D96512"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452" w:type="dxa"/>
          </w:tcPr>
          <w:p w:rsidRPr="00EC3DAD" w:rsidR="00EC3DAD" w:rsidP="00EC3DAD" w:rsidRDefault="00EC3DAD" w14:paraId="53075282"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739" w:type="dxa"/>
          </w:tcPr>
          <w:p w:rsidRPr="00EC3DAD" w:rsidR="00EC3DAD" w:rsidP="00EC3DAD" w:rsidRDefault="00EC3DAD" w14:paraId="5AF51F84"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703" w:type="dxa"/>
          </w:tcPr>
          <w:p w:rsidRPr="00EC3DAD" w:rsidR="00EC3DAD" w:rsidP="00EC3DAD" w:rsidRDefault="00EC3DAD" w14:paraId="08C6E013"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r>
      <w:tr w:rsidRPr="00EC3DAD" w:rsidR="00EC3DAD" w:rsidTr="00EC3DAD" w14:paraId="314EDF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18090027" w14:textId="77777777">
            <w:pPr>
              <w:ind w:left="288"/>
              <w:rPr>
                <w:rFonts w:eastAsia="Calibri"/>
                <w:sz w:val="22"/>
                <w:szCs w:val="22"/>
              </w:rPr>
            </w:pPr>
            <w:r w:rsidRPr="00EC3DAD">
              <w:rPr>
                <w:rFonts w:eastAsia="Calibri"/>
                <w:sz w:val="22"/>
                <w:szCs w:val="22"/>
              </w:rPr>
              <w:t>BLS</w:t>
            </w:r>
          </w:p>
        </w:tc>
        <w:tc>
          <w:tcPr>
            <w:tcW w:w="1450" w:type="dxa"/>
            <w:hideMark/>
          </w:tcPr>
          <w:p w:rsidRPr="00EC3DAD" w:rsidR="00EC3DAD" w:rsidP="00EC3DAD" w:rsidRDefault="00EC3DAD" w14:paraId="2C578ECB"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86%</w:t>
            </w:r>
          </w:p>
        </w:tc>
        <w:tc>
          <w:tcPr>
            <w:tcW w:w="1739" w:type="dxa"/>
            <w:hideMark/>
          </w:tcPr>
          <w:p w:rsidRPr="00EC3DAD" w:rsidR="00EC3DAD" w:rsidP="00EC3DAD" w:rsidRDefault="00EC3DAD" w14:paraId="360DC52F"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4%</w:t>
            </w:r>
          </w:p>
        </w:tc>
        <w:tc>
          <w:tcPr>
            <w:tcW w:w="703" w:type="dxa"/>
            <w:hideMark/>
          </w:tcPr>
          <w:p w:rsidRPr="00EC3DAD" w:rsidR="00EC3DAD" w:rsidP="00EC3DAD" w:rsidRDefault="00EC3DAD" w14:paraId="495261D5"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3%</w:t>
            </w:r>
          </w:p>
        </w:tc>
        <w:tc>
          <w:tcPr>
            <w:tcW w:w="1516" w:type="dxa"/>
            <w:hideMark/>
          </w:tcPr>
          <w:p w:rsidRPr="00EC3DAD" w:rsidR="00EC3DAD" w:rsidP="00EC3DAD" w:rsidRDefault="00EC3DAD" w14:paraId="78800656"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59%</w:t>
            </w:r>
          </w:p>
        </w:tc>
        <w:tc>
          <w:tcPr>
            <w:tcW w:w="1708" w:type="dxa"/>
            <w:hideMark/>
          </w:tcPr>
          <w:p w:rsidRPr="00EC3DAD" w:rsidR="00EC3DAD" w:rsidP="00EC3DAD" w:rsidRDefault="00EC3DAD" w14:paraId="628008E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629" w:type="dxa"/>
            <w:hideMark/>
          </w:tcPr>
          <w:p w:rsidRPr="00EC3DAD" w:rsidR="00EC3DAD" w:rsidP="00EC3DAD" w:rsidRDefault="00EC3DAD" w14:paraId="64E262E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1452" w:type="dxa"/>
            <w:hideMark/>
          </w:tcPr>
          <w:p w:rsidRPr="00EC3DAD" w:rsidR="00EC3DAD" w:rsidP="00EC3DAD" w:rsidRDefault="00EC3DAD" w14:paraId="5BF921B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66%</w:t>
            </w:r>
          </w:p>
        </w:tc>
        <w:tc>
          <w:tcPr>
            <w:tcW w:w="1739" w:type="dxa"/>
            <w:hideMark/>
          </w:tcPr>
          <w:p w:rsidRPr="00EC3DAD" w:rsidR="00EC3DAD" w:rsidP="00EC3DAD" w:rsidRDefault="00EC3DAD" w14:paraId="7F8F5599"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w:t>
            </w:r>
          </w:p>
        </w:tc>
        <w:tc>
          <w:tcPr>
            <w:tcW w:w="703" w:type="dxa"/>
            <w:hideMark/>
          </w:tcPr>
          <w:p w:rsidRPr="00EC3DAD" w:rsidR="00EC3DAD" w:rsidP="00EC3DAD" w:rsidRDefault="00EC3DAD" w14:paraId="38D3D2E8"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4%</w:t>
            </w:r>
          </w:p>
        </w:tc>
      </w:tr>
      <w:tr w:rsidRPr="00EC3DAD" w:rsidR="00EC3DAD" w:rsidTr="00EC3DAD" w14:paraId="31DA00AB" w14:textId="77777777">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39E9CD6B" w14:textId="77777777">
            <w:pPr>
              <w:ind w:left="288"/>
              <w:rPr>
                <w:rFonts w:eastAsia="Calibri"/>
                <w:sz w:val="22"/>
                <w:szCs w:val="22"/>
              </w:rPr>
            </w:pPr>
            <w:r w:rsidRPr="00EC3DAD">
              <w:rPr>
                <w:rFonts w:eastAsia="Calibri"/>
                <w:sz w:val="22"/>
                <w:szCs w:val="22"/>
              </w:rPr>
              <w:t>Data Axle</w:t>
            </w:r>
          </w:p>
        </w:tc>
        <w:tc>
          <w:tcPr>
            <w:tcW w:w="1450" w:type="dxa"/>
            <w:hideMark/>
          </w:tcPr>
          <w:p w:rsidRPr="00EC3DAD" w:rsidR="00EC3DAD" w:rsidP="00EC3DAD" w:rsidRDefault="00EC3DAD" w14:paraId="597A5C75"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87%</w:t>
            </w:r>
          </w:p>
        </w:tc>
        <w:tc>
          <w:tcPr>
            <w:tcW w:w="1739" w:type="dxa"/>
            <w:hideMark/>
          </w:tcPr>
          <w:p w:rsidRPr="00EC3DAD" w:rsidR="00EC3DAD" w:rsidP="00EC3DAD" w:rsidRDefault="00EC3DAD" w14:paraId="4639E57F"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703" w:type="dxa"/>
            <w:hideMark/>
          </w:tcPr>
          <w:p w:rsidRPr="00EC3DAD" w:rsidR="00EC3DAD" w:rsidP="00EC3DAD" w:rsidRDefault="00EC3DAD" w14:paraId="36260FAE"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1516" w:type="dxa"/>
            <w:hideMark/>
          </w:tcPr>
          <w:p w:rsidRPr="00EC3DAD" w:rsidR="00EC3DAD" w:rsidP="00EC3DAD" w:rsidRDefault="00EC3DAD" w14:paraId="6D34582E"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56%</w:t>
            </w:r>
          </w:p>
        </w:tc>
        <w:tc>
          <w:tcPr>
            <w:tcW w:w="1708" w:type="dxa"/>
            <w:hideMark/>
          </w:tcPr>
          <w:p w:rsidRPr="00EC3DAD" w:rsidR="00EC3DAD" w:rsidP="00EC3DAD" w:rsidRDefault="00EC3DAD" w14:paraId="0C27D1FA"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629" w:type="dxa"/>
            <w:hideMark/>
          </w:tcPr>
          <w:p w:rsidRPr="00EC3DAD" w:rsidR="00EC3DAD" w:rsidP="00EC3DAD" w:rsidRDefault="00EC3DAD" w14:paraId="6EAF21A2"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1452" w:type="dxa"/>
            <w:hideMark/>
          </w:tcPr>
          <w:p w:rsidRPr="00EC3DAD" w:rsidR="00EC3DAD" w:rsidP="00EC3DAD" w:rsidRDefault="00EC3DAD" w14:paraId="4FAA3E6F"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71%</w:t>
            </w:r>
          </w:p>
        </w:tc>
        <w:tc>
          <w:tcPr>
            <w:tcW w:w="1739" w:type="dxa"/>
            <w:hideMark/>
          </w:tcPr>
          <w:p w:rsidRPr="00EC3DAD" w:rsidR="00EC3DAD" w:rsidP="00EC3DAD" w:rsidRDefault="00EC3DAD" w14:paraId="512A0875"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c>
          <w:tcPr>
            <w:tcW w:w="703" w:type="dxa"/>
            <w:hideMark/>
          </w:tcPr>
          <w:p w:rsidRPr="00EC3DAD" w:rsidR="00EC3DAD" w:rsidP="00EC3DAD" w:rsidRDefault="00EC3DAD" w14:paraId="54934C11"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r>
      <w:tr w:rsidRPr="00EC3DAD" w:rsidR="00EC3DAD" w:rsidTr="00EC3DAD" w14:paraId="3936F2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13586775" w14:textId="77777777">
            <w:pPr>
              <w:ind w:left="288"/>
              <w:rPr>
                <w:rFonts w:eastAsia="Calibri"/>
                <w:sz w:val="22"/>
                <w:szCs w:val="22"/>
              </w:rPr>
            </w:pPr>
            <w:r w:rsidRPr="00EC3DAD">
              <w:rPr>
                <w:rFonts w:eastAsia="Calibri"/>
                <w:sz w:val="22"/>
                <w:szCs w:val="22"/>
              </w:rPr>
              <w:t>Other</w:t>
            </w:r>
          </w:p>
        </w:tc>
        <w:tc>
          <w:tcPr>
            <w:tcW w:w="1450" w:type="dxa"/>
            <w:hideMark/>
          </w:tcPr>
          <w:p w:rsidRPr="00EC3DAD" w:rsidR="00EC3DAD" w:rsidP="00EC3DAD" w:rsidRDefault="00EC3DAD" w14:paraId="4185A3FC"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92%</w:t>
            </w:r>
          </w:p>
        </w:tc>
        <w:tc>
          <w:tcPr>
            <w:tcW w:w="1739" w:type="dxa"/>
            <w:hideMark/>
          </w:tcPr>
          <w:p w:rsidRPr="00EC3DAD" w:rsidR="00EC3DAD" w:rsidP="00EC3DAD" w:rsidRDefault="00EC3DAD" w14:paraId="3EF0C20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-3%</w:t>
            </w:r>
          </w:p>
        </w:tc>
        <w:tc>
          <w:tcPr>
            <w:tcW w:w="703" w:type="dxa"/>
            <w:hideMark/>
          </w:tcPr>
          <w:p w:rsidRPr="00EC3DAD" w:rsidR="00EC3DAD" w:rsidP="00EC3DAD" w:rsidRDefault="00EC3DAD" w14:paraId="35506B53"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-3%</w:t>
            </w:r>
          </w:p>
        </w:tc>
        <w:tc>
          <w:tcPr>
            <w:tcW w:w="1516" w:type="dxa"/>
            <w:hideMark/>
          </w:tcPr>
          <w:p w:rsidRPr="00EC3DAD" w:rsidR="00EC3DAD" w:rsidP="00EC3DAD" w:rsidRDefault="00EC3DAD" w14:paraId="69320E64"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59%</w:t>
            </w:r>
          </w:p>
        </w:tc>
        <w:tc>
          <w:tcPr>
            <w:tcW w:w="1708" w:type="dxa"/>
            <w:hideMark/>
          </w:tcPr>
          <w:p w:rsidRPr="00EC3DAD" w:rsidR="00EC3DAD" w:rsidP="00EC3DAD" w:rsidRDefault="00EC3DAD" w14:paraId="405EF7DB"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c>
          <w:tcPr>
            <w:tcW w:w="629" w:type="dxa"/>
            <w:hideMark/>
          </w:tcPr>
          <w:p w:rsidRPr="00EC3DAD" w:rsidR="00EC3DAD" w:rsidP="00EC3DAD" w:rsidRDefault="00EC3DAD" w14:paraId="16576B1F"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c>
          <w:tcPr>
            <w:tcW w:w="1452" w:type="dxa"/>
            <w:hideMark/>
          </w:tcPr>
          <w:p w:rsidRPr="00EC3DAD" w:rsidR="00EC3DAD" w:rsidP="00EC3DAD" w:rsidRDefault="00EC3DAD" w14:paraId="32B54095"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81%</w:t>
            </w:r>
          </w:p>
        </w:tc>
        <w:tc>
          <w:tcPr>
            <w:tcW w:w="1739" w:type="dxa"/>
            <w:hideMark/>
          </w:tcPr>
          <w:p w:rsidRPr="00EC3DAD" w:rsidR="00EC3DAD" w:rsidP="00EC3DAD" w:rsidRDefault="00EC3DAD" w14:paraId="6E7B5012"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-4%</w:t>
            </w:r>
          </w:p>
        </w:tc>
        <w:tc>
          <w:tcPr>
            <w:tcW w:w="703" w:type="dxa"/>
            <w:hideMark/>
          </w:tcPr>
          <w:p w:rsidRPr="00EC3DAD" w:rsidR="00EC3DAD" w:rsidP="00EC3DAD" w:rsidRDefault="00EC3DAD" w14:paraId="0BBBA85F"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-3%</w:t>
            </w:r>
          </w:p>
        </w:tc>
      </w:tr>
      <w:tr w:rsidRPr="00EC3DAD" w:rsidR="00EC3DAD" w:rsidTr="00EC3DAD" w14:paraId="1A18552D" w14:textId="77777777">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0BFA006A" w14:textId="77777777">
            <w:pPr>
              <w:rPr>
                <w:rFonts w:eastAsia="Calibri"/>
                <w:sz w:val="22"/>
                <w:szCs w:val="22"/>
              </w:rPr>
            </w:pPr>
            <w:r w:rsidRPr="00EC3DAD">
              <w:rPr>
                <w:rFonts w:eastAsia="Calibri"/>
                <w:sz w:val="22"/>
                <w:szCs w:val="22"/>
              </w:rPr>
              <w:t>NAICS</w:t>
            </w:r>
          </w:p>
        </w:tc>
        <w:tc>
          <w:tcPr>
            <w:tcW w:w="1450" w:type="dxa"/>
          </w:tcPr>
          <w:p w:rsidRPr="00EC3DAD" w:rsidR="00EC3DAD" w:rsidP="00EC3DAD" w:rsidRDefault="00EC3DAD" w14:paraId="10EE9BD5"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739" w:type="dxa"/>
          </w:tcPr>
          <w:p w:rsidRPr="00EC3DAD" w:rsidR="00EC3DAD" w:rsidP="00EC3DAD" w:rsidRDefault="00EC3DAD" w14:paraId="2CDCEC22"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703" w:type="dxa"/>
          </w:tcPr>
          <w:p w:rsidRPr="00EC3DAD" w:rsidR="00EC3DAD" w:rsidP="00EC3DAD" w:rsidRDefault="00EC3DAD" w14:paraId="325B9F35"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516" w:type="dxa"/>
          </w:tcPr>
          <w:p w:rsidRPr="00EC3DAD" w:rsidR="00EC3DAD" w:rsidP="00EC3DAD" w:rsidRDefault="00EC3DAD" w14:paraId="7FF77956"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708" w:type="dxa"/>
          </w:tcPr>
          <w:p w:rsidRPr="00EC3DAD" w:rsidR="00EC3DAD" w:rsidP="00EC3DAD" w:rsidRDefault="00EC3DAD" w14:paraId="53F6C437"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629" w:type="dxa"/>
          </w:tcPr>
          <w:p w:rsidRPr="00EC3DAD" w:rsidR="00EC3DAD" w:rsidP="00EC3DAD" w:rsidRDefault="00EC3DAD" w14:paraId="3CD24214"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452" w:type="dxa"/>
          </w:tcPr>
          <w:p w:rsidRPr="00EC3DAD" w:rsidR="00EC3DAD" w:rsidP="00EC3DAD" w:rsidRDefault="00EC3DAD" w14:paraId="693DD9C5"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739" w:type="dxa"/>
          </w:tcPr>
          <w:p w:rsidRPr="00EC3DAD" w:rsidR="00EC3DAD" w:rsidP="00EC3DAD" w:rsidRDefault="00EC3DAD" w14:paraId="04D858F9"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703" w:type="dxa"/>
          </w:tcPr>
          <w:p w:rsidRPr="00EC3DAD" w:rsidR="00EC3DAD" w:rsidP="00EC3DAD" w:rsidRDefault="00EC3DAD" w14:paraId="7ADA0C57"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p>
        </w:tc>
      </w:tr>
      <w:tr w:rsidRPr="00EC3DAD" w:rsidR="00EC3DAD" w:rsidTr="00EC3DAD" w14:paraId="6EC785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328864A8" w14:textId="77777777">
            <w:pPr>
              <w:ind w:left="288"/>
              <w:rPr>
                <w:rFonts w:eastAsia="Calibri"/>
                <w:sz w:val="22"/>
                <w:szCs w:val="22"/>
              </w:rPr>
            </w:pPr>
            <w:r w:rsidRPr="00EC3DAD">
              <w:rPr>
                <w:rFonts w:eastAsia="Calibri"/>
                <w:sz w:val="22"/>
                <w:szCs w:val="22"/>
              </w:rPr>
              <w:t xml:space="preserve">111 or 1151 </w:t>
            </w:r>
          </w:p>
          <w:p w:rsidRPr="00EC3DAD" w:rsidR="00EC3DAD" w:rsidP="00EC3DAD" w:rsidRDefault="00EC3DAD" w14:paraId="358A5B8C" w14:textId="77777777">
            <w:pPr>
              <w:ind w:left="288"/>
              <w:rPr>
                <w:rFonts w:eastAsia="Calibri"/>
                <w:sz w:val="22"/>
                <w:szCs w:val="22"/>
              </w:rPr>
            </w:pPr>
            <w:r w:rsidRPr="00EC3DAD">
              <w:rPr>
                <w:rFonts w:eastAsia="Calibri"/>
                <w:sz w:val="22"/>
                <w:szCs w:val="22"/>
              </w:rPr>
              <w:t>(vs 112)</w:t>
            </w:r>
          </w:p>
        </w:tc>
        <w:tc>
          <w:tcPr>
            <w:tcW w:w="1450" w:type="dxa"/>
            <w:hideMark/>
          </w:tcPr>
          <w:p w:rsidRPr="00EC3DAD" w:rsidR="00EC3DAD" w:rsidP="00EC3DAD" w:rsidRDefault="00EC3DAD" w14:paraId="17E6CD86"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86%</w:t>
            </w:r>
          </w:p>
        </w:tc>
        <w:tc>
          <w:tcPr>
            <w:tcW w:w="1739" w:type="dxa"/>
            <w:hideMark/>
          </w:tcPr>
          <w:p w:rsidRPr="00EC3DAD" w:rsidR="00EC3DAD" w:rsidP="00EC3DAD" w:rsidRDefault="00EC3DAD" w14:paraId="0C6741FC"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c>
          <w:tcPr>
            <w:tcW w:w="703" w:type="dxa"/>
            <w:hideMark/>
          </w:tcPr>
          <w:p w:rsidRPr="00EC3DAD" w:rsidR="00EC3DAD" w:rsidP="00EC3DAD" w:rsidRDefault="00EC3DAD" w14:paraId="705B0BC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c>
          <w:tcPr>
            <w:tcW w:w="1516" w:type="dxa"/>
            <w:hideMark/>
          </w:tcPr>
          <w:p w:rsidRPr="00EC3DAD" w:rsidR="00EC3DAD" w:rsidP="00EC3DAD" w:rsidRDefault="00EC3DAD" w14:paraId="6FDFCA13"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58%</w:t>
            </w:r>
          </w:p>
        </w:tc>
        <w:tc>
          <w:tcPr>
            <w:tcW w:w="1708" w:type="dxa"/>
            <w:hideMark/>
          </w:tcPr>
          <w:p w:rsidRPr="00EC3DAD" w:rsidR="00EC3DAD" w:rsidP="00EC3DAD" w:rsidRDefault="00EC3DAD" w14:paraId="7758339C"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c>
          <w:tcPr>
            <w:tcW w:w="629" w:type="dxa"/>
            <w:hideMark/>
          </w:tcPr>
          <w:p w:rsidRPr="00EC3DAD" w:rsidR="00EC3DAD" w:rsidP="00EC3DAD" w:rsidRDefault="00EC3DAD" w14:paraId="0DC0D97E"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c>
          <w:tcPr>
            <w:tcW w:w="1452" w:type="dxa"/>
            <w:hideMark/>
          </w:tcPr>
          <w:p w:rsidRPr="00EC3DAD" w:rsidR="00EC3DAD" w:rsidP="00EC3DAD" w:rsidRDefault="00EC3DAD" w14:paraId="3A6466F4"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67%</w:t>
            </w:r>
          </w:p>
        </w:tc>
        <w:tc>
          <w:tcPr>
            <w:tcW w:w="1739" w:type="dxa"/>
            <w:hideMark/>
          </w:tcPr>
          <w:p w:rsidRPr="00EC3DAD" w:rsidR="00EC3DAD" w:rsidP="00EC3DAD" w:rsidRDefault="00EC3DAD" w14:paraId="38CE709D"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c>
          <w:tcPr>
            <w:tcW w:w="703" w:type="dxa"/>
            <w:hideMark/>
          </w:tcPr>
          <w:p w:rsidRPr="00EC3DAD" w:rsidR="00EC3DAD" w:rsidP="00EC3DAD" w:rsidRDefault="00EC3DAD" w14:paraId="62C305EF"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r>
      <w:tr w:rsidRPr="00EC3DAD" w:rsidR="00EC3DAD" w:rsidTr="00EC3DAD" w14:paraId="65C2DA1D" w14:textId="77777777">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7769C8B5" w14:textId="77777777">
            <w:pPr>
              <w:ind w:left="288"/>
              <w:rPr>
                <w:rFonts w:eastAsia="Calibri"/>
                <w:sz w:val="22"/>
                <w:szCs w:val="22"/>
              </w:rPr>
            </w:pPr>
            <w:r w:rsidRPr="00EC3DAD">
              <w:rPr>
                <w:rFonts w:eastAsia="Calibri"/>
                <w:sz w:val="22"/>
                <w:szCs w:val="22"/>
              </w:rPr>
              <w:t>1111</w:t>
            </w:r>
          </w:p>
        </w:tc>
        <w:tc>
          <w:tcPr>
            <w:tcW w:w="1450" w:type="dxa"/>
            <w:hideMark/>
          </w:tcPr>
          <w:p w:rsidRPr="00EC3DAD" w:rsidR="00EC3DAD" w:rsidP="00EC3DAD" w:rsidRDefault="00EC3DAD" w14:paraId="3045D27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90%</w:t>
            </w:r>
          </w:p>
        </w:tc>
        <w:tc>
          <w:tcPr>
            <w:tcW w:w="1739" w:type="dxa"/>
            <w:hideMark/>
          </w:tcPr>
          <w:p w:rsidRPr="00EC3DAD" w:rsidR="00EC3DAD" w:rsidP="00EC3DAD" w:rsidRDefault="00EC3DAD" w14:paraId="01A741A6"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-3%</w:t>
            </w:r>
          </w:p>
        </w:tc>
        <w:tc>
          <w:tcPr>
            <w:tcW w:w="703" w:type="dxa"/>
            <w:hideMark/>
          </w:tcPr>
          <w:p w:rsidRPr="00EC3DAD" w:rsidR="00EC3DAD" w:rsidP="00EC3DAD" w:rsidRDefault="00EC3DAD" w14:paraId="088E35CE"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-3%</w:t>
            </w:r>
          </w:p>
        </w:tc>
        <w:tc>
          <w:tcPr>
            <w:tcW w:w="1516" w:type="dxa"/>
            <w:hideMark/>
          </w:tcPr>
          <w:p w:rsidRPr="00EC3DAD" w:rsidR="00EC3DAD" w:rsidP="00EC3DAD" w:rsidRDefault="00EC3DAD" w14:paraId="52B2D1AA"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70%</w:t>
            </w:r>
          </w:p>
        </w:tc>
        <w:tc>
          <w:tcPr>
            <w:tcW w:w="1708" w:type="dxa"/>
            <w:hideMark/>
          </w:tcPr>
          <w:p w:rsidRPr="00EC3DAD" w:rsidR="00EC3DAD" w:rsidP="00EC3DAD" w:rsidRDefault="00EC3DAD" w14:paraId="31224415"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-5%</w:t>
            </w:r>
          </w:p>
        </w:tc>
        <w:tc>
          <w:tcPr>
            <w:tcW w:w="629" w:type="dxa"/>
            <w:hideMark/>
          </w:tcPr>
          <w:p w:rsidRPr="00EC3DAD" w:rsidR="00EC3DAD" w:rsidP="00EC3DAD" w:rsidRDefault="00EC3DAD" w14:paraId="0A9AA935"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-3%</w:t>
            </w:r>
          </w:p>
        </w:tc>
        <w:tc>
          <w:tcPr>
            <w:tcW w:w="1452" w:type="dxa"/>
            <w:hideMark/>
          </w:tcPr>
          <w:p w:rsidRPr="00EC3DAD" w:rsidR="00EC3DAD" w:rsidP="00EC3DAD" w:rsidRDefault="00EC3DAD" w14:paraId="6A5A05FB"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67%</w:t>
            </w:r>
          </w:p>
        </w:tc>
        <w:tc>
          <w:tcPr>
            <w:tcW w:w="1739" w:type="dxa"/>
            <w:hideMark/>
          </w:tcPr>
          <w:p w:rsidRPr="00EC3DAD" w:rsidR="00EC3DAD" w:rsidP="00EC3DAD" w:rsidRDefault="00EC3DAD" w14:paraId="1AA4631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c>
          <w:tcPr>
            <w:tcW w:w="703" w:type="dxa"/>
            <w:hideMark/>
          </w:tcPr>
          <w:p w:rsidRPr="00EC3DAD" w:rsidR="00EC3DAD" w:rsidP="00EC3DAD" w:rsidRDefault="00EC3DAD" w14:paraId="2F79912B"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r>
      <w:tr w:rsidRPr="00EC3DAD" w:rsidR="00EC3DAD" w:rsidTr="00EC3DAD" w14:paraId="5C6389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7F366CEA" w14:textId="77777777">
            <w:pPr>
              <w:ind w:left="288"/>
              <w:rPr>
                <w:rFonts w:eastAsia="Calibri"/>
                <w:sz w:val="22"/>
                <w:szCs w:val="22"/>
              </w:rPr>
            </w:pPr>
            <w:r w:rsidRPr="00EC3DAD">
              <w:rPr>
                <w:rFonts w:eastAsia="Calibri"/>
                <w:sz w:val="22"/>
                <w:szCs w:val="22"/>
              </w:rPr>
              <w:t>1112</w:t>
            </w:r>
          </w:p>
        </w:tc>
        <w:tc>
          <w:tcPr>
            <w:tcW w:w="1450" w:type="dxa"/>
            <w:hideMark/>
          </w:tcPr>
          <w:p w:rsidRPr="00EC3DAD" w:rsidR="00EC3DAD" w:rsidP="00EC3DAD" w:rsidRDefault="00EC3DAD" w14:paraId="65FD39CD"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84%</w:t>
            </w:r>
          </w:p>
        </w:tc>
        <w:tc>
          <w:tcPr>
            <w:tcW w:w="1739" w:type="dxa"/>
            <w:hideMark/>
          </w:tcPr>
          <w:p w:rsidRPr="00EC3DAD" w:rsidR="00EC3DAD" w:rsidP="00EC3DAD" w:rsidRDefault="00EC3DAD" w14:paraId="3E9F63C9"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2%</w:t>
            </w:r>
          </w:p>
        </w:tc>
        <w:tc>
          <w:tcPr>
            <w:tcW w:w="703" w:type="dxa"/>
            <w:hideMark/>
          </w:tcPr>
          <w:p w:rsidRPr="00EC3DAD" w:rsidR="00EC3DAD" w:rsidP="00EC3DAD" w:rsidRDefault="00EC3DAD" w14:paraId="03C3E898"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2%</w:t>
            </w:r>
          </w:p>
        </w:tc>
        <w:tc>
          <w:tcPr>
            <w:tcW w:w="1516" w:type="dxa"/>
            <w:hideMark/>
          </w:tcPr>
          <w:p w:rsidRPr="00EC3DAD" w:rsidR="00EC3DAD" w:rsidP="00EC3DAD" w:rsidRDefault="00EC3DAD" w14:paraId="0DBEC924"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59%</w:t>
            </w:r>
          </w:p>
        </w:tc>
        <w:tc>
          <w:tcPr>
            <w:tcW w:w="1708" w:type="dxa"/>
            <w:hideMark/>
          </w:tcPr>
          <w:p w:rsidRPr="00EC3DAD" w:rsidR="00EC3DAD" w:rsidP="00EC3DAD" w:rsidRDefault="00EC3DAD" w14:paraId="6B372D36"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629" w:type="dxa"/>
            <w:hideMark/>
          </w:tcPr>
          <w:p w:rsidRPr="00EC3DAD" w:rsidR="00EC3DAD" w:rsidP="00EC3DAD" w:rsidRDefault="00EC3DAD" w14:paraId="3ECE673B"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c>
          <w:tcPr>
            <w:tcW w:w="1452" w:type="dxa"/>
            <w:hideMark/>
          </w:tcPr>
          <w:p w:rsidRPr="00EC3DAD" w:rsidR="00EC3DAD" w:rsidP="00EC3DAD" w:rsidRDefault="00EC3DAD" w14:paraId="0F5B0A98"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60%</w:t>
            </w:r>
          </w:p>
        </w:tc>
        <w:tc>
          <w:tcPr>
            <w:tcW w:w="1739" w:type="dxa"/>
            <w:hideMark/>
          </w:tcPr>
          <w:p w:rsidRPr="00EC3DAD" w:rsidR="00EC3DAD" w:rsidP="00EC3DAD" w:rsidRDefault="00EC3DAD" w14:paraId="32B219A0"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3%</w:t>
            </w:r>
          </w:p>
        </w:tc>
        <w:tc>
          <w:tcPr>
            <w:tcW w:w="703" w:type="dxa"/>
            <w:hideMark/>
          </w:tcPr>
          <w:p w:rsidRPr="00EC3DAD" w:rsidR="00EC3DAD" w:rsidP="00EC3DAD" w:rsidRDefault="00EC3DAD" w14:paraId="758DCFA3"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2%</w:t>
            </w:r>
          </w:p>
        </w:tc>
      </w:tr>
      <w:tr w:rsidRPr="00EC3DAD" w:rsidR="00EC3DAD" w:rsidTr="00EC3DAD" w14:paraId="10B685BE" w14:textId="77777777">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719002C3" w14:textId="77777777">
            <w:pPr>
              <w:ind w:left="288"/>
              <w:rPr>
                <w:rFonts w:eastAsia="Calibri"/>
                <w:sz w:val="22"/>
                <w:szCs w:val="22"/>
              </w:rPr>
            </w:pPr>
            <w:r w:rsidRPr="00EC3DAD">
              <w:rPr>
                <w:rFonts w:eastAsia="Calibri"/>
                <w:sz w:val="22"/>
                <w:szCs w:val="22"/>
              </w:rPr>
              <w:t>1113</w:t>
            </w:r>
          </w:p>
        </w:tc>
        <w:tc>
          <w:tcPr>
            <w:tcW w:w="1450" w:type="dxa"/>
            <w:hideMark/>
          </w:tcPr>
          <w:p w:rsidRPr="00EC3DAD" w:rsidR="00EC3DAD" w:rsidP="00EC3DAD" w:rsidRDefault="00EC3DAD" w14:paraId="3CC6DBE4"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85%</w:t>
            </w:r>
          </w:p>
        </w:tc>
        <w:tc>
          <w:tcPr>
            <w:tcW w:w="1739" w:type="dxa"/>
            <w:hideMark/>
          </w:tcPr>
          <w:p w:rsidRPr="00EC3DAD" w:rsidR="00EC3DAD" w:rsidP="00EC3DAD" w:rsidRDefault="00EC3DAD" w14:paraId="33EE86C8"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3%</w:t>
            </w:r>
          </w:p>
        </w:tc>
        <w:tc>
          <w:tcPr>
            <w:tcW w:w="703" w:type="dxa"/>
            <w:hideMark/>
          </w:tcPr>
          <w:p w:rsidRPr="00EC3DAD" w:rsidR="00EC3DAD" w:rsidP="00EC3DAD" w:rsidRDefault="00EC3DAD" w14:paraId="60B56F09"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3%</w:t>
            </w:r>
          </w:p>
        </w:tc>
        <w:tc>
          <w:tcPr>
            <w:tcW w:w="1516" w:type="dxa"/>
            <w:hideMark/>
          </w:tcPr>
          <w:p w:rsidRPr="00EC3DAD" w:rsidR="00EC3DAD" w:rsidP="00EC3DAD" w:rsidRDefault="00EC3DAD" w14:paraId="2B7197F1"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54%</w:t>
            </w:r>
          </w:p>
        </w:tc>
        <w:tc>
          <w:tcPr>
            <w:tcW w:w="1708" w:type="dxa"/>
            <w:hideMark/>
          </w:tcPr>
          <w:p w:rsidRPr="00EC3DAD" w:rsidR="00EC3DAD" w:rsidP="00EC3DAD" w:rsidRDefault="00EC3DAD" w14:paraId="3FDED311"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5%</w:t>
            </w:r>
          </w:p>
        </w:tc>
        <w:tc>
          <w:tcPr>
            <w:tcW w:w="629" w:type="dxa"/>
            <w:hideMark/>
          </w:tcPr>
          <w:p w:rsidRPr="00EC3DAD" w:rsidR="00EC3DAD" w:rsidP="00EC3DAD" w:rsidRDefault="00EC3DAD" w14:paraId="6253F6D6"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3%</w:t>
            </w:r>
          </w:p>
        </w:tc>
        <w:tc>
          <w:tcPr>
            <w:tcW w:w="1452" w:type="dxa"/>
            <w:hideMark/>
          </w:tcPr>
          <w:p w:rsidRPr="00EC3DAD" w:rsidR="00EC3DAD" w:rsidP="00EC3DAD" w:rsidRDefault="00EC3DAD" w14:paraId="4A314A68"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67%</w:t>
            </w:r>
          </w:p>
        </w:tc>
        <w:tc>
          <w:tcPr>
            <w:tcW w:w="1739" w:type="dxa"/>
            <w:hideMark/>
          </w:tcPr>
          <w:p w:rsidRPr="00EC3DAD" w:rsidR="00EC3DAD" w:rsidP="00EC3DAD" w:rsidRDefault="00EC3DAD" w14:paraId="60004960"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c>
          <w:tcPr>
            <w:tcW w:w="703" w:type="dxa"/>
            <w:hideMark/>
          </w:tcPr>
          <w:p w:rsidRPr="00EC3DAD" w:rsidR="00EC3DAD" w:rsidP="00EC3DAD" w:rsidRDefault="00EC3DAD" w14:paraId="060BE0AA"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r>
      <w:tr w:rsidRPr="00EC3DAD" w:rsidR="00EC3DAD" w:rsidTr="00EC3DAD" w14:paraId="50F697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45359567" w14:textId="77777777">
            <w:pPr>
              <w:ind w:left="288"/>
              <w:rPr>
                <w:rFonts w:eastAsia="Calibri"/>
                <w:sz w:val="22"/>
                <w:szCs w:val="22"/>
              </w:rPr>
            </w:pPr>
            <w:r w:rsidRPr="00EC3DAD">
              <w:rPr>
                <w:rFonts w:eastAsia="Calibri"/>
                <w:sz w:val="22"/>
                <w:szCs w:val="22"/>
              </w:rPr>
              <w:t>1114</w:t>
            </w:r>
          </w:p>
        </w:tc>
        <w:tc>
          <w:tcPr>
            <w:tcW w:w="1450" w:type="dxa"/>
            <w:hideMark/>
          </w:tcPr>
          <w:p w:rsidRPr="00EC3DAD" w:rsidR="00EC3DAD" w:rsidP="00EC3DAD" w:rsidRDefault="00EC3DAD" w14:paraId="33B15FEB"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75%</w:t>
            </w:r>
          </w:p>
        </w:tc>
        <w:tc>
          <w:tcPr>
            <w:tcW w:w="1739" w:type="dxa"/>
            <w:hideMark/>
          </w:tcPr>
          <w:p w:rsidRPr="00EC3DAD" w:rsidR="00EC3DAD" w:rsidP="00EC3DAD" w:rsidRDefault="00EC3DAD" w14:paraId="36B9897F"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13%</w:t>
            </w:r>
          </w:p>
        </w:tc>
        <w:tc>
          <w:tcPr>
            <w:tcW w:w="703" w:type="dxa"/>
            <w:hideMark/>
          </w:tcPr>
          <w:p w:rsidRPr="00EC3DAD" w:rsidR="00EC3DAD" w:rsidP="00EC3DAD" w:rsidRDefault="00EC3DAD" w14:paraId="06DC9FC9"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9%</w:t>
            </w:r>
          </w:p>
        </w:tc>
        <w:tc>
          <w:tcPr>
            <w:tcW w:w="1516" w:type="dxa"/>
            <w:hideMark/>
          </w:tcPr>
          <w:p w:rsidRPr="00EC3DAD" w:rsidR="00EC3DAD" w:rsidP="00EC3DAD" w:rsidRDefault="00EC3DAD" w14:paraId="58EAA2E8"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52%</w:t>
            </w:r>
          </w:p>
        </w:tc>
        <w:tc>
          <w:tcPr>
            <w:tcW w:w="1708" w:type="dxa"/>
            <w:hideMark/>
          </w:tcPr>
          <w:p w:rsidRPr="00EC3DAD" w:rsidR="00EC3DAD" w:rsidP="00EC3DAD" w:rsidRDefault="00EC3DAD" w14:paraId="3C7883A9"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w:t>
            </w:r>
          </w:p>
        </w:tc>
        <w:tc>
          <w:tcPr>
            <w:tcW w:w="629" w:type="dxa"/>
            <w:hideMark/>
          </w:tcPr>
          <w:p w:rsidRPr="00EC3DAD" w:rsidR="00EC3DAD" w:rsidP="00EC3DAD" w:rsidRDefault="00EC3DAD" w14:paraId="765FBB04"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3%</w:t>
            </w:r>
          </w:p>
        </w:tc>
        <w:tc>
          <w:tcPr>
            <w:tcW w:w="1452" w:type="dxa"/>
            <w:hideMark/>
          </w:tcPr>
          <w:p w:rsidRPr="00EC3DAD" w:rsidR="00EC3DAD" w:rsidP="00EC3DAD" w:rsidRDefault="00EC3DAD" w14:paraId="51967360"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48%</w:t>
            </w:r>
          </w:p>
        </w:tc>
        <w:tc>
          <w:tcPr>
            <w:tcW w:w="1739" w:type="dxa"/>
            <w:hideMark/>
          </w:tcPr>
          <w:p w:rsidRPr="00EC3DAD" w:rsidR="00EC3DAD" w:rsidP="00EC3DAD" w:rsidRDefault="00EC3DAD" w14:paraId="13D50B82"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11%</w:t>
            </w:r>
          </w:p>
        </w:tc>
        <w:tc>
          <w:tcPr>
            <w:tcW w:w="703" w:type="dxa"/>
            <w:hideMark/>
          </w:tcPr>
          <w:p w:rsidRPr="00EC3DAD" w:rsidR="00EC3DAD" w:rsidP="00EC3DAD" w:rsidRDefault="00EC3DAD" w14:paraId="6F2747B3"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w:t>
            </w:r>
          </w:p>
        </w:tc>
      </w:tr>
      <w:tr w:rsidRPr="00EC3DAD" w:rsidR="00EC3DAD" w:rsidTr="00EC3DAD" w14:paraId="58AE8D2A" w14:textId="77777777">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1F12DB57" w14:textId="77777777">
            <w:pPr>
              <w:ind w:left="288"/>
              <w:rPr>
                <w:rFonts w:eastAsia="Calibri"/>
                <w:sz w:val="22"/>
                <w:szCs w:val="22"/>
              </w:rPr>
            </w:pPr>
            <w:r w:rsidRPr="00EC3DAD">
              <w:rPr>
                <w:rFonts w:eastAsia="Calibri"/>
                <w:sz w:val="22"/>
                <w:szCs w:val="22"/>
              </w:rPr>
              <w:t>1119</w:t>
            </w:r>
          </w:p>
        </w:tc>
        <w:tc>
          <w:tcPr>
            <w:tcW w:w="1450" w:type="dxa"/>
            <w:hideMark/>
          </w:tcPr>
          <w:p w:rsidRPr="00EC3DAD" w:rsidR="00EC3DAD" w:rsidP="00EC3DAD" w:rsidRDefault="00EC3DAD" w14:paraId="31755659"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89%</w:t>
            </w:r>
          </w:p>
        </w:tc>
        <w:tc>
          <w:tcPr>
            <w:tcW w:w="1739" w:type="dxa"/>
            <w:hideMark/>
          </w:tcPr>
          <w:p w:rsidRPr="00EC3DAD" w:rsidR="00EC3DAD" w:rsidP="00EC3DAD" w:rsidRDefault="00EC3DAD" w14:paraId="7D7E6194"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-7%</w:t>
            </w:r>
          </w:p>
        </w:tc>
        <w:tc>
          <w:tcPr>
            <w:tcW w:w="703" w:type="dxa"/>
            <w:hideMark/>
          </w:tcPr>
          <w:p w:rsidRPr="00EC3DAD" w:rsidR="00EC3DAD" w:rsidP="00EC3DAD" w:rsidRDefault="00EC3DAD" w14:paraId="74727561"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-6%</w:t>
            </w:r>
          </w:p>
        </w:tc>
        <w:tc>
          <w:tcPr>
            <w:tcW w:w="1516" w:type="dxa"/>
            <w:hideMark/>
          </w:tcPr>
          <w:p w:rsidRPr="00EC3DAD" w:rsidR="00EC3DAD" w:rsidP="00EC3DAD" w:rsidRDefault="00EC3DAD" w14:paraId="660E0BF0"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58%</w:t>
            </w:r>
          </w:p>
        </w:tc>
        <w:tc>
          <w:tcPr>
            <w:tcW w:w="1708" w:type="dxa"/>
            <w:hideMark/>
          </w:tcPr>
          <w:p w:rsidRPr="00EC3DAD" w:rsidR="00EC3DAD" w:rsidP="00EC3DAD" w:rsidRDefault="00EC3DAD" w14:paraId="43ECE036"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c>
          <w:tcPr>
            <w:tcW w:w="629" w:type="dxa"/>
            <w:hideMark/>
          </w:tcPr>
          <w:p w:rsidRPr="00EC3DAD" w:rsidR="00EC3DAD" w:rsidP="00EC3DAD" w:rsidRDefault="00EC3DAD" w14:paraId="71625247"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c>
          <w:tcPr>
            <w:tcW w:w="1452" w:type="dxa"/>
            <w:hideMark/>
          </w:tcPr>
          <w:p w:rsidRPr="00EC3DAD" w:rsidR="00EC3DAD" w:rsidP="00EC3DAD" w:rsidRDefault="00EC3DAD" w14:paraId="63FB65C0"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75%</w:t>
            </w:r>
          </w:p>
        </w:tc>
        <w:tc>
          <w:tcPr>
            <w:tcW w:w="1739" w:type="dxa"/>
            <w:hideMark/>
          </w:tcPr>
          <w:p w:rsidRPr="00EC3DAD" w:rsidR="00EC3DAD" w:rsidP="00EC3DAD" w:rsidRDefault="00EC3DAD" w14:paraId="3E7B6F9C"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-9%</w:t>
            </w:r>
          </w:p>
        </w:tc>
        <w:tc>
          <w:tcPr>
            <w:tcW w:w="703" w:type="dxa"/>
            <w:hideMark/>
          </w:tcPr>
          <w:p w:rsidRPr="00EC3DAD" w:rsidR="00EC3DAD" w:rsidP="00EC3DAD" w:rsidRDefault="00EC3DAD" w14:paraId="20758CFD"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-6%</w:t>
            </w:r>
          </w:p>
        </w:tc>
      </w:tr>
      <w:tr w:rsidRPr="00EC3DAD" w:rsidR="00EC3DAD" w:rsidTr="00EC3DAD" w14:paraId="77D373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3B6A7A7F" w14:textId="77777777">
            <w:pPr>
              <w:ind w:left="288"/>
              <w:rPr>
                <w:rFonts w:eastAsia="Calibri"/>
                <w:sz w:val="22"/>
                <w:szCs w:val="22"/>
              </w:rPr>
            </w:pPr>
            <w:r w:rsidRPr="00EC3DAD">
              <w:rPr>
                <w:rFonts w:eastAsia="Calibri"/>
                <w:sz w:val="22"/>
                <w:szCs w:val="22"/>
              </w:rPr>
              <w:t>1151</w:t>
            </w:r>
          </w:p>
        </w:tc>
        <w:tc>
          <w:tcPr>
            <w:tcW w:w="1450" w:type="dxa"/>
            <w:hideMark/>
          </w:tcPr>
          <w:p w:rsidRPr="00EC3DAD" w:rsidR="00EC3DAD" w:rsidP="00EC3DAD" w:rsidRDefault="00EC3DAD" w14:paraId="7EEA25BC"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91%</w:t>
            </w:r>
          </w:p>
        </w:tc>
        <w:tc>
          <w:tcPr>
            <w:tcW w:w="1739" w:type="dxa"/>
            <w:hideMark/>
          </w:tcPr>
          <w:p w:rsidRPr="00EC3DAD" w:rsidR="00EC3DAD" w:rsidP="00EC3DAD" w:rsidRDefault="00EC3DAD" w14:paraId="77B6A810"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w:t>
            </w:r>
          </w:p>
        </w:tc>
        <w:tc>
          <w:tcPr>
            <w:tcW w:w="703" w:type="dxa"/>
            <w:hideMark/>
          </w:tcPr>
          <w:p w:rsidRPr="00EC3DAD" w:rsidR="00EC3DAD" w:rsidP="00EC3DAD" w:rsidRDefault="00EC3DAD" w14:paraId="355A56F0"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-7%</w:t>
            </w:r>
          </w:p>
        </w:tc>
        <w:tc>
          <w:tcPr>
            <w:tcW w:w="1516" w:type="dxa"/>
            <w:hideMark/>
          </w:tcPr>
          <w:p w:rsidRPr="00EC3DAD" w:rsidR="00EC3DAD" w:rsidP="00EC3DAD" w:rsidRDefault="00EC3DAD" w14:paraId="65C60908"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67%</w:t>
            </w:r>
          </w:p>
        </w:tc>
        <w:tc>
          <w:tcPr>
            <w:tcW w:w="1708" w:type="dxa"/>
            <w:hideMark/>
          </w:tcPr>
          <w:p w:rsidRPr="00EC3DAD" w:rsidR="00EC3DAD" w:rsidP="00EC3DAD" w:rsidRDefault="00EC3DAD" w14:paraId="79555B8F"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w:t>
            </w:r>
          </w:p>
        </w:tc>
        <w:tc>
          <w:tcPr>
            <w:tcW w:w="629" w:type="dxa"/>
            <w:hideMark/>
          </w:tcPr>
          <w:p w:rsidRPr="00EC3DAD" w:rsidR="00EC3DAD" w:rsidP="00EC3DAD" w:rsidRDefault="00EC3DAD" w14:paraId="5AA66D1E"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-4%</w:t>
            </w:r>
          </w:p>
        </w:tc>
        <w:tc>
          <w:tcPr>
            <w:tcW w:w="1452" w:type="dxa"/>
            <w:hideMark/>
          </w:tcPr>
          <w:p w:rsidRPr="00EC3DAD" w:rsidR="00EC3DAD" w:rsidP="00EC3DAD" w:rsidRDefault="00EC3DAD" w14:paraId="3DB4EE9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73%</w:t>
            </w:r>
          </w:p>
        </w:tc>
        <w:tc>
          <w:tcPr>
            <w:tcW w:w="1739" w:type="dxa"/>
            <w:hideMark/>
          </w:tcPr>
          <w:p w:rsidRPr="00EC3DAD" w:rsidR="00EC3DAD" w:rsidP="00EC3DAD" w:rsidRDefault="00EC3DAD" w14:paraId="6131F6C3"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w:t>
            </w:r>
          </w:p>
        </w:tc>
        <w:tc>
          <w:tcPr>
            <w:tcW w:w="703" w:type="dxa"/>
            <w:hideMark/>
          </w:tcPr>
          <w:p w:rsidRPr="00EC3DAD" w:rsidR="00EC3DAD" w:rsidP="00EC3DAD" w:rsidRDefault="00EC3DAD" w14:paraId="54D483DC"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-4%</w:t>
            </w:r>
          </w:p>
        </w:tc>
      </w:tr>
      <w:tr w:rsidRPr="00EC3DAD" w:rsidR="00EC3DAD" w:rsidTr="00EC3DAD" w14:paraId="42103641" w14:textId="77777777">
        <w:tc>
          <w:tcPr>
            <w:cnfStyle w:val="001000000000" w:firstRow="0" w:lastRow="0" w:firstColumn="1" w:lastColumn="0" w:oddVBand="0" w:evenVBand="0" w:oddHBand="0" w:evenHBand="0" w:firstRowFirstColumn="0" w:firstRowLastColumn="0" w:lastRowFirstColumn="0" w:lastRowLastColumn="0"/>
            <w:tcW w:w="1311" w:type="dxa"/>
            <w:hideMark/>
          </w:tcPr>
          <w:p w:rsidRPr="00EC3DAD" w:rsidR="00EC3DAD" w:rsidP="00EC3DAD" w:rsidRDefault="00EC3DAD" w14:paraId="060D5F81" w14:textId="77777777">
            <w:pPr>
              <w:ind w:left="288"/>
              <w:rPr>
                <w:rFonts w:eastAsia="Calibri"/>
                <w:sz w:val="22"/>
                <w:szCs w:val="22"/>
              </w:rPr>
            </w:pPr>
            <w:r w:rsidRPr="00EC3DAD">
              <w:rPr>
                <w:rFonts w:eastAsia="Calibri"/>
                <w:sz w:val="22"/>
                <w:szCs w:val="22"/>
              </w:rPr>
              <w:t>112</w:t>
            </w:r>
          </w:p>
        </w:tc>
        <w:tc>
          <w:tcPr>
            <w:tcW w:w="1450" w:type="dxa"/>
            <w:hideMark/>
          </w:tcPr>
          <w:p w:rsidRPr="00EC3DAD" w:rsidR="00EC3DAD" w:rsidP="00EC3DAD" w:rsidRDefault="00EC3DAD" w14:paraId="4A1592FB"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w:t>
            </w:r>
            <w:r w:rsidRPr="00EC3DAD">
              <w:rPr>
                <w:vertAlign w:val="superscript"/>
              </w:rPr>
              <w:t>2</w:t>
            </w:r>
          </w:p>
        </w:tc>
        <w:tc>
          <w:tcPr>
            <w:tcW w:w="1739" w:type="dxa"/>
            <w:hideMark/>
          </w:tcPr>
          <w:p w:rsidRPr="00EC3DAD" w:rsidR="00EC3DAD" w:rsidP="00EC3DAD" w:rsidRDefault="00EC3DAD" w14:paraId="38B48D16"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w:t>
            </w:r>
            <w:r w:rsidRPr="00EC3DAD">
              <w:rPr>
                <w:vertAlign w:val="superscript"/>
              </w:rPr>
              <w:t>2</w:t>
            </w:r>
          </w:p>
        </w:tc>
        <w:tc>
          <w:tcPr>
            <w:tcW w:w="703" w:type="dxa"/>
            <w:hideMark/>
          </w:tcPr>
          <w:p w:rsidRPr="00EC3DAD" w:rsidR="00EC3DAD" w:rsidP="00EC3DAD" w:rsidRDefault="00EC3DAD" w14:paraId="01956009"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rPr>
                <w:rFonts w:eastAsia="Calibri"/>
                <w:sz w:val="22"/>
                <w:szCs w:val="22"/>
              </w:rPr>
              <w:t>---</w:t>
            </w:r>
            <w:r w:rsidRPr="00EC3DAD">
              <w:rPr>
                <w:rFonts w:eastAsia="Calibri"/>
                <w:sz w:val="22"/>
                <w:szCs w:val="22"/>
                <w:vertAlign w:val="superscript"/>
              </w:rPr>
              <w:t>2</w:t>
            </w:r>
          </w:p>
        </w:tc>
        <w:tc>
          <w:tcPr>
            <w:tcW w:w="1516" w:type="dxa"/>
            <w:hideMark/>
          </w:tcPr>
          <w:p w:rsidRPr="00EC3DAD" w:rsidR="00EC3DAD" w:rsidP="00EC3DAD" w:rsidRDefault="00EC3DAD" w14:paraId="5A91E0FB"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w:t>
            </w:r>
            <w:r w:rsidRPr="00EC3DAD">
              <w:rPr>
                <w:vertAlign w:val="superscript"/>
              </w:rPr>
              <w:t>3</w:t>
            </w:r>
          </w:p>
        </w:tc>
        <w:tc>
          <w:tcPr>
            <w:tcW w:w="1708" w:type="dxa"/>
            <w:hideMark/>
          </w:tcPr>
          <w:p w:rsidRPr="00EC3DAD" w:rsidR="00EC3DAD" w:rsidP="00EC3DAD" w:rsidRDefault="00EC3DAD" w14:paraId="2970E15E"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w:t>
            </w:r>
            <w:r w:rsidRPr="00EC3DAD">
              <w:rPr>
                <w:vertAlign w:val="superscript"/>
              </w:rPr>
              <w:t>3</w:t>
            </w:r>
          </w:p>
        </w:tc>
        <w:tc>
          <w:tcPr>
            <w:tcW w:w="629" w:type="dxa"/>
            <w:hideMark/>
          </w:tcPr>
          <w:p w:rsidRPr="00EC3DAD" w:rsidR="00EC3DAD" w:rsidP="00EC3DAD" w:rsidRDefault="00EC3DAD" w14:paraId="6A828C77"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rPr>
                <w:rFonts w:eastAsia="Calibri"/>
                <w:sz w:val="22"/>
                <w:szCs w:val="22"/>
              </w:rPr>
              <w:t>---</w:t>
            </w:r>
            <w:r w:rsidRPr="00EC3DAD">
              <w:rPr>
                <w:rFonts w:eastAsia="Calibri"/>
                <w:sz w:val="22"/>
                <w:szCs w:val="22"/>
                <w:vertAlign w:val="superscript"/>
              </w:rPr>
              <w:t>3</w:t>
            </w:r>
          </w:p>
        </w:tc>
        <w:tc>
          <w:tcPr>
            <w:tcW w:w="1452" w:type="dxa"/>
            <w:hideMark/>
          </w:tcPr>
          <w:p w:rsidRPr="00EC3DAD" w:rsidR="00EC3DAD" w:rsidP="00EC3DAD" w:rsidRDefault="00EC3DAD" w14:paraId="2D53AFB6"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w:t>
            </w:r>
            <w:r w:rsidRPr="00EC3DAD">
              <w:rPr>
                <w:vertAlign w:val="superscript"/>
              </w:rPr>
              <w:t>2</w:t>
            </w:r>
          </w:p>
        </w:tc>
        <w:tc>
          <w:tcPr>
            <w:tcW w:w="1739" w:type="dxa"/>
            <w:hideMark/>
          </w:tcPr>
          <w:p w:rsidRPr="00EC3DAD" w:rsidR="00EC3DAD" w:rsidP="00EC3DAD" w:rsidRDefault="00EC3DAD" w14:paraId="7E88A3F8"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w:t>
            </w:r>
            <w:r w:rsidRPr="00EC3DAD">
              <w:rPr>
                <w:vertAlign w:val="superscript"/>
              </w:rPr>
              <w:t>2</w:t>
            </w:r>
          </w:p>
        </w:tc>
        <w:tc>
          <w:tcPr>
            <w:tcW w:w="703" w:type="dxa"/>
            <w:hideMark/>
          </w:tcPr>
          <w:p w:rsidRPr="00EC3DAD" w:rsidR="00EC3DAD" w:rsidP="00EC3DAD" w:rsidRDefault="00EC3DAD" w14:paraId="5B074C8A"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rPr>
                <w:rFonts w:eastAsia="Calibri"/>
                <w:sz w:val="22"/>
                <w:szCs w:val="22"/>
              </w:rPr>
              <w:t>---</w:t>
            </w:r>
            <w:r w:rsidRPr="00EC3DAD">
              <w:rPr>
                <w:rFonts w:eastAsia="Calibri"/>
                <w:sz w:val="22"/>
                <w:szCs w:val="22"/>
                <w:vertAlign w:val="superscript"/>
              </w:rPr>
              <w:t>2</w:t>
            </w:r>
          </w:p>
        </w:tc>
      </w:tr>
    </w:tbl>
    <w:p w:rsidRPr="00EC3DAD" w:rsidR="00EC3DAD" w:rsidP="00EC3DAD" w:rsidRDefault="00EC3DAD" w14:paraId="02FE3994" w14:textId="24963DF0">
      <w:pPr>
        <w:rPr>
          <w:rFonts w:eastAsia="Calibri"/>
          <w:sz w:val="18"/>
          <w:szCs w:val="18"/>
        </w:rPr>
      </w:pPr>
      <w:r w:rsidRPr="00EC3DAD">
        <w:rPr>
          <w:rFonts w:eastAsia="Calibri"/>
          <w:sz w:val="18"/>
          <w:szCs w:val="18"/>
        </w:rPr>
        <w:t xml:space="preserve">Comparison A = Employers allowing interviews compared to sampled employers that refused or unable to be screen (i.e., excluding the ineligible).  </w:t>
      </w:r>
      <w:r w:rsidRPr="00EC3DAD">
        <w:rPr>
          <w:rFonts w:eastAsia="Calibri"/>
          <w:sz w:val="18"/>
          <w:szCs w:val="18"/>
          <w:vertAlign w:val="superscript"/>
        </w:rPr>
        <w:t>2</w:t>
      </w:r>
      <w:r w:rsidRPr="00EC3DAD">
        <w:rPr>
          <w:rFonts w:eastAsia="Calibri"/>
          <w:sz w:val="18"/>
          <w:szCs w:val="18"/>
        </w:rPr>
        <w:t xml:space="preserve"> Results are not reportable because there were less than four employers with NAICS 112. </w:t>
      </w:r>
    </w:p>
    <w:p w:rsidRPr="00EC3DAD" w:rsidR="00EC3DAD" w:rsidP="00EC3DAD" w:rsidRDefault="00EC3DAD" w14:paraId="6DF38DB2" w14:textId="77777777">
      <w:pPr>
        <w:rPr>
          <w:rFonts w:eastAsia="Calibri"/>
          <w:sz w:val="20"/>
          <w:szCs w:val="20"/>
        </w:rPr>
      </w:pPr>
      <w:r w:rsidRPr="00EC3DAD">
        <w:rPr>
          <w:rFonts w:eastAsia="Calibri"/>
          <w:sz w:val="18"/>
          <w:szCs w:val="18"/>
        </w:rPr>
        <w:t xml:space="preserve">Comparison B = Employers allowing interviews compared to eligible employers who refused.  </w:t>
      </w:r>
      <w:r w:rsidRPr="00EC3DAD">
        <w:rPr>
          <w:rFonts w:eastAsia="Calibri"/>
          <w:sz w:val="20"/>
          <w:szCs w:val="20"/>
          <w:vertAlign w:val="superscript"/>
        </w:rPr>
        <w:t xml:space="preserve">3 </w:t>
      </w:r>
      <w:r w:rsidRPr="00EC3DAD">
        <w:rPr>
          <w:rFonts w:eastAsia="Calibri"/>
          <w:sz w:val="18"/>
          <w:szCs w:val="18"/>
        </w:rPr>
        <w:t>No employers with NAICS 112</w:t>
      </w:r>
      <w:r w:rsidRPr="00EC3DAD">
        <w:rPr>
          <w:rFonts w:eastAsia="Calibri"/>
          <w:sz w:val="20"/>
          <w:szCs w:val="20"/>
        </w:rPr>
        <w:t>.</w:t>
      </w:r>
    </w:p>
    <w:p w:rsidRPr="00EC3DAD" w:rsidR="00EC3DAD" w:rsidP="00EC3DAD" w:rsidRDefault="00EC3DAD" w14:paraId="338FE8F1" w14:textId="77777777">
      <w:pPr>
        <w:rPr>
          <w:rFonts w:eastAsia="Calibri"/>
          <w:sz w:val="18"/>
          <w:szCs w:val="18"/>
        </w:rPr>
      </w:pPr>
      <w:r w:rsidRPr="00EC3DAD">
        <w:rPr>
          <w:rFonts w:eastAsia="Calibri"/>
          <w:sz w:val="18"/>
          <w:szCs w:val="18"/>
        </w:rPr>
        <w:t>Comparison C = Eligible employers compared to employers whose eligibility could not be determined.</w:t>
      </w:r>
    </w:p>
    <w:p w:rsidRPr="00EC3DAD" w:rsidR="00EC3DAD" w:rsidP="00EC3DAD" w:rsidRDefault="00EC3DAD" w14:paraId="32E83919" w14:textId="77777777">
      <w:pPr>
        <w:rPr>
          <w:rFonts w:eastAsia="Calibri"/>
          <w:sz w:val="18"/>
          <w:szCs w:val="18"/>
        </w:rPr>
      </w:pPr>
      <w:r w:rsidRPr="00EC3DAD">
        <w:rPr>
          <w:rFonts w:eastAsia="Calibri"/>
          <w:sz w:val="18"/>
          <w:szCs w:val="18"/>
        </w:rPr>
        <w:t xml:space="preserve">NAICS 1111 = Oilseed and Grain Farming.  NAICS 1112 = Vegetable and Melon Farming.  NAICS 1113 = Fruit and Tree Nut Farming.  NAICS 1114 = Greenhouse, Nursery, and Floriculture Production.  NAICS 1119 = Other Crop Farming.  NAICS 1151 = Support Activities for Crop Production.  NAICS 112 = Cattle Ranching and Farming, Hog and Pig Farming, Poultry and Egg Production, Sheep and Goat Farming, Aquaculture, or Other Animal Production.  </w:t>
      </w:r>
    </w:p>
    <w:p w:rsidRPr="00EC3DAD" w:rsidR="00EC3DAD" w:rsidP="00EC3DAD" w:rsidRDefault="00EC3DAD" w14:paraId="11E33BDE" w14:textId="77777777">
      <w:pPr>
        <w:rPr>
          <w:rFonts w:eastAsia="Calibri"/>
          <w:sz w:val="18"/>
          <w:szCs w:val="18"/>
          <w:lang w:val="es-ES"/>
        </w:rPr>
      </w:pPr>
      <w:r w:rsidRPr="00EC3DAD">
        <w:rPr>
          <w:rFonts w:eastAsia="Calibri"/>
          <w:b/>
          <w:sz w:val="18"/>
          <w:szCs w:val="18"/>
          <w:vertAlign w:val="superscript"/>
          <w:lang w:val="es-ES"/>
        </w:rPr>
        <w:t xml:space="preserve">1 </w:t>
      </w:r>
      <w:proofErr w:type="spellStart"/>
      <w:r w:rsidRPr="00EC3DAD">
        <w:rPr>
          <w:rFonts w:eastAsia="Calibri"/>
          <w:sz w:val="18"/>
          <w:szCs w:val="18"/>
          <w:lang w:val="es-ES"/>
        </w:rPr>
        <w:t>Bias</w:t>
      </w:r>
      <w:proofErr w:type="spellEnd"/>
      <w:r w:rsidRPr="00EC3DAD">
        <w:rPr>
          <w:rFonts w:eastAsia="Calibri"/>
          <w:sz w:val="18"/>
          <w:szCs w:val="18"/>
          <w:lang w:val="es-ES"/>
        </w:rPr>
        <w:t xml:space="preserve"> = </w:t>
      </w:r>
      <m:oMath>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eastAsia="Calibri"/>
                        <w:sz w:val="18"/>
                        <w:szCs w:val="18"/>
                      </w:rPr>
                      <m:t>n</m:t>
                    </m:r>
                  </m:e>
                  <m:sub>
                    <m:r>
                      <w:rPr>
                        <w:rFonts w:ascii="Cambria Math" w:hAnsi="Cambria Math" w:eastAsia="Calibri"/>
                        <w:sz w:val="18"/>
                        <w:szCs w:val="18"/>
                      </w:rPr>
                      <m:t>nr</m:t>
                    </m:r>
                  </m:sub>
                </m:sSub>
              </m:num>
              <m:den>
                <m:r>
                  <w:rPr>
                    <w:rFonts w:ascii="Cambria Math" w:hAnsi="Cambria Math" w:eastAsia="Calibri"/>
                    <w:sz w:val="18"/>
                    <w:szCs w:val="18"/>
                  </w:rPr>
                  <m:t>n</m:t>
                </m:r>
              </m:den>
            </m:f>
          </m:e>
        </m:d>
        <m:d>
          <m:dPr>
            <m:ctrlPr>
              <w:rPr>
                <w:rFonts w:ascii="Cambria Math" w:hAnsi="Cambria Math"/>
                <w:i/>
                <w:sz w:val="18"/>
                <w:szCs w:val="18"/>
              </w:rPr>
            </m:ctrlPr>
          </m:dPr>
          <m:e>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eastAsia="Calibri"/>
                        <w:sz w:val="18"/>
                        <w:szCs w:val="18"/>
                      </w:rPr>
                      <m:t>Y</m:t>
                    </m:r>
                  </m:e>
                </m:acc>
              </m:e>
              <m:sub>
                <m:r>
                  <w:rPr>
                    <w:rFonts w:ascii="Cambria Math" w:hAnsi="Cambria Math" w:eastAsia="Calibri"/>
                    <w:sz w:val="18"/>
                    <w:szCs w:val="18"/>
                  </w:rPr>
                  <m:t>r</m:t>
                </m:r>
              </m:sub>
            </m:sSub>
            <m:r>
              <w:rPr>
                <w:rFonts w:ascii="Cambria Math" w:hAnsi="Cambria Math" w:eastAsia="Calibri"/>
                <w:sz w:val="18"/>
                <w:szCs w:val="18"/>
                <w:lang w:val="es-ES"/>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eastAsia="Calibri"/>
                        <w:sz w:val="18"/>
                        <w:szCs w:val="18"/>
                      </w:rPr>
                      <m:t>Y</m:t>
                    </m:r>
                  </m:e>
                </m:acc>
              </m:e>
              <m:sub>
                <m:r>
                  <w:rPr>
                    <w:rFonts w:ascii="Cambria Math" w:hAnsi="Cambria Math" w:eastAsia="Calibri"/>
                    <w:sz w:val="18"/>
                    <w:szCs w:val="18"/>
                  </w:rPr>
                  <m:t>nr</m:t>
                </m:r>
              </m:sub>
            </m:sSub>
          </m:e>
        </m:d>
      </m:oMath>
    </w:p>
    <w:p w:rsidRPr="00EC3DAD" w:rsidR="00EC3DAD" w:rsidP="00EC3DAD" w:rsidRDefault="00EC3DAD" w14:paraId="557C6793" w14:textId="77777777">
      <w:pPr>
        <w:spacing w:after="200" w:line="276" w:lineRule="auto"/>
        <w:rPr>
          <w:rFonts w:eastAsia="Calibri"/>
          <w:szCs w:val="22"/>
          <w:lang w:val="es-ES"/>
        </w:rPr>
      </w:pPr>
      <w:r w:rsidRPr="00EC3DAD">
        <w:rPr>
          <w:rFonts w:eastAsia="Calibri"/>
          <w:szCs w:val="22"/>
          <w:lang w:val="es-ES"/>
        </w:rPr>
        <w:br w:type="page"/>
      </w:r>
    </w:p>
    <w:p w:rsidRPr="00EC3DAD" w:rsidR="00EC3DAD" w:rsidP="00EC3DAD" w:rsidRDefault="00EC3DAD" w14:paraId="209E4786" w14:textId="6A493809">
      <w:pPr>
        <w:rPr>
          <w:rFonts w:eastAsia="Calibri"/>
          <w:szCs w:val="22"/>
        </w:rPr>
      </w:pPr>
      <w:r w:rsidRPr="00EC3DAD">
        <w:rPr>
          <w:rFonts w:eastAsia="Calibri"/>
          <w:szCs w:val="22"/>
        </w:rPr>
        <w:lastRenderedPageBreak/>
        <w:t xml:space="preserve">Table 4. Unit Nonresponse Rate and Bias by Geography.  </w:t>
      </w:r>
    </w:p>
    <w:tbl>
      <w:tblPr>
        <w:tblStyle w:val="ListTable3-Accent12"/>
        <w:tblW w:w="0" w:type="auto"/>
        <w:tblLook w:val="04A0" w:firstRow="1" w:lastRow="0" w:firstColumn="1" w:lastColumn="0" w:noHBand="0" w:noVBand="1"/>
      </w:tblPr>
      <w:tblGrid>
        <w:gridCol w:w="1483"/>
        <w:gridCol w:w="1440"/>
        <w:gridCol w:w="1708"/>
        <w:gridCol w:w="706"/>
        <w:gridCol w:w="1432"/>
        <w:gridCol w:w="1708"/>
        <w:gridCol w:w="636"/>
        <w:gridCol w:w="1432"/>
        <w:gridCol w:w="1708"/>
        <w:gridCol w:w="697"/>
      </w:tblGrid>
      <w:tr w:rsidRPr="00EC3DAD" w:rsidR="00EC3DAD" w:rsidTr="00EC3DAD" w14:paraId="6B6C6F1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1" w:type="dxa"/>
          </w:tcPr>
          <w:p w:rsidRPr="00EC3DAD" w:rsidR="00EC3DAD" w:rsidP="00EC3DAD" w:rsidRDefault="00EC3DAD" w14:paraId="732AA057" w14:textId="77777777">
            <w:pPr>
              <w:jc w:val="center"/>
              <w:rPr>
                <w:rFonts w:eastAsia="Calibri"/>
                <w:sz w:val="22"/>
                <w:szCs w:val="22"/>
              </w:rPr>
            </w:pPr>
          </w:p>
        </w:tc>
        <w:tc>
          <w:tcPr>
            <w:tcW w:w="3873" w:type="dxa"/>
            <w:gridSpan w:val="3"/>
            <w:hideMark/>
          </w:tcPr>
          <w:p w:rsidRPr="00EC3DAD" w:rsidR="00EC3DAD" w:rsidP="00EC3DAD" w:rsidRDefault="00EC3DAD" w14:paraId="45562071" w14:textId="77777777">
            <w:pPr>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EC3DAD">
              <w:rPr>
                <w:rFonts w:eastAsia="Calibri"/>
                <w:sz w:val="22"/>
                <w:szCs w:val="22"/>
              </w:rPr>
              <w:t>A.  Nonresponse among all eligible and unscreened employers</w:t>
            </w:r>
          </w:p>
        </w:tc>
        <w:tc>
          <w:tcPr>
            <w:tcW w:w="3790" w:type="dxa"/>
            <w:gridSpan w:val="3"/>
            <w:hideMark/>
          </w:tcPr>
          <w:p w:rsidRPr="00EC3DAD" w:rsidR="00EC3DAD" w:rsidP="00EC3DAD" w:rsidRDefault="00EC3DAD" w14:paraId="14276C31" w14:textId="77777777">
            <w:pPr>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EC3DAD">
              <w:rPr>
                <w:rFonts w:eastAsia="Calibri"/>
                <w:sz w:val="22"/>
                <w:szCs w:val="22"/>
              </w:rPr>
              <w:t>B.  Nonresponse rate among eligible employers</w:t>
            </w:r>
          </w:p>
        </w:tc>
        <w:tc>
          <w:tcPr>
            <w:tcW w:w="3846" w:type="dxa"/>
            <w:gridSpan w:val="3"/>
            <w:hideMark/>
          </w:tcPr>
          <w:p w:rsidRPr="00EC3DAD" w:rsidR="00EC3DAD" w:rsidP="00EC3DAD" w:rsidRDefault="00EC3DAD" w14:paraId="476E3ECF" w14:textId="77777777">
            <w:pPr>
              <w:jc w:val="center"/>
              <w:cnfStyle w:val="100000000000" w:firstRow="1" w:lastRow="0" w:firstColumn="0" w:lastColumn="0" w:oddVBand="0" w:evenVBand="0" w:oddHBand="0" w:evenHBand="0" w:firstRowFirstColumn="0" w:firstRowLastColumn="0" w:lastRowFirstColumn="0" w:lastRowLastColumn="0"/>
              <w:rPr>
                <w:rFonts w:eastAsia="Calibri"/>
                <w:sz w:val="22"/>
                <w:szCs w:val="22"/>
              </w:rPr>
            </w:pPr>
            <w:r w:rsidRPr="00EC3DAD">
              <w:rPr>
                <w:rFonts w:eastAsia="Calibri"/>
                <w:sz w:val="22"/>
                <w:szCs w:val="22"/>
              </w:rPr>
              <w:t xml:space="preserve">C.  Eligibility Rate </w:t>
            </w:r>
          </w:p>
        </w:tc>
      </w:tr>
      <w:tr w:rsidRPr="00EC3DAD" w:rsidR="00F96C81" w:rsidTr="00EC3DAD" w14:paraId="068B4E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39EE30FA" w14:textId="77777777">
            <w:pPr>
              <w:jc w:val="center"/>
              <w:rPr>
                <w:rFonts w:eastAsia="Calibri"/>
                <w:sz w:val="22"/>
                <w:szCs w:val="22"/>
              </w:rPr>
            </w:pPr>
            <w:r w:rsidRPr="00EC3DAD">
              <w:rPr>
                <w:rFonts w:eastAsia="Calibri"/>
                <w:sz w:val="22"/>
                <w:szCs w:val="22"/>
              </w:rPr>
              <w:t>Variable</w:t>
            </w:r>
          </w:p>
        </w:tc>
        <w:tc>
          <w:tcPr>
            <w:tcW w:w="1448" w:type="dxa"/>
            <w:hideMark/>
          </w:tcPr>
          <w:p w:rsidRPr="00EC3DAD" w:rsidR="00EC3DAD" w:rsidP="00EC3DAD" w:rsidRDefault="00EC3DAD" w14:paraId="01D9B114"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Nonresponse rate</w:t>
            </w:r>
          </w:p>
        </w:tc>
        <w:tc>
          <w:tcPr>
            <w:tcW w:w="1708" w:type="dxa"/>
            <w:hideMark/>
          </w:tcPr>
          <w:p w:rsidRPr="00EC3DAD" w:rsidR="00EC3DAD" w:rsidP="00EC3DAD" w:rsidRDefault="00EC3DAD" w14:paraId="176AFFF8"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Difference between respondents and nonrespondents</w:t>
            </w:r>
          </w:p>
        </w:tc>
        <w:tc>
          <w:tcPr>
            <w:tcW w:w="717" w:type="dxa"/>
            <w:hideMark/>
          </w:tcPr>
          <w:p w:rsidRPr="00EC3DAD" w:rsidR="00EC3DAD" w:rsidP="00EC3DAD" w:rsidRDefault="00EC3DAD" w14:paraId="7EEA8D4E"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Bias</w:t>
            </w:r>
            <w:r w:rsidRPr="00EC3DAD">
              <w:rPr>
                <w:rFonts w:eastAsia="Calibri"/>
                <w:b/>
                <w:sz w:val="22"/>
                <w:szCs w:val="22"/>
                <w:vertAlign w:val="superscript"/>
              </w:rPr>
              <w:t>1</w:t>
            </w:r>
          </w:p>
        </w:tc>
        <w:tc>
          <w:tcPr>
            <w:tcW w:w="1436" w:type="dxa"/>
            <w:hideMark/>
          </w:tcPr>
          <w:p w:rsidRPr="00EC3DAD" w:rsidR="00EC3DAD" w:rsidP="00EC3DAD" w:rsidRDefault="00EC3DAD" w14:paraId="073BF3BB"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Nonresponse rate</w:t>
            </w:r>
          </w:p>
        </w:tc>
        <w:tc>
          <w:tcPr>
            <w:tcW w:w="1708" w:type="dxa"/>
            <w:hideMark/>
          </w:tcPr>
          <w:p w:rsidRPr="00EC3DAD" w:rsidR="00EC3DAD" w:rsidP="00EC3DAD" w:rsidRDefault="00EC3DAD" w14:paraId="2202134B"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Difference between respondents and nonrespondents</w:t>
            </w:r>
          </w:p>
        </w:tc>
        <w:tc>
          <w:tcPr>
            <w:tcW w:w="646" w:type="dxa"/>
            <w:hideMark/>
          </w:tcPr>
          <w:p w:rsidRPr="00EC3DAD" w:rsidR="00EC3DAD" w:rsidP="00EC3DAD" w:rsidRDefault="00EC3DAD" w14:paraId="44AAED3A"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Bias</w:t>
            </w:r>
          </w:p>
        </w:tc>
        <w:tc>
          <w:tcPr>
            <w:tcW w:w="1436" w:type="dxa"/>
            <w:hideMark/>
          </w:tcPr>
          <w:p w:rsidRPr="00EC3DAD" w:rsidR="00EC3DAD" w:rsidP="00EC3DAD" w:rsidRDefault="00EC3DAD" w14:paraId="6C5BA0C3"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Nonresponse rate</w:t>
            </w:r>
          </w:p>
        </w:tc>
        <w:tc>
          <w:tcPr>
            <w:tcW w:w="1708" w:type="dxa"/>
            <w:hideMark/>
          </w:tcPr>
          <w:p w:rsidRPr="00EC3DAD" w:rsidR="00EC3DAD" w:rsidP="00EC3DAD" w:rsidRDefault="00EC3DAD" w14:paraId="123338C0"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Difference between respondents and nonrespondents</w:t>
            </w:r>
          </w:p>
        </w:tc>
        <w:tc>
          <w:tcPr>
            <w:tcW w:w="702" w:type="dxa"/>
            <w:hideMark/>
          </w:tcPr>
          <w:p w:rsidRPr="00EC3DAD" w:rsidR="00EC3DAD" w:rsidP="00EC3DAD" w:rsidRDefault="00EC3DAD" w14:paraId="5214E468" w14:textId="77777777">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EC3DAD">
              <w:rPr>
                <w:rFonts w:eastAsia="Calibri"/>
                <w:b/>
                <w:sz w:val="22"/>
                <w:szCs w:val="22"/>
              </w:rPr>
              <w:t>Bias</w:t>
            </w:r>
            <w:r w:rsidRPr="00EC3DAD">
              <w:rPr>
                <w:rFonts w:eastAsia="Calibri"/>
                <w:b/>
                <w:sz w:val="22"/>
                <w:szCs w:val="22"/>
                <w:vertAlign w:val="superscript"/>
              </w:rPr>
              <w:t>1</w:t>
            </w:r>
          </w:p>
        </w:tc>
      </w:tr>
      <w:tr w:rsidRPr="00EC3DAD" w:rsidR="00F96C81" w:rsidTr="00EC3DAD" w14:paraId="0D952AE1" w14:textId="77777777">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2954896D" w14:textId="77777777">
            <w:pPr>
              <w:rPr>
                <w:rFonts w:eastAsia="Calibri"/>
                <w:sz w:val="22"/>
                <w:szCs w:val="22"/>
              </w:rPr>
            </w:pPr>
            <w:r w:rsidRPr="00EC3DAD">
              <w:rPr>
                <w:rFonts w:eastAsia="Calibri"/>
                <w:sz w:val="22"/>
                <w:szCs w:val="22"/>
              </w:rPr>
              <w:t>Region 6</w:t>
            </w:r>
          </w:p>
        </w:tc>
        <w:tc>
          <w:tcPr>
            <w:tcW w:w="1448" w:type="dxa"/>
          </w:tcPr>
          <w:p w:rsidRPr="00EC3DAD" w:rsidR="00EC3DAD" w:rsidP="00EC3DAD" w:rsidRDefault="00EC3DAD" w14:paraId="2B28D5A5"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708" w:type="dxa"/>
          </w:tcPr>
          <w:p w:rsidRPr="00EC3DAD" w:rsidR="00EC3DAD" w:rsidP="00EC3DAD" w:rsidRDefault="00EC3DAD" w14:paraId="5898D383"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717" w:type="dxa"/>
          </w:tcPr>
          <w:p w:rsidRPr="00EC3DAD" w:rsidR="00EC3DAD" w:rsidP="00EC3DAD" w:rsidRDefault="00EC3DAD" w14:paraId="79F727BF"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436" w:type="dxa"/>
          </w:tcPr>
          <w:p w:rsidRPr="00EC3DAD" w:rsidR="00EC3DAD" w:rsidP="00EC3DAD" w:rsidRDefault="00EC3DAD" w14:paraId="19BCBE74"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708" w:type="dxa"/>
          </w:tcPr>
          <w:p w:rsidRPr="00EC3DAD" w:rsidR="00EC3DAD" w:rsidP="00EC3DAD" w:rsidRDefault="00EC3DAD" w14:paraId="78E3298D"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646" w:type="dxa"/>
          </w:tcPr>
          <w:p w:rsidRPr="00EC3DAD" w:rsidR="00EC3DAD" w:rsidP="00EC3DAD" w:rsidRDefault="00EC3DAD" w14:paraId="3DBDF604"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436" w:type="dxa"/>
          </w:tcPr>
          <w:p w:rsidRPr="00EC3DAD" w:rsidR="00EC3DAD" w:rsidP="00EC3DAD" w:rsidRDefault="00EC3DAD" w14:paraId="3B93D198"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1708" w:type="dxa"/>
          </w:tcPr>
          <w:p w:rsidRPr="00EC3DAD" w:rsidR="00EC3DAD" w:rsidP="00EC3DAD" w:rsidRDefault="00EC3DAD" w14:paraId="30DC7B67"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c>
          <w:tcPr>
            <w:tcW w:w="702" w:type="dxa"/>
          </w:tcPr>
          <w:p w:rsidRPr="00EC3DAD" w:rsidR="00EC3DAD" w:rsidP="00EC3DAD" w:rsidRDefault="00EC3DAD" w14:paraId="1576E753" w14:textId="77777777">
            <w:pPr>
              <w:cnfStyle w:val="000000000000" w:firstRow="0" w:lastRow="0" w:firstColumn="0" w:lastColumn="0" w:oddVBand="0" w:evenVBand="0" w:oddHBand="0" w:evenHBand="0" w:firstRowFirstColumn="0" w:firstRowLastColumn="0" w:lastRowFirstColumn="0" w:lastRowLastColumn="0"/>
              <w:rPr>
                <w:rFonts w:eastAsia="Calibri"/>
                <w:sz w:val="22"/>
                <w:szCs w:val="22"/>
              </w:rPr>
            </w:pPr>
          </w:p>
        </w:tc>
      </w:tr>
      <w:tr w:rsidRPr="00EC3DAD" w:rsidR="00F96C81" w:rsidTr="00EC3DAD" w14:paraId="6DD0E7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2E9AB768" w14:textId="77777777">
            <w:pPr>
              <w:ind w:left="288"/>
              <w:rPr>
                <w:rFonts w:eastAsia="Calibri"/>
                <w:sz w:val="22"/>
                <w:szCs w:val="22"/>
              </w:rPr>
            </w:pPr>
            <w:r w:rsidRPr="00EC3DAD">
              <w:rPr>
                <w:rFonts w:eastAsia="Calibri"/>
                <w:sz w:val="22"/>
                <w:szCs w:val="22"/>
              </w:rPr>
              <w:t>East</w:t>
            </w:r>
          </w:p>
        </w:tc>
        <w:tc>
          <w:tcPr>
            <w:tcW w:w="1448" w:type="dxa"/>
            <w:hideMark/>
          </w:tcPr>
          <w:p w:rsidRPr="00EC3DAD" w:rsidR="00EC3DAD" w:rsidP="00EC3DAD" w:rsidRDefault="00EC3DAD" w14:paraId="007AD711"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83%</w:t>
            </w:r>
          </w:p>
        </w:tc>
        <w:tc>
          <w:tcPr>
            <w:tcW w:w="1708" w:type="dxa"/>
            <w:hideMark/>
          </w:tcPr>
          <w:p w:rsidRPr="00EC3DAD" w:rsidR="00EC3DAD" w:rsidP="00EC3DAD" w:rsidRDefault="00EC3DAD" w14:paraId="03996931"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4%</w:t>
            </w:r>
          </w:p>
        </w:tc>
        <w:tc>
          <w:tcPr>
            <w:tcW w:w="717" w:type="dxa"/>
            <w:hideMark/>
          </w:tcPr>
          <w:p w:rsidRPr="00EC3DAD" w:rsidR="00EC3DAD" w:rsidP="00EC3DAD" w:rsidRDefault="00EC3DAD" w14:paraId="2F653141"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3%</w:t>
            </w:r>
          </w:p>
        </w:tc>
        <w:tc>
          <w:tcPr>
            <w:tcW w:w="1436" w:type="dxa"/>
            <w:hideMark/>
          </w:tcPr>
          <w:p w:rsidRPr="00EC3DAD" w:rsidR="00EC3DAD" w:rsidP="00EC3DAD" w:rsidRDefault="00EC3DAD" w14:paraId="581F4F4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50%</w:t>
            </w:r>
          </w:p>
        </w:tc>
        <w:tc>
          <w:tcPr>
            <w:tcW w:w="1708" w:type="dxa"/>
            <w:hideMark/>
          </w:tcPr>
          <w:p w:rsidRPr="00EC3DAD" w:rsidR="00EC3DAD" w:rsidP="00EC3DAD" w:rsidRDefault="00EC3DAD" w14:paraId="44314E5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4%</w:t>
            </w:r>
          </w:p>
        </w:tc>
        <w:tc>
          <w:tcPr>
            <w:tcW w:w="646" w:type="dxa"/>
            <w:hideMark/>
          </w:tcPr>
          <w:p w:rsidRPr="00EC3DAD" w:rsidR="00EC3DAD" w:rsidP="00EC3DAD" w:rsidRDefault="00EC3DAD" w14:paraId="32974536"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2%</w:t>
            </w:r>
          </w:p>
        </w:tc>
        <w:tc>
          <w:tcPr>
            <w:tcW w:w="1436" w:type="dxa"/>
            <w:hideMark/>
          </w:tcPr>
          <w:p w:rsidRPr="00EC3DAD" w:rsidR="00EC3DAD" w:rsidP="00EC3DAD" w:rsidRDefault="00EC3DAD" w14:paraId="7046E7C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66%</w:t>
            </w:r>
          </w:p>
        </w:tc>
        <w:tc>
          <w:tcPr>
            <w:tcW w:w="1708" w:type="dxa"/>
            <w:hideMark/>
          </w:tcPr>
          <w:p w:rsidRPr="00EC3DAD" w:rsidR="00EC3DAD" w:rsidP="00EC3DAD" w:rsidRDefault="00EC3DAD" w14:paraId="6B36C23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702" w:type="dxa"/>
            <w:hideMark/>
          </w:tcPr>
          <w:p w:rsidRPr="00EC3DAD" w:rsidR="00EC3DAD" w:rsidP="00EC3DAD" w:rsidRDefault="00EC3DAD" w14:paraId="2EC59AD0"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r>
      <w:tr w:rsidRPr="00EC3DAD" w:rsidR="00F96C81" w:rsidTr="00EC3DAD" w14:paraId="381CB1AD" w14:textId="77777777">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024E9783" w14:textId="77777777">
            <w:pPr>
              <w:ind w:left="288"/>
              <w:rPr>
                <w:rFonts w:eastAsia="Calibri"/>
                <w:sz w:val="22"/>
                <w:szCs w:val="22"/>
              </w:rPr>
            </w:pPr>
            <w:r w:rsidRPr="00EC3DAD">
              <w:rPr>
                <w:rFonts w:eastAsia="Calibri"/>
                <w:sz w:val="22"/>
                <w:szCs w:val="22"/>
              </w:rPr>
              <w:t>Southeast</w:t>
            </w:r>
          </w:p>
        </w:tc>
        <w:tc>
          <w:tcPr>
            <w:tcW w:w="1448" w:type="dxa"/>
            <w:hideMark/>
          </w:tcPr>
          <w:p w:rsidRPr="00EC3DAD" w:rsidR="00EC3DAD" w:rsidP="00EC3DAD" w:rsidRDefault="00EC3DAD" w14:paraId="1C172714"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86%</w:t>
            </w:r>
          </w:p>
        </w:tc>
        <w:tc>
          <w:tcPr>
            <w:tcW w:w="1708" w:type="dxa"/>
            <w:hideMark/>
          </w:tcPr>
          <w:p w:rsidRPr="00EC3DAD" w:rsidR="00EC3DAD" w:rsidP="00EC3DAD" w:rsidRDefault="00EC3DAD" w14:paraId="3F42DD5F"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717" w:type="dxa"/>
            <w:hideMark/>
          </w:tcPr>
          <w:p w:rsidRPr="00EC3DAD" w:rsidR="00EC3DAD" w:rsidP="00EC3DAD" w:rsidRDefault="00EC3DAD" w14:paraId="03334B59"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61DE53E5"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53%</w:t>
            </w:r>
          </w:p>
        </w:tc>
        <w:tc>
          <w:tcPr>
            <w:tcW w:w="1708" w:type="dxa"/>
            <w:hideMark/>
          </w:tcPr>
          <w:p w:rsidRPr="00EC3DAD" w:rsidR="00EC3DAD" w:rsidP="00EC3DAD" w:rsidRDefault="00EC3DAD" w14:paraId="29456BBC"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c>
          <w:tcPr>
            <w:tcW w:w="646" w:type="dxa"/>
            <w:hideMark/>
          </w:tcPr>
          <w:p w:rsidRPr="00EC3DAD" w:rsidR="00EC3DAD" w:rsidP="00EC3DAD" w:rsidRDefault="00EC3DAD" w14:paraId="6742D938"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0A9435F4"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69%</w:t>
            </w:r>
          </w:p>
        </w:tc>
        <w:tc>
          <w:tcPr>
            <w:tcW w:w="1708" w:type="dxa"/>
            <w:hideMark/>
          </w:tcPr>
          <w:p w:rsidRPr="00EC3DAD" w:rsidR="00EC3DAD" w:rsidP="00EC3DAD" w:rsidRDefault="00EC3DAD" w14:paraId="72E687BC"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702" w:type="dxa"/>
            <w:hideMark/>
          </w:tcPr>
          <w:p w:rsidRPr="00EC3DAD" w:rsidR="00EC3DAD" w:rsidP="00EC3DAD" w:rsidRDefault="00EC3DAD" w14:paraId="10F23D0C"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r>
      <w:tr w:rsidRPr="00EC3DAD" w:rsidR="00F96C81" w:rsidTr="00EC3DAD" w14:paraId="6886B7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3FD91C27" w14:textId="77777777">
            <w:pPr>
              <w:ind w:left="288"/>
              <w:rPr>
                <w:rFonts w:eastAsia="Calibri"/>
                <w:sz w:val="22"/>
                <w:szCs w:val="22"/>
              </w:rPr>
            </w:pPr>
            <w:r w:rsidRPr="00EC3DAD">
              <w:rPr>
                <w:rFonts w:eastAsia="Calibri"/>
                <w:sz w:val="22"/>
                <w:szCs w:val="22"/>
              </w:rPr>
              <w:t>Midwest</w:t>
            </w:r>
          </w:p>
        </w:tc>
        <w:tc>
          <w:tcPr>
            <w:tcW w:w="1448" w:type="dxa"/>
            <w:hideMark/>
          </w:tcPr>
          <w:p w:rsidRPr="00EC3DAD" w:rsidR="00EC3DAD" w:rsidP="00EC3DAD" w:rsidRDefault="00EC3DAD" w14:paraId="0719EA00"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85%</w:t>
            </w:r>
          </w:p>
        </w:tc>
        <w:tc>
          <w:tcPr>
            <w:tcW w:w="1708" w:type="dxa"/>
            <w:hideMark/>
          </w:tcPr>
          <w:p w:rsidRPr="00EC3DAD" w:rsidR="00EC3DAD" w:rsidP="00EC3DAD" w:rsidRDefault="00EC3DAD" w14:paraId="0832AFB6"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717" w:type="dxa"/>
            <w:hideMark/>
          </w:tcPr>
          <w:p w:rsidRPr="00EC3DAD" w:rsidR="00EC3DAD" w:rsidP="00EC3DAD" w:rsidRDefault="00EC3DAD" w14:paraId="1B8B84F4"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52784215"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61%</w:t>
            </w:r>
          </w:p>
        </w:tc>
        <w:tc>
          <w:tcPr>
            <w:tcW w:w="1708" w:type="dxa"/>
            <w:hideMark/>
          </w:tcPr>
          <w:p w:rsidRPr="00EC3DAD" w:rsidR="00EC3DAD" w:rsidP="00EC3DAD" w:rsidRDefault="00EC3DAD" w14:paraId="6A8BF75E"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646" w:type="dxa"/>
            <w:hideMark/>
          </w:tcPr>
          <w:p w:rsidRPr="00EC3DAD" w:rsidR="00EC3DAD" w:rsidP="00EC3DAD" w:rsidRDefault="00EC3DAD" w14:paraId="169DC5E4"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3DBD6F28"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62%</w:t>
            </w:r>
          </w:p>
        </w:tc>
        <w:tc>
          <w:tcPr>
            <w:tcW w:w="1708" w:type="dxa"/>
            <w:hideMark/>
          </w:tcPr>
          <w:p w:rsidRPr="00EC3DAD" w:rsidR="00EC3DAD" w:rsidP="00EC3DAD" w:rsidRDefault="00EC3DAD" w14:paraId="275E1545"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3%</w:t>
            </w:r>
          </w:p>
        </w:tc>
        <w:tc>
          <w:tcPr>
            <w:tcW w:w="702" w:type="dxa"/>
            <w:hideMark/>
          </w:tcPr>
          <w:p w:rsidRPr="00EC3DAD" w:rsidR="00EC3DAD" w:rsidP="00EC3DAD" w:rsidRDefault="00EC3DAD" w14:paraId="5F62B355"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2%</w:t>
            </w:r>
          </w:p>
        </w:tc>
      </w:tr>
      <w:tr w:rsidRPr="00EC3DAD" w:rsidR="00F96C81" w:rsidTr="00EC3DAD" w14:paraId="517302F1" w14:textId="77777777">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1342E0A4" w14:textId="77777777">
            <w:pPr>
              <w:ind w:left="288"/>
              <w:rPr>
                <w:rFonts w:eastAsia="Calibri"/>
                <w:sz w:val="22"/>
                <w:szCs w:val="22"/>
              </w:rPr>
            </w:pPr>
            <w:r w:rsidRPr="00EC3DAD">
              <w:rPr>
                <w:rFonts w:eastAsia="Calibri"/>
                <w:sz w:val="22"/>
                <w:szCs w:val="22"/>
              </w:rPr>
              <w:t>Southwest</w:t>
            </w:r>
          </w:p>
        </w:tc>
        <w:tc>
          <w:tcPr>
            <w:tcW w:w="1448" w:type="dxa"/>
            <w:hideMark/>
          </w:tcPr>
          <w:p w:rsidRPr="00EC3DAD" w:rsidR="00EC3DAD" w:rsidP="00EC3DAD" w:rsidRDefault="00EC3DAD" w14:paraId="07B0C268"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89%</w:t>
            </w:r>
          </w:p>
        </w:tc>
        <w:tc>
          <w:tcPr>
            <w:tcW w:w="1708" w:type="dxa"/>
            <w:hideMark/>
          </w:tcPr>
          <w:p w:rsidRPr="00EC3DAD" w:rsidR="00EC3DAD" w:rsidP="00EC3DAD" w:rsidRDefault="00EC3DAD" w14:paraId="231EC68E"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-3%</w:t>
            </w:r>
          </w:p>
        </w:tc>
        <w:tc>
          <w:tcPr>
            <w:tcW w:w="717" w:type="dxa"/>
            <w:hideMark/>
          </w:tcPr>
          <w:p w:rsidRPr="00EC3DAD" w:rsidR="00EC3DAD" w:rsidP="00EC3DAD" w:rsidRDefault="00EC3DAD" w14:paraId="6EB406F5"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c>
          <w:tcPr>
            <w:tcW w:w="1436" w:type="dxa"/>
            <w:hideMark/>
          </w:tcPr>
          <w:p w:rsidRPr="00EC3DAD" w:rsidR="00EC3DAD" w:rsidP="00EC3DAD" w:rsidRDefault="00EC3DAD" w14:paraId="0B7BC8E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62%</w:t>
            </w:r>
          </w:p>
        </w:tc>
        <w:tc>
          <w:tcPr>
            <w:tcW w:w="1708" w:type="dxa"/>
            <w:hideMark/>
          </w:tcPr>
          <w:p w:rsidRPr="00EC3DAD" w:rsidR="00EC3DAD" w:rsidP="00EC3DAD" w:rsidRDefault="00EC3DAD" w14:paraId="26D664E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c>
          <w:tcPr>
            <w:tcW w:w="646" w:type="dxa"/>
            <w:hideMark/>
          </w:tcPr>
          <w:p w:rsidRPr="00EC3DAD" w:rsidR="00EC3DAD" w:rsidP="00EC3DAD" w:rsidRDefault="00EC3DAD" w14:paraId="09E929B1"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50F11AE1"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72%</w:t>
            </w:r>
          </w:p>
        </w:tc>
        <w:tc>
          <w:tcPr>
            <w:tcW w:w="1708" w:type="dxa"/>
            <w:hideMark/>
          </w:tcPr>
          <w:p w:rsidRPr="00EC3DAD" w:rsidR="00EC3DAD" w:rsidP="00EC3DAD" w:rsidRDefault="00EC3DAD" w14:paraId="4CA110B0"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c>
          <w:tcPr>
            <w:tcW w:w="702" w:type="dxa"/>
            <w:hideMark/>
          </w:tcPr>
          <w:p w:rsidRPr="00EC3DAD" w:rsidR="00EC3DAD" w:rsidP="00EC3DAD" w:rsidRDefault="00EC3DAD" w14:paraId="5A0A1FCE"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r>
      <w:tr w:rsidRPr="00EC3DAD" w:rsidR="00F96C81" w:rsidTr="00EC3DAD" w14:paraId="3C0216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4444C0FA" w14:textId="77777777">
            <w:pPr>
              <w:ind w:left="288"/>
              <w:rPr>
                <w:rFonts w:eastAsia="Calibri"/>
                <w:sz w:val="22"/>
                <w:szCs w:val="22"/>
              </w:rPr>
            </w:pPr>
            <w:r w:rsidRPr="00EC3DAD">
              <w:rPr>
                <w:rFonts w:eastAsia="Calibri"/>
                <w:sz w:val="22"/>
                <w:szCs w:val="22"/>
              </w:rPr>
              <w:t>Northwest</w:t>
            </w:r>
          </w:p>
        </w:tc>
        <w:tc>
          <w:tcPr>
            <w:tcW w:w="1448" w:type="dxa"/>
            <w:hideMark/>
          </w:tcPr>
          <w:p w:rsidRPr="00EC3DAD" w:rsidR="00EC3DAD" w:rsidP="00EC3DAD" w:rsidRDefault="00EC3DAD" w14:paraId="1CAC001A"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81%</w:t>
            </w:r>
          </w:p>
        </w:tc>
        <w:tc>
          <w:tcPr>
            <w:tcW w:w="1708" w:type="dxa"/>
            <w:hideMark/>
          </w:tcPr>
          <w:p w:rsidRPr="00EC3DAD" w:rsidR="00EC3DAD" w:rsidP="00EC3DAD" w:rsidRDefault="00EC3DAD" w14:paraId="0D8CB1A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w:t>
            </w:r>
          </w:p>
        </w:tc>
        <w:tc>
          <w:tcPr>
            <w:tcW w:w="717" w:type="dxa"/>
            <w:hideMark/>
          </w:tcPr>
          <w:p w:rsidRPr="00EC3DAD" w:rsidR="00EC3DAD" w:rsidP="00EC3DAD" w:rsidRDefault="00EC3DAD" w14:paraId="6987FCBA"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w:t>
            </w:r>
          </w:p>
        </w:tc>
        <w:tc>
          <w:tcPr>
            <w:tcW w:w="1436" w:type="dxa"/>
            <w:hideMark/>
          </w:tcPr>
          <w:p w:rsidRPr="00EC3DAD" w:rsidR="00EC3DAD" w:rsidP="00EC3DAD" w:rsidRDefault="00EC3DAD" w14:paraId="20F75A1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51%</w:t>
            </w:r>
          </w:p>
        </w:tc>
        <w:tc>
          <w:tcPr>
            <w:tcW w:w="1708" w:type="dxa"/>
            <w:hideMark/>
          </w:tcPr>
          <w:p w:rsidRPr="00EC3DAD" w:rsidR="00EC3DAD" w:rsidP="00EC3DAD" w:rsidRDefault="00EC3DAD" w14:paraId="4C47FB1F"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w:t>
            </w:r>
          </w:p>
        </w:tc>
        <w:tc>
          <w:tcPr>
            <w:tcW w:w="646" w:type="dxa"/>
            <w:hideMark/>
          </w:tcPr>
          <w:p w:rsidRPr="00EC3DAD" w:rsidR="00EC3DAD" w:rsidP="00EC3DAD" w:rsidRDefault="00EC3DAD" w14:paraId="0079BB24"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2%</w:t>
            </w:r>
          </w:p>
        </w:tc>
        <w:tc>
          <w:tcPr>
            <w:tcW w:w="1436" w:type="dxa"/>
            <w:hideMark/>
          </w:tcPr>
          <w:p w:rsidRPr="00EC3DAD" w:rsidR="00EC3DAD" w:rsidP="00EC3DAD" w:rsidRDefault="00EC3DAD" w14:paraId="590D169D"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61%</w:t>
            </w:r>
          </w:p>
        </w:tc>
        <w:tc>
          <w:tcPr>
            <w:tcW w:w="1708" w:type="dxa"/>
            <w:hideMark/>
          </w:tcPr>
          <w:p w:rsidRPr="00EC3DAD" w:rsidR="00EC3DAD" w:rsidP="00EC3DAD" w:rsidRDefault="00EC3DAD" w14:paraId="66296A43"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4%</w:t>
            </w:r>
          </w:p>
        </w:tc>
        <w:tc>
          <w:tcPr>
            <w:tcW w:w="702" w:type="dxa"/>
            <w:hideMark/>
          </w:tcPr>
          <w:p w:rsidRPr="00EC3DAD" w:rsidR="00EC3DAD" w:rsidP="00EC3DAD" w:rsidRDefault="00EC3DAD" w14:paraId="5DDE80DA"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2%</w:t>
            </w:r>
          </w:p>
        </w:tc>
      </w:tr>
      <w:tr w:rsidRPr="00EC3DAD" w:rsidR="00F96C81" w:rsidTr="00EC3DAD" w14:paraId="1404C8F2" w14:textId="77777777">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371FFE11" w14:textId="77777777">
            <w:pPr>
              <w:ind w:left="288"/>
              <w:rPr>
                <w:rFonts w:eastAsia="Calibri"/>
                <w:sz w:val="22"/>
                <w:szCs w:val="22"/>
              </w:rPr>
            </w:pPr>
            <w:r w:rsidRPr="00EC3DAD">
              <w:rPr>
                <w:rFonts w:eastAsia="Calibri"/>
                <w:sz w:val="22"/>
                <w:szCs w:val="22"/>
              </w:rPr>
              <w:t>California</w:t>
            </w:r>
          </w:p>
        </w:tc>
        <w:tc>
          <w:tcPr>
            <w:tcW w:w="1448" w:type="dxa"/>
            <w:hideMark/>
          </w:tcPr>
          <w:p w:rsidRPr="00EC3DAD" w:rsidR="00EC3DAD" w:rsidP="00EC3DAD" w:rsidRDefault="00EC3DAD" w14:paraId="6162B2AF"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89%</w:t>
            </w:r>
          </w:p>
        </w:tc>
        <w:tc>
          <w:tcPr>
            <w:tcW w:w="1708" w:type="dxa"/>
            <w:hideMark/>
          </w:tcPr>
          <w:p w:rsidRPr="00EC3DAD" w:rsidR="00EC3DAD" w:rsidP="00EC3DAD" w:rsidRDefault="00EC3DAD" w14:paraId="226DBB9E"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-10%</w:t>
            </w:r>
          </w:p>
        </w:tc>
        <w:tc>
          <w:tcPr>
            <w:tcW w:w="717" w:type="dxa"/>
            <w:hideMark/>
          </w:tcPr>
          <w:p w:rsidRPr="00EC3DAD" w:rsidR="00EC3DAD" w:rsidP="00EC3DAD" w:rsidRDefault="00EC3DAD" w14:paraId="66C36048"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-9%</w:t>
            </w:r>
          </w:p>
        </w:tc>
        <w:tc>
          <w:tcPr>
            <w:tcW w:w="1436" w:type="dxa"/>
            <w:hideMark/>
          </w:tcPr>
          <w:p w:rsidRPr="00EC3DAD" w:rsidR="00EC3DAD" w:rsidP="00EC3DAD" w:rsidRDefault="00EC3DAD" w14:paraId="705199B9"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63%</w:t>
            </w:r>
          </w:p>
        </w:tc>
        <w:tc>
          <w:tcPr>
            <w:tcW w:w="1708" w:type="dxa"/>
            <w:hideMark/>
          </w:tcPr>
          <w:p w:rsidRPr="00EC3DAD" w:rsidR="00EC3DAD" w:rsidP="00EC3DAD" w:rsidRDefault="00EC3DAD" w14:paraId="058339CF"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-8%</w:t>
            </w:r>
          </w:p>
        </w:tc>
        <w:tc>
          <w:tcPr>
            <w:tcW w:w="646" w:type="dxa"/>
            <w:hideMark/>
          </w:tcPr>
          <w:p w:rsidRPr="00EC3DAD" w:rsidR="00EC3DAD" w:rsidP="00EC3DAD" w:rsidRDefault="00EC3DAD" w14:paraId="164D6762"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-5%</w:t>
            </w:r>
          </w:p>
        </w:tc>
        <w:tc>
          <w:tcPr>
            <w:tcW w:w="1436" w:type="dxa"/>
            <w:hideMark/>
          </w:tcPr>
          <w:p w:rsidRPr="00EC3DAD" w:rsidR="00EC3DAD" w:rsidP="00EC3DAD" w:rsidRDefault="00EC3DAD" w14:paraId="3283E262"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71%</w:t>
            </w:r>
          </w:p>
        </w:tc>
        <w:tc>
          <w:tcPr>
            <w:tcW w:w="1708" w:type="dxa"/>
            <w:hideMark/>
          </w:tcPr>
          <w:p w:rsidRPr="00EC3DAD" w:rsidR="00EC3DAD" w:rsidP="00EC3DAD" w:rsidRDefault="00EC3DAD" w14:paraId="0890A3E5"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-5%</w:t>
            </w:r>
          </w:p>
        </w:tc>
        <w:tc>
          <w:tcPr>
            <w:tcW w:w="702" w:type="dxa"/>
            <w:hideMark/>
          </w:tcPr>
          <w:p w:rsidRPr="00EC3DAD" w:rsidR="00EC3DAD" w:rsidP="00EC3DAD" w:rsidRDefault="00EC3DAD" w14:paraId="2FEC36F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-4%</w:t>
            </w:r>
          </w:p>
        </w:tc>
      </w:tr>
      <w:tr w:rsidRPr="00EC3DAD" w:rsidR="00F96C81" w:rsidTr="00EC3DAD" w14:paraId="3B4431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169D9607" w14:textId="77777777">
            <w:pPr>
              <w:rPr>
                <w:rFonts w:eastAsia="Calibri"/>
                <w:sz w:val="22"/>
                <w:szCs w:val="22"/>
              </w:rPr>
            </w:pPr>
            <w:r w:rsidRPr="00EC3DAD">
              <w:rPr>
                <w:rFonts w:eastAsia="Calibri"/>
                <w:sz w:val="22"/>
                <w:szCs w:val="22"/>
              </w:rPr>
              <w:t>Region 12</w:t>
            </w:r>
          </w:p>
        </w:tc>
        <w:tc>
          <w:tcPr>
            <w:tcW w:w="1448" w:type="dxa"/>
          </w:tcPr>
          <w:p w:rsidRPr="00EC3DAD" w:rsidR="00EC3DAD" w:rsidP="00EC3DAD" w:rsidRDefault="00EC3DAD" w14:paraId="3691412B"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708" w:type="dxa"/>
          </w:tcPr>
          <w:p w:rsidRPr="00EC3DAD" w:rsidR="00EC3DAD" w:rsidP="00EC3DAD" w:rsidRDefault="00EC3DAD" w14:paraId="7D7DD20E"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717" w:type="dxa"/>
          </w:tcPr>
          <w:p w:rsidRPr="00EC3DAD" w:rsidR="00EC3DAD" w:rsidP="00EC3DAD" w:rsidRDefault="00EC3DAD" w14:paraId="5EF04F35"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436" w:type="dxa"/>
          </w:tcPr>
          <w:p w:rsidRPr="00EC3DAD" w:rsidR="00EC3DAD" w:rsidP="00EC3DAD" w:rsidRDefault="00EC3DAD" w14:paraId="441B824A"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708" w:type="dxa"/>
          </w:tcPr>
          <w:p w:rsidRPr="00EC3DAD" w:rsidR="00EC3DAD" w:rsidP="00EC3DAD" w:rsidRDefault="00EC3DAD" w14:paraId="6E622925"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646" w:type="dxa"/>
          </w:tcPr>
          <w:p w:rsidRPr="00EC3DAD" w:rsidR="00EC3DAD" w:rsidP="00EC3DAD" w:rsidRDefault="00EC3DAD" w14:paraId="46D16F98"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436" w:type="dxa"/>
          </w:tcPr>
          <w:p w:rsidRPr="00EC3DAD" w:rsidR="00EC3DAD" w:rsidP="00EC3DAD" w:rsidRDefault="00EC3DAD" w14:paraId="6BB2FD7F"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708" w:type="dxa"/>
          </w:tcPr>
          <w:p w:rsidRPr="00EC3DAD" w:rsidR="00EC3DAD" w:rsidP="00EC3DAD" w:rsidRDefault="00EC3DAD" w14:paraId="4CB3E4D3"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702" w:type="dxa"/>
          </w:tcPr>
          <w:p w:rsidRPr="00EC3DAD" w:rsidR="00EC3DAD" w:rsidP="00EC3DAD" w:rsidRDefault="00EC3DAD" w14:paraId="2C5E5DE0"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p>
        </w:tc>
      </w:tr>
      <w:tr w:rsidRPr="00EC3DAD" w:rsidR="00F96C81" w:rsidTr="00EC3DAD" w14:paraId="292B0390" w14:textId="77777777">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42299870" w14:textId="77777777">
            <w:pPr>
              <w:ind w:left="288"/>
              <w:rPr>
                <w:rFonts w:eastAsia="Calibri"/>
                <w:sz w:val="22"/>
                <w:szCs w:val="22"/>
              </w:rPr>
            </w:pPr>
            <w:r w:rsidRPr="00EC3DAD">
              <w:rPr>
                <w:rFonts w:eastAsia="Calibri"/>
                <w:sz w:val="22"/>
                <w:szCs w:val="22"/>
              </w:rPr>
              <w:t>AP12</w:t>
            </w:r>
          </w:p>
        </w:tc>
        <w:tc>
          <w:tcPr>
            <w:tcW w:w="1448" w:type="dxa"/>
            <w:hideMark/>
          </w:tcPr>
          <w:p w:rsidRPr="00EC3DAD" w:rsidR="00EC3DAD" w:rsidP="00EC3DAD" w:rsidRDefault="00EC3DAD" w14:paraId="50C9D91A"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87%</w:t>
            </w:r>
          </w:p>
        </w:tc>
        <w:tc>
          <w:tcPr>
            <w:tcW w:w="1708" w:type="dxa"/>
            <w:hideMark/>
          </w:tcPr>
          <w:p w:rsidRPr="00EC3DAD" w:rsidR="00EC3DAD" w:rsidP="00EC3DAD" w:rsidRDefault="00EC3DAD" w14:paraId="6A9AA12B"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c>
          <w:tcPr>
            <w:tcW w:w="717" w:type="dxa"/>
            <w:hideMark/>
          </w:tcPr>
          <w:p w:rsidRPr="00EC3DAD" w:rsidR="00EC3DAD" w:rsidP="00EC3DAD" w:rsidRDefault="00EC3DAD" w14:paraId="4925EFF2"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c>
          <w:tcPr>
            <w:tcW w:w="1436" w:type="dxa"/>
            <w:hideMark/>
          </w:tcPr>
          <w:p w:rsidRPr="00EC3DAD" w:rsidR="00EC3DAD" w:rsidP="00EC3DAD" w:rsidRDefault="00EC3DAD" w14:paraId="4F730462"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53%</w:t>
            </w:r>
          </w:p>
        </w:tc>
        <w:tc>
          <w:tcPr>
            <w:tcW w:w="1708" w:type="dxa"/>
            <w:hideMark/>
          </w:tcPr>
          <w:p w:rsidRPr="00EC3DAD" w:rsidR="00EC3DAD" w:rsidP="00EC3DAD" w:rsidRDefault="00EC3DAD" w14:paraId="0A7C0BE8"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646" w:type="dxa"/>
            <w:hideMark/>
          </w:tcPr>
          <w:p w:rsidRPr="00EC3DAD" w:rsidR="00EC3DAD" w:rsidP="00EC3DAD" w:rsidRDefault="00EC3DAD" w14:paraId="53E170C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0AAFCC80"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72%</w:t>
            </w:r>
          </w:p>
        </w:tc>
        <w:tc>
          <w:tcPr>
            <w:tcW w:w="1708" w:type="dxa"/>
            <w:hideMark/>
          </w:tcPr>
          <w:p w:rsidRPr="00EC3DAD" w:rsidR="00EC3DAD" w:rsidP="00EC3DAD" w:rsidRDefault="00EC3DAD" w14:paraId="1544EDF2"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702" w:type="dxa"/>
            <w:hideMark/>
          </w:tcPr>
          <w:p w:rsidRPr="00EC3DAD" w:rsidR="00EC3DAD" w:rsidP="00EC3DAD" w:rsidRDefault="00EC3DAD" w14:paraId="10690D2C"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r>
      <w:tr w:rsidRPr="00EC3DAD" w:rsidR="00F96C81" w:rsidTr="00EC3DAD" w14:paraId="4FC5F0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72347617" w14:textId="77777777">
            <w:pPr>
              <w:ind w:left="288"/>
              <w:rPr>
                <w:rFonts w:eastAsia="Calibri"/>
                <w:sz w:val="22"/>
                <w:szCs w:val="22"/>
              </w:rPr>
            </w:pPr>
            <w:r w:rsidRPr="00EC3DAD">
              <w:rPr>
                <w:rFonts w:eastAsia="Calibri"/>
                <w:sz w:val="22"/>
                <w:szCs w:val="22"/>
              </w:rPr>
              <w:t>CA</w:t>
            </w:r>
          </w:p>
        </w:tc>
        <w:tc>
          <w:tcPr>
            <w:tcW w:w="1448" w:type="dxa"/>
            <w:hideMark/>
          </w:tcPr>
          <w:p w:rsidRPr="00EC3DAD" w:rsidR="00EC3DAD" w:rsidP="00EC3DAD" w:rsidRDefault="00EC3DAD" w14:paraId="61A334D5"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89%</w:t>
            </w:r>
          </w:p>
        </w:tc>
        <w:tc>
          <w:tcPr>
            <w:tcW w:w="1708" w:type="dxa"/>
            <w:hideMark/>
          </w:tcPr>
          <w:p w:rsidRPr="00EC3DAD" w:rsidR="00EC3DAD" w:rsidP="00EC3DAD" w:rsidRDefault="00EC3DAD" w14:paraId="4D2EBF8C"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-10%</w:t>
            </w:r>
          </w:p>
        </w:tc>
        <w:tc>
          <w:tcPr>
            <w:tcW w:w="717" w:type="dxa"/>
            <w:hideMark/>
          </w:tcPr>
          <w:p w:rsidRPr="00EC3DAD" w:rsidR="00EC3DAD" w:rsidP="00EC3DAD" w:rsidRDefault="00EC3DAD" w14:paraId="1577347B"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-9%</w:t>
            </w:r>
          </w:p>
        </w:tc>
        <w:tc>
          <w:tcPr>
            <w:tcW w:w="1436" w:type="dxa"/>
            <w:hideMark/>
          </w:tcPr>
          <w:p w:rsidRPr="00EC3DAD" w:rsidR="00EC3DAD" w:rsidP="00EC3DAD" w:rsidRDefault="00EC3DAD" w14:paraId="19250543"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63%</w:t>
            </w:r>
          </w:p>
        </w:tc>
        <w:tc>
          <w:tcPr>
            <w:tcW w:w="1708" w:type="dxa"/>
            <w:hideMark/>
          </w:tcPr>
          <w:p w:rsidRPr="00EC3DAD" w:rsidR="00EC3DAD" w:rsidP="00EC3DAD" w:rsidRDefault="00EC3DAD" w14:paraId="3C47A61E"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w:t>
            </w:r>
          </w:p>
        </w:tc>
        <w:tc>
          <w:tcPr>
            <w:tcW w:w="646" w:type="dxa"/>
            <w:hideMark/>
          </w:tcPr>
          <w:p w:rsidRPr="00EC3DAD" w:rsidR="00EC3DAD" w:rsidP="00EC3DAD" w:rsidRDefault="00EC3DAD" w14:paraId="23BCB161"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w:t>
            </w:r>
          </w:p>
        </w:tc>
        <w:tc>
          <w:tcPr>
            <w:tcW w:w="1436" w:type="dxa"/>
            <w:hideMark/>
          </w:tcPr>
          <w:p w:rsidRPr="00EC3DAD" w:rsidR="00EC3DAD" w:rsidP="00EC3DAD" w:rsidRDefault="00EC3DAD" w14:paraId="18ED9FF8"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71%</w:t>
            </w:r>
          </w:p>
        </w:tc>
        <w:tc>
          <w:tcPr>
            <w:tcW w:w="1708" w:type="dxa"/>
            <w:hideMark/>
          </w:tcPr>
          <w:p w:rsidRPr="00EC3DAD" w:rsidR="00EC3DAD" w:rsidP="00EC3DAD" w:rsidRDefault="00EC3DAD" w14:paraId="6F1EBCBD"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w:t>
            </w:r>
          </w:p>
        </w:tc>
        <w:tc>
          <w:tcPr>
            <w:tcW w:w="702" w:type="dxa"/>
            <w:hideMark/>
          </w:tcPr>
          <w:p w:rsidRPr="00EC3DAD" w:rsidR="00EC3DAD" w:rsidP="00EC3DAD" w:rsidRDefault="00EC3DAD" w14:paraId="093BA21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-4%</w:t>
            </w:r>
          </w:p>
        </w:tc>
      </w:tr>
      <w:tr w:rsidRPr="00EC3DAD" w:rsidR="00F96C81" w:rsidTr="00EC3DAD" w14:paraId="7965A81D" w14:textId="77777777">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77A9FA6E" w14:textId="77777777">
            <w:pPr>
              <w:ind w:left="288"/>
              <w:rPr>
                <w:rFonts w:eastAsia="Calibri"/>
                <w:sz w:val="22"/>
                <w:szCs w:val="22"/>
              </w:rPr>
            </w:pPr>
            <w:r w:rsidRPr="00EC3DAD">
              <w:rPr>
                <w:rFonts w:eastAsia="Calibri"/>
                <w:sz w:val="22"/>
                <w:szCs w:val="22"/>
              </w:rPr>
              <w:t>CBNP</w:t>
            </w:r>
          </w:p>
        </w:tc>
        <w:tc>
          <w:tcPr>
            <w:tcW w:w="1448" w:type="dxa"/>
            <w:hideMark/>
          </w:tcPr>
          <w:p w:rsidRPr="00EC3DAD" w:rsidR="00EC3DAD" w:rsidP="00EC3DAD" w:rsidRDefault="00EC3DAD" w14:paraId="4EF94A6B"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87%</w:t>
            </w:r>
          </w:p>
        </w:tc>
        <w:tc>
          <w:tcPr>
            <w:tcW w:w="1708" w:type="dxa"/>
            <w:hideMark/>
          </w:tcPr>
          <w:p w:rsidRPr="00EC3DAD" w:rsidR="00EC3DAD" w:rsidP="00EC3DAD" w:rsidRDefault="00EC3DAD" w14:paraId="4CA8B978"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c>
          <w:tcPr>
            <w:tcW w:w="717" w:type="dxa"/>
            <w:hideMark/>
          </w:tcPr>
          <w:p w:rsidRPr="00EC3DAD" w:rsidR="00EC3DAD" w:rsidP="00EC3DAD" w:rsidRDefault="00EC3DAD" w14:paraId="7FE01F2F"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c>
          <w:tcPr>
            <w:tcW w:w="1436" w:type="dxa"/>
            <w:hideMark/>
          </w:tcPr>
          <w:p w:rsidRPr="00EC3DAD" w:rsidR="00EC3DAD" w:rsidP="00EC3DAD" w:rsidRDefault="00EC3DAD" w14:paraId="5419522C"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62%</w:t>
            </w:r>
          </w:p>
        </w:tc>
        <w:tc>
          <w:tcPr>
            <w:tcW w:w="1708" w:type="dxa"/>
            <w:hideMark/>
          </w:tcPr>
          <w:p w:rsidRPr="00EC3DAD" w:rsidR="00EC3DAD" w:rsidP="00EC3DAD" w:rsidRDefault="00EC3DAD" w14:paraId="6A7244D0"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646" w:type="dxa"/>
            <w:hideMark/>
          </w:tcPr>
          <w:p w:rsidRPr="00EC3DAD" w:rsidR="00EC3DAD" w:rsidP="00EC3DAD" w:rsidRDefault="00EC3DAD" w14:paraId="3CC6CFCE"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321EEF6C"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65%</w:t>
            </w:r>
          </w:p>
        </w:tc>
        <w:tc>
          <w:tcPr>
            <w:tcW w:w="1708" w:type="dxa"/>
            <w:hideMark/>
          </w:tcPr>
          <w:p w:rsidRPr="00EC3DAD" w:rsidR="00EC3DAD" w:rsidP="00EC3DAD" w:rsidRDefault="00EC3DAD" w14:paraId="67D3D70D"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702" w:type="dxa"/>
            <w:hideMark/>
          </w:tcPr>
          <w:p w:rsidRPr="00EC3DAD" w:rsidR="00EC3DAD" w:rsidP="00EC3DAD" w:rsidRDefault="00EC3DAD" w14:paraId="44EDFF3D"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r>
      <w:tr w:rsidRPr="00EC3DAD" w:rsidR="00F96C81" w:rsidTr="00EC3DAD" w14:paraId="4822D1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4BEF6263" w14:textId="77777777">
            <w:pPr>
              <w:ind w:left="288"/>
              <w:rPr>
                <w:rFonts w:eastAsia="Calibri"/>
                <w:sz w:val="22"/>
                <w:szCs w:val="22"/>
              </w:rPr>
            </w:pPr>
            <w:r w:rsidRPr="00EC3DAD">
              <w:rPr>
                <w:rFonts w:eastAsia="Calibri"/>
                <w:sz w:val="22"/>
                <w:szCs w:val="22"/>
              </w:rPr>
              <w:t>DLSE</w:t>
            </w:r>
          </w:p>
        </w:tc>
        <w:tc>
          <w:tcPr>
            <w:tcW w:w="1448" w:type="dxa"/>
            <w:hideMark/>
          </w:tcPr>
          <w:p w:rsidRPr="00EC3DAD" w:rsidR="00EC3DAD" w:rsidP="00EC3DAD" w:rsidRDefault="00EC3DAD" w14:paraId="399E4190"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84%</w:t>
            </w:r>
          </w:p>
        </w:tc>
        <w:tc>
          <w:tcPr>
            <w:tcW w:w="1708" w:type="dxa"/>
            <w:hideMark/>
          </w:tcPr>
          <w:p w:rsidRPr="00EC3DAD" w:rsidR="00EC3DAD" w:rsidP="00EC3DAD" w:rsidRDefault="00EC3DAD" w14:paraId="074603BD"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717" w:type="dxa"/>
            <w:hideMark/>
          </w:tcPr>
          <w:p w:rsidRPr="00EC3DAD" w:rsidR="00EC3DAD" w:rsidP="00EC3DAD" w:rsidRDefault="00EC3DAD" w14:paraId="240A15A5"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31ED2652"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49%</w:t>
            </w:r>
          </w:p>
        </w:tc>
        <w:tc>
          <w:tcPr>
            <w:tcW w:w="1708" w:type="dxa"/>
            <w:hideMark/>
          </w:tcPr>
          <w:p w:rsidRPr="00EC3DAD" w:rsidR="00EC3DAD" w:rsidP="00EC3DAD" w:rsidRDefault="00EC3DAD" w14:paraId="71E3E749"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2%</w:t>
            </w:r>
          </w:p>
        </w:tc>
        <w:tc>
          <w:tcPr>
            <w:tcW w:w="646" w:type="dxa"/>
            <w:hideMark/>
          </w:tcPr>
          <w:p w:rsidRPr="00EC3DAD" w:rsidR="00EC3DAD" w:rsidP="00EC3DAD" w:rsidRDefault="00EC3DAD" w14:paraId="4F2CD102"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055B0C60"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68%</w:t>
            </w:r>
          </w:p>
        </w:tc>
        <w:tc>
          <w:tcPr>
            <w:tcW w:w="1708" w:type="dxa"/>
            <w:hideMark/>
          </w:tcPr>
          <w:p w:rsidRPr="00EC3DAD" w:rsidR="00EC3DAD" w:rsidP="00EC3DAD" w:rsidRDefault="00EC3DAD" w14:paraId="10F67FC4"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c>
          <w:tcPr>
            <w:tcW w:w="702" w:type="dxa"/>
            <w:hideMark/>
          </w:tcPr>
          <w:p w:rsidRPr="00EC3DAD" w:rsidR="00EC3DAD" w:rsidP="00EC3DAD" w:rsidRDefault="00EC3DAD" w14:paraId="5B90413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r>
      <w:tr w:rsidRPr="00EC3DAD" w:rsidR="00F96C81" w:rsidTr="00EC3DAD" w14:paraId="080BE797" w14:textId="77777777">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7ADDDBA6" w14:textId="77777777">
            <w:pPr>
              <w:ind w:left="288"/>
              <w:rPr>
                <w:rFonts w:eastAsia="Calibri"/>
                <w:sz w:val="22"/>
                <w:szCs w:val="22"/>
              </w:rPr>
            </w:pPr>
            <w:r w:rsidRPr="00EC3DAD">
              <w:rPr>
                <w:rFonts w:eastAsia="Calibri"/>
                <w:sz w:val="22"/>
                <w:szCs w:val="22"/>
              </w:rPr>
              <w:t>FL</w:t>
            </w:r>
          </w:p>
        </w:tc>
        <w:tc>
          <w:tcPr>
            <w:tcW w:w="1448" w:type="dxa"/>
            <w:hideMark/>
          </w:tcPr>
          <w:p w:rsidRPr="00EC3DAD" w:rsidR="00EC3DAD" w:rsidP="00EC3DAD" w:rsidRDefault="00EC3DAD" w14:paraId="2C40773A"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87%</w:t>
            </w:r>
          </w:p>
        </w:tc>
        <w:tc>
          <w:tcPr>
            <w:tcW w:w="1708" w:type="dxa"/>
            <w:hideMark/>
          </w:tcPr>
          <w:p w:rsidRPr="00EC3DAD" w:rsidR="00EC3DAD" w:rsidP="00EC3DAD" w:rsidRDefault="00EC3DAD" w14:paraId="402AB2BA"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c>
          <w:tcPr>
            <w:tcW w:w="717" w:type="dxa"/>
            <w:hideMark/>
          </w:tcPr>
          <w:p w:rsidRPr="00EC3DAD" w:rsidR="00EC3DAD" w:rsidP="00EC3DAD" w:rsidRDefault="00EC3DAD" w14:paraId="41176E6D"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c>
          <w:tcPr>
            <w:tcW w:w="1436" w:type="dxa"/>
            <w:hideMark/>
          </w:tcPr>
          <w:p w:rsidRPr="00EC3DAD" w:rsidR="00EC3DAD" w:rsidP="00EC3DAD" w:rsidRDefault="00EC3DAD" w14:paraId="3AF411CE"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57%</w:t>
            </w:r>
          </w:p>
        </w:tc>
        <w:tc>
          <w:tcPr>
            <w:tcW w:w="1708" w:type="dxa"/>
            <w:hideMark/>
          </w:tcPr>
          <w:p w:rsidRPr="00EC3DAD" w:rsidR="00EC3DAD" w:rsidP="00EC3DAD" w:rsidRDefault="00EC3DAD" w14:paraId="405BED3E"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c>
          <w:tcPr>
            <w:tcW w:w="646" w:type="dxa"/>
            <w:hideMark/>
          </w:tcPr>
          <w:p w:rsidRPr="00EC3DAD" w:rsidR="00EC3DAD" w:rsidP="00EC3DAD" w:rsidRDefault="00EC3DAD" w14:paraId="21A94276"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c>
          <w:tcPr>
            <w:tcW w:w="1436" w:type="dxa"/>
            <w:hideMark/>
          </w:tcPr>
          <w:p w:rsidRPr="00EC3DAD" w:rsidR="00EC3DAD" w:rsidP="00EC3DAD" w:rsidRDefault="00EC3DAD" w14:paraId="756761A9"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71%</w:t>
            </w:r>
          </w:p>
        </w:tc>
        <w:tc>
          <w:tcPr>
            <w:tcW w:w="1708" w:type="dxa"/>
            <w:hideMark/>
          </w:tcPr>
          <w:p w:rsidRPr="00EC3DAD" w:rsidR="00EC3DAD" w:rsidP="00EC3DAD" w:rsidRDefault="00EC3DAD" w14:paraId="1A1A8476"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702" w:type="dxa"/>
            <w:hideMark/>
          </w:tcPr>
          <w:p w:rsidRPr="00EC3DAD" w:rsidR="00EC3DAD" w:rsidP="00EC3DAD" w:rsidRDefault="00EC3DAD" w14:paraId="06586449"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r>
      <w:tr w:rsidRPr="00EC3DAD" w:rsidR="00F96C81" w:rsidTr="00EC3DAD" w14:paraId="756E56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4BC03FA1" w14:textId="77777777">
            <w:pPr>
              <w:ind w:left="288"/>
              <w:rPr>
                <w:rFonts w:eastAsia="Calibri"/>
                <w:sz w:val="22"/>
                <w:szCs w:val="22"/>
              </w:rPr>
            </w:pPr>
            <w:r w:rsidRPr="00EC3DAD">
              <w:rPr>
                <w:rFonts w:eastAsia="Calibri"/>
                <w:sz w:val="22"/>
                <w:szCs w:val="22"/>
              </w:rPr>
              <w:t>LK</w:t>
            </w:r>
          </w:p>
        </w:tc>
        <w:tc>
          <w:tcPr>
            <w:tcW w:w="1448" w:type="dxa"/>
            <w:hideMark/>
          </w:tcPr>
          <w:p w:rsidRPr="00EC3DAD" w:rsidR="00EC3DAD" w:rsidP="00EC3DAD" w:rsidRDefault="00EC3DAD" w14:paraId="2955F109"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82%</w:t>
            </w:r>
          </w:p>
        </w:tc>
        <w:tc>
          <w:tcPr>
            <w:tcW w:w="1708" w:type="dxa"/>
            <w:hideMark/>
          </w:tcPr>
          <w:p w:rsidRPr="00EC3DAD" w:rsidR="00EC3DAD" w:rsidP="00EC3DAD" w:rsidRDefault="00EC3DAD" w14:paraId="610CAF2C"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2%</w:t>
            </w:r>
          </w:p>
        </w:tc>
        <w:tc>
          <w:tcPr>
            <w:tcW w:w="717" w:type="dxa"/>
            <w:hideMark/>
          </w:tcPr>
          <w:p w:rsidRPr="00EC3DAD" w:rsidR="00EC3DAD" w:rsidP="00EC3DAD" w:rsidRDefault="00EC3DAD" w14:paraId="3EA92112"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79669391"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58%</w:t>
            </w:r>
          </w:p>
        </w:tc>
        <w:tc>
          <w:tcPr>
            <w:tcW w:w="1708" w:type="dxa"/>
            <w:hideMark/>
          </w:tcPr>
          <w:p w:rsidRPr="00EC3DAD" w:rsidR="00EC3DAD" w:rsidP="00EC3DAD" w:rsidRDefault="00EC3DAD" w14:paraId="6F380E52"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c>
          <w:tcPr>
            <w:tcW w:w="646" w:type="dxa"/>
            <w:hideMark/>
          </w:tcPr>
          <w:p w:rsidRPr="00EC3DAD" w:rsidR="00EC3DAD" w:rsidP="00EC3DAD" w:rsidRDefault="00EC3DAD" w14:paraId="548A4850"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c>
          <w:tcPr>
            <w:tcW w:w="1436" w:type="dxa"/>
            <w:hideMark/>
          </w:tcPr>
          <w:p w:rsidRPr="00EC3DAD" w:rsidR="00EC3DAD" w:rsidP="00EC3DAD" w:rsidRDefault="00EC3DAD" w14:paraId="58050DE3"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57%</w:t>
            </w:r>
          </w:p>
        </w:tc>
        <w:tc>
          <w:tcPr>
            <w:tcW w:w="1708" w:type="dxa"/>
            <w:hideMark/>
          </w:tcPr>
          <w:p w:rsidRPr="00EC3DAD" w:rsidR="00EC3DAD" w:rsidP="00EC3DAD" w:rsidRDefault="00EC3DAD" w14:paraId="54F29BB9"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2%</w:t>
            </w:r>
          </w:p>
        </w:tc>
        <w:tc>
          <w:tcPr>
            <w:tcW w:w="702" w:type="dxa"/>
            <w:hideMark/>
          </w:tcPr>
          <w:p w:rsidRPr="00EC3DAD" w:rsidR="00EC3DAD" w:rsidP="00EC3DAD" w:rsidRDefault="00EC3DAD" w14:paraId="7A4CF560"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r>
      <w:tr w:rsidRPr="00EC3DAD" w:rsidR="00F96C81" w:rsidTr="00EC3DAD" w14:paraId="17A6D0EE" w14:textId="77777777">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24FF9C17" w14:textId="77777777">
            <w:pPr>
              <w:ind w:left="288"/>
              <w:rPr>
                <w:rFonts w:eastAsia="Calibri"/>
                <w:sz w:val="22"/>
                <w:szCs w:val="22"/>
              </w:rPr>
            </w:pPr>
            <w:r w:rsidRPr="00EC3DAD">
              <w:rPr>
                <w:rFonts w:eastAsia="Calibri"/>
                <w:sz w:val="22"/>
                <w:szCs w:val="22"/>
              </w:rPr>
              <w:t>MN12</w:t>
            </w:r>
          </w:p>
        </w:tc>
        <w:tc>
          <w:tcPr>
            <w:tcW w:w="1448" w:type="dxa"/>
            <w:hideMark/>
          </w:tcPr>
          <w:p w:rsidRPr="00EC3DAD" w:rsidR="00EC3DAD" w:rsidP="00EC3DAD" w:rsidRDefault="00EC3DAD" w14:paraId="7D13DA38"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80%</w:t>
            </w:r>
          </w:p>
        </w:tc>
        <w:tc>
          <w:tcPr>
            <w:tcW w:w="1708" w:type="dxa"/>
            <w:hideMark/>
          </w:tcPr>
          <w:p w:rsidRPr="00EC3DAD" w:rsidR="00EC3DAD" w:rsidP="00EC3DAD" w:rsidRDefault="00EC3DAD" w14:paraId="7DA79B90"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c>
          <w:tcPr>
            <w:tcW w:w="717" w:type="dxa"/>
            <w:hideMark/>
          </w:tcPr>
          <w:p w:rsidRPr="00EC3DAD" w:rsidR="00EC3DAD" w:rsidP="00EC3DAD" w:rsidRDefault="00EC3DAD" w14:paraId="2207E205"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c>
          <w:tcPr>
            <w:tcW w:w="1436" w:type="dxa"/>
            <w:hideMark/>
          </w:tcPr>
          <w:p w:rsidRPr="00EC3DAD" w:rsidR="00EC3DAD" w:rsidP="00EC3DAD" w:rsidRDefault="00EC3DAD" w14:paraId="2376934A"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45%</w:t>
            </w:r>
          </w:p>
        </w:tc>
        <w:tc>
          <w:tcPr>
            <w:tcW w:w="1708" w:type="dxa"/>
            <w:hideMark/>
          </w:tcPr>
          <w:p w:rsidRPr="00EC3DAD" w:rsidR="00EC3DAD" w:rsidP="00EC3DAD" w:rsidRDefault="00EC3DAD" w14:paraId="16FD3D9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c>
          <w:tcPr>
            <w:tcW w:w="646" w:type="dxa"/>
            <w:hideMark/>
          </w:tcPr>
          <w:p w:rsidRPr="00EC3DAD" w:rsidR="00EC3DAD" w:rsidP="00EC3DAD" w:rsidRDefault="00EC3DAD" w14:paraId="0C2FF304"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268AA64A"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64%</w:t>
            </w:r>
          </w:p>
        </w:tc>
        <w:tc>
          <w:tcPr>
            <w:tcW w:w="1708" w:type="dxa"/>
            <w:hideMark/>
          </w:tcPr>
          <w:p w:rsidRPr="00EC3DAD" w:rsidR="00EC3DAD" w:rsidP="00EC3DAD" w:rsidRDefault="00EC3DAD" w14:paraId="301A237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702" w:type="dxa"/>
            <w:hideMark/>
          </w:tcPr>
          <w:p w:rsidRPr="00EC3DAD" w:rsidR="00EC3DAD" w:rsidP="00EC3DAD" w:rsidRDefault="00EC3DAD" w14:paraId="75CEBFF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0%</w:t>
            </w:r>
          </w:p>
        </w:tc>
      </w:tr>
      <w:tr w:rsidRPr="00EC3DAD" w:rsidR="00F96C81" w:rsidTr="00EC3DAD" w14:paraId="17886C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75A9F37A" w14:textId="77777777">
            <w:pPr>
              <w:ind w:left="288"/>
              <w:rPr>
                <w:rFonts w:eastAsia="Calibri"/>
                <w:sz w:val="22"/>
                <w:szCs w:val="22"/>
              </w:rPr>
            </w:pPr>
            <w:r w:rsidRPr="00EC3DAD">
              <w:rPr>
                <w:rFonts w:eastAsia="Calibri"/>
                <w:sz w:val="22"/>
                <w:szCs w:val="22"/>
              </w:rPr>
              <w:t>MN3</w:t>
            </w:r>
          </w:p>
        </w:tc>
        <w:tc>
          <w:tcPr>
            <w:tcW w:w="1448" w:type="dxa"/>
            <w:hideMark/>
          </w:tcPr>
          <w:p w:rsidRPr="00EC3DAD" w:rsidR="00EC3DAD" w:rsidP="00EC3DAD" w:rsidRDefault="00EC3DAD" w14:paraId="13EE984B"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83%</w:t>
            </w:r>
          </w:p>
        </w:tc>
        <w:tc>
          <w:tcPr>
            <w:tcW w:w="1708" w:type="dxa"/>
            <w:hideMark/>
          </w:tcPr>
          <w:p w:rsidRPr="00EC3DAD" w:rsidR="00EC3DAD" w:rsidP="00EC3DAD" w:rsidRDefault="00EC3DAD" w14:paraId="43552A38"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717" w:type="dxa"/>
            <w:hideMark/>
          </w:tcPr>
          <w:p w:rsidRPr="00EC3DAD" w:rsidR="00EC3DAD" w:rsidP="00EC3DAD" w:rsidRDefault="00EC3DAD" w14:paraId="3541904B"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2F4960F1"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48%</w:t>
            </w:r>
          </w:p>
        </w:tc>
        <w:tc>
          <w:tcPr>
            <w:tcW w:w="1708" w:type="dxa"/>
            <w:hideMark/>
          </w:tcPr>
          <w:p w:rsidRPr="00EC3DAD" w:rsidR="00EC3DAD" w:rsidP="00EC3DAD" w:rsidRDefault="00EC3DAD" w14:paraId="2D18D345"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2%</w:t>
            </w:r>
          </w:p>
        </w:tc>
        <w:tc>
          <w:tcPr>
            <w:tcW w:w="646" w:type="dxa"/>
            <w:hideMark/>
          </w:tcPr>
          <w:p w:rsidRPr="00EC3DAD" w:rsidR="00EC3DAD" w:rsidP="00EC3DAD" w:rsidRDefault="00EC3DAD" w14:paraId="2C6DD01D"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0BD5BE68"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67%</w:t>
            </w:r>
          </w:p>
        </w:tc>
        <w:tc>
          <w:tcPr>
            <w:tcW w:w="1708" w:type="dxa"/>
            <w:hideMark/>
          </w:tcPr>
          <w:p w:rsidRPr="00EC3DAD" w:rsidR="00EC3DAD" w:rsidP="00EC3DAD" w:rsidRDefault="00EC3DAD" w14:paraId="21F6556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c>
          <w:tcPr>
            <w:tcW w:w="702" w:type="dxa"/>
            <w:hideMark/>
          </w:tcPr>
          <w:p w:rsidRPr="00EC3DAD" w:rsidR="00EC3DAD" w:rsidP="00EC3DAD" w:rsidRDefault="00EC3DAD" w14:paraId="02371E0C"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0%</w:t>
            </w:r>
          </w:p>
        </w:tc>
      </w:tr>
      <w:tr w:rsidRPr="00EC3DAD" w:rsidR="00F96C81" w:rsidTr="00EC3DAD" w14:paraId="72685C5D" w14:textId="77777777">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67C00884" w14:textId="77777777">
            <w:pPr>
              <w:ind w:left="288"/>
              <w:rPr>
                <w:rFonts w:eastAsia="Calibri"/>
                <w:sz w:val="22"/>
                <w:szCs w:val="22"/>
              </w:rPr>
            </w:pPr>
            <w:r w:rsidRPr="00EC3DAD">
              <w:rPr>
                <w:rFonts w:eastAsia="Calibri"/>
                <w:sz w:val="22"/>
                <w:szCs w:val="22"/>
              </w:rPr>
              <w:t>NE1</w:t>
            </w:r>
          </w:p>
        </w:tc>
        <w:tc>
          <w:tcPr>
            <w:tcW w:w="1448" w:type="dxa"/>
            <w:hideMark/>
          </w:tcPr>
          <w:p w:rsidRPr="00EC3DAD" w:rsidR="00EC3DAD" w:rsidP="00EC3DAD" w:rsidRDefault="00EC3DAD" w14:paraId="4D13A4D7"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78%</w:t>
            </w:r>
          </w:p>
        </w:tc>
        <w:tc>
          <w:tcPr>
            <w:tcW w:w="1708" w:type="dxa"/>
            <w:hideMark/>
          </w:tcPr>
          <w:p w:rsidRPr="00EC3DAD" w:rsidR="00EC3DAD" w:rsidP="00EC3DAD" w:rsidRDefault="00EC3DAD" w14:paraId="05A7B3BC"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c>
          <w:tcPr>
            <w:tcW w:w="717" w:type="dxa"/>
            <w:hideMark/>
          </w:tcPr>
          <w:p w:rsidRPr="00EC3DAD" w:rsidR="00EC3DAD" w:rsidP="00EC3DAD" w:rsidRDefault="00EC3DAD" w14:paraId="0DA6EECB"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58239DC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44%</w:t>
            </w:r>
          </w:p>
        </w:tc>
        <w:tc>
          <w:tcPr>
            <w:tcW w:w="1708" w:type="dxa"/>
            <w:hideMark/>
          </w:tcPr>
          <w:p w:rsidRPr="00EC3DAD" w:rsidR="00EC3DAD" w:rsidP="00EC3DAD" w:rsidRDefault="00EC3DAD" w14:paraId="69682EA2"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c>
          <w:tcPr>
            <w:tcW w:w="646" w:type="dxa"/>
            <w:hideMark/>
          </w:tcPr>
          <w:p w:rsidRPr="00EC3DAD" w:rsidR="00EC3DAD" w:rsidP="00EC3DAD" w:rsidRDefault="00EC3DAD" w14:paraId="5CD1F329"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7D6A64D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60%</w:t>
            </w:r>
          </w:p>
        </w:tc>
        <w:tc>
          <w:tcPr>
            <w:tcW w:w="1708" w:type="dxa"/>
            <w:hideMark/>
          </w:tcPr>
          <w:p w:rsidRPr="00EC3DAD" w:rsidR="00EC3DAD" w:rsidP="00EC3DAD" w:rsidRDefault="00EC3DAD" w14:paraId="75AAF94C"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702" w:type="dxa"/>
            <w:hideMark/>
          </w:tcPr>
          <w:p w:rsidRPr="00EC3DAD" w:rsidR="00EC3DAD" w:rsidP="00EC3DAD" w:rsidRDefault="00EC3DAD" w14:paraId="3B2AC22F"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r>
      <w:tr w:rsidRPr="00EC3DAD" w:rsidR="00F96C81" w:rsidTr="00EC3DAD" w14:paraId="2B59C0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28AC4D14" w14:textId="77777777">
            <w:pPr>
              <w:ind w:left="288"/>
              <w:rPr>
                <w:rFonts w:eastAsia="Calibri"/>
                <w:sz w:val="22"/>
                <w:szCs w:val="22"/>
              </w:rPr>
            </w:pPr>
            <w:r w:rsidRPr="00EC3DAD">
              <w:rPr>
                <w:rFonts w:eastAsia="Calibri"/>
                <w:sz w:val="22"/>
                <w:szCs w:val="22"/>
              </w:rPr>
              <w:t>NE2</w:t>
            </w:r>
          </w:p>
        </w:tc>
        <w:tc>
          <w:tcPr>
            <w:tcW w:w="1448" w:type="dxa"/>
            <w:hideMark/>
          </w:tcPr>
          <w:p w:rsidRPr="00EC3DAD" w:rsidR="00EC3DAD" w:rsidP="00EC3DAD" w:rsidRDefault="00EC3DAD" w14:paraId="7515C451"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80%</w:t>
            </w:r>
          </w:p>
        </w:tc>
        <w:tc>
          <w:tcPr>
            <w:tcW w:w="1708" w:type="dxa"/>
            <w:hideMark/>
          </w:tcPr>
          <w:p w:rsidRPr="00EC3DAD" w:rsidR="00EC3DAD" w:rsidP="00EC3DAD" w:rsidRDefault="00EC3DAD" w14:paraId="5F193F46"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2%</w:t>
            </w:r>
          </w:p>
        </w:tc>
        <w:tc>
          <w:tcPr>
            <w:tcW w:w="717" w:type="dxa"/>
            <w:hideMark/>
          </w:tcPr>
          <w:p w:rsidRPr="00EC3DAD" w:rsidR="00EC3DAD" w:rsidP="00EC3DAD" w:rsidRDefault="00EC3DAD" w14:paraId="669D5757"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3D2C888F"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52%</w:t>
            </w:r>
          </w:p>
        </w:tc>
        <w:tc>
          <w:tcPr>
            <w:tcW w:w="1708" w:type="dxa"/>
            <w:hideMark/>
          </w:tcPr>
          <w:p w:rsidRPr="00EC3DAD" w:rsidR="00EC3DAD" w:rsidP="00EC3DAD" w:rsidRDefault="00EC3DAD" w14:paraId="707FBBA0"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646" w:type="dxa"/>
            <w:hideMark/>
          </w:tcPr>
          <w:p w:rsidRPr="00EC3DAD" w:rsidR="00EC3DAD" w:rsidP="00EC3DAD" w:rsidRDefault="00EC3DAD" w14:paraId="6F4DD59E"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18090F34"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58%</w:t>
            </w:r>
          </w:p>
        </w:tc>
        <w:tc>
          <w:tcPr>
            <w:tcW w:w="1708" w:type="dxa"/>
            <w:hideMark/>
          </w:tcPr>
          <w:p w:rsidRPr="00EC3DAD" w:rsidR="00EC3DAD" w:rsidP="00EC3DAD" w:rsidRDefault="00EC3DAD" w14:paraId="2E98FAA9"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c>
          <w:tcPr>
            <w:tcW w:w="702" w:type="dxa"/>
            <w:hideMark/>
          </w:tcPr>
          <w:p w:rsidRPr="00EC3DAD" w:rsidR="00EC3DAD" w:rsidP="00EC3DAD" w:rsidRDefault="00EC3DAD" w14:paraId="3DD4E4C9"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EC3DAD">
              <w:t>1%</w:t>
            </w:r>
          </w:p>
        </w:tc>
      </w:tr>
      <w:tr w:rsidRPr="00EC3DAD" w:rsidR="00F96C81" w:rsidTr="00EC3DAD" w14:paraId="21DF2E5D" w14:textId="77777777">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2D2C3B95" w14:textId="77777777">
            <w:pPr>
              <w:ind w:left="288"/>
              <w:rPr>
                <w:rFonts w:eastAsia="Calibri"/>
                <w:sz w:val="22"/>
                <w:szCs w:val="22"/>
              </w:rPr>
            </w:pPr>
            <w:r w:rsidRPr="00EC3DAD">
              <w:rPr>
                <w:rFonts w:eastAsia="Calibri"/>
                <w:sz w:val="22"/>
                <w:szCs w:val="22"/>
              </w:rPr>
              <w:t>PC</w:t>
            </w:r>
          </w:p>
        </w:tc>
        <w:tc>
          <w:tcPr>
            <w:tcW w:w="1448" w:type="dxa"/>
            <w:hideMark/>
          </w:tcPr>
          <w:p w:rsidRPr="00EC3DAD" w:rsidR="00EC3DAD" w:rsidP="00EC3DAD" w:rsidRDefault="00EC3DAD" w14:paraId="14F6803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81%</w:t>
            </w:r>
          </w:p>
        </w:tc>
        <w:tc>
          <w:tcPr>
            <w:tcW w:w="1708" w:type="dxa"/>
            <w:hideMark/>
          </w:tcPr>
          <w:p w:rsidRPr="00EC3DAD" w:rsidR="00EC3DAD" w:rsidP="00EC3DAD" w:rsidRDefault="00EC3DAD" w14:paraId="4FA0D96D"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4%</w:t>
            </w:r>
          </w:p>
        </w:tc>
        <w:tc>
          <w:tcPr>
            <w:tcW w:w="717" w:type="dxa"/>
            <w:hideMark/>
          </w:tcPr>
          <w:p w:rsidRPr="00EC3DAD" w:rsidR="00EC3DAD" w:rsidP="00EC3DAD" w:rsidRDefault="00EC3DAD" w14:paraId="68C20D93"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3%</w:t>
            </w:r>
          </w:p>
        </w:tc>
        <w:tc>
          <w:tcPr>
            <w:tcW w:w="1436" w:type="dxa"/>
            <w:hideMark/>
          </w:tcPr>
          <w:p w:rsidRPr="00EC3DAD" w:rsidR="00EC3DAD" w:rsidP="00EC3DAD" w:rsidRDefault="00EC3DAD" w14:paraId="778FBE94"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53%</w:t>
            </w:r>
          </w:p>
        </w:tc>
        <w:tc>
          <w:tcPr>
            <w:tcW w:w="1708" w:type="dxa"/>
            <w:hideMark/>
          </w:tcPr>
          <w:p w:rsidRPr="00EC3DAD" w:rsidR="00EC3DAD" w:rsidP="00EC3DAD" w:rsidRDefault="00EC3DAD" w14:paraId="608F2F78"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c>
          <w:tcPr>
            <w:tcW w:w="646" w:type="dxa"/>
            <w:hideMark/>
          </w:tcPr>
          <w:p w:rsidRPr="00EC3DAD" w:rsidR="00EC3DAD" w:rsidP="00EC3DAD" w:rsidRDefault="00EC3DAD" w14:paraId="701D0A99"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1%</w:t>
            </w:r>
          </w:p>
        </w:tc>
        <w:tc>
          <w:tcPr>
            <w:tcW w:w="1436" w:type="dxa"/>
            <w:hideMark/>
          </w:tcPr>
          <w:p w:rsidRPr="00EC3DAD" w:rsidR="00EC3DAD" w:rsidP="00EC3DAD" w:rsidRDefault="00EC3DAD" w14:paraId="252C8107"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59%</w:t>
            </w:r>
          </w:p>
        </w:tc>
        <w:tc>
          <w:tcPr>
            <w:tcW w:w="1708" w:type="dxa"/>
            <w:hideMark/>
          </w:tcPr>
          <w:p w:rsidRPr="00EC3DAD" w:rsidR="00EC3DAD" w:rsidP="00EC3DAD" w:rsidRDefault="00EC3DAD" w14:paraId="375E9D52"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3%</w:t>
            </w:r>
          </w:p>
        </w:tc>
        <w:tc>
          <w:tcPr>
            <w:tcW w:w="702" w:type="dxa"/>
            <w:hideMark/>
          </w:tcPr>
          <w:p w:rsidRPr="00EC3DAD" w:rsidR="00EC3DAD" w:rsidP="00EC3DAD" w:rsidRDefault="00EC3DAD" w14:paraId="43C619F9" w14:textId="77777777">
            <w:pPr>
              <w:jc w:val="right"/>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EC3DAD">
              <w:t>2%</w:t>
            </w:r>
          </w:p>
        </w:tc>
      </w:tr>
      <w:tr w:rsidRPr="00EC3DAD" w:rsidR="00F96C81" w:rsidTr="00EC3DAD" w14:paraId="51BA93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1" w:type="dxa"/>
            <w:hideMark/>
          </w:tcPr>
          <w:p w:rsidRPr="00EC3DAD" w:rsidR="00EC3DAD" w:rsidP="00EC3DAD" w:rsidRDefault="00EC3DAD" w14:paraId="0A027583" w14:textId="77777777">
            <w:pPr>
              <w:ind w:left="288"/>
              <w:rPr>
                <w:rFonts w:eastAsia="Calibri"/>
                <w:sz w:val="22"/>
                <w:szCs w:val="20"/>
              </w:rPr>
            </w:pPr>
            <w:r w:rsidRPr="00EC3DAD">
              <w:rPr>
                <w:rFonts w:eastAsia="Calibri"/>
                <w:sz w:val="22"/>
                <w:szCs w:val="20"/>
              </w:rPr>
              <w:t>SP</w:t>
            </w:r>
          </w:p>
        </w:tc>
        <w:tc>
          <w:tcPr>
            <w:tcW w:w="1448" w:type="dxa"/>
            <w:hideMark/>
          </w:tcPr>
          <w:p w:rsidRPr="00EC3DAD" w:rsidR="00EC3DAD" w:rsidP="00EC3DAD" w:rsidRDefault="00EC3DAD" w14:paraId="1B62E042"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0"/>
              </w:rPr>
            </w:pPr>
            <w:r w:rsidRPr="00EC3DAD">
              <w:t>94%</w:t>
            </w:r>
          </w:p>
        </w:tc>
        <w:tc>
          <w:tcPr>
            <w:tcW w:w="1708" w:type="dxa"/>
            <w:hideMark/>
          </w:tcPr>
          <w:p w:rsidRPr="00EC3DAD" w:rsidR="00EC3DAD" w:rsidP="00EC3DAD" w:rsidRDefault="00EC3DAD" w14:paraId="3B420A43"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0"/>
              </w:rPr>
            </w:pPr>
            <w:r w:rsidRPr="00EC3DAD">
              <w:t>-4%</w:t>
            </w:r>
          </w:p>
        </w:tc>
        <w:tc>
          <w:tcPr>
            <w:tcW w:w="717" w:type="dxa"/>
            <w:hideMark/>
          </w:tcPr>
          <w:p w:rsidRPr="00EC3DAD" w:rsidR="00EC3DAD" w:rsidP="00EC3DAD" w:rsidRDefault="00EC3DAD" w14:paraId="6F906E59"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0"/>
              </w:rPr>
            </w:pPr>
            <w:r w:rsidRPr="00EC3DAD">
              <w:t>-4%</w:t>
            </w:r>
          </w:p>
        </w:tc>
        <w:tc>
          <w:tcPr>
            <w:tcW w:w="1436" w:type="dxa"/>
            <w:hideMark/>
          </w:tcPr>
          <w:p w:rsidRPr="00EC3DAD" w:rsidR="00EC3DAD" w:rsidP="00EC3DAD" w:rsidRDefault="00EC3DAD" w14:paraId="12E64D83"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0"/>
              </w:rPr>
            </w:pPr>
            <w:r w:rsidRPr="00EC3DAD">
              <w:t>74%</w:t>
            </w:r>
          </w:p>
        </w:tc>
        <w:tc>
          <w:tcPr>
            <w:tcW w:w="1708" w:type="dxa"/>
            <w:hideMark/>
          </w:tcPr>
          <w:p w:rsidRPr="00EC3DAD" w:rsidR="00EC3DAD" w:rsidP="00EC3DAD" w:rsidRDefault="00EC3DAD" w14:paraId="283853C3"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0"/>
              </w:rPr>
            </w:pPr>
            <w:r w:rsidRPr="00EC3DAD">
              <w:t>-3%</w:t>
            </w:r>
          </w:p>
        </w:tc>
        <w:tc>
          <w:tcPr>
            <w:tcW w:w="646" w:type="dxa"/>
            <w:hideMark/>
          </w:tcPr>
          <w:p w:rsidRPr="00EC3DAD" w:rsidR="00EC3DAD" w:rsidP="00EC3DAD" w:rsidRDefault="00EC3DAD" w14:paraId="13F22A06"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0"/>
              </w:rPr>
            </w:pPr>
            <w:r w:rsidRPr="00EC3DAD">
              <w:t>-2%</w:t>
            </w:r>
          </w:p>
        </w:tc>
        <w:tc>
          <w:tcPr>
            <w:tcW w:w="1436" w:type="dxa"/>
            <w:hideMark/>
          </w:tcPr>
          <w:p w:rsidRPr="00EC3DAD" w:rsidR="00EC3DAD" w:rsidP="00EC3DAD" w:rsidRDefault="00EC3DAD" w14:paraId="4C42D4E9"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0"/>
              </w:rPr>
            </w:pPr>
            <w:r w:rsidRPr="00EC3DAD">
              <w:t>75%</w:t>
            </w:r>
          </w:p>
        </w:tc>
        <w:tc>
          <w:tcPr>
            <w:tcW w:w="1708" w:type="dxa"/>
            <w:hideMark/>
          </w:tcPr>
          <w:p w:rsidRPr="00EC3DAD" w:rsidR="00EC3DAD" w:rsidP="00EC3DAD" w:rsidRDefault="00EC3DAD" w14:paraId="3AEED958"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0"/>
              </w:rPr>
            </w:pPr>
            <w:r w:rsidRPr="00EC3DAD">
              <w:t>-2%</w:t>
            </w:r>
          </w:p>
        </w:tc>
        <w:tc>
          <w:tcPr>
            <w:tcW w:w="702" w:type="dxa"/>
            <w:hideMark/>
          </w:tcPr>
          <w:p w:rsidRPr="00EC3DAD" w:rsidR="00EC3DAD" w:rsidP="00EC3DAD" w:rsidRDefault="00EC3DAD" w14:paraId="7814D19E" w14:textId="77777777">
            <w:pPr>
              <w:jc w:val="right"/>
              <w:cnfStyle w:val="000000100000" w:firstRow="0" w:lastRow="0" w:firstColumn="0" w:lastColumn="0" w:oddVBand="0" w:evenVBand="0" w:oddHBand="1" w:evenHBand="0" w:firstRowFirstColumn="0" w:firstRowLastColumn="0" w:lastRowFirstColumn="0" w:lastRowLastColumn="0"/>
              <w:rPr>
                <w:rFonts w:eastAsia="Calibri"/>
                <w:sz w:val="22"/>
                <w:szCs w:val="20"/>
              </w:rPr>
            </w:pPr>
            <w:r w:rsidRPr="00EC3DAD">
              <w:t>-2%</w:t>
            </w:r>
          </w:p>
        </w:tc>
      </w:tr>
    </w:tbl>
    <w:p w:rsidRPr="00EC3DAD" w:rsidR="00EC3DAD" w:rsidP="00EC3DAD" w:rsidRDefault="00EC3DAD" w14:paraId="7DBE83CA" w14:textId="77777777">
      <w:pPr>
        <w:rPr>
          <w:rFonts w:eastAsia="Calibri"/>
          <w:sz w:val="18"/>
          <w:szCs w:val="18"/>
        </w:rPr>
      </w:pPr>
      <w:r w:rsidRPr="00EC3DAD">
        <w:rPr>
          <w:rFonts w:eastAsia="Calibri"/>
          <w:sz w:val="18"/>
          <w:szCs w:val="18"/>
        </w:rPr>
        <w:t>Comparison A = Employers allowing interviews compared to sampled employers that refused or unable to be screen (i.e., excluding the ineligible).</w:t>
      </w:r>
    </w:p>
    <w:p w:rsidRPr="00EC3DAD" w:rsidR="00EC3DAD" w:rsidP="00EC3DAD" w:rsidRDefault="00EC3DAD" w14:paraId="10D2E9B3" w14:textId="77777777">
      <w:pPr>
        <w:rPr>
          <w:rFonts w:eastAsia="Calibri"/>
          <w:sz w:val="18"/>
          <w:szCs w:val="18"/>
        </w:rPr>
      </w:pPr>
      <w:r w:rsidRPr="00EC3DAD">
        <w:rPr>
          <w:rFonts w:eastAsia="Calibri"/>
          <w:sz w:val="18"/>
          <w:szCs w:val="18"/>
        </w:rPr>
        <w:t>Comparison B = Employers allowing interviews compared to eligible employers who refused.</w:t>
      </w:r>
    </w:p>
    <w:p w:rsidRPr="00EC3DAD" w:rsidR="00EC3DAD" w:rsidP="00EC3DAD" w:rsidRDefault="00EC3DAD" w14:paraId="065C41B0" w14:textId="77777777">
      <w:pPr>
        <w:rPr>
          <w:rFonts w:eastAsia="Calibri"/>
          <w:sz w:val="18"/>
          <w:szCs w:val="18"/>
        </w:rPr>
      </w:pPr>
      <w:r w:rsidRPr="00EC3DAD">
        <w:rPr>
          <w:rFonts w:eastAsia="Calibri"/>
          <w:sz w:val="18"/>
          <w:szCs w:val="18"/>
        </w:rPr>
        <w:t>Comparison C = Eligible employers compared to employers whose eligibility could not be determined.</w:t>
      </w:r>
    </w:p>
    <w:p w:rsidRPr="00EC3DAD" w:rsidR="00EC3DAD" w:rsidP="00EC3DAD" w:rsidRDefault="00EC3DAD" w14:paraId="1C509F42" w14:textId="77777777">
      <w:pPr>
        <w:rPr>
          <w:rFonts w:eastAsia="Calibri"/>
          <w:sz w:val="18"/>
          <w:szCs w:val="18"/>
        </w:rPr>
      </w:pPr>
      <w:r w:rsidRPr="00EC3DAD">
        <w:rPr>
          <w:rFonts w:eastAsia="Calibri"/>
          <w:sz w:val="18"/>
          <w:szCs w:val="18"/>
          <w:lang w:val="fr-FR"/>
        </w:rPr>
        <w:t xml:space="preserve">AP12 = KY, NC, TN, VA, WV.  </w:t>
      </w:r>
      <w:r w:rsidRPr="00EC3DAD">
        <w:rPr>
          <w:rFonts w:eastAsia="Calibri"/>
          <w:sz w:val="18"/>
          <w:szCs w:val="18"/>
        </w:rPr>
        <w:t xml:space="preserve">CA = CA only.  CBNP = IA, IL, IN, KS, MO, ND, NE, OH, SD.  DLSE = AL, AR, GA, LA, MS, SC.  FL = FL only.  LK = MI, MN, WI.  MN12 = CO, ID, MT, NV, UT, WY.  </w:t>
      </w:r>
      <w:r w:rsidRPr="00EC3DAD">
        <w:rPr>
          <w:rFonts w:eastAsia="Calibri"/>
          <w:sz w:val="18"/>
          <w:szCs w:val="18"/>
          <w:lang w:val="fr-FR"/>
        </w:rPr>
        <w:t xml:space="preserve">MN3 = AZ, NM.  NE1 = CT, MA, ME, NH, NY, RI, VT.  NE2 = DE, DC, MD, NJ, PA.  PC = OR, WA.  SP = OK, TX.  </w:t>
      </w:r>
      <w:r w:rsidRPr="00EC3DAD">
        <w:rPr>
          <w:rFonts w:eastAsia="Calibri"/>
          <w:sz w:val="18"/>
          <w:szCs w:val="18"/>
        </w:rPr>
        <w:t xml:space="preserve">East = AP12, NE1, NE2.  Southeast = DLSE, FL.  Midwest = CBNP, LK.  Southwest = MN3, SP.  Northwest = MN12, PC.  California = California only.  </w:t>
      </w:r>
    </w:p>
    <w:p w:rsidRPr="00EC3DAD" w:rsidR="00EC3DAD" w:rsidP="00EC3DAD" w:rsidRDefault="00EC3DAD" w14:paraId="5BFA61CB" w14:textId="77777777">
      <w:pPr>
        <w:rPr>
          <w:rFonts w:eastAsia="Calibri"/>
          <w:sz w:val="18"/>
          <w:szCs w:val="18"/>
        </w:rPr>
      </w:pPr>
      <w:r w:rsidRPr="00EC3DAD">
        <w:rPr>
          <w:rFonts w:eastAsia="Calibri"/>
          <w:b/>
          <w:sz w:val="18"/>
          <w:szCs w:val="18"/>
          <w:vertAlign w:val="superscript"/>
        </w:rPr>
        <w:t>1</w:t>
      </w:r>
      <w:r w:rsidRPr="00EC3DAD">
        <w:rPr>
          <w:rFonts w:eastAsia="Calibri"/>
          <w:sz w:val="18"/>
          <w:szCs w:val="18"/>
        </w:rPr>
        <w:t xml:space="preserve">Bias = </w:t>
      </w:r>
      <m:oMath>
        <m:d>
          <m:dPr>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eastAsia="Calibri"/>
                        <w:sz w:val="18"/>
                        <w:szCs w:val="18"/>
                      </w:rPr>
                      <m:t>n</m:t>
                    </m:r>
                  </m:e>
                  <m:sub>
                    <m:r>
                      <w:rPr>
                        <w:rFonts w:ascii="Cambria Math" w:hAnsi="Cambria Math" w:eastAsia="Calibri"/>
                        <w:sz w:val="18"/>
                        <w:szCs w:val="18"/>
                      </w:rPr>
                      <m:t>nr</m:t>
                    </m:r>
                  </m:sub>
                </m:sSub>
              </m:num>
              <m:den>
                <m:r>
                  <w:rPr>
                    <w:rFonts w:ascii="Cambria Math" w:hAnsi="Cambria Math" w:eastAsia="Calibri"/>
                    <w:sz w:val="18"/>
                    <w:szCs w:val="18"/>
                  </w:rPr>
                  <m:t>n</m:t>
                </m:r>
              </m:den>
            </m:f>
          </m:e>
        </m:d>
        <m:d>
          <m:dPr>
            <m:ctrlPr>
              <w:rPr>
                <w:rFonts w:ascii="Cambria Math" w:hAnsi="Cambria Math"/>
                <w:i/>
                <w:sz w:val="18"/>
                <w:szCs w:val="18"/>
              </w:rPr>
            </m:ctrlPr>
          </m:dPr>
          <m:e>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eastAsia="Calibri"/>
                        <w:sz w:val="18"/>
                        <w:szCs w:val="18"/>
                      </w:rPr>
                      <m:t>Y</m:t>
                    </m:r>
                  </m:e>
                </m:acc>
              </m:e>
              <m:sub>
                <m:r>
                  <w:rPr>
                    <w:rFonts w:ascii="Cambria Math" w:hAnsi="Cambria Math" w:eastAsia="Calibri"/>
                    <w:sz w:val="18"/>
                    <w:szCs w:val="18"/>
                  </w:rPr>
                  <m:t>r</m:t>
                </m:r>
              </m:sub>
            </m:sSub>
            <m:r>
              <w:rPr>
                <w:rFonts w:ascii="Cambria Math" w:hAnsi="Cambria Math" w:eastAsia="Calibri"/>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eastAsia="Calibri"/>
                        <w:sz w:val="18"/>
                        <w:szCs w:val="18"/>
                      </w:rPr>
                      <m:t>Y</m:t>
                    </m:r>
                  </m:e>
                </m:acc>
              </m:e>
              <m:sub>
                <m:r>
                  <w:rPr>
                    <w:rFonts w:ascii="Cambria Math" w:hAnsi="Cambria Math" w:eastAsia="Calibri"/>
                    <w:sz w:val="18"/>
                    <w:szCs w:val="18"/>
                  </w:rPr>
                  <m:t>nr</m:t>
                </m:r>
              </m:sub>
            </m:sSub>
          </m:e>
        </m:d>
      </m:oMath>
    </w:p>
    <w:bookmarkEnd w:id="23"/>
    <w:p w:rsidR="00EC3DAD" w:rsidP="00BA5E43" w:rsidRDefault="00EC3DAD" w14:paraId="72AF338C" w14:textId="77777777">
      <w:pPr>
        <w:sectPr w:rsidR="00EC3DAD" w:rsidSect="00EC3DAD">
          <w:footnotePr>
            <w:numRestart w:val="eachSect"/>
          </w:footnotePr>
          <w:pgSz w:w="15840" w:h="12240" w:orient="landscape"/>
          <w:pgMar w:top="1440" w:right="1440" w:bottom="1440" w:left="1440" w:header="720" w:footer="720" w:gutter="0"/>
          <w:cols w:space="720"/>
          <w:docGrid w:linePitch="360"/>
        </w:sectPr>
      </w:pPr>
    </w:p>
    <w:p w:rsidR="00003462" w:rsidP="00BA5E43" w:rsidRDefault="00003462" w14:paraId="7C3B30D1" w14:textId="5AFE8E8A"/>
    <w:p w:rsidRPr="00BA5E43" w:rsidR="00BA1F3F" w:rsidP="00E644BF" w:rsidRDefault="00BA1F3F" w14:paraId="7664FBD5" w14:textId="43C8987A">
      <w:pPr>
        <w:pStyle w:val="Heading1"/>
      </w:pPr>
      <w:bookmarkStart w:name="_Toc88128129" w:id="24"/>
      <w:r w:rsidRPr="00BA5E43">
        <w:t xml:space="preserve">Nonresponse Study </w:t>
      </w:r>
      <w:r>
        <w:t>3</w:t>
      </w:r>
      <w:r w:rsidRPr="00BA5E43">
        <w:t xml:space="preserve"> – Measuring Differences Between Responding and Non-Responding Grower Populations</w:t>
      </w:r>
      <w:bookmarkEnd w:id="24"/>
    </w:p>
    <w:p w:rsidRPr="00D07977" w:rsidR="00BA1F3F" w:rsidP="00E644BF" w:rsidRDefault="00BA1F3F" w14:paraId="1B1E13C4" w14:textId="1AA1A322">
      <w:pPr>
        <w:spacing w:after="200"/>
        <w:rPr>
          <w:rFonts w:eastAsiaTheme="minorHAnsi"/>
        </w:rPr>
      </w:pPr>
      <w:r w:rsidRPr="00D07977">
        <w:rPr>
          <w:rFonts w:eastAsiaTheme="minorHAnsi"/>
        </w:rPr>
        <w:t>This study examined the characteristics of agricultural workers from employers who always or sometimes respond to NAWS interview requests. The purpose was to determine whether there was any significant bias introduced by employer nonresponse.</w:t>
      </w:r>
    </w:p>
    <w:p w:rsidRPr="00BA5E43" w:rsidR="00BA1F3F" w:rsidP="00E644BF" w:rsidRDefault="00BA1F3F" w14:paraId="6BE90391" w14:textId="77777777">
      <w:pPr>
        <w:pStyle w:val="Heading2"/>
      </w:pPr>
      <w:bookmarkStart w:name="_Toc88128130" w:id="25"/>
      <w:r w:rsidRPr="00BA5E43">
        <w:t>Analysis</w:t>
      </w:r>
      <w:bookmarkEnd w:id="25"/>
    </w:p>
    <w:p w:rsidRPr="00D07977" w:rsidR="00BA1F3F" w:rsidP="00E644BF" w:rsidRDefault="00BA1F3F" w14:paraId="653AC8CF" w14:textId="77777777">
      <w:pPr>
        <w:spacing w:after="200"/>
        <w:rPr>
          <w:rFonts w:eastAsiaTheme="minorHAnsi"/>
        </w:rPr>
      </w:pPr>
      <w:r w:rsidRPr="00D07977">
        <w:rPr>
          <w:rFonts w:eastAsiaTheme="minorHAnsi"/>
        </w:rPr>
        <w:t xml:space="preserve">The sample consisted of 22,743 agricultural workers from 4,217 employers in NAWS fiscal years 2006–2017. Chi-square analysis with post-hoc tests were conducted on 225 variables with 1,147 categories on agricultural worker characteristics. </w:t>
      </w:r>
    </w:p>
    <w:p w:rsidRPr="00D07977" w:rsidR="00BA1F3F" w:rsidP="00E644BF" w:rsidRDefault="00BA1F3F" w14:paraId="1B36A636" w14:textId="77777777">
      <w:pPr>
        <w:pStyle w:val="Heading2"/>
      </w:pPr>
      <w:bookmarkStart w:name="_Toc88128131" w:id="26"/>
      <w:r w:rsidRPr="00D07977">
        <w:t>Results</w:t>
      </w:r>
      <w:bookmarkEnd w:id="26"/>
    </w:p>
    <w:p w:rsidR="00BA1F3F" w:rsidP="00E644BF" w:rsidRDefault="00BA1F3F" w14:paraId="1A932682" w14:textId="3B318E83">
      <w:pPr>
        <w:spacing w:after="200"/>
        <w:rPr>
          <w:rFonts w:eastAsiaTheme="minorHAnsi"/>
          <w:szCs w:val="22"/>
        </w:rPr>
      </w:pPr>
      <w:r w:rsidRPr="00D07977">
        <w:rPr>
          <w:rFonts w:eastAsiaTheme="minorHAnsi"/>
        </w:rPr>
        <w:t xml:space="preserve">The results showed that 68 percent of the variables of interest did not show statistically significant differences between agricultural employers who always respond and those that only sometimes respond at the traditional </w:t>
      </w:r>
      <w:r w:rsidRPr="00D07977">
        <w:rPr>
          <w:rFonts w:eastAsiaTheme="minorHAnsi"/>
          <w:i/>
          <w:iCs/>
        </w:rPr>
        <w:t xml:space="preserve">p </w:t>
      </w:r>
      <w:r w:rsidRPr="00D07977">
        <w:rPr>
          <w:rFonts w:eastAsiaTheme="minorHAnsi"/>
        </w:rPr>
        <w:t xml:space="preserve">&lt; .05 level. Due to the increased statistical error rate when conducting multiple hypothesis tests, the </w:t>
      </w:r>
      <w:r w:rsidRPr="00D07977">
        <w:rPr>
          <w:rFonts w:eastAsiaTheme="minorHAnsi"/>
          <w:i/>
          <w:iCs/>
        </w:rPr>
        <w:t>p</w:t>
      </w:r>
      <w:r w:rsidRPr="00D07977">
        <w:rPr>
          <w:rFonts w:eastAsiaTheme="minorHAnsi"/>
        </w:rPr>
        <w:t xml:space="preserve">-value should be reduced in order to reduce the </w:t>
      </w:r>
      <w:r w:rsidRPr="00D07977">
        <w:rPr>
          <w:rFonts w:eastAsiaTheme="minorHAnsi"/>
          <w:szCs w:val="22"/>
        </w:rPr>
        <w:t xml:space="preserve">chance of committing a Type I error (i.e., the error of declaring population parameters to be significantly different based on the sample, when, in reality, they are not). At the more stringent level, </w:t>
      </w:r>
      <w:r w:rsidRPr="00D07977">
        <w:rPr>
          <w:rFonts w:eastAsiaTheme="minorHAnsi"/>
          <w:i/>
          <w:iCs/>
          <w:szCs w:val="22"/>
        </w:rPr>
        <w:t xml:space="preserve">p </w:t>
      </w:r>
      <w:r w:rsidRPr="00D07977">
        <w:rPr>
          <w:rFonts w:eastAsiaTheme="minorHAnsi"/>
          <w:szCs w:val="22"/>
        </w:rPr>
        <w:t xml:space="preserve">&lt; .001, 87 percent of the variables showed no significant differences between the two groups of employers. </w:t>
      </w:r>
      <w:r w:rsidR="006F1FE7">
        <w:rPr>
          <w:rFonts w:eastAsiaTheme="minorHAnsi"/>
          <w:szCs w:val="22"/>
        </w:rPr>
        <w:t xml:space="preserve">Table 5 </w:t>
      </w:r>
      <w:r w:rsidR="002D69DF">
        <w:rPr>
          <w:rFonts w:eastAsiaTheme="minorHAnsi"/>
          <w:szCs w:val="22"/>
        </w:rPr>
        <w:t>shows</w:t>
      </w:r>
      <w:r w:rsidR="009E584D">
        <w:rPr>
          <w:rFonts w:eastAsiaTheme="minorHAnsi"/>
          <w:szCs w:val="22"/>
        </w:rPr>
        <w:t xml:space="preserve"> the number of significant variables at each significance level for </w:t>
      </w:r>
      <w:r w:rsidR="00C550EF">
        <w:rPr>
          <w:rFonts w:eastAsiaTheme="minorHAnsi"/>
          <w:szCs w:val="22"/>
        </w:rPr>
        <w:t xml:space="preserve">the </w:t>
      </w:r>
      <w:r w:rsidR="009E584D">
        <w:rPr>
          <w:rFonts w:eastAsiaTheme="minorHAnsi"/>
          <w:szCs w:val="22"/>
        </w:rPr>
        <w:t xml:space="preserve">continuous and categorical variables. </w:t>
      </w:r>
      <w:r w:rsidR="00CA67D4">
        <w:rPr>
          <w:rFonts w:eastAsiaTheme="minorHAnsi"/>
          <w:szCs w:val="22"/>
        </w:rPr>
        <w:t xml:space="preserve">Table 6 shows the 25 categorical and 5 continuous variables that </w:t>
      </w:r>
      <w:r w:rsidR="00C077DB">
        <w:rPr>
          <w:rFonts w:eastAsiaTheme="minorHAnsi"/>
          <w:szCs w:val="22"/>
        </w:rPr>
        <w:t>were significant at the most stringent level (</w:t>
      </w:r>
      <w:r w:rsidRPr="00D07977" w:rsidR="00C077DB">
        <w:rPr>
          <w:rFonts w:eastAsiaTheme="minorHAnsi"/>
          <w:i/>
          <w:iCs/>
          <w:szCs w:val="22"/>
        </w:rPr>
        <w:t xml:space="preserve">p </w:t>
      </w:r>
      <w:r w:rsidRPr="00D07977" w:rsidR="00C077DB">
        <w:rPr>
          <w:rFonts w:eastAsiaTheme="minorHAnsi"/>
          <w:szCs w:val="22"/>
        </w:rPr>
        <w:t>&lt; .001</w:t>
      </w:r>
      <w:r w:rsidR="00C077DB">
        <w:rPr>
          <w:rFonts w:eastAsiaTheme="minorHAnsi"/>
          <w:szCs w:val="22"/>
        </w:rPr>
        <w:t xml:space="preserve">). </w:t>
      </w:r>
    </w:p>
    <w:p w:rsidR="009E584D" w:rsidP="009E584D" w:rsidRDefault="009E584D" w14:paraId="11DD43E7" w14:textId="7C7D0CA8">
      <w:pPr>
        <w:spacing w:line="276" w:lineRule="auto"/>
        <w:rPr>
          <w:rFonts w:eastAsiaTheme="minorHAnsi"/>
          <w:szCs w:val="22"/>
        </w:rPr>
      </w:pPr>
      <w:r>
        <w:rPr>
          <w:rFonts w:eastAsiaTheme="minorHAnsi"/>
          <w:szCs w:val="22"/>
        </w:rPr>
        <w:t xml:space="preserve">Table 5. </w:t>
      </w:r>
      <w:r w:rsidRPr="008A29B6">
        <w:rPr>
          <w:rFonts w:eastAsiaTheme="minorHAnsi"/>
        </w:rPr>
        <w:t xml:space="preserve">Number of Significant </w:t>
      </w:r>
      <w:r>
        <w:rPr>
          <w:rFonts w:eastAsiaTheme="minorHAnsi"/>
        </w:rPr>
        <w:t>v</w:t>
      </w:r>
      <w:r w:rsidRPr="008A29B6">
        <w:rPr>
          <w:rFonts w:eastAsiaTheme="minorHAnsi"/>
        </w:rPr>
        <w:t xml:space="preserve">ariables, </w:t>
      </w:r>
      <w:r>
        <w:rPr>
          <w:rFonts w:eastAsiaTheme="minorHAnsi"/>
        </w:rPr>
        <w:t>t</w:t>
      </w:r>
      <w:r w:rsidRPr="008A29B6">
        <w:rPr>
          <w:rFonts w:eastAsiaTheme="minorHAnsi"/>
        </w:rPr>
        <w:t xml:space="preserve">otal and </w:t>
      </w:r>
      <w:r>
        <w:rPr>
          <w:rFonts w:eastAsiaTheme="minorHAnsi"/>
        </w:rPr>
        <w:t>b</w:t>
      </w:r>
      <w:r w:rsidRPr="008A29B6">
        <w:rPr>
          <w:rFonts w:eastAsiaTheme="minorHAnsi"/>
        </w:rPr>
        <w:t xml:space="preserve">y </w:t>
      </w:r>
      <w:r>
        <w:rPr>
          <w:rFonts w:eastAsiaTheme="minorHAnsi"/>
        </w:rPr>
        <w:t>t</w:t>
      </w:r>
      <w:r w:rsidRPr="008A29B6">
        <w:rPr>
          <w:rFonts w:eastAsiaTheme="minorHAnsi"/>
        </w:rPr>
        <w:t>ype</w:t>
      </w:r>
      <w:r>
        <w:rPr>
          <w:rFonts w:eastAsiaTheme="minorHAnsi"/>
        </w:rPr>
        <w:t xml:space="preserve">. </w:t>
      </w:r>
    </w:p>
    <w:tbl>
      <w:tblPr>
        <w:tblW w:w="49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30"/>
        <w:gridCol w:w="1797"/>
        <w:gridCol w:w="1795"/>
        <w:gridCol w:w="1926"/>
      </w:tblGrid>
      <w:tr w:rsidRPr="008A29B6" w:rsidR="009E584D" w:rsidTr="0060163F" w14:paraId="4C8BB113" w14:textId="77777777">
        <w:trPr>
          <w:trHeight w:val="339"/>
        </w:trPr>
        <w:tc>
          <w:tcPr>
            <w:tcW w:w="2049" w:type="pct"/>
            <w:vMerge w:val="restart"/>
            <w:shd w:val="clear" w:color="auto" w:fill="auto"/>
            <w:vAlign w:val="center"/>
            <w:hideMark/>
          </w:tcPr>
          <w:p w:rsidRPr="008A29B6" w:rsidR="009E584D" w:rsidP="0060163F" w:rsidRDefault="009E584D" w14:paraId="2959DB1F" w14:textId="77777777">
            <w:pPr>
              <w:rPr>
                <w:b/>
                <w:bCs/>
                <w:color w:val="000000"/>
              </w:rPr>
            </w:pPr>
            <w:r w:rsidRPr="008A29B6">
              <w:rPr>
                <w:b/>
                <w:bCs/>
                <w:color w:val="000000"/>
              </w:rPr>
              <w:t xml:space="preserve">Number of significant variables at each level </w:t>
            </w:r>
          </w:p>
          <w:p w:rsidRPr="008A29B6" w:rsidR="009E584D" w:rsidP="0060163F" w:rsidRDefault="009E584D" w14:paraId="7737FFF0" w14:textId="77777777">
            <w:pPr>
              <w:rPr>
                <w:b/>
                <w:bCs/>
                <w:color w:val="000000"/>
              </w:rPr>
            </w:pPr>
            <w:r w:rsidRPr="008A29B6">
              <w:rPr>
                <w:b/>
                <w:bCs/>
                <w:color w:val="000000"/>
              </w:rPr>
              <w:t>(of 225 total)</w:t>
            </w:r>
          </w:p>
        </w:tc>
        <w:tc>
          <w:tcPr>
            <w:tcW w:w="961" w:type="pct"/>
            <w:shd w:val="clear" w:color="auto" w:fill="auto"/>
            <w:noWrap/>
            <w:vAlign w:val="bottom"/>
            <w:hideMark/>
          </w:tcPr>
          <w:p w:rsidRPr="008A29B6" w:rsidR="009E584D" w:rsidP="0060163F" w:rsidRDefault="009E584D" w14:paraId="3A62858F" w14:textId="77777777">
            <w:pPr>
              <w:jc w:val="center"/>
              <w:rPr>
                <w:b/>
                <w:bCs/>
                <w:color w:val="000000"/>
              </w:rPr>
            </w:pPr>
            <w:r w:rsidRPr="008A29B6">
              <w:rPr>
                <w:b/>
                <w:bCs/>
                <w:i/>
                <w:iCs/>
                <w:color w:val="000000"/>
              </w:rPr>
              <w:t>p</w:t>
            </w:r>
            <w:r w:rsidRPr="008A29B6">
              <w:rPr>
                <w:b/>
                <w:bCs/>
                <w:color w:val="000000"/>
              </w:rPr>
              <w:t xml:space="preserve"> &lt; .05</w:t>
            </w:r>
          </w:p>
        </w:tc>
        <w:tc>
          <w:tcPr>
            <w:tcW w:w="960" w:type="pct"/>
            <w:shd w:val="clear" w:color="auto" w:fill="auto"/>
            <w:noWrap/>
            <w:vAlign w:val="bottom"/>
            <w:hideMark/>
          </w:tcPr>
          <w:p w:rsidRPr="008A29B6" w:rsidR="009E584D" w:rsidP="0060163F" w:rsidRDefault="009E584D" w14:paraId="70AAA406" w14:textId="77777777">
            <w:pPr>
              <w:jc w:val="center"/>
              <w:rPr>
                <w:b/>
                <w:bCs/>
                <w:color w:val="000000"/>
              </w:rPr>
            </w:pPr>
            <w:r w:rsidRPr="008A29B6">
              <w:rPr>
                <w:b/>
                <w:bCs/>
                <w:i/>
                <w:iCs/>
                <w:color w:val="000000"/>
              </w:rPr>
              <w:t>p</w:t>
            </w:r>
            <w:r w:rsidRPr="008A29B6">
              <w:rPr>
                <w:b/>
                <w:bCs/>
                <w:color w:val="000000"/>
              </w:rPr>
              <w:t xml:space="preserve"> &lt; .01</w:t>
            </w:r>
          </w:p>
        </w:tc>
        <w:tc>
          <w:tcPr>
            <w:tcW w:w="1030" w:type="pct"/>
            <w:shd w:val="clear" w:color="auto" w:fill="auto"/>
            <w:noWrap/>
            <w:vAlign w:val="bottom"/>
            <w:hideMark/>
          </w:tcPr>
          <w:p w:rsidRPr="008A29B6" w:rsidR="009E584D" w:rsidP="0060163F" w:rsidRDefault="009E584D" w14:paraId="5D637BA8" w14:textId="77777777">
            <w:pPr>
              <w:jc w:val="center"/>
              <w:rPr>
                <w:b/>
                <w:bCs/>
                <w:color w:val="000000"/>
              </w:rPr>
            </w:pPr>
            <w:r w:rsidRPr="008A29B6">
              <w:rPr>
                <w:b/>
                <w:bCs/>
                <w:i/>
                <w:iCs/>
                <w:color w:val="000000"/>
              </w:rPr>
              <w:t>p</w:t>
            </w:r>
            <w:r w:rsidRPr="008A29B6">
              <w:rPr>
                <w:b/>
                <w:bCs/>
                <w:color w:val="000000"/>
              </w:rPr>
              <w:t xml:space="preserve"> &lt; .001</w:t>
            </w:r>
          </w:p>
        </w:tc>
      </w:tr>
      <w:tr w:rsidRPr="008A29B6" w:rsidR="009E584D" w:rsidTr="0060163F" w14:paraId="77445E71" w14:textId="77777777">
        <w:trPr>
          <w:trHeight w:val="308"/>
        </w:trPr>
        <w:tc>
          <w:tcPr>
            <w:tcW w:w="2049" w:type="pct"/>
            <w:vMerge/>
            <w:tcBorders>
              <w:bottom w:val="single" w:color="auto" w:sz="4" w:space="0"/>
            </w:tcBorders>
            <w:vAlign w:val="center"/>
            <w:hideMark/>
          </w:tcPr>
          <w:p w:rsidRPr="008A29B6" w:rsidR="009E584D" w:rsidP="0060163F" w:rsidRDefault="009E584D" w14:paraId="261505F6" w14:textId="77777777">
            <w:pPr>
              <w:rPr>
                <w:b/>
                <w:bCs/>
                <w:color w:val="000000"/>
              </w:rPr>
            </w:pPr>
          </w:p>
        </w:tc>
        <w:tc>
          <w:tcPr>
            <w:tcW w:w="961" w:type="pct"/>
            <w:tcBorders>
              <w:bottom w:val="single" w:color="auto" w:sz="4" w:space="0"/>
            </w:tcBorders>
            <w:shd w:val="clear" w:color="auto" w:fill="auto"/>
            <w:noWrap/>
            <w:vAlign w:val="bottom"/>
            <w:hideMark/>
          </w:tcPr>
          <w:p w:rsidRPr="008A29B6" w:rsidR="009E584D" w:rsidP="0060163F" w:rsidRDefault="009E584D" w14:paraId="0F9282F7" w14:textId="77777777">
            <w:pPr>
              <w:jc w:val="center"/>
              <w:rPr>
                <w:color w:val="000000"/>
              </w:rPr>
            </w:pPr>
            <w:r w:rsidRPr="008A29B6">
              <w:rPr>
                <w:color w:val="000000"/>
              </w:rPr>
              <w:t>72</w:t>
            </w:r>
          </w:p>
        </w:tc>
        <w:tc>
          <w:tcPr>
            <w:tcW w:w="960" w:type="pct"/>
            <w:tcBorders>
              <w:bottom w:val="single" w:color="auto" w:sz="4" w:space="0"/>
            </w:tcBorders>
            <w:shd w:val="clear" w:color="auto" w:fill="auto"/>
            <w:noWrap/>
            <w:vAlign w:val="bottom"/>
            <w:hideMark/>
          </w:tcPr>
          <w:p w:rsidRPr="008A29B6" w:rsidR="009E584D" w:rsidP="0060163F" w:rsidRDefault="009E584D" w14:paraId="02B6F3FC" w14:textId="77777777">
            <w:pPr>
              <w:jc w:val="center"/>
              <w:rPr>
                <w:color w:val="000000"/>
              </w:rPr>
            </w:pPr>
            <w:r w:rsidRPr="008A29B6">
              <w:rPr>
                <w:color w:val="000000"/>
              </w:rPr>
              <w:t>46</w:t>
            </w:r>
          </w:p>
        </w:tc>
        <w:tc>
          <w:tcPr>
            <w:tcW w:w="1030" w:type="pct"/>
            <w:tcBorders>
              <w:bottom w:val="single" w:color="auto" w:sz="4" w:space="0"/>
            </w:tcBorders>
            <w:shd w:val="clear" w:color="auto" w:fill="auto"/>
            <w:noWrap/>
            <w:vAlign w:val="bottom"/>
            <w:hideMark/>
          </w:tcPr>
          <w:p w:rsidRPr="008A29B6" w:rsidR="009E584D" w:rsidP="0060163F" w:rsidRDefault="009E584D" w14:paraId="3FBAAB24" w14:textId="77777777">
            <w:pPr>
              <w:jc w:val="center"/>
              <w:rPr>
                <w:color w:val="000000"/>
              </w:rPr>
            </w:pPr>
            <w:r w:rsidRPr="008A29B6">
              <w:rPr>
                <w:color w:val="000000"/>
              </w:rPr>
              <w:t>30</w:t>
            </w:r>
          </w:p>
        </w:tc>
      </w:tr>
      <w:tr w:rsidRPr="008A29B6" w:rsidR="009E584D" w:rsidTr="0060163F" w14:paraId="6B079630" w14:textId="77777777">
        <w:trPr>
          <w:trHeight w:val="219"/>
        </w:trPr>
        <w:tc>
          <w:tcPr>
            <w:tcW w:w="2049" w:type="pct"/>
            <w:tcBorders>
              <w:bottom w:val="single" w:color="auto" w:sz="4" w:space="0"/>
            </w:tcBorders>
            <w:shd w:val="clear" w:color="auto" w:fill="auto"/>
            <w:noWrap/>
            <w:vAlign w:val="bottom"/>
            <w:hideMark/>
          </w:tcPr>
          <w:p w:rsidRPr="008A29B6" w:rsidR="009E584D" w:rsidP="0060163F" w:rsidRDefault="009E584D" w14:paraId="14E80825" w14:textId="77777777">
            <w:pPr>
              <w:rPr>
                <w:b/>
                <w:bCs/>
                <w:color w:val="000000"/>
              </w:rPr>
            </w:pPr>
            <w:r w:rsidRPr="008A29B6">
              <w:rPr>
                <w:b/>
                <w:bCs/>
                <w:color w:val="000000"/>
              </w:rPr>
              <w:t>Percentage of variables significant</w:t>
            </w:r>
          </w:p>
        </w:tc>
        <w:tc>
          <w:tcPr>
            <w:tcW w:w="961" w:type="pct"/>
            <w:tcBorders>
              <w:bottom w:val="single" w:color="auto" w:sz="4" w:space="0"/>
            </w:tcBorders>
            <w:shd w:val="clear" w:color="auto" w:fill="auto"/>
            <w:noWrap/>
            <w:vAlign w:val="bottom"/>
            <w:hideMark/>
          </w:tcPr>
          <w:p w:rsidRPr="008A29B6" w:rsidR="009E584D" w:rsidP="0060163F" w:rsidRDefault="009E584D" w14:paraId="248D26EB" w14:textId="77777777">
            <w:pPr>
              <w:jc w:val="center"/>
              <w:rPr>
                <w:color w:val="000000"/>
              </w:rPr>
            </w:pPr>
            <w:r w:rsidRPr="008A29B6">
              <w:rPr>
                <w:color w:val="000000"/>
              </w:rPr>
              <w:t>32.0%</w:t>
            </w:r>
          </w:p>
        </w:tc>
        <w:tc>
          <w:tcPr>
            <w:tcW w:w="960" w:type="pct"/>
            <w:tcBorders>
              <w:bottom w:val="single" w:color="auto" w:sz="4" w:space="0"/>
            </w:tcBorders>
            <w:shd w:val="clear" w:color="auto" w:fill="auto"/>
            <w:noWrap/>
            <w:vAlign w:val="bottom"/>
            <w:hideMark/>
          </w:tcPr>
          <w:p w:rsidRPr="008A29B6" w:rsidR="009E584D" w:rsidP="0060163F" w:rsidRDefault="009E584D" w14:paraId="561AD70B" w14:textId="77777777">
            <w:pPr>
              <w:jc w:val="center"/>
              <w:rPr>
                <w:color w:val="000000"/>
              </w:rPr>
            </w:pPr>
            <w:r w:rsidRPr="008A29B6">
              <w:rPr>
                <w:color w:val="000000"/>
              </w:rPr>
              <w:t>20.4%</w:t>
            </w:r>
          </w:p>
        </w:tc>
        <w:tc>
          <w:tcPr>
            <w:tcW w:w="1030" w:type="pct"/>
            <w:tcBorders>
              <w:bottom w:val="single" w:color="auto" w:sz="4" w:space="0"/>
            </w:tcBorders>
            <w:shd w:val="clear" w:color="auto" w:fill="auto"/>
            <w:noWrap/>
            <w:vAlign w:val="bottom"/>
            <w:hideMark/>
          </w:tcPr>
          <w:p w:rsidRPr="008A29B6" w:rsidR="009E584D" w:rsidP="0060163F" w:rsidRDefault="009E584D" w14:paraId="5EB89A62" w14:textId="77777777">
            <w:pPr>
              <w:jc w:val="center"/>
              <w:rPr>
                <w:color w:val="000000"/>
              </w:rPr>
            </w:pPr>
            <w:r w:rsidRPr="008A29B6">
              <w:rPr>
                <w:color w:val="000000"/>
              </w:rPr>
              <w:t>13.3%</w:t>
            </w:r>
          </w:p>
        </w:tc>
      </w:tr>
      <w:tr w:rsidRPr="008A29B6" w:rsidR="009E584D" w:rsidTr="0060163F" w14:paraId="03AB962A" w14:textId="77777777">
        <w:trPr>
          <w:trHeight w:val="107"/>
        </w:trPr>
        <w:tc>
          <w:tcPr>
            <w:tcW w:w="2049" w:type="pct"/>
            <w:tcBorders>
              <w:top w:val="single" w:color="auto" w:sz="4" w:space="0"/>
              <w:left w:val="single" w:color="auto" w:sz="4" w:space="0"/>
              <w:bottom w:val="single" w:color="auto" w:sz="4" w:space="0"/>
              <w:right w:val="nil"/>
            </w:tcBorders>
            <w:shd w:val="clear" w:color="auto" w:fill="D9D9D9" w:themeFill="background1" w:themeFillShade="D9"/>
            <w:noWrap/>
            <w:vAlign w:val="bottom"/>
          </w:tcPr>
          <w:p w:rsidRPr="008A29B6" w:rsidR="009E584D" w:rsidP="0060163F" w:rsidRDefault="009E584D" w14:paraId="1D19A18E" w14:textId="77777777">
            <w:pPr>
              <w:rPr>
                <w:b/>
                <w:bCs/>
                <w:color w:val="000000"/>
              </w:rPr>
            </w:pPr>
          </w:p>
        </w:tc>
        <w:tc>
          <w:tcPr>
            <w:tcW w:w="961" w:type="pct"/>
            <w:tcBorders>
              <w:top w:val="single" w:color="auto" w:sz="4" w:space="0"/>
              <w:left w:val="nil"/>
              <w:bottom w:val="single" w:color="auto" w:sz="4" w:space="0"/>
              <w:right w:val="nil"/>
            </w:tcBorders>
            <w:shd w:val="clear" w:color="auto" w:fill="D9D9D9" w:themeFill="background1" w:themeFillShade="D9"/>
            <w:noWrap/>
            <w:vAlign w:val="bottom"/>
          </w:tcPr>
          <w:p w:rsidRPr="008A29B6" w:rsidR="009E584D" w:rsidP="0060163F" w:rsidRDefault="009E584D" w14:paraId="7B5790A3" w14:textId="77777777">
            <w:pPr>
              <w:jc w:val="center"/>
              <w:rPr>
                <w:color w:val="000000"/>
              </w:rPr>
            </w:pPr>
          </w:p>
        </w:tc>
        <w:tc>
          <w:tcPr>
            <w:tcW w:w="960" w:type="pct"/>
            <w:tcBorders>
              <w:top w:val="single" w:color="auto" w:sz="4" w:space="0"/>
              <w:left w:val="nil"/>
              <w:bottom w:val="single" w:color="auto" w:sz="4" w:space="0"/>
              <w:right w:val="nil"/>
            </w:tcBorders>
            <w:shd w:val="clear" w:color="auto" w:fill="D9D9D9" w:themeFill="background1" w:themeFillShade="D9"/>
            <w:noWrap/>
            <w:vAlign w:val="bottom"/>
          </w:tcPr>
          <w:p w:rsidRPr="008A29B6" w:rsidR="009E584D" w:rsidP="0060163F" w:rsidRDefault="009E584D" w14:paraId="6954A510" w14:textId="77777777">
            <w:pPr>
              <w:jc w:val="center"/>
              <w:rPr>
                <w:color w:val="000000"/>
              </w:rPr>
            </w:pPr>
          </w:p>
        </w:tc>
        <w:tc>
          <w:tcPr>
            <w:tcW w:w="1030" w:type="pct"/>
            <w:tcBorders>
              <w:top w:val="single" w:color="auto" w:sz="4" w:space="0"/>
              <w:left w:val="nil"/>
              <w:bottom w:val="single" w:color="auto" w:sz="4" w:space="0"/>
              <w:right w:val="single" w:color="auto" w:sz="4" w:space="0"/>
            </w:tcBorders>
            <w:shd w:val="clear" w:color="auto" w:fill="D9D9D9" w:themeFill="background1" w:themeFillShade="D9"/>
            <w:noWrap/>
            <w:vAlign w:val="bottom"/>
          </w:tcPr>
          <w:p w:rsidRPr="008A29B6" w:rsidR="009E584D" w:rsidP="0060163F" w:rsidRDefault="009E584D" w14:paraId="6F4D4DB9" w14:textId="77777777">
            <w:pPr>
              <w:jc w:val="center"/>
              <w:rPr>
                <w:color w:val="000000"/>
              </w:rPr>
            </w:pPr>
          </w:p>
        </w:tc>
      </w:tr>
      <w:tr w:rsidRPr="008A29B6" w:rsidR="009E584D" w:rsidTr="0060163F" w14:paraId="355C6339" w14:textId="77777777">
        <w:trPr>
          <w:trHeight w:val="219"/>
        </w:trPr>
        <w:tc>
          <w:tcPr>
            <w:tcW w:w="204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29B6" w:rsidR="009E584D" w:rsidP="0060163F" w:rsidRDefault="009E584D" w14:paraId="68AC88B8" w14:textId="77777777">
            <w:pPr>
              <w:rPr>
                <w:b/>
                <w:bCs/>
                <w:color w:val="000000"/>
              </w:rPr>
            </w:pPr>
            <w:r w:rsidRPr="008A29B6">
              <w:rPr>
                <w:b/>
                <w:bCs/>
                <w:color w:val="000000"/>
              </w:rPr>
              <w:t>Significant variables by type</w:t>
            </w:r>
          </w:p>
        </w:tc>
        <w:tc>
          <w:tcPr>
            <w:tcW w:w="96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29B6" w:rsidR="009E584D" w:rsidP="0060163F" w:rsidRDefault="009E584D" w14:paraId="3E05F547" w14:textId="77777777">
            <w:pPr>
              <w:jc w:val="center"/>
              <w:rPr>
                <w:b/>
                <w:color w:val="000000"/>
              </w:rPr>
            </w:pPr>
            <w:r w:rsidRPr="008A29B6">
              <w:rPr>
                <w:b/>
                <w:i/>
                <w:iCs/>
                <w:color w:val="000000"/>
              </w:rPr>
              <w:t>p</w:t>
            </w:r>
            <w:r w:rsidRPr="008A29B6">
              <w:rPr>
                <w:b/>
                <w:color w:val="000000"/>
              </w:rPr>
              <w:t xml:space="preserve"> &lt; .05</w:t>
            </w:r>
          </w:p>
        </w:tc>
        <w:tc>
          <w:tcPr>
            <w:tcW w:w="96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29B6" w:rsidR="009E584D" w:rsidP="0060163F" w:rsidRDefault="009E584D" w14:paraId="059F76FE" w14:textId="77777777">
            <w:pPr>
              <w:jc w:val="center"/>
              <w:rPr>
                <w:b/>
                <w:color w:val="000000"/>
              </w:rPr>
            </w:pPr>
            <w:r w:rsidRPr="008A29B6">
              <w:rPr>
                <w:b/>
                <w:i/>
                <w:iCs/>
                <w:color w:val="000000"/>
              </w:rPr>
              <w:t>p</w:t>
            </w:r>
            <w:r w:rsidRPr="008A29B6">
              <w:rPr>
                <w:b/>
                <w:color w:val="000000"/>
              </w:rPr>
              <w:t xml:space="preserve"> &lt; .01</w:t>
            </w: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29B6" w:rsidR="009E584D" w:rsidP="0060163F" w:rsidRDefault="009E584D" w14:paraId="51A4ABB7" w14:textId="77777777">
            <w:pPr>
              <w:jc w:val="center"/>
              <w:rPr>
                <w:b/>
                <w:color w:val="000000"/>
              </w:rPr>
            </w:pPr>
            <w:r w:rsidRPr="008A29B6">
              <w:rPr>
                <w:b/>
                <w:i/>
                <w:iCs/>
                <w:color w:val="000000"/>
              </w:rPr>
              <w:t>p</w:t>
            </w:r>
            <w:r w:rsidRPr="008A29B6">
              <w:rPr>
                <w:b/>
                <w:color w:val="000000"/>
              </w:rPr>
              <w:t xml:space="preserve"> &lt; .001</w:t>
            </w:r>
          </w:p>
        </w:tc>
      </w:tr>
      <w:tr w:rsidRPr="008A29B6" w:rsidR="009E584D" w:rsidTr="0060163F" w14:paraId="62DAA889" w14:textId="77777777">
        <w:trPr>
          <w:trHeight w:val="219"/>
        </w:trPr>
        <w:tc>
          <w:tcPr>
            <w:tcW w:w="204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29B6" w:rsidR="009E584D" w:rsidP="0060163F" w:rsidRDefault="009E584D" w14:paraId="34575015" w14:textId="77777777">
            <w:pPr>
              <w:rPr>
                <w:b/>
                <w:bCs/>
                <w:color w:val="000000"/>
              </w:rPr>
            </w:pPr>
            <w:r w:rsidRPr="008A29B6">
              <w:rPr>
                <w:b/>
                <w:bCs/>
                <w:color w:val="000000"/>
              </w:rPr>
              <w:t>Categorical variables</w:t>
            </w:r>
          </w:p>
        </w:tc>
        <w:tc>
          <w:tcPr>
            <w:tcW w:w="96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29B6" w:rsidR="009E584D" w:rsidP="0060163F" w:rsidRDefault="009E584D" w14:paraId="14A80F52" w14:textId="77777777">
            <w:pPr>
              <w:jc w:val="center"/>
              <w:rPr>
                <w:color w:val="000000"/>
              </w:rPr>
            </w:pPr>
            <w:r w:rsidRPr="008A29B6">
              <w:rPr>
                <w:color w:val="000000"/>
              </w:rPr>
              <w:t>57</w:t>
            </w:r>
          </w:p>
        </w:tc>
        <w:tc>
          <w:tcPr>
            <w:tcW w:w="96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29B6" w:rsidR="009E584D" w:rsidP="0060163F" w:rsidRDefault="009E584D" w14:paraId="0E608087" w14:textId="77777777">
            <w:pPr>
              <w:jc w:val="center"/>
              <w:rPr>
                <w:color w:val="000000"/>
              </w:rPr>
            </w:pPr>
            <w:r w:rsidRPr="008A29B6">
              <w:rPr>
                <w:color w:val="000000"/>
              </w:rPr>
              <w:t>40</w:t>
            </w: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29B6" w:rsidR="009E584D" w:rsidP="0060163F" w:rsidRDefault="009E584D" w14:paraId="272F7650" w14:textId="77777777">
            <w:pPr>
              <w:jc w:val="center"/>
              <w:rPr>
                <w:color w:val="000000"/>
              </w:rPr>
            </w:pPr>
            <w:r w:rsidRPr="008A29B6">
              <w:rPr>
                <w:color w:val="000000"/>
              </w:rPr>
              <w:t>25</w:t>
            </w:r>
          </w:p>
        </w:tc>
      </w:tr>
      <w:tr w:rsidRPr="008A29B6" w:rsidR="009E584D" w:rsidTr="0060163F" w14:paraId="70C7F372" w14:textId="77777777">
        <w:trPr>
          <w:trHeight w:val="219"/>
        </w:trPr>
        <w:tc>
          <w:tcPr>
            <w:tcW w:w="2049"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A29B6" w:rsidR="009E584D" w:rsidP="0060163F" w:rsidRDefault="009E584D" w14:paraId="798088ED" w14:textId="77777777">
            <w:pPr>
              <w:rPr>
                <w:b/>
                <w:bCs/>
                <w:color w:val="000000"/>
              </w:rPr>
            </w:pPr>
            <w:r w:rsidRPr="008A29B6">
              <w:rPr>
                <w:b/>
                <w:bCs/>
                <w:color w:val="000000"/>
              </w:rPr>
              <w:t>Percentage of categorical variables</w:t>
            </w:r>
          </w:p>
        </w:tc>
        <w:tc>
          <w:tcPr>
            <w:tcW w:w="96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A29B6" w:rsidR="009E584D" w:rsidP="0060163F" w:rsidRDefault="009E584D" w14:paraId="5311E149" w14:textId="77777777">
            <w:pPr>
              <w:jc w:val="center"/>
              <w:rPr>
                <w:color w:val="000000"/>
              </w:rPr>
            </w:pPr>
            <w:r w:rsidRPr="008A29B6">
              <w:rPr>
                <w:color w:val="000000"/>
              </w:rPr>
              <w:t>25.3%</w:t>
            </w:r>
          </w:p>
        </w:tc>
        <w:tc>
          <w:tcPr>
            <w:tcW w:w="960"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A29B6" w:rsidR="009E584D" w:rsidP="0060163F" w:rsidRDefault="009E584D" w14:paraId="6FFC8AA7" w14:textId="77777777">
            <w:pPr>
              <w:jc w:val="center"/>
              <w:rPr>
                <w:color w:val="000000"/>
              </w:rPr>
            </w:pPr>
            <w:r w:rsidRPr="008A29B6">
              <w:rPr>
                <w:color w:val="000000"/>
              </w:rPr>
              <w:t>17.8%</w:t>
            </w: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A29B6" w:rsidR="009E584D" w:rsidP="0060163F" w:rsidRDefault="009E584D" w14:paraId="46602067" w14:textId="77777777">
            <w:pPr>
              <w:jc w:val="center"/>
              <w:rPr>
                <w:color w:val="000000"/>
              </w:rPr>
            </w:pPr>
            <w:r w:rsidRPr="008A29B6">
              <w:rPr>
                <w:color w:val="000000"/>
              </w:rPr>
              <w:t>11.1%</w:t>
            </w:r>
          </w:p>
        </w:tc>
      </w:tr>
      <w:tr w:rsidRPr="008A29B6" w:rsidR="009E584D" w:rsidTr="0060163F" w14:paraId="5F838AC9" w14:textId="77777777">
        <w:trPr>
          <w:trHeight w:val="219"/>
        </w:trPr>
        <w:tc>
          <w:tcPr>
            <w:tcW w:w="204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29B6" w:rsidR="009E584D" w:rsidP="0060163F" w:rsidRDefault="009E584D" w14:paraId="41D3490F" w14:textId="77777777">
            <w:pPr>
              <w:rPr>
                <w:b/>
                <w:bCs/>
                <w:color w:val="000000"/>
              </w:rPr>
            </w:pPr>
            <w:r w:rsidRPr="008A29B6">
              <w:rPr>
                <w:b/>
                <w:bCs/>
                <w:color w:val="000000"/>
              </w:rPr>
              <w:t>Continuous variables</w:t>
            </w:r>
          </w:p>
        </w:tc>
        <w:tc>
          <w:tcPr>
            <w:tcW w:w="96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29B6" w:rsidR="009E584D" w:rsidP="0060163F" w:rsidRDefault="009E584D" w14:paraId="61A6ACF9" w14:textId="77777777">
            <w:pPr>
              <w:jc w:val="center"/>
              <w:rPr>
                <w:color w:val="000000"/>
              </w:rPr>
            </w:pPr>
            <w:r w:rsidRPr="008A29B6">
              <w:rPr>
                <w:color w:val="000000"/>
              </w:rPr>
              <w:t>15</w:t>
            </w:r>
          </w:p>
        </w:tc>
        <w:tc>
          <w:tcPr>
            <w:tcW w:w="96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29B6" w:rsidR="009E584D" w:rsidP="0060163F" w:rsidRDefault="009E584D" w14:paraId="5246B535" w14:textId="77777777">
            <w:pPr>
              <w:jc w:val="center"/>
              <w:rPr>
                <w:color w:val="000000"/>
              </w:rPr>
            </w:pPr>
            <w:r w:rsidRPr="008A29B6">
              <w:rPr>
                <w:color w:val="000000"/>
              </w:rPr>
              <w:t>6</w:t>
            </w: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A29B6" w:rsidR="009E584D" w:rsidP="0060163F" w:rsidRDefault="009E584D" w14:paraId="7DA2898B" w14:textId="77777777">
            <w:pPr>
              <w:jc w:val="center"/>
              <w:rPr>
                <w:color w:val="000000"/>
              </w:rPr>
            </w:pPr>
            <w:r w:rsidRPr="008A29B6">
              <w:rPr>
                <w:color w:val="000000"/>
              </w:rPr>
              <w:t>5</w:t>
            </w:r>
          </w:p>
        </w:tc>
      </w:tr>
      <w:tr w:rsidRPr="008A29B6" w:rsidR="009E584D" w:rsidTr="0060163F" w14:paraId="123F9136" w14:textId="77777777">
        <w:trPr>
          <w:trHeight w:val="219"/>
        </w:trPr>
        <w:tc>
          <w:tcPr>
            <w:tcW w:w="2049"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A29B6" w:rsidR="009E584D" w:rsidP="0060163F" w:rsidRDefault="009E584D" w14:paraId="5470336F" w14:textId="77777777">
            <w:pPr>
              <w:rPr>
                <w:b/>
                <w:bCs/>
                <w:color w:val="000000"/>
              </w:rPr>
            </w:pPr>
            <w:r w:rsidRPr="008A29B6">
              <w:rPr>
                <w:b/>
                <w:bCs/>
                <w:color w:val="000000"/>
              </w:rPr>
              <w:t>Percentage of continuous variables</w:t>
            </w:r>
          </w:p>
        </w:tc>
        <w:tc>
          <w:tcPr>
            <w:tcW w:w="96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A29B6" w:rsidR="009E584D" w:rsidP="0060163F" w:rsidRDefault="009E584D" w14:paraId="6F72112C" w14:textId="77777777">
            <w:pPr>
              <w:jc w:val="center"/>
              <w:rPr>
                <w:color w:val="000000"/>
              </w:rPr>
            </w:pPr>
            <w:r w:rsidRPr="008A29B6">
              <w:rPr>
                <w:color w:val="000000"/>
              </w:rPr>
              <w:t>6.7%</w:t>
            </w:r>
          </w:p>
        </w:tc>
        <w:tc>
          <w:tcPr>
            <w:tcW w:w="960"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A29B6" w:rsidR="009E584D" w:rsidP="0060163F" w:rsidRDefault="009E584D" w14:paraId="0609BBC0" w14:textId="77777777">
            <w:pPr>
              <w:jc w:val="center"/>
              <w:rPr>
                <w:color w:val="000000"/>
              </w:rPr>
            </w:pPr>
            <w:r w:rsidRPr="008A29B6">
              <w:rPr>
                <w:color w:val="000000"/>
              </w:rPr>
              <w:t>2.7%</w:t>
            </w:r>
          </w:p>
        </w:tc>
        <w:tc>
          <w:tcPr>
            <w:tcW w:w="1030"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A29B6" w:rsidR="009E584D" w:rsidP="0060163F" w:rsidRDefault="009E584D" w14:paraId="3E74647B" w14:textId="77777777">
            <w:pPr>
              <w:jc w:val="center"/>
              <w:rPr>
                <w:color w:val="000000"/>
              </w:rPr>
            </w:pPr>
            <w:r w:rsidRPr="008A29B6">
              <w:rPr>
                <w:color w:val="000000"/>
              </w:rPr>
              <w:t>2.2%</w:t>
            </w:r>
          </w:p>
        </w:tc>
      </w:tr>
    </w:tbl>
    <w:p w:rsidR="009E584D" w:rsidP="00BA1F3F" w:rsidRDefault="009E584D" w14:paraId="014A0305" w14:textId="1473D09C">
      <w:pPr>
        <w:spacing w:after="200" w:line="276" w:lineRule="auto"/>
        <w:rPr>
          <w:rFonts w:eastAsiaTheme="minorHAnsi"/>
          <w:szCs w:val="22"/>
        </w:rPr>
      </w:pPr>
    </w:p>
    <w:p w:rsidR="00C077DB" w:rsidRDefault="00C077DB" w14:paraId="62FCFD65" w14:textId="77777777">
      <w:pPr>
        <w:spacing w:after="200" w:line="276" w:lineRule="auto"/>
        <w:rPr>
          <w:rFonts w:eastAsiaTheme="minorHAnsi"/>
          <w:szCs w:val="22"/>
        </w:rPr>
      </w:pPr>
      <w:r>
        <w:rPr>
          <w:rFonts w:eastAsiaTheme="minorHAnsi"/>
          <w:szCs w:val="22"/>
        </w:rPr>
        <w:br w:type="page"/>
      </w:r>
    </w:p>
    <w:p w:rsidR="00C077DB" w:rsidP="00C077DB" w:rsidRDefault="00C077DB" w14:paraId="1413DB6A" w14:textId="560A80A4">
      <w:pPr>
        <w:spacing w:line="276" w:lineRule="auto"/>
        <w:rPr>
          <w:rFonts w:eastAsiaTheme="minorHAnsi"/>
          <w:szCs w:val="22"/>
        </w:rPr>
      </w:pPr>
      <w:r>
        <w:rPr>
          <w:rFonts w:eastAsiaTheme="minorHAnsi"/>
          <w:szCs w:val="22"/>
        </w:rPr>
        <w:lastRenderedPageBreak/>
        <w:t xml:space="preserve">Table 6. </w:t>
      </w:r>
      <w:r>
        <w:rPr>
          <w:rFonts w:eastAsiaTheme="minorHAnsi"/>
        </w:rPr>
        <w:t xml:space="preserve">Variables Significant at the </w:t>
      </w:r>
      <w:r w:rsidRPr="00727A48">
        <w:rPr>
          <w:rFonts w:eastAsiaTheme="minorHAnsi"/>
          <w:i/>
          <w:iCs/>
        </w:rPr>
        <w:t>p</w:t>
      </w:r>
      <w:r w:rsidRPr="00C077DB">
        <w:rPr>
          <w:rFonts w:eastAsiaTheme="minorHAnsi"/>
        </w:rPr>
        <w:t xml:space="preserve"> &lt; .001</w:t>
      </w:r>
      <w:r w:rsidR="00DC36D1">
        <w:rPr>
          <w:rFonts w:eastAsiaTheme="minorHAnsi"/>
        </w:rPr>
        <w:t xml:space="preserve"> level</w:t>
      </w:r>
      <w:r>
        <w:rPr>
          <w:rFonts w:eastAsiaTheme="minorHAnsi"/>
        </w:rPr>
        <w:t>, b</w:t>
      </w:r>
      <w:r w:rsidRPr="008A29B6">
        <w:rPr>
          <w:rFonts w:eastAsiaTheme="minorHAnsi"/>
        </w:rPr>
        <w:t xml:space="preserve">y </w:t>
      </w:r>
      <w:r>
        <w:rPr>
          <w:rFonts w:eastAsiaTheme="minorHAnsi"/>
        </w:rPr>
        <w:t>t</w:t>
      </w:r>
      <w:r w:rsidRPr="008A29B6">
        <w:rPr>
          <w:rFonts w:eastAsiaTheme="minorHAnsi"/>
        </w:rPr>
        <w:t>ype</w:t>
      </w:r>
      <w:r>
        <w:rPr>
          <w:rFonts w:eastAsiaTheme="minorHAnsi"/>
        </w:rPr>
        <w:t xml:space="preserve">. </w:t>
      </w:r>
    </w:p>
    <w:tbl>
      <w:tblPr>
        <w:tblStyle w:val="TableGrid"/>
        <w:tblW w:w="0" w:type="auto"/>
        <w:tblLook w:val="04A0" w:firstRow="1" w:lastRow="0" w:firstColumn="1" w:lastColumn="0" w:noHBand="0" w:noVBand="1"/>
      </w:tblPr>
      <w:tblGrid>
        <w:gridCol w:w="4675"/>
        <w:gridCol w:w="4675"/>
      </w:tblGrid>
      <w:tr w:rsidRPr="00952AFE" w:rsidR="00DC36D1" w:rsidTr="00727A48" w14:paraId="52086362" w14:textId="77777777">
        <w:tc>
          <w:tcPr>
            <w:tcW w:w="4675" w:type="dxa"/>
            <w:shd w:val="clear" w:color="auto" w:fill="4472C4"/>
          </w:tcPr>
          <w:p w:rsidRPr="00727A48" w:rsidR="00DC36D1" w:rsidP="00727A48" w:rsidRDefault="00DC36D1" w14:paraId="3A8121F9" w14:textId="35B4B463">
            <w:pPr>
              <w:rPr>
                <w:rFonts w:eastAsiaTheme="minorHAnsi"/>
                <w:b/>
                <w:bCs/>
              </w:rPr>
            </w:pPr>
            <w:r w:rsidRPr="00727A48">
              <w:rPr>
                <w:rFonts w:eastAsiaTheme="minorHAnsi"/>
                <w:b/>
                <w:bCs/>
                <w:color w:val="FFFFFF" w:themeColor="background1"/>
              </w:rPr>
              <w:t xml:space="preserve">Categorical Variables </w:t>
            </w:r>
          </w:p>
        </w:tc>
        <w:tc>
          <w:tcPr>
            <w:tcW w:w="4675" w:type="dxa"/>
            <w:shd w:val="clear" w:color="auto" w:fill="4472C4"/>
          </w:tcPr>
          <w:p w:rsidRPr="00952AFE" w:rsidR="00DC36D1" w:rsidP="00727A48" w:rsidRDefault="00DC36D1" w14:paraId="07012580" w14:textId="7CE45BFD">
            <w:pPr>
              <w:rPr>
                <w:rFonts w:eastAsiaTheme="minorHAnsi"/>
              </w:rPr>
            </w:pPr>
          </w:p>
        </w:tc>
      </w:tr>
      <w:tr w:rsidRPr="00952AFE" w:rsidR="00EE2AA1" w:rsidTr="00727A48" w14:paraId="5F80C6E3" w14:textId="77777777">
        <w:tc>
          <w:tcPr>
            <w:tcW w:w="4675" w:type="dxa"/>
            <w:vAlign w:val="center"/>
          </w:tcPr>
          <w:p w:rsidRPr="00952AFE" w:rsidR="00EE2AA1" w:rsidP="00727A48" w:rsidRDefault="00EE2AA1" w14:paraId="26D9962C" w14:textId="6E9A5C44">
            <w:pPr>
              <w:rPr>
                <w:rFonts w:eastAsiaTheme="minorHAnsi"/>
              </w:rPr>
            </w:pPr>
            <w:r w:rsidRPr="00727A48">
              <w:rPr>
                <w:b/>
                <w:bCs/>
                <w:color w:val="000000"/>
              </w:rPr>
              <w:t xml:space="preserve">A23a3: </w:t>
            </w:r>
            <w:r w:rsidRPr="00727A48">
              <w:rPr>
                <w:color w:val="000000"/>
              </w:rPr>
              <w:t>[For the farmworker who has insurance] Who pays, the employer?</w:t>
            </w:r>
          </w:p>
        </w:tc>
        <w:tc>
          <w:tcPr>
            <w:tcW w:w="4675" w:type="dxa"/>
            <w:vAlign w:val="center"/>
          </w:tcPr>
          <w:p w:rsidRPr="00952AFE" w:rsidR="00EE2AA1" w:rsidP="00727A48" w:rsidRDefault="00EE2AA1" w14:paraId="0462DB39" w14:textId="626F5B00">
            <w:pPr>
              <w:rPr>
                <w:rFonts w:eastAsiaTheme="minorHAnsi"/>
              </w:rPr>
            </w:pPr>
            <w:r w:rsidRPr="00727A48">
              <w:rPr>
                <w:b/>
                <w:bCs/>
                <w:color w:val="000000"/>
              </w:rPr>
              <w:t xml:space="preserve">D33A: </w:t>
            </w:r>
            <w:r w:rsidRPr="00727A48">
              <w:rPr>
                <w:color w:val="000000"/>
              </w:rPr>
              <w:t>While you are working for the grower/contractor, what type of arrangement do you have for living quarters?</w:t>
            </w:r>
          </w:p>
        </w:tc>
      </w:tr>
      <w:tr w:rsidRPr="00952AFE" w:rsidR="00EE2AA1" w:rsidTr="00727A48" w14:paraId="10B0A47D" w14:textId="77777777">
        <w:tc>
          <w:tcPr>
            <w:tcW w:w="4675" w:type="dxa"/>
            <w:vAlign w:val="center"/>
          </w:tcPr>
          <w:p w:rsidRPr="00952AFE" w:rsidR="00EE2AA1" w:rsidP="00727A48" w:rsidRDefault="00EE2AA1" w14:paraId="6A5AE09B" w14:textId="32D2A11A">
            <w:pPr>
              <w:rPr>
                <w:rFonts w:eastAsiaTheme="minorHAnsi"/>
              </w:rPr>
            </w:pPr>
            <w:r w:rsidRPr="00727A48">
              <w:rPr>
                <w:b/>
                <w:bCs/>
                <w:color w:val="000000"/>
              </w:rPr>
              <w:t xml:space="preserve">A23a6: </w:t>
            </w:r>
            <w:r w:rsidRPr="00727A48">
              <w:rPr>
                <w:color w:val="000000"/>
              </w:rPr>
              <w:t>[For the farmworker who has insurance] Who pays, other?</w:t>
            </w:r>
          </w:p>
        </w:tc>
        <w:tc>
          <w:tcPr>
            <w:tcW w:w="4675" w:type="dxa"/>
            <w:vAlign w:val="center"/>
          </w:tcPr>
          <w:p w:rsidRPr="00952AFE" w:rsidR="00EE2AA1" w:rsidP="00727A48" w:rsidRDefault="00EE2AA1" w14:paraId="3B679AF6" w14:textId="6502EF22">
            <w:pPr>
              <w:rPr>
                <w:rFonts w:eastAsiaTheme="minorHAnsi"/>
              </w:rPr>
            </w:pPr>
            <w:r w:rsidRPr="00727A48">
              <w:rPr>
                <w:b/>
                <w:bCs/>
                <w:color w:val="000000"/>
              </w:rPr>
              <w:t xml:space="preserve">D34a: </w:t>
            </w:r>
            <w:r w:rsidRPr="00727A48">
              <w:rPr>
                <w:color w:val="000000"/>
              </w:rPr>
              <w:t>In what type of living quarters do you live now (housing structure at this location)?</w:t>
            </w:r>
          </w:p>
        </w:tc>
      </w:tr>
      <w:tr w:rsidRPr="00952AFE" w:rsidR="00EE2AA1" w:rsidTr="00727A48" w14:paraId="50B934DC" w14:textId="77777777">
        <w:tc>
          <w:tcPr>
            <w:tcW w:w="4675" w:type="dxa"/>
            <w:vAlign w:val="center"/>
          </w:tcPr>
          <w:p w:rsidRPr="00952AFE" w:rsidR="00EE2AA1" w:rsidP="00727A48" w:rsidRDefault="00EE2AA1" w14:paraId="63A31012" w14:textId="557B3AC9">
            <w:pPr>
              <w:rPr>
                <w:rFonts w:eastAsiaTheme="minorHAnsi"/>
              </w:rPr>
            </w:pPr>
            <w:r w:rsidRPr="00727A48">
              <w:rPr>
                <w:b/>
                <w:bCs/>
                <w:color w:val="000000"/>
              </w:rPr>
              <w:t xml:space="preserve">B01: </w:t>
            </w:r>
            <w:r w:rsidRPr="00727A48">
              <w:rPr>
                <w:color w:val="000000"/>
              </w:rPr>
              <w:t>Which of the following describes you? (Ethnicity)</w:t>
            </w:r>
          </w:p>
        </w:tc>
        <w:tc>
          <w:tcPr>
            <w:tcW w:w="4675" w:type="dxa"/>
            <w:vAlign w:val="center"/>
          </w:tcPr>
          <w:p w:rsidRPr="00952AFE" w:rsidR="00EE2AA1" w:rsidP="00727A48" w:rsidRDefault="00EE2AA1" w14:paraId="01AC7961" w14:textId="3C9CC6EA">
            <w:pPr>
              <w:rPr>
                <w:rFonts w:eastAsiaTheme="minorHAnsi"/>
              </w:rPr>
            </w:pPr>
            <w:r w:rsidRPr="00727A48">
              <w:rPr>
                <w:b/>
                <w:bCs/>
                <w:color w:val="000000"/>
              </w:rPr>
              <w:t xml:space="preserve">D35: </w:t>
            </w:r>
            <w:r w:rsidRPr="00727A48">
              <w:rPr>
                <w:color w:val="000000"/>
              </w:rPr>
              <w:t>Where are your living quarters located?</w:t>
            </w:r>
          </w:p>
        </w:tc>
      </w:tr>
      <w:tr w:rsidRPr="00952AFE" w:rsidR="00EE2AA1" w:rsidTr="00727A48" w14:paraId="346ECD23" w14:textId="77777777">
        <w:tc>
          <w:tcPr>
            <w:tcW w:w="4675" w:type="dxa"/>
            <w:vAlign w:val="center"/>
          </w:tcPr>
          <w:p w:rsidRPr="00952AFE" w:rsidR="00EE2AA1" w:rsidP="00727A48" w:rsidRDefault="00EE2AA1" w14:paraId="6C2DC5B8" w14:textId="738B10C6">
            <w:pPr>
              <w:rPr>
                <w:rFonts w:eastAsiaTheme="minorHAnsi"/>
              </w:rPr>
            </w:pPr>
            <w:r w:rsidRPr="00727A48">
              <w:rPr>
                <w:b/>
                <w:bCs/>
                <w:color w:val="000000"/>
              </w:rPr>
              <w:t xml:space="preserve">B20b: </w:t>
            </w:r>
            <w:r w:rsidRPr="00727A48">
              <w:rPr>
                <w:color w:val="000000"/>
              </w:rPr>
              <w:t>When you were a child, in what languages did adults speak to you at home? Spanish</w:t>
            </w:r>
          </w:p>
        </w:tc>
        <w:tc>
          <w:tcPr>
            <w:tcW w:w="4675" w:type="dxa"/>
            <w:vAlign w:val="center"/>
          </w:tcPr>
          <w:p w:rsidRPr="00952AFE" w:rsidR="00EE2AA1" w:rsidP="00727A48" w:rsidRDefault="00EE2AA1" w14:paraId="330726F8" w14:textId="6587D77F">
            <w:pPr>
              <w:rPr>
                <w:rFonts w:eastAsiaTheme="minorHAnsi"/>
              </w:rPr>
            </w:pPr>
            <w:r w:rsidRPr="00727A48">
              <w:rPr>
                <w:b/>
                <w:bCs/>
                <w:color w:val="000000"/>
              </w:rPr>
              <w:t xml:space="preserve">D37: </w:t>
            </w:r>
            <w:r w:rsidRPr="00727A48">
              <w:rPr>
                <w:color w:val="000000"/>
              </w:rPr>
              <w:t>How do you usually get to work?</w:t>
            </w:r>
          </w:p>
        </w:tc>
      </w:tr>
      <w:tr w:rsidRPr="00952AFE" w:rsidR="00EE2AA1" w:rsidTr="00727A48" w14:paraId="5943004A" w14:textId="77777777">
        <w:tc>
          <w:tcPr>
            <w:tcW w:w="4675" w:type="dxa"/>
            <w:vAlign w:val="center"/>
          </w:tcPr>
          <w:p w:rsidRPr="00952AFE" w:rsidR="00EE2AA1" w:rsidP="00727A48" w:rsidRDefault="00EE2AA1" w14:paraId="19C097C7" w14:textId="390F8161">
            <w:pPr>
              <w:rPr>
                <w:rFonts w:eastAsiaTheme="minorHAnsi"/>
              </w:rPr>
            </w:pPr>
            <w:r w:rsidRPr="00727A48">
              <w:rPr>
                <w:b/>
                <w:bCs/>
                <w:color w:val="000000"/>
              </w:rPr>
              <w:t xml:space="preserve">B21b: </w:t>
            </w:r>
            <w:r w:rsidRPr="00727A48">
              <w:rPr>
                <w:color w:val="000000"/>
              </w:rPr>
              <w:t>And now, as an adult, what languages can you speak? Spanish</w:t>
            </w:r>
          </w:p>
        </w:tc>
        <w:tc>
          <w:tcPr>
            <w:tcW w:w="4675" w:type="dxa"/>
            <w:vAlign w:val="center"/>
          </w:tcPr>
          <w:p w:rsidRPr="00952AFE" w:rsidR="00EE2AA1" w:rsidP="00727A48" w:rsidRDefault="00EE2AA1" w14:paraId="0C8B5B87" w14:textId="276310D5">
            <w:pPr>
              <w:rPr>
                <w:rFonts w:eastAsiaTheme="minorHAnsi"/>
              </w:rPr>
            </w:pPr>
            <w:r w:rsidRPr="00727A48">
              <w:rPr>
                <w:b/>
                <w:bCs/>
                <w:color w:val="000000"/>
              </w:rPr>
              <w:t xml:space="preserve">D37A: </w:t>
            </w:r>
            <w:r w:rsidRPr="00727A48">
              <w:rPr>
                <w:color w:val="000000"/>
              </w:rPr>
              <w:t>How far is your current job from your current residence?</w:t>
            </w:r>
          </w:p>
        </w:tc>
      </w:tr>
      <w:tr w:rsidRPr="00952AFE" w:rsidR="00EE2AA1" w:rsidTr="00727A48" w14:paraId="1532AEDA" w14:textId="77777777">
        <w:tc>
          <w:tcPr>
            <w:tcW w:w="4675" w:type="dxa"/>
            <w:vAlign w:val="center"/>
          </w:tcPr>
          <w:p w:rsidRPr="00952AFE" w:rsidR="00EE2AA1" w:rsidP="00727A48" w:rsidRDefault="00EE2AA1" w14:paraId="7A6F0433" w14:textId="22E32D0C">
            <w:pPr>
              <w:rPr>
                <w:rFonts w:eastAsiaTheme="minorHAnsi"/>
              </w:rPr>
            </w:pPr>
            <w:r w:rsidRPr="00727A48">
              <w:rPr>
                <w:b/>
                <w:bCs/>
                <w:color w:val="000000"/>
              </w:rPr>
              <w:t xml:space="preserve">B22b: </w:t>
            </w:r>
            <w:r w:rsidRPr="00727A48">
              <w:rPr>
                <w:color w:val="000000"/>
              </w:rPr>
              <w:t>And now, how well do you speak it? Spanish</w:t>
            </w:r>
          </w:p>
        </w:tc>
        <w:tc>
          <w:tcPr>
            <w:tcW w:w="4675" w:type="dxa"/>
            <w:vAlign w:val="center"/>
          </w:tcPr>
          <w:p w:rsidRPr="00952AFE" w:rsidR="00EE2AA1" w:rsidP="00727A48" w:rsidRDefault="00EE2AA1" w14:paraId="10011942" w14:textId="1E899239">
            <w:pPr>
              <w:rPr>
                <w:rFonts w:eastAsiaTheme="minorHAnsi"/>
              </w:rPr>
            </w:pPr>
            <w:r w:rsidRPr="00727A48">
              <w:rPr>
                <w:b/>
                <w:bCs/>
                <w:color w:val="000000"/>
              </w:rPr>
              <w:t xml:space="preserve">D38: </w:t>
            </w:r>
            <w:r w:rsidRPr="00727A48">
              <w:rPr>
                <w:color w:val="000000"/>
              </w:rPr>
              <w:t>Do you pay a fee to the grower/contractor "</w:t>
            </w:r>
            <w:proofErr w:type="spellStart"/>
            <w:r w:rsidRPr="00727A48">
              <w:rPr>
                <w:color w:val="000000"/>
              </w:rPr>
              <w:t>raiteros</w:t>
            </w:r>
            <w:proofErr w:type="spellEnd"/>
            <w:r w:rsidRPr="00727A48">
              <w:rPr>
                <w:color w:val="000000"/>
              </w:rPr>
              <w:t>" for rides to work?</w:t>
            </w:r>
          </w:p>
        </w:tc>
      </w:tr>
      <w:tr w:rsidRPr="00952AFE" w:rsidR="00EE2AA1" w:rsidTr="00727A48" w14:paraId="540B405A" w14:textId="77777777">
        <w:tc>
          <w:tcPr>
            <w:tcW w:w="4675" w:type="dxa"/>
            <w:vAlign w:val="center"/>
          </w:tcPr>
          <w:p w:rsidRPr="00952AFE" w:rsidR="00EE2AA1" w:rsidP="00727A48" w:rsidRDefault="00EE2AA1" w14:paraId="546AABAC" w14:textId="0043F1CA">
            <w:pPr>
              <w:rPr>
                <w:rFonts w:eastAsiaTheme="minorHAnsi"/>
              </w:rPr>
            </w:pPr>
            <w:r w:rsidRPr="00727A48">
              <w:rPr>
                <w:b/>
                <w:bCs/>
                <w:color w:val="000000"/>
              </w:rPr>
              <w:t xml:space="preserve">B23b: </w:t>
            </w:r>
            <w:r w:rsidRPr="00727A48">
              <w:rPr>
                <w:color w:val="000000"/>
              </w:rPr>
              <w:t>And now, how well do you read it? Spanish</w:t>
            </w:r>
          </w:p>
        </w:tc>
        <w:tc>
          <w:tcPr>
            <w:tcW w:w="4675" w:type="dxa"/>
            <w:vAlign w:val="center"/>
          </w:tcPr>
          <w:p w:rsidRPr="00952AFE" w:rsidR="00EE2AA1" w:rsidP="00727A48" w:rsidRDefault="00EE2AA1" w14:paraId="1B48D475" w14:textId="1EBB5C31">
            <w:pPr>
              <w:rPr>
                <w:rFonts w:eastAsiaTheme="minorHAnsi"/>
              </w:rPr>
            </w:pPr>
            <w:r w:rsidRPr="00727A48">
              <w:rPr>
                <w:b/>
                <w:bCs/>
                <w:color w:val="000000"/>
              </w:rPr>
              <w:t xml:space="preserve">DMAREGN: </w:t>
            </w:r>
            <w:r w:rsidRPr="00727A48">
              <w:rPr>
                <w:color w:val="000000"/>
              </w:rPr>
              <w:t>12 NAWS sampling regions</w:t>
            </w:r>
          </w:p>
        </w:tc>
      </w:tr>
      <w:tr w:rsidRPr="00952AFE" w:rsidR="00EE2AA1" w:rsidTr="00727A48" w14:paraId="4FC4A457" w14:textId="77777777">
        <w:tc>
          <w:tcPr>
            <w:tcW w:w="4675" w:type="dxa"/>
            <w:vAlign w:val="center"/>
          </w:tcPr>
          <w:p w:rsidRPr="00727A48" w:rsidR="00EE2AA1" w:rsidP="00727A48" w:rsidRDefault="00EE2AA1" w14:paraId="21237CD4" w14:textId="499F9059">
            <w:pPr>
              <w:rPr>
                <w:b/>
                <w:bCs/>
              </w:rPr>
            </w:pPr>
            <w:r w:rsidRPr="00727A48">
              <w:rPr>
                <w:b/>
                <w:bCs/>
                <w:color w:val="000000"/>
              </w:rPr>
              <w:t xml:space="preserve">B24: </w:t>
            </w:r>
            <w:r w:rsidRPr="00727A48">
              <w:rPr>
                <w:color w:val="000000"/>
              </w:rPr>
              <w:t>In which language do you believe you are most dominant (comfortable) conversing?</w:t>
            </w:r>
          </w:p>
        </w:tc>
        <w:tc>
          <w:tcPr>
            <w:tcW w:w="4675" w:type="dxa"/>
            <w:vAlign w:val="center"/>
          </w:tcPr>
          <w:p w:rsidRPr="00952AFE" w:rsidR="00EE2AA1" w:rsidP="00727A48" w:rsidRDefault="00EE2AA1" w14:paraId="6978864A" w14:textId="7ADD8438">
            <w:pPr>
              <w:rPr>
                <w:rFonts w:eastAsiaTheme="minorHAnsi"/>
              </w:rPr>
            </w:pPr>
            <w:r w:rsidRPr="00727A48">
              <w:rPr>
                <w:b/>
                <w:bCs/>
                <w:color w:val="000000"/>
              </w:rPr>
              <w:t xml:space="preserve">E04: </w:t>
            </w:r>
            <w:r w:rsidRPr="00727A48">
              <w:rPr>
                <w:color w:val="000000"/>
              </w:rPr>
              <w:t>Could you get a U.S.A.</w:t>
            </w:r>
            <w:r w:rsidR="00052AC1">
              <w:rPr>
                <w:color w:val="000000"/>
              </w:rPr>
              <w:t xml:space="preserve"> non-farm job</w:t>
            </w:r>
            <w:r w:rsidRPr="00727A48">
              <w:rPr>
                <w:color w:val="000000"/>
              </w:rPr>
              <w:t xml:space="preserve"> within a month?</w:t>
            </w:r>
          </w:p>
        </w:tc>
      </w:tr>
      <w:tr w:rsidRPr="00952AFE" w:rsidR="00EE2AA1" w:rsidTr="00727A48" w14:paraId="2BA93C34" w14:textId="77777777">
        <w:tc>
          <w:tcPr>
            <w:tcW w:w="4675" w:type="dxa"/>
            <w:vAlign w:val="center"/>
          </w:tcPr>
          <w:p w:rsidRPr="00727A48" w:rsidR="00EE2AA1" w:rsidP="00727A48" w:rsidRDefault="00EE2AA1" w14:paraId="76DB5C6B" w14:textId="0971887E">
            <w:pPr>
              <w:rPr>
                <w:b/>
                <w:bCs/>
              </w:rPr>
            </w:pPr>
            <w:r w:rsidRPr="00727A48">
              <w:rPr>
                <w:b/>
                <w:bCs/>
                <w:color w:val="000000"/>
              </w:rPr>
              <w:t xml:space="preserve">B26a: </w:t>
            </w:r>
            <w:r w:rsidRPr="00727A48">
              <w:rPr>
                <w:color w:val="000000"/>
              </w:rPr>
              <w:t>Where was your father born? In what Country?</w:t>
            </w:r>
          </w:p>
        </w:tc>
        <w:tc>
          <w:tcPr>
            <w:tcW w:w="4675" w:type="dxa"/>
            <w:vAlign w:val="center"/>
          </w:tcPr>
          <w:p w:rsidRPr="00952AFE" w:rsidR="00EE2AA1" w:rsidP="00727A48" w:rsidRDefault="00EE2AA1" w14:paraId="58756B7B" w14:textId="04AC5D96">
            <w:pPr>
              <w:rPr>
                <w:rFonts w:eastAsiaTheme="minorHAnsi"/>
              </w:rPr>
            </w:pPr>
            <w:r w:rsidRPr="00727A48">
              <w:rPr>
                <w:b/>
                <w:bCs/>
                <w:color w:val="000000"/>
              </w:rPr>
              <w:t xml:space="preserve">G07B: </w:t>
            </w:r>
            <w:r w:rsidRPr="00727A48">
              <w:rPr>
                <w:color w:val="000000"/>
              </w:rPr>
              <w:t>Do you own or are you buying the following item in your home country? A house</w:t>
            </w:r>
          </w:p>
        </w:tc>
      </w:tr>
      <w:tr w:rsidRPr="00952AFE" w:rsidR="00EE2AA1" w:rsidTr="00727A48" w14:paraId="7350163C" w14:textId="77777777">
        <w:tc>
          <w:tcPr>
            <w:tcW w:w="4675" w:type="dxa"/>
            <w:vAlign w:val="center"/>
          </w:tcPr>
          <w:p w:rsidRPr="00727A48" w:rsidR="00EE2AA1" w:rsidP="00727A48" w:rsidRDefault="00EE2AA1" w14:paraId="4114292E" w14:textId="638E09AF">
            <w:pPr>
              <w:rPr>
                <w:b/>
                <w:bCs/>
              </w:rPr>
            </w:pPr>
            <w:r w:rsidRPr="00727A48">
              <w:rPr>
                <w:b/>
                <w:bCs/>
                <w:color w:val="000000"/>
              </w:rPr>
              <w:t xml:space="preserve">B27a: </w:t>
            </w:r>
            <w:r w:rsidRPr="00727A48">
              <w:rPr>
                <w:color w:val="000000"/>
              </w:rPr>
              <w:t>Where was your mother born? In what Country?</w:t>
            </w:r>
          </w:p>
        </w:tc>
        <w:tc>
          <w:tcPr>
            <w:tcW w:w="4675" w:type="dxa"/>
            <w:vAlign w:val="center"/>
          </w:tcPr>
          <w:p w:rsidRPr="00952AFE" w:rsidR="00EE2AA1" w:rsidP="00727A48" w:rsidRDefault="00EE2AA1" w14:paraId="3D7CAEF1" w14:textId="674F1226">
            <w:pPr>
              <w:rPr>
                <w:rFonts w:eastAsiaTheme="minorHAnsi"/>
              </w:rPr>
            </w:pPr>
            <w:r w:rsidRPr="00727A48">
              <w:rPr>
                <w:b/>
                <w:bCs/>
                <w:color w:val="000000"/>
              </w:rPr>
              <w:t xml:space="preserve">Migrant: </w:t>
            </w:r>
            <w:r w:rsidRPr="00727A48">
              <w:rPr>
                <w:color w:val="000000"/>
              </w:rPr>
              <w:t>Farmworker is a migrant</w:t>
            </w:r>
          </w:p>
        </w:tc>
      </w:tr>
      <w:tr w:rsidRPr="00952AFE" w:rsidR="00EE2AA1" w:rsidTr="00727A48" w14:paraId="5DC0F8B2" w14:textId="77777777">
        <w:tc>
          <w:tcPr>
            <w:tcW w:w="4675" w:type="dxa"/>
            <w:vAlign w:val="center"/>
          </w:tcPr>
          <w:p w:rsidRPr="00727A48" w:rsidR="00EE2AA1" w:rsidP="00727A48" w:rsidRDefault="00EE2AA1" w14:paraId="58864FC5" w14:textId="770E6F43">
            <w:pPr>
              <w:rPr>
                <w:b/>
                <w:bCs/>
              </w:rPr>
            </w:pPr>
            <w:r w:rsidRPr="00727A48">
              <w:rPr>
                <w:b/>
                <w:bCs/>
                <w:color w:val="000000"/>
              </w:rPr>
              <w:t>Crop at time of interview</w:t>
            </w:r>
          </w:p>
        </w:tc>
        <w:tc>
          <w:tcPr>
            <w:tcW w:w="4675" w:type="dxa"/>
            <w:vAlign w:val="center"/>
          </w:tcPr>
          <w:p w:rsidRPr="00952AFE" w:rsidR="00EE2AA1" w:rsidP="00727A48" w:rsidRDefault="00EE2AA1" w14:paraId="33AF0E36" w14:textId="0065C598">
            <w:pPr>
              <w:rPr>
                <w:rFonts w:eastAsiaTheme="minorHAnsi"/>
              </w:rPr>
            </w:pPr>
            <w:r w:rsidRPr="00727A48">
              <w:rPr>
                <w:b/>
                <w:bCs/>
                <w:color w:val="000000"/>
              </w:rPr>
              <w:t xml:space="preserve">NQ05: </w:t>
            </w:r>
            <w:r w:rsidRPr="00727A48">
              <w:rPr>
                <w:color w:val="000000"/>
              </w:rPr>
              <w:t>The last time you got attention from a healthcare provider who paid the majority of the cost?</w:t>
            </w:r>
          </w:p>
        </w:tc>
      </w:tr>
      <w:tr w:rsidRPr="00952AFE" w:rsidR="00EE2AA1" w:rsidTr="00727A48" w14:paraId="7A612B9F" w14:textId="77777777">
        <w:tc>
          <w:tcPr>
            <w:tcW w:w="4675" w:type="dxa"/>
            <w:vAlign w:val="center"/>
          </w:tcPr>
          <w:p w:rsidRPr="00727A48" w:rsidR="00EE2AA1" w:rsidP="00727A48" w:rsidRDefault="00EE2AA1" w14:paraId="107B10F2" w14:textId="4D00836C">
            <w:pPr>
              <w:rPr>
                <w:b/>
                <w:bCs/>
              </w:rPr>
            </w:pPr>
            <w:r w:rsidRPr="00727A48">
              <w:rPr>
                <w:b/>
                <w:bCs/>
                <w:color w:val="000000"/>
              </w:rPr>
              <w:t xml:space="preserve">D23: </w:t>
            </w:r>
            <w:r w:rsidRPr="00727A48">
              <w:rPr>
                <w:color w:val="000000"/>
              </w:rPr>
              <w:t xml:space="preserve">If you are injured </w:t>
            </w:r>
            <w:r w:rsidR="00052AC1">
              <w:rPr>
                <w:color w:val="000000"/>
              </w:rPr>
              <w:t>at work</w:t>
            </w:r>
            <w:r w:rsidRPr="00727A48">
              <w:rPr>
                <w:color w:val="000000"/>
              </w:rPr>
              <w:t xml:space="preserve"> or get sick as a result of your work, do you get any payment while you are recuperating (i.e., worker’s compensation)?</w:t>
            </w:r>
          </w:p>
        </w:tc>
        <w:tc>
          <w:tcPr>
            <w:tcW w:w="4675" w:type="dxa"/>
            <w:vAlign w:val="center"/>
          </w:tcPr>
          <w:p w:rsidRPr="00952AFE" w:rsidR="00EE2AA1" w:rsidP="00727A48" w:rsidRDefault="00EE2AA1" w14:paraId="5C45BC99" w14:textId="0C38A1A4">
            <w:pPr>
              <w:rPr>
                <w:rFonts w:eastAsiaTheme="minorHAnsi"/>
              </w:rPr>
            </w:pPr>
            <w:r w:rsidRPr="00727A48">
              <w:rPr>
                <w:b/>
                <w:bCs/>
                <w:color w:val="000000"/>
              </w:rPr>
              <w:t xml:space="preserve">Region6: </w:t>
            </w:r>
            <w:r w:rsidRPr="00727A48">
              <w:rPr>
                <w:color w:val="000000"/>
              </w:rPr>
              <w:t>Region of interview in 6 codes</w:t>
            </w:r>
          </w:p>
        </w:tc>
      </w:tr>
      <w:tr w:rsidRPr="00952AFE" w:rsidR="00EE2AA1" w:rsidTr="00727A48" w14:paraId="5D7F64DC" w14:textId="77777777">
        <w:tc>
          <w:tcPr>
            <w:tcW w:w="4675" w:type="dxa"/>
            <w:vAlign w:val="center"/>
          </w:tcPr>
          <w:p w:rsidRPr="00727A48" w:rsidR="00EE2AA1" w:rsidP="00727A48" w:rsidRDefault="00EE2AA1" w14:paraId="4C8F0E26" w14:textId="58ECF51B">
            <w:pPr>
              <w:rPr>
                <w:b/>
                <w:bCs/>
              </w:rPr>
            </w:pPr>
            <w:r w:rsidRPr="00727A48">
              <w:rPr>
                <w:b/>
                <w:bCs/>
                <w:color w:val="000000"/>
              </w:rPr>
              <w:t>D28:</w:t>
            </w:r>
            <w:r w:rsidRPr="00727A48">
              <w:rPr>
                <w:color w:val="000000"/>
              </w:rPr>
              <w:t xml:space="preserve"> Do you work for this employer on a seasonal basis or </w:t>
            </w:r>
            <w:r w:rsidRPr="00952AFE" w:rsidR="00052AC1">
              <w:rPr>
                <w:color w:val="000000"/>
              </w:rPr>
              <w:t>year-round</w:t>
            </w:r>
            <w:r w:rsidRPr="00727A48">
              <w:rPr>
                <w:color w:val="000000"/>
              </w:rPr>
              <w:t>?</w:t>
            </w:r>
          </w:p>
        </w:tc>
        <w:tc>
          <w:tcPr>
            <w:tcW w:w="4675" w:type="dxa"/>
            <w:vAlign w:val="center"/>
          </w:tcPr>
          <w:p w:rsidRPr="00952AFE" w:rsidR="00EE2AA1" w:rsidP="00727A48" w:rsidRDefault="00EE2AA1" w14:paraId="271EA3D2" w14:textId="31BF2991">
            <w:pPr>
              <w:rPr>
                <w:rFonts w:eastAsiaTheme="minorHAnsi"/>
              </w:rPr>
            </w:pPr>
          </w:p>
        </w:tc>
      </w:tr>
      <w:tr w:rsidRPr="00952AFE" w:rsidR="00EE2AA1" w:rsidTr="00727A48" w14:paraId="75B04252" w14:textId="77777777">
        <w:tc>
          <w:tcPr>
            <w:tcW w:w="4675" w:type="dxa"/>
            <w:shd w:val="clear" w:color="auto" w:fill="4472C4"/>
            <w:vAlign w:val="center"/>
          </w:tcPr>
          <w:p w:rsidRPr="00727A48" w:rsidR="00EE2AA1" w:rsidP="00727A48" w:rsidRDefault="00EE2AA1" w14:paraId="3B30A6F0" w14:textId="7305D26F">
            <w:pPr>
              <w:rPr>
                <w:b/>
                <w:bCs/>
              </w:rPr>
            </w:pPr>
            <w:r w:rsidRPr="00727A48">
              <w:rPr>
                <w:b/>
                <w:bCs/>
                <w:color w:val="FFFFFF" w:themeColor="background1"/>
              </w:rPr>
              <w:t>Continuous Variables</w:t>
            </w:r>
          </w:p>
        </w:tc>
        <w:tc>
          <w:tcPr>
            <w:tcW w:w="4675" w:type="dxa"/>
            <w:shd w:val="clear" w:color="auto" w:fill="4472C4"/>
          </w:tcPr>
          <w:p w:rsidRPr="00952AFE" w:rsidR="00EE2AA1" w:rsidP="00727A48" w:rsidRDefault="00EE2AA1" w14:paraId="54810BD8" w14:textId="77777777">
            <w:pPr>
              <w:rPr>
                <w:rFonts w:eastAsiaTheme="minorHAnsi"/>
              </w:rPr>
            </w:pPr>
          </w:p>
        </w:tc>
      </w:tr>
      <w:tr w:rsidRPr="00952AFE" w:rsidR="00EE2AA1" w:rsidTr="00727A48" w14:paraId="76D3E8AA" w14:textId="77777777">
        <w:tc>
          <w:tcPr>
            <w:tcW w:w="4675" w:type="dxa"/>
            <w:vAlign w:val="center"/>
          </w:tcPr>
          <w:p w:rsidRPr="00727A48" w:rsidR="00EE2AA1" w:rsidP="00727A48" w:rsidRDefault="00EE2AA1" w14:paraId="7CC5F5D1" w14:textId="6CA2582C">
            <w:pPr>
              <w:rPr>
                <w:b/>
                <w:bCs/>
              </w:rPr>
            </w:pPr>
            <w:r w:rsidRPr="00952AFE">
              <w:rPr>
                <w:b/>
                <w:bCs/>
                <w:color w:val="000000"/>
              </w:rPr>
              <w:t xml:space="preserve">D52: </w:t>
            </w:r>
            <w:r w:rsidRPr="00952AFE" w:rsidR="00463892">
              <w:rPr>
                <w:color w:val="000000"/>
              </w:rPr>
              <w:t>How many people total sleep in these rooms?</w:t>
            </w:r>
          </w:p>
        </w:tc>
        <w:tc>
          <w:tcPr>
            <w:tcW w:w="4675" w:type="dxa"/>
          </w:tcPr>
          <w:p w:rsidRPr="00952AFE" w:rsidR="00EE2AA1" w:rsidP="00727A48" w:rsidRDefault="00EE2AA1" w14:paraId="51745454" w14:textId="77777777">
            <w:pPr>
              <w:rPr>
                <w:rFonts w:eastAsiaTheme="minorHAnsi"/>
              </w:rPr>
            </w:pPr>
          </w:p>
        </w:tc>
      </w:tr>
      <w:tr w:rsidRPr="00952AFE" w:rsidR="00EE2AA1" w:rsidTr="00727A48" w14:paraId="2029E7B8" w14:textId="77777777">
        <w:tc>
          <w:tcPr>
            <w:tcW w:w="4675" w:type="dxa"/>
            <w:vAlign w:val="center"/>
          </w:tcPr>
          <w:p w:rsidRPr="00727A48" w:rsidR="00EE2AA1" w:rsidP="00727A48" w:rsidRDefault="00EE2AA1" w14:paraId="67BDF97C" w14:textId="6677E395">
            <w:pPr>
              <w:rPr>
                <w:b/>
                <w:bCs/>
              </w:rPr>
            </w:pPr>
            <w:r w:rsidRPr="00952AFE">
              <w:rPr>
                <w:b/>
                <w:bCs/>
                <w:color w:val="000000"/>
              </w:rPr>
              <w:t xml:space="preserve">FWRDAYS: </w:t>
            </w:r>
            <w:r w:rsidRPr="00952AFE">
              <w:rPr>
                <w:color w:val="000000"/>
              </w:rPr>
              <w:t>Farm work days</w:t>
            </w:r>
          </w:p>
        </w:tc>
        <w:tc>
          <w:tcPr>
            <w:tcW w:w="4675" w:type="dxa"/>
          </w:tcPr>
          <w:p w:rsidRPr="00952AFE" w:rsidR="00EE2AA1" w:rsidP="00727A48" w:rsidRDefault="00EE2AA1" w14:paraId="7E190035" w14:textId="77777777">
            <w:pPr>
              <w:rPr>
                <w:rFonts w:eastAsiaTheme="minorHAnsi"/>
              </w:rPr>
            </w:pPr>
          </w:p>
        </w:tc>
      </w:tr>
      <w:tr w:rsidRPr="00952AFE" w:rsidR="00EE2AA1" w:rsidTr="00727A48" w14:paraId="0A2DC03A" w14:textId="77777777">
        <w:tc>
          <w:tcPr>
            <w:tcW w:w="4675" w:type="dxa"/>
            <w:vAlign w:val="center"/>
          </w:tcPr>
          <w:p w:rsidRPr="00727A48" w:rsidR="00EE2AA1" w:rsidP="00727A48" w:rsidRDefault="00EE2AA1" w14:paraId="7C970A6A" w14:textId="2409870D">
            <w:pPr>
              <w:rPr>
                <w:b/>
                <w:bCs/>
              </w:rPr>
            </w:pPr>
            <w:r w:rsidRPr="00952AFE">
              <w:rPr>
                <w:b/>
                <w:bCs/>
                <w:color w:val="000000"/>
              </w:rPr>
              <w:t xml:space="preserve">NFWEEKS: </w:t>
            </w:r>
            <w:r w:rsidRPr="00952AFE">
              <w:rPr>
                <w:color w:val="000000"/>
              </w:rPr>
              <w:t>Non-farm work weeks</w:t>
            </w:r>
          </w:p>
        </w:tc>
        <w:tc>
          <w:tcPr>
            <w:tcW w:w="4675" w:type="dxa"/>
          </w:tcPr>
          <w:p w:rsidRPr="00952AFE" w:rsidR="00EE2AA1" w:rsidP="00727A48" w:rsidRDefault="00EE2AA1" w14:paraId="49778B74" w14:textId="77777777">
            <w:pPr>
              <w:rPr>
                <w:rFonts w:eastAsiaTheme="minorHAnsi"/>
              </w:rPr>
            </w:pPr>
          </w:p>
        </w:tc>
      </w:tr>
      <w:tr w:rsidRPr="00952AFE" w:rsidR="00EE2AA1" w:rsidTr="00727A48" w14:paraId="7C92AED3" w14:textId="77777777">
        <w:tc>
          <w:tcPr>
            <w:tcW w:w="4675" w:type="dxa"/>
            <w:vAlign w:val="center"/>
          </w:tcPr>
          <w:p w:rsidRPr="00727A48" w:rsidR="00EE2AA1" w:rsidP="00727A48" w:rsidRDefault="00EE2AA1" w14:paraId="0AE4E8B3" w14:textId="03C8E45E">
            <w:pPr>
              <w:rPr>
                <w:b/>
                <w:bCs/>
              </w:rPr>
            </w:pPr>
            <w:r w:rsidRPr="00952AFE">
              <w:rPr>
                <w:b/>
                <w:bCs/>
                <w:color w:val="000000"/>
              </w:rPr>
              <w:t xml:space="preserve">C09WEEKS: </w:t>
            </w:r>
            <w:r w:rsidRPr="00952AFE">
              <w:rPr>
                <w:color w:val="000000"/>
              </w:rPr>
              <w:t>Non-work weeks</w:t>
            </w:r>
          </w:p>
        </w:tc>
        <w:tc>
          <w:tcPr>
            <w:tcW w:w="4675" w:type="dxa"/>
          </w:tcPr>
          <w:p w:rsidRPr="00952AFE" w:rsidR="00EE2AA1" w:rsidP="00727A48" w:rsidRDefault="00EE2AA1" w14:paraId="0ABFD673" w14:textId="5E4C3079">
            <w:pPr>
              <w:rPr>
                <w:rFonts w:eastAsiaTheme="minorHAnsi"/>
              </w:rPr>
            </w:pPr>
          </w:p>
        </w:tc>
      </w:tr>
      <w:tr w:rsidRPr="00952AFE" w:rsidR="00EE2AA1" w:rsidTr="00727A48" w14:paraId="1554E698" w14:textId="77777777">
        <w:tc>
          <w:tcPr>
            <w:tcW w:w="4675" w:type="dxa"/>
            <w:vAlign w:val="center"/>
          </w:tcPr>
          <w:p w:rsidRPr="00727A48" w:rsidR="00EE2AA1" w:rsidP="00727A48" w:rsidRDefault="00EE2AA1" w14:paraId="12495A8A" w14:textId="32E89D71">
            <w:pPr>
              <w:rPr>
                <w:b/>
                <w:bCs/>
              </w:rPr>
            </w:pPr>
            <w:r w:rsidRPr="00952AFE">
              <w:rPr>
                <w:b/>
                <w:bCs/>
                <w:color w:val="000000"/>
              </w:rPr>
              <w:t xml:space="preserve">FWWEEKS: </w:t>
            </w:r>
            <w:r w:rsidRPr="00952AFE">
              <w:rPr>
                <w:color w:val="000000"/>
              </w:rPr>
              <w:t>Farm work weeks</w:t>
            </w:r>
          </w:p>
        </w:tc>
        <w:tc>
          <w:tcPr>
            <w:tcW w:w="4675" w:type="dxa"/>
          </w:tcPr>
          <w:p w:rsidRPr="00952AFE" w:rsidR="00EE2AA1" w:rsidP="00727A48" w:rsidRDefault="00EE2AA1" w14:paraId="23231E7A" w14:textId="2C14F310">
            <w:pPr>
              <w:rPr>
                <w:rFonts w:eastAsiaTheme="minorHAnsi"/>
              </w:rPr>
            </w:pPr>
          </w:p>
        </w:tc>
      </w:tr>
    </w:tbl>
    <w:p w:rsidR="00C077DB" w:rsidP="00BA1F3F" w:rsidRDefault="00C077DB" w14:paraId="3A16B468" w14:textId="77777777">
      <w:pPr>
        <w:spacing w:after="200" w:line="276" w:lineRule="auto"/>
        <w:rPr>
          <w:rFonts w:eastAsiaTheme="minorHAnsi"/>
          <w:szCs w:val="22"/>
        </w:rPr>
      </w:pPr>
    </w:p>
    <w:p w:rsidR="00463892" w:rsidRDefault="00463892" w14:paraId="005B4D31" w14:textId="77777777">
      <w:pPr>
        <w:spacing w:after="200" w:line="276" w:lineRule="auto"/>
        <w:rPr>
          <w:rFonts w:eastAsiaTheme="minorHAnsi"/>
          <w:szCs w:val="22"/>
        </w:rPr>
      </w:pPr>
      <w:r>
        <w:rPr>
          <w:rFonts w:eastAsiaTheme="minorHAnsi"/>
          <w:szCs w:val="22"/>
        </w:rPr>
        <w:br w:type="page"/>
      </w:r>
    </w:p>
    <w:p w:rsidRPr="00D07977" w:rsidR="00BA1F3F" w:rsidP="00E644BF" w:rsidRDefault="00BA1F3F" w14:paraId="1A39083E" w14:textId="57700ACD">
      <w:pPr>
        <w:spacing w:after="200"/>
        <w:rPr>
          <w:rFonts w:eastAsiaTheme="minorHAnsi"/>
          <w:szCs w:val="22"/>
        </w:rPr>
      </w:pPr>
      <w:r w:rsidRPr="00D07977">
        <w:rPr>
          <w:rFonts w:eastAsiaTheme="minorHAnsi"/>
          <w:szCs w:val="22"/>
        </w:rPr>
        <w:lastRenderedPageBreak/>
        <w:t xml:space="preserve">Additional analyses were conducted among the categorical variables to examine the differences between categories. There were 201 categories among the 57 categorical variables that had significant differences between agricultural employers who always respond and those that only sometimes respond. Of the 201 categories, 42 (21%) categories did not show statistically significant differences at the </w:t>
      </w:r>
      <w:r w:rsidRPr="00D07977">
        <w:rPr>
          <w:rFonts w:eastAsiaTheme="minorHAnsi"/>
          <w:i/>
          <w:iCs/>
          <w:szCs w:val="22"/>
        </w:rPr>
        <w:t xml:space="preserve">p </w:t>
      </w:r>
      <w:r w:rsidRPr="00D07977">
        <w:rPr>
          <w:rFonts w:eastAsiaTheme="minorHAnsi"/>
          <w:szCs w:val="22"/>
        </w:rPr>
        <w:t xml:space="preserve">&lt; .05 level. At </w:t>
      </w:r>
      <w:r w:rsidRPr="00D07977">
        <w:rPr>
          <w:rFonts w:eastAsiaTheme="minorHAnsi"/>
          <w:i/>
          <w:iCs/>
          <w:szCs w:val="22"/>
        </w:rPr>
        <w:t xml:space="preserve">p </w:t>
      </w:r>
      <w:r w:rsidRPr="00D07977">
        <w:rPr>
          <w:rFonts w:eastAsiaTheme="minorHAnsi"/>
          <w:szCs w:val="22"/>
        </w:rPr>
        <w:t xml:space="preserve">&lt; .001, 120 (60%) categories were not significant. </w:t>
      </w:r>
    </w:p>
    <w:p w:rsidRPr="00D07977" w:rsidR="00BA1F3F" w:rsidP="00E644BF" w:rsidRDefault="00BA1F3F" w14:paraId="18FE0326" w14:textId="77777777">
      <w:pPr>
        <w:spacing w:after="200"/>
        <w:rPr>
          <w:rFonts w:eastAsiaTheme="minorHAnsi"/>
          <w:szCs w:val="22"/>
        </w:rPr>
      </w:pPr>
      <w:r w:rsidRPr="00D07977">
        <w:rPr>
          <w:rFonts w:eastAsiaTheme="minorHAnsi"/>
          <w:szCs w:val="22"/>
        </w:rPr>
        <w:t xml:space="preserve">In terms of practical significance, 18 (9%) of the 201 categories had a difference of 5 percent or more, 49 (24%) categories had a difference between 3 and 5 percent, and 134 (67%) categories had less than 3 percent difference. </w:t>
      </w:r>
    </w:p>
    <w:p w:rsidR="00BA1F3F" w:rsidP="00E644BF" w:rsidRDefault="00BA1F3F" w14:paraId="63CB8D5D" w14:textId="77777777">
      <w:r w:rsidRPr="00D07977">
        <w:rPr>
          <w:rFonts w:eastAsiaTheme="minorHAnsi"/>
          <w:szCs w:val="22"/>
        </w:rPr>
        <w:t>These results can be taken as evidence that there are minimal differences between agricultural workers from responding and nonresponding employers</w:t>
      </w:r>
      <w:r w:rsidRPr="00636D80">
        <w:t xml:space="preserve">. </w:t>
      </w:r>
    </w:p>
    <w:p w:rsidRPr="00BA5E43" w:rsidR="00114AD3" w:rsidP="00BA5E43" w:rsidRDefault="008367E7" w14:paraId="24D33C72" w14:textId="66E4E451">
      <w:pPr>
        <w:pStyle w:val="Heading1"/>
      </w:pPr>
      <w:bookmarkStart w:name="_Toc88128132" w:id="27"/>
      <w:r w:rsidRPr="00BA5E43">
        <w:t xml:space="preserve">Design </w:t>
      </w:r>
      <w:r w:rsidRPr="00BA5E43" w:rsidR="00114AD3">
        <w:t>Study</w:t>
      </w:r>
      <w:r w:rsidRPr="00BA5E43" w:rsidR="00FE1154">
        <w:t xml:space="preserve"> 1</w:t>
      </w:r>
      <w:r w:rsidRPr="00BA5E43" w:rsidR="00114AD3">
        <w:t xml:space="preserve"> – </w:t>
      </w:r>
      <w:r w:rsidRPr="00BA5E43">
        <w:t>Optimal Interview Allocations for NAWS Sampling Using Underlying NFJP Variables</w:t>
      </w:r>
      <w:bookmarkEnd w:id="27"/>
    </w:p>
    <w:p w:rsidRPr="00D07977" w:rsidR="00D07977" w:rsidP="00D07977" w:rsidRDefault="00D07977" w14:paraId="0A9F177E" w14:textId="79529F83">
      <w:pPr>
        <w:rPr>
          <w:rFonts w:eastAsiaTheme="minorHAnsi" w:cstheme="minorBidi"/>
          <w:szCs w:val="22"/>
        </w:rPr>
      </w:pPr>
      <w:r w:rsidRPr="00D07977">
        <w:rPr>
          <w:rFonts w:eastAsiaTheme="minorHAnsi" w:cstheme="minorBidi"/>
          <w:szCs w:val="22"/>
        </w:rPr>
        <w:t xml:space="preserve">The purpose of this study was to see how interview allocations would change if they were optimized for statistical efficiency and/or cost reduction. The current interview allocation is proportional to the distribution of crop workers across geographic areas. The result is that crop worker allocations are concentrated in a small number of sampling regions with large numbers of crop workers, resulting in small allocations and potentially larger variances for estimates in the other regions. The NAWS statisticians calculated optimal interview allocations for each of the three cycles and 12 sampling regions used to stratify the NAWS sample. A parallel analysis was also conducted using the USDA 17 regions. The goal was to gain more information about how to reduce interviewing costs and improve the precision of point estimates. </w:t>
      </w:r>
    </w:p>
    <w:p w:rsidRPr="00AE6398" w:rsidR="00D07977" w:rsidP="00BA5E43" w:rsidRDefault="00D07977" w14:paraId="145502E9" w14:textId="77777777">
      <w:pPr>
        <w:pStyle w:val="Heading2"/>
      </w:pPr>
      <w:bookmarkStart w:name="_Toc20733502" w:id="28"/>
      <w:bookmarkStart w:name="_Toc88128133" w:id="29"/>
      <w:r w:rsidRPr="00AE6398">
        <w:t>Analysis</w:t>
      </w:r>
      <w:bookmarkEnd w:id="28"/>
      <w:bookmarkEnd w:id="29"/>
      <w:r w:rsidRPr="00AE6398">
        <w:t xml:space="preserve"> </w:t>
      </w:r>
    </w:p>
    <w:p w:rsidRPr="00D07977" w:rsidR="00D07977" w:rsidP="00D07977" w:rsidRDefault="00D07977" w14:paraId="1C5D58B9" w14:textId="242AC73F">
      <w:pPr>
        <w:rPr>
          <w:rFonts w:eastAsiaTheme="minorHAnsi" w:cstheme="minorBidi"/>
          <w:szCs w:val="22"/>
        </w:rPr>
      </w:pPr>
      <w:r w:rsidRPr="00D07977">
        <w:rPr>
          <w:rFonts w:eastAsiaTheme="minorHAnsi" w:cstheme="minorBidi"/>
          <w:szCs w:val="22"/>
        </w:rPr>
        <w:t>Optimal allocations were calculated for six variables that were used to calculate the three NFJP adjustments:</w:t>
      </w:r>
    </w:p>
    <w:p w:rsidRPr="00D07977" w:rsidR="00D07977" w:rsidP="00D07977" w:rsidRDefault="00D07977" w14:paraId="44216DE6" w14:textId="77777777">
      <w:pPr>
        <w:numPr>
          <w:ilvl w:val="0"/>
          <w:numId w:val="27"/>
        </w:numPr>
        <w:spacing w:after="160"/>
        <w:contextualSpacing/>
        <w:rPr>
          <w:rFonts w:eastAsia="Calibri" w:cstheme="minorBidi"/>
          <w:szCs w:val="22"/>
        </w:rPr>
      </w:pPr>
      <w:r w:rsidRPr="00D07977">
        <w:rPr>
          <w:rFonts w:eastAsia="Calibri" w:cstheme="minorBidi"/>
          <w:szCs w:val="22"/>
        </w:rPr>
        <w:t xml:space="preserve">Number of farm work days in the past 12 months; </w:t>
      </w:r>
    </w:p>
    <w:p w:rsidRPr="00D07977" w:rsidR="00D07977" w:rsidP="00D07977" w:rsidRDefault="00D07977" w14:paraId="5181EF57" w14:textId="77777777">
      <w:pPr>
        <w:numPr>
          <w:ilvl w:val="0"/>
          <w:numId w:val="27"/>
        </w:numPr>
        <w:spacing w:after="160"/>
        <w:contextualSpacing/>
        <w:rPr>
          <w:rFonts w:eastAsia="Calibri" w:cstheme="minorBidi"/>
          <w:szCs w:val="22"/>
        </w:rPr>
      </w:pPr>
      <w:r w:rsidRPr="00D07977">
        <w:rPr>
          <w:rFonts w:eastAsia="Calibri" w:cstheme="minorBidi"/>
          <w:szCs w:val="22"/>
        </w:rPr>
        <w:t xml:space="preserve">Number of non-farm work weeks in the past 12 months; </w:t>
      </w:r>
    </w:p>
    <w:p w:rsidRPr="00D07977" w:rsidR="00D07977" w:rsidP="00D07977" w:rsidRDefault="00D07977" w14:paraId="00C7ADD5" w14:textId="77777777">
      <w:pPr>
        <w:numPr>
          <w:ilvl w:val="0"/>
          <w:numId w:val="27"/>
        </w:numPr>
        <w:spacing w:after="160"/>
        <w:contextualSpacing/>
        <w:rPr>
          <w:rFonts w:eastAsia="Calibri" w:cstheme="minorBidi"/>
          <w:szCs w:val="22"/>
        </w:rPr>
      </w:pPr>
      <w:r w:rsidRPr="00D07977">
        <w:rPr>
          <w:rFonts w:eastAsia="Calibri" w:cstheme="minorBidi"/>
          <w:szCs w:val="22"/>
        </w:rPr>
        <w:t>Total income in the past 12 months;</w:t>
      </w:r>
      <w:r w:rsidRPr="00D07977">
        <w:rPr>
          <w:rFonts w:eastAsia="Calibri"/>
          <w:szCs w:val="22"/>
          <w:vertAlign w:val="superscript"/>
        </w:rPr>
        <w:footnoteReference w:id="1"/>
      </w:r>
      <w:r w:rsidRPr="00D07977">
        <w:rPr>
          <w:rFonts w:eastAsia="Calibri" w:cstheme="minorBidi"/>
          <w:szCs w:val="22"/>
        </w:rPr>
        <w:t xml:space="preserve"> </w:t>
      </w:r>
    </w:p>
    <w:p w:rsidRPr="00D07977" w:rsidR="00D07977" w:rsidP="00D07977" w:rsidRDefault="00D07977" w14:paraId="076473F6" w14:textId="77777777">
      <w:pPr>
        <w:numPr>
          <w:ilvl w:val="0"/>
          <w:numId w:val="27"/>
        </w:numPr>
        <w:spacing w:after="160"/>
        <w:contextualSpacing/>
        <w:rPr>
          <w:rFonts w:eastAsia="Calibri" w:cstheme="minorBidi"/>
          <w:szCs w:val="22"/>
        </w:rPr>
      </w:pPr>
      <w:r w:rsidRPr="00D07977">
        <w:rPr>
          <w:rFonts w:eastAsia="Calibri" w:cstheme="minorBidi"/>
          <w:szCs w:val="22"/>
        </w:rPr>
        <w:t>Income from agricultural employment in the past 12 months;</w:t>
      </w:r>
    </w:p>
    <w:p w:rsidRPr="00D07977" w:rsidR="00D07977" w:rsidP="00D07977" w:rsidRDefault="00D07977" w14:paraId="33C164F5" w14:textId="77777777">
      <w:pPr>
        <w:numPr>
          <w:ilvl w:val="0"/>
          <w:numId w:val="27"/>
        </w:numPr>
        <w:spacing w:after="160"/>
        <w:contextualSpacing/>
        <w:rPr>
          <w:rFonts w:eastAsia="Calibri" w:cstheme="minorBidi"/>
          <w:szCs w:val="22"/>
        </w:rPr>
      </w:pPr>
      <w:r w:rsidRPr="00D07977">
        <w:rPr>
          <w:rFonts w:eastAsia="Calibri" w:cstheme="minorBidi"/>
          <w:szCs w:val="22"/>
        </w:rPr>
        <w:t>The worker lacked work authorization; and</w:t>
      </w:r>
    </w:p>
    <w:p w:rsidRPr="00D07977" w:rsidR="00D07977" w:rsidP="00D07977" w:rsidRDefault="00D07977" w14:paraId="1D4AE003" w14:textId="77777777">
      <w:pPr>
        <w:numPr>
          <w:ilvl w:val="0"/>
          <w:numId w:val="27"/>
        </w:numPr>
        <w:spacing w:after="160"/>
        <w:contextualSpacing/>
        <w:rPr>
          <w:rFonts w:eastAsia="Calibri" w:cstheme="minorBidi"/>
          <w:szCs w:val="22"/>
        </w:rPr>
      </w:pPr>
      <w:r w:rsidRPr="00D07977">
        <w:rPr>
          <w:rFonts w:eastAsia="Calibri" w:cstheme="minorBidi"/>
          <w:szCs w:val="22"/>
        </w:rPr>
        <w:t xml:space="preserve">Family income was below the poverty level. </w:t>
      </w:r>
    </w:p>
    <w:p w:rsidRPr="00D07977" w:rsidR="00D07977" w:rsidP="00D07977" w:rsidRDefault="00D07977" w14:paraId="5C809C7B" w14:textId="77777777">
      <w:pPr>
        <w:rPr>
          <w:rFonts w:eastAsiaTheme="minorHAnsi" w:cstheme="minorBidi"/>
          <w:szCs w:val="22"/>
        </w:rPr>
      </w:pPr>
      <w:r w:rsidRPr="00D07977">
        <w:rPr>
          <w:rFonts w:eastAsiaTheme="minorHAnsi" w:cstheme="minorBidi"/>
          <w:szCs w:val="22"/>
        </w:rPr>
        <w:t xml:space="preserve">Two types of allocations were calculated. The </w:t>
      </w:r>
      <w:r w:rsidRPr="00D07977">
        <w:rPr>
          <w:rFonts w:eastAsiaTheme="minorHAnsi" w:cstheme="minorBidi"/>
          <w:i/>
          <w:iCs/>
          <w:szCs w:val="22"/>
        </w:rPr>
        <w:t>optimal allocation</w:t>
      </w:r>
      <w:r w:rsidRPr="00D07977">
        <w:rPr>
          <w:rFonts w:eastAsiaTheme="minorHAnsi" w:cstheme="minorBidi"/>
          <w:szCs w:val="22"/>
        </w:rPr>
        <w:t xml:space="preserve"> achieved both statistical and cost efficiency. The </w:t>
      </w:r>
      <w:r w:rsidRPr="00D07977">
        <w:rPr>
          <w:rFonts w:eastAsiaTheme="minorHAnsi" w:cstheme="minorBidi"/>
          <w:i/>
          <w:iCs/>
          <w:szCs w:val="22"/>
        </w:rPr>
        <w:t>Neyman allocation</w:t>
      </w:r>
      <w:r w:rsidRPr="00D07977">
        <w:rPr>
          <w:rFonts w:eastAsiaTheme="minorHAnsi" w:cstheme="minorBidi"/>
          <w:szCs w:val="22"/>
        </w:rPr>
        <w:t xml:space="preserve"> was a special case of optimal allocation that assumed the cost of each stratum was approximately equal and thus calculated statistical efficiency only. For the 17 region analysis, four of the NAWS regions – Appalachian (AP), Corn Belt/Northern Plains (CBNP), Delta Southeast (DLSE), and Mountain I and II (MT12) – were split into Appalachian I and II (AP1 and AP2), Corn Belt I and II (CB1 and CB2), Northern Plains (NP), Delta (DL), Southeast (SE), Mountain I (MT1), and Mountain II (MT2).</w:t>
      </w:r>
    </w:p>
    <w:p w:rsidRPr="00AE6398" w:rsidR="00D07977" w:rsidP="00BA5E43" w:rsidRDefault="00D07977" w14:paraId="4D000485" w14:textId="77777777">
      <w:pPr>
        <w:pStyle w:val="Heading2"/>
      </w:pPr>
      <w:bookmarkStart w:name="_Toc20733503" w:id="30"/>
      <w:bookmarkStart w:name="_Toc88128134" w:id="31"/>
      <w:r w:rsidRPr="00AE6398">
        <w:lastRenderedPageBreak/>
        <w:t>Results</w:t>
      </w:r>
      <w:bookmarkEnd w:id="30"/>
      <w:bookmarkEnd w:id="31"/>
    </w:p>
    <w:p w:rsidR="00F62B75" w:rsidP="00F62B75" w:rsidRDefault="00D07977" w14:paraId="0D51018D" w14:textId="64F8F54A">
      <w:r w:rsidRPr="00D07977">
        <w:rPr>
          <w:rFonts w:eastAsiaTheme="minorHAnsi" w:cstheme="minorBidi"/>
          <w:szCs w:val="22"/>
        </w:rPr>
        <w:t>The results show both optimal allocation and Neyman allocation would increase interview allocations in the larger crop labor region in all cycles</w:t>
      </w:r>
      <w:r w:rsidR="00F62B75">
        <w:rPr>
          <w:rFonts w:eastAsiaTheme="minorHAnsi" w:cstheme="minorBidi"/>
          <w:szCs w:val="22"/>
        </w:rPr>
        <w:t xml:space="preserve"> (Table </w:t>
      </w:r>
      <w:r w:rsidR="00463892">
        <w:rPr>
          <w:rFonts w:eastAsiaTheme="minorHAnsi" w:cstheme="minorBidi"/>
          <w:szCs w:val="22"/>
        </w:rPr>
        <w:t>7</w:t>
      </w:r>
      <w:r w:rsidR="00F62B75">
        <w:rPr>
          <w:rFonts w:eastAsiaTheme="minorHAnsi" w:cstheme="minorBidi"/>
          <w:szCs w:val="22"/>
        </w:rPr>
        <w:t>)</w:t>
      </w:r>
      <w:r w:rsidRPr="00D07977">
        <w:rPr>
          <w:rFonts w:eastAsiaTheme="minorHAnsi" w:cstheme="minorBidi"/>
          <w:szCs w:val="22"/>
        </w:rPr>
        <w:t>. Regions with currently small interview allocations would have even smaller allocations if allocations were optimized for statistical and/or cost efficiency. When the NAWS 12 regions were split into the USDA 17 regions</w:t>
      </w:r>
      <w:r w:rsidR="0017134C">
        <w:rPr>
          <w:rFonts w:eastAsiaTheme="minorHAnsi" w:cstheme="minorBidi"/>
          <w:szCs w:val="22"/>
        </w:rPr>
        <w:t xml:space="preserve"> (Table </w:t>
      </w:r>
      <w:r w:rsidR="007D7719">
        <w:rPr>
          <w:rFonts w:eastAsiaTheme="minorHAnsi" w:cstheme="minorBidi"/>
          <w:szCs w:val="22"/>
        </w:rPr>
        <w:t>8</w:t>
      </w:r>
      <w:r w:rsidR="0017134C">
        <w:rPr>
          <w:rFonts w:eastAsiaTheme="minorHAnsi" w:cstheme="minorBidi"/>
          <w:szCs w:val="22"/>
        </w:rPr>
        <w:t>)</w:t>
      </w:r>
      <w:r w:rsidRPr="00D07977">
        <w:rPr>
          <w:rFonts w:eastAsiaTheme="minorHAnsi" w:cstheme="minorBidi"/>
          <w:szCs w:val="22"/>
        </w:rPr>
        <w:t>, optimal allocations would decrease most interview allocations in the split regions with increases in some regions</w:t>
      </w:r>
      <w:r w:rsidR="008367E7">
        <w:t>.</w:t>
      </w:r>
      <w:r w:rsidRPr="007E484E" w:rsidR="00114AD3">
        <w:t xml:space="preserve"> </w:t>
      </w:r>
    </w:p>
    <w:p w:rsidR="00F62B75" w:rsidP="00F62B75" w:rsidRDefault="00F62B75" w14:paraId="4434EA3C" w14:textId="77777777"/>
    <w:p w:rsidRPr="00AB4E97" w:rsidR="00F62B75" w:rsidP="00F62B75" w:rsidRDefault="00F62B75" w14:paraId="475B3D1A" w14:textId="3DE6FB3D">
      <w:pPr>
        <w:spacing w:line="276" w:lineRule="auto"/>
        <w:rPr>
          <w:iCs/>
        </w:rPr>
      </w:pPr>
      <w:r w:rsidRPr="00AB4E97">
        <w:rPr>
          <w:iCs/>
        </w:rPr>
        <w:t xml:space="preserve">Table </w:t>
      </w:r>
      <w:r w:rsidR="00463892">
        <w:rPr>
          <w:iCs/>
        </w:rPr>
        <w:t>7</w:t>
      </w:r>
      <w:r w:rsidRPr="00AB4E97">
        <w:rPr>
          <w:iCs/>
        </w:rPr>
        <w:t xml:space="preserve">. Difference </w:t>
      </w:r>
      <w:r>
        <w:rPr>
          <w:iCs/>
        </w:rPr>
        <w:t>b</w:t>
      </w:r>
      <w:r w:rsidRPr="00AB4E97">
        <w:rPr>
          <w:iCs/>
        </w:rPr>
        <w:t xml:space="preserve">etween </w:t>
      </w:r>
      <w:r>
        <w:rPr>
          <w:iCs/>
        </w:rPr>
        <w:t>c</w:t>
      </w:r>
      <w:r w:rsidRPr="00AB4E97">
        <w:rPr>
          <w:iCs/>
        </w:rPr>
        <w:t xml:space="preserve">urrent and </w:t>
      </w:r>
      <w:r>
        <w:rPr>
          <w:iCs/>
        </w:rPr>
        <w:t>o</w:t>
      </w:r>
      <w:r w:rsidRPr="00AB4E97">
        <w:rPr>
          <w:iCs/>
        </w:rPr>
        <w:t xml:space="preserve">ptimal or Neyman </w:t>
      </w:r>
      <w:r>
        <w:rPr>
          <w:iCs/>
        </w:rPr>
        <w:t>a</w:t>
      </w:r>
      <w:r w:rsidRPr="00AB4E97">
        <w:rPr>
          <w:iCs/>
        </w:rPr>
        <w:t xml:space="preserve">llocation (12 </w:t>
      </w:r>
      <w:r>
        <w:rPr>
          <w:iCs/>
        </w:rPr>
        <w:t>r</w:t>
      </w:r>
      <w:r w:rsidRPr="00AB4E97">
        <w:rPr>
          <w:iCs/>
        </w:rPr>
        <w:t xml:space="preserve">egions) </w:t>
      </w:r>
    </w:p>
    <w:tbl>
      <w:tblPr>
        <w:tblStyle w:val="ListTable3-Accent1"/>
        <w:tblW w:w="5000" w:type="pct"/>
        <w:tblLook w:val="04A0" w:firstRow="1" w:lastRow="0" w:firstColumn="1" w:lastColumn="0" w:noHBand="0" w:noVBand="1"/>
      </w:tblPr>
      <w:tblGrid>
        <w:gridCol w:w="1096"/>
        <w:gridCol w:w="936"/>
        <w:gridCol w:w="1250"/>
        <w:gridCol w:w="1261"/>
        <w:gridCol w:w="1261"/>
        <w:gridCol w:w="1775"/>
        <w:gridCol w:w="1771"/>
      </w:tblGrid>
      <w:tr w:rsidRPr="004233CB" w:rsidR="00F62B75" w:rsidTr="0017134C" w14:paraId="6DE5462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1" w:type="pct"/>
          </w:tcPr>
          <w:p w:rsidRPr="004233CB" w:rsidR="00F62B75" w:rsidP="0060163F" w:rsidRDefault="00F62B75" w14:paraId="1243F254" w14:textId="77777777">
            <w:pPr>
              <w:jc w:val="center"/>
              <w:rPr>
                <w:b w:val="0"/>
              </w:rPr>
            </w:pPr>
            <w:bookmarkStart w:name="_Hlk534270515" w:id="32"/>
            <w:r w:rsidRPr="004233CB">
              <w:t>Cycle</w:t>
            </w:r>
          </w:p>
        </w:tc>
        <w:tc>
          <w:tcPr>
            <w:tcW w:w="501" w:type="pct"/>
          </w:tcPr>
          <w:p w:rsidRPr="004233CB" w:rsidR="00F62B75" w:rsidP="0060163F" w:rsidRDefault="00F62B75" w14:paraId="53B438DC"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4233CB">
              <w:t>Region</w:t>
            </w:r>
          </w:p>
        </w:tc>
        <w:tc>
          <w:tcPr>
            <w:tcW w:w="680" w:type="pct"/>
          </w:tcPr>
          <w:p w:rsidRPr="004233CB" w:rsidR="00F62B75" w:rsidP="0060163F" w:rsidRDefault="00F62B75" w14:paraId="43F6408A"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4233CB">
              <w:t>Optimal allocation</w:t>
            </w:r>
          </w:p>
        </w:tc>
        <w:tc>
          <w:tcPr>
            <w:tcW w:w="680" w:type="pct"/>
          </w:tcPr>
          <w:p w:rsidRPr="004233CB" w:rsidR="00F62B75" w:rsidP="0060163F" w:rsidRDefault="00F62B75" w14:paraId="5916C832"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4233CB">
              <w:t>Neyman allocation</w:t>
            </w:r>
          </w:p>
        </w:tc>
        <w:tc>
          <w:tcPr>
            <w:tcW w:w="680" w:type="pct"/>
          </w:tcPr>
          <w:p w:rsidRPr="004233CB" w:rsidR="00F62B75" w:rsidP="0060163F" w:rsidRDefault="00F62B75" w14:paraId="5A0B0CBD"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4233CB">
              <w:t>Current allocation</w:t>
            </w:r>
          </w:p>
        </w:tc>
        <w:tc>
          <w:tcPr>
            <w:tcW w:w="955" w:type="pct"/>
          </w:tcPr>
          <w:p w:rsidRPr="004233CB" w:rsidR="00F62B75" w:rsidP="0060163F" w:rsidRDefault="00F62B75" w14:paraId="74F4A20C"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4233CB">
              <w:t>Difference if optimal allocation is used</w:t>
            </w:r>
          </w:p>
        </w:tc>
        <w:tc>
          <w:tcPr>
            <w:tcW w:w="953" w:type="pct"/>
          </w:tcPr>
          <w:p w:rsidRPr="004233CB" w:rsidR="00F62B75" w:rsidP="0060163F" w:rsidRDefault="00F62B75" w14:paraId="67F99C12"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4233CB">
              <w:t>Difference if Neyman allocation is used</w:t>
            </w:r>
          </w:p>
        </w:tc>
      </w:tr>
      <w:tr w:rsidRPr="004233CB" w:rsidR="00F62B75" w:rsidTr="0017134C" w14:paraId="47B90C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0FC19B1E" w14:textId="77777777">
            <w:r w:rsidRPr="004233CB">
              <w:t>Fall</w:t>
            </w:r>
          </w:p>
        </w:tc>
        <w:tc>
          <w:tcPr>
            <w:tcW w:w="501" w:type="pct"/>
          </w:tcPr>
          <w:p w:rsidRPr="004233CB" w:rsidR="00F62B75" w:rsidP="0060163F" w:rsidRDefault="00F62B75" w14:paraId="11688A12" w14:textId="77777777">
            <w:pPr>
              <w:cnfStyle w:val="000000100000" w:firstRow="0" w:lastRow="0" w:firstColumn="0" w:lastColumn="0" w:oddVBand="0" w:evenVBand="0" w:oddHBand="1" w:evenHBand="0" w:firstRowFirstColumn="0" w:firstRowLastColumn="0" w:lastRowFirstColumn="0" w:lastRowLastColumn="0"/>
            </w:pPr>
            <w:r w:rsidRPr="004233CB">
              <w:t>AP</w:t>
            </w:r>
          </w:p>
        </w:tc>
        <w:tc>
          <w:tcPr>
            <w:tcW w:w="680" w:type="pct"/>
          </w:tcPr>
          <w:p w:rsidRPr="004233CB" w:rsidR="00F62B75" w:rsidP="0060163F" w:rsidRDefault="00F62B75" w14:paraId="7285828B" w14:textId="77777777">
            <w:pPr>
              <w:jc w:val="right"/>
              <w:cnfStyle w:val="000000100000" w:firstRow="0" w:lastRow="0" w:firstColumn="0" w:lastColumn="0" w:oddVBand="0" w:evenVBand="0" w:oddHBand="1" w:evenHBand="0" w:firstRowFirstColumn="0" w:firstRowLastColumn="0" w:lastRowFirstColumn="0" w:lastRowLastColumn="0"/>
            </w:pPr>
            <w:r w:rsidRPr="00D43A26">
              <w:t>42</w:t>
            </w:r>
          </w:p>
        </w:tc>
        <w:tc>
          <w:tcPr>
            <w:tcW w:w="680" w:type="pct"/>
          </w:tcPr>
          <w:p w:rsidRPr="004233CB" w:rsidR="00F62B75" w:rsidP="0060163F" w:rsidRDefault="00F62B75" w14:paraId="06EDFC92" w14:textId="77777777">
            <w:pPr>
              <w:jc w:val="right"/>
              <w:cnfStyle w:val="000000100000" w:firstRow="0" w:lastRow="0" w:firstColumn="0" w:lastColumn="0" w:oddVBand="0" w:evenVBand="0" w:oddHBand="1" w:evenHBand="0" w:firstRowFirstColumn="0" w:firstRowLastColumn="0" w:lastRowFirstColumn="0" w:lastRowLastColumn="0"/>
            </w:pPr>
            <w:r w:rsidRPr="00D43A26">
              <w:t>52</w:t>
            </w:r>
          </w:p>
        </w:tc>
        <w:tc>
          <w:tcPr>
            <w:tcW w:w="680" w:type="pct"/>
          </w:tcPr>
          <w:p w:rsidRPr="004233CB" w:rsidR="00F62B75" w:rsidP="0060163F" w:rsidRDefault="00F62B75" w14:paraId="72FF1A11" w14:textId="77777777">
            <w:pPr>
              <w:jc w:val="right"/>
              <w:cnfStyle w:val="000000100000" w:firstRow="0" w:lastRow="0" w:firstColumn="0" w:lastColumn="0" w:oddVBand="0" w:evenVBand="0" w:oddHBand="1" w:evenHBand="0" w:firstRowFirstColumn="0" w:firstRowLastColumn="0" w:lastRowFirstColumn="0" w:lastRowLastColumn="0"/>
            </w:pPr>
            <w:r w:rsidRPr="004233CB">
              <w:t>49</w:t>
            </w:r>
          </w:p>
        </w:tc>
        <w:tc>
          <w:tcPr>
            <w:tcW w:w="955" w:type="pct"/>
          </w:tcPr>
          <w:p w:rsidRPr="004233CB" w:rsidR="00F62B75" w:rsidP="0060163F" w:rsidRDefault="00F62B75" w14:paraId="3F9804BF" w14:textId="77777777">
            <w:pPr>
              <w:jc w:val="right"/>
              <w:cnfStyle w:val="000000100000" w:firstRow="0" w:lastRow="0" w:firstColumn="0" w:lastColumn="0" w:oddVBand="0" w:evenVBand="0" w:oddHBand="1" w:evenHBand="0" w:firstRowFirstColumn="0" w:firstRowLastColumn="0" w:lastRowFirstColumn="0" w:lastRowLastColumn="0"/>
            </w:pPr>
            <w:r w:rsidRPr="006A01F8">
              <w:t>-7</w:t>
            </w:r>
          </w:p>
        </w:tc>
        <w:tc>
          <w:tcPr>
            <w:tcW w:w="953" w:type="pct"/>
          </w:tcPr>
          <w:p w:rsidRPr="004233CB" w:rsidR="00F62B75" w:rsidP="0060163F" w:rsidRDefault="00F62B75" w14:paraId="45FAF5EB" w14:textId="77777777">
            <w:pPr>
              <w:jc w:val="right"/>
              <w:cnfStyle w:val="000000100000" w:firstRow="0" w:lastRow="0" w:firstColumn="0" w:lastColumn="0" w:oddVBand="0" w:evenVBand="0" w:oddHBand="1" w:evenHBand="0" w:firstRowFirstColumn="0" w:firstRowLastColumn="0" w:lastRowFirstColumn="0" w:lastRowLastColumn="0"/>
            </w:pPr>
            <w:r w:rsidRPr="006A01F8">
              <w:t>4</w:t>
            </w:r>
          </w:p>
        </w:tc>
      </w:tr>
      <w:tr w:rsidRPr="004233CB" w:rsidR="00F62B75" w:rsidTr="0017134C" w14:paraId="270268B8"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212A9CBB" w14:textId="77777777"/>
        </w:tc>
        <w:tc>
          <w:tcPr>
            <w:tcW w:w="501" w:type="pct"/>
          </w:tcPr>
          <w:p w:rsidRPr="004233CB" w:rsidR="00F62B75" w:rsidP="0060163F" w:rsidRDefault="00F62B75" w14:paraId="7ACB8540" w14:textId="77777777">
            <w:pPr>
              <w:cnfStyle w:val="000000000000" w:firstRow="0" w:lastRow="0" w:firstColumn="0" w:lastColumn="0" w:oddVBand="0" w:evenVBand="0" w:oddHBand="0" w:evenHBand="0" w:firstRowFirstColumn="0" w:firstRowLastColumn="0" w:lastRowFirstColumn="0" w:lastRowLastColumn="0"/>
            </w:pPr>
            <w:r w:rsidRPr="004233CB">
              <w:t>CA</w:t>
            </w:r>
          </w:p>
        </w:tc>
        <w:tc>
          <w:tcPr>
            <w:tcW w:w="680" w:type="pct"/>
          </w:tcPr>
          <w:p w:rsidRPr="004233CB" w:rsidR="00F62B75" w:rsidP="0060163F" w:rsidRDefault="00F62B75" w14:paraId="6CC3E7DA" w14:textId="77777777">
            <w:pPr>
              <w:jc w:val="right"/>
              <w:cnfStyle w:val="000000000000" w:firstRow="0" w:lastRow="0" w:firstColumn="0" w:lastColumn="0" w:oddVBand="0" w:evenVBand="0" w:oddHBand="0" w:evenHBand="0" w:firstRowFirstColumn="0" w:firstRowLastColumn="0" w:lastRowFirstColumn="0" w:lastRowLastColumn="0"/>
            </w:pPr>
            <w:r w:rsidRPr="00D43A26">
              <w:t>351</w:t>
            </w:r>
          </w:p>
        </w:tc>
        <w:tc>
          <w:tcPr>
            <w:tcW w:w="680" w:type="pct"/>
          </w:tcPr>
          <w:p w:rsidRPr="004233CB" w:rsidR="00F62B75" w:rsidP="0060163F" w:rsidRDefault="00F62B75" w14:paraId="32A27CEC" w14:textId="77777777">
            <w:pPr>
              <w:jc w:val="right"/>
              <w:cnfStyle w:val="000000000000" w:firstRow="0" w:lastRow="0" w:firstColumn="0" w:lastColumn="0" w:oddVBand="0" w:evenVBand="0" w:oddHBand="0" w:evenHBand="0" w:firstRowFirstColumn="0" w:firstRowLastColumn="0" w:lastRowFirstColumn="0" w:lastRowLastColumn="0"/>
            </w:pPr>
            <w:r w:rsidRPr="00D43A26">
              <w:t>320</w:t>
            </w:r>
          </w:p>
        </w:tc>
        <w:tc>
          <w:tcPr>
            <w:tcW w:w="680" w:type="pct"/>
          </w:tcPr>
          <w:p w:rsidRPr="004233CB" w:rsidR="00F62B75" w:rsidP="0060163F" w:rsidRDefault="00F62B75" w14:paraId="1E9F44C6" w14:textId="77777777">
            <w:pPr>
              <w:jc w:val="right"/>
              <w:cnfStyle w:val="000000000000" w:firstRow="0" w:lastRow="0" w:firstColumn="0" w:lastColumn="0" w:oddVBand="0" w:evenVBand="0" w:oddHBand="0" w:evenHBand="0" w:firstRowFirstColumn="0" w:firstRowLastColumn="0" w:lastRowFirstColumn="0" w:lastRowLastColumn="0"/>
            </w:pPr>
            <w:r w:rsidRPr="004233CB">
              <w:t>350</w:t>
            </w:r>
          </w:p>
        </w:tc>
        <w:tc>
          <w:tcPr>
            <w:tcW w:w="955" w:type="pct"/>
          </w:tcPr>
          <w:p w:rsidRPr="004233CB" w:rsidR="00F62B75" w:rsidP="0060163F" w:rsidRDefault="00F62B75" w14:paraId="5F1E2E01" w14:textId="77777777">
            <w:pPr>
              <w:jc w:val="right"/>
              <w:cnfStyle w:val="000000000000" w:firstRow="0" w:lastRow="0" w:firstColumn="0" w:lastColumn="0" w:oddVBand="0" w:evenVBand="0" w:oddHBand="0" w:evenHBand="0" w:firstRowFirstColumn="0" w:firstRowLastColumn="0" w:lastRowFirstColumn="0" w:lastRowLastColumn="0"/>
            </w:pPr>
            <w:r w:rsidRPr="006A01F8">
              <w:t>1</w:t>
            </w:r>
          </w:p>
        </w:tc>
        <w:tc>
          <w:tcPr>
            <w:tcW w:w="953" w:type="pct"/>
          </w:tcPr>
          <w:p w:rsidRPr="004233CB" w:rsidR="00F62B75" w:rsidP="0060163F" w:rsidRDefault="00F62B75" w14:paraId="23D7C08B" w14:textId="77777777">
            <w:pPr>
              <w:jc w:val="right"/>
              <w:cnfStyle w:val="000000000000" w:firstRow="0" w:lastRow="0" w:firstColumn="0" w:lastColumn="0" w:oddVBand="0" w:evenVBand="0" w:oddHBand="0" w:evenHBand="0" w:firstRowFirstColumn="0" w:firstRowLastColumn="0" w:lastRowFirstColumn="0" w:lastRowLastColumn="0"/>
            </w:pPr>
            <w:r w:rsidRPr="006A01F8">
              <w:t>-29</w:t>
            </w:r>
          </w:p>
        </w:tc>
      </w:tr>
      <w:tr w:rsidRPr="004233CB" w:rsidR="00F62B75" w:rsidTr="0017134C" w14:paraId="4C342B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2278149E" w14:textId="77777777"/>
        </w:tc>
        <w:tc>
          <w:tcPr>
            <w:tcW w:w="501" w:type="pct"/>
          </w:tcPr>
          <w:p w:rsidRPr="004233CB" w:rsidR="00F62B75" w:rsidP="0060163F" w:rsidRDefault="00F62B75" w14:paraId="73BBA698" w14:textId="77777777">
            <w:pPr>
              <w:cnfStyle w:val="000000100000" w:firstRow="0" w:lastRow="0" w:firstColumn="0" w:lastColumn="0" w:oddVBand="0" w:evenVBand="0" w:oddHBand="1" w:evenHBand="0" w:firstRowFirstColumn="0" w:firstRowLastColumn="0" w:lastRowFirstColumn="0" w:lastRowLastColumn="0"/>
            </w:pPr>
            <w:r w:rsidRPr="004233CB">
              <w:t>CBNP</w:t>
            </w:r>
          </w:p>
        </w:tc>
        <w:tc>
          <w:tcPr>
            <w:tcW w:w="680" w:type="pct"/>
          </w:tcPr>
          <w:p w:rsidRPr="004233CB" w:rsidR="00F62B75" w:rsidP="0060163F" w:rsidRDefault="00F62B75" w14:paraId="00F31414" w14:textId="77777777">
            <w:pPr>
              <w:jc w:val="right"/>
              <w:cnfStyle w:val="000000100000" w:firstRow="0" w:lastRow="0" w:firstColumn="0" w:lastColumn="0" w:oddVBand="0" w:evenVBand="0" w:oddHBand="1" w:evenHBand="0" w:firstRowFirstColumn="0" w:firstRowLastColumn="0" w:lastRowFirstColumn="0" w:lastRowLastColumn="0"/>
            </w:pPr>
            <w:r w:rsidRPr="00D43A26">
              <w:t>30</w:t>
            </w:r>
          </w:p>
        </w:tc>
        <w:tc>
          <w:tcPr>
            <w:tcW w:w="680" w:type="pct"/>
          </w:tcPr>
          <w:p w:rsidRPr="004233CB" w:rsidR="00F62B75" w:rsidP="0060163F" w:rsidRDefault="00F62B75" w14:paraId="0855E450" w14:textId="77777777">
            <w:pPr>
              <w:jc w:val="right"/>
              <w:cnfStyle w:val="000000100000" w:firstRow="0" w:lastRow="0" w:firstColumn="0" w:lastColumn="0" w:oddVBand="0" w:evenVBand="0" w:oddHBand="1" w:evenHBand="0" w:firstRowFirstColumn="0" w:firstRowLastColumn="0" w:lastRowFirstColumn="0" w:lastRowLastColumn="0"/>
            </w:pPr>
            <w:r w:rsidRPr="00D43A26">
              <w:t>75</w:t>
            </w:r>
          </w:p>
        </w:tc>
        <w:tc>
          <w:tcPr>
            <w:tcW w:w="680" w:type="pct"/>
          </w:tcPr>
          <w:p w:rsidRPr="004233CB" w:rsidR="00F62B75" w:rsidP="0060163F" w:rsidRDefault="00F62B75" w14:paraId="62248882" w14:textId="77777777">
            <w:pPr>
              <w:jc w:val="right"/>
              <w:cnfStyle w:val="000000100000" w:firstRow="0" w:lastRow="0" w:firstColumn="0" w:lastColumn="0" w:oddVBand="0" w:evenVBand="0" w:oddHBand="1" w:evenHBand="0" w:firstRowFirstColumn="0" w:firstRowLastColumn="0" w:lastRowFirstColumn="0" w:lastRowLastColumn="0"/>
            </w:pPr>
            <w:r w:rsidRPr="004233CB">
              <w:t>75</w:t>
            </w:r>
          </w:p>
        </w:tc>
        <w:tc>
          <w:tcPr>
            <w:tcW w:w="955" w:type="pct"/>
          </w:tcPr>
          <w:p w:rsidRPr="004233CB" w:rsidR="00F62B75" w:rsidP="0060163F" w:rsidRDefault="00F62B75" w14:paraId="2E95D874" w14:textId="77777777">
            <w:pPr>
              <w:jc w:val="right"/>
              <w:cnfStyle w:val="000000100000" w:firstRow="0" w:lastRow="0" w:firstColumn="0" w:lastColumn="0" w:oddVBand="0" w:evenVBand="0" w:oddHBand="1" w:evenHBand="0" w:firstRowFirstColumn="0" w:firstRowLastColumn="0" w:lastRowFirstColumn="0" w:lastRowLastColumn="0"/>
            </w:pPr>
            <w:r w:rsidRPr="006A01F8">
              <w:t>-45</w:t>
            </w:r>
          </w:p>
        </w:tc>
        <w:tc>
          <w:tcPr>
            <w:tcW w:w="953" w:type="pct"/>
          </w:tcPr>
          <w:p w:rsidRPr="004233CB" w:rsidR="00F62B75" w:rsidP="0060163F" w:rsidRDefault="00F62B75" w14:paraId="459DA79E" w14:textId="77777777">
            <w:pPr>
              <w:jc w:val="right"/>
              <w:cnfStyle w:val="000000100000" w:firstRow="0" w:lastRow="0" w:firstColumn="0" w:lastColumn="0" w:oddVBand="0" w:evenVBand="0" w:oddHBand="1" w:evenHBand="0" w:firstRowFirstColumn="0" w:firstRowLastColumn="0" w:lastRowFirstColumn="0" w:lastRowLastColumn="0"/>
            </w:pPr>
            <w:r w:rsidRPr="006A01F8">
              <w:t>0</w:t>
            </w:r>
          </w:p>
        </w:tc>
      </w:tr>
      <w:tr w:rsidRPr="004233CB" w:rsidR="00F62B75" w:rsidTr="0017134C" w14:paraId="4D5A73CB"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0869EBFE" w14:textId="77777777"/>
        </w:tc>
        <w:tc>
          <w:tcPr>
            <w:tcW w:w="501" w:type="pct"/>
          </w:tcPr>
          <w:p w:rsidRPr="004233CB" w:rsidR="00F62B75" w:rsidP="0060163F" w:rsidRDefault="00F62B75" w14:paraId="628F260B" w14:textId="77777777">
            <w:pPr>
              <w:cnfStyle w:val="000000000000" w:firstRow="0" w:lastRow="0" w:firstColumn="0" w:lastColumn="0" w:oddVBand="0" w:evenVBand="0" w:oddHBand="0" w:evenHBand="0" w:firstRowFirstColumn="0" w:firstRowLastColumn="0" w:lastRowFirstColumn="0" w:lastRowLastColumn="0"/>
            </w:pPr>
            <w:r w:rsidRPr="004233CB">
              <w:t>DLSE</w:t>
            </w:r>
          </w:p>
        </w:tc>
        <w:tc>
          <w:tcPr>
            <w:tcW w:w="680" w:type="pct"/>
          </w:tcPr>
          <w:p w:rsidRPr="004233CB" w:rsidR="00F62B75" w:rsidP="0060163F" w:rsidRDefault="00F62B75" w14:paraId="28B36BBC" w14:textId="77777777">
            <w:pPr>
              <w:jc w:val="right"/>
              <w:cnfStyle w:val="000000000000" w:firstRow="0" w:lastRow="0" w:firstColumn="0" w:lastColumn="0" w:oddVBand="0" w:evenVBand="0" w:oddHBand="0" w:evenHBand="0" w:firstRowFirstColumn="0" w:firstRowLastColumn="0" w:lastRowFirstColumn="0" w:lastRowLastColumn="0"/>
            </w:pPr>
            <w:r w:rsidRPr="00D43A26">
              <w:t>42</w:t>
            </w:r>
          </w:p>
        </w:tc>
        <w:tc>
          <w:tcPr>
            <w:tcW w:w="680" w:type="pct"/>
          </w:tcPr>
          <w:p w:rsidRPr="004233CB" w:rsidR="00F62B75" w:rsidP="0060163F" w:rsidRDefault="00F62B75" w14:paraId="0638C8D1" w14:textId="77777777">
            <w:pPr>
              <w:jc w:val="right"/>
              <w:cnfStyle w:val="000000000000" w:firstRow="0" w:lastRow="0" w:firstColumn="0" w:lastColumn="0" w:oddVBand="0" w:evenVBand="0" w:oddHBand="0" w:evenHBand="0" w:firstRowFirstColumn="0" w:firstRowLastColumn="0" w:lastRowFirstColumn="0" w:lastRowLastColumn="0"/>
            </w:pPr>
            <w:r w:rsidRPr="00D43A26">
              <w:t>51</w:t>
            </w:r>
          </w:p>
        </w:tc>
        <w:tc>
          <w:tcPr>
            <w:tcW w:w="680" w:type="pct"/>
          </w:tcPr>
          <w:p w:rsidRPr="004233CB" w:rsidR="00F62B75" w:rsidP="0060163F" w:rsidRDefault="00F62B75" w14:paraId="4B7CB246" w14:textId="77777777">
            <w:pPr>
              <w:jc w:val="right"/>
              <w:cnfStyle w:val="000000000000" w:firstRow="0" w:lastRow="0" w:firstColumn="0" w:lastColumn="0" w:oddVBand="0" w:evenVBand="0" w:oddHBand="0" w:evenHBand="0" w:firstRowFirstColumn="0" w:firstRowLastColumn="0" w:lastRowFirstColumn="0" w:lastRowLastColumn="0"/>
            </w:pPr>
            <w:r w:rsidRPr="004233CB">
              <w:t>47</w:t>
            </w:r>
          </w:p>
        </w:tc>
        <w:tc>
          <w:tcPr>
            <w:tcW w:w="955" w:type="pct"/>
          </w:tcPr>
          <w:p w:rsidRPr="004233CB" w:rsidR="00F62B75" w:rsidP="0060163F" w:rsidRDefault="00F62B75" w14:paraId="09CFF1B0" w14:textId="77777777">
            <w:pPr>
              <w:jc w:val="right"/>
              <w:cnfStyle w:val="000000000000" w:firstRow="0" w:lastRow="0" w:firstColumn="0" w:lastColumn="0" w:oddVBand="0" w:evenVBand="0" w:oddHBand="0" w:evenHBand="0" w:firstRowFirstColumn="0" w:firstRowLastColumn="0" w:lastRowFirstColumn="0" w:lastRowLastColumn="0"/>
            </w:pPr>
            <w:r w:rsidRPr="006A01F8">
              <w:t>-5</w:t>
            </w:r>
          </w:p>
        </w:tc>
        <w:tc>
          <w:tcPr>
            <w:tcW w:w="953" w:type="pct"/>
          </w:tcPr>
          <w:p w:rsidRPr="004233CB" w:rsidR="00F62B75" w:rsidP="0060163F" w:rsidRDefault="00F62B75" w14:paraId="0977A0A4" w14:textId="77777777">
            <w:pPr>
              <w:jc w:val="right"/>
              <w:cnfStyle w:val="000000000000" w:firstRow="0" w:lastRow="0" w:firstColumn="0" w:lastColumn="0" w:oddVBand="0" w:evenVBand="0" w:oddHBand="0" w:evenHBand="0" w:firstRowFirstColumn="0" w:firstRowLastColumn="0" w:lastRowFirstColumn="0" w:lastRowLastColumn="0"/>
            </w:pPr>
            <w:r w:rsidRPr="006A01F8">
              <w:t>4</w:t>
            </w:r>
          </w:p>
        </w:tc>
      </w:tr>
      <w:tr w:rsidRPr="004233CB" w:rsidR="00F62B75" w:rsidTr="0017134C" w14:paraId="0E67FD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2218FFC6" w14:textId="77777777"/>
        </w:tc>
        <w:tc>
          <w:tcPr>
            <w:tcW w:w="501" w:type="pct"/>
          </w:tcPr>
          <w:p w:rsidRPr="004233CB" w:rsidR="00F62B75" w:rsidP="0060163F" w:rsidRDefault="00F62B75" w14:paraId="34191E48" w14:textId="77777777">
            <w:pPr>
              <w:cnfStyle w:val="000000100000" w:firstRow="0" w:lastRow="0" w:firstColumn="0" w:lastColumn="0" w:oddVBand="0" w:evenVBand="0" w:oddHBand="1" w:evenHBand="0" w:firstRowFirstColumn="0" w:firstRowLastColumn="0" w:lastRowFirstColumn="0" w:lastRowLastColumn="0"/>
            </w:pPr>
            <w:r w:rsidRPr="004233CB">
              <w:t>FL</w:t>
            </w:r>
          </w:p>
        </w:tc>
        <w:tc>
          <w:tcPr>
            <w:tcW w:w="680" w:type="pct"/>
          </w:tcPr>
          <w:p w:rsidRPr="004233CB" w:rsidR="00F62B75" w:rsidP="0060163F" w:rsidRDefault="00F62B75" w14:paraId="42AB7158" w14:textId="77777777">
            <w:pPr>
              <w:jc w:val="right"/>
              <w:cnfStyle w:val="000000100000" w:firstRow="0" w:lastRow="0" w:firstColumn="0" w:lastColumn="0" w:oddVBand="0" w:evenVBand="0" w:oddHBand="1" w:evenHBand="0" w:firstRowFirstColumn="0" w:firstRowLastColumn="0" w:lastRowFirstColumn="0" w:lastRowLastColumn="0"/>
            </w:pPr>
            <w:r w:rsidRPr="00D43A26">
              <w:t>66</w:t>
            </w:r>
          </w:p>
        </w:tc>
        <w:tc>
          <w:tcPr>
            <w:tcW w:w="680" w:type="pct"/>
          </w:tcPr>
          <w:p w:rsidRPr="004233CB" w:rsidR="00F62B75" w:rsidP="0060163F" w:rsidRDefault="00F62B75" w14:paraId="462817DB" w14:textId="77777777">
            <w:pPr>
              <w:jc w:val="right"/>
              <w:cnfStyle w:val="000000100000" w:firstRow="0" w:lastRow="0" w:firstColumn="0" w:lastColumn="0" w:oddVBand="0" w:evenVBand="0" w:oddHBand="1" w:evenHBand="0" w:firstRowFirstColumn="0" w:firstRowLastColumn="0" w:lastRowFirstColumn="0" w:lastRowLastColumn="0"/>
            </w:pPr>
            <w:r w:rsidRPr="00D43A26">
              <w:t>64</w:t>
            </w:r>
          </w:p>
        </w:tc>
        <w:tc>
          <w:tcPr>
            <w:tcW w:w="680" w:type="pct"/>
          </w:tcPr>
          <w:p w:rsidRPr="004233CB" w:rsidR="00F62B75" w:rsidP="0060163F" w:rsidRDefault="00F62B75" w14:paraId="0B281310" w14:textId="77777777">
            <w:pPr>
              <w:jc w:val="right"/>
              <w:cnfStyle w:val="000000100000" w:firstRow="0" w:lastRow="0" w:firstColumn="0" w:lastColumn="0" w:oddVBand="0" w:evenVBand="0" w:oddHBand="1" w:evenHBand="0" w:firstRowFirstColumn="0" w:firstRowLastColumn="0" w:lastRowFirstColumn="0" w:lastRowLastColumn="0"/>
            </w:pPr>
            <w:r w:rsidRPr="004233CB">
              <w:t>53</w:t>
            </w:r>
          </w:p>
        </w:tc>
        <w:tc>
          <w:tcPr>
            <w:tcW w:w="955" w:type="pct"/>
          </w:tcPr>
          <w:p w:rsidRPr="004233CB" w:rsidR="00F62B75" w:rsidP="0060163F" w:rsidRDefault="00F62B75" w14:paraId="1B7012DF" w14:textId="77777777">
            <w:pPr>
              <w:jc w:val="right"/>
              <w:cnfStyle w:val="000000100000" w:firstRow="0" w:lastRow="0" w:firstColumn="0" w:lastColumn="0" w:oddVBand="0" w:evenVBand="0" w:oddHBand="1" w:evenHBand="0" w:firstRowFirstColumn="0" w:firstRowLastColumn="0" w:lastRowFirstColumn="0" w:lastRowLastColumn="0"/>
            </w:pPr>
            <w:r w:rsidRPr="006A01F8">
              <w:t>13</w:t>
            </w:r>
          </w:p>
        </w:tc>
        <w:tc>
          <w:tcPr>
            <w:tcW w:w="953" w:type="pct"/>
          </w:tcPr>
          <w:p w:rsidRPr="004233CB" w:rsidR="00F62B75" w:rsidP="0060163F" w:rsidRDefault="00F62B75" w14:paraId="3590C87C" w14:textId="77777777">
            <w:pPr>
              <w:jc w:val="right"/>
              <w:cnfStyle w:val="000000100000" w:firstRow="0" w:lastRow="0" w:firstColumn="0" w:lastColumn="0" w:oddVBand="0" w:evenVBand="0" w:oddHBand="1" w:evenHBand="0" w:firstRowFirstColumn="0" w:firstRowLastColumn="0" w:lastRowFirstColumn="0" w:lastRowLastColumn="0"/>
            </w:pPr>
            <w:r w:rsidRPr="006A01F8">
              <w:t>12</w:t>
            </w:r>
          </w:p>
        </w:tc>
      </w:tr>
      <w:tr w:rsidRPr="004233CB" w:rsidR="00F62B75" w:rsidTr="0017134C" w14:paraId="7987E0B5"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4682BF55" w14:textId="77777777"/>
        </w:tc>
        <w:tc>
          <w:tcPr>
            <w:tcW w:w="501" w:type="pct"/>
          </w:tcPr>
          <w:p w:rsidRPr="004233CB" w:rsidR="00F62B75" w:rsidP="0060163F" w:rsidRDefault="00F62B75" w14:paraId="20F2F4A0" w14:textId="77777777">
            <w:pPr>
              <w:cnfStyle w:val="000000000000" w:firstRow="0" w:lastRow="0" w:firstColumn="0" w:lastColumn="0" w:oddVBand="0" w:evenVBand="0" w:oddHBand="0" w:evenHBand="0" w:firstRowFirstColumn="0" w:firstRowLastColumn="0" w:lastRowFirstColumn="0" w:lastRowLastColumn="0"/>
            </w:pPr>
            <w:r w:rsidRPr="004233CB">
              <w:t>LK</w:t>
            </w:r>
          </w:p>
        </w:tc>
        <w:tc>
          <w:tcPr>
            <w:tcW w:w="680" w:type="pct"/>
          </w:tcPr>
          <w:p w:rsidRPr="004233CB" w:rsidR="00F62B75" w:rsidP="0060163F" w:rsidRDefault="00F62B75" w14:paraId="239F6250" w14:textId="77777777">
            <w:pPr>
              <w:jc w:val="right"/>
              <w:cnfStyle w:val="000000000000" w:firstRow="0" w:lastRow="0" w:firstColumn="0" w:lastColumn="0" w:oddVBand="0" w:evenVBand="0" w:oddHBand="0" w:evenHBand="0" w:firstRowFirstColumn="0" w:firstRowLastColumn="0" w:lastRowFirstColumn="0" w:lastRowLastColumn="0"/>
            </w:pPr>
            <w:r w:rsidRPr="00D43A26">
              <w:t>32</w:t>
            </w:r>
          </w:p>
        </w:tc>
        <w:tc>
          <w:tcPr>
            <w:tcW w:w="680" w:type="pct"/>
          </w:tcPr>
          <w:p w:rsidRPr="004233CB" w:rsidR="00F62B75" w:rsidP="0060163F" w:rsidRDefault="00F62B75" w14:paraId="348B55C7" w14:textId="77777777">
            <w:pPr>
              <w:jc w:val="right"/>
              <w:cnfStyle w:val="000000000000" w:firstRow="0" w:lastRow="0" w:firstColumn="0" w:lastColumn="0" w:oddVBand="0" w:evenVBand="0" w:oddHBand="0" w:evenHBand="0" w:firstRowFirstColumn="0" w:firstRowLastColumn="0" w:lastRowFirstColumn="0" w:lastRowLastColumn="0"/>
            </w:pPr>
            <w:r w:rsidRPr="00D43A26">
              <w:t>42</w:t>
            </w:r>
          </w:p>
        </w:tc>
        <w:tc>
          <w:tcPr>
            <w:tcW w:w="680" w:type="pct"/>
          </w:tcPr>
          <w:p w:rsidRPr="004233CB" w:rsidR="00F62B75" w:rsidP="0060163F" w:rsidRDefault="00F62B75" w14:paraId="60668E67" w14:textId="77777777">
            <w:pPr>
              <w:jc w:val="right"/>
              <w:cnfStyle w:val="000000000000" w:firstRow="0" w:lastRow="0" w:firstColumn="0" w:lastColumn="0" w:oddVBand="0" w:evenVBand="0" w:oddHBand="0" w:evenHBand="0" w:firstRowFirstColumn="0" w:firstRowLastColumn="0" w:lastRowFirstColumn="0" w:lastRowLastColumn="0"/>
            </w:pPr>
            <w:r w:rsidRPr="004233CB">
              <w:t>36</w:t>
            </w:r>
          </w:p>
        </w:tc>
        <w:tc>
          <w:tcPr>
            <w:tcW w:w="955" w:type="pct"/>
          </w:tcPr>
          <w:p w:rsidRPr="004233CB" w:rsidR="00F62B75" w:rsidP="0060163F" w:rsidRDefault="00F62B75" w14:paraId="597200D3" w14:textId="77777777">
            <w:pPr>
              <w:jc w:val="right"/>
              <w:cnfStyle w:val="000000000000" w:firstRow="0" w:lastRow="0" w:firstColumn="0" w:lastColumn="0" w:oddVBand="0" w:evenVBand="0" w:oddHBand="0" w:evenHBand="0" w:firstRowFirstColumn="0" w:firstRowLastColumn="0" w:lastRowFirstColumn="0" w:lastRowLastColumn="0"/>
            </w:pPr>
            <w:r w:rsidRPr="006A01F8">
              <w:t>-3</w:t>
            </w:r>
          </w:p>
        </w:tc>
        <w:tc>
          <w:tcPr>
            <w:tcW w:w="953" w:type="pct"/>
          </w:tcPr>
          <w:p w:rsidRPr="004233CB" w:rsidR="00F62B75" w:rsidP="0060163F" w:rsidRDefault="00F62B75" w14:paraId="05967EB7" w14:textId="77777777">
            <w:pPr>
              <w:jc w:val="right"/>
              <w:cnfStyle w:val="000000000000" w:firstRow="0" w:lastRow="0" w:firstColumn="0" w:lastColumn="0" w:oddVBand="0" w:evenVBand="0" w:oddHBand="0" w:evenHBand="0" w:firstRowFirstColumn="0" w:firstRowLastColumn="0" w:lastRowFirstColumn="0" w:lastRowLastColumn="0"/>
            </w:pPr>
            <w:r w:rsidRPr="006A01F8">
              <w:t>7</w:t>
            </w:r>
          </w:p>
        </w:tc>
      </w:tr>
      <w:tr w:rsidRPr="004233CB" w:rsidR="00F62B75" w:rsidTr="0017134C" w14:paraId="494E28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6CC482BA" w14:textId="77777777"/>
        </w:tc>
        <w:tc>
          <w:tcPr>
            <w:tcW w:w="501" w:type="pct"/>
          </w:tcPr>
          <w:p w:rsidRPr="004233CB" w:rsidR="00F62B75" w:rsidP="0060163F" w:rsidRDefault="00F62B75" w14:paraId="49D806E4" w14:textId="77777777">
            <w:pPr>
              <w:cnfStyle w:val="000000100000" w:firstRow="0" w:lastRow="0" w:firstColumn="0" w:lastColumn="0" w:oddVBand="0" w:evenVBand="0" w:oddHBand="1" w:evenHBand="0" w:firstRowFirstColumn="0" w:firstRowLastColumn="0" w:lastRowFirstColumn="0" w:lastRowLastColumn="0"/>
            </w:pPr>
            <w:r w:rsidRPr="004233CB">
              <w:t>MT12</w:t>
            </w:r>
          </w:p>
        </w:tc>
        <w:tc>
          <w:tcPr>
            <w:tcW w:w="680" w:type="pct"/>
          </w:tcPr>
          <w:p w:rsidRPr="004233CB" w:rsidR="00F62B75" w:rsidP="0060163F" w:rsidRDefault="00F62B75" w14:paraId="7F8D3343" w14:textId="77777777">
            <w:pPr>
              <w:jc w:val="right"/>
              <w:cnfStyle w:val="000000100000" w:firstRow="0" w:lastRow="0" w:firstColumn="0" w:lastColumn="0" w:oddVBand="0" w:evenVBand="0" w:oddHBand="1" w:evenHBand="0" w:firstRowFirstColumn="0" w:firstRowLastColumn="0" w:lastRowFirstColumn="0" w:lastRowLastColumn="0"/>
            </w:pPr>
            <w:r w:rsidRPr="00D43A26">
              <w:t>24</w:t>
            </w:r>
          </w:p>
        </w:tc>
        <w:tc>
          <w:tcPr>
            <w:tcW w:w="680" w:type="pct"/>
          </w:tcPr>
          <w:p w:rsidRPr="004233CB" w:rsidR="00F62B75" w:rsidP="0060163F" w:rsidRDefault="00F62B75" w14:paraId="66F49AC2" w14:textId="77777777">
            <w:pPr>
              <w:jc w:val="right"/>
              <w:cnfStyle w:val="000000100000" w:firstRow="0" w:lastRow="0" w:firstColumn="0" w:lastColumn="0" w:oddVBand="0" w:evenVBand="0" w:oddHBand="1" w:evenHBand="0" w:firstRowFirstColumn="0" w:firstRowLastColumn="0" w:lastRowFirstColumn="0" w:lastRowLastColumn="0"/>
            </w:pPr>
            <w:r w:rsidRPr="00D43A26">
              <w:t>29</w:t>
            </w:r>
          </w:p>
        </w:tc>
        <w:tc>
          <w:tcPr>
            <w:tcW w:w="680" w:type="pct"/>
          </w:tcPr>
          <w:p w:rsidRPr="004233CB" w:rsidR="00F62B75" w:rsidP="0060163F" w:rsidRDefault="00F62B75" w14:paraId="50E1E369" w14:textId="77777777">
            <w:pPr>
              <w:jc w:val="right"/>
              <w:cnfStyle w:val="000000100000" w:firstRow="0" w:lastRow="0" w:firstColumn="0" w:lastColumn="0" w:oddVBand="0" w:evenVBand="0" w:oddHBand="1" w:evenHBand="0" w:firstRowFirstColumn="0" w:firstRowLastColumn="0" w:lastRowFirstColumn="0" w:lastRowLastColumn="0"/>
            </w:pPr>
            <w:r w:rsidRPr="004233CB">
              <w:t>27</w:t>
            </w:r>
          </w:p>
        </w:tc>
        <w:tc>
          <w:tcPr>
            <w:tcW w:w="955" w:type="pct"/>
          </w:tcPr>
          <w:p w:rsidRPr="004233CB" w:rsidR="00F62B75" w:rsidP="0060163F" w:rsidRDefault="00F62B75" w14:paraId="04DE124F" w14:textId="77777777">
            <w:pPr>
              <w:jc w:val="right"/>
              <w:cnfStyle w:val="000000100000" w:firstRow="0" w:lastRow="0" w:firstColumn="0" w:lastColumn="0" w:oddVBand="0" w:evenVBand="0" w:oddHBand="1" w:evenHBand="0" w:firstRowFirstColumn="0" w:firstRowLastColumn="0" w:lastRowFirstColumn="0" w:lastRowLastColumn="0"/>
            </w:pPr>
            <w:r w:rsidRPr="006A01F8">
              <w:t>-2</w:t>
            </w:r>
          </w:p>
        </w:tc>
        <w:tc>
          <w:tcPr>
            <w:tcW w:w="953" w:type="pct"/>
          </w:tcPr>
          <w:p w:rsidRPr="004233CB" w:rsidR="00F62B75" w:rsidP="0060163F" w:rsidRDefault="00F62B75" w14:paraId="56710809" w14:textId="77777777">
            <w:pPr>
              <w:jc w:val="right"/>
              <w:cnfStyle w:val="000000100000" w:firstRow="0" w:lastRow="0" w:firstColumn="0" w:lastColumn="0" w:oddVBand="0" w:evenVBand="0" w:oddHBand="1" w:evenHBand="0" w:firstRowFirstColumn="0" w:firstRowLastColumn="0" w:lastRowFirstColumn="0" w:lastRowLastColumn="0"/>
            </w:pPr>
            <w:r w:rsidRPr="006A01F8">
              <w:t>2</w:t>
            </w:r>
          </w:p>
        </w:tc>
      </w:tr>
      <w:tr w:rsidRPr="004233CB" w:rsidR="00F62B75" w:rsidTr="0017134C" w14:paraId="5AED415F"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56869AEB" w14:textId="77777777"/>
        </w:tc>
        <w:tc>
          <w:tcPr>
            <w:tcW w:w="501" w:type="pct"/>
          </w:tcPr>
          <w:p w:rsidRPr="004233CB" w:rsidR="00F62B75" w:rsidP="0060163F" w:rsidRDefault="00F62B75" w14:paraId="04F207A3" w14:textId="77777777">
            <w:pPr>
              <w:cnfStyle w:val="000000000000" w:firstRow="0" w:lastRow="0" w:firstColumn="0" w:lastColumn="0" w:oddVBand="0" w:evenVBand="0" w:oddHBand="0" w:evenHBand="0" w:firstRowFirstColumn="0" w:firstRowLastColumn="0" w:lastRowFirstColumn="0" w:lastRowLastColumn="0"/>
            </w:pPr>
            <w:r w:rsidRPr="004233CB">
              <w:t>MT3</w:t>
            </w:r>
          </w:p>
        </w:tc>
        <w:tc>
          <w:tcPr>
            <w:tcW w:w="680" w:type="pct"/>
          </w:tcPr>
          <w:p w:rsidRPr="004233CB" w:rsidR="00F62B75" w:rsidP="0060163F" w:rsidRDefault="00F62B75" w14:paraId="541B98A8" w14:textId="77777777">
            <w:pPr>
              <w:jc w:val="right"/>
              <w:cnfStyle w:val="000000000000" w:firstRow="0" w:lastRow="0" w:firstColumn="0" w:lastColumn="0" w:oddVBand="0" w:evenVBand="0" w:oddHBand="0" w:evenHBand="0" w:firstRowFirstColumn="0" w:firstRowLastColumn="0" w:lastRowFirstColumn="0" w:lastRowLastColumn="0"/>
            </w:pPr>
            <w:r w:rsidRPr="00D43A26">
              <w:t>26</w:t>
            </w:r>
          </w:p>
        </w:tc>
        <w:tc>
          <w:tcPr>
            <w:tcW w:w="680" w:type="pct"/>
          </w:tcPr>
          <w:p w:rsidRPr="004233CB" w:rsidR="00F62B75" w:rsidP="0060163F" w:rsidRDefault="00F62B75" w14:paraId="41BC57D2" w14:textId="77777777">
            <w:pPr>
              <w:jc w:val="right"/>
              <w:cnfStyle w:val="000000000000" w:firstRow="0" w:lastRow="0" w:firstColumn="0" w:lastColumn="0" w:oddVBand="0" w:evenVBand="0" w:oddHBand="0" w:evenHBand="0" w:firstRowFirstColumn="0" w:firstRowLastColumn="0" w:lastRowFirstColumn="0" w:lastRowLastColumn="0"/>
            </w:pPr>
            <w:r w:rsidRPr="00D43A26">
              <w:t>25</w:t>
            </w:r>
          </w:p>
        </w:tc>
        <w:tc>
          <w:tcPr>
            <w:tcW w:w="680" w:type="pct"/>
          </w:tcPr>
          <w:p w:rsidRPr="004233CB" w:rsidR="00F62B75" w:rsidP="0060163F" w:rsidRDefault="00F62B75" w14:paraId="7181F79E" w14:textId="77777777">
            <w:pPr>
              <w:jc w:val="right"/>
              <w:cnfStyle w:val="000000000000" w:firstRow="0" w:lastRow="0" w:firstColumn="0" w:lastColumn="0" w:oddVBand="0" w:evenVBand="0" w:oddHBand="0" w:evenHBand="0" w:firstRowFirstColumn="0" w:firstRowLastColumn="0" w:lastRowFirstColumn="0" w:lastRowLastColumn="0"/>
            </w:pPr>
            <w:r w:rsidRPr="004233CB">
              <w:t>29</w:t>
            </w:r>
          </w:p>
        </w:tc>
        <w:tc>
          <w:tcPr>
            <w:tcW w:w="955" w:type="pct"/>
          </w:tcPr>
          <w:p w:rsidRPr="004233CB" w:rsidR="00F62B75" w:rsidP="0060163F" w:rsidRDefault="00F62B75" w14:paraId="22054A8F" w14:textId="77777777">
            <w:pPr>
              <w:jc w:val="right"/>
              <w:cnfStyle w:val="000000000000" w:firstRow="0" w:lastRow="0" w:firstColumn="0" w:lastColumn="0" w:oddVBand="0" w:evenVBand="0" w:oddHBand="0" w:evenHBand="0" w:firstRowFirstColumn="0" w:firstRowLastColumn="0" w:lastRowFirstColumn="0" w:lastRowLastColumn="0"/>
            </w:pPr>
            <w:r w:rsidRPr="006A01F8">
              <w:t>-3</w:t>
            </w:r>
          </w:p>
        </w:tc>
        <w:tc>
          <w:tcPr>
            <w:tcW w:w="953" w:type="pct"/>
          </w:tcPr>
          <w:p w:rsidRPr="004233CB" w:rsidR="00F62B75" w:rsidP="0060163F" w:rsidRDefault="00F62B75" w14:paraId="400A01A1" w14:textId="77777777">
            <w:pPr>
              <w:jc w:val="right"/>
              <w:cnfStyle w:val="000000000000" w:firstRow="0" w:lastRow="0" w:firstColumn="0" w:lastColumn="0" w:oddVBand="0" w:evenVBand="0" w:oddHBand="0" w:evenHBand="0" w:firstRowFirstColumn="0" w:firstRowLastColumn="0" w:lastRowFirstColumn="0" w:lastRowLastColumn="0"/>
            </w:pPr>
            <w:r w:rsidRPr="006A01F8">
              <w:t>-4</w:t>
            </w:r>
          </w:p>
        </w:tc>
      </w:tr>
      <w:tr w:rsidRPr="004233CB" w:rsidR="00F62B75" w:rsidTr="0017134C" w14:paraId="04DE8D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5AF1C914" w14:textId="77777777"/>
        </w:tc>
        <w:tc>
          <w:tcPr>
            <w:tcW w:w="501" w:type="pct"/>
          </w:tcPr>
          <w:p w:rsidRPr="004233CB" w:rsidR="00F62B75" w:rsidP="0060163F" w:rsidRDefault="00F62B75" w14:paraId="08BBEFDE" w14:textId="77777777">
            <w:pPr>
              <w:cnfStyle w:val="000000100000" w:firstRow="0" w:lastRow="0" w:firstColumn="0" w:lastColumn="0" w:oddVBand="0" w:evenVBand="0" w:oddHBand="1" w:evenHBand="0" w:firstRowFirstColumn="0" w:firstRowLastColumn="0" w:lastRowFirstColumn="0" w:lastRowLastColumn="0"/>
            </w:pPr>
            <w:r w:rsidRPr="004233CB">
              <w:t>NE1</w:t>
            </w:r>
          </w:p>
        </w:tc>
        <w:tc>
          <w:tcPr>
            <w:tcW w:w="680" w:type="pct"/>
          </w:tcPr>
          <w:p w:rsidRPr="004233CB" w:rsidR="00F62B75" w:rsidP="0060163F" w:rsidRDefault="00F62B75" w14:paraId="2CEDC4D5" w14:textId="77777777">
            <w:pPr>
              <w:jc w:val="right"/>
              <w:cnfStyle w:val="000000100000" w:firstRow="0" w:lastRow="0" w:firstColumn="0" w:lastColumn="0" w:oddVBand="0" w:evenVBand="0" w:oddHBand="1" w:evenHBand="0" w:firstRowFirstColumn="0" w:firstRowLastColumn="0" w:lastRowFirstColumn="0" w:lastRowLastColumn="0"/>
            </w:pPr>
            <w:r w:rsidRPr="00D43A26">
              <w:t>33</w:t>
            </w:r>
          </w:p>
        </w:tc>
        <w:tc>
          <w:tcPr>
            <w:tcW w:w="680" w:type="pct"/>
          </w:tcPr>
          <w:p w:rsidRPr="004233CB" w:rsidR="00F62B75" w:rsidP="0060163F" w:rsidRDefault="00F62B75" w14:paraId="38A4E729" w14:textId="77777777">
            <w:pPr>
              <w:jc w:val="right"/>
              <w:cnfStyle w:val="000000100000" w:firstRow="0" w:lastRow="0" w:firstColumn="0" w:lastColumn="0" w:oddVBand="0" w:evenVBand="0" w:oddHBand="1" w:evenHBand="0" w:firstRowFirstColumn="0" w:firstRowLastColumn="0" w:lastRowFirstColumn="0" w:lastRowLastColumn="0"/>
            </w:pPr>
            <w:r w:rsidRPr="00D43A26">
              <w:t>33</w:t>
            </w:r>
          </w:p>
        </w:tc>
        <w:tc>
          <w:tcPr>
            <w:tcW w:w="680" w:type="pct"/>
          </w:tcPr>
          <w:p w:rsidRPr="004233CB" w:rsidR="00F62B75" w:rsidP="0060163F" w:rsidRDefault="00F62B75" w14:paraId="2944EA2F" w14:textId="77777777">
            <w:pPr>
              <w:jc w:val="right"/>
              <w:cnfStyle w:val="000000100000" w:firstRow="0" w:lastRow="0" w:firstColumn="0" w:lastColumn="0" w:oddVBand="0" w:evenVBand="0" w:oddHBand="1" w:evenHBand="0" w:firstRowFirstColumn="0" w:firstRowLastColumn="0" w:lastRowFirstColumn="0" w:lastRowLastColumn="0"/>
            </w:pPr>
            <w:r w:rsidRPr="004233CB">
              <w:t>29</w:t>
            </w:r>
          </w:p>
        </w:tc>
        <w:tc>
          <w:tcPr>
            <w:tcW w:w="955" w:type="pct"/>
          </w:tcPr>
          <w:p w:rsidRPr="004233CB" w:rsidR="00F62B75" w:rsidP="0060163F" w:rsidRDefault="00F62B75" w14:paraId="53D8E231" w14:textId="77777777">
            <w:pPr>
              <w:jc w:val="right"/>
              <w:cnfStyle w:val="000000100000" w:firstRow="0" w:lastRow="0" w:firstColumn="0" w:lastColumn="0" w:oddVBand="0" w:evenVBand="0" w:oddHBand="1" w:evenHBand="0" w:firstRowFirstColumn="0" w:firstRowLastColumn="0" w:lastRowFirstColumn="0" w:lastRowLastColumn="0"/>
            </w:pPr>
            <w:r w:rsidRPr="006A01F8">
              <w:t>4</w:t>
            </w:r>
          </w:p>
        </w:tc>
        <w:tc>
          <w:tcPr>
            <w:tcW w:w="953" w:type="pct"/>
          </w:tcPr>
          <w:p w:rsidRPr="004233CB" w:rsidR="00F62B75" w:rsidP="0060163F" w:rsidRDefault="00F62B75" w14:paraId="426A58D4" w14:textId="77777777">
            <w:pPr>
              <w:jc w:val="right"/>
              <w:cnfStyle w:val="000000100000" w:firstRow="0" w:lastRow="0" w:firstColumn="0" w:lastColumn="0" w:oddVBand="0" w:evenVBand="0" w:oddHBand="1" w:evenHBand="0" w:firstRowFirstColumn="0" w:firstRowLastColumn="0" w:lastRowFirstColumn="0" w:lastRowLastColumn="0"/>
            </w:pPr>
            <w:r w:rsidRPr="006A01F8">
              <w:t>4</w:t>
            </w:r>
          </w:p>
        </w:tc>
      </w:tr>
      <w:tr w:rsidRPr="004233CB" w:rsidR="00F62B75" w:rsidTr="0017134C" w14:paraId="65B80ECB"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68E6D165" w14:textId="77777777"/>
        </w:tc>
        <w:tc>
          <w:tcPr>
            <w:tcW w:w="501" w:type="pct"/>
          </w:tcPr>
          <w:p w:rsidRPr="004233CB" w:rsidR="00F62B75" w:rsidP="0060163F" w:rsidRDefault="00F62B75" w14:paraId="79FBF97D" w14:textId="77777777">
            <w:pPr>
              <w:cnfStyle w:val="000000000000" w:firstRow="0" w:lastRow="0" w:firstColumn="0" w:lastColumn="0" w:oddVBand="0" w:evenVBand="0" w:oddHBand="0" w:evenHBand="0" w:firstRowFirstColumn="0" w:firstRowLastColumn="0" w:lastRowFirstColumn="0" w:lastRowLastColumn="0"/>
            </w:pPr>
            <w:r w:rsidRPr="004233CB">
              <w:t>NE2</w:t>
            </w:r>
          </w:p>
        </w:tc>
        <w:tc>
          <w:tcPr>
            <w:tcW w:w="680" w:type="pct"/>
          </w:tcPr>
          <w:p w:rsidRPr="004233CB" w:rsidR="00F62B75" w:rsidP="0060163F" w:rsidRDefault="00F62B75" w14:paraId="529F1C88" w14:textId="77777777">
            <w:pPr>
              <w:jc w:val="right"/>
              <w:cnfStyle w:val="000000000000" w:firstRow="0" w:lastRow="0" w:firstColumn="0" w:lastColumn="0" w:oddVBand="0" w:evenVBand="0" w:oddHBand="0" w:evenHBand="0" w:firstRowFirstColumn="0" w:firstRowLastColumn="0" w:lastRowFirstColumn="0" w:lastRowLastColumn="0"/>
            </w:pPr>
            <w:r w:rsidRPr="00D43A26">
              <w:t>16</w:t>
            </w:r>
          </w:p>
        </w:tc>
        <w:tc>
          <w:tcPr>
            <w:tcW w:w="680" w:type="pct"/>
          </w:tcPr>
          <w:p w:rsidRPr="004233CB" w:rsidR="00F62B75" w:rsidP="0060163F" w:rsidRDefault="00F62B75" w14:paraId="3D166B71" w14:textId="77777777">
            <w:pPr>
              <w:jc w:val="right"/>
              <w:cnfStyle w:val="000000000000" w:firstRow="0" w:lastRow="0" w:firstColumn="0" w:lastColumn="0" w:oddVBand="0" w:evenVBand="0" w:oddHBand="0" w:evenHBand="0" w:firstRowFirstColumn="0" w:firstRowLastColumn="0" w:lastRowFirstColumn="0" w:lastRowLastColumn="0"/>
            </w:pPr>
            <w:r w:rsidRPr="00D43A26">
              <w:t>26</w:t>
            </w:r>
          </w:p>
        </w:tc>
        <w:tc>
          <w:tcPr>
            <w:tcW w:w="680" w:type="pct"/>
          </w:tcPr>
          <w:p w:rsidRPr="004233CB" w:rsidR="00F62B75" w:rsidP="0060163F" w:rsidRDefault="00F62B75" w14:paraId="2024A652" w14:textId="77777777">
            <w:pPr>
              <w:jc w:val="right"/>
              <w:cnfStyle w:val="000000000000" w:firstRow="0" w:lastRow="0" w:firstColumn="0" w:lastColumn="0" w:oddVBand="0" w:evenVBand="0" w:oddHBand="0" w:evenHBand="0" w:firstRowFirstColumn="0" w:firstRowLastColumn="0" w:lastRowFirstColumn="0" w:lastRowLastColumn="0"/>
            </w:pPr>
            <w:r w:rsidRPr="004233CB">
              <w:t>24</w:t>
            </w:r>
          </w:p>
        </w:tc>
        <w:tc>
          <w:tcPr>
            <w:tcW w:w="955" w:type="pct"/>
          </w:tcPr>
          <w:p w:rsidRPr="004233CB" w:rsidR="00F62B75" w:rsidP="0060163F" w:rsidRDefault="00F62B75" w14:paraId="390D4A37" w14:textId="77777777">
            <w:pPr>
              <w:jc w:val="right"/>
              <w:cnfStyle w:val="000000000000" w:firstRow="0" w:lastRow="0" w:firstColumn="0" w:lastColumn="0" w:oddVBand="0" w:evenVBand="0" w:oddHBand="0" w:evenHBand="0" w:firstRowFirstColumn="0" w:firstRowLastColumn="0" w:lastRowFirstColumn="0" w:lastRowLastColumn="0"/>
            </w:pPr>
            <w:r w:rsidRPr="006A01F8">
              <w:t>-8</w:t>
            </w:r>
          </w:p>
        </w:tc>
        <w:tc>
          <w:tcPr>
            <w:tcW w:w="953" w:type="pct"/>
          </w:tcPr>
          <w:p w:rsidRPr="004233CB" w:rsidR="00F62B75" w:rsidP="0060163F" w:rsidRDefault="00F62B75" w14:paraId="4DE5032F" w14:textId="77777777">
            <w:pPr>
              <w:jc w:val="right"/>
              <w:cnfStyle w:val="000000000000" w:firstRow="0" w:lastRow="0" w:firstColumn="0" w:lastColumn="0" w:oddVBand="0" w:evenVBand="0" w:oddHBand="0" w:evenHBand="0" w:firstRowFirstColumn="0" w:firstRowLastColumn="0" w:lastRowFirstColumn="0" w:lastRowLastColumn="0"/>
            </w:pPr>
            <w:r w:rsidRPr="006A01F8">
              <w:t>2</w:t>
            </w:r>
          </w:p>
        </w:tc>
      </w:tr>
      <w:tr w:rsidRPr="004233CB" w:rsidR="00F62B75" w:rsidTr="0017134C" w14:paraId="0919D7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611C7116" w14:textId="77777777"/>
        </w:tc>
        <w:tc>
          <w:tcPr>
            <w:tcW w:w="501" w:type="pct"/>
          </w:tcPr>
          <w:p w:rsidRPr="004233CB" w:rsidR="00F62B75" w:rsidP="0060163F" w:rsidRDefault="00F62B75" w14:paraId="1B2B560D" w14:textId="77777777">
            <w:pPr>
              <w:cnfStyle w:val="000000100000" w:firstRow="0" w:lastRow="0" w:firstColumn="0" w:lastColumn="0" w:oddVBand="0" w:evenVBand="0" w:oddHBand="1" w:evenHBand="0" w:firstRowFirstColumn="0" w:firstRowLastColumn="0" w:lastRowFirstColumn="0" w:lastRowLastColumn="0"/>
            </w:pPr>
            <w:r w:rsidRPr="004233CB">
              <w:t>PC</w:t>
            </w:r>
          </w:p>
        </w:tc>
        <w:tc>
          <w:tcPr>
            <w:tcW w:w="680" w:type="pct"/>
          </w:tcPr>
          <w:p w:rsidRPr="004233CB" w:rsidR="00F62B75" w:rsidP="0060163F" w:rsidRDefault="00F62B75" w14:paraId="6890EA44" w14:textId="77777777">
            <w:pPr>
              <w:jc w:val="right"/>
              <w:cnfStyle w:val="000000100000" w:firstRow="0" w:lastRow="0" w:firstColumn="0" w:lastColumn="0" w:oddVBand="0" w:evenVBand="0" w:oddHBand="1" w:evenHBand="0" w:firstRowFirstColumn="0" w:firstRowLastColumn="0" w:lastRowFirstColumn="0" w:lastRowLastColumn="0"/>
            </w:pPr>
            <w:r w:rsidRPr="00D43A26">
              <w:t>106</w:t>
            </w:r>
          </w:p>
        </w:tc>
        <w:tc>
          <w:tcPr>
            <w:tcW w:w="680" w:type="pct"/>
          </w:tcPr>
          <w:p w:rsidRPr="004233CB" w:rsidR="00F62B75" w:rsidP="0060163F" w:rsidRDefault="00F62B75" w14:paraId="1A781FBA" w14:textId="77777777">
            <w:pPr>
              <w:jc w:val="right"/>
              <w:cnfStyle w:val="000000100000" w:firstRow="0" w:lastRow="0" w:firstColumn="0" w:lastColumn="0" w:oddVBand="0" w:evenVBand="0" w:oddHBand="1" w:evenHBand="0" w:firstRowFirstColumn="0" w:firstRowLastColumn="0" w:lastRowFirstColumn="0" w:lastRowLastColumn="0"/>
            </w:pPr>
            <w:r w:rsidRPr="00D43A26">
              <w:t>87</w:t>
            </w:r>
          </w:p>
        </w:tc>
        <w:tc>
          <w:tcPr>
            <w:tcW w:w="680" w:type="pct"/>
          </w:tcPr>
          <w:p w:rsidRPr="004233CB" w:rsidR="00F62B75" w:rsidP="0060163F" w:rsidRDefault="00F62B75" w14:paraId="0D65E110" w14:textId="77777777">
            <w:pPr>
              <w:jc w:val="right"/>
              <w:cnfStyle w:val="000000100000" w:firstRow="0" w:lastRow="0" w:firstColumn="0" w:lastColumn="0" w:oddVBand="0" w:evenVBand="0" w:oddHBand="1" w:evenHBand="0" w:firstRowFirstColumn="0" w:firstRowLastColumn="0" w:lastRowFirstColumn="0" w:lastRowLastColumn="0"/>
            </w:pPr>
            <w:r w:rsidRPr="004233CB">
              <w:t>88</w:t>
            </w:r>
          </w:p>
        </w:tc>
        <w:tc>
          <w:tcPr>
            <w:tcW w:w="955" w:type="pct"/>
          </w:tcPr>
          <w:p w:rsidRPr="004233CB" w:rsidR="00F62B75" w:rsidP="0060163F" w:rsidRDefault="00F62B75" w14:paraId="1877E906" w14:textId="77777777">
            <w:pPr>
              <w:jc w:val="right"/>
              <w:cnfStyle w:val="000000100000" w:firstRow="0" w:lastRow="0" w:firstColumn="0" w:lastColumn="0" w:oddVBand="0" w:evenVBand="0" w:oddHBand="1" w:evenHBand="0" w:firstRowFirstColumn="0" w:firstRowLastColumn="0" w:lastRowFirstColumn="0" w:lastRowLastColumn="0"/>
            </w:pPr>
            <w:r w:rsidRPr="006A01F8">
              <w:t>18</w:t>
            </w:r>
          </w:p>
        </w:tc>
        <w:tc>
          <w:tcPr>
            <w:tcW w:w="953" w:type="pct"/>
          </w:tcPr>
          <w:p w:rsidRPr="004233CB" w:rsidR="00F62B75" w:rsidP="0060163F" w:rsidRDefault="00F62B75" w14:paraId="4B334639" w14:textId="77777777">
            <w:pPr>
              <w:jc w:val="right"/>
              <w:cnfStyle w:val="000000100000" w:firstRow="0" w:lastRow="0" w:firstColumn="0" w:lastColumn="0" w:oddVBand="0" w:evenVBand="0" w:oddHBand="1" w:evenHBand="0" w:firstRowFirstColumn="0" w:firstRowLastColumn="0" w:lastRowFirstColumn="0" w:lastRowLastColumn="0"/>
            </w:pPr>
            <w:r w:rsidRPr="006A01F8">
              <w:t>-1</w:t>
            </w:r>
          </w:p>
        </w:tc>
      </w:tr>
      <w:tr w:rsidRPr="004233CB" w:rsidR="00F62B75" w:rsidTr="0017134C" w14:paraId="6CD42C81"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3F728DBD" w14:textId="77777777"/>
        </w:tc>
        <w:tc>
          <w:tcPr>
            <w:tcW w:w="501" w:type="pct"/>
          </w:tcPr>
          <w:p w:rsidRPr="004233CB" w:rsidR="00F62B75" w:rsidP="0060163F" w:rsidRDefault="00F62B75" w14:paraId="28B4595D" w14:textId="77777777">
            <w:pPr>
              <w:cnfStyle w:val="000000000000" w:firstRow="0" w:lastRow="0" w:firstColumn="0" w:lastColumn="0" w:oddVBand="0" w:evenVBand="0" w:oddHBand="0" w:evenHBand="0" w:firstRowFirstColumn="0" w:firstRowLastColumn="0" w:lastRowFirstColumn="0" w:lastRowLastColumn="0"/>
            </w:pPr>
            <w:r w:rsidRPr="004233CB">
              <w:t>SP</w:t>
            </w:r>
          </w:p>
        </w:tc>
        <w:tc>
          <w:tcPr>
            <w:tcW w:w="680" w:type="pct"/>
          </w:tcPr>
          <w:p w:rsidRPr="004233CB" w:rsidR="00F62B75" w:rsidP="0060163F" w:rsidRDefault="00F62B75" w14:paraId="29D50620" w14:textId="77777777">
            <w:pPr>
              <w:jc w:val="right"/>
              <w:cnfStyle w:val="000000000000" w:firstRow="0" w:lastRow="0" w:firstColumn="0" w:lastColumn="0" w:oddVBand="0" w:evenVBand="0" w:oddHBand="0" w:evenHBand="0" w:firstRowFirstColumn="0" w:firstRowLastColumn="0" w:lastRowFirstColumn="0" w:lastRowLastColumn="0"/>
            </w:pPr>
            <w:r w:rsidRPr="00D43A26">
              <w:t>46</w:t>
            </w:r>
          </w:p>
        </w:tc>
        <w:tc>
          <w:tcPr>
            <w:tcW w:w="680" w:type="pct"/>
          </w:tcPr>
          <w:p w:rsidRPr="004233CB" w:rsidR="00F62B75" w:rsidP="0060163F" w:rsidRDefault="00F62B75" w14:paraId="6C58BC16" w14:textId="77777777">
            <w:pPr>
              <w:jc w:val="right"/>
              <w:cnfStyle w:val="000000000000" w:firstRow="0" w:lastRow="0" w:firstColumn="0" w:lastColumn="0" w:oddVBand="0" w:evenVBand="0" w:oddHBand="0" w:evenHBand="0" w:firstRowFirstColumn="0" w:firstRowLastColumn="0" w:lastRowFirstColumn="0" w:lastRowLastColumn="0"/>
            </w:pPr>
            <w:r w:rsidRPr="00D43A26">
              <w:t>38</w:t>
            </w:r>
          </w:p>
        </w:tc>
        <w:tc>
          <w:tcPr>
            <w:tcW w:w="680" w:type="pct"/>
          </w:tcPr>
          <w:p w:rsidRPr="004233CB" w:rsidR="00F62B75" w:rsidP="0060163F" w:rsidRDefault="00F62B75" w14:paraId="23347641" w14:textId="77777777">
            <w:pPr>
              <w:jc w:val="right"/>
              <w:cnfStyle w:val="000000000000" w:firstRow="0" w:lastRow="0" w:firstColumn="0" w:lastColumn="0" w:oddVBand="0" w:evenVBand="0" w:oddHBand="0" w:evenHBand="0" w:firstRowFirstColumn="0" w:firstRowLastColumn="0" w:lastRowFirstColumn="0" w:lastRowLastColumn="0"/>
            </w:pPr>
            <w:r w:rsidRPr="004233CB">
              <w:t>42</w:t>
            </w:r>
          </w:p>
        </w:tc>
        <w:tc>
          <w:tcPr>
            <w:tcW w:w="955" w:type="pct"/>
          </w:tcPr>
          <w:p w:rsidRPr="004233CB" w:rsidR="00F62B75" w:rsidP="0060163F" w:rsidRDefault="00F62B75" w14:paraId="2EA96292" w14:textId="77777777">
            <w:pPr>
              <w:jc w:val="right"/>
              <w:cnfStyle w:val="000000000000" w:firstRow="0" w:lastRow="0" w:firstColumn="0" w:lastColumn="0" w:oddVBand="0" w:evenVBand="0" w:oddHBand="0" w:evenHBand="0" w:firstRowFirstColumn="0" w:firstRowLastColumn="0" w:lastRowFirstColumn="0" w:lastRowLastColumn="0"/>
            </w:pPr>
            <w:r w:rsidRPr="006A01F8">
              <w:t>4</w:t>
            </w:r>
          </w:p>
        </w:tc>
        <w:tc>
          <w:tcPr>
            <w:tcW w:w="953" w:type="pct"/>
          </w:tcPr>
          <w:p w:rsidRPr="004233CB" w:rsidR="00F62B75" w:rsidP="0060163F" w:rsidRDefault="00F62B75" w14:paraId="33375567" w14:textId="77777777">
            <w:pPr>
              <w:jc w:val="right"/>
              <w:cnfStyle w:val="000000000000" w:firstRow="0" w:lastRow="0" w:firstColumn="0" w:lastColumn="0" w:oddVBand="0" w:evenVBand="0" w:oddHBand="0" w:evenHBand="0" w:firstRowFirstColumn="0" w:firstRowLastColumn="0" w:lastRowFirstColumn="0" w:lastRowLastColumn="0"/>
            </w:pPr>
            <w:r w:rsidRPr="006A01F8">
              <w:t>-4</w:t>
            </w:r>
          </w:p>
        </w:tc>
      </w:tr>
      <w:tr w:rsidRPr="004233CB" w:rsidR="00F62B75" w:rsidTr="0017134C" w14:paraId="6CF5F5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22BC33C5" w14:textId="77777777">
            <w:r w:rsidRPr="004233CB">
              <w:t>Spring</w:t>
            </w:r>
          </w:p>
        </w:tc>
        <w:tc>
          <w:tcPr>
            <w:tcW w:w="501" w:type="pct"/>
          </w:tcPr>
          <w:p w:rsidRPr="004233CB" w:rsidR="00F62B75" w:rsidP="0060163F" w:rsidRDefault="00F62B75" w14:paraId="291ADD6A" w14:textId="77777777">
            <w:pPr>
              <w:cnfStyle w:val="000000100000" w:firstRow="0" w:lastRow="0" w:firstColumn="0" w:lastColumn="0" w:oddVBand="0" w:evenVBand="0" w:oddHBand="1" w:evenHBand="0" w:firstRowFirstColumn="0" w:firstRowLastColumn="0" w:lastRowFirstColumn="0" w:lastRowLastColumn="0"/>
            </w:pPr>
            <w:r w:rsidRPr="004233CB">
              <w:t>AP</w:t>
            </w:r>
          </w:p>
        </w:tc>
        <w:tc>
          <w:tcPr>
            <w:tcW w:w="680" w:type="pct"/>
          </w:tcPr>
          <w:p w:rsidRPr="004233CB" w:rsidR="00F62B75" w:rsidP="0060163F" w:rsidRDefault="00F62B75" w14:paraId="06AD04FA" w14:textId="77777777">
            <w:pPr>
              <w:jc w:val="right"/>
              <w:cnfStyle w:val="000000100000" w:firstRow="0" w:lastRow="0" w:firstColumn="0" w:lastColumn="0" w:oddVBand="0" w:evenVBand="0" w:oddHBand="1" w:evenHBand="0" w:firstRowFirstColumn="0" w:firstRowLastColumn="0" w:lastRowFirstColumn="0" w:lastRowLastColumn="0"/>
            </w:pPr>
            <w:r w:rsidRPr="004A130C">
              <w:t>25</w:t>
            </w:r>
          </w:p>
        </w:tc>
        <w:tc>
          <w:tcPr>
            <w:tcW w:w="680" w:type="pct"/>
          </w:tcPr>
          <w:p w:rsidRPr="004233CB" w:rsidR="00F62B75" w:rsidP="0060163F" w:rsidRDefault="00F62B75" w14:paraId="36A499A7" w14:textId="77777777">
            <w:pPr>
              <w:jc w:val="right"/>
              <w:cnfStyle w:val="000000100000" w:firstRow="0" w:lastRow="0" w:firstColumn="0" w:lastColumn="0" w:oddVBand="0" w:evenVBand="0" w:oddHBand="1" w:evenHBand="0" w:firstRowFirstColumn="0" w:firstRowLastColumn="0" w:lastRowFirstColumn="0" w:lastRowLastColumn="0"/>
            </w:pPr>
            <w:r w:rsidRPr="004A130C">
              <w:t>31</w:t>
            </w:r>
          </w:p>
        </w:tc>
        <w:tc>
          <w:tcPr>
            <w:tcW w:w="680" w:type="pct"/>
          </w:tcPr>
          <w:p w:rsidRPr="004233CB" w:rsidR="00F62B75" w:rsidP="0060163F" w:rsidRDefault="00F62B75" w14:paraId="63A7634C" w14:textId="77777777">
            <w:pPr>
              <w:jc w:val="right"/>
              <w:cnfStyle w:val="000000100000" w:firstRow="0" w:lastRow="0" w:firstColumn="0" w:lastColumn="0" w:oddVBand="0" w:evenVBand="0" w:oddHBand="1" w:evenHBand="0" w:firstRowFirstColumn="0" w:firstRowLastColumn="0" w:lastRowFirstColumn="0" w:lastRowLastColumn="0"/>
            </w:pPr>
            <w:r w:rsidRPr="004233CB">
              <w:t>29</w:t>
            </w:r>
          </w:p>
        </w:tc>
        <w:tc>
          <w:tcPr>
            <w:tcW w:w="955" w:type="pct"/>
          </w:tcPr>
          <w:p w:rsidRPr="004233CB" w:rsidR="00F62B75" w:rsidP="0060163F" w:rsidRDefault="00F62B75" w14:paraId="27994D54" w14:textId="77777777">
            <w:pPr>
              <w:jc w:val="right"/>
              <w:cnfStyle w:val="000000100000" w:firstRow="0" w:lastRow="0" w:firstColumn="0" w:lastColumn="0" w:oddVBand="0" w:evenVBand="0" w:oddHBand="1" w:evenHBand="0" w:firstRowFirstColumn="0" w:firstRowLastColumn="0" w:lastRowFirstColumn="0" w:lastRowLastColumn="0"/>
            </w:pPr>
            <w:r w:rsidRPr="007419F2">
              <w:t>-3</w:t>
            </w:r>
          </w:p>
        </w:tc>
        <w:tc>
          <w:tcPr>
            <w:tcW w:w="953" w:type="pct"/>
          </w:tcPr>
          <w:p w:rsidRPr="004233CB" w:rsidR="00F62B75" w:rsidP="0060163F" w:rsidRDefault="00F62B75" w14:paraId="3F384683" w14:textId="77777777">
            <w:pPr>
              <w:jc w:val="right"/>
              <w:cnfStyle w:val="000000100000" w:firstRow="0" w:lastRow="0" w:firstColumn="0" w:lastColumn="0" w:oddVBand="0" w:evenVBand="0" w:oddHBand="1" w:evenHBand="0" w:firstRowFirstColumn="0" w:firstRowLastColumn="0" w:lastRowFirstColumn="0" w:lastRowLastColumn="0"/>
            </w:pPr>
            <w:r w:rsidRPr="007419F2">
              <w:t>3</w:t>
            </w:r>
          </w:p>
        </w:tc>
      </w:tr>
      <w:tr w:rsidRPr="004233CB" w:rsidR="00F62B75" w:rsidTr="0017134C" w14:paraId="3722650B"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32E61D2A" w14:textId="77777777"/>
        </w:tc>
        <w:tc>
          <w:tcPr>
            <w:tcW w:w="501" w:type="pct"/>
          </w:tcPr>
          <w:p w:rsidRPr="004233CB" w:rsidR="00F62B75" w:rsidP="0060163F" w:rsidRDefault="00F62B75" w14:paraId="40F9B417" w14:textId="77777777">
            <w:pPr>
              <w:cnfStyle w:val="000000000000" w:firstRow="0" w:lastRow="0" w:firstColumn="0" w:lastColumn="0" w:oddVBand="0" w:evenVBand="0" w:oddHBand="0" w:evenHBand="0" w:firstRowFirstColumn="0" w:firstRowLastColumn="0" w:lastRowFirstColumn="0" w:lastRowLastColumn="0"/>
            </w:pPr>
            <w:r w:rsidRPr="004233CB">
              <w:t>CA</w:t>
            </w:r>
          </w:p>
        </w:tc>
        <w:tc>
          <w:tcPr>
            <w:tcW w:w="680" w:type="pct"/>
          </w:tcPr>
          <w:p w:rsidRPr="004233CB" w:rsidR="00F62B75" w:rsidP="0060163F" w:rsidRDefault="00F62B75" w14:paraId="467EBC68" w14:textId="77777777">
            <w:pPr>
              <w:jc w:val="right"/>
              <w:cnfStyle w:val="000000000000" w:firstRow="0" w:lastRow="0" w:firstColumn="0" w:lastColumn="0" w:oddVBand="0" w:evenVBand="0" w:oddHBand="0" w:evenHBand="0" w:firstRowFirstColumn="0" w:firstRowLastColumn="0" w:lastRowFirstColumn="0" w:lastRowLastColumn="0"/>
            </w:pPr>
            <w:r w:rsidRPr="004A130C">
              <w:t>356</w:t>
            </w:r>
          </w:p>
        </w:tc>
        <w:tc>
          <w:tcPr>
            <w:tcW w:w="680" w:type="pct"/>
          </w:tcPr>
          <w:p w:rsidRPr="004233CB" w:rsidR="00F62B75" w:rsidP="0060163F" w:rsidRDefault="00F62B75" w14:paraId="070ECAC2" w14:textId="77777777">
            <w:pPr>
              <w:jc w:val="right"/>
              <w:cnfStyle w:val="000000000000" w:firstRow="0" w:lastRow="0" w:firstColumn="0" w:lastColumn="0" w:oddVBand="0" w:evenVBand="0" w:oddHBand="0" w:evenHBand="0" w:firstRowFirstColumn="0" w:firstRowLastColumn="0" w:lastRowFirstColumn="0" w:lastRowLastColumn="0"/>
            </w:pPr>
            <w:r w:rsidRPr="004A130C">
              <w:t>292</w:t>
            </w:r>
          </w:p>
        </w:tc>
        <w:tc>
          <w:tcPr>
            <w:tcW w:w="680" w:type="pct"/>
          </w:tcPr>
          <w:p w:rsidRPr="004233CB" w:rsidR="00F62B75" w:rsidP="0060163F" w:rsidRDefault="00F62B75" w14:paraId="5D853A4F" w14:textId="77777777">
            <w:pPr>
              <w:jc w:val="right"/>
              <w:cnfStyle w:val="000000000000" w:firstRow="0" w:lastRow="0" w:firstColumn="0" w:lastColumn="0" w:oddVBand="0" w:evenVBand="0" w:oddHBand="0" w:evenHBand="0" w:firstRowFirstColumn="0" w:firstRowLastColumn="0" w:lastRowFirstColumn="0" w:lastRowLastColumn="0"/>
            </w:pPr>
            <w:r w:rsidRPr="004233CB">
              <w:t>317</w:t>
            </w:r>
          </w:p>
        </w:tc>
        <w:tc>
          <w:tcPr>
            <w:tcW w:w="955" w:type="pct"/>
          </w:tcPr>
          <w:p w:rsidRPr="004233CB" w:rsidR="00F62B75" w:rsidP="0060163F" w:rsidRDefault="00F62B75" w14:paraId="5B1ACDA0" w14:textId="77777777">
            <w:pPr>
              <w:jc w:val="right"/>
              <w:cnfStyle w:val="000000000000" w:firstRow="0" w:lastRow="0" w:firstColumn="0" w:lastColumn="0" w:oddVBand="0" w:evenVBand="0" w:oddHBand="0" w:evenHBand="0" w:firstRowFirstColumn="0" w:firstRowLastColumn="0" w:lastRowFirstColumn="0" w:lastRowLastColumn="0"/>
            </w:pPr>
            <w:r w:rsidRPr="007419F2">
              <w:t>39</w:t>
            </w:r>
          </w:p>
        </w:tc>
        <w:tc>
          <w:tcPr>
            <w:tcW w:w="953" w:type="pct"/>
          </w:tcPr>
          <w:p w:rsidRPr="004233CB" w:rsidR="00F62B75" w:rsidP="0060163F" w:rsidRDefault="00F62B75" w14:paraId="2E4F66AA" w14:textId="77777777">
            <w:pPr>
              <w:jc w:val="right"/>
              <w:cnfStyle w:val="000000000000" w:firstRow="0" w:lastRow="0" w:firstColumn="0" w:lastColumn="0" w:oddVBand="0" w:evenVBand="0" w:oddHBand="0" w:evenHBand="0" w:firstRowFirstColumn="0" w:firstRowLastColumn="0" w:lastRowFirstColumn="0" w:lastRowLastColumn="0"/>
            </w:pPr>
            <w:r w:rsidRPr="007419F2">
              <w:t>-25</w:t>
            </w:r>
          </w:p>
        </w:tc>
      </w:tr>
      <w:tr w:rsidRPr="004233CB" w:rsidR="00F62B75" w:rsidTr="0017134C" w14:paraId="77E9A4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3D8B364E" w14:textId="77777777"/>
        </w:tc>
        <w:tc>
          <w:tcPr>
            <w:tcW w:w="501" w:type="pct"/>
          </w:tcPr>
          <w:p w:rsidRPr="004233CB" w:rsidR="00F62B75" w:rsidP="0060163F" w:rsidRDefault="00F62B75" w14:paraId="20AF29FA" w14:textId="77777777">
            <w:pPr>
              <w:cnfStyle w:val="000000100000" w:firstRow="0" w:lastRow="0" w:firstColumn="0" w:lastColumn="0" w:oddVBand="0" w:evenVBand="0" w:oddHBand="1" w:evenHBand="0" w:firstRowFirstColumn="0" w:firstRowLastColumn="0" w:lastRowFirstColumn="0" w:lastRowLastColumn="0"/>
            </w:pPr>
            <w:r w:rsidRPr="004233CB">
              <w:t>CBNP</w:t>
            </w:r>
          </w:p>
        </w:tc>
        <w:tc>
          <w:tcPr>
            <w:tcW w:w="680" w:type="pct"/>
          </w:tcPr>
          <w:p w:rsidRPr="004233CB" w:rsidR="00F62B75" w:rsidP="0060163F" w:rsidRDefault="00F62B75" w14:paraId="7AEA14EA" w14:textId="77777777">
            <w:pPr>
              <w:jc w:val="right"/>
              <w:cnfStyle w:val="000000100000" w:firstRow="0" w:lastRow="0" w:firstColumn="0" w:lastColumn="0" w:oddVBand="0" w:evenVBand="0" w:oddHBand="1" w:evenHBand="0" w:firstRowFirstColumn="0" w:firstRowLastColumn="0" w:lastRowFirstColumn="0" w:lastRowLastColumn="0"/>
            </w:pPr>
            <w:r w:rsidRPr="004A130C">
              <w:t>27</w:t>
            </w:r>
          </w:p>
        </w:tc>
        <w:tc>
          <w:tcPr>
            <w:tcW w:w="680" w:type="pct"/>
          </w:tcPr>
          <w:p w:rsidRPr="004233CB" w:rsidR="00F62B75" w:rsidP="0060163F" w:rsidRDefault="00F62B75" w14:paraId="01313E96" w14:textId="77777777">
            <w:pPr>
              <w:jc w:val="right"/>
              <w:cnfStyle w:val="000000100000" w:firstRow="0" w:lastRow="0" w:firstColumn="0" w:lastColumn="0" w:oddVBand="0" w:evenVBand="0" w:oddHBand="1" w:evenHBand="0" w:firstRowFirstColumn="0" w:firstRowLastColumn="0" w:lastRowFirstColumn="0" w:lastRowLastColumn="0"/>
            </w:pPr>
            <w:r w:rsidRPr="004A130C">
              <w:t>46</w:t>
            </w:r>
          </w:p>
        </w:tc>
        <w:tc>
          <w:tcPr>
            <w:tcW w:w="680" w:type="pct"/>
          </w:tcPr>
          <w:p w:rsidRPr="004233CB" w:rsidR="00F62B75" w:rsidP="0060163F" w:rsidRDefault="00F62B75" w14:paraId="593AB16B" w14:textId="77777777">
            <w:pPr>
              <w:jc w:val="right"/>
              <w:cnfStyle w:val="000000100000" w:firstRow="0" w:lastRow="0" w:firstColumn="0" w:lastColumn="0" w:oddVBand="0" w:evenVBand="0" w:oddHBand="1" w:evenHBand="0" w:firstRowFirstColumn="0" w:firstRowLastColumn="0" w:lastRowFirstColumn="0" w:lastRowLastColumn="0"/>
            </w:pPr>
            <w:r w:rsidRPr="004233CB">
              <w:t>45</w:t>
            </w:r>
          </w:p>
        </w:tc>
        <w:tc>
          <w:tcPr>
            <w:tcW w:w="955" w:type="pct"/>
          </w:tcPr>
          <w:p w:rsidRPr="004233CB" w:rsidR="00F62B75" w:rsidP="0060163F" w:rsidRDefault="00F62B75" w14:paraId="3BB5472A" w14:textId="77777777">
            <w:pPr>
              <w:jc w:val="right"/>
              <w:cnfStyle w:val="000000100000" w:firstRow="0" w:lastRow="0" w:firstColumn="0" w:lastColumn="0" w:oddVBand="0" w:evenVBand="0" w:oddHBand="1" w:evenHBand="0" w:firstRowFirstColumn="0" w:firstRowLastColumn="0" w:lastRowFirstColumn="0" w:lastRowLastColumn="0"/>
            </w:pPr>
            <w:r w:rsidRPr="007419F2">
              <w:t>-18</w:t>
            </w:r>
          </w:p>
        </w:tc>
        <w:tc>
          <w:tcPr>
            <w:tcW w:w="953" w:type="pct"/>
          </w:tcPr>
          <w:p w:rsidRPr="004233CB" w:rsidR="00F62B75" w:rsidP="0060163F" w:rsidRDefault="00F62B75" w14:paraId="3477EDC6" w14:textId="77777777">
            <w:pPr>
              <w:jc w:val="right"/>
              <w:cnfStyle w:val="000000100000" w:firstRow="0" w:lastRow="0" w:firstColumn="0" w:lastColumn="0" w:oddVBand="0" w:evenVBand="0" w:oddHBand="1" w:evenHBand="0" w:firstRowFirstColumn="0" w:firstRowLastColumn="0" w:lastRowFirstColumn="0" w:lastRowLastColumn="0"/>
            </w:pPr>
            <w:r w:rsidRPr="007419F2">
              <w:t>1</w:t>
            </w:r>
          </w:p>
        </w:tc>
      </w:tr>
      <w:tr w:rsidRPr="004233CB" w:rsidR="00F62B75" w:rsidTr="0017134C" w14:paraId="169C2675"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5962B2E4" w14:textId="77777777"/>
        </w:tc>
        <w:tc>
          <w:tcPr>
            <w:tcW w:w="501" w:type="pct"/>
          </w:tcPr>
          <w:p w:rsidRPr="004233CB" w:rsidR="00F62B75" w:rsidP="0060163F" w:rsidRDefault="00F62B75" w14:paraId="3A75BDF4" w14:textId="77777777">
            <w:pPr>
              <w:cnfStyle w:val="000000000000" w:firstRow="0" w:lastRow="0" w:firstColumn="0" w:lastColumn="0" w:oddVBand="0" w:evenVBand="0" w:oddHBand="0" w:evenHBand="0" w:firstRowFirstColumn="0" w:firstRowLastColumn="0" w:lastRowFirstColumn="0" w:lastRowLastColumn="0"/>
            </w:pPr>
            <w:r w:rsidRPr="004233CB">
              <w:t>DLSE</w:t>
            </w:r>
          </w:p>
        </w:tc>
        <w:tc>
          <w:tcPr>
            <w:tcW w:w="680" w:type="pct"/>
          </w:tcPr>
          <w:p w:rsidRPr="004233CB" w:rsidR="00F62B75" w:rsidP="0060163F" w:rsidRDefault="00F62B75" w14:paraId="52050D69" w14:textId="77777777">
            <w:pPr>
              <w:jc w:val="right"/>
              <w:cnfStyle w:val="000000000000" w:firstRow="0" w:lastRow="0" w:firstColumn="0" w:lastColumn="0" w:oddVBand="0" w:evenVBand="0" w:oddHBand="0" w:evenHBand="0" w:firstRowFirstColumn="0" w:firstRowLastColumn="0" w:lastRowFirstColumn="0" w:lastRowLastColumn="0"/>
            </w:pPr>
            <w:r w:rsidRPr="004A130C">
              <w:t>41</w:t>
            </w:r>
          </w:p>
        </w:tc>
        <w:tc>
          <w:tcPr>
            <w:tcW w:w="680" w:type="pct"/>
          </w:tcPr>
          <w:p w:rsidRPr="004233CB" w:rsidR="00F62B75" w:rsidP="0060163F" w:rsidRDefault="00F62B75" w14:paraId="26E051D5" w14:textId="77777777">
            <w:pPr>
              <w:jc w:val="right"/>
              <w:cnfStyle w:val="000000000000" w:firstRow="0" w:lastRow="0" w:firstColumn="0" w:lastColumn="0" w:oddVBand="0" w:evenVBand="0" w:oddHBand="0" w:evenHBand="0" w:firstRowFirstColumn="0" w:firstRowLastColumn="0" w:lastRowFirstColumn="0" w:lastRowLastColumn="0"/>
            </w:pPr>
            <w:r w:rsidRPr="004A130C">
              <w:t>42</w:t>
            </w:r>
          </w:p>
        </w:tc>
        <w:tc>
          <w:tcPr>
            <w:tcW w:w="680" w:type="pct"/>
          </w:tcPr>
          <w:p w:rsidRPr="004233CB" w:rsidR="00F62B75" w:rsidP="0060163F" w:rsidRDefault="00F62B75" w14:paraId="06B0264F" w14:textId="77777777">
            <w:pPr>
              <w:jc w:val="right"/>
              <w:cnfStyle w:val="000000000000" w:firstRow="0" w:lastRow="0" w:firstColumn="0" w:lastColumn="0" w:oddVBand="0" w:evenVBand="0" w:oddHBand="0" w:evenHBand="0" w:firstRowFirstColumn="0" w:firstRowLastColumn="0" w:lastRowFirstColumn="0" w:lastRowLastColumn="0"/>
            </w:pPr>
            <w:r w:rsidRPr="004233CB">
              <w:t>40</w:t>
            </w:r>
          </w:p>
        </w:tc>
        <w:tc>
          <w:tcPr>
            <w:tcW w:w="955" w:type="pct"/>
          </w:tcPr>
          <w:p w:rsidRPr="004233CB" w:rsidR="00F62B75" w:rsidP="0060163F" w:rsidRDefault="00F62B75" w14:paraId="2EBA5494" w14:textId="77777777">
            <w:pPr>
              <w:jc w:val="right"/>
              <w:cnfStyle w:val="000000000000" w:firstRow="0" w:lastRow="0" w:firstColumn="0" w:lastColumn="0" w:oddVBand="0" w:evenVBand="0" w:oddHBand="0" w:evenHBand="0" w:firstRowFirstColumn="0" w:firstRowLastColumn="0" w:lastRowFirstColumn="0" w:lastRowLastColumn="0"/>
            </w:pPr>
            <w:r w:rsidRPr="007419F2">
              <w:t>1</w:t>
            </w:r>
          </w:p>
        </w:tc>
        <w:tc>
          <w:tcPr>
            <w:tcW w:w="953" w:type="pct"/>
          </w:tcPr>
          <w:p w:rsidRPr="004233CB" w:rsidR="00F62B75" w:rsidP="0060163F" w:rsidRDefault="00F62B75" w14:paraId="3D4B8E3A" w14:textId="77777777">
            <w:pPr>
              <w:jc w:val="right"/>
              <w:cnfStyle w:val="000000000000" w:firstRow="0" w:lastRow="0" w:firstColumn="0" w:lastColumn="0" w:oddVBand="0" w:evenVBand="0" w:oddHBand="0" w:evenHBand="0" w:firstRowFirstColumn="0" w:firstRowLastColumn="0" w:lastRowFirstColumn="0" w:lastRowLastColumn="0"/>
            </w:pPr>
            <w:r w:rsidRPr="007419F2">
              <w:t>3</w:t>
            </w:r>
          </w:p>
        </w:tc>
      </w:tr>
      <w:tr w:rsidRPr="004233CB" w:rsidR="00F62B75" w:rsidTr="0017134C" w14:paraId="5D41BE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7F7C12BE" w14:textId="77777777"/>
        </w:tc>
        <w:tc>
          <w:tcPr>
            <w:tcW w:w="501" w:type="pct"/>
          </w:tcPr>
          <w:p w:rsidRPr="004233CB" w:rsidR="00F62B75" w:rsidP="0060163F" w:rsidRDefault="00F62B75" w14:paraId="55E804B9" w14:textId="77777777">
            <w:pPr>
              <w:cnfStyle w:val="000000100000" w:firstRow="0" w:lastRow="0" w:firstColumn="0" w:lastColumn="0" w:oddVBand="0" w:evenVBand="0" w:oddHBand="1" w:evenHBand="0" w:firstRowFirstColumn="0" w:firstRowLastColumn="0" w:lastRowFirstColumn="0" w:lastRowLastColumn="0"/>
            </w:pPr>
            <w:r w:rsidRPr="004233CB">
              <w:t>FL</w:t>
            </w:r>
          </w:p>
        </w:tc>
        <w:tc>
          <w:tcPr>
            <w:tcW w:w="680" w:type="pct"/>
          </w:tcPr>
          <w:p w:rsidRPr="004233CB" w:rsidR="00F62B75" w:rsidP="0060163F" w:rsidRDefault="00F62B75" w14:paraId="410A173B" w14:textId="77777777">
            <w:pPr>
              <w:jc w:val="right"/>
              <w:cnfStyle w:val="000000100000" w:firstRow="0" w:lastRow="0" w:firstColumn="0" w:lastColumn="0" w:oddVBand="0" w:evenVBand="0" w:oddHBand="1" w:evenHBand="0" w:firstRowFirstColumn="0" w:firstRowLastColumn="0" w:lastRowFirstColumn="0" w:lastRowLastColumn="0"/>
            </w:pPr>
            <w:r w:rsidRPr="004A130C">
              <w:t>80</w:t>
            </w:r>
          </w:p>
        </w:tc>
        <w:tc>
          <w:tcPr>
            <w:tcW w:w="680" w:type="pct"/>
          </w:tcPr>
          <w:p w:rsidRPr="004233CB" w:rsidR="00F62B75" w:rsidP="0060163F" w:rsidRDefault="00F62B75" w14:paraId="3B2A0D19" w14:textId="77777777">
            <w:pPr>
              <w:jc w:val="right"/>
              <w:cnfStyle w:val="000000100000" w:firstRow="0" w:lastRow="0" w:firstColumn="0" w:lastColumn="0" w:oddVBand="0" w:evenVBand="0" w:oddHBand="1" w:evenHBand="0" w:firstRowFirstColumn="0" w:firstRowLastColumn="0" w:lastRowFirstColumn="0" w:lastRowLastColumn="0"/>
            </w:pPr>
            <w:r w:rsidRPr="004A130C">
              <w:t>78</w:t>
            </w:r>
          </w:p>
        </w:tc>
        <w:tc>
          <w:tcPr>
            <w:tcW w:w="680" w:type="pct"/>
          </w:tcPr>
          <w:p w:rsidRPr="004233CB" w:rsidR="00F62B75" w:rsidP="0060163F" w:rsidRDefault="00F62B75" w14:paraId="574549AE" w14:textId="77777777">
            <w:pPr>
              <w:jc w:val="right"/>
              <w:cnfStyle w:val="000000100000" w:firstRow="0" w:lastRow="0" w:firstColumn="0" w:lastColumn="0" w:oddVBand="0" w:evenVBand="0" w:oddHBand="1" w:evenHBand="0" w:firstRowFirstColumn="0" w:firstRowLastColumn="0" w:lastRowFirstColumn="0" w:lastRowLastColumn="0"/>
            </w:pPr>
            <w:r w:rsidRPr="004233CB">
              <w:t>64</w:t>
            </w:r>
          </w:p>
        </w:tc>
        <w:tc>
          <w:tcPr>
            <w:tcW w:w="955" w:type="pct"/>
          </w:tcPr>
          <w:p w:rsidRPr="004233CB" w:rsidR="00F62B75" w:rsidP="0060163F" w:rsidRDefault="00F62B75" w14:paraId="18286AA3" w14:textId="77777777">
            <w:pPr>
              <w:jc w:val="right"/>
              <w:cnfStyle w:val="000000100000" w:firstRow="0" w:lastRow="0" w:firstColumn="0" w:lastColumn="0" w:oddVBand="0" w:evenVBand="0" w:oddHBand="1" w:evenHBand="0" w:firstRowFirstColumn="0" w:firstRowLastColumn="0" w:lastRowFirstColumn="0" w:lastRowLastColumn="0"/>
            </w:pPr>
            <w:r w:rsidRPr="007419F2">
              <w:t>16</w:t>
            </w:r>
          </w:p>
        </w:tc>
        <w:tc>
          <w:tcPr>
            <w:tcW w:w="953" w:type="pct"/>
          </w:tcPr>
          <w:p w:rsidRPr="004233CB" w:rsidR="00F62B75" w:rsidP="0060163F" w:rsidRDefault="00F62B75" w14:paraId="618F9B32" w14:textId="77777777">
            <w:pPr>
              <w:jc w:val="right"/>
              <w:cnfStyle w:val="000000100000" w:firstRow="0" w:lastRow="0" w:firstColumn="0" w:lastColumn="0" w:oddVBand="0" w:evenVBand="0" w:oddHBand="1" w:evenHBand="0" w:firstRowFirstColumn="0" w:firstRowLastColumn="0" w:lastRowFirstColumn="0" w:lastRowLastColumn="0"/>
            </w:pPr>
            <w:r w:rsidRPr="007419F2">
              <w:t>14</w:t>
            </w:r>
          </w:p>
        </w:tc>
      </w:tr>
      <w:tr w:rsidRPr="004233CB" w:rsidR="00F62B75" w:rsidTr="0017134C" w14:paraId="0358FD91"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3E4599C8" w14:textId="77777777"/>
        </w:tc>
        <w:tc>
          <w:tcPr>
            <w:tcW w:w="501" w:type="pct"/>
          </w:tcPr>
          <w:p w:rsidRPr="004233CB" w:rsidR="00F62B75" w:rsidP="0060163F" w:rsidRDefault="00F62B75" w14:paraId="0F295CC9" w14:textId="77777777">
            <w:pPr>
              <w:cnfStyle w:val="000000000000" w:firstRow="0" w:lastRow="0" w:firstColumn="0" w:lastColumn="0" w:oddVBand="0" w:evenVBand="0" w:oddHBand="0" w:evenHBand="0" w:firstRowFirstColumn="0" w:firstRowLastColumn="0" w:lastRowFirstColumn="0" w:lastRowLastColumn="0"/>
            </w:pPr>
            <w:r w:rsidRPr="004233CB">
              <w:t>LK</w:t>
            </w:r>
          </w:p>
        </w:tc>
        <w:tc>
          <w:tcPr>
            <w:tcW w:w="680" w:type="pct"/>
          </w:tcPr>
          <w:p w:rsidRPr="004233CB" w:rsidR="00F62B75" w:rsidP="0060163F" w:rsidRDefault="00F62B75" w14:paraId="40D9374D" w14:textId="77777777">
            <w:pPr>
              <w:jc w:val="right"/>
              <w:cnfStyle w:val="000000000000" w:firstRow="0" w:lastRow="0" w:firstColumn="0" w:lastColumn="0" w:oddVBand="0" w:evenVBand="0" w:oddHBand="0" w:evenHBand="0" w:firstRowFirstColumn="0" w:firstRowLastColumn="0" w:lastRowFirstColumn="0" w:lastRowLastColumn="0"/>
            </w:pPr>
            <w:r w:rsidRPr="004A130C">
              <w:t>20</w:t>
            </w:r>
          </w:p>
        </w:tc>
        <w:tc>
          <w:tcPr>
            <w:tcW w:w="680" w:type="pct"/>
          </w:tcPr>
          <w:p w:rsidRPr="004233CB" w:rsidR="00F62B75" w:rsidP="0060163F" w:rsidRDefault="00F62B75" w14:paraId="682B6C39" w14:textId="77777777">
            <w:pPr>
              <w:jc w:val="right"/>
              <w:cnfStyle w:val="000000000000" w:firstRow="0" w:lastRow="0" w:firstColumn="0" w:lastColumn="0" w:oddVBand="0" w:evenVBand="0" w:oddHBand="0" w:evenHBand="0" w:firstRowFirstColumn="0" w:firstRowLastColumn="0" w:lastRowFirstColumn="0" w:lastRowLastColumn="0"/>
            </w:pPr>
            <w:r w:rsidRPr="004A130C">
              <w:t>23</w:t>
            </w:r>
          </w:p>
        </w:tc>
        <w:tc>
          <w:tcPr>
            <w:tcW w:w="680" w:type="pct"/>
          </w:tcPr>
          <w:p w:rsidRPr="004233CB" w:rsidR="00F62B75" w:rsidP="0060163F" w:rsidRDefault="00F62B75" w14:paraId="64E3AC15" w14:textId="77777777">
            <w:pPr>
              <w:jc w:val="right"/>
              <w:cnfStyle w:val="000000000000" w:firstRow="0" w:lastRow="0" w:firstColumn="0" w:lastColumn="0" w:oddVBand="0" w:evenVBand="0" w:oddHBand="0" w:evenHBand="0" w:firstRowFirstColumn="0" w:firstRowLastColumn="0" w:lastRowFirstColumn="0" w:lastRowLastColumn="0"/>
            </w:pPr>
            <w:r w:rsidRPr="004233CB">
              <w:t>19</w:t>
            </w:r>
          </w:p>
        </w:tc>
        <w:tc>
          <w:tcPr>
            <w:tcW w:w="955" w:type="pct"/>
          </w:tcPr>
          <w:p w:rsidRPr="004233CB" w:rsidR="00F62B75" w:rsidP="0060163F" w:rsidRDefault="00F62B75" w14:paraId="0D4D989E" w14:textId="77777777">
            <w:pPr>
              <w:jc w:val="right"/>
              <w:cnfStyle w:val="000000000000" w:firstRow="0" w:lastRow="0" w:firstColumn="0" w:lastColumn="0" w:oddVBand="0" w:evenVBand="0" w:oddHBand="0" w:evenHBand="0" w:firstRowFirstColumn="0" w:firstRowLastColumn="0" w:lastRowFirstColumn="0" w:lastRowLastColumn="0"/>
            </w:pPr>
            <w:r w:rsidRPr="007419F2">
              <w:t>1</w:t>
            </w:r>
          </w:p>
        </w:tc>
        <w:tc>
          <w:tcPr>
            <w:tcW w:w="953" w:type="pct"/>
          </w:tcPr>
          <w:p w:rsidRPr="004233CB" w:rsidR="00F62B75" w:rsidP="0060163F" w:rsidRDefault="00F62B75" w14:paraId="74E4A9F4" w14:textId="77777777">
            <w:pPr>
              <w:jc w:val="right"/>
              <w:cnfStyle w:val="000000000000" w:firstRow="0" w:lastRow="0" w:firstColumn="0" w:lastColumn="0" w:oddVBand="0" w:evenVBand="0" w:oddHBand="0" w:evenHBand="0" w:firstRowFirstColumn="0" w:firstRowLastColumn="0" w:lastRowFirstColumn="0" w:lastRowLastColumn="0"/>
            </w:pPr>
            <w:r w:rsidRPr="007419F2">
              <w:t>4</w:t>
            </w:r>
          </w:p>
        </w:tc>
      </w:tr>
      <w:tr w:rsidRPr="004233CB" w:rsidR="00F62B75" w:rsidTr="0017134C" w14:paraId="1C0370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080443F9" w14:textId="77777777"/>
        </w:tc>
        <w:tc>
          <w:tcPr>
            <w:tcW w:w="501" w:type="pct"/>
          </w:tcPr>
          <w:p w:rsidRPr="004233CB" w:rsidR="00F62B75" w:rsidP="0060163F" w:rsidRDefault="00F62B75" w14:paraId="26B065F3" w14:textId="77777777">
            <w:pPr>
              <w:cnfStyle w:val="000000100000" w:firstRow="0" w:lastRow="0" w:firstColumn="0" w:lastColumn="0" w:oddVBand="0" w:evenVBand="0" w:oddHBand="1" w:evenHBand="0" w:firstRowFirstColumn="0" w:firstRowLastColumn="0" w:lastRowFirstColumn="0" w:lastRowLastColumn="0"/>
            </w:pPr>
            <w:r w:rsidRPr="004233CB">
              <w:t>MT12</w:t>
            </w:r>
          </w:p>
        </w:tc>
        <w:tc>
          <w:tcPr>
            <w:tcW w:w="680" w:type="pct"/>
          </w:tcPr>
          <w:p w:rsidRPr="004233CB" w:rsidR="00F62B75" w:rsidP="0060163F" w:rsidRDefault="00F62B75" w14:paraId="5843E17C" w14:textId="77777777">
            <w:pPr>
              <w:jc w:val="right"/>
              <w:cnfStyle w:val="000000100000" w:firstRow="0" w:lastRow="0" w:firstColumn="0" w:lastColumn="0" w:oddVBand="0" w:evenVBand="0" w:oddHBand="1" w:evenHBand="0" w:firstRowFirstColumn="0" w:firstRowLastColumn="0" w:lastRowFirstColumn="0" w:lastRowLastColumn="0"/>
            </w:pPr>
            <w:r w:rsidRPr="004A130C">
              <w:t>17</w:t>
            </w:r>
          </w:p>
        </w:tc>
        <w:tc>
          <w:tcPr>
            <w:tcW w:w="680" w:type="pct"/>
          </w:tcPr>
          <w:p w:rsidRPr="004233CB" w:rsidR="00F62B75" w:rsidP="0060163F" w:rsidRDefault="00F62B75" w14:paraId="3F2E3374" w14:textId="77777777">
            <w:pPr>
              <w:jc w:val="right"/>
              <w:cnfStyle w:val="000000100000" w:firstRow="0" w:lastRow="0" w:firstColumn="0" w:lastColumn="0" w:oddVBand="0" w:evenVBand="0" w:oddHBand="1" w:evenHBand="0" w:firstRowFirstColumn="0" w:firstRowLastColumn="0" w:lastRowFirstColumn="0" w:lastRowLastColumn="0"/>
            </w:pPr>
            <w:r w:rsidRPr="004A130C">
              <w:t>20</w:t>
            </w:r>
          </w:p>
        </w:tc>
        <w:tc>
          <w:tcPr>
            <w:tcW w:w="680" w:type="pct"/>
          </w:tcPr>
          <w:p w:rsidRPr="004233CB" w:rsidR="00F62B75" w:rsidP="0060163F" w:rsidRDefault="00F62B75" w14:paraId="6A78C813" w14:textId="77777777">
            <w:pPr>
              <w:jc w:val="right"/>
              <w:cnfStyle w:val="000000100000" w:firstRow="0" w:lastRow="0" w:firstColumn="0" w:lastColumn="0" w:oddVBand="0" w:evenVBand="0" w:oddHBand="1" w:evenHBand="0" w:firstRowFirstColumn="0" w:firstRowLastColumn="0" w:lastRowFirstColumn="0" w:lastRowLastColumn="0"/>
            </w:pPr>
            <w:r w:rsidRPr="004233CB">
              <w:t>18</w:t>
            </w:r>
          </w:p>
        </w:tc>
        <w:tc>
          <w:tcPr>
            <w:tcW w:w="955" w:type="pct"/>
          </w:tcPr>
          <w:p w:rsidRPr="004233CB" w:rsidR="00F62B75" w:rsidP="0060163F" w:rsidRDefault="00F62B75" w14:paraId="36A06010" w14:textId="77777777">
            <w:pPr>
              <w:jc w:val="right"/>
              <w:cnfStyle w:val="000000100000" w:firstRow="0" w:lastRow="0" w:firstColumn="0" w:lastColumn="0" w:oddVBand="0" w:evenVBand="0" w:oddHBand="1" w:evenHBand="0" w:firstRowFirstColumn="0" w:firstRowLastColumn="0" w:lastRowFirstColumn="0" w:lastRowLastColumn="0"/>
            </w:pPr>
            <w:r w:rsidRPr="007419F2">
              <w:t>-1</w:t>
            </w:r>
          </w:p>
        </w:tc>
        <w:tc>
          <w:tcPr>
            <w:tcW w:w="953" w:type="pct"/>
          </w:tcPr>
          <w:p w:rsidRPr="004233CB" w:rsidR="00F62B75" w:rsidP="0060163F" w:rsidRDefault="00F62B75" w14:paraId="41921383" w14:textId="77777777">
            <w:pPr>
              <w:jc w:val="right"/>
              <w:cnfStyle w:val="000000100000" w:firstRow="0" w:lastRow="0" w:firstColumn="0" w:lastColumn="0" w:oddVBand="0" w:evenVBand="0" w:oddHBand="1" w:evenHBand="0" w:firstRowFirstColumn="0" w:firstRowLastColumn="0" w:lastRowFirstColumn="0" w:lastRowLastColumn="0"/>
            </w:pPr>
            <w:r w:rsidRPr="007419F2">
              <w:t>2</w:t>
            </w:r>
          </w:p>
        </w:tc>
      </w:tr>
      <w:tr w:rsidRPr="004233CB" w:rsidR="00F62B75" w:rsidTr="0017134C" w14:paraId="7AE1D5F6"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4AF7AFB5" w14:textId="77777777"/>
        </w:tc>
        <w:tc>
          <w:tcPr>
            <w:tcW w:w="501" w:type="pct"/>
          </w:tcPr>
          <w:p w:rsidRPr="004233CB" w:rsidR="00F62B75" w:rsidP="0060163F" w:rsidRDefault="00F62B75" w14:paraId="1B1C9104" w14:textId="77777777">
            <w:pPr>
              <w:cnfStyle w:val="000000000000" w:firstRow="0" w:lastRow="0" w:firstColumn="0" w:lastColumn="0" w:oddVBand="0" w:evenVBand="0" w:oddHBand="0" w:evenHBand="0" w:firstRowFirstColumn="0" w:firstRowLastColumn="0" w:lastRowFirstColumn="0" w:lastRowLastColumn="0"/>
            </w:pPr>
            <w:r w:rsidRPr="004233CB">
              <w:t>MT3</w:t>
            </w:r>
          </w:p>
        </w:tc>
        <w:tc>
          <w:tcPr>
            <w:tcW w:w="680" w:type="pct"/>
          </w:tcPr>
          <w:p w:rsidRPr="004233CB" w:rsidR="00F62B75" w:rsidP="0060163F" w:rsidRDefault="00F62B75" w14:paraId="31F40D43" w14:textId="77777777">
            <w:pPr>
              <w:jc w:val="right"/>
              <w:cnfStyle w:val="000000000000" w:firstRow="0" w:lastRow="0" w:firstColumn="0" w:lastColumn="0" w:oddVBand="0" w:evenVBand="0" w:oddHBand="0" w:evenHBand="0" w:firstRowFirstColumn="0" w:firstRowLastColumn="0" w:lastRowFirstColumn="0" w:lastRowLastColumn="0"/>
            </w:pPr>
            <w:r w:rsidRPr="004A130C">
              <w:t>22</w:t>
            </w:r>
          </w:p>
        </w:tc>
        <w:tc>
          <w:tcPr>
            <w:tcW w:w="680" w:type="pct"/>
          </w:tcPr>
          <w:p w:rsidRPr="004233CB" w:rsidR="00F62B75" w:rsidP="0060163F" w:rsidRDefault="00F62B75" w14:paraId="7AAD8FC3" w14:textId="77777777">
            <w:pPr>
              <w:jc w:val="right"/>
              <w:cnfStyle w:val="000000000000" w:firstRow="0" w:lastRow="0" w:firstColumn="0" w:lastColumn="0" w:oddVBand="0" w:evenVBand="0" w:oddHBand="0" w:evenHBand="0" w:firstRowFirstColumn="0" w:firstRowLastColumn="0" w:lastRowFirstColumn="0" w:lastRowLastColumn="0"/>
            </w:pPr>
            <w:r w:rsidRPr="004A130C">
              <w:t>22</w:t>
            </w:r>
          </w:p>
        </w:tc>
        <w:tc>
          <w:tcPr>
            <w:tcW w:w="680" w:type="pct"/>
          </w:tcPr>
          <w:p w:rsidRPr="004233CB" w:rsidR="00F62B75" w:rsidP="0060163F" w:rsidRDefault="00F62B75" w14:paraId="6F713688" w14:textId="77777777">
            <w:pPr>
              <w:jc w:val="right"/>
              <w:cnfStyle w:val="000000000000" w:firstRow="0" w:lastRow="0" w:firstColumn="0" w:lastColumn="0" w:oddVBand="0" w:evenVBand="0" w:oddHBand="0" w:evenHBand="0" w:firstRowFirstColumn="0" w:firstRowLastColumn="0" w:lastRowFirstColumn="0" w:lastRowLastColumn="0"/>
            </w:pPr>
            <w:r w:rsidRPr="004233CB">
              <w:t>25</w:t>
            </w:r>
          </w:p>
        </w:tc>
        <w:tc>
          <w:tcPr>
            <w:tcW w:w="955" w:type="pct"/>
          </w:tcPr>
          <w:p w:rsidRPr="004233CB" w:rsidR="00F62B75" w:rsidP="0060163F" w:rsidRDefault="00F62B75" w14:paraId="6545E1A3" w14:textId="77777777">
            <w:pPr>
              <w:jc w:val="right"/>
              <w:cnfStyle w:val="000000000000" w:firstRow="0" w:lastRow="0" w:firstColumn="0" w:lastColumn="0" w:oddVBand="0" w:evenVBand="0" w:oddHBand="0" w:evenHBand="0" w:firstRowFirstColumn="0" w:firstRowLastColumn="0" w:lastRowFirstColumn="0" w:lastRowLastColumn="0"/>
            </w:pPr>
            <w:r w:rsidRPr="007419F2">
              <w:t>-3</w:t>
            </w:r>
          </w:p>
        </w:tc>
        <w:tc>
          <w:tcPr>
            <w:tcW w:w="953" w:type="pct"/>
          </w:tcPr>
          <w:p w:rsidRPr="004233CB" w:rsidR="00F62B75" w:rsidP="0060163F" w:rsidRDefault="00F62B75" w14:paraId="44EE0926" w14:textId="77777777">
            <w:pPr>
              <w:jc w:val="right"/>
              <w:cnfStyle w:val="000000000000" w:firstRow="0" w:lastRow="0" w:firstColumn="0" w:lastColumn="0" w:oddVBand="0" w:evenVBand="0" w:oddHBand="0" w:evenHBand="0" w:firstRowFirstColumn="0" w:firstRowLastColumn="0" w:lastRowFirstColumn="0" w:lastRowLastColumn="0"/>
            </w:pPr>
            <w:r w:rsidRPr="007419F2">
              <w:t>-3</w:t>
            </w:r>
          </w:p>
        </w:tc>
      </w:tr>
      <w:tr w:rsidRPr="004233CB" w:rsidR="00F62B75" w:rsidTr="0017134C" w14:paraId="621A48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44DA326E" w14:textId="77777777"/>
        </w:tc>
        <w:tc>
          <w:tcPr>
            <w:tcW w:w="501" w:type="pct"/>
          </w:tcPr>
          <w:p w:rsidRPr="004233CB" w:rsidR="00F62B75" w:rsidP="0060163F" w:rsidRDefault="00F62B75" w14:paraId="01CD8DBE" w14:textId="77777777">
            <w:pPr>
              <w:cnfStyle w:val="000000100000" w:firstRow="0" w:lastRow="0" w:firstColumn="0" w:lastColumn="0" w:oddVBand="0" w:evenVBand="0" w:oddHBand="1" w:evenHBand="0" w:firstRowFirstColumn="0" w:firstRowLastColumn="0" w:lastRowFirstColumn="0" w:lastRowLastColumn="0"/>
            </w:pPr>
            <w:r w:rsidRPr="004233CB">
              <w:t>NE1</w:t>
            </w:r>
          </w:p>
        </w:tc>
        <w:tc>
          <w:tcPr>
            <w:tcW w:w="680" w:type="pct"/>
          </w:tcPr>
          <w:p w:rsidRPr="004233CB" w:rsidR="00F62B75" w:rsidP="0060163F" w:rsidRDefault="00F62B75" w14:paraId="45C35517" w14:textId="77777777">
            <w:pPr>
              <w:jc w:val="right"/>
              <w:cnfStyle w:val="000000100000" w:firstRow="0" w:lastRow="0" w:firstColumn="0" w:lastColumn="0" w:oddVBand="0" w:evenVBand="0" w:oddHBand="1" w:evenHBand="0" w:firstRowFirstColumn="0" w:firstRowLastColumn="0" w:lastRowFirstColumn="0" w:lastRowLastColumn="0"/>
            </w:pPr>
            <w:r w:rsidRPr="004A130C">
              <w:t>14</w:t>
            </w:r>
          </w:p>
        </w:tc>
        <w:tc>
          <w:tcPr>
            <w:tcW w:w="680" w:type="pct"/>
          </w:tcPr>
          <w:p w:rsidRPr="004233CB" w:rsidR="00F62B75" w:rsidP="0060163F" w:rsidRDefault="00F62B75" w14:paraId="71A42D7E" w14:textId="77777777">
            <w:pPr>
              <w:jc w:val="right"/>
              <w:cnfStyle w:val="000000100000" w:firstRow="0" w:lastRow="0" w:firstColumn="0" w:lastColumn="0" w:oddVBand="0" w:evenVBand="0" w:oddHBand="1" w:evenHBand="0" w:firstRowFirstColumn="0" w:firstRowLastColumn="0" w:lastRowFirstColumn="0" w:lastRowLastColumn="0"/>
            </w:pPr>
            <w:r w:rsidRPr="004A130C">
              <w:t>17</w:t>
            </w:r>
          </w:p>
        </w:tc>
        <w:tc>
          <w:tcPr>
            <w:tcW w:w="680" w:type="pct"/>
          </w:tcPr>
          <w:p w:rsidRPr="004233CB" w:rsidR="00F62B75" w:rsidP="0060163F" w:rsidRDefault="00F62B75" w14:paraId="42723F52" w14:textId="77777777">
            <w:pPr>
              <w:jc w:val="right"/>
              <w:cnfStyle w:val="000000100000" w:firstRow="0" w:lastRow="0" w:firstColumn="0" w:lastColumn="0" w:oddVBand="0" w:evenVBand="0" w:oddHBand="1" w:evenHBand="0" w:firstRowFirstColumn="0" w:firstRowLastColumn="0" w:lastRowFirstColumn="0" w:lastRowLastColumn="0"/>
            </w:pPr>
            <w:r w:rsidRPr="004233CB">
              <w:t>15</w:t>
            </w:r>
          </w:p>
        </w:tc>
        <w:tc>
          <w:tcPr>
            <w:tcW w:w="955" w:type="pct"/>
          </w:tcPr>
          <w:p w:rsidRPr="004233CB" w:rsidR="00F62B75" w:rsidP="0060163F" w:rsidRDefault="00F62B75" w14:paraId="33F41311" w14:textId="77777777">
            <w:pPr>
              <w:jc w:val="right"/>
              <w:cnfStyle w:val="000000100000" w:firstRow="0" w:lastRow="0" w:firstColumn="0" w:lastColumn="0" w:oddVBand="0" w:evenVBand="0" w:oddHBand="1" w:evenHBand="0" w:firstRowFirstColumn="0" w:firstRowLastColumn="0" w:lastRowFirstColumn="0" w:lastRowLastColumn="0"/>
            </w:pPr>
            <w:r w:rsidRPr="007419F2">
              <w:t>0</w:t>
            </w:r>
          </w:p>
        </w:tc>
        <w:tc>
          <w:tcPr>
            <w:tcW w:w="953" w:type="pct"/>
          </w:tcPr>
          <w:p w:rsidRPr="004233CB" w:rsidR="00F62B75" w:rsidP="0060163F" w:rsidRDefault="00F62B75" w14:paraId="358C4AB1" w14:textId="77777777">
            <w:pPr>
              <w:jc w:val="right"/>
              <w:cnfStyle w:val="000000100000" w:firstRow="0" w:lastRow="0" w:firstColumn="0" w:lastColumn="0" w:oddVBand="0" w:evenVBand="0" w:oddHBand="1" w:evenHBand="0" w:firstRowFirstColumn="0" w:firstRowLastColumn="0" w:lastRowFirstColumn="0" w:lastRowLastColumn="0"/>
            </w:pPr>
            <w:r w:rsidRPr="007419F2">
              <w:t>2</w:t>
            </w:r>
          </w:p>
        </w:tc>
      </w:tr>
      <w:tr w:rsidRPr="004233CB" w:rsidR="00F62B75" w:rsidTr="0017134C" w14:paraId="4334DD18"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254E2668" w14:textId="77777777"/>
        </w:tc>
        <w:tc>
          <w:tcPr>
            <w:tcW w:w="501" w:type="pct"/>
          </w:tcPr>
          <w:p w:rsidRPr="004233CB" w:rsidR="00F62B75" w:rsidP="0060163F" w:rsidRDefault="00F62B75" w14:paraId="42242665" w14:textId="77777777">
            <w:pPr>
              <w:cnfStyle w:val="000000000000" w:firstRow="0" w:lastRow="0" w:firstColumn="0" w:lastColumn="0" w:oddVBand="0" w:evenVBand="0" w:oddHBand="0" w:evenHBand="0" w:firstRowFirstColumn="0" w:firstRowLastColumn="0" w:lastRowFirstColumn="0" w:lastRowLastColumn="0"/>
            </w:pPr>
            <w:r w:rsidRPr="004233CB">
              <w:t>NE2</w:t>
            </w:r>
          </w:p>
        </w:tc>
        <w:tc>
          <w:tcPr>
            <w:tcW w:w="680" w:type="pct"/>
          </w:tcPr>
          <w:p w:rsidRPr="004233CB" w:rsidR="00F62B75" w:rsidP="0060163F" w:rsidRDefault="00F62B75" w14:paraId="7FE1B685" w14:textId="77777777">
            <w:pPr>
              <w:jc w:val="right"/>
              <w:cnfStyle w:val="000000000000" w:firstRow="0" w:lastRow="0" w:firstColumn="0" w:lastColumn="0" w:oddVBand="0" w:evenVBand="0" w:oddHBand="0" w:evenHBand="0" w:firstRowFirstColumn="0" w:firstRowLastColumn="0" w:lastRowFirstColumn="0" w:lastRowLastColumn="0"/>
            </w:pPr>
            <w:r w:rsidRPr="004A130C">
              <w:t>22</w:t>
            </w:r>
          </w:p>
        </w:tc>
        <w:tc>
          <w:tcPr>
            <w:tcW w:w="680" w:type="pct"/>
          </w:tcPr>
          <w:p w:rsidRPr="004233CB" w:rsidR="00F62B75" w:rsidP="0060163F" w:rsidRDefault="00F62B75" w14:paraId="1124179C" w14:textId="77777777">
            <w:pPr>
              <w:jc w:val="right"/>
              <w:cnfStyle w:val="000000000000" w:firstRow="0" w:lastRow="0" w:firstColumn="0" w:lastColumn="0" w:oddVBand="0" w:evenVBand="0" w:oddHBand="0" w:evenHBand="0" w:firstRowFirstColumn="0" w:firstRowLastColumn="0" w:lastRowFirstColumn="0" w:lastRowLastColumn="0"/>
            </w:pPr>
            <w:r w:rsidRPr="004A130C">
              <w:t>23</w:t>
            </w:r>
          </w:p>
        </w:tc>
        <w:tc>
          <w:tcPr>
            <w:tcW w:w="680" w:type="pct"/>
          </w:tcPr>
          <w:p w:rsidRPr="004233CB" w:rsidR="00F62B75" w:rsidP="0060163F" w:rsidRDefault="00F62B75" w14:paraId="30AA88ED" w14:textId="77777777">
            <w:pPr>
              <w:jc w:val="right"/>
              <w:cnfStyle w:val="000000000000" w:firstRow="0" w:lastRow="0" w:firstColumn="0" w:lastColumn="0" w:oddVBand="0" w:evenVBand="0" w:oddHBand="0" w:evenHBand="0" w:firstRowFirstColumn="0" w:firstRowLastColumn="0" w:lastRowFirstColumn="0" w:lastRowLastColumn="0"/>
            </w:pPr>
            <w:r w:rsidRPr="004233CB">
              <w:t>22</w:t>
            </w:r>
          </w:p>
        </w:tc>
        <w:tc>
          <w:tcPr>
            <w:tcW w:w="955" w:type="pct"/>
          </w:tcPr>
          <w:p w:rsidRPr="004233CB" w:rsidR="00F62B75" w:rsidP="0060163F" w:rsidRDefault="00F62B75" w14:paraId="1953A9FE" w14:textId="77777777">
            <w:pPr>
              <w:jc w:val="right"/>
              <w:cnfStyle w:val="000000000000" w:firstRow="0" w:lastRow="0" w:firstColumn="0" w:lastColumn="0" w:oddVBand="0" w:evenVBand="0" w:oddHBand="0" w:evenHBand="0" w:firstRowFirstColumn="0" w:firstRowLastColumn="0" w:lastRowFirstColumn="0" w:lastRowLastColumn="0"/>
            </w:pPr>
            <w:r w:rsidRPr="007419F2">
              <w:t>1</w:t>
            </w:r>
          </w:p>
        </w:tc>
        <w:tc>
          <w:tcPr>
            <w:tcW w:w="953" w:type="pct"/>
          </w:tcPr>
          <w:p w:rsidRPr="004233CB" w:rsidR="00F62B75" w:rsidP="0060163F" w:rsidRDefault="00F62B75" w14:paraId="39AD2A19" w14:textId="77777777">
            <w:pPr>
              <w:jc w:val="right"/>
              <w:cnfStyle w:val="000000000000" w:firstRow="0" w:lastRow="0" w:firstColumn="0" w:lastColumn="0" w:oddVBand="0" w:evenVBand="0" w:oddHBand="0" w:evenHBand="0" w:firstRowFirstColumn="0" w:firstRowLastColumn="0" w:lastRowFirstColumn="0" w:lastRowLastColumn="0"/>
            </w:pPr>
            <w:r w:rsidRPr="007419F2">
              <w:t>2</w:t>
            </w:r>
          </w:p>
        </w:tc>
      </w:tr>
      <w:tr w:rsidRPr="004233CB" w:rsidR="00F62B75" w:rsidTr="0017134C" w14:paraId="2BD805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5E12BDA7" w14:textId="77777777"/>
        </w:tc>
        <w:tc>
          <w:tcPr>
            <w:tcW w:w="501" w:type="pct"/>
          </w:tcPr>
          <w:p w:rsidRPr="004233CB" w:rsidR="00F62B75" w:rsidP="0060163F" w:rsidRDefault="00F62B75" w14:paraId="1002AB01" w14:textId="77777777">
            <w:pPr>
              <w:cnfStyle w:val="000000100000" w:firstRow="0" w:lastRow="0" w:firstColumn="0" w:lastColumn="0" w:oddVBand="0" w:evenVBand="0" w:oddHBand="1" w:evenHBand="0" w:firstRowFirstColumn="0" w:firstRowLastColumn="0" w:lastRowFirstColumn="0" w:lastRowLastColumn="0"/>
            </w:pPr>
            <w:r w:rsidRPr="004233CB">
              <w:t>PC</w:t>
            </w:r>
          </w:p>
        </w:tc>
        <w:tc>
          <w:tcPr>
            <w:tcW w:w="680" w:type="pct"/>
          </w:tcPr>
          <w:p w:rsidRPr="004233CB" w:rsidR="00F62B75" w:rsidP="0060163F" w:rsidRDefault="00F62B75" w14:paraId="5166F817" w14:textId="77777777">
            <w:pPr>
              <w:jc w:val="right"/>
              <w:cnfStyle w:val="000000100000" w:firstRow="0" w:lastRow="0" w:firstColumn="0" w:lastColumn="0" w:oddVBand="0" w:evenVBand="0" w:oddHBand="1" w:evenHBand="0" w:firstRowFirstColumn="0" w:firstRowLastColumn="0" w:lastRowFirstColumn="0" w:lastRowLastColumn="0"/>
            </w:pPr>
            <w:r w:rsidRPr="004A130C">
              <w:t>68</w:t>
            </w:r>
          </w:p>
        </w:tc>
        <w:tc>
          <w:tcPr>
            <w:tcW w:w="680" w:type="pct"/>
          </w:tcPr>
          <w:p w:rsidRPr="004233CB" w:rsidR="00F62B75" w:rsidP="0060163F" w:rsidRDefault="00F62B75" w14:paraId="76486311" w14:textId="77777777">
            <w:pPr>
              <w:jc w:val="right"/>
              <w:cnfStyle w:val="000000100000" w:firstRow="0" w:lastRow="0" w:firstColumn="0" w:lastColumn="0" w:oddVBand="0" w:evenVBand="0" w:oddHBand="1" w:evenHBand="0" w:firstRowFirstColumn="0" w:firstRowLastColumn="0" w:lastRowFirstColumn="0" w:lastRowLastColumn="0"/>
            </w:pPr>
            <w:r w:rsidRPr="004A130C">
              <w:t>60</w:t>
            </w:r>
          </w:p>
        </w:tc>
        <w:tc>
          <w:tcPr>
            <w:tcW w:w="680" w:type="pct"/>
          </w:tcPr>
          <w:p w:rsidRPr="004233CB" w:rsidR="00F62B75" w:rsidP="0060163F" w:rsidRDefault="00F62B75" w14:paraId="520D85C6" w14:textId="77777777">
            <w:pPr>
              <w:jc w:val="right"/>
              <w:cnfStyle w:val="000000100000" w:firstRow="0" w:lastRow="0" w:firstColumn="0" w:lastColumn="0" w:oddVBand="0" w:evenVBand="0" w:oddHBand="1" w:evenHBand="0" w:firstRowFirstColumn="0" w:firstRowLastColumn="0" w:lastRowFirstColumn="0" w:lastRowLastColumn="0"/>
            </w:pPr>
            <w:r w:rsidRPr="004233CB">
              <w:t>60</w:t>
            </w:r>
          </w:p>
        </w:tc>
        <w:tc>
          <w:tcPr>
            <w:tcW w:w="955" w:type="pct"/>
          </w:tcPr>
          <w:p w:rsidRPr="004233CB" w:rsidR="00F62B75" w:rsidP="0060163F" w:rsidRDefault="00F62B75" w14:paraId="6BD1EDD8" w14:textId="77777777">
            <w:pPr>
              <w:jc w:val="right"/>
              <w:cnfStyle w:val="000000100000" w:firstRow="0" w:lastRow="0" w:firstColumn="0" w:lastColumn="0" w:oddVBand="0" w:evenVBand="0" w:oddHBand="1" w:evenHBand="0" w:firstRowFirstColumn="0" w:firstRowLastColumn="0" w:lastRowFirstColumn="0" w:lastRowLastColumn="0"/>
            </w:pPr>
            <w:r w:rsidRPr="007419F2">
              <w:t>8</w:t>
            </w:r>
          </w:p>
        </w:tc>
        <w:tc>
          <w:tcPr>
            <w:tcW w:w="953" w:type="pct"/>
          </w:tcPr>
          <w:p w:rsidRPr="004233CB" w:rsidR="00F62B75" w:rsidP="0060163F" w:rsidRDefault="00F62B75" w14:paraId="6F9E6D67" w14:textId="77777777">
            <w:pPr>
              <w:jc w:val="right"/>
              <w:cnfStyle w:val="000000100000" w:firstRow="0" w:lastRow="0" w:firstColumn="0" w:lastColumn="0" w:oddVBand="0" w:evenVBand="0" w:oddHBand="1" w:evenHBand="0" w:firstRowFirstColumn="0" w:firstRowLastColumn="0" w:lastRowFirstColumn="0" w:lastRowLastColumn="0"/>
            </w:pPr>
            <w:r w:rsidRPr="007419F2">
              <w:t>0</w:t>
            </w:r>
          </w:p>
        </w:tc>
      </w:tr>
      <w:tr w:rsidRPr="004233CB" w:rsidR="00F62B75" w:rsidTr="0017134C" w14:paraId="4219EF0C"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194593B8" w14:textId="77777777"/>
        </w:tc>
        <w:tc>
          <w:tcPr>
            <w:tcW w:w="501" w:type="pct"/>
          </w:tcPr>
          <w:p w:rsidRPr="004233CB" w:rsidR="00F62B75" w:rsidP="0060163F" w:rsidRDefault="00F62B75" w14:paraId="1D40B9D6" w14:textId="77777777">
            <w:pPr>
              <w:cnfStyle w:val="000000000000" w:firstRow="0" w:lastRow="0" w:firstColumn="0" w:lastColumn="0" w:oddVBand="0" w:evenVBand="0" w:oddHBand="0" w:evenHBand="0" w:firstRowFirstColumn="0" w:firstRowLastColumn="0" w:lastRowFirstColumn="0" w:lastRowLastColumn="0"/>
            </w:pPr>
            <w:r w:rsidRPr="004233CB">
              <w:t>SP</w:t>
            </w:r>
          </w:p>
        </w:tc>
        <w:tc>
          <w:tcPr>
            <w:tcW w:w="680" w:type="pct"/>
          </w:tcPr>
          <w:p w:rsidRPr="004233CB" w:rsidR="00F62B75" w:rsidP="0060163F" w:rsidRDefault="00F62B75" w14:paraId="5725FEDD" w14:textId="77777777">
            <w:pPr>
              <w:jc w:val="right"/>
              <w:cnfStyle w:val="000000000000" w:firstRow="0" w:lastRow="0" w:firstColumn="0" w:lastColumn="0" w:oddVBand="0" w:evenVBand="0" w:oddHBand="0" w:evenHBand="0" w:firstRowFirstColumn="0" w:firstRowLastColumn="0" w:lastRowFirstColumn="0" w:lastRowLastColumn="0"/>
            </w:pPr>
            <w:r w:rsidRPr="004A130C">
              <w:t>21</w:t>
            </w:r>
          </w:p>
        </w:tc>
        <w:tc>
          <w:tcPr>
            <w:tcW w:w="680" w:type="pct"/>
          </w:tcPr>
          <w:p w:rsidRPr="004233CB" w:rsidR="00F62B75" w:rsidP="0060163F" w:rsidRDefault="00F62B75" w14:paraId="67AF3FFF" w14:textId="77777777">
            <w:pPr>
              <w:jc w:val="right"/>
              <w:cnfStyle w:val="000000000000" w:firstRow="0" w:lastRow="0" w:firstColumn="0" w:lastColumn="0" w:oddVBand="0" w:evenVBand="0" w:oddHBand="0" w:evenHBand="0" w:firstRowFirstColumn="0" w:firstRowLastColumn="0" w:lastRowFirstColumn="0" w:lastRowLastColumn="0"/>
            </w:pPr>
            <w:r w:rsidRPr="004A130C">
              <w:t>27</w:t>
            </w:r>
          </w:p>
        </w:tc>
        <w:tc>
          <w:tcPr>
            <w:tcW w:w="680" w:type="pct"/>
          </w:tcPr>
          <w:p w:rsidRPr="004233CB" w:rsidR="00F62B75" w:rsidP="0060163F" w:rsidRDefault="00F62B75" w14:paraId="49370010" w14:textId="77777777">
            <w:pPr>
              <w:jc w:val="right"/>
              <w:cnfStyle w:val="000000000000" w:firstRow="0" w:lastRow="0" w:firstColumn="0" w:lastColumn="0" w:oddVBand="0" w:evenVBand="0" w:oddHBand="0" w:evenHBand="0" w:firstRowFirstColumn="0" w:firstRowLastColumn="0" w:lastRowFirstColumn="0" w:lastRowLastColumn="0"/>
            </w:pPr>
            <w:r w:rsidRPr="004233CB">
              <w:t>29</w:t>
            </w:r>
          </w:p>
        </w:tc>
        <w:tc>
          <w:tcPr>
            <w:tcW w:w="955" w:type="pct"/>
          </w:tcPr>
          <w:p w:rsidRPr="004233CB" w:rsidR="00F62B75" w:rsidP="0060163F" w:rsidRDefault="00F62B75" w14:paraId="5E0A4B44" w14:textId="77777777">
            <w:pPr>
              <w:jc w:val="right"/>
              <w:cnfStyle w:val="000000000000" w:firstRow="0" w:lastRow="0" w:firstColumn="0" w:lastColumn="0" w:oddVBand="0" w:evenVBand="0" w:oddHBand="0" w:evenHBand="0" w:firstRowFirstColumn="0" w:firstRowLastColumn="0" w:lastRowFirstColumn="0" w:lastRowLastColumn="0"/>
            </w:pPr>
            <w:r w:rsidRPr="007419F2">
              <w:t>-7</w:t>
            </w:r>
          </w:p>
        </w:tc>
        <w:tc>
          <w:tcPr>
            <w:tcW w:w="953" w:type="pct"/>
          </w:tcPr>
          <w:p w:rsidRPr="004233CB" w:rsidR="00F62B75" w:rsidP="0060163F" w:rsidRDefault="00F62B75" w14:paraId="4BF6474B" w14:textId="77777777">
            <w:pPr>
              <w:jc w:val="right"/>
              <w:cnfStyle w:val="000000000000" w:firstRow="0" w:lastRow="0" w:firstColumn="0" w:lastColumn="0" w:oddVBand="0" w:evenVBand="0" w:oddHBand="0" w:evenHBand="0" w:firstRowFirstColumn="0" w:firstRowLastColumn="0" w:lastRowFirstColumn="0" w:lastRowLastColumn="0"/>
            </w:pPr>
            <w:r w:rsidRPr="007419F2">
              <w:t>-1</w:t>
            </w:r>
          </w:p>
        </w:tc>
      </w:tr>
      <w:tr w:rsidRPr="004233CB" w:rsidR="00F62B75" w:rsidTr="0017134C" w14:paraId="2C3B7C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77F4814A" w14:textId="77777777">
            <w:r w:rsidRPr="004233CB">
              <w:t>Summer</w:t>
            </w:r>
          </w:p>
        </w:tc>
        <w:tc>
          <w:tcPr>
            <w:tcW w:w="501" w:type="pct"/>
          </w:tcPr>
          <w:p w:rsidRPr="004233CB" w:rsidR="00F62B75" w:rsidP="0060163F" w:rsidRDefault="00F62B75" w14:paraId="7A10DD3B" w14:textId="77777777">
            <w:pPr>
              <w:cnfStyle w:val="000000100000" w:firstRow="0" w:lastRow="0" w:firstColumn="0" w:lastColumn="0" w:oddVBand="0" w:evenVBand="0" w:oddHBand="1" w:evenHBand="0" w:firstRowFirstColumn="0" w:firstRowLastColumn="0" w:lastRowFirstColumn="0" w:lastRowLastColumn="0"/>
            </w:pPr>
            <w:r w:rsidRPr="004233CB">
              <w:t>AP</w:t>
            </w:r>
          </w:p>
        </w:tc>
        <w:tc>
          <w:tcPr>
            <w:tcW w:w="680" w:type="pct"/>
          </w:tcPr>
          <w:p w:rsidRPr="004233CB" w:rsidR="00F62B75" w:rsidP="0060163F" w:rsidRDefault="00F62B75" w14:paraId="74040941" w14:textId="77777777">
            <w:pPr>
              <w:jc w:val="right"/>
              <w:cnfStyle w:val="000000100000" w:firstRow="0" w:lastRow="0" w:firstColumn="0" w:lastColumn="0" w:oddVBand="0" w:evenVBand="0" w:oddHBand="1" w:evenHBand="0" w:firstRowFirstColumn="0" w:firstRowLastColumn="0" w:lastRowFirstColumn="0" w:lastRowLastColumn="0"/>
            </w:pPr>
            <w:r w:rsidRPr="00A33B8B">
              <w:t>48</w:t>
            </w:r>
          </w:p>
        </w:tc>
        <w:tc>
          <w:tcPr>
            <w:tcW w:w="680" w:type="pct"/>
          </w:tcPr>
          <w:p w:rsidRPr="004233CB" w:rsidR="00F62B75" w:rsidP="0060163F" w:rsidRDefault="00F62B75" w14:paraId="59E4074F" w14:textId="77777777">
            <w:pPr>
              <w:jc w:val="right"/>
              <w:cnfStyle w:val="000000100000" w:firstRow="0" w:lastRow="0" w:firstColumn="0" w:lastColumn="0" w:oddVBand="0" w:evenVBand="0" w:oddHBand="1" w:evenHBand="0" w:firstRowFirstColumn="0" w:firstRowLastColumn="0" w:lastRowFirstColumn="0" w:lastRowLastColumn="0"/>
            </w:pPr>
            <w:r w:rsidRPr="00A33B8B">
              <w:t>56</w:t>
            </w:r>
          </w:p>
        </w:tc>
        <w:tc>
          <w:tcPr>
            <w:tcW w:w="680" w:type="pct"/>
          </w:tcPr>
          <w:p w:rsidRPr="004233CB" w:rsidR="00F62B75" w:rsidP="0060163F" w:rsidRDefault="00F62B75" w14:paraId="1BF955EA" w14:textId="77777777">
            <w:pPr>
              <w:jc w:val="right"/>
              <w:cnfStyle w:val="000000100000" w:firstRow="0" w:lastRow="0" w:firstColumn="0" w:lastColumn="0" w:oddVBand="0" w:evenVBand="0" w:oddHBand="1" w:evenHBand="0" w:firstRowFirstColumn="0" w:firstRowLastColumn="0" w:lastRowFirstColumn="0" w:lastRowLastColumn="0"/>
            </w:pPr>
            <w:r w:rsidRPr="004233CB">
              <w:t>53</w:t>
            </w:r>
          </w:p>
        </w:tc>
        <w:tc>
          <w:tcPr>
            <w:tcW w:w="955" w:type="pct"/>
          </w:tcPr>
          <w:p w:rsidRPr="004233CB" w:rsidR="00F62B75" w:rsidP="0060163F" w:rsidRDefault="00F62B75" w14:paraId="4761C148" w14:textId="77777777">
            <w:pPr>
              <w:jc w:val="right"/>
              <w:cnfStyle w:val="000000100000" w:firstRow="0" w:lastRow="0" w:firstColumn="0" w:lastColumn="0" w:oddVBand="0" w:evenVBand="0" w:oddHBand="1" w:evenHBand="0" w:firstRowFirstColumn="0" w:firstRowLastColumn="0" w:lastRowFirstColumn="0" w:lastRowLastColumn="0"/>
            </w:pPr>
            <w:r w:rsidRPr="004E394D">
              <w:t>-4</w:t>
            </w:r>
          </w:p>
        </w:tc>
        <w:tc>
          <w:tcPr>
            <w:tcW w:w="953" w:type="pct"/>
          </w:tcPr>
          <w:p w:rsidRPr="004233CB" w:rsidR="00F62B75" w:rsidP="0060163F" w:rsidRDefault="00F62B75" w14:paraId="0C40C7BE" w14:textId="77777777">
            <w:pPr>
              <w:jc w:val="right"/>
              <w:cnfStyle w:val="000000100000" w:firstRow="0" w:lastRow="0" w:firstColumn="0" w:lastColumn="0" w:oddVBand="0" w:evenVBand="0" w:oddHBand="1" w:evenHBand="0" w:firstRowFirstColumn="0" w:firstRowLastColumn="0" w:lastRowFirstColumn="0" w:lastRowLastColumn="0"/>
            </w:pPr>
            <w:r>
              <w:t>4</w:t>
            </w:r>
          </w:p>
        </w:tc>
      </w:tr>
      <w:tr w:rsidRPr="004233CB" w:rsidR="00F62B75" w:rsidTr="0017134C" w14:paraId="7EEF9394"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012A9241" w14:textId="77777777"/>
        </w:tc>
        <w:tc>
          <w:tcPr>
            <w:tcW w:w="501" w:type="pct"/>
          </w:tcPr>
          <w:p w:rsidRPr="004233CB" w:rsidR="00F62B75" w:rsidP="0060163F" w:rsidRDefault="00F62B75" w14:paraId="59396AD4" w14:textId="77777777">
            <w:pPr>
              <w:cnfStyle w:val="000000000000" w:firstRow="0" w:lastRow="0" w:firstColumn="0" w:lastColumn="0" w:oddVBand="0" w:evenVBand="0" w:oddHBand="0" w:evenHBand="0" w:firstRowFirstColumn="0" w:firstRowLastColumn="0" w:lastRowFirstColumn="0" w:lastRowLastColumn="0"/>
            </w:pPr>
            <w:r w:rsidRPr="004233CB">
              <w:t>CA</w:t>
            </w:r>
          </w:p>
        </w:tc>
        <w:tc>
          <w:tcPr>
            <w:tcW w:w="680" w:type="pct"/>
          </w:tcPr>
          <w:p w:rsidRPr="004233CB" w:rsidR="00F62B75" w:rsidP="0060163F" w:rsidRDefault="00F62B75" w14:paraId="0AC42F19" w14:textId="77777777">
            <w:pPr>
              <w:jc w:val="right"/>
              <w:cnfStyle w:val="000000000000" w:firstRow="0" w:lastRow="0" w:firstColumn="0" w:lastColumn="0" w:oddVBand="0" w:evenVBand="0" w:oddHBand="0" w:evenHBand="0" w:firstRowFirstColumn="0" w:firstRowLastColumn="0" w:lastRowFirstColumn="0" w:lastRowLastColumn="0"/>
            </w:pPr>
            <w:r w:rsidRPr="00A33B8B">
              <w:t>375</w:t>
            </w:r>
          </w:p>
        </w:tc>
        <w:tc>
          <w:tcPr>
            <w:tcW w:w="680" w:type="pct"/>
          </w:tcPr>
          <w:p w:rsidRPr="004233CB" w:rsidR="00F62B75" w:rsidP="0060163F" w:rsidRDefault="00F62B75" w14:paraId="234F7620" w14:textId="77777777">
            <w:pPr>
              <w:jc w:val="right"/>
              <w:cnfStyle w:val="000000000000" w:firstRow="0" w:lastRow="0" w:firstColumn="0" w:lastColumn="0" w:oddVBand="0" w:evenVBand="0" w:oddHBand="0" w:evenHBand="0" w:firstRowFirstColumn="0" w:firstRowLastColumn="0" w:lastRowFirstColumn="0" w:lastRowLastColumn="0"/>
            </w:pPr>
            <w:r w:rsidRPr="00A33B8B">
              <w:t>353</w:t>
            </w:r>
          </w:p>
        </w:tc>
        <w:tc>
          <w:tcPr>
            <w:tcW w:w="680" w:type="pct"/>
          </w:tcPr>
          <w:p w:rsidRPr="004233CB" w:rsidR="00F62B75" w:rsidP="0060163F" w:rsidRDefault="00F62B75" w14:paraId="3A736B43" w14:textId="77777777">
            <w:pPr>
              <w:jc w:val="right"/>
              <w:cnfStyle w:val="000000000000" w:firstRow="0" w:lastRow="0" w:firstColumn="0" w:lastColumn="0" w:oddVBand="0" w:evenVBand="0" w:oddHBand="0" w:evenHBand="0" w:firstRowFirstColumn="0" w:firstRowLastColumn="0" w:lastRowFirstColumn="0" w:lastRowLastColumn="0"/>
            </w:pPr>
            <w:r w:rsidRPr="004233CB">
              <w:t>384</w:t>
            </w:r>
          </w:p>
        </w:tc>
        <w:tc>
          <w:tcPr>
            <w:tcW w:w="955" w:type="pct"/>
          </w:tcPr>
          <w:p w:rsidRPr="004233CB" w:rsidR="00F62B75" w:rsidP="0060163F" w:rsidRDefault="00F62B75" w14:paraId="78E6C7AC" w14:textId="77777777">
            <w:pPr>
              <w:jc w:val="right"/>
              <w:cnfStyle w:val="000000000000" w:firstRow="0" w:lastRow="0" w:firstColumn="0" w:lastColumn="0" w:oddVBand="0" w:evenVBand="0" w:oddHBand="0" w:evenHBand="0" w:firstRowFirstColumn="0" w:firstRowLastColumn="0" w:lastRowFirstColumn="0" w:lastRowLastColumn="0"/>
            </w:pPr>
            <w:r w:rsidRPr="004E394D">
              <w:t>-9</w:t>
            </w:r>
          </w:p>
        </w:tc>
        <w:tc>
          <w:tcPr>
            <w:tcW w:w="953" w:type="pct"/>
          </w:tcPr>
          <w:p w:rsidRPr="004233CB" w:rsidR="00F62B75" w:rsidP="0060163F" w:rsidRDefault="00F62B75" w14:paraId="4887059F" w14:textId="77777777">
            <w:pPr>
              <w:jc w:val="right"/>
              <w:cnfStyle w:val="000000000000" w:firstRow="0" w:lastRow="0" w:firstColumn="0" w:lastColumn="0" w:oddVBand="0" w:evenVBand="0" w:oddHBand="0" w:evenHBand="0" w:firstRowFirstColumn="0" w:firstRowLastColumn="0" w:lastRowFirstColumn="0" w:lastRowLastColumn="0"/>
            </w:pPr>
            <w:r w:rsidRPr="004E394D">
              <w:t>-30</w:t>
            </w:r>
          </w:p>
        </w:tc>
      </w:tr>
      <w:tr w:rsidRPr="004233CB" w:rsidR="00F62B75" w:rsidTr="0017134C" w14:paraId="1ACA2A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47FD8768" w14:textId="77777777"/>
        </w:tc>
        <w:tc>
          <w:tcPr>
            <w:tcW w:w="501" w:type="pct"/>
          </w:tcPr>
          <w:p w:rsidRPr="004233CB" w:rsidR="00F62B75" w:rsidP="0060163F" w:rsidRDefault="00F62B75" w14:paraId="64407752" w14:textId="77777777">
            <w:pPr>
              <w:cnfStyle w:val="000000100000" w:firstRow="0" w:lastRow="0" w:firstColumn="0" w:lastColumn="0" w:oddVBand="0" w:evenVBand="0" w:oddHBand="1" w:evenHBand="0" w:firstRowFirstColumn="0" w:firstRowLastColumn="0" w:lastRowFirstColumn="0" w:lastRowLastColumn="0"/>
            </w:pPr>
            <w:r w:rsidRPr="004233CB">
              <w:t>CBNP</w:t>
            </w:r>
          </w:p>
        </w:tc>
        <w:tc>
          <w:tcPr>
            <w:tcW w:w="680" w:type="pct"/>
          </w:tcPr>
          <w:p w:rsidRPr="004233CB" w:rsidR="00F62B75" w:rsidP="0060163F" w:rsidRDefault="00F62B75" w14:paraId="182E7D20" w14:textId="77777777">
            <w:pPr>
              <w:jc w:val="right"/>
              <w:cnfStyle w:val="000000100000" w:firstRow="0" w:lastRow="0" w:firstColumn="0" w:lastColumn="0" w:oddVBand="0" w:evenVBand="0" w:oddHBand="1" w:evenHBand="0" w:firstRowFirstColumn="0" w:firstRowLastColumn="0" w:lastRowFirstColumn="0" w:lastRowLastColumn="0"/>
            </w:pPr>
            <w:r w:rsidRPr="00A33B8B">
              <w:t>63</w:t>
            </w:r>
          </w:p>
        </w:tc>
        <w:tc>
          <w:tcPr>
            <w:tcW w:w="680" w:type="pct"/>
          </w:tcPr>
          <w:p w:rsidRPr="004233CB" w:rsidR="00F62B75" w:rsidP="0060163F" w:rsidRDefault="00F62B75" w14:paraId="4A830386" w14:textId="77777777">
            <w:pPr>
              <w:jc w:val="right"/>
              <w:cnfStyle w:val="000000100000" w:firstRow="0" w:lastRow="0" w:firstColumn="0" w:lastColumn="0" w:oddVBand="0" w:evenVBand="0" w:oddHBand="1" w:evenHBand="0" w:firstRowFirstColumn="0" w:firstRowLastColumn="0" w:lastRowFirstColumn="0" w:lastRowLastColumn="0"/>
            </w:pPr>
            <w:r w:rsidRPr="00A33B8B">
              <w:t>84</w:t>
            </w:r>
          </w:p>
        </w:tc>
        <w:tc>
          <w:tcPr>
            <w:tcW w:w="680" w:type="pct"/>
          </w:tcPr>
          <w:p w:rsidRPr="004233CB" w:rsidR="00F62B75" w:rsidP="0060163F" w:rsidRDefault="00F62B75" w14:paraId="1F2B0FC9" w14:textId="77777777">
            <w:pPr>
              <w:jc w:val="right"/>
              <w:cnfStyle w:val="000000100000" w:firstRow="0" w:lastRow="0" w:firstColumn="0" w:lastColumn="0" w:oddVBand="0" w:evenVBand="0" w:oddHBand="1" w:evenHBand="0" w:firstRowFirstColumn="0" w:firstRowLastColumn="0" w:lastRowFirstColumn="0" w:lastRowLastColumn="0"/>
            </w:pPr>
            <w:r w:rsidRPr="004233CB">
              <w:t>83</w:t>
            </w:r>
          </w:p>
        </w:tc>
        <w:tc>
          <w:tcPr>
            <w:tcW w:w="955" w:type="pct"/>
          </w:tcPr>
          <w:p w:rsidRPr="004233CB" w:rsidR="00F62B75" w:rsidP="0060163F" w:rsidRDefault="00F62B75" w14:paraId="52095F45" w14:textId="77777777">
            <w:pPr>
              <w:jc w:val="right"/>
              <w:cnfStyle w:val="000000100000" w:firstRow="0" w:lastRow="0" w:firstColumn="0" w:lastColumn="0" w:oddVBand="0" w:evenVBand="0" w:oddHBand="1" w:evenHBand="0" w:firstRowFirstColumn="0" w:firstRowLastColumn="0" w:lastRowFirstColumn="0" w:lastRowLastColumn="0"/>
            </w:pPr>
            <w:r w:rsidRPr="004E394D">
              <w:t>-20</w:t>
            </w:r>
          </w:p>
        </w:tc>
        <w:tc>
          <w:tcPr>
            <w:tcW w:w="953" w:type="pct"/>
          </w:tcPr>
          <w:p w:rsidRPr="004233CB" w:rsidR="00F62B75" w:rsidP="0060163F" w:rsidRDefault="00F62B75" w14:paraId="4C98BE52" w14:textId="77777777">
            <w:pPr>
              <w:jc w:val="right"/>
              <w:cnfStyle w:val="000000100000" w:firstRow="0" w:lastRow="0" w:firstColumn="0" w:lastColumn="0" w:oddVBand="0" w:evenVBand="0" w:oddHBand="1" w:evenHBand="0" w:firstRowFirstColumn="0" w:firstRowLastColumn="0" w:lastRowFirstColumn="0" w:lastRowLastColumn="0"/>
            </w:pPr>
            <w:r w:rsidRPr="004E394D">
              <w:t>1</w:t>
            </w:r>
          </w:p>
        </w:tc>
      </w:tr>
      <w:tr w:rsidRPr="004233CB" w:rsidR="00F62B75" w:rsidTr="0017134C" w14:paraId="08CFF30B"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58DF94D5" w14:textId="77777777"/>
        </w:tc>
        <w:tc>
          <w:tcPr>
            <w:tcW w:w="501" w:type="pct"/>
          </w:tcPr>
          <w:p w:rsidRPr="004233CB" w:rsidR="00F62B75" w:rsidP="0060163F" w:rsidRDefault="00F62B75" w14:paraId="145D8B52" w14:textId="77777777">
            <w:pPr>
              <w:cnfStyle w:val="000000000000" w:firstRow="0" w:lastRow="0" w:firstColumn="0" w:lastColumn="0" w:oddVBand="0" w:evenVBand="0" w:oddHBand="0" w:evenHBand="0" w:firstRowFirstColumn="0" w:firstRowLastColumn="0" w:lastRowFirstColumn="0" w:lastRowLastColumn="0"/>
            </w:pPr>
            <w:r w:rsidRPr="004233CB">
              <w:t>DLSE</w:t>
            </w:r>
          </w:p>
        </w:tc>
        <w:tc>
          <w:tcPr>
            <w:tcW w:w="680" w:type="pct"/>
          </w:tcPr>
          <w:p w:rsidRPr="004233CB" w:rsidR="00F62B75" w:rsidP="0060163F" w:rsidRDefault="00F62B75" w14:paraId="63B67765" w14:textId="77777777">
            <w:pPr>
              <w:jc w:val="right"/>
              <w:cnfStyle w:val="000000000000" w:firstRow="0" w:lastRow="0" w:firstColumn="0" w:lastColumn="0" w:oddVBand="0" w:evenVBand="0" w:oddHBand="0" w:evenHBand="0" w:firstRowFirstColumn="0" w:firstRowLastColumn="0" w:lastRowFirstColumn="0" w:lastRowLastColumn="0"/>
            </w:pPr>
            <w:r w:rsidRPr="00A33B8B">
              <w:t>52</w:t>
            </w:r>
          </w:p>
        </w:tc>
        <w:tc>
          <w:tcPr>
            <w:tcW w:w="680" w:type="pct"/>
          </w:tcPr>
          <w:p w:rsidRPr="004233CB" w:rsidR="00F62B75" w:rsidP="0060163F" w:rsidRDefault="00F62B75" w14:paraId="6A0F36C7" w14:textId="77777777">
            <w:pPr>
              <w:jc w:val="right"/>
              <w:cnfStyle w:val="000000000000" w:firstRow="0" w:lastRow="0" w:firstColumn="0" w:lastColumn="0" w:oddVBand="0" w:evenVBand="0" w:oddHBand="0" w:evenHBand="0" w:firstRowFirstColumn="0" w:firstRowLastColumn="0" w:lastRowFirstColumn="0" w:lastRowLastColumn="0"/>
            </w:pPr>
            <w:r w:rsidRPr="00A33B8B">
              <w:t>53</w:t>
            </w:r>
          </w:p>
        </w:tc>
        <w:tc>
          <w:tcPr>
            <w:tcW w:w="680" w:type="pct"/>
          </w:tcPr>
          <w:p w:rsidRPr="004233CB" w:rsidR="00F62B75" w:rsidP="0060163F" w:rsidRDefault="00F62B75" w14:paraId="64B56F5F" w14:textId="77777777">
            <w:pPr>
              <w:jc w:val="right"/>
              <w:cnfStyle w:val="000000000000" w:firstRow="0" w:lastRow="0" w:firstColumn="0" w:lastColumn="0" w:oddVBand="0" w:evenVBand="0" w:oddHBand="0" w:evenHBand="0" w:firstRowFirstColumn="0" w:firstRowLastColumn="0" w:lastRowFirstColumn="0" w:lastRowLastColumn="0"/>
            </w:pPr>
            <w:r w:rsidRPr="004233CB">
              <w:t>49</w:t>
            </w:r>
          </w:p>
        </w:tc>
        <w:tc>
          <w:tcPr>
            <w:tcW w:w="955" w:type="pct"/>
          </w:tcPr>
          <w:p w:rsidRPr="004233CB" w:rsidR="00F62B75" w:rsidP="0060163F" w:rsidRDefault="00F62B75" w14:paraId="1F7E6BC0" w14:textId="77777777">
            <w:pPr>
              <w:jc w:val="right"/>
              <w:cnfStyle w:val="000000000000" w:firstRow="0" w:lastRow="0" w:firstColumn="0" w:lastColumn="0" w:oddVBand="0" w:evenVBand="0" w:oddHBand="0" w:evenHBand="0" w:firstRowFirstColumn="0" w:firstRowLastColumn="0" w:lastRowFirstColumn="0" w:lastRowLastColumn="0"/>
            </w:pPr>
            <w:r w:rsidRPr="004E394D">
              <w:t>3</w:t>
            </w:r>
          </w:p>
        </w:tc>
        <w:tc>
          <w:tcPr>
            <w:tcW w:w="953" w:type="pct"/>
          </w:tcPr>
          <w:p w:rsidRPr="004233CB" w:rsidR="00F62B75" w:rsidP="0060163F" w:rsidRDefault="00F62B75" w14:paraId="4FF86F3A" w14:textId="77777777">
            <w:pPr>
              <w:jc w:val="right"/>
              <w:cnfStyle w:val="000000000000" w:firstRow="0" w:lastRow="0" w:firstColumn="0" w:lastColumn="0" w:oddVBand="0" w:evenVBand="0" w:oddHBand="0" w:evenHBand="0" w:firstRowFirstColumn="0" w:firstRowLastColumn="0" w:lastRowFirstColumn="0" w:lastRowLastColumn="0"/>
            </w:pPr>
            <w:r w:rsidRPr="004E394D">
              <w:t>4</w:t>
            </w:r>
          </w:p>
        </w:tc>
      </w:tr>
      <w:tr w:rsidRPr="004233CB" w:rsidR="00F62B75" w:rsidTr="0017134C" w14:paraId="0F5AEE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2CABA0D9" w14:textId="77777777"/>
        </w:tc>
        <w:tc>
          <w:tcPr>
            <w:tcW w:w="501" w:type="pct"/>
          </w:tcPr>
          <w:p w:rsidRPr="004233CB" w:rsidR="00F62B75" w:rsidP="0060163F" w:rsidRDefault="00F62B75" w14:paraId="4F4672FB" w14:textId="77777777">
            <w:pPr>
              <w:cnfStyle w:val="000000100000" w:firstRow="0" w:lastRow="0" w:firstColumn="0" w:lastColumn="0" w:oddVBand="0" w:evenVBand="0" w:oddHBand="1" w:evenHBand="0" w:firstRowFirstColumn="0" w:firstRowLastColumn="0" w:lastRowFirstColumn="0" w:lastRowLastColumn="0"/>
            </w:pPr>
            <w:r w:rsidRPr="004233CB">
              <w:t>FL</w:t>
            </w:r>
          </w:p>
        </w:tc>
        <w:tc>
          <w:tcPr>
            <w:tcW w:w="680" w:type="pct"/>
          </w:tcPr>
          <w:p w:rsidRPr="004233CB" w:rsidR="00F62B75" w:rsidP="0060163F" w:rsidRDefault="00F62B75" w14:paraId="5CB5F254" w14:textId="77777777">
            <w:pPr>
              <w:jc w:val="right"/>
              <w:cnfStyle w:val="000000100000" w:firstRow="0" w:lastRow="0" w:firstColumn="0" w:lastColumn="0" w:oddVBand="0" w:evenVBand="0" w:oddHBand="1" w:evenHBand="0" w:firstRowFirstColumn="0" w:firstRowLastColumn="0" w:lastRowFirstColumn="0" w:lastRowLastColumn="0"/>
            </w:pPr>
            <w:r w:rsidRPr="00A33B8B">
              <w:t>41</w:t>
            </w:r>
          </w:p>
        </w:tc>
        <w:tc>
          <w:tcPr>
            <w:tcW w:w="680" w:type="pct"/>
          </w:tcPr>
          <w:p w:rsidRPr="004233CB" w:rsidR="00F62B75" w:rsidP="0060163F" w:rsidRDefault="00F62B75" w14:paraId="4B1E76FA" w14:textId="77777777">
            <w:pPr>
              <w:jc w:val="right"/>
              <w:cnfStyle w:val="000000100000" w:firstRow="0" w:lastRow="0" w:firstColumn="0" w:lastColumn="0" w:oddVBand="0" w:evenVBand="0" w:oddHBand="1" w:evenHBand="0" w:firstRowFirstColumn="0" w:firstRowLastColumn="0" w:lastRowFirstColumn="0" w:lastRowLastColumn="0"/>
            </w:pPr>
            <w:r w:rsidRPr="00A33B8B">
              <w:t>53</w:t>
            </w:r>
          </w:p>
        </w:tc>
        <w:tc>
          <w:tcPr>
            <w:tcW w:w="680" w:type="pct"/>
          </w:tcPr>
          <w:p w:rsidRPr="004233CB" w:rsidR="00F62B75" w:rsidP="0060163F" w:rsidRDefault="00F62B75" w14:paraId="6AC73553" w14:textId="77777777">
            <w:pPr>
              <w:jc w:val="right"/>
              <w:cnfStyle w:val="000000100000" w:firstRow="0" w:lastRow="0" w:firstColumn="0" w:lastColumn="0" w:oddVBand="0" w:evenVBand="0" w:oddHBand="1" w:evenHBand="0" w:firstRowFirstColumn="0" w:firstRowLastColumn="0" w:lastRowFirstColumn="0" w:lastRowLastColumn="0"/>
            </w:pPr>
            <w:r w:rsidRPr="004233CB">
              <w:t>44</w:t>
            </w:r>
          </w:p>
        </w:tc>
        <w:tc>
          <w:tcPr>
            <w:tcW w:w="955" w:type="pct"/>
          </w:tcPr>
          <w:p w:rsidRPr="004233CB" w:rsidR="00F62B75" w:rsidP="0060163F" w:rsidRDefault="00F62B75" w14:paraId="7755AF8E" w14:textId="77777777">
            <w:pPr>
              <w:jc w:val="right"/>
              <w:cnfStyle w:val="000000100000" w:firstRow="0" w:lastRow="0" w:firstColumn="0" w:lastColumn="0" w:oddVBand="0" w:evenVBand="0" w:oddHBand="1" w:evenHBand="0" w:firstRowFirstColumn="0" w:firstRowLastColumn="0" w:lastRowFirstColumn="0" w:lastRowLastColumn="0"/>
            </w:pPr>
            <w:r w:rsidRPr="004E394D">
              <w:t>-3</w:t>
            </w:r>
          </w:p>
        </w:tc>
        <w:tc>
          <w:tcPr>
            <w:tcW w:w="953" w:type="pct"/>
          </w:tcPr>
          <w:p w:rsidRPr="004233CB" w:rsidR="00F62B75" w:rsidP="0060163F" w:rsidRDefault="00F62B75" w14:paraId="2D3CC4E9" w14:textId="77777777">
            <w:pPr>
              <w:jc w:val="right"/>
              <w:cnfStyle w:val="000000100000" w:firstRow="0" w:lastRow="0" w:firstColumn="0" w:lastColumn="0" w:oddVBand="0" w:evenVBand="0" w:oddHBand="1" w:evenHBand="0" w:firstRowFirstColumn="0" w:firstRowLastColumn="0" w:lastRowFirstColumn="0" w:lastRowLastColumn="0"/>
            </w:pPr>
            <w:r w:rsidRPr="004E394D">
              <w:t>10</w:t>
            </w:r>
          </w:p>
        </w:tc>
      </w:tr>
      <w:tr w:rsidRPr="004233CB" w:rsidR="00F62B75" w:rsidTr="0017134C" w14:paraId="1092C44A"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2E8B8F46" w14:textId="77777777"/>
        </w:tc>
        <w:tc>
          <w:tcPr>
            <w:tcW w:w="501" w:type="pct"/>
          </w:tcPr>
          <w:p w:rsidRPr="004233CB" w:rsidR="00F62B75" w:rsidP="0060163F" w:rsidRDefault="00F62B75" w14:paraId="3B04403B" w14:textId="77777777">
            <w:pPr>
              <w:cnfStyle w:val="000000000000" w:firstRow="0" w:lastRow="0" w:firstColumn="0" w:lastColumn="0" w:oddVBand="0" w:evenVBand="0" w:oddHBand="0" w:evenHBand="0" w:firstRowFirstColumn="0" w:firstRowLastColumn="0" w:lastRowFirstColumn="0" w:lastRowLastColumn="0"/>
            </w:pPr>
            <w:r w:rsidRPr="004233CB">
              <w:t>LK</w:t>
            </w:r>
          </w:p>
        </w:tc>
        <w:tc>
          <w:tcPr>
            <w:tcW w:w="680" w:type="pct"/>
          </w:tcPr>
          <w:p w:rsidRPr="004233CB" w:rsidR="00F62B75" w:rsidP="0060163F" w:rsidRDefault="00F62B75" w14:paraId="2D20DC12" w14:textId="77777777">
            <w:pPr>
              <w:jc w:val="right"/>
              <w:cnfStyle w:val="000000000000" w:firstRow="0" w:lastRow="0" w:firstColumn="0" w:lastColumn="0" w:oddVBand="0" w:evenVBand="0" w:oddHBand="0" w:evenHBand="0" w:firstRowFirstColumn="0" w:firstRowLastColumn="0" w:lastRowFirstColumn="0" w:lastRowLastColumn="0"/>
            </w:pPr>
            <w:r w:rsidRPr="00A33B8B">
              <w:t>36</w:t>
            </w:r>
          </w:p>
        </w:tc>
        <w:tc>
          <w:tcPr>
            <w:tcW w:w="680" w:type="pct"/>
          </w:tcPr>
          <w:p w:rsidRPr="004233CB" w:rsidR="00F62B75" w:rsidP="0060163F" w:rsidRDefault="00F62B75" w14:paraId="60A760B3" w14:textId="77777777">
            <w:pPr>
              <w:jc w:val="right"/>
              <w:cnfStyle w:val="000000000000" w:firstRow="0" w:lastRow="0" w:firstColumn="0" w:lastColumn="0" w:oddVBand="0" w:evenVBand="0" w:oddHBand="0" w:evenHBand="0" w:firstRowFirstColumn="0" w:firstRowLastColumn="0" w:lastRowFirstColumn="0" w:lastRowLastColumn="0"/>
            </w:pPr>
            <w:r w:rsidRPr="00A33B8B">
              <w:t>44</w:t>
            </w:r>
          </w:p>
        </w:tc>
        <w:tc>
          <w:tcPr>
            <w:tcW w:w="680" w:type="pct"/>
          </w:tcPr>
          <w:p w:rsidRPr="004233CB" w:rsidR="00F62B75" w:rsidP="0060163F" w:rsidRDefault="00F62B75" w14:paraId="10359BC8" w14:textId="77777777">
            <w:pPr>
              <w:jc w:val="right"/>
              <w:cnfStyle w:val="000000000000" w:firstRow="0" w:lastRow="0" w:firstColumn="0" w:lastColumn="0" w:oddVBand="0" w:evenVBand="0" w:oddHBand="0" w:evenHBand="0" w:firstRowFirstColumn="0" w:firstRowLastColumn="0" w:lastRowFirstColumn="0" w:lastRowLastColumn="0"/>
            </w:pPr>
            <w:r w:rsidRPr="004233CB">
              <w:t>36</w:t>
            </w:r>
          </w:p>
        </w:tc>
        <w:tc>
          <w:tcPr>
            <w:tcW w:w="955" w:type="pct"/>
          </w:tcPr>
          <w:p w:rsidRPr="004233CB" w:rsidR="00F62B75" w:rsidP="0060163F" w:rsidRDefault="00F62B75" w14:paraId="73A5F895" w14:textId="77777777">
            <w:pPr>
              <w:jc w:val="right"/>
              <w:cnfStyle w:val="000000000000" w:firstRow="0" w:lastRow="0" w:firstColumn="0" w:lastColumn="0" w:oddVBand="0" w:evenVBand="0" w:oddHBand="0" w:evenHBand="0" w:firstRowFirstColumn="0" w:firstRowLastColumn="0" w:lastRowFirstColumn="0" w:lastRowLastColumn="0"/>
            </w:pPr>
            <w:r w:rsidRPr="004E394D">
              <w:t>0</w:t>
            </w:r>
          </w:p>
        </w:tc>
        <w:tc>
          <w:tcPr>
            <w:tcW w:w="953" w:type="pct"/>
          </w:tcPr>
          <w:p w:rsidRPr="004233CB" w:rsidR="00F62B75" w:rsidP="0060163F" w:rsidRDefault="00F62B75" w14:paraId="413E5D6C" w14:textId="77777777">
            <w:pPr>
              <w:jc w:val="right"/>
              <w:cnfStyle w:val="000000000000" w:firstRow="0" w:lastRow="0" w:firstColumn="0" w:lastColumn="0" w:oddVBand="0" w:evenVBand="0" w:oddHBand="0" w:evenHBand="0" w:firstRowFirstColumn="0" w:firstRowLastColumn="0" w:lastRowFirstColumn="0" w:lastRowLastColumn="0"/>
            </w:pPr>
            <w:r w:rsidRPr="004E394D">
              <w:t>8</w:t>
            </w:r>
          </w:p>
        </w:tc>
      </w:tr>
      <w:tr w:rsidRPr="004233CB" w:rsidR="00F62B75" w:rsidTr="0017134C" w14:paraId="0E76BF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69810C5E" w14:textId="77777777"/>
        </w:tc>
        <w:tc>
          <w:tcPr>
            <w:tcW w:w="501" w:type="pct"/>
          </w:tcPr>
          <w:p w:rsidRPr="004233CB" w:rsidR="00F62B75" w:rsidP="0060163F" w:rsidRDefault="00F62B75" w14:paraId="16C468EA" w14:textId="77777777">
            <w:pPr>
              <w:cnfStyle w:val="000000100000" w:firstRow="0" w:lastRow="0" w:firstColumn="0" w:lastColumn="0" w:oddVBand="0" w:evenVBand="0" w:oddHBand="1" w:evenHBand="0" w:firstRowFirstColumn="0" w:firstRowLastColumn="0" w:lastRowFirstColumn="0" w:lastRowLastColumn="0"/>
            </w:pPr>
            <w:r w:rsidRPr="004233CB">
              <w:t>MT12</w:t>
            </w:r>
          </w:p>
        </w:tc>
        <w:tc>
          <w:tcPr>
            <w:tcW w:w="680" w:type="pct"/>
          </w:tcPr>
          <w:p w:rsidRPr="004233CB" w:rsidR="00F62B75" w:rsidP="0060163F" w:rsidRDefault="00F62B75" w14:paraId="07F988AA" w14:textId="77777777">
            <w:pPr>
              <w:jc w:val="right"/>
              <w:cnfStyle w:val="000000100000" w:firstRow="0" w:lastRow="0" w:firstColumn="0" w:lastColumn="0" w:oddVBand="0" w:evenVBand="0" w:oddHBand="1" w:evenHBand="0" w:firstRowFirstColumn="0" w:firstRowLastColumn="0" w:lastRowFirstColumn="0" w:lastRowLastColumn="0"/>
            </w:pPr>
            <w:r w:rsidRPr="00A33B8B">
              <w:t>40</w:t>
            </w:r>
          </w:p>
        </w:tc>
        <w:tc>
          <w:tcPr>
            <w:tcW w:w="680" w:type="pct"/>
          </w:tcPr>
          <w:p w:rsidRPr="004233CB" w:rsidR="00F62B75" w:rsidP="0060163F" w:rsidRDefault="00F62B75" w14:paraId="0AFCA951" w14:textId="77777777">
            <w:pPr>
              <w:jc w:val="right"/>
              <w:cnfStyle w:val="000000100000" w:firstRow="0" w:lastRow="0" w:firstColumn="0" w:lastColumn="0" w:oddVBand="0" w:evenVBand="0" w:oddHBand="1" w:evenHBand="0" w:firstRowFirstColumn="0" w:firstRowLastColumn="0" w:lastRowFirstColumn="0" w:lastRowLastColumn="0"/>
            </w:pPr>
            <w:r w:rsidRPr="00A33B8B">
              <w:t>34</w:t>
            </w:r>
          </w:p>
        </w:tc>
        <w:tc>
          <w:tcPr>
            <w:tcW w:w="680" w:type="pct"/>
          </w:tcPr>
          <w:p w:rsidRPr="004233CB" w:rsidR="00F62B75" w:rsidP="0060163F" w:rsidRDefault="00F62B75" w14:paraId="19F84DD0" w14:textId="77777777">
            <w:pPr>
              <w:jc w:val="right"/>
              <w:cnfStyle w:val="000000100000" w:firstRow="0" w:lastRow="0" w:firstColumn="0" w:lastColumn="0" w:oddVBand="0" w:evenVBand="0" w:oddHBand="1" w:evenHBand="0" w:firstRowFirstColumn="0" w:firstRowLastColumn="0" w:lastRowFirstColumn="0" w:lastRowLastColumn="0"/>
            </w:pPr>
            <w:r w:rsidRPr="004233CB">
              <w:t>30</w:t>
            </w:r>
          </w:p>
        </w:tc>
        <w:tc>
          <w:tcPr>
            <w:tcW w:w="955" w:type="pct"/>
          </w:tcPr>
          <w:p w:rsidRPr="004233CB" w:rsidR="00F62B75" w:rsidP="0060163F" w:rsidRDefault="00F62B75" w14:paraId="65CDDFAE" w14:textId="77777777">
            <w:pPr>
              <w:jc w:val="right"/>
              <w:cnfStyle w:val="000000100000" w:firstRow="0" w:lastRow="0" w:firstColumn="0" w:lastColumn="0" w:oddVBand="0" w:evenVBand="0" w:oddHBand="1" w:evenHBand="0" w:firstRowFirstColumn="0" w:firstRowLastColumn="0" w:lastRowFirstColumn="0" w:lastRowLastColumn="0"/>
            </w:pPr>
            <w:r w:rsidRPr="004E394D">
              <w:t>10</w:t>
            </w:r>
          </w:p>
        </w:tc>
        <w:tc>
          <w:tcPr>
            <w:tcW w:w="953" w:type="pct"/>
          </w:tcPr>
          <w:p w:rsidRPr="004233CB" w:rsidR="00F62B75" w:rsidP="0060163F" w:rsidRDefault="00F62B75" w14:paraId="260AFC1E" w14:textId="77777777">
            <w:pPr>
              <w:jc w:val="right"/>
              <w:cnfStyle w:val="000000100000" w:firstRow="0" w:lastRow="0" w:firstColumn="0" w:lastColumn="0" w:oddVBand="0" w:evenVBand="0" w:oddHBand="1" w:evenHBand="0" w:firstRowFirstColumn="0" w:firstRowLastColumn="0" w:lastRowFirstColumn="0" w:lastRowLastColumn="0"/>
            </w:pPr>
            <w:r w:rsidRPr="004E394D">
              <w:t>4</w:t>
            </w:r>
          </w:p>
        </w:tc>
      </w:tr>
      <w:tr w:rsidRPr="004233CB" w:rsidR="00F62B75" w:rsidTr="0017134C" w14:paraId="74269CAF"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7CA03879" w14:textId="77777777"/>
        </w:tc>
        <w:tc>
          <w:tcPr>
            <w:tcW w:w="501" w:type="pct"/>
          </w:tcPr>
          <w:p w:rsidRPr="004233CB" w:rsidR="00F62B75" w:rsidP="0060163F" w:rsidRDefault="00F62B75" w14:paraId="29A38480" w14:textId="77777777">
            <w:pPr>
              <w:cnfStyle w:val="000000000000" w:firstRow="0" w:lastRow="0" w:firstColumn="0" w:lastColumn="0" w:oddVBand="0" w:evenVBand="0" w:oddHBand="0" w:evenHBand="0" w:firstRowFirstColumn="0" w:firstRowLastColumn="0" w:lastRowFirstColumn="0" w:lastRowLastColumn="0"/>
            </w:pPr>
            <w:r w:rsidRPr="004233CB">
              <w:t>MT3</w:t>
            </w:r>
          </w:p>
        </w:tc>
        <w:tc>
          <w:tcPr>
            <w:tcW w:w="680" w:type="pct"/>
          </w:tcPr>
          <w:p w:rsidRPr="004233CB" w:rsidR="00F62B75" w:rsidP="0060163F" w:rsidRDefault="00F62B75" w14:paraId="011EF6CC" w14:textId="77777777">
            <w:pPr>
              <w:jc w:val="right"/>
              <w:cnfStyle w:val="000000000000" w:firstRow="0" w:lastRow="0" w:firstColumn="0" w:lastColumn="0" w:oddVBand="0" w:evenVBand="0" w:oddHBand="0" w:evenHBand="0" w:firstRowFirstColumn="0" w:firstRowLastColumn="0" w:lastRowFirstColumn="0" w:lastRowLastColumn="0"/>
            </w:pPr>
            <w:r w:rsidRPr="00A33B8B">
              <w:t>22</w:t>
            </w:r>
          </w:p>
        </w:tc>
        <w:tc>
          <w:tcPr>
            <w:tcW w:w="680" w:type="pct"/>
          </w:tcPr>
          <w:p w:rsidRPr="004233CB" w:rsidR="00F62B75" w:rsidP="0060163F" w:rsidRDefault="00F62B75" w14:paraId="1BEEB0DA" w14:textId="77777777">
            <w:pPr>
              <w:jc w:val="right"/>
              <w:cnfStyle w:val="000000000000" w:firstRow="0" w:lastRow="0" w:firstColumn="0" w:lastColumn="0" w:oddVBand="0" w:evenVBand="0" w:oddHBand="0" w:evenHBand="0" w:firstRowFirstColumn="0" w:firstRowLastColumn="0" w:lastRowFirstColumn="0" w:lastRowLastColumn="0"/>
            </w:pPr>
            <w:r w:rsidRPr="00A33B8B">
              <w:t>18</w:t>
            </w:r>
          </w:p>
        </w:tc>
        <w:tc>
          <w:tcPr>
            <w:tcW w:w="680" w:type="pct"/>
          </w:tcPr>
          <w:p w:rsidRPr="004233CB" w:rsidR="00F62B75" w:rsidP="0060163F" w:rsidRDefault="00F62B75" w14:paraId="2F034C47" w14:textId="77777777">
            <w:pPr>
              <w:jc w:val="right"/>
              <w:cnfStyle w:val="000000000000" w:firstRow="0" w:lastRow="0" w:firstColumn="0" w:lastColumn="0" w:oddVBand="0" w:evenVBand="0" w:oddHBand="0" w:evenHBand="0" w:firstRowFirstColumn="0" w:firstRowLastColumn="0" w:lastRowFirstColumn="0" w:lastRowLastColumn="0"/>
            </w:pPr>
            <w:r w:rsidRPr="004233CB">
              <w:t>21</w:t>
            </w:r>
          </w:p>
        </w:tc>
        <w:tc>
          <w:tcPr>
            <w:tcW w:w="955" w:type="pct"/>
          </w:tcPr>
          <w:p w:rsidRPr="004233CB" w:rsidR="00F62B75" w:rsidP="0060163F" w:rsidRDefault="00F62B75" w14:paraId="2C91FDCC" w14:textId="77777777">
            <w:pPr>
              <w:jc w:val="right"/>
              <w:cnfStyle w:val="000000000000" w:firstRow="0" w:lastRow="0" w:firstColumn="0" w:lastColumn="0" w:oddVBand="0" w:evenVBand="0" w:oddHBand="0" w:evenHBand="0" w:firstRowFirstColumn="0" w:firstRowLastColumn="0" w:lastRowFirstColumn="0" w:lastRowLastColumn="0"/>
            </w:pPr>
            <w:r w:rsidRPr="004E394D">
              <w:t>1</w:t>
            </w:r>
          </w:p>
        </w:tc>
        <w:tc>
          <w:tcPr>
            <w:tcW w:w="953" w:type="pct"/>
          </w:tcPr>
          <w:p w:rsidRPr="004233CB" w:rsidR="00F62B75" w:rsidP="0060163F" w:rsidRDefault="00F62B75" w14:paraId="77C24D91" w14:textId="77777777">
            <w:pPr>
              <w:jc w:val="right"/>
              <w:cnfStyle w:val="000000000000" w:firstRow="0" w:lastRow="0" w:firstColumn="0" w:lastColumn="0" w:oddVBand="0" w:evenVBand="0" w:oddHBand="0" w:evenHBand="0" w:firstRowFirstColumn="0" w:firstRowLastColumn="0" w:lastRowFirstColumn="0" w:lastRowLastColumn="0"/>
            </w:pPr>
            <w:r w:rsidRPr="004E394D">
              <w:t>-3</w:t>
            </w:r>
          </w:p>
        </w:tc>
      </w:tr>
      <w:tr w:rsidRPr="004233CB" w:rsidR="00F62B75" w:rsidTr="0017134C" w14:paraId="56AD81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0855E87A" w14:textId="77777777"/>
        </w:tc>
        <w:tc>
          <w:tcPr>
            <w:tcW w:w="501" w:type="pct"/>
          </w:tcPr>
          <w:p w:rsidRPr="004233CB" w:rsidR="00F62B75" w:rsidP="0060163F" w:rsidRDefault="00F62B75" w14:paraId="62C45062" w14:textId="77777777">
            <w:pPr>
              <w:cnfStyle w:val="000000100000" w:firstRow="0" w:lastRow="0" w:firstColumn="0" w:lastColumn="0" w:oddVBand="0" w:evenVBand="0" w:oddHBand="1" w:evenHBand="0" w:firstRowFirstColumn="0" w:firstRowLastColumn="0" w:lastRowFirstColumn="0" w:lastRowLastColumn="0"/>
            </w:pPr>
            <w:r w:rsidRPr="004233CB">
              <w:t>NE1</w:t>
            </w:r>
          </w:p>
        </w:tc>
        <w:tc>
          <w:tcPr>
            <w:tcW w:w="680" w:type="pct"/>
          </w:tcPr>
          <w:p w:rsidRPr="004233CB" w:rsidR="00F62B75" w:rsidP="0060163F" w:rsidRDefault="00F62B75" w14:paraId="204CA50F" w14:textId="77777777">
            <w:pPr>
              <w:jc w:val="right"/>
              <w:cnfStyle w:val="000000100000" w:firstRow="0" w:lastRow="0" w:firstColumn="0" w:lastColumn="0" w:oddVBand="0" w:evenVBand="0" w:oddHBand="1" w:evenHBand="0" w:firstRowFirstColumn="0" w:firstRowLastColumn="0" w:lastRowFirstColumn="0" w:lastRowLastColumn="0"/>
            </w:pPr>
            <w:r w:rsidRPr="00A33B8B">
              <w:t>33</w:t>
            </w:r>
          </w:p>
        </w:tc>
        <w:tc>
          <w:tcPr>
            <w:tcW w:w="680" w:type="pct"/>
          </w:tcPr>
          <w:p w:rsidRPr="004233CB" w:rsidR="00F62B75" w:rsidP="0060163F" w:rsidRDefault="00F62B75" w14:paraId="3764E1AE" w14:textId="77777777">
            <w:pPr>
              <w:jc w:val="right"/>
              <w:cnfStyle w:val="000000100000" w:firstRow="0" w:lastRow="0" w:firstColumn="0" w:lastColumn="0" w:oddVBand="0" w:evenVBand="0" w:oddHBand="1" w:evenHBand="0" w:firstRowFirstColumn="0" w:firstRowLastColumn="0" w:lastRowFirstColumn="0" w:lastRowLastColumn="0"/>
            </w:pPr>
            <w:r w:rsidRPr="00A33B8B">
              <w:t>30</w:t>
            </w:r>
          </w:p>
        </w:tc>
        <w:tc>
          <w:tcPr>
            <w:tcW w:w="680" w:type="pct"/>
          </w:tcPr>
          <w:p w:rsidRPr="004233CB" w:rsidR="00F62B75" w:rsidP="0060163F" w:rsidRDefault="00F62B75" w14:paraId="343290A6" w14:textId="77777777">
            <w:pPr>
              <w:jc w:val="right"/>
              <w:cnfStyle w:val="000000100000" w:firstRow="0" w:lastRow="0" w:firstColumn="0" w:lastColumn="0" w:oddVBand="0" w:evenVBand="0" w:oddHBand="1" w:evenHBand="0" w:firstRowFirstColumn="0" w:firstRowLastColumn="0" w:lastRowFirstColumn="0" w:lastRowLastColumn="0"/>
            </w:pPr>
            <w:r w:rsidRPr="004233CB">
              <w:t>27</w:t>
            </w:r>
          </w:p>
        </w:tc>
        <w:tc>
          <w:tcPr>
            <w:tcW w:w="955" w:type="pct"/>
          </w:tcPr>
          <w:p w:rsidRPr="004233CB" w:rsidR="00F62B75" w:rsidP="0060163F" w:rsidRDefault="00F62B75" w14:paraId="12E4123D" w14:textId="77777777">
            <w:pPr>
              <w:jc w:val="right"/>
              <w:cnfStyle w:val="000000100000" w:firstRow="0" w:lastRow="0" w:firstColumn="0" w:lastColumn="0" w:oddVBand="0" w:evenVBand="0" w:oddHBand="1" w:evenHBand="0" w:firstRowFirstColumn="0" w:firstRowLastColumn="0" w:lastRowFirstColumn="0" w:lastRowLastColumn="0"/>
            </w:pPr>
            <w:r w:rsidRPr="004E394D">
              <w:t>7</w:t>
            </w:r>
          </w:p>
        </w:tc>
        <w:tc>
          <w:tcPr>
            <w:tcW w:w="953" w:type="pct"/>
          </w:tcPr>
          <w:p w:rsidRPr="004233CB" w:rsidR="00F62B75" w:rsidP="0060163F" w:rsidRDefault="00F62B75" w14:paraId="529C7125" w14:textId="77777777">
            <w:pPr>
              <w:jc w:val="right"/>
              <w:cnfStyle w:val="000000100000" w:firstRow="0" w:lastRow="0" w:firstColumn="0" w:lastColumn="0" w:oddVBand="0" w:evenVBand="0" w:oddHBand="1" w:evenHBand="0" w:firstRowFirstColumn="0" w:firstRowLastColumn="0" w:lastRowFirstColumn="0" w:lastRowLastColumn="0"/>
            </w:pPr>
            <w:r w:rsidRPr="004E394D">
              <w:t>4</w:t>
            </w:r>
          </w:p>
        </w:tc>
      </w:tr>
      <w:tr w:rsidRPr="004233CB" w:rsidR="00F62B75" w:rsidTr="0017134C" w14:paraId="1470FF8D"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593F2C38" w14:textId="77777777"/>
        </w:tc>
        <w:tc>
          <w:tcPr>
            <w:tcW w:w="501" w:type="pct"/>
          </w:tcPr>
          <w:p w:rsidRPr="004233CB" w:rsidR="00F62B75" w:rsidP="0060163F" w:rsidRDefault="00F62B75" w14:paraId="679055C1" w14:textId="77777777">
            <w:pPr>
              <w:cnfStyle w:val="000000000000" w:firstRow="0" w:lastRow="0" w:firstColumn="0" w:lastColumn="0" w:oddVBand="0" w:evenVBand="0" w:oddHBand="0" w:evenHBand="0" w:firstRowFirstColumn="0" w:firstRowLastColumn="0" w:lastRowFirstColumn="0" w:lastRowLastColumn="0"/>
            </w:pPr>
            <w:r w:rsidRPr="004233CB">
              <w:t>NE2</w:t>
            </w:r>
          </w:p>
        </w:tc>
        <w:tc>
          <w:tcPr>
            <w:tcW w:w="680" w:type="pct"/>
          </w:tcPr>
          <w:p w:rsidRPr="004233CB" w:rsidR="00F62B75" w:rsidP="0060163F" w:rsidRDefault="00F62B75" w14:paraId="2736BF28" w14:textId="77777777">
            <w:pPr>
              <w:jc w:val="right"/>
              <w:cnfStyle w:val="000000000000" w:firstRow="0" w:lastRow="0" w:firstColumn="0" w:lastColumn="0" w:oddVBand="0" w:evenVBand="0" w:oddHBand="0" w:evenHBand="0" w:firstRowFirstColumn="0" w:firstRowLastColumn="0" w:lastRowFirstColumn="0" w:lastRowLastColumn="0"/>
            </w:pPr>
            <w:r w:rsidRPr="00A33B8B">
              <w:t>37</w:t>
            </w:r>
          </w:p>
        </w:tc>
        <w:tc>
          <w:tcPr>
            <w:tcW w:w="680" w:type="pct"/>
          </w:tcPr>
          <w:p w:rsidRPr="004233CB" w:rsidR="00F62B75" w:rsidP="0060163F" w:rsidRDefault="00F62B75" w14:paraId="7A502689" w14:textId="77777777">
            <w:pPr>
              <w:jc w:val="right"/>
              <w:cnfStyle w:val="000000000000" w:firstRow="0" w:lastRow="0" w:firstColumn="0" w:lastColumn="0" w:oddVBand="0" w:evenVBand="0" w:oddHBand="0" w:evenHBand="0" w:firstRowFirstColumn="0" w:firstRowLastColumn="0" w:lastRowFirstColumn="0" w:lastRowLastColumn="0"/>
            </w:pPr>
            <w:r w:rsidRPr="00A33B8B">
              <w:t>35</w:t>
            </w:r>
          </w:p>
        </w:tc>
        <w:tc>
          <w:tcPr>
            <w:tcW w:w="680" w:type="pct"/>
          </w:tcPr>
          <w:p w:rsidRPr="004233CB" w:rsidR="00F62B75" w:rsidP="0060163F" w:rsidRDefault="00F62B75" w14:paraId="6FE36122" w14:textId="77777777">
            <w:pPr>
              <w:jc w:val="right"/>
              <w:cnfStyle w:val="000000000000" w:firstRow="0" w:lastRow="0" w:firstColumn="0" w:lastColumn="0" w:oddVBand="0" w:evenVBand="0" w:oddHBand="0" w:evenHBand="0" w:firstRowFirstColumn="0" w:firstRowLastColumn="0" w:lastRowFirstColumn="0" w:lastRowLastColumn="0"/>
            </w:pPr>
            <w:r w:rsidRPr="004233CB">
              <w:t>32</w:t>
            </w:r>
          </w:p>
        </w:tc>
        <w:tc>
          <w:tcPr>
            <w:tcW w:w="955" w:type="pct"/>
          </w:tcPr>
          <w:p w:rsidRPr="004233CB" w:rsidR="00F62B75" w:rsidP="0060163F" w:rsidRDefault="00F62B75" w14:paraId="01124FDD" w14:textId="77777777">
            <w:pPr>
              <w:jc w:val="right"/>
              <w:cnfStyle w:val="000000000000" w:firstRow="0" w:lastRow="0" w:firstColumn="0" w:lastColumn="0" w:oddVBand="0" w:evenVBand="0" w:oddHBand="0" w:evenHBand="0" w:firstRowFirstColumn="0" w:firstRowLastColumn="0" w:lastRowFirstColumn="0" w:lastRowLastColumn="0"/>
            </w:pPr>
            <w:r w:rsidRPr="004E394D">
              <w:t>5</w:t>
            </w:r>
          </w:p>
        </w:tc>
        <w:tc>
          <w:tcPr>
            <w:tcW w:w="953" w:type="pct"/>
          </w:tcPr>
          <w:p w:rsidRPr="004233CB" w:rsidR="00F62B75" w:rsidP="0060163F" w:rsidRDefault="00F62B75" w14:paraId="368E842A" w14:textId="77777777">
            <w:pPr>
              <w:jc w:val="right"/>
              <w:cnfStyle w:val="000000000000" w:firstRow="0" w:lastRow="0" w:firstColumn="0" w:lastColumn="0" w:oddVBand="0" w:evenVBand="0" w:oddHBand="0" w:evenHBand="0" w:firstRowFirstColumn="0" w:firstRowLastColumn="0" w:lastRowFirstColumn="0" w:lastRowLastColumn="0"/>
            </w:pPr>
            <w:r w:rsidRPr="004E394D">
              <w:t>3</w:t>
            </w:r>
          </w:p>
        </w:tc>
      </w:tr>
      <w:tr w:rsidRPr="004233CB" w:rsidR="00F62B75" w:rsidTr="0017134C" w14:paraId="513C9F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4E087D51" w14:textId="77777777"/>
        </w:tc>
        <w:tc>
          <w:tcPr>
            <w:tcW w:w="501" w:type="pct"/>
          </w:tcPr>
          <w:p w:rsidRPr="004233CB" w:rsidR="00F62B75" w:rsidP="0060163F" w:rsidRDefault="00F62B75" w14:paraId="36BC7600" w14:textId="77777777">
            <w:pPr>
              <w:cnfStyle w:val="000000100000" w:firstRow="0" w:lastRow="0" w:firstColumn="0" w:lastColumn="0" w:oddVBand="0" w:evenVBand="0" w:oddHBand="1" w:evenHBand="0" w:firstRowFirstColumn="0" w:firstRowLastColumn="0" w:lastRowFirstColumn="0" w:lastRowLastColumn="0"/>
            </w:pPr>
            <w:r w:rsidRPr="004233CB">
              <w:t>PC</w:t>
            </w:r>
          </w:p>
        </w:tc>
        <w:tc>
          <w:tcPr>
            <w:tcW w:w="680" w:type="pct"/>
          </w:tcPr>
          <w:p w:rsidRPr="004233CB" w:rsidR="00F62B75" w:rsidP="0060163F" w:rsidRDefault="00F62B75" w14:paraId="7707B537" w14:textId="77777777">
            <w:pPr>
              <w:jc w:val="right"/>
              <w:cnfStyle w:val="000000100000" w:firstRow="0" w:lastRow="0" w:firstColumn="0" w:lastColumn="0" w:oddVBand="0" w:evenVBand="0" w:oddHBand="1" w:evenHBand="0" w:firstRowFirstColumn="0" w:firstRowLastColumn="0" w:lastRowFirstColumn="0" w:lastRowLastColumn="0"/>
            </w:pPr>
            <w:r w:rsidRPr="00A33B8B">
              <w:t>151</w:t>
            </w:r>
          </w:p>
        </w:tc>
        <w:tc>
          <w:tcPr>
            <w:tcW w:w="680" w:type="pct"/>
          </w:tcPr>
          <w:p w:rsidRPr="004233CB" w:rsidR="00F62B75" w:rsidP="0060163F" w:rsidRDefault="00F62B75" w14:paraId="7DBFE94D" w14:textId="77777777">
            <w:pPr>
              <w:jc w:val="right"/>
              <w:cnfStyle w:val="000000100000" w:firstRow="0" w:lastRow="0" w:firstColumn="0" w:lastColumn="0" w:oddVBand="0" w:evenVBand="0" w:oddHBand="1" w:evenHBand="0" w:firstRowFirstColumn="0" w:firstRowLastColumn="0" w:lastRowFirstColumn="0" w:lastRowLastColumn="0"/>
            </w:pPr>
            <w:r w:rsidRPr="00A33B8B">
              <w:t>132</w:t>
            </w:r>
          </w:p>
        </w:tc>
        <w:tc>
          <w:tcPr>
            <w:tcW w:w="680" w:type="pct"/>
          </w:tcPr>
          <w:p w:rsidRPr="004233CB" w:rsidR="00F62B75" w:rsidP="0060163F" w:rsidRDefault="00F62B75" w14:paraId="46662596" w14:textId="77777777">
            <w:pPr>
              <w:jc w:val="right"/>
              <w:cnfStyle w:val="000000100000" w:firstRow="0" w:lastRow="0" w:firstColumn="0" w:lastColumn="0" w:oddVBand="0" w:evenVBand="0" w:oddHBand="1" w:evenHBand="0" w:firstRowFirstColumn="0" w:firstRowLastColumn="0" w:lastRowFirstColumn="0" w:lastRowLastColumn="0"/>
            </w:pPr>
            <w:r w:rsidRPr="004233CB">
              <w:t>131</w:t>
            </w:r>
          </w:p>
        </w:tc>
        <w:tc>
          <w:tcPr>
            <w:tcW w:w="955" w:type="pct"/>
          </w:tcPr>
          <w:p w:rsidRPr="004233CB" w:rsidR="00F62B75" w:rsidP="0060163F" w:rsidRDefault="00F62B75" w14:paraId="57BCB3A6" w14:textId="77777777">
            <w:pPr>
              <w:jc w:val="right"/>
              <w:cnfStyle w:val="000000100000" w:firstRow="0" w:lastRow="0" w:firstColumn="0" w:lastColumn="0" w:oddVBand="0" w:evenVBand="0" w:oddHBand="1" w:evenHBand="0" w:firstRowFirstColumn="0" w:firstRowLastColumn="0" w:lastRowFirstColumn="0" w:lastRowLastColumn="0"/>
            </w:pPr>
            <w:r w:rsidRPr="004E394D">
              <w:t>20</w:t>
            </w:r>
          </w:p>
        </w:tc>
        <w:tc>
          <w:tcPr>
            <w:tcW w:w="953" w:type="pct"/>
          </w:tcPr>
          <w:p w:rsidRPr="004233CB" w:rsidR="00F62B75" w:rsidP="0060163F" w:rsidRDefault="00F62B75" w14:paraId="7D44BE11" w14:textId="77777777">
            <w:pPr>
              <w:jc w:val="right"/>
              <w:cnfStyle w:val="000000100000" w:firstRow="0" w:lastRow="0" w:firstColumn="0" w:lastColumn="0" w:oddVBand="0" w:evenVBand="0" w:oddHBand="1" w:evenHBand="0" w:firstRowFirstColumn="0" w:firstRowLastColumn="0" w:lastRowFirstColumn="0" w:lastRowLastColumn="0"/>
            </w:pPr>
            <w:r w:rsidRPr="004E394D">
              <w:t>1</w:t>
            </w:r>
          </w:p>
        </w:tc>
      </w:tr>
      <w:tr w:rsidRPr="004233CB" w:rsidR="00F62B75" w:rsidTr="0017134C" w14:paraId="0BD7F311" w14:textId="77777777">
        <w:tc>
          <w:tcPr>
            <w:cnfStyle w:val="001000000000" w:firstRow="0" w:lastRow="0" w:firstColumn="1" w:lastColumn="0" w:oddVBand="0" w:evenVBand="0" w:oddHBand="0" w:evenHBand="0" w:firstRowFirstColumn="0" w:firstRowLastColumn="0" w:lastRowFirstColumn="0" w:lastRowLastColumn="0"/>
            <w:tcW w:w="551" w:type="pct"/>
          </w:tcPr>
          <w:p w:rsidRPr="004233CB" w:rsidR="00F62B75" w:rsidP="0060163F" w:rsidRDefault="00F62B75" w14:paraId="1DBC8E7C" w14:textId="77777777"/>
        </w:tc>
        <w:tc>
          <w:tcPr>
            <w:tcW w:w="501" w:type="pct"/>
          </w:tcPr>
          <w:p w:rsidRPr="004233CB" w:rsidR="00F62B75" w:rsidP="0060163F" w:rsidRDefault="00F62B75" w14:paraId="65B2F0E1" w14:textId="77777777">
            <w:pPr>
              <w:cnfStyle w:val="000000000000" w:firstRow="0" w:lastRow="0" w:firstColumn="0" w:lastColumn="0" w:oddVBand="0" w:evenVBand="0" w:oddHBand="0" w:evenHBand="0" w:firstRowFirstColumn="0" w:firstRowLastColumn="0" w:lastRowFirstColumn="0" w:lastRowLastColumn="0"/>
            </w:pPr>
            <w:r w:rsidRPr="004233CB">
              <w:t>SP</w:t>
            </w:r>
          </w:p>
        </w:tc>
        <w:tc>
          <w:tcPr>
            <w:tcW w:w="680" w:type="pct"/>
          </w:tcPr>
          <w:p w:rsidRPr="004233CB" w:rsidR="00F62B75" w:rsidP="0060163F" w:rsidRDefault="00F62B75" w14:paraId="1CCFCCAB" w14:textId="77777777">
            <w:pPr>
              <w:jc w:val="right"/>
              <w:cnfStyle w:val="000000000000" w:firstRow="0" w:lastRow="0" w:firstColumn="0" w:lastColumn="0" w:oddVBand="0" w:evenVBand="0" w:oddHBand="0" w:evenHBand="0" w:firstRowFirstColumn="0" w:firstRowLastColumn="0" w:lastRowFirstColumn="0" w:lastRowLastColumn="0"/>
            </w:pPr>
            <w:r w:rsidRPr="00A33B8B">
              <w:t>22</w:t>
            </w:r>
          </w:p>
        </w:tc>
        <w:tc>
          <w:tcPr>
            <w:tcW w:w="680" w:type="pct"/>
          </w:tcPr>
          <w:p w:rsidRPr="004233CB" w:rsidR="00F62B75" w:rsidP="0060163F" w:rsidRDefault="00F62B75" w14:paraId="6AEB894C" w14:textId="77777777">
            <w:pPr>
              <w:jc w:val="right"/>
              <w:cnfStyle w:val="000000000000" w:firstRow="0" w:lastRow="0" w:firstColumn="0" w:lastColumn="0" w:oddVBand="0" w:evenVBand="0" w:oddHBand="0" w:evenHBand="0" w:firstRowFirstColumn="0" w:firstRowLastColumn="0" w:lastRowFirstColumn="0" w:lastRowLastColumn="0"/>
            </w:pPr>
            <w:r w:rsidRPr="00A33B8B">
              <w:t>34</w:t>
            </w:r>
          </w:p>
        </w:tc>
        <w:tc>
          <w:tcPr>
            <w:tcW w:w="680" w:type="pct"/>
          </w:tcPr>
          <w:p w:rsidRPr="004233CB" w:rsidR="00F62B75" w:rsidP="0060163F" w:rsidRDefault="00F62B75" w14:paraId="68FF05E5" w14:textId="77777777">
            <w:pPr>
              <w:jc w:val="right"/>
              <w:cnfStyle w:val="000000000000" w:firstRow="0" w:lastRow="0" w:firstColumn="0" w:lastColumn="0" w:oddVBand="0" w:evenVBand="0" w:oddHBand="0" w:evenHBand="0" w:firstRowFirstColumn="0" w:firstRowLastColumn="0" w:lastRowFirstColumn="0" w:lastRowLastColumn="0"/>
            </w:pPr>
            <w:r w:rsidRPr="004233CB">
              <w:t>36</w:t>
            </w:r>
          </w:p>
        </w:tc>
        <w:tc>
          <w:tcPr>
            <w:tcW w:w="955" w:type="pct"/>
          </w:tcPr>
          <w:p w:rsidRPr="004233CB" w:rsidR="00F62B75" w:rsidP="0060163F" w:rsidRDefault="00F62B75" w14:paraId="1A920194" w14:textId="77777777">
            <w:pPr>
              <w:jc w:val="right"/>
              <w:cnfStyle w:val="000000000000" w:firstRow="0" w:lastRow="0" w:firstColumn="0" w:lastColumn="0" w:oddVBand="0" w:evenVBand="0" w:oddHBand="0" w:evenHBand="0" w:firstRowFirstColumn="0" w:firstRowLastColumn="0" w:lastRowFirstColumn="0" w:lastRowLastColumn="0"/>
            </w:pPr>
            <w:r w:rsidRPr="004E394D">
              <w:t>-13</w:t>
            </w:r>
          </w:p>
        </w:tc>
        <w:tc>
          <w:tcPr>
            <w:tcW w:w="953" w:type="pct"/>
          </w:tcPr>
          <w:p w:rsidRPr="004233CB" w:rsidR="00F62B75" w:rsidP="0060163F" w:rsidRDefault="00F62B75" w14:paraId="6E534701" w14:textId="77777777">
            <w:pPr>
              <w:jc w:val="right"/>
              <w:cnfStyle w:val="000000000000" w:firstRow="0" w:lastRow="0" w:firstColumn="0" w:lastColumn="0" w:oddVBand="0" w:evenVBand="0" w:oddHBand="0" w:evenHBand="0" w:firstRowFirstColumn="0" w:firstRowLastColumn="0" w:lastRowFirstColumn="0" w:lastRowLastColumn="0"/>
            </w:pPr>
            <w:r w:rsidRPr="004E394D">
              <w:t>-2</w:t>
            </w:r>
          </w:p>
        </w:tc>
      </w:tr>
    </w:tbl>
    <w:p w:rsidR="00F1167F" w:rsidP="00F1167F" w:rsidRDefault="0017134C" w14:paraId="49862789" w14:textId="61412774">
      <w:pPr>
        <w:rPr>
          <w:iCs/>
        </w:rPr>
      </w:pPr>
      <w:bookmarkStart w:name="_Hlk51759063" w:id="33"/>
      <w:bookmarkStart w:name="_Hlk51759027" w:id="34"/>
      <w:bookmarkEnd w:id="32"/>
      <w:r>
        <w:rPr>
          <w:sz w:val="20"/>
          <w:szCs w:val="20"/>
        </w:rPr>
        <w:t>Note</w:t>
      </w:r>
      <w:r w:rsidRPr="00AB4E97" w:rsidR="00F62B75">
        <w:rPr>
          <w:sz w:val="20"/>
          <w:szCs w:val="20"/>
        </w:rPr>
        <w:t>:</w:t>
      </w:r>
      <w:r w:rsidRPr="00EC2891" w:rsidR="00F62B75">
        <w:rPr>
          <w:sz w:val="20"/>
          <w:szCs w:val="20"/>
        </w:rPr>
        <w:t xml:space="preserve"> Difference between optimal/Neyman allocation and current allocation may not add up due to rounding</w:t>
      </w:r>
      <w:bookmarkEnd w:id="33"/>
      <w:r w:rsidRPr="00EC2891" w:rsidR="00F62B75">
        <w:rPr>
          <w:sz w:val="20"/>
          <w:szCs w:val="20"/>
        </w:rPr>
        <w:t>.</w:t>
      </w:r>
      <w:bookmarkEnd w:id="34"/>
    </w:p>
    <w:p w:rsidR="00F1167F" w:rsidP="00F1167F" w:rsidRDefault="00F1167F" w14:paraId="4B7ECF2D" w14:textId="77777777">
      <w:pPr>
        <w:rPr>
          <w:iCs/>
        </w:rPr>
      </w:pPr>
    </w:p>
    <w:p w:rsidRPr="00AB4E97" w:rsidR="00B90BD1" w:rsidP="00727A48" w:rsidRDefault="00B90BD1" w14:paraId="01ED7884" w14:textId="35615B00">
      <w:pPr>
        <w:rPr>
          <w:iCs/>
        </w:rPr>
      </w:pPr>
      <w:r w:rsidRPr="00AB4E97">
        <w:rPr>
          <w:iCs/>
        </w:rPr>
        <w:t xml:space="preserve">Table </w:t>
      </w:r>
      <w:r w:rsidR="00F1167F">
        <w:rPr>
          <w:iCs/>
        </w:rPr>
        <w:t>8</w:t>
      </w:r>
      <w:r w:rsidRPr="00AB4E97">
        <w:rPr>
          <w:iCs/>
        </w:rPr>
        <w:t xml:space="preserve">. Difference </w:t>
      </w:r>
      <w:r>
        <w:rPr>
          <w:iCs/>
        </w:rPr>
        <w:t>b</w:t>
      </w:r>
      <w:r w:rsidRPr="00AB4E97">
        <w:rPr>
          <w:iCs/>
        </w:rPr>
        <w:t xml:space="preserve">etween </w:t>
      </w:r>
      <w:r>
        <w:rPr>
          <w:iCs/>
        </w:rPr>
        <w:t>c</w:t>
      </w:r>
      <w:r w:rsidRPr="00AB4E97">
        <w:rPr>
          <w:iCs/>
        </w:rPr>
        <w:t xml:space="preserve">urrent and </w:t>
      </w:r>
      <w:r>
        <w:rPr>
          <w:iCs/>
        </w:rPr>
        <w:t>o</w:t>
      </w:r>
      <w:r w:rsidRPr="00AB4E97">
        <w:rPr>
          <w:iCs/>
        </w:rPr>
        <w:t xml:space="preserve">ptimal or Neyman </w:t>
      </w:r>
      <w:r>
        <w:rPr>
          <w:iCs/>
        </w:rPr>
        <w:t>a</w:t>
      </w:r>
      <w:r w:rsidRPr="00AB4E97">
        <w:rPr>
          <w:iCs/>
        </w:rPr>
        <w:t xml:space="preserve">llocation (17 </w:t>
      </w:r>
      <w:r>
        <w:rPr>
          <w:iCs/>
        </w:rPr>
        <w:t>r</w:t>
      </w:r>
      <w:r w:rsidRPr="00AB4E97">
        <w:rPr>
          <w:iCs/>
        </w:rPr>
        <w:t xml:space="preserve">egions) </w:t>
      </w:r>
    </w:p>
    <w:tbl>
      <w:tblPr>
        <w:tblStyle w:val="ListTable3-Accent1"/>
        <w:tblW w:w="5000" w:type="pct"/>
        <w:tblLook w:val="04A0" w:firstRow="1" w:lastRow="0" w:firstColumn="1" w:lastColumn="0" w:noHBand="0" w:noVBand="1"/>
      </w:tblPr>
      <w:tblGrid>
        <w:gridCol w:w="945"/>
        <w:gridCol w:w="936"/>
        <w:gridCol w:w="1216"/>
        <w:gridCol w:w="1216"/>
        <w:gridCol w:w="1629"/>
        <w:gridCol w:w="1706"/>
        <w:gridCol w:w="1702"/>
      </w:tblGrid>
      <w:tr w:rsidRPr="00726137" w:rsidR="00B90BD1" w:rsidTr="0017134C" w14:paraId="5F20127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5" w:type="pct"/>
          </w:tcPr>
          <w:p w:rsidRPr="00726137" w:rsidR="00B90BD1" w:rsidP="0060163F" w:rsidRDefault="00B90BD1" w14:paraId="0E350EC9" w14:textId="77777777">
            <w:pPr>
              <w:jc w:val="center"/>
              <w:rPr>
                <w:b w:val="0"/>
              </w:rPr>
            </w:pPr>
            <w:bookmarkStart w:name="_Hlk51748366" w:id="35"/>
            <w:r w:rsidRPr="00726137">
              <w:t>Cycle</w:t>
            </w:r>
          </w:p>
        </w:tc>
        <w:tc>
          <w:tcPr>
            <w:tcW w:w="489" w:type="pct"/>
          </w:tcPr>
          <w:p w:rsidRPr="00726137" w:rsidR="00B90BD1" w:rsidP="0060163F" w:rsidRDefault="00B90BD1" w14:paraId="2484FCA8"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726137">
              <w:t>Region</w:t>
            </w:r>
          </w:p>
        </w:tc>
        <w:tc>
          <w:tcPr>
            <w:tcW w:w="635" w:type="pct"/>
          </w:tcPr>
          <w:p w:rsidRPr="00726137" w:rsidR="00B90BD1" w:rsidP="0060163F" w:rsidRDefault="00B90BD1" w14:paraId="1CDD7606"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726137">
              <w:t>Optimal allocation</w:t>
            </w:r>
          </w:p>
        </w:tc>
        <w:tc>
          <w:tcPr>
            <w:tcW w:w="637" w:type="pct"/>
          </w:tcPr>
          <w:p w:rsidRPr="00726137" w:rsidR="00B90BD1" w:rsidP="0060163F" w:rsidRDefault="00B90BD1" w14:paraId="77059879"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726137">
              <w:t>Neyman allocation</w:t>
            </w:r>
          </w:p>
        </w:tc>
        <w:tc>
          <w:tcPr>
            <w:tcW w:w="881" w:type="pct"/>
          </w:tcPr>
          <w:p w:rsidRPr="00726137" w:rsidR="00B90BD1" w:rsidP="0060163F" w:rsidRDefault="00B90BD1" w14:paraId="2CB7410F"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726137">
              <w:t>Current allocation</w:t>
            </w:r>
          </w:p>
        </w:tc>
        <w:tc>
          <w:tcPr>
            <w:tcW w:w="922" w:type="pct"/>
          </w:tcPr>
          <w:p w:rsidRPr="00726137" w:rsidR="00B90BD1" w:rsidP="0060163F" w:rsidRDefault="00B90BD1" w14:paraId="0D47B3E5"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726137">
              <w:t>Difference if optimal allocation is used</w:t>
            </w:r>
          </w:p>
        </w:tc>
        <w:tc>
          <w:tcPr>
            <w:tcW w:w="920" w:type="pct"/>
          </w:tcPr>
          <w:p w:rsidRPr="00726137" w:rsidR="00B90BD1" w:rsidP="0060163F" w:rsidRDefault="00B90BD1" w14:paraId="12CD0AB2"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726137">
              <w:t>Difference if Neyman allocation is used</w:t>
            </w:r>
          </w:p>
        </w:tc>
      </w:tr>
      <w:tr w:rsidRPr="00726137" w:rsidR="00B90BD1" w:rsidTr="0017134C" w14:paraId="6B9910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6C71948E" w14:textId="77777777">
            <w:r w:rsidRPr="00726137">
              <w:t>Fall</w:t>
            </w:r>
          </w:p>
        </w:tc>
        <w:tc>
          <w:tcPr>
            <w:tcW w:w="489" w:type="pct"/>
          </w:tcPr>
          <w:p w:rsidRPr="00726137" w:rsidR="00B90BD1" w:rsidP="0060163F" w:rsidRDefault="00B90BD1" w14:paraId="5C5CFB4D" w14:textId="77777777">
            <w:pPr>
              <w:cnfStyle w:val="000000100000" w:firstRow="0" w:lastRow="0" w:firstColumn="0" w:lastColumn="0" w:oddVBand="0" w:evenVBand="0" w:oddHBand="1" w:evenHBand="0" w:firstRowFirstColumn="0" w:firstRowLastColumn="0" w:lastRowFirstColumn="0" w:lastRowLastColumn="0"/>
            </w:pPr>
            <w:r w:rsidRPr="00726137">
              <w:t>AP1</w:t>
            </w:r>
          </w:p>
        </w:tc>
        <w:tc>
          <w:tcPr>
            <w:tcW w:w="635" w:type="pct"/>
          </w:tcPr>
          <w:p w:rsidRPr="00726137" w:rsidR="00B90BD1" w:rsidP="0060163F" w:rsidRDefault="00B90BD1" w14:paraId="7621B294" w14:textId="77777777">
            <w:pPr>
              <w:jc w:val="right"/>
              <w:cnfStyle w:val="000000100000" w:firstRow="0" w:lastRow="0" w:firstColumn="0" w:lastColumn="0" w:oddVBand="0" w:evenVBand="0" w:oddHBand="1" w:evenHBand="0" w:firstRowFirstColumn="0" w:firstRowLastColumn="0" w:lastRowFirstColumn="0" w:lastRowLastColumn="0"/>
            </w:pPr>
            <w:r w:rsidRPr="00726137">
              <w:t>28</w:t>
            </w:r>
          </w:p>
        </w:tc>
        <w:tc>
          <w:tcPr>
            <w:tcW w:w="637" w:type="pct"/>
          </w:tcPr>
          <w:p w:rsidRPr="00726137" w:rsidR="00B90BD1" w:rsidP="0060163F" w:rsidRDefault="00B90BD1" w14:paraId="05CCD067" w14:textId="77777777">
            <w:pPr>
              <w:jc w:val="right"/>
              <w:cnfStyle w:val="000000100000" w:firstRow="0" w:lastRow="0" w:firstColumn="0" w:lastColumn="0" w:oddVBand="0" w:evenVBand="0" w:oddHBand="1" w:evenHBand="0" w:firstRowFirstColumn="0" w:firstRowLastColumn="0" w:lastRowFirstColumn="0" w:lastRowLastColumn="0"/>
            </w:pPr>
            <w:r w:rsidRPr="00726137">
              <w:t>35</w:t>
            </w:r>
          </w:p>
        </w:tc>
        <w:tc>
          <w:tcPr>
            <w:tcW w:w="881" w:type="pct"/>
          </w:tcPr>
          <w:p w:rsidRPr="00726137" w:rsidR="00B90BD1" w:rsidP="0060163F" w:rsidRDefault="00B90BD1" w14:paraId="1D63C3FB" w14:textId="77777777">
            <w:pPr>
              <w:jc w:val="right"/>
              <w:cnfStyle w:val="000000100000" w:firstRow="0" w:lastRow="0" w:firstColumn="0" w:lastColumn="0" w:oddVBand="0" w:evenVBand="0" w:oddHBand="1" w:evenHBand="0" w:firstRowFirstColumn="0" w:firstRowLastColumn="0" w:lastRowFirstColumn="0" w:lastRowLastColumn="0"/>
            </w:pPr>
            <w:r w:rsidRPr="00726137">
              <w:t>32</w:t>
            </w:r>
          </w:p>
        </w:tc>
        <w:tc>
          <w:tcPr>
            <w:tcW w:w="922" w:type="pct"/>
          </w:tcPr>
          <w:p w:rsidRPr="00726137" w:rsidR="00B90BD1" w:rsidP="0060163F" w:rsidRDefault="00B90BD1" w14:paraId="17622F61" w14:textId="77777777">
            <w:pPr>
              <w:jc w:val="right"/>
              <w:cnfStyle w:val="000000100000" w:firstRow="0" w:lastRow="0" w:firstColumn="0" w:lastColumn="0" w:oddVBand="0" w:evenVBand="0" w:oddHBand="1" w:evenHBand="0" w:firstRowFirstColumn="0" w:firstRowLastColumn="0" w:lastRowFirstColumn="0" w:lastRowLastColumn="0"/>
            </w:pPr>
            <w:r w:rsidRPr="00726137">
              <w:t>-4</w:t>
            </w:r>
          </w:p>
        </w:tc>
        <w:tc>
          <w:tcPr>
            <w:tcW w:w="920" w:type="pct"/>
          </w:tcPr>
          <w:p w:rsidRPr="00726137" w:rsidR="00B90BD1" w:rsidP="0060163F" w:rsidRDefault="00B90BD1" w14:paraId="2CC062BF" w14:textId="77777777">
            <w:pPr>
              <w:jc w:val="right"/>
              <w:cnfStyle w:val="000000100000" w:firstRow="0" w:lastRow="0" w:firstColumn="0" w:lastColumn="0" w:oddVBand="0" w:evenVBand="0" w:oddHBand="1" w:evenHBand="0" w:firstRowFirstColumn="0" w:firstRowLastColumn="0" w:lastRowFirstColumn="0" w:lastRowLastColumn="0"/>
            </w:pPr>
            <w:r w:rsidRPr="00726137">
              <w:t>3</w:t>
            </w:r>
          </w:p>
        </w:tc>
      </w:tr>
      <w:tr w:rsidRPr="00726137" w:rsidR="00B90BD1" w:rsidTr="0017134C" w14:paraId="1E6B2215"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6A134EC9" w14:textId="77777777"/>
        </w:tc>
        <w:tc>
          <w:tcPr>
            <w:tcW w:w="489" w:type="pct"/>
          </w:tcPr>
          <w:p w:rsidRPr="00726137" w:rsidR="00B90BD1" w:rsidP="0060163F" w:rsidRDefault="00B90BD1" w14:paraId="01C255C2" w14:textId="77777777">
            <w:pPr>
              <w:cnfStyle w:val="000000000000" w:firstRow="0" w:lastRow="0" w:firstColumn="0" w:lastColumn="0" w:oddVBand="0" w:evenVBand="0" w:oddHBand="0" w:evenHBand="0" w:firstRowFirstColumn="0" w:firstRowLastColumn="0" w:lastRowFirstColumn="0" w:lastRowLastColumn="0"/>
            </w:pPr>
            <w:r w:rsidRPr="00726137">
              <w:t>AP2</w:t>
            </w:r>
          </w:p>
        </w:tc>
        <w:tc>
          <w:tcPr>
            <w:tcW w:w="635" w:type="pct"/>
          </w:tcPr>
          <w:p w:rsidRPr="00726137" w:rsidR="00B90BD1" w:rsidP="0060163F" w:rsidRDefault="00B90BD1" w14:paraId="176093B3" w14:textId="77777777">
            <w:pPr>
              <w:jc w:val="right"/>
              <w:cnfStyle w:val="000000000000" w:firstRow="0" w:lastRow="0" w:firstColumn="0" w:lastColumn="0" w:oddVBand="0" w:evenVBand="0" w:oddHBand="0" w:evenHBand="0" w:firstRowFirstColumn="0" w:firstRowLastColumn="0" w:lastRowFirstColumn="0" w:lastRowLastColumn="0"/>
            </w:pPr>
            <w:r w:rsidRPr="00726137">
              <w:t>10</w:t>
            </w:r>
          </w:p>
        </w:tc>
        <w:tc>
          <w:tcPr>
            <w:tcW w:w="637" w:type="pct"/>
          </w:tcPr>
          <w:p w:rsidRPr="00726137" w:rsidR="00B90BD1" w:rsidP="0060163F" w:rsidRDefault="00B90BD1" w14:paraId="6F0EF18D" w14:textId="77777777">
            <w:pPr>
              <w:jc w:val="right"/>
              <w:cnfStyle w:val="000000000000" w:firstRow="0" w:lastRow="0" w:firstColumn="0" w:lastColumn="0" w:oddVBand="0" w:evenVBand="0" w:oddHBand="0" w:evenHBand="0" w:firstRowFirstColumn="0" w:firstRowLastColumn="0" w:lastRowFirstColumn="0" w:lastRowLastColumn="0"/>
            </w:pPr>
            <w:r w:rsidRPr="00726137">
              <w:t>12</w:t>
            </w:r>
          </w:p>
        </w:tc>
        <w:tc>
          <w:tcPr>
            <w:tcW w:w="881" w:type="pct"/>
          </w:tcPr>
          <w:p w:rsidRPr="00726137" w:rsidR="00B90BD1" w:rsidP="0060163F" w:rsidRDefault="00B90BD1" w14:paraId="2B558F8E" w14:textId="77777777">
            <w:pPr>
              <w:jc w:val="right"/>
              <w:cnfStyle w:val="000000000000" w:firstRow="0" w:lastRow="0" w:firstColumn="0" w:lastColumn="0" w:oddVBand="0" w:evenVBand="0" w:oddHBand="0" w:evenHBand="0" w:firstRowFirstColumn="0" w:firstRowLastColumn="0" w:lastRowFirstColumn="0" w:lastRowLastColumn="0"/>
            </w:pPr>
            <w:r w:rsidRPr="00726137">
              <w:t>17</w:t>
            </w:r>
          </w:p>
        </w:tc>
        <w:tc>
          <w:tcPr>
            <w:tcW w:w="922" w:type="pct"/>
          </w:tcPr>
          <w:p w:rsidRPr="00726137" w:rsidR="00B90BD1" w:rsidP="0060163F" w:rsidRDefault="00B90BD1" w14:paraId="0C7112A1" w14:textId="77777777">
            <w:pPr>
              <w:jc w:val="right"/>
              <w:cnfStyle w:val="000000000000" w:firstRow="0" w:lastRow="0" w:firstColumn="0" w:lastColumn="0" w:oddVBand="0" w:evenVBand="0" w:oddHBand="0" w:evenHBand="0" w:firstRowFirstColumn="0" w:firstRowLastColumn="0" w:lastRowFirstColumn="0" w:lastRowLastColumn="0"/>
            </w:pPr>
            <w:r w:rsidRPr="00726137">
              <w:t>-7</w:t>
            </w:r>
          </w:p>
        </w:tc>
        <w:tc>
          <w:tcPr>
            <w:tcW w:w="920" w:type="pct"/>
          </w:tcPr>
          <w:p w:rsidRPr="00726137" w:rsidR="00B90BD1" w:rsidP="0060163F" w:rsidRDefault="00B90BD1" w14:paraId="68E46E5F" w14:textId="77777777">
            <w:pPr>
              <w:jc w:val="right"/>
              <w:cnfStyle w:val="000000000000" w:firstRow="0" w:lastRow="0" w:firstColumn="0" w:lastColumn="0" w:oddVBand="0" w:evenVBand="0" w:oddHBand="0" w:evenHBand="0" w:firstRowFirstColumn="0" w:firstRowLastColumn="0" w:lastRowFirstColumn="0" w:lastRowLastColumn="0"/>
            </w:pPr>
            <w:r w:rsidRPr="00726137">
              <w:t>-5</w:t>
            </w:r>
          </w:p>
        </w:tc>
      </w:tr>
      <w:tr w:rsidRPr="00726137" w:rsidR="00B90BD1" w:rsidTr="0017134C" w14:paraId="2C4FCA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0F0744DE" w14:textId="77777777"/>
        </w:tc>
        <w:tc>
          <w:tcPr>
            <w:tcW w:w="489" w:type="pct"/>
          </w:tcPr>
          <w:p w:rsidRPr="00726137" w:rsidR="00B90BD1" w:rsidP="0060163F" w:rsidRDefault="00B90BD1" w14:paraId="24E9A5D5" w14:textId="77777777">
            <w:pPr>
              <w:cnfStyle w:val="000000100000" w:firstRow="0" w:lastRow="0" w:firstColumn="0" w:lastColumn="0" w:oddVBand="0" w:evenVBand="0" w:oddHBand="1" w:evenHBand="0" w:firstRowFirstColumn="0" w:firstRowLastColumn="0" w:lastRowFirstColumn="0" w:lastRowLastColumn="0"/>
            </w:pPr>
            <w:r w:rsidRPr="00726137">
              <w:t>CA</w:t>
            </w:r>
          </w:p>
        </w:tc>
        <w:tc>
          <w:tcPr>
            <w:tcW w:w="635" w:type="pct"/>
          </w:tcPr>
          <w:p w:rsidRPr="00726137" w:rsidR="00B90BD1" w:rsidP="0060163F" w:rsidRDefault="00B90BD1" w14:paraId="328BA429" w14:textId="77777777">
            <w:pPr>
              <w:jc w:val="right"/>
              <w:cnfStyle w:val="000000100000" w:firstRow="0" w:lastRow="0" w:firstColumn="0" w:lastColumn="0" w:oddVBand="0" w:evenVBand="0" w:oddHBand="1" w:evenHBand="0" w:firstRowFirstColumn="0" w:firstRowLastColumn="0" w:lastRowFirstColumn="0" w:lastRowLastColumn="0"/>
            </w:pPr>
            <w:r w:rsidRPr="00726137">
              <w:t>352</w:t>
            </w:r>
          </w:p>
        </w:tc>
        <w:tc>
          <w:tcPr>
            <w:tcW w:w="637" w:type="pct"/>
          </w:tcPr>
          <w:p w:rsidRPr="00726137" w:rsidR="00B90BD1" w:rsidP="0060163F" w:rsidRDefault="00B90BD1" w14:paraId="3225932F" w14:textId="77777777">
            <w:pPr>
              <w:jc w:val="right"/>
              <w:cnfStyle w:val="000000100000" w:firstRow="0" w:lastRow="0" w:firstColumn="0" w:lastColumn="0" w:oddVBand="0" w:evenVBand="0" w:oddHBand="1" w:evenHBand="0" w:firstRowFirstColumn="0" w:firstRowLastColumn="0" w:lastRowFirstColumn="0" w:lastRowLastColumn="0"/>
            </w:pPr>
            <w:r w:rsidRPr="00726137">
              <w:t>326</w:t>
            </w:r>
          </w:p>
        </w:tc>
        <w:tc>
          <w:tcPr>
            <w:tcW w:w="881" w:type="pct"/>
          </w:tcPr>
          <w:p w:rsidRPr="00726137" w:rsidR="00B90BD1" w:rsidP="0060163F" w:rsidRDefault="00B90BD1" w14:paraId="668C4731" w14:textId="77777777">
            <w:pPr>
              <w:jc w:val="right"/>
              <w:cnfStyle w:val="000000100000" w:firstRow="0" w:lastRow="0" w:firstColumn="0" w:lastColumn="0" w:oddVBand="0" w:evenVBand="0" w:oddHBand="1" w:evenHBand="0" w:firstRowFirstColumn="0" w:firstRowLastColumn="0" w:lastRowFirstColumn="0" w:lastRowLastColumn="0"/>
            </w:pPr>
            <w:r w:rsidRPr="00726137">
              <w:t>350</w:t>
            </w:r>
          </w:p>
        </w:tc>
        <w:tc>
          <w:tcPr>
            <w:tcW w:w="922" w:type="pct"/>
          </w:tcPr>
          <w:p w:rsidRPr="00726137" w:rsidR="00B90BD1" w:rsidP="0060163F" w:rsidRDefault="00B90BD1" w14:paraId="2E9409D4" w14:textId="77777777">
            <w:pPr>
              <w:jc w:val="right"/>
              <w:cnfStyle w:val="000000100000" w:firstRow="0" w:lastRow="0" w:firstColumn="0" w:lastColumn="0" w:oddVBand="0" w:evenVBand="0" w:oddHBand="1" w:evenHBand="0" w:firstRowFirstColumn="0" w:firstRowLastColumn="0" w:lastRowFirstColumn="0" w:lastRowLastColumn="0"/>
            </w:pPr>
            <w:r w:rsidRPr="00726137">
              <w:t>3</w:t>
            </w:r>
          </w:p>
        </w:tc>
        <w:tc>
          <w:tcPr>
            <w:tcW w:w="920" w:type="pct"/>
          </w:tcPr>
          <w:p w:rsidRPr="00726137" w:rsidR="00B90BD1" w:rsidP="0060163F" w:rsidRDefault="00B90BD1" w14:paraId="0049DA7E" w14:textId="77777777">
            <w:pPr>
              <w:jc w:val="right"/>
              <w:cnfStyle w:val="000000100000" w:firstRow="0" w:lastRow="0" w:firstColumn="0" w:lastColumn="0" w:oddVBand="0" w:evenVBand="0" w:oddHBand="1" w:evenHBand="0" w:firstRowFirstColumn="0" w:firstRowLastColumn="0" w:lastRowFirstColumn="0" w:lastRowLastColumn="0"/>
            </w:pPr>
            <w:r w:rsidRPr="00726137">
              <w:t>-24</w:t>
            </w:r>
          </w:p>
        </w:tc>
      </w:tr>
      <w:tr w:rsidRPr="00726137" w:rsidR="00B90BD1" w:rsidTr="0017134C" w14:paraId="7062F060"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0C146E7F" w14:textId="77777777"/>
        </w:tc>
        <w:tc>
          <w:tcPr>
            <w:tcW w:w="489" w:type="pct"/>
          </w:tcPr>
          <w:p w:rsidRPr="00726137" w:rsidR="00B90BD1" w:rsidP="0060163F" w:rsidRDefault="00B90BD1" w14:paraId="06DFABEC" w14:textId="77777777">
            <w:pPr>
              <w:cnfStyle w:val="000000000000" w:firstRow="0" w:lastRow="0" w:firstColumn="0" w:lastColumn="0" w:oddVBand="0" w:evenVBand="0" w:oddHBand="0" w:evenHBand="0" w:firstRowFirstColumn="0" w:firstRowLastColumn="0" w:lastRowFirstColumn="0" w:lastRowLastColumn="0"/>
            </w:pPr>
            <w:r w:rsidRPr="00726137">
              <w:t>CB1</w:t>
            </w:r>
          </w:p>
        </w:tc>
        <w:tc>
          <w:tcPr>
            <w:tcW w:w="635" w:type="pct"/>
          </w:tcPr>
          <w:p w:rsidRPr="00726137" w:rsidR="00B90BD1" w:rsidP="0060163F" w:rsidRDefault="00B90BD1" w14:paraId="4DD32F89" w14:textId="77777777">
            <w:pPr>
              <w:jc w:val="right"/>
              <w:cnfStyle w:val="000000000000" w:firstRow="0" w:lastRow="0" w:firstColumn="0" w:lastColumn="0" w:oddVBand="0" w:evenVBand="0" w:oddHBand="0" w:evenHBand="0" w:firstRowFirstColumn="0" w:firstRowLastColumn="0" w:lastRowFirstColumn="0" w:lastRowLastColumn="0"/>
            </w:pPr>
            <w:r w:rsidRPr="00726137">
              <w:t>14</w:t>
            </w:r>
          </w:p>
        </w:tc>
        <w:tc>
          <w:tcPr>
            <w:tcW w:w="637" w:type="pct"/>
          </w:tcPr>
          <w:p w:rsidRPr="00726137" w:rsidR="00B90BD1" w:rsidP="0060163F" w:rsidRDefault="00B90BD1" w14:paraId="39D37A74" w14:textId="77777777">
            <w:pPr>
              <w:jc w:val="right"/>
              <w:cnfStyle w:val="000000000000" w:firstRow="0" w:lastRow="0" w:firstColumn="0" w:lastColumn="0" w:oddVBand="0" w:evenVBand="0" w:oddHBand="0" w:evenHBand="0" w:firstRowFirstColumn="0" w:firstRowLastColumn="0" w:lastRowFirstColumn="0" w:lastRowLastColumn="0"/>
            </w:pPr>
            <w:r w:rsidRPr="00726137">
              <w:t>35</w:t>
            </w:r>
          </w:p>
        </w:tc>
        <w:tc>
          <w:tcPr>
            <w:tcW w:w="881" w:type="pct"/>
          </w:tcPr>
          <w:p w:rsidRPr="00726137" w:rsidR="00B90BD1" w:rsidP="0060163F" w:rsidRDefault="00B90BD1" w14:paraId="010D8C43" w14:textId="77777777">
            <w:pPr>
              <w:jc w:val="right"/>
              <w:cnfStyle w:val="000000000000" w:firstRow="0" w:lastRow="0" w:firstColumn="0" w:lastColumn="0" w:oddVBand="0" w:evenVBand="0" w:oddHBand="0" w:evenHBand="0" w:firstRowFirstColumn="0" w:firstRowLastColumn="0" w:lastRowFirstColumn="0" w:lastRowLastColumn="0"/>
            </w:pPr>
            <w:r w:rsidRPr="00726137">
              <w:t>32</w:t>
            </w:r>
          </w:p>
        </w:tc>
        <w:tc>
          <w:tcPr>
            <w:tcW w:w="922" w:type="pct"/>
          </w:tcPr>
          <w:p w:rsidRPr="00726137" w:rsidR="00B90BD1" w:rsidP="0060163F" w:rsidRDefault="00B90BD1" w14:paraId="7FCA8AD4" w14:textId="77777777">
            <w:pPr>
              <w:jc w:val="right"/>
              <w:cnfStyle w:val="000000000000" w:firstRow="0" w:lastRow="0" w:firstColumn="0" w:lastColumn="0" w:oddVBand="0" w:evenVBand="0" w:oddHBand="0" w:evenHBand="0" w:firstRowFirstColumn="0" w:firstRowLastColumn="0" w:lastRowFirstColumn="0" w:lastRowLastColumn="0"/>
            </w:pPr>
            <w:r w:rsidRPr="00726137">
              <w:t>-18</w:t>
            </w:r>
          </w:p>
        </w:tc>
        <w:tc>
          <w:tcPr>
            <w:tcW w:w="920" w:type="pct"/>
          </w:tcPr>
          <w:p w:rsidRPr="00726137" w:rsidR="00B90BD1" w:rsidP="0060163F" w:rsidRDefault="00B90BD1" w14:paraId="183CD277" w14:textId="77777777">
            <w:pPr>
              <w:jc w:val="right"/>
              <w:cnfStyle w:val="000000000000" w:firstRow="0" w:lastRow="0" w:firstColumn="0" w:lastColumn="0" w:oddVBand="0" w:evenVBand="0" w:oddHBand="0" w:evenHBand="0" w:firstRowFirstColumn="0" w:firstRowLastColumn="0" w:lastRowFirstColumn="0" w:lastRowLastColumn="0"/>
            </w:pPr>
            <w:r w:rsidRPr="00726137">
              <w:t>3</w:t>
            </w:r>
          </w:p>
        </w:tc>
      </w:tr>
      <w:tr w:rsidRPr="00726137" w:rsidR="00B90BD1" w:rsidTr="0017134C" w14:paraId="531048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1EAC8837" w14:textId="77777777"/>
        </w:tc>
        <w:tc>
          <w:tcPr>
            <w:tcW w:w="489" w:type="pct"/>
          </w:tcPr>
          <w:p w:rsidRPr="00726137" w:rsidR="00B90BD1" w:rsidP="0060163F" w:rsidRDefault="00B90BD1" w14:paraId="5BF26AD7" w14:textId="77777777">
            <w:pPr>
              <w:cnfStyle w:val="000000100000" w:firstRow="0" w:lastRow="0" w:firstColumn="0" w:lastColumn="0" w:oddVBand="0" w:evenVBand="0" w:oddHBand="1" w:evenHBand="0" w:firstRowFirstColumn="0" w:firstRowLastColumn="0" w:lastRowFirstColumn="0" w:lastRowLastColumn="0"/>
            </w:pPr>
            <w:r w:rsidRPr="00726137">
              <w:t>CB2</w:t>
            </w:r>
          </w:p>
        </w:tc>
        <w:tc>
          <w:tcPr>
            <w:tcW w:w="635" w:type="pct"/>
          </w:tcPr>
          <w:p w:rsidRPr="00726137" w:rsidR="00B90BD1" w:rsidP="0060163F" w:rsidRDefault="00B90BD1" w14:paraId="7DF9912B" w14:textId="77777777">
            <w:pPr>
              <w:jc w:val="right"/>
              <w:cnfStyle w:val="000000100000" w:firstRow="0" w:lastRow="0" w:firstColumn="0" w:lastColumn="0" w:oddVBand="0" w:evenVBand="0" w:oddHBand="1" w:evenHBand="0" w:firstRowFirstColumn="0" w:firstRowLastColumn="0" w:lastRowFirstColumn="0" w:lastRowLastColumn="0"/>
            </w:pPr>
            <w:r w:rsidRPr="00726137">
              <w:t>4</w:t>
            </w:r>
          </w:p>
        </w:tc>
        <w:tc>
          <w:tcPr>
            <w:tcW w:w="637" w:type="pct"/>
          </w:tcPr>
          <w:p w:rsidRPr="00726137" w:rsidR="00B90BD1" w:rsidP="0060163F" w:rsidRDefault="00B90BD1" w14:paraId="6A43215E" w14:textId="77777777">
            <w:pPr>
              <w:jc w:val="right"/>
              <w:cnfStyle w:val="000000100000" w:firstRow="0" w:lastRow="0" w:firstColumn="0" w:lastColumn="0" w:oddVBand="0" w:evenVBand="0" w:oddHBand="1" w:evenHBand="0" w:firstRowFirstColumn="0" w:firstRowLastColumn="0" w:lastRowFirstColumn="0" w:lastRowLastColumn="0"/>
            </w:pPr>
            <w:r w:rsidRPr="00726137">
              <w:t>10</w:t>
            </w:r>
          </w:p>
        </w:tc>
        <w:tc>
          <w:tcPr>
            <w:tcW w:w="881" w:type="pct"/>
          </w:tcPr>
          <w:p w:rsidRPr="00726137" w:rsidR="00B90BD1" w:rsidP="0060163F" w:rsidRDefault="00B90BD1" w14:paraId="2C641201" w14:textId="77777777">
            <w:pPr>
              <w:jc w:val="right"/>
              <w:cnfStyle w:val="000000100000" w:firstRow="0" w:lastRow="0" w:firstColumn="0" w:lastColumn="0" w:oddVBand="0" w:evenVBand="0" w:oddHBand="1" w:evenHBand="0" w:firstRowFirstColumn="0" w:firstRowLastColumn="0" w:lastRowFirstColumn="0" w:lastRowLastColumn="0"/>
            </w:pPr>
            <w:r w:rsidRPr="00726137">
              <w:t>17</w:t>
            </w:r>
          </w:p>
        </w:tc>
        <w:tc>
          <w:tcPr>
            <w:tcW w:w="922" w:type="pct"/>
          </w:tcPr>
          <w:p w:rsidRPr="00726137" w:rsidR="00B90BD1" w:rsidP="0060163F" w:rsidRDefault="00B90BD1" w14:paraId="161377B3" w14:textId="77777777">
            <w:pPr>
              <w:jc w:val="right"/>
              <w:cnfStyle w:val="000000100000" w:firstRow="0" w:lastRow="0" w:firstColumn="0" w:lastColumn="0" w:oddVBand="0" w:evenVBand="0" w:oddHBand="1" w:evenHBand="0" w:firstRowFirstColumn="0" w:firstRowLastColumn="0" w:lastRowFirstColumn="0" w:lastRowLastColumn="0"/>
            </w:pPr>
            <w:r w:rsidRPr="00726137">
              <w:t>-13</w:t>
            </w:r>
          </w:p>
        </w:tc>
        <w:tc>
          <w:tcPr>
            <w:tcW w:w="920" w:type="pct"/>
          </w:tcPr>
          <w:p w:rsidRPr="00726137" w:rsidR="00B90BD1" w:rsidP="0060163F" w:rsidRDefault="00B90BD1" w14:paraId="03E3BE83" w14:textId="77777777">
            <w:pPr>
              <w:jc w:val="right"/>
              <w:cnfStyle w:val="000000100000" w:firstRow="0" w:lastRow="0" w:firstColumn="0" w:lastColumn="0" w:oddVBand="0" w:evenVBand="0" w:oddHBand="1" w:evenHBand="0" w:firstRowFirstColumn="0" w:firstRowLastColumn="0" w:lastRowFirstColumn="0" w:lastRowLastColumn="0"/>
            </w:pPr>
            <w:r w:rsidRPr="00726137">
              <w:t>-6</w:t>
            </w:r>
          </w:p>
        </w:tc>
      </w:tr>
      <w:tr w:rsidRPr="00726137" w:rsidR="00B90BD1" w:rsidTr="0017134C" w14:paraId="65C4160D"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32C22C89" w14:textId="77777777"/>
        </w:tc>
        <w:tc>
          <w:tcPr>
            <w:tcW w:w="489" w:type="pct"/>
          </w:tcPr>
          <w:p w:rsidRPr="00726137" w:rsidR="00B90BD1" w:rsidP="0060163F" w:rsidRDefault="00B90BD1" w14:paraId="5E334302" w14:textId="77777777">
            <w:pPr>
              <w:cnfStyle w:val="000000000000" w:firstRow="0" w:lastRow="0" w:firstColumn="0" w:lastColumn="0" w:oddVBand="0" w:evenVBand="0" w:oddHBand="0" w:evenHBand="0" w:firstRowFirstColumn="0" w:firstRowLastColumn="0" w:lastRowFirstColumn="0" w:lastRowLastColumn="0"/>
            </w:pPr>
            <w:r w:rsidRPr="00726137">
              <w:t>NP</w:t>
            </w:r>
          </w:p>
        </w:tc>
        <w:tc>
          <w:tcPr>
            <w:tcW w:w="635" w:type="pct"/>
          </w:tcPr>
          <w:p w:rsidRPr="00726137" w:rsidR="00B90BD1" w:rsidP="0060163F" w:rsidRDefault="00B90BD1" w14:paraId="6F9E8940" w14:textId="77777777">
            <w:pPr>
              <w:jc w:val="right"/>
              <w:cnfStyle w:val="000000000000" w:firstRow="0" w:lastRow="0" w:firstColumn="0" w:lastColumn="0" w:oddVBand="0" w:evenVBand="0" w:oddHBand="0" w:evenHBand="0" w:firstRowFirstColumn="0" w:firstRowLastColumn="0" w:lastRowFirstColumn="0" w:lastRowLastColumn="0"/>
            </w:pPr>
            <w:r w:rsidRPr="00726137">
              <w:t>6</w:t>
            </w:r>
          </w:p>
        </w:tc>
        <w:tc>
          <w:tcPr>
            <w:tcW w:w="637" w:type="pct"/>
          </w:tcPr>
          <w:p w:rsidRPr="00726137" w:rsidR="00B90BD1" w:rsidP="0060163F" w:rsidRDefault="00B90BD1" w14:paraId="3004612D" w14:textId="77777777">
            <w:pPr>
              <w:jc w:val="right"/>
              <w:cnfStyle w:val="000000000000" w:firstRow="0" w:lastRow="0" w:firstColumn="0" w:lastColumn="0" w:oddVBand="0" w:evenVBand="0" w:oddHBand="0" w:evenHBand="0" w:firstRowFirstColumn="0" w:firstRowLastColumn="0" w:lastRowFirstColumn="0" w:lastRowLastColumn="0"/>
            </w:pPr>
            <w:r w:rsidRPr="00726137">
              <w:t>16</w:t>
            </w:r>
          </w:p>
        </w:tc>
        <w:tc>
          <w:tcPr>
            <w:tcW w:w="881" w:type="pct"/>
          </w:tcPr>
          <w:p w:rsidRPr="00726137" w:rsidR="00B90BD1" w:rsidP="0060163F" w:rsidRDefault="00B90BD1" w14:paraId="3310B7D1" w14:textId="77777777">
            <w:pPr>
              <w:jc w:val="right"/>
              <w:cnfStyle w:val="000000000000" w:firstRow="0" w:lastRow="0" w:firstColumn="0" w:lastColumn="0" w:oddVBand="0" w:evenVBand="0" w:oddHBand="0" w:evenHBand="0" w:firstRowFirstColumn="0" w:firstRowLastColumn="0" w:lastRowFirstColumn="0" w:lastRowLastColumn="0"/>
            </w:pPr>
            <w:r w:rsidRPr="00726137">
              <w:t>26</w:t>
            </w:r>
          </w:p>
        </w:tc>
        <w:tc>
          <w:tcPr>
            <w:tcW w:w="922" w:type="pct"/>
          </w:tcPr>
          <w:p w:rsidRPr="00726137" w:rsidR="00B90BD1" w:rsidP="0060163F" w:rsidRDefault="00B90BD1" w14:paraId="236896CF" w14:textId="77777777">
            <w:pPr>
              <w:jc w:val="right"/>
              <w:cnfStyle w:val="000000000000" w:firstRow="0" w:lastRow="0" w:firstColumn="0" w:lastColumn="0" w:oddVBand="0" w:evenVBand="0" w:oddHBand="0" w:evenHBand="0" w:firstRowFirstColumn="0" w:firstRowLastColumn="0" w:lastRowFirstColumn="0" w:lastRowLastColumn="0"/>
            </w:pPr>
            <w:r w:rsidRPr="00726137">
              <w:t>-20</w:t>
            </w:r>
          </w:p>
        </w:tc>
        <w:tc>
          <w:tcPr>
            <w:tcW w:w="920" w:type="pct"/>
          </w:tcPr>
          <w:p w:rsidRPr="00726137" w:rsidR="00B90BD1" w:rsidP="0060163F" w:rsidRDefault="00B90BD1" w14:paraId="7E6E3A6B" w14:textId="77777777">
            <w:pPr>
              <w:jc w:val="right"/>
              <w:cnfStyle w:val="000000000000" w:firstRow="0" w:lastRow="0" w:firstColumn="0" w:lastColumn="0" w:oddVBand="0" w:evenVBand="0" w:oddHBand="0" w:evenHBand="0" w:firstRowFirstColumn="0" w:firstRowLastColumn="0" w:lastRowFirstColumn="0" w:lastRowLastColumn="0"/>
            </w:pPr>
            <w:r w:rsidRPr="00726137">
              <w:t>-10</w:t>
            </w:r>
          </w:p>
        </w:tc>
      </w:tr>
      <w:tr w:rsidRPr="00726137" w:rsidR="00B90BD1" w:rsidTr="0017134C" w14:paraId="3B82AE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2E8EE23E" w14:textId="77777777"/>
        </w:tc>
        <w:tc>
          <w:tcPr>
            <w:tcW w:w="489" w:type="pct"/>
          </w:tcPr>
          <w:p w:rsidRPr="00726137" w:rsidR="00B90BD1" w:rsidP="0060163F" w:rsidRDefault="00B90BD1" w14:paraId="3A8A1F1E" w14:textId="77777777">
            <w:pPr>
              <w:cnfStyle w:val="000000100000" w:firstRow="0" w:lastRow="0" w:firstColumn="0" w:lastColumn="0" w:oddVBand="0" w:evenVBand="0" w:oddHBand="1" w:evenHBand="0" w:firstRowFirstColumn="0" w:firstRowLastColumn="0" w:lastRowFirstColumn="0" w:lastRowLastColumn="0"/>
            </w:pPr>
            <w:r w:rsidRPr="00726137">
              <w:t>DL</w:t>
            </w:r>
          </w:p>
        </w:tc>
        <w:tc>
          <w:tcPr>
            <w:tcW w:w="635" w:type="pct"/>
          </w:tcPr>
          <w:p w:rsidRPr="00726137" w:rsidR="00B90BD1" w:rsidP="0060163F" w:rsidRDefault="00B90BD1" w14:paraId="5FD89D62" w14:textId="77777777">
            <w:pPr>
              <w:jc w:val="right"/>
              <w:cnfStyle w:val="000000100000" w:firstRow="0" w:lastRow="0" w:firstColumn="0" w:lastColumn="0" w:oddVBand="0" w:evenVBand="0" w:oddHBand="1" w:evenHBand="0" w:firstRowFirstColumn="0" w:firstRowLastColumn="0" w:lastRowFirstColumn="0" w:lastRowLastColumn="0"/>
            </w:pPr>
            <w:r w:rsidRPr="00726137">
              <w:t>22</w:t>
            </w:r>
          </w:p>
        </w:tc>
        <w:tc>
          <w:tcPr>
            <w:tcW w:w="637" w:type="pct"/>
          </w:tcPr>
          <w:p w:rsidRPr="00726137" w:rsidR="00B90BD1" w:rsidP="0060163F" w:rsidRDefault="00B90BD1" w14:paraId="141AB07D" w14:textId="77777777">
            <w:pPr>
              <w:jc w:val="right"/>
              <w:cnfStyle w:val="000000100000" w:firstRow="0" w:lastRow="0" w:firstColumn="0" w:lastColumn="0" w:oddVBand="0" w:evenVBand="0" w:oddHBand="1" w:evenHBand="0" w:firstRowFirstColumn="0" w:firstRowLastColumn="0" w:lastRowFirstColumn="0" w:lastRowLastColumn="0"/>
            </w:pPr>
            <w:r w:rsidRPr="00726137">
              <w:t>27</w:t>
            </w:r>
          </w:p>
        </w:tc>
        <w:tc>
          <w:tcPr>
            <w:tcW w:w="881" w:type="pct"/>
          </w:tcPr>
          <w:p w:rsidRPr="00726137" w:rsidR="00B90BD1" w:rsidP="0060163F" w:rsidRDefault="00B90BD1" w14:paraId="5EF176DD" w14:textId="77777777">
            <w:pPr>
              <w:jc w:val="right"/>
              <w:cnfStyle w:val="000000100000" w:firstRow="0" w:lastRow="0" w:firstColumn="0" w:lastColumn="0" w:oddVBand="0" w:evenVBand="0" w:oddHBand="1" w:evenHBand="0" w:firstRowFirstColumn="0" w:firstRowLastColumn="0" w:lastRowFirstColumn="0" w:lastRowLastColumn="0"/>
            </w:pPr>
            <w:r w:rsidRPr="00726137">
              <w:t>22</w:t>
            </w:r>
          </w:p>
        </w:tc>
        <w:tc>
          <w:tcPr>
            <w:tcW w:w="922" w:type="pct"/>
          </w:tcPr>
          <w:p w:rsidRPr="00726137" w:rsidR="00B90BD1" w:rsidP="0060163F" w:rsidRDefault="00B90BD1" w14:paraId="7069D2C0" w14:textId="77777777">
            <w:pPr>
              <w:jc w:val="right"/>
              <w:cnfStyle w:val="000000100000" w:firstRow="0" w:lastRow="0" w:firstColumn="0" w:lastColumn="0" w:oddVBand="0" w:evenVBand="0" w:oddHBand="1" w:evenHBand="0" w:firstRowFirstColumn="0" w:firstRowLastColumn="0" w:lastRowFirstColumn="0" w:lastRowLastColumn="0"/>
            </w:pPr>
            <w:r w:rsidRPr="00726137">
              <w:t>0</w:t>
            </w:r>
          </w:p>
        </w:tc>
        <w:tc>
          <w:tcPr>
            <w:tcW w:w="920" w:type="pct"/>
          </w:tcPr>
          <w:p w:rsidRPr="00726137" w:rsidR="00B90BD1" w:rsidP="0060163F" w:rsidRDefault="00B90BD1" w14:paraId="26C7011E" w14:textId="77777777">
            <w:pPr>
              <w:jc w:val="right"/>
              <w:cnfStyle w:val="000000100000" w:firstRow="0" w:lastRow="0" w:firstColumn="0" w:lastColumn="0" w:oddVBand="0" w:evenVBand="0" w:oddHBand="1" w:evenHBand="0" w:firstRowFirstColumn="0" w:firstRowLastColumn="0" w:lastRowFirstColumn="0" w:lastRowLastColumn="0"/>
            </w:pPr>
            <w:r w:rsidRPr="00726137">
              <w:t>5</w:t>
            </w:r>
          </w:p>
        </w:tc>
      </w:tr>
      <w:tr w:rsidRPr="00726137" w:rsidR="00B90BD1" w:rsidTr="0017134C" w14:paraId="25A2D590"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1F8030F9" w14:textId="77777777"/>
        </w:tc>
        <w:tc>
          <w:tcPr>
            <w:tcW w:w="489" w:type="pct"/>
          </w:tcPr>
          <w:p w:rsidRPr="00726137" w:rsidR="00B90BD1" w:rsidP="0060163F" w:rsidRDefault="00B90BD1" w14:paraId="13E38D1D" w14:textId="77777777">
            <w:pPr>
              <w:cnfStyle w:val="000000000000" w:firstRow="0" w:lastRow="0" w:firstColumn="0" w:lastColumn="0" w:oddVBand="0" w:evenVBand="0" w:oddHBand="0" w:evenHBand="0" w:firstRowFirstColumn="0" w:firstRowLastColumn="0" w:lastRowFirstColumn="0" w:lastRowLastColumn="0"/>
            </w:pPr>
            <w:r w:rsidRPr="00726137">
              <w:t>SE</w:t>
            </w:r>
          </w:p>
        </w:tc>
        <w:tc>
          <w:tcPr>
            <w:tcW w:w="635" w:type="pct"/>
          </w:tcPr>
          <w:p w:rsidRPr="00726137" w:rsidR="00B90BD1" w:rsidP="0060163F" w:rsidRDefault="00B90BD1" w14:paraId="1BA93E0C" w14:textId="77777777">
            <w:pPr>
              <w:jc w:val="right"/>
              <w:cnfStyle w:val="000000000000" w:firstRow="0" w:lastRow="0" w:firstColumn="0" w:lastColumn="0" w:oddVBand="0" w:evenVBand="0" w:oddHBand="0" w:evenHBand="0" w:firstRowFirstColumn="0" w:firstRowLastColumn="0" w:lastRowFirstColumn="0" w:lastRowLastColumn="0"/>
            </w:pPr>
            <w:r w:rsidRPr="00726137">
              <w:t>25</w:t>
            </w:r>
          </w:p>
        </w:tc>
        <w:tc>
          <w:tcPr>
            <w:tcW w:w="637" w:type="pct"/>
          </w:tcPr>
          <w:p w:rsidRPr="00726137" w:rsidR="00B90BD1" w:rsidP="0060163F" w:rsidRDefault="00B90BD1" w14:paraId="46BE01CA" w14:textId="77777777">
            <w:pPr>
              <w:jc w:val="right"/>
              <w:cnfStyle w:val="000000000000" w:firstRow="0" w:lastRow="0" w:firstColumn="0" w:lastColumn="0" w:oddVBand="0" w:evenVBand="0" w:oddHBand="0" w:evenHBand="0" w:firstRowFirstColumn="0" w:firstRowLastColumn="0" w:lastRowFirstColumn="0" w:lastRowLastColumn="0"/>
            </w:pPr>
            <w:r w:rsidRPr="00726137">
              <w:t>31</w:t>
            </w:r>
          </w:p>
        </w:tc>
        <w:tc>
          <w:tcPr>
            <w:tcW w:w="881" w:type="pct"/>
          </w:tcPr>
          <w:p w:rsidRPr="00726137" w:rsidR="00B90BD1" w:rsidP="0060163F" w:rsidRDefault="00B90BD1" w14:paraId="02577B67" w14:textId="77777777">
            <w:pPr>
              <w:jc w:val="right"/>
              <w:cnfStyle w:val="000000000000" w:firstRow="0" w:lastRow="0" w:firstColumn="0" w:lastColumn="0" w:oddVBand="0" w:evenVBand="0" w:oddHBand="0" w:evenHBand="0" w:firstRowFirstColumn="0" w:firstRowLastColumn="0" w:lastRowFirstColumn="0" w:lastRowLastColumn="0"/>
            </w:pPr>
            <w:r w:rsidRPr="00726137">
              <w:t>25</w:t>
            </w:r>
          </w:p>
        </w:tc>
        <w:tc>
          <w:tcPr>
            <w:tcW w:w="922" w:type="pct"/>
          </w:tcPr>
          <w:p w:rsidRPr="00726137" w:rsidR="00B90BD1" w:rsidP="0060163F" w:rsidRDefault="00B90BD1" w14:paraId="7125C9CC" w14:textId="77777777">
            <w:pPr>
              <w:jc w:val="right"/>
              <w:cnfStyle w:val="000000000000" w:firstRow="0" w:lastRow="0" w:firstColumn="0" w:lastColumn="0" w:oddVBand="0" w:evenVBand="0" w:oddHBand="0" w:evenHBand="0" w:firstRowFirstColumn="0" w:firstRowLastColumn="0" w:lastRowFirstColumn="0" w:lastRowLastColumn="0"/>
            </w:pPr>
            <w:r w:rsidRPr="00726137">
              <w:t>0</w:t>
            </w:r>
          </w:p>
        </w:tc>
        <w:tc>
          <w:tcPr>
            <w:tcW w:w="920" w:type="pct"/>
          </w:tcPr>
          <w:p w:rsidRPr="00726137" w:rsidR="00B90BD1" w:rsidP="0060163F" w:rsidRDefault="00B90BD1" w14:paraId="51BB9DD5" w14:textId="77777777">
            <w:pPr>
              <w:jc w:val="right"/>
              <w:cnfStyle w:val="000000000000" w:firstRow="0" w:lastRow="0" w:firstColumn="0" w:lastColumn="0" w:oddVBand="0" w:evenVBand="0" w:oddHBand="0" w:evenHBand="0" w:firstRowFirstColumn="0" w:firstRowLastColumn="0" w:lastRowFirstColumn="0" w:lastRowLastColumn="0"/>
            </w:pPr>
            <w:r w:rsidRPr="00726137">
              <w:t>6</w:t>
            </w:r>
          </w:p>
        </w:tc>
      </w:tr>
      <w:tr w:rsidRPr="00726137" w:rsidR="00B90BD1" w:rsidTr="0017134C" w14:paraId="0CDBF0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72E7BF57" w14:textId="77777777"/>
        </w:tc>
        <w:tc>
          <w:tcPr>
            <w:tcW w:w="489" w:type="pct"/>
          </w:tcPr>
          <w:p w:rsidRPr="00726137" w:rsidR="00B90BD1" w:rsidP="0060163F" w:rsidRDefault="00B90BD1" w14:paraId="3FA45821" w14:textId="77777777">
            <w:pPr>
              <w:cnfStyle w:val="000000100000" w:firstRow="0" w:lastRow="0" w:firstColumn="0" w:lastColumn="0" w:oddVBand="0" w:evenVBand="0" w:oddHBand="1" w:evenHBand="0" w:firstRowFirstColumn="0" w:firstRowLastColumn="0" w:lastRowFirstColumn="0" w:lastRowLastColumn="0"/>
            </w:pPr>
            <w:r w:rsidRPr="00726137">
              <w:t>FL</w:t>
            </w:r>
          </w:p>
        </w:tc>
        <w:tc>
          <w:tcPr>
            <w:tcW w:w="635" w:type="pct"/>
          </w:tcPr>
          <w:p w:rsidRPr="00726137" w:rsidR="00B90BD1" w:rsidP="0060163F" w:rsidRDefault="00B90BD1" w14:paraId="1ED5B6A4" w14:textId="77777777">
            <w:pPr>
              <w:jc w:val="right"/>
              <w:cnfStyle w:val="000000100000" w:firstRow="0" w:lastRow="0" w:firstColumn="0" w:lastColumn="0" w:oddVBand="0" w:evenVBand="0" w:oddHBand="1" w:evenHBand="0" w:firstRowFirstColumn="0" w:firstRowLastColumn="0" w:lastRowFirstColumn="0" w:lastRowLastColumn="0"/>
            </w:pPr>
            <w:r w:rsidRPr="00726137">
              <w:t>54</w:t>
            </w:r>
          </w:p>
        </w:tc>
        <w:tc>
          <w:tcPr>
            <w:tcW w:w="637" w:type="pct"/>
          </w:tcPr>
          <w:p w:rsidRPr="00726137" w:rsidR="00B90BD1" w:rsidP="0060163F" w:rsidRDefault="00B90BD1" w14:paraId="07CC8474" w14:textId="77777777">
            <w:pPr>
              <w:jc w:val="right"/>
              <w:cnfStyle w:val="000000100000" w:firstRow="0" w:lastRow="0" w:firstColumn="0" w:lastColumn="0" w:oddVBand="0" w:evenVBand="0" w:oddHBand="1" w:evenHBand="0" w:firstRowFirstColumn="0" w:firstRowLastColumn="0" w:lastRowFirstColumn="0" w:lastRowLastColumn="0"/>
            </w:pPr>
            <w:r w:rsidRPr="00726137">
              <w:t>54</w:t>
            </w:r>
          </w:p>
        </w:tc>
        <w:tc>
          <w:tcPr>
            <w:tcW w:w="881" w:type="pct"/>
          </w:tcPr>
          <w:p w:rsidRPr="00726137" w:rsidR="00B90BD1" w:rsidP="0060163F" w:rsidRDefault="00B90BD1" w14:paraId="4C020592" w14:textId="77777777">
            <w:pPr>
              <w:jc w:val="right"/>
              <w:cnfStyle w:val="000000100000" w:firstRow="0" w:lastRow="0" w:firstColumn="0" w:lastColumn="0" w:oddVBand="0" w:evenVBand="0" w:oddHBand="1" w:evenHBand="0" w:firstRowFirstColumn="0" w:firstRowLastColumn="0" w:lastRowFirstColumn="0" w:lastRowLastColumn="0"/>
            </w:pPr>
            <w:r w:rsidRPr="00726137">
              <w:t>53</w:t>
            </w:r>
          </w:p>
        </w:tc>
        <w:tc>
          <w:tcPr>
            <w:tcW w:w="922" w:type="pct"/>
          </w:tcPr>
          <w:p w:rsidRPr="00726137" w:rsidR="00B90BD1" w:rsidP="0060163F" w:rsidRDefault="00B90BD1" w14:paraId="049C8B0F" w14:textId="77777777">
            <w:pPr>
              <w:jc w:val="right"/>
              <w:cnfStyle w:val="000000100000" w:firstRow="0" w:lastRow="0" w:firstColumn="0" w:lastColumn="0" w:oddVBand="0" w:evenVBand="0" w:oddHBand="1" w:evenHBand="0" w:firstRowFirstColumn="0" w:firstRowLastColumn="0" w:lastRowFirstColumn="0" w:lastRowLastColumn="0"/>
            </w:pPr>
            <w:r w:rsidRPr="00726137">
              <w:t>2</w:t>
            </w:r>
          </w:p>
        </w:tc>
        <w:tc>
          <w:tcPr>
            <w:tcW w:w="920" w:type="pct"/>
          </w:tcPr>
          <w:p w:rsidRPr="00726137" w:rsidR="00B90BD1" w:rsidP="0060163F" w:rsidRDefault="00B90BD1" w14:paraId="048F69D6" w14:textId="77777777">
            <w:pPr>
              <w:jc w:val="right"/>
              <w:cnfStyle w:val="000000100000" w:firstRow="0" w:lastRow="0" w:firstColumn="0" w:lastColumn="0" w:oddVBand="0" w:evenVBand="0" w:oddHBand="1" w:evenHBand="0" w:firstRowFirstColumn="0" w:firstRowLastColumn="0" w:lastRowFirstColumn="0" w:lastRowLastColumn="0"/>
            </w:pPr>
            <w:r w:rsidRPr="00726137">
              <w:t>1</w:t>
            </w:r>
          </w:p>
        </w:tc>
      </w:tr>
      <w:tr w:rsidRPr="00726137" w:rsidR="00B90BD1" w:rsidTr="0017134C" w14:paraId="7D48D3F1"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6CAF4CC3" w14:textId="77777777"/>
        </w:tc>
        <w:tc>
          <w:tcPr>
            <w:tcW w:w="489" w:type="pct"/>
          </w:tcPr>
          <w:p w:rsidRPr="00726137" w:rsidR="00B90BD1" w:rsidP="0060163F" w:rsidRDefault="00B90BD1" w14:paraId="1C20C755" w14:textId="77777777">
            <w:pPr>
              <w:cnfStyle w:val="000000000000" w:firstRow="0" w:lastRow="0" w:firstColumn="0" w:lastColumn="0" w:oddVBand="0" w:evenVBand="0" w:oddHBand="0" w:evenHBand="0" w:firstRowFirstColumn="0" w:firstRowLastColumn="0" w:lastRowFirstColumn="0" w:lastRowLastColumn="0"/>
            </w:pPr>
            <w:r w:rsidRPr="00726137">
              <w:t>LK</w:t>
            </w:r>
          </w:p>
        </w:tc>
        <w:tc>
          <w:tcPr>
            <w:tcW w:w="635" w:type="pct"/>
          </w:tcPr>
          <w:p w:rsidRPr="00726137" w:rsidR="00B90BD1" w:rsidP="0060163F" w:rsidRDefault="00B90BD1" w14:paraId="308BD056" w14:textId="77777777">
            <w:pPr>
              <w:jc w:val="right"/>
              <w:cnfStyle w:val="000000000000" w:firstRow="0" w:lastRow="0" w:firstColumn="0" w:lastColumn="0" w:oddVBand="0" w:evenVBand="0" w:oddHBand="0" w:evenHBand="0" w:firstRowFirstColumn="0" w:firstRowLastColumn="0" w:lastRowFirstColumn="0" w:lastRowLastColumn="0"/>
            </w:pPr>
            <w:r w:rsidRPr="00726137">
              <w:t>32</w:t>
            </w:r>
          </w:p>
        </w:tc>
        <w:tc>
          <w:tcPr>
            <w:tcW w:w="637" w:type="pct"/>
          </w:tcPr>
          <w:p w:rsidRPr="00726137" w:rsidR="00B90BD1" w:rsidP="0060163F" w:rsidRDefault="00B90BD1" w14:paraId="7EC43F84" w14:textId="77777777">
            <w:pPr>
              <w:jc w:val="right"/>
              <w:cnfStyle w:val="000000000000" w:firstRow="0" w:lastRow="0" w:firstColumn="0" w:lastColumn="0" w:oddVBand="0" w:evenVBand="0" w:oddHBand="0" w:evenHBand="0" w:firstRowFirstColumn="0" w:firstRowLastColumn="0" w:lastRowFirstColumn="0" w:lastRowLastColumn="0"/>
            </w:pPr>
            <w:r w:rsidRPr="00726137">
              <w:t>42</w:t>
            </w:r>
          </w:p>
        </w:tc>
        <w:tc>
          <w:tcPr>
            <w:tcW w:w="881" w:type="pct"/>
          </w:tcPr>
          <w:p w:rsidRPr="00726137" w:rsidR="00B90BD1" w:rsidP="0060163F" w:rsidRDefault="00B90BD1" w14:paraId="49C5A7B5" w14:textId="77777777">
            <w:pPr>
              <w:jc w:val="right"/>
              <w:cnfStyle w:val="000000000000" w:firstRow="0" w:lastRow="0" w:firstColumn="0" w:lastColumn="0" w:oddVBand="0" w:evenVBand="0" w:oddHBand="0" w:evenHBand="0" w:firstRowFirstColumn="0" w:firstRowLastColumn="0" w:lastRowFirstColumn="0" w:lastRowLastColumn="0"/>
            </w:pPr>
            <w:r w:rsidRPr="00726137">
              <w:t>36</w:t>
            </w:r>
          </w:p>
        </w:tc>
        <w:tc>
          <w:tcPr>
            <w:tcW w:w="922" w:type="pct"/>
          </w:tcPr>
          <w:p w:rsidRPr="00726137" w:rsidR="00B90BD1" w:rsidP="0060163F" w:rsidRDefault="00B90BD1" w14:paraId="3EBFB53A" w14:textId="77777777">
            <w:pPr>
              <w:jc w:val="right"/>
              <w:cnfStyle w:val="000000000000" w:firstRow="0" w:lastRow="0" w:firstColumn="0" w:lastColumn="0" w:oddVBand="0" w:evenVBand="0" w:oddHBand="0" w:evenHBand="0" w:firstRowFirstColumn="0" w:firstRowLastColumn="0" w:lastRowFirstColumn="0" w:lastRowLastColumn="0"/>
            </w:pPr>
            <w:r w:rsidRPr="00726137">
              <w:t>-4</w:t>
            </w:r>
          </w:p>
        </w:tc>
        <w:tc>
          <w:tcPr>
            <w:tcW w:w="920" w:type="pct"/>
          </w:tcPr>
          <w:p w:rsidRPr="00726137" w:rsidR="00B90BD1" w:rsidP="0060163F" w:rsidRDefault="00B90BD1" w14:paraId="5B98502E" w14:textId="77777777">
            <w:pPr>
              <w:jc w:val="right"/>
              <w:cnfStyle w:val="000000000000" w:firstRow="0" w:lastRow="0" w:firstColumn="0" w:lastColumn="0" w:oddVBand="0" w:evenVBand="0" w:oddHBand="0" w:evenHBand="0" w:firstRowFirstColumn="0" w:firstRowLastColumn="0" w:lastRowFirstColumn="0" w:lastRowLastColumn="0"/>
            </w:pPr>
            <w:r w:rsidRPr="00726137">
              <w:t>7</w:t>
            </w:r>
          </w:p>
        </w:tc>
      </w:tr>
      <w:tr w:rsidRPr="00726137" w:rsidR="00B90BD1" w:rsidTr="0017134C" w14:paraId="2869A8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6DF7BF95" w14:textId="77777777"/>
        </w:tc>
        <w:tc>
          <w:tcPr>
            <w:tcW w:w="489" w:type="pct"/>
          </w:tcPr>
          <w:p w:rsidRPr="00726137" w:rsidR="00B90BD1" w:rsidP="0060163F" w:rsidRDefault="00B90BD1" w14:paraId="547D9ADC" w14:textId="77777777">
            <w:pPr>
              <w:cnfStyle w:val="000000100000" w:firstRow="0" w:lastRow="0" w:firstColumn="0" w:lastColumn="0" w:oddVBand="0" w:evenVBand="0" w:oddHBand="1" w:evenHBand="0" w:firstRowFirstColumn="0" w:firstRowLastColumn="0" w:lastRowFirstColumn="0" w:lastRowLastColumn="0"/>
            </w:pPr>
            <w:r w:rsidRPr="00726137">
              <w:t>MT1</w:t>
            </w:r>
          </w:p>
        </w:tc>
        <w:tc>
          <w:tcPr>
            <w:tcW w:w="635" w:type="pct"/>
          </w:tcPr>
          <w:p w:rsidRPr="00726137" w:rsidR="00B90BD1" w:rsidP="0060163F" w:rsidRDefault="00B90BD1" w14:paraId="71AABAC4" w14:textId="77777777">
            <w:pPr>
              <w:jc w:val="right"/>
              <w:cnfStyle w:val="000000100000" w:firstRow="0" w:lastRow="0" w:firstColumn="0" w:lastColumn="0" w:oddVBand="0" w:evenVBand="0" w:oddHBand="1" w:evenHBand="0" w:firstRowFirstColumn="0" w:firstRowLastColumn="0" w:lastRowFirstColumn="0" w:lastRowLastColumn="0"/>
            </w:pPr>
            <w:r w:rsidRPr="00726137">
              <w:t>10</w:t>
            </w:r>
          </w:p>
        </w:tc>
        <w:tc>
          <w:tcPr>
            <w:tcW w:w="637" w:type="pct"/>
          </w:tcPr>
          <w:p w:rsidRPr="00726137" w:rsidR="00B90BD1" w:rsidP="0060163F" w:rsidRDefault="00B90BD1" w14:paraId="3DCBF108" w14:textId="77777777">
            <w:pPr>
              <w:jc w:val="right"/>
              <w:cnfStyle w:val="000000100000" w:firstRow="0" w:lastRow="0" w:firstColumn="0" w:lastColumn="0" w:oddVBand="0" w:evenVBand="0" w:oddHBand="1" w:evenHBand="0" w:firstRowFirstColumn="0" w:firstRowLastColumn="0" w:lastRowFirstColumn="0" w:lastRowLastColumn="0"/>
            </w:pPr>
            <w:r w:rsidRPr="00726137">
              <w:t>13</w:t>
            </w:r>
          </w:p>
        </w:tc>
        <w:tc>
          <w:tcPr>
            <w:tcW w:w="881" w:type="pct"/>
          </w:tcPr>
          <w:p w:rsidRPr="00726137" w:rsidR="00B90BD1" w:rsidP="0060163F" w:rsidRDefault="00B90BD1" w14:paraId="53EA9540" w14:textId="77777777">
            <w:pPr>
              <w:jc w:val="right"/>
              <w:cnfStyle w:val="000000100000" w:firstRow="0" w:lastRow="0" w:firstColumn="0" w:lastColumn="0" w:oddVBand="0" w:evenVBand="0" w:oddHBand="1" w:evenHBand="0" w:firstRowFirstColumn="0" w:firstRowLastColumn="0" w:lastRowFirstColumn="0" w:lastRowLastColumn="0"/>
            </w:pPr>
            <w:r w:rsidRPr="00726137">
              <w:t>14</w:t>
            </w:r>
          </w:p>
        </w:tc>
        <w:tc>
          <w:tcPr>
            <w:tcW w:w="922" w:type="pct"/>
          </w:tcPr>
          <w:p w:rsidRPr="00726137" w:rsidR="00B90BD1" w:rsidP="0060163F" w:rsidRDefault="00B90BD1" w14:paraId="696C8DD1" w14:textId="77777777">
            <w:pPr>
              <w:jc w:val="right"/>
              <w:cnfStyle w:val="000000100000" w:firstRow="0" w:lastRow="0" w:firstColumn="0" w:lastColumn="0" w:oddVBand="0" w:evenVBand="0" w:oddHBand="1" w:evenHBand="0" w:firstRowFirstColumn="0" w:firstRowLastColumn="0" w:lastRowFirstColumn="0" w:lastRowLastColumn="0"/>
            </w:pPr>
            <w:r w:rsidRPr="00726137">
              <w:t>-4</w:t>
            </w:r>
          </w:p>
        </w:tc>
        <w:tc>
          <w:tcPr>
            <w:tcW w:w="920" w:type="pct"/>
          </w:tcPr>
          <w:p w:rsidRPr="00726137" w:rsidR="00B90BD1" w:rsidP="0060163F" w:rsidRDefault="00B90BD1" w14:paraId="04897567" w14:textId="77777777">
            <w:pPr>
              <w:jc w:val="right"/>
              <w:cnfStyle w:val="000000100000" w:firstRow="0" w:lastRow="0" w:firstColumn="0" w:lastColumn="0" w:oddVBand="0" w:evenVBand="0" w:oddHBand="1" w:evenHBand="0" w:firstRowFirstColumn="0" w:firstRowLastColumn="0" w:lastRowFirstColumn="0" w:lastRowLastColumn="0"/>
            </w:pPr>
            <w:r w:rsidRPr="00726137">
              <w:t>-2</w:t>
            </w:r>
          </w:p>
        </w:tc>
      </w:tr>
      <w:tr w:rsidRPr="00726137" w:rsidR="00B90BD1" w:rsidTr="0017134C" w14:paraId="2F948BF3"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7865327D" w14:textId="77777777"/>
        </w:tc>
        <w:tc>
          <w:tcPr>
            <w:tcW w:w="489" w:type="pct"/>
          </w:tcPr>
          <w:p w:rsidRPr="00726137" w:rsidR="00B90BD1" w:rsidP="0060163F" w:rsidRDefault="00B90BD1" w14:paraId="5D4EE071" w14:textId="77777777">
            <w:pPr>
              <w:cnfStyle w:val="000000000000" w:firstRow="0" w:lastRow="0" w:firstColumn="0" w:lastColumn="0" w:oddVBand="0" w:evenVBand="0" w:oddHBand="0" w:evenHBand="0" w:firstRowFirstColumn="0" w:firstRowLastColumn="0" w:lastRowFirstColumn="0" w:lastRowLastColumn="0"/>
            </w:pPr>
            <w:r w:rsidRPr="00726137">
              <w:t>MT2</w:t>
            </w:r>
          </w:p>
        </w:tc>
        <w:tc>
          <w:tcPr>
            <w:tcW w:w="635" w:type="pct"/>
          </w:tcPr>
          <w:p w:rsidRPr="00726137" w:rsidR="00B90BD1" w:rsidP="0060163F" w:rsidRDefault="00B90BD1" w14:paraId="360532C8" w14:textId="77777777">
            <w:pPr>
              <w:jc w:val="right"/>
              <w:cnfStyle w:val="000000000000" w:firstRow="0" w:lastRow="0" w:firstColumn="0" w:lastColumn="0" w:oddVBand="0" w:evenVBand="0" w:oddHBand="0" w:evenHBand="0" w:firstRowFirstColumn="0" w:firstRowLastColumn="0" w:lastRowFirstColumn="0" w:lastRowLastColumn="0"/>
            </w:pPr>
            <w:r w:rsidRPr="00726137">
              <w:t>12</w:t>
            </w:r>
          </w:p>
        </w:tc>
        <w:tc>
          <w:tcPr>
            <w:tcW w:w="637" w:type="pct"/>
          </w:tcPr>
          <w:p w:rsidRPr="00726137" w:rsidR="00B90BD1" w:rsidP="0060163F" w:rsidRDefault="00B90BD1" w14:paraId="0079F36F" w14:textId="77777777">
            <w:pPr>
              <w:jc w:val="right"/>
              <w:cnfStyle w:val="000000000000" w:firstRow="0" w:lastRow="0" w:firstColumn="0" w:lastColumn="0" w:oddVBand="0" w:evenVBand="0" w:oddHBand="0" w:evenHBand="0" w:firstRowFirstColumn="0" w:firstRowLastColumn="0" w:lastRowFirstColumn="0" w:lastRowLastColumn="0"/>
            </w:pPr>
            <w:r w:rsidRPr="00726137">
              <w:t>14</w:t>
            </w:r>
          </w:p>
        </w:tc>
        <w:tc>
          <w:tcPr>
            <w:tcW w:w="881" w:type="pct"/>
          </w:tcPr>
          <w:p w:rsidRPr="00726137" w:rsidR="00B90BD1" w:rsidP="0060163F" w:rsidRDefault="00B90BD1" w14:paraId="617C9575" w14:textId="77777777">
            <w:pPr>
              <w:jc w:val="right"/>
              <w:cnfStyle w:val="000000000000" w:firstRow="0" w:lastRow="0" w:firstColumn="0" w:lastColumn="0" w:oddVBand="0" w:evenVBand="0" w:oddHBand="0" w:evenHBand="0" w:firstRowFirstColumn="0" w:firstRowLastColumn="0" w:lastRowFirstColumn="0" w:lastRowLastColumn="0"/>
            </w:pPr>
            <w:r w:rsidRPr="00726137">
              <w:t>12</w:t>
            </w:r>
          </w:p>
        </w:tc>
        <w:tc>
          <w:tcPr>
            <w:tcW w:w="922" w:type="pct"/>
          </w:tcPr>
          <w:p w:rsidRPr="00726137" w:rsidR="00B90BD1" w:rsidP="0060163F" w:rsidRDefault="00B90BD1" w14:paraId="037E82D3" w14:textId="77777777">
            <w:pPr>
              <w:jc w:val="right"/>
              <w:cnfStyle w:val="000000000000" w:firstRow="0" w:lastRow="0" w:firstColumn="0" w:lastColumn="0" w:oddVBand="0" w:evenVBand="0" w:oddHBand="0" w:evenHBand="0" w:firstRowFirstColumn="0" w:firstRowLastColumn="0" w:lastRowFirstColumn="0" w:lastRowLastColumn="0"/>
            </w:pPr>
            <w:r w:rsidRPr="00726137">
              <w:t>-1</w:t>
            </w:r>
          </w:p>
        </w:tc>
        <w:tc>
          <w:tcPr>
            <w:tcW w:w="920" w:type="pct"/>
          </w:tcPr>
          <w:p w:rsidRPr="00726137" w:rsidR="00B90BD1" w:rsidP="0060163F" w:rsidRDefault="00B90BD1" w14:paraId="276D8503" w14:textId="77777777">
            <w:pPr>
              <w:jc w:val="right"/>
              <w:cnfStyle w:val="000000000000" w:firstRow="0" w:lastRow="0" w:firstColumn="0" w:lastColumn="0" w:oddVBand="0" w:evenVBand="0" w:oddHBand="0" w:evenHBand="0" w:firstRowFirstColumn="0" w:firstRowLastColumn="0" w:lastRowFirstColumn="0" w:lastRowLastColumn="0"/>
            </w:pPr>
            <w:r w:rsidRPr="00726137">
              <w:t>2</w:t>
            </w:r>
          </w:p>
        </w:tc>
      </w:tr>
      <w:tr w:rsidRPr="00726137" w:rsidR="00B90BD1" w:rsidTr="0017134C" w14:paraId="5F53E8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70C9A42B" w14:textId="77777777"/>
        </w:tc>
        <w:tc>
          <w:tcPr>
            <w:tcW w:w="489" w:type="pct"/>
          </w:tcPr>
          <w:p w:rsidRPr="00726137" w:rsidR="00B90BD1" w:rsidP="0060163F" w:rsidRDefault="00B90BD1" w14:paraId="02ABFCFC" w14:textId="77777777">
            <w:pPr>
              <w:cnfStyle w:val="000000100000" w:firstRow="0" w:lastRow="0" w:firstColumn="0" w:lastColumn="0" w:oddVBand="0" w:evenVBand="0" w:oddHBand="1" w:evenHBand="0" w:firstRowFirstColumn="0" w:firstRowLastColumn="0" w:lastRowFirstColumn="0" w:lastRowLastColumn="0"/>
            </w:pPr>
            <w:r w:rsidRPr="00726137">
              <w:t>MT3</w:t>
            </w:r>
          </w:p>
        </w:tc>
        <w:tc>
          <w:tcPr>
            <w:tcW w:w="635" w:type="pct"/>
          </w:tcPr>
          <w:p w:rsidRPr="00726137" w:rsidR="00B90BD1" w:rsidP="0060163F" w:rsidRDefault="00B90BD1" w14:paraId="1B1510AA" w14:textId="77777777">
            <w:pPr>
              <w:jc w:val="right"/>
              <w:cnfStyle w:val="000000100000" w:firstRow="0" w:lastRow="0" w:firstColumn="0" w:lastColumn="0" w:oddVBand="0" w:evenVBand="0" w:oddHBand="1" w:evenHBand="0" w:firstRowFirstColumn="0" w:firstRowLastColumn="0" w:lastRowFirstColumn="0" w:lastRowLastColumn="0"/>
            </w:pPr>
            <w:r w:rsidRPr="00726137">
              <w:t>33</w:t>
            </w:r>
          </w:p>
        </w:tc>
        <w:tc>
          <w:tcPr>
            <w:tcW w:w="637" w:type="pct"/>
          </w:tcPr>
          <w:p w:rsidRPr="00726137" w:rsidR="00B90BD1" w:rsidP="0060163F" w:rsidRDefault="00B90BD1" w14:paraId="122CF752" w14:textId="77777777">
            <w:pPr>
              <w:jc w:val="right"/>
              <w:cnfStyle w:val="000000100000" w:firstRow="0" w:lastRow="0" w:firstColumn="0" w:lastColumn="0" w:oddVBand="0" w:evenVBand="0" w:oddHBand="1" w:evenHBand="0" w:firstRowFirstColumn="0" w:firstRowLastColumn="0" w:lastRowFirstColumn="0" w:lastRowLastColumn="0"/>
            </w:pPr>
            <w:r w:rsidRPr="00726137">
              <w:t>32</w:t>
            </w:r>
          </w:p>
        </w:tc>
        <w:tc>
          <w:tcPr>
            <w:tcW w:w="881" w:type="pct"/>
          </w:tcPr>
          <w:p w:rsidRPr="00726137" w:rsidR="00B90BD1" w:rsidP="0060163F" w:rsidRDefault="00B90BD1" w14:paraId="6218B9B0" w14:textId="77777777">
            <w:pPr>
              <w:jc w:val="right"/>
              <w:cnfStyle w:val="000000100000" w:firstRow="0" w:lastRow="0" w:firstColumn="0" w:lastColumn="0" w:oddVBand="0" w:evenVBand="0" w:oddHBand="1" w:evenHBand="0" w:firstRowFirstColumn="0" w:firstRowLastColumn="0" w:lastRowFirstColumn="0" w:lastRowLastColumn="0"/>
            </w:pPr>
            <w:r w:rsidRPr="00726137">
              <w:t>29</w:t>
            </w:r>
          </w:p>
        </w:tc>
        <w:tc>
          <w:tcPr>
            <w:tcW w:w="922" w:type="pct"/>
          </w:tcPr>
          <w:p w:rsidRPr="00726137" w:rsidR="00B90BD1" w:rsidP="0060163F" w:rsidRDefault="00B90BD1" w14:paraId="699877EA" w14:textId="77777777">
            <w:pPr>
              <w:jc w:val="right"/>
              <w:cnfStyle w:val="000000100000" w:firstRow="0" w:lastRow="0" w:firstColumn="0" w:lastColumn="0" w:oddVBand="0" w:evenVBand="0" w:oddHBand="1" w:evenHBand="0" w:firstRowFirstColumn="0" w:firstRowLastColumn="0" w:lastRowFirstColumn="0" w:lastRowLastColumn="0"/>
            </w:pPr>
            <w:r w:rsidRPr="00726137">
              <w:t>4</w:t>
            </w:r>
          </w:p>
        </w:tc>
        <w:tc>
          <w:tcPr>
            <w:tcW w:w="920" w:type="pct"/>
          </w:tcPr>
          <w:p w:rsidRPr="00726137" w:rsidR="00B90BD1" w:rsidP="0060163F" w:rsidRDefault="00B90BD1" w14:paraId="193D4A31" w14:textId="77777777">
            <w:pPr>
              <w:jc w:val="right"/>
              <w:cnfStyle w:val="000000100000" w:firstRow="0" w:lastRow="0" w:firstColumn="0" w:lastColumn="0" w:oddVBand="0" w:evenVBand="0" w:oddHBand="1" w:evenHBand="0" w:firstRowFirstColumn="0" w:firstRowLastColumn="0" w:lastRowFirstColumn="0" w:lastRowLastColumn="0"/>
            </w:pPr>
            <w:r w:rsidRPr="00726137">
              <w:t>3</w:t>
            </w:r>
          </w:p>
        </w:tc>
      </w:tr>
      <w:tr w:rsidRPr="00726137" w:rsidR="00B90BD1" w:rsidTr="0017134C" w14:paraId="12F00A36"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3116163A" w14:textId="77777777"/>
        </w:tc>
        <w:tc>
          <w:tcPr>
            <w:tcW w:w="489" w:type="pct"/>
          </w:tcPr>
          <w:p w:rsidRPr="00726137" w:rsidR="00B90BD1" w:rsidP="0060163F" w:rsidRDefault="00B90BD1" w14:paraId="375F732E" w14:textId="77777777">
            <w:pPr>
              <w:cnfStyle w:val="000000000000" w:firstRow="0" w:lastRow="0" w:firstColumn="0" w:lastColumn="0" w:oddVBand="0" w:evenVBand="0" w:oddHBand="0" w:evenHBand="0" w:firstRowFirstColumn="0" w:firstRowLastColumn="0" w:lastRowFirstColumn="0" w:lastRowLastColumn="0"/>
            </w:pPr>
            <w:r w:rsidRPr="00726137">
              <w:t>NE1</w:t>
            </w:r>
          </w:p>
        </w:tc>
        <w:tc>
          <w:tcPr>
            <w:tcW w:w="635" w:type="pct"/>
          </w:tcPr>
          <w:p w:rsidRPr="00726137" w:rsidR="00B90BD1" w:rsidP="0060163F" w:rsidRDefault="00B90BD1" w14:paraId="63D289D2" w14:textId="77777777">
            <w:pPr>
              <w:jc w:val="right"/>
              <w:cnfStyle w:val="000000000000" w:firstRow="0" w:lastRow="0" w:firstColumn="0" w:lastColumn="0" w:oddVBand="0" w:evenVBand="0" w:oddHBand="0" w:evenHBand="0" w:firstRowFirstColumn="0" w:firstRowLastColumn="0" w:lastRowFirstColumn="0" w:lastRowLastColumn="0"/>
            </w:pPr>
            <w:r w:rsidRPr="00726137">
              <w:t>23</w:t>
            </w:r>
          </w:p>
        </w:tc>
        <w:tc>
          <w:tcPr>
            <w:tcW w:w="637" w:type="pct"/>
          </w:tcPr>
          <w:p w:rsidRPr="00726137" w:rsidR="00B90BD1" w:rsidP="0060163F" w:rsidRDefault="00B90BD1" w14:paraId="1EFE1C86" w14:textId="77777777">
            <w:pPr>
              <w:jc w:val="right"/>
              <w:cnfStyle w:val="000000000000" w:firstRow="0" w:lastRow="0" w:firstColumn="0" w:lastColumn="0" w:oddVBand="0" w:evenVBand="0" w:oddHBand="0" w:evenHBand="0" w:firstRowFirstColumn="0" w:firstRowLastColumn="0" w:lastRowFirstColumn="0" w:lastRowLastColumn="0"/>
            </w:pPr>
            <w:r w:rsidRPr="00726137">
              <w:t>22</w:t>
            </w:r>
          </w:p>
        </w:tc>
        <w:tc>
          <w:tcPr>
            <w:tcW w:w="881" w:type="pct"/>
          </w:tcPr>
          <w:p w:rsidRPr="00726137" w:rsidR="00B90BD1" w:rsidP="0060163F" w:rsidRDefault="00B90BD1" w14:paraId="1599155A" w14:textId="77777777">
            <w:pPr>
              <w:jc w:val="right"/>
              <w:cnfStyle w:val="000000000000" w:firstRow="0" w:lastRow="0" w:firstColumn="0" w:lastColumn="0" w:oddVBand="0" w:evenVBand="0" w:oddHBand="0" w:evenHBand="0" w:firstRowFirstColumn="0" w:firstRowLastColumn="0" w:lastRowFirstColumn="0" w:lastRowLastColumn="0"/>
            </w:pPr>
            <w:r w:rsidRPr="00726137">
              <w:t>29</w:t>
            </w:r>
          </w:p>
        </w:tc>
        <w:tc>
          <w:tcPr>
            <w:tcW w:w="922" w:type="pct"/>
          </w:tcPr>
          <w:p w:rsidRPr="00726137" w:rsidR="00B90BD1" w:rsidP="0060163F" w:rsidRDefault="00B90BD1" w14:paraId="2CD4DAEA" w14:textId="77777777">
            <w:pPr>
              <w:jc w:val="right"/>
              <w:cnfStyle w:val="000000000000" w:firstRow="0" w:lastRow="0" w:firstColumn="0" w:lastColumn="0" w:oddVBand="0" w:evenVBand="0" w:oddHBand="0" w:evenHBand="0" w:firstRowFirstColumn="0" w:firstRowLastColumn="0" w:lastRowFirstColumn="0" w:lastRowLastColumn="0"/>
            </w:pPr>
            <w:r w:rsidRPr="00726137">
              <w:t>-6</w:t>
            </w:r>
          </w:p>
        </w:tc>
        <w:tc>
          <w:tcPr>
            <w:tcW w:w="920" w:type="pct"/>
          </w:tcPr>
          <w:p w:rsidRPr="00726137" w:rsidR="00B90BD1" w:rsidP="0060163F" w:rsidRDefault="00B90BD1" w14:paraId="7CDF05D7" w14:textId="77777777">
            <w:pPr>
              <w:jc w:val="right"/>
              <w:cnfStyle w:val="000000000000" w:firstRow="0" w:lastRow="0" w:firstColumn="0" w:lastColumn="0" w:oddVBand="0" w:evenVBand="0" w:oddHBand="0" w:evenHBand="0" w:firstRowFirstColumn="0" w:firstRowLastColumn="0" w:lastRowFirstColumn="0" w:lastRowLastColumn="0"/>
            </w:pPr>
            <w:r w:rsidRPr="00726137">
              <w:t>-7</w:t>
            </w:r>
          </w:p>
        </w:tc>
      </w:tr>
      <w:tr w:rsidRPr="00726137" w:rsidR="00B90BD1" w:rsidTr="0017134C" w14:paraId="1BC279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1DC46BE6" w14:textId="77777777"/>
        </w:tc>
        <w:tc>
          <w:tcPr>
            <w:tcW w:w="489" w:type="pct"/>
          </w:tcPr>
          <w:p w:rsidRPr="00726137" w:rsidR="00B90BD1" w:rsidP="0060163F" w:rsidRDefault="00B90BD1" w14:paraId="136C0576" w14:textId="77777777">
            <w:pPr>
              <w:cnfStyle w:val="000000100000" w:firstRow="0" w:lastRow="0" w:firstColumn="0" w:lastColumn="0" w:oddVBand="0" w:evenVBand="0" w:oddHBand="1" w:evenHBand="0" w:firstRowFirstColumn="0" w:firstRowLastColumn="0" w:lastRowFirstColumn="0" w:lastRowLastColumn="0"/>
            </w:pPr>
            <w:r w:rsidRPr="00726137">
              <w:t>NE2</w:t>
            </w:r>
          </w:p>
        </w:tc>
        <w:tc>
          <w:tcPr>
            <w:tcW w:w="635" w:type="pct"/>
          </w:tcPr>
          <w:p w:rsidRPr="00726137" w:rsidR="00B90BD1" w:rsidP="0060163F" w:rsidRDefault="00B90BD1" w14:paraId="321A4E78" w14:textId="77777777">
            <w:pPr>
              <w:jc w:val="right"/>
              <w:cnfStyle w:val="000000100000" w:firstRow="0" w:lastRow="0" w:firstColumn="0" w:lastColumn="0" w:oddVBand="0" w:evenVBand="0" w:oddHBand="1" w:evenHBand="0" w:firstRowFirstColumn="0" w:firstRowLastColumn="0" w:lastRowFirstColumn="0" w:lastRowLastColumn="0"/>
            </w:pPr>
            <w:r w:rsidRPr="00726137">
              <w:t>15</w:t>
            </w:r>
          </w:p>
        </w:tc>
        <w:tc>
          <w:tcPr>
            <w:tcW w:w="637" w:type="pct"/>
          </w:tcPr>
          <w:p w:rsidRPr="00726137" w:rsidR="00B90BD1" w:rsidP="0060163F" w:rsidRDefault="00B90BD1" w14:paraId="364119D3" w14:textId="77777777">
            <w:pPr>
              <w:jc w:val="right"/>
              <w:cnfStyle w:val="000000100000" w:firstRow="0" w:lastRow="0" w:firstColumn="0" w:lastColumn="0" w:oddVBand="0" w:evenVBand="0" w:oddHBand="1" w:evenHBand="0" w:firstRowFirstColumn="0" w:firstRowLastColumn="0" w:lastRowFirstColumn="0" w:lastRowLastColumn="0"/>
            </w:pPr>
            <w:r w:rsidRPr="00726137">
              <w:t>24</w:t>
            </w:r>
          </w:p>
        </w:tc>
        <w:tc>
          <w:tcPr>
            <w:tcW w:w="881" w:type="pct"/>
          </w:tcPr>
          <w:p w:rsidRPr="00726137" w:rsidR="00B90BD1" w:rsidP="0060163F" w:rsidRDefault="00B90BD1" w14:paraId="7A889162" w14:textId="77777777">
            <w:pPr>
              <w:jc w:val="right"/>
              <w:cnfStyle w:val="000000100000" w:firstRow="0" w:lastRow="0" w:firstColumn="0" w:lastColumn="0" w:oddVBand="0" w:evenVBand="0" w:oddHBand="1" w:evenHBand="0" w:firstRowFirstColumn="0" w:firstRowLastColumn="0" w:lastRowFirstColumn="0" w:lastRowLastColumn="0"/>
            </w:pPr>
            <w:r w:rsidRPr="00726137">
              <w:t>24</w:t>
            </w:r>
          </w:p>
        </w:tc>
        <w:tc>
          <w:tcPr>
            <w:tcW w:w="922" w:type="pct"/>
          </w:tcPr>
          <w:p w:rsidRPr="00726137" w:rsidR="00B90BD1" w:rsidP="0060163F" w:rsidRDefault="00B90BD1" w14:paraId="643E65B8" w14:textId="77777777">
            <w:pPr>
              <w:jc w:val="right"/>
              <w:cnfStyle w:val="000000100000" w:firstRow="0" w:lastRow="0" w:firstColumn="0" w:lastColumn="0" w:oddVBand="0" w:evenVBand="0" w:oddHBand="1" w:evenHBand="0" w:firstRowFirstColumn="0" w:firstRowLastColumn="0" w:lastRowFirstColumn="0" w:lastRowLastColumn="0"/>
            </w:pPr>
            <w:r w:rsidRPr="00726137">
              <w:t>-9</w:t>
            </w:r>
          </w:p>
        </w:tc>
        <w:tc>
          <w:tcPr>
            <w:tcW w:w="920" w:type="pct"/>
          </w:tcPr>
          <w:p w:rsidRPr="00726137" w:rsidR="00B90BD1" w:rsidP="0060163F" w:rsidRDefault="00B90BD1" w14:paraId="48D12D45" w14:textId="77777777">
            <w:pPr>
              <w:jc w:val="right"/>
              <w:cnfStyle w:val="000000100000" w:firstRow="0" w:lastRow="0" w:firstColumn="0" w:lastColumn="0" w:oddVBand="0" w:evenVBand="0" w:oddHBand="1" w:evenHBand="0" w:firstRowFirstColumn="0" w:firstRowLastColumn="0" w:lastRowFirstColumn="0" w:lastRowLastColumn="0"/>
            </w:pPr>
            <w:r w:rsidRPr="00726137">
              <w:t>0</w:t>
            </w:r>
          </w:p>
        </w:tc>
      </w:tr>
      <w:tr w:rsidRPr="00726137" w:rsidR="00B90BD1" w:rsidTr="0017134C" w14:paraId="0FD5B562"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0EB6178A" w14:textId="77777777"/>
        </w:tc>
        <w:tc>
          <w:tcPr>
            <w:tcW w:w="489" w:type="pct"/>
          </w:tcPr>
          <w:p w:rsidRPr="00726137" w:rsidR="00B90BD1" w:rsidP="0060163F" w:rsidRDefault="00B90BD1" w14:paraId="7AB1B231" w14:textId="77777777">
            <w:pPr>
              <w:cnfStyle w:val="000000000000" w:firstRow="0" w:lastRow="0" w:firstColumn="0" w:lastColumn="0" w:oddVBand="0" w:evenVBand="0" w:oddHBand="0" w:evenHBand="0" w:firstRowFirstColumn="0" w:firstRowLastColumn="0" w:lastRowFirstColumn="0" w:lastRowLastColumn="0"/>
            </w:pPr>
            <w:r w:rsidRPr="00726137">
              <w:t>PC</w:t>
            </w:r>
          </w:p>
        </w:tc>
        <w:tc>
          <w:tcPr>
            <w:tcW w:w="635" w:type="pct"/>
          </w:tcPr>
          <w:p w:rsidRPr="00726137" w:rsidR="00B90BD1" w:rsidP="0060163F" w:rsidRDefault="00B90BD1" w14:paraId="0E0DF053" w14:textId="77777777">
            <w:pPr>
              <w:jc w:val="right"/>
              <w:cnfStyle w:val="000000000000" w:firstRow="0" w:lastRow="0" w:firstColumn="0" w:lastColumn="0" w:oddVBand="0" w:evenVBand="0" w:oddHBand="0" w:evenHBand="0" w:firstRowFirstColumn="0" w:firstRowLastColumn="0" w:lastRowFirstColumn="0" w:lastRowLastColumn="0"/>
            </w:pPr>
            <w:r w:rsidRPr="00726137">
              <w:t>130</w:t>
            </w:r>
          </w:p>
        </w:tc>
        <w:tc>
          <w:tcPr>
            <w:tcW w:w="637" w:type="pct"/>
          </w:tcPr>
          <w:p w:rsidRPr="00726137" w:rsidR="00B90BD1" w:rsidP="0060163F" w:rsidRDefault="00B90BD1" w14:paraId="47C950A1" w14:textId="77777777">
            <w:pPr>
              <w:jc w:val="right"/>
              <w:cnfStyle w:val="000000000000" w:firstRow="0" w:lastRow="0" w:firstColumn="0" w:lastColumn="0" w:oddVBand="0" w:evenVBand="0" w:oddHBand="0" w:evenHBand="0" w:firstRowFirstColumn="0" w:firstRowLastColumn="0" w:lastRowFirstColumn="0" w:lastRowLastColumn="0"/>
            </w:pPr>
            <w:r w:rsidRPr="00726137">
              <w:t>108</w:t>
            </w:r>
          </w:p>
        </w:tc>
        <w:tc>
          <w:tcPr>
            <w:tcW w:w="881" w:type="pct"/>
          </w:tcPr>
          <w:p w:rsidRPr="00726137" w:rsidR="00B90BD1" w:rsidP="0060163F" w:rsidRDefault="00B90BD1" w14:paraId="11271E56" w14:textId="77777777">
            <w:pPr>
              <w:jc w:val="right"/>
              <w:cnfStyle w:val="000000000000" w:firstRow="0" w:lastRow="0" w:firstColumn="0" w:lastColumn="0" w:oddVBand="0" w:evenVBand="0" w:oddHBand="0" w:evenHBand="0" w:firstRowFirstColumn="0" w:firstRowLastColumn="0" w:lastRowFirstColumn="0" w:lastRowLastColumn="0"/>
            </w:pPr>
            <w:r w:rsidRPr="00726137">
              <w:t>88</w:t>
            </w:r>
          </w:p>
        </w:tc>
        <w:tc>
          <w:tcPr>
            <w:tcW w:w="922" w:type="pct"/>
          </w:tcPr>
          <w:p w:rsidRPr="00726137" w:rsidR="00B90BD1" w:rsidP="0060163F" w:rsidRDefault="00B90BD1" w14:paraId="24C387A9" w14:textId="77777777">
            <w:pPr>
              <w:jc w:val="right"/>
              <w:cnfStyle w:val="000000000000" w:firstRow="0" w:lastRow="0" w:firstColumn="0" w:lastColumn="0" w:oddVBand="0" w:evenVBand="0" w:oddHBand="0" w:evenHBand="0" w:firstRowFirstColumn="0" w:firstRowLastColumn="0" w:lastRowFirstColumn="0" w:lastRowLastColumn="0"/>
            </w:pPr>
            <w:r w:rsidRPr="00726137">
              <w:t>42</w:t>
            </w:r>
          </w:p>
        </w:tc>
        <w:tc>
          <w:tcPr>
            <w:tcW w:w="920" w:type="pct"/>
          </w:tcPr>
          <w:p w:rsidRPr="00726137" w:rsidR="00B90BD1" w:rsidP="0060163F" w:rsidRDefault="00B90BD1" w14:paraId="7C381DA1" w14:textId="77777777">
            <w:pPr>
              <w:jc w:val="right"/>
              <w:cnfStyle w:val="000000000000" w:firstRow="0" w:lastRow="0" w:firstColumn="0" w:lastColumn="0" w:oddVBand="0" w:evenVBand="0" w:oddHBand="0" w:evenHBand="0" w:firstRowFirstColumn="0" w:firstRowLastColumn="0" w:lastRowFirstColumn="0" w:lastRowLastColumn="0"/>
            </w:pPr>
            <w:r w:rsidRPr="00726137">
              <w:t>20</w:t>
            </w:r>
          </w:p>
        </w:tc>
      </w:tr>
      <w:tr w:rsidRPr="00726137" w:rsidR="00B90BD1" w:rsidTr="0017134C" w14:paraId="3BCC8A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149C28E0" w14:textId="77777777"/>
        </w:tc>
        <w:tc>
          <w:tcPr>
            <w:tcW w:w="489" w:type="pct"/>
          </w:tcPr>
          <w:p w:rsidRPr="00726137" w:rsidR="00B90BD1" w:rsidP="0060163F" w:rsidRDefault="00B90BD1" w14:paraId="45D8DCA9" w14:textId="77777777">
            <w:pPr>
              <w:cnfStyle w:val="000000100000" w:firstRow="0" w:lastRow="0" w:firstColumn="0" w:lastColumn="0" w:oddVBand="0" w:evenVBand="0" w:oddHBand="1" w:evenHBand="0" w:firstRowFirstColumn="0" w:firstRowLastColumn="0" w:lastRowFirstColumn="0" w:lastRowLastColumn="0"/>
            </w:pPr>
            <w:r w:rsidRPr="00726137">
              <w:t>SP</w:t>
            </w:r>
          </w:p>
        </w:tc>
        <w:tc>
          <w:tcPr>
            <w:tcW w:w="635" w:type="pct"/>
          </w:tcPr>
          <w:p w:rsidRPr="00726137" w:rsidR="00B90BD1" w:rsidP="0060163F" w:rsidRDefault="00B90BD1" w14:paraId="2B961D95" w14:textId="77777777">
            <w:pPr>
              <w:jc w:val="right"/>
              <w:cnfStyle w:val="000000100000" w:firstRow="0" w:lastRow="0" w:firstColumn="0" w:lastColumn="0" w:oddVBand="0" w:evenVBand="0" w:oddHBand="1" w:evenHBand="0" w:firstRowFirstColumn="0" w:firstRowLastColumn="0" w:lastRowFirstColumn="0" w:lastRowLastColumn="0"/>
            </w:pPr>
            <w:r w:rsidRPr="00726137">
              <w:t>46</w:t>
            </w:r>
          </w:p>
        </w:tc>
        <w:tc>
          <w:tcPr>
            <w:tcW w:w="637" w:type="pct"/>
          </w:tcPr>
          <w:p w:rsidRPr="00726137" w:rsidR="00B90BD1" w:rsidP="0060163F" w:rsidRDefault="00B90BD1" w14:paraId="38F99CF8" w14:textId="77777777">
            <w:pPr>
              <w:jc w:val="right"/>
              <w:cnfStyle w:val="000000100000" w:firstRow="0" w:lastRow="0" w:firstColumn="0" w:lastColumn="0" w:oddVBand="0" w:evenVBand="0" w:oddHBand="1" w:evenHBand="0" w:firstRowFirstColumn="0" w:firstRowLastColumn="0" w:lastRowFirstColumn="0" w:lastRowLastColumn="0"/>
            </w:pPr>
            <w:r w:rsidRPr="00726137">
              <w:t>38</w:t>
            </w:r>
          </w:p>
        </w:tc>
        <w:tc>
          <w:tcPr>
            <w:tcW w:w="881" w:type="pct"/>
          </w:tcPr>
          <w:p w:rsidRPr="00726137" w:rsidR="00B90BD1" w:rsidP="0060163F" w:rsidRDefault="00B90BD1" w14:paraId="5B07A6A4" w14:textId="77777777">
            <w:pPr>
              <w:jc w:val="right"/>
              <w:cnfStyle w:val="000000100000" w:firstRow="0" w:lastRow="0" w:firstColumn="0" w:lastColumn="0" w:oddVBand="0" w:evenVBand="0" w:oddHBand="1" w:evenHBand="0" w:firstRowFirstColumn="0" w:firstRowLastColumn="0" w:lastRowFirstColumn="0" w:lastRowLastColumn="0"/>
            </w:pPr>
            <w:r w:rsidRPr="00726137">
              <w:t>42</w:t>
            </w:r>
          </w:p>
        </w:tc>
        <w:tc>
          <w:tcPr>
            <w:tcW w:w="922" w:type="pct"/>
          </w:tcPr>
          <w:p w:rsidRPr="00726137" w:rsidR="00B90BD1" w:rsidP="0060163F" w:rsidRDefault="00B90BD1" w14:paraId="4F90C588" w14:textId="77777777">
            <w:pPr>
              <w:jc w:val="right"/>
              <w:cnfStyle w:val="000000100000" w:firstRow="0" w:lastRow="0" w:firstColumn="0" w:lastColumn="0" w:oddVBand="0" w:evenVBand="0" w:oddHBand="1" w:evenHBand="0" w:firstRowFirstColumn="0" w:firstRowLastColumn="0" w:lastRowFirstColumn="0" w:lastRowLastColumn="0"/>
            </w:pPr>
            <w:r w:rsidRPr="00726137">
              <w:t>4</w:t>
            </w:r>
          </w:p>
        </w:tc>
        <w:tc>
          <w:tcPr>
            <w:tcW w:w="920" w:type="pct"/>
          </w:tcPr>
          <w:p w:rsidRPr="00726137" w:rsidR="00B90BD1" w:rsidP="0060163F" w:rsidRDefault="00B90BD1" w14:paraId="7FF6D815" w14:textId="77777777">
            <w:pPr>
              <w:jc w:val="right"/>
              <w:cnfStyle w:val="000000100000" w:firstRow="0" w:lastRow="0" w:firstColumn="0" w:lastColumn="0" w:oddVBand="0" w:evenVBand="0" w:oddHBand="1" w:evenHBand="0" w:firstRowFirstColumn="0" w:firstRowLastColumn="0" w:lastRowFirstColumn="0" w:lastRowLastColumn="0"/>
            </w:pPr>
            <w:r w:rsidRPr="00726137">
              <w:t>-4</w:t>
            </w:r>
          </w:p>
        </w:tc>
      </w:tr>
      <w:tr w:rsidRPr="00726137" w:rsidR="00B90BD1" w:rsidTr="0017134C" w14:paraId="582661DE"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30DBC811" w14:textId="77777777">
            <w:r w:rsidRPr="00726137">
              <w:t>Spring</w:t>
            </w:r>
          </w:p>
        </w:tc>
        <w:tc>
          <w:tcPr>
            <w:tcW w:w="489" w:type="pct"/>
          </w:tcPr>
          <w:p w:rsidRPr="00726137" w:rsidR="00B90BD1" w:rsidP="0060163F" w:rsidRDefault="00B90BD1" w14:paraId="7A96F0DD" w14:textId="77777777">
            <w:pPr>
              <w:cnfStyle w:val="000000000000" w:firstRow="0" w:lastRow="0" w:firstColumn="0" w:lastColumn="0" w:oddVBand="0" w:evenVBand="0" w:oddHBand="0" w:evenHBand="0" w:firstRowFirstColumn="0" w:firstRowLastColumn="0" w:lastRowFirstColumn="0" w:lastRowLastColumn="0"/>
            </w:pPr>
            <w:r w:rsidRPr="00726137">
              <w:t>AP1</w:t>
            </w:r>
          </w:p>
        </w:tc>
        <w:tc>
          <w:tcPr>
            <w:tcW w:w="635" w:type="pct"/>
          </w:tcPr>
          <w:p w:rsidRPr="00726137" w:rsidR="00B90BD1" w:rsidP="0060163F" w:rsidRDefault="00B90BD1" w14:paraId="0BA35370" w14:textId="77777777">
            <w:pPr>
              <w:jc w:val="right"/>
              <w:cnfStyle w:val="000000000000" w:firstRow="0" w:lastRow="0" w:firstColumn="0" w:lastColumn="0" w:oddVBand="0" w:evenVBand="0" w:oddHBand="0" w:evenHBand="0" w:firstRowFirstColumn="0" w:firstRowLastColumn="0" w:lastRowFirstColumn="0" w:lastRowLastColumn="0"/>
            </w:pPr>
            <w:r w:rsidRPr="00726137">
              <w:t>17</w:t>
            </w:r>
          </w:p>
        </w:tc>
        <w:tc>
          <w:tcPr>
            <w:tcW w:w="637" w:type="pct"/>
          </w:tcPr>
          <w:p w:rsidRPr="00726137" w:rsidR="00B90BD1" w:rsidP="0060163F" w:rsidRDefault="00B90BD1" w14:paraId="13C49AA0" w14:textId="77777777">
            <w:pPr>
              <w:jc w:val="right"/>
              <w:cnfStyle w:val="000000000000" w:firstRow="0" w:lastRow="0" w:firstColumn="0" w:lastColumn="0" w:oddVBand="0" w:evenVBand="0" w:oddHBand="0" w:evenHBand="0" w:firstRowFirstColumn="0" w:firstRowLastColumn="0" w:lastRowFirstColumn="0" w:lastRowLastColumn="0"/>
            </w:pPr>
            <w:r w:rsidRPr="00726137">
              <w:t>21</w:t>
            </w:r>
          </w:p>
        </w:tc>
        <w:tc>
          <w:tcPr>
            <w:tcW w:w="881" w:type="pct"/>
          </w:tcPr>
          <w:p w:rsidRPr="00726137" w:rsidR="00B90BD1" w:rsidP="0060163F" w:rsidRDefault="00B90BD1" w14:paraId="786CA2AB" w14:textId="77777777">
            <w:pPr>
              <w:jc w:val="right"/>
              <w:cnfStyle w:val="000000000000" w:firstRow="0" w:lastRow="0" w:firstColumn="0" w:lastColumn="0" w:oddVBand="0" w:evenVBand="0" w:oddHBand="0" w:evenHBand="0" w:firstRowFirstColumn="0" w:firstRowLastColumn="0" w:lastRowFirstColumn="0" w:lastRowLastColumn="0"/>
            </w:pPr>
            <w:r w:rsidRPr="00726137">
              <w:t>19</w:t>
            </w:r>
          </w:p>
        </w:tc>
        <w:tc>
          <w:tcPr>
            <w:tcW w:w="922" w:type="pct"/>
          </w:tcPr>
          <w:p w:rsidRPr="00726137" w:rsidR="00B90BD1" w:rsidP="0060163F" w:rsidRDefault="00B90BD1" w14:paraId="7AA98350" w14:textId="77777777">
            <w:pPr>
              <w:jc w:val="right"/>
              <w:cnfStyle w:val="000000000000" w:firstRow="0" w:lastRow="0" w:firstColumn="0" w:lastColumn="0" w:oddVBand="0" w:evenVBand="0" w:oddHBand="0" w:evenHBand="0" w:firstRowFirstColumn="0" w:firstRowLastColumn="0" w:lastRowFirstColumn="0" w:lastRowLastColumn="0"/>
            </w:pPr>
            <w:r w:rsidRPr="00726137">
              <w:t>-2</w:t>
            </w:r>
          </w:p>
        </w:tc>
        <w:tc>
          <w:tcPr>
            <w:tcW w:w="920" w:type="pct"/>
          </w:tcPr>
          <w:p w:rsidRPr="00726137" w:rsidR="00B90BD1" w:rsidP="0060163F" w:rsidRDefault="00B90BD1" w14:paraId="541F8461" w14:textId="77777777">
            <w:pPr>
              <w:jc w:val="right"/>
              <w:cnfStyle w:val="000000000000" w:firstRow="0" w:lastRow="0" w:firstColumn="0" w:lastColumn="0" w:oddVBand="0" w:evenVBand="0" w:oddHBand="0" w:evenHBand="0" w:firstRowFirstColumn="0" w:firstRowLastColumn="0" w:lastRowFirstColumn="0" w:lastRowLastColumn="0"/>
            </w:pPr>
            <w:r w:rsidRPr="00726137">
              <w:t>2</w:t>
            </w:r>
          </w:p>
        </w:tc>
      </w:tr>
      <w:tr w:rsidRPr="00726137" w:rsidR="00B90BD1" w:rsidTr="0017134C" w14:paraId="1DD5AA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53855950" w14:textId="77777777"/>
        </w:tc>
        <w:tc>
          <w:tcPr>
            <w:tcW w:w="489" w:type="pct"/>
          </w:tcPr>
          <w:p w:rsidRPr="00726137" w:rsidR="00B90BD1" w:rsidP="0060163F" w:rsidRDefault="00B90BD1" w14:paraId="3DC03FD5" w14:textId="77777777">
            <w:pPr>
              <w:cnfStyle w:val="000000100000" w:firstRow="0" w:lastRow="0" w:firstColumn="0" w:lastColumn="0" w:oddVBand="0" w:evenVBand="0" w:oddHBand="1" w:evenHBand="0" w:firstRowFirstColumn="0" w:firstRowLastColumn="0" w:lastRowFirstColumn="0" w:lastRowLastColumn="0"/>
            </w:pPr>
            <w:r w:rsidRPr="00726137">
              <w:t>AP2</w:t>
            </w:r>
          </w:p>
        </w:tc>
        <w:tc>
          <w:tcPr>
            <w:tcW w:w="635" w:type="pct"/>
          </w:tcPr>
          <w:p w:rsidRPr="00726137" w:rsidR="00B90BD1" w:rsidP="0060163F" w:rsidRDefault="00B90BD1" w14:paraId="135DAC31" w14:textId="77777777">
            <w:pPr>
              <w:jc w:val="right"/>
              <w:cnfStyle w:val="000000100000" w:firstRow="0" w:lastRow="0" w:firstColumn="0" w:lastColumn="0" w:oddVBand="0" w:evenVBand="0" w:oddHBand="1" w:evenHBand="0" w:firstRowFirstColumn="0" w:firstRowLastColumn="0" w:lastRowFirstColumn="0" w:lastRowLastColumn="0"/>
            </w:pPr>
            <w:r w:rsidRPr="00726137">
              <w:t>6</w:t>
            </w:r>
          </w:p>
        </w:tc>
        <w:tc>
          <w:tcPr>
            <w:tcW w:w="637" w:type="pct"/>
          </w:tcPr>
          <w:p w:rsidRPr="00726137" w:rsidR="00B90BD1" w:rsidP="0060163F" w:rsidRDefault="00B90BD1" w14:paraId="0BA3972A" w14:textId="77777777">
            <w:pPr>
              <w:jc w:val="right"/>
              <w:cnfStyle w:val="000000100000" w:firstRow="0" w:lastRow="0" w:firstColumn="0" w:lastColumn="0" w:oddVBand="0" w:evenVBand="0" w:oddHBand="1" w:evenHBand="0" w:firstRowFirstColumn="0" w:firstRowLastColumn="0" w:lastRowFirstColumn="0" w:lastRowLastColumn="0"/>
            </w:pPr>
            <w:r w:rsidRPr="00726137">
              <w:t>7</w:t>
            </w:r>
          </w:p>
        </w:tc>
        <w:tc>
          <w:tcPr>
            <w:tcW w:w="881" w:type="pct"/>
          </w:tcPr>
          <w:p w:rsidRPr="00726137" w:rsidR="00B90BD1" w:rsidP="0060163F" w:rsidRDefault="00B90BD1" w14:paraId="1DEAE50D" w14:textId="77777777">
            <w:pPr>
              <w:jc w:val="right"/>
              <w:cnfStyle w:val="000000100000" w:firstRow="0" w:lastRow="0" w:firstColumn="0" w:lastColumn="0" w:oddVBand="0" w:evenVBand="0" w:oddHBand="1" w:evenHBand="0" w:firstRowFirstColumn="0" w:firstRowLastColumn="0" w:lastRowFirstColumn="0" w:lastRowLastColumn="0"/>
            </w:pPr>
            <w:r w:rsidRPr="00726137">
              <w:t>10</w:t>
            </w:r>
          </w:p>
        </w:tc>
        <w:tc>
          <w:tcPr>
            <w:tcW w:w="922" w:type="pct"/>
          </w:tcPr>
          <w:p w:rsidRPr="00726137" w:rsidR="00B90BD1" w:rsidP="0060163F" w:rsidRDefault="00B90BD1" w14:paraId="5761DF70" w14:textId="77777777">
            <w:pPr>
              <w:jc w:val="right"/>
              <w:cnfStyle w:val="000000100000" w:firstRow="0" w:lastRow="0" w:firstColumn="0" w:lastColumn="0" w:oddVBand="0" w:evenVBand="0" w:oddHBand="1" w:evenHBand="0" w:firstRowFirstColumn="0" w:firstRowLastColumn="0" w:lastRowFirstColumn="0" w:lastRowLastColumn="0"/>
            </w:pPr>
            <w:r w:rsidRPr="00726137">
              <w:t>-4</w:t>
            </w:r>
          </w:p>
        </w:tc>
        <w:tc>
          <w:tcPr>
            <w:tcW w:w="920" w:type="pct"/>
          </w:tcPr>
          <w:p w:rsidRPr="00726137" w:rsidR="00B90BD1" w:rsidP="0060163F" w:rsidRDefault="00B90BD1" w14:paraId="60C5C2F9" w14:textId="77777777">
            <w:pPr>
              <w:jc w:val="right"/>
              <w:cnfStyle w:val="000000100000" w:firstRow="0" w:lastRow="0" w:firstColumn="0" w:lastColumn="0" w:oddVBand="0" w:evenVBand="0" w:oddHBand="1" w:evenHBand="0" w:firstRowFirstColumn="0" w:firstRowLastColumn="0" w:lastRowFirstColumn="0" w:lastRowLastColumn="0"/>
            </w:pPr>
            <w:r w:rsidRPr="00726137">
              <w:t>-3</w:t>
            </w:r>
          </w:p>
        </w:tc>
      </w:tr>
      <w:tr w:rsidRPr="00726137" w:rsidR="00B90BD1" w:rsidTr="0017134C" w14:paraId="29AE86A2"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2909BDE7" w14:textId="77777777"/>
        </w:tc>
        <w:tc>
          <w:tcPr>
            <w:tcW w:w="489" w:type="pct"/>
          </w:tcPr>
          <w:p w:rsidRPr="00726137" w:rsidR="00B90BD1" w:rsidP="0060163F" w:rsidRDefault="00B90BD1" w14:paraId="75C70EEC" w14:textId="77777777">
            <w:pPr>
              <w:cnfStyle w:val="000000000000" w:firstRow="0" w:lastRow="0" w:firstColumn="0" w:lastColumn="0" w:oddVBand="0" w:evenVBand="0" w:oddHBand="0" w:evenHBand="0" w:firstRowFirstColumn="0" w:firstRowLastColumn="0" w:lastRowFirstColumn="0" w:lastRowLastColumn="0"/>
            </w:pPr>
            <w:r w:rsidRPr="00726137">
              <w:t>CA</w:t>
            </w:r>
          </w:p>
        </w:tc>
        <w:tc>
          <w:tcPr>
            <w:tcW w:w="635" w:type="pct"/>
          </w:tcPr>
          <w:p w:rsidRPr="00726137" w:rsidR="00B90BD1" w:rsidP="0060163F" w:rsidRDefault="00B90BD1" w14:paraId="709462ED" w14:textId="77777777">
            <w:pPr>
              <w:jc w:val="right"/>
              <w:cnfStyle w:val="000000000000" w:firstRow="0" w:lastRow="0" w:firstColumn="0" w:lastColumn="0" w:oddVBand="0" w:evenVBand="0" w:oddHBand="0" w:evenHBand="0" w:firstRowFirstColumn="0" w:firstRowLastColumn="0" w:lastRowFirstColumn="0" w:lastRowLastColumn="0"/>
            </w:pPr>
            <w:r w:rsidRPr="00726137">
              <w:t>357</w:t>
            </w:r>
          </w:p>
        </w:tc>
        <w:tc>
          <w:tcPr>
            <w:tcW w:w="637" w:type="pct"/>
          </w:tcPr>
          <w:p w:rsidRPr="00726137" w:rsidR="00B90BD1" w:rsidP="0060163F" w:rsidRDefault="00B90BD1" w14:paraId="07A40D38" w14:textId="77777777">
            <w:pPr>
              <w:jc w:val="right"/>
              <w:cnfStyle w:val="000000000000" w:firstRow="0" w:lastRow="0" w:firstColumn="0" w:lastColumn="0" w:oddVBand="0" w:evenVBand="0" w:oddHBand="0" w:evenHBand="0" w:firstRowFirstColumn="0" w:firstRowLastColumn="0" w:lastRowFirstColumn="0" w:lastRowLastColumn="0"/>
            </w:pPr>
            <w:r w:rsidRPr="00726137">
              <w:t>297</w:t>
            </w:r>
          </w:p>
        </w:tc>
        <w:tc>
          <w:tcPr>
            <w:tcW w:w="881" w:type="pct"/>
          </w:tcPr>
          <w:p w:rsidRPr="00726137" w:rsidR="00B90BD1" w:rsidP="0060163F" w:rsidRDefault="00B90BD1" w14:paraId="3B9BDF35" w14:textId="77777777">
            <w:pPr>
              <w:jc w:val="right"/>
              <w:cnfStyle w:val="000000000000" w:firstRow="0" w:lastRow="0" w:firstColumn="0" w:lastColumn="0" w:oddVBand="0" w:evenVBand="0" w:oddHBand="0" w:evenHBand="0" w:firstRowFirstColumn="0" w:firstRowLastColumn="0" w:lastRowFirstColumn="0" w:lastRowLastColumn="0"/>
            </w:pPr>
            <w:r w:rsidRPr="00726137">
              <w:t>317</w:t>
            </w:r>
          </w:p>
        </w:tc>
        <w:tc>
          <w:tcPr>
            <w:tcW w:w="922" w:type="pct"/>
          </w:tcPr>
          <w:p w:rsidRPr="00726137" w:rsidR="00B90BD1" w:rsidP="0060163F" w:rsidRDefault="00B90BD1" w14:paraId="65CEC121" w14:textId="77777777">
            <w:pPr>
              <w:jc w:val="right"/>
              <w:cnfStyle w:val="000000000000" w:firstRow="0" w:lastRow="0" w:firstColumn="0" w:lastColumn="0" w:oddVBand="0" w:evenVBand="0" w:oddHBand="0" w:evenHBand="0" w:firstRowFirstColumn="0" w:firstRowLastColumn="0" w:lastRowFirstColumn="0" w:lastRowLastColumn="0"/>
            </w:pPr>
            <w:r w:rsidRPr="00726137">
              <w:t>40</w:t>
            </w:r>
          </w:p>
        </w:tc>
        <w:tc>
          <w:tcPr>
            <w:tcW w:w="920" w:type="pct"/>
          </w:tcPr>
          <w:p w:rsidRPr="00726137" w:rsidR="00B90BD1" w:rsidP="0060163F" w:rsidRDefault="00B90BD1" w14:paraId="47D3F6C4" w14:textId="77777777">
            <w:pPr>
              <w:jc w:val="right"/>
              <w:cnfStyle w:val="000000000000" w:firstRow="0" w:lastRow="0" w:firstColumn="0" w:lastColumn="0" w:oddVBand="0" w:evenVBand="0" w:oddHBand="0" w:evenHBand="0" w:firstRowFirstColumn="0" w:firstRowLastColumn="0" w:lastRowFirstColumn="0" w:lastRowLastColumn="0"/>
            </w:pPr>
            <w:r w:rsidRPr="00726137">
              <w:t>-20</w:t>
            </w:r>
          </w:p>
        </w:tc>
      </w:tr>
      <w:tr w:rsidRPr="00726137" w:rsidR="00B90BD1" w:rsidTr="0017134C" w14:paraId="74A374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276FCEFE" w14:textId="77777777"/>
        </w:tc>
        <w:tc>
          <w:tcPr>
            <w:tcW w:w="489" w:type="pct"/>
          </w:tcPr>
          <w:p w:rsidRPr="00726137" w:rsidR="00B90BD1" w:rsidP="0060163F" w:rsidRDefault="00B90BD1" w14:paraId="0764AD76" w14:textId="77777777">
            <w:pPr>
              <w:cnfStyle w:val="000000100000" w:firstRow="0" w:lastRow="0" w:firstColumn="0" w:lastColumn="0" w:oddVBand="0" w:evenVBand="0" w:oddHBand="1" w:evenHBand="0" w:firstRowFirstColumn="0" w:firstRowLastColumn="0" w:lastRowFirstColumn="0" w:lastRowLastColumn="0"/>
            </w:pPr>
            <w:r w:rsidRPr="00726137">
              <w:t>CB1</w:t>
            </w:r>
          </w:p>
        </w:tc>
        <w:tc>
          <w:tcPr>
            <w:tcW w:w="635" w:type="pct"/>
          </w:tcPr>
          <w:p w:rsidRPr="00726137" w:rsidR="00B90BD1" w:rsidP="0060163F" w:rsidRDefault="00B90BD1" w14:paraId="3C5F2A69" w14:textId="77777777">
            <w:pPr>
              <w:jc w:val="right"/>
              <w:cnfStyle w:val="000000100000" w:firstRow="0" w:lastRow="0" w:firstColumn="0" w:lastColumn="0" w:oddVBand="0" w:evenVBand="0" w:oddHBand="1" w:evenHBand="0" w:firstRowFirstColumn="0" w:firstRowLastColumn="0" w:lastRowFirstColumn="0" w:lastRowLastColumn="0"/>
            </w:pPr>
            <w:r w:rsidRPr="00726137">
              <w:t>13</w:t>
            </w:r>
          </w:p>
        </w:tc>
        <w:tc>
          <w:tcPr>
            <w:tcW w:w="637" w:type="pct"/>
          </w:tcPr>
          <w:p w:rsidRPr="00726137" w:rsidR="00B90BD1" w:rsidP="0060163F" w:rsidRDefault="00B90BD1" w14:paraId="29EACDDF" w14:textId="77777777">
            <w:pPr>
              <w:jc w:val="right"/>
              <w:cnfStyle w:val="000000100000" w:firstRow="0" w:lastRow="0" w:firstColumn="0" w:lastColumn="0" w:oddVBand="0" w:evenVBand="0" w:oddHBand="1" w:evenHBand="0" w:firstRowFirstColumn="0" w:firstRowLastColumn="0" w:lastRowFirstColumn="0" w:lastRowLastColumn="0"/>
            </w:pPr>
            <w:r w:rsidRPr="00726137">
              <w:t>21</w:t>
            </w:r>
          </w:p>
        </w:tc>
        <w:tc>
          <w:tcPr>
            <w:tcW w:w="881" w:type="pct"/>
          </w:tcPr>
          <w:p w:rsidRPr="00726137" w:rsidR="00B90BD1" w:rsidP="0060163F" w:rsidRDefault="00B90BD1" w14:paraId="2FE8A1AE" w14:textId="77777777">
            <w:pPr>
              <w:jc w:val="right"/>
              <w:cnfStyle w:val="000000100000" w:firstRow="0" w:lastRow="0" w:firstColumn="0" w:lastColumn="0" w:oddVBand="0" w:evenVBand="0" w:oddHBand="1" w:evenHBand="0" w:firstRowFirstColumn="0" w:firstRowLastColumn="0" w:lastRowFirstColumn="0" w:lastRowLastColumn="0"/>
            </w:pPr>
            <w:r w:rsidRPr="00726137">
              <w:t>19</w:t>
            </w:r>
          </w:p>
        </w:tc>
        <w:tc>
          <w:tcPr>
            <w:tcW w:w="922" w:type="pct"/>
          </w:tcPr>
          <w:p w:rsidRPr="00726137" w:rsidR="00B90BD1" w:rsidP="0060163F" w:rsidRDefault="00B90BD1" w14:paraId="0A8F567F" w14:textId="77777777">
            <w:pPr>
              <w:jc w:val="right"/>
              <w:cnfStyle w:val="000000100000" w:firstRow="0" w:lastRow="0" w:firstColumn="0" w:lastColumn="0" w:oddVBand="0" w:evenVBand="0" w:oddHBand="1" w:evenHBand="0" w:firstRowFirstColumn="0" w:firstRowLastColumn="0" w:lastRowFirstColumn="0" w:lastRowLastColumn="0"/>
            </w:pPr>
            <w:r w:rsidRPr="00726137">
              <w:t>-7</w:t>
            </w:r>
          </w:p>
        </w:tc>
        <w:tc>
          <w:tcPr>
            <w:tcW w:w="920" w:type="pct"/>
          </w:tcPr>
          <w:p w:rsidRPr="00726137" w:rsidR="00B90BD1" w:rsidP="0060163F" w:rsidRDefault="00B90BD1" w14:paraId="37F60826" w14:textId="77777777">
            <w:pPr>
              <w:jc w:val="right"/>
              <w:cnfStyle w:val="000000100000" w:firstRow="0" w:lastRow="0" w:firstColumn="0" w:lastColumn="0" w:oddVBand="0" w:evenVBand="0" w:oddHBand="1" w:evenHBand="0" w:firstRowFirstColumn="0" w:firstRowLastColumn="0" w:lastRowFirstColumn="0" w:lastRowLastColumn="0"/>
            </w:pPr>
            <w:r w:rsidRPr="00726137">
              <w:t>2</w:t>
            </w:r>
          </w:p>
        </w:tc>
      </w:tr>
      <w:tr w:rsidRPr="00726137" w:rsidR="00B90BD1" w:rsidTr="0017134C" w14:paraId="199322B9"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3DBDB0EF" w14:textId="77777777"/>
        </w:tc>
        <w:tc>
          <w:tcPr>
            <w:tcW w:w="489" w:type="pct"/>
          </w:tcPr>
          <w:p w:rsidRPr="00726137" w:rsidR="00B90BD1" w:rsidP="0060163F" w:rsidRDefault="00B90BD1" w14:paraId="31398B14" w14:textId="77777777">
            <w:pPr>
              <w:cnfStyle w:val="000000000000" w:firstRow="0" w:lastRow="0" w:firstColumn="0" w:lastColumn="0" w:oddVBand="0" w:evenVBand="0" w:oddHBand="0" w:evenHBand="0" w:firstRowFirstColumn="0" w:firstRowLastColumn="0" w:lastRowFirstColumn="0" w:lastRowLastColumn="0"/>
            </w:pPr>
            <w:r w:rsidRPr="00726137">
              <w:t>CB2</w:t>
            </w:r>
          </w:p>
        </w:tc>
        <w:tc>
          <w:tcPr>
            <w:tcW w:w="635" w:type="pct"/>
          </w:tcPr>
          <w:p w:rsidRPr="00726137" w:rsidR="00B90BD1" w:rsidP="0060163F" w:rsidRDefault="00B90BD1" w14:paraId="07995855" w14:textId="77777777">
            <w:pPr>
              <w:jc w:val="right"/>
              <w:cnfStyle w:val="000000000000" w:firstRow="0" w:lastRow="0" w:firstColumn="0" w:lastColumn="0" w:oddVBand="0" w:evenVBand="0" w:oddHBand="0" w:evenHBand="0" w:firstRowFirstColumn="0" w:firstRowLastColumn="0" w:lastRowFirstColumn="0" w:lastRowLastColumn="0"/>
            </w:pPr>
            <w:r w:rsidRPr="00726137">
              <w:t>4</w:t>
            </w:r>
          </w:p>
        </w:tc>
        <w:tc>
          <w:tcPr>
            <w:tcW w:w="637" w:type="pct"/>
          </w:tcPr>
          <w:p w:rsidRPr="00726137" w:rsidR="00B90BD1" w:rsidP="0060163F" w:rsidRDefault="00B90BD1" w14:paraId="20DE7518" w14:textId="77777777">
            <w:pPr>
              <w:jc w:val="right"/>
              <w:cnfStyle w:val="000000000000" w:firstRow="0" w:lastRow="0" w:firstColumn="0" w:lastColumn="0" w:oddVBand="0" w:evenVBand="0" w:oddHBand="0" w:evenHBand="0" w:firstRowFirstColumn="0" w:firstRowLastColumn="0" w:lastRowFirstColumn="0" w:lastRowLastColumn="0"/>
            </w:pPr>
            <w:r w:rsidRPr="00726137">
              <w:t>6</w:t>
            </w:r>
          </w:p>
        </w:tc>
        <w:tc>
          <w:tcPr>
            <w:tcW w:w="881" w:type="pct"/>
          </w:tcPr>
          <w:p w:rsidRPr="00726137" w:rsidR="00B90BD1" w:rsidP="0060163F" w:rsidRDefault="00B90BD1" w14:paraId="113EE6C0" w14:textId="77777777">
            <w:pPr>
              <w:jc w:val="right"/>
              <w:cnfStyle w:val="000000000000" w:firstRow="0" w:lastRow="0" w:firstColumn="0" w:lastColumn="0" w:oddVBand="0" w:evenVBand="0" w:oddHBand="0" w:evenHBand="0" w:firstRowFirstColumn="0" w:firstRowLastColumn="0" w:lastRowFirstColumn="0" w:lastRowLastColumn="0"/>
            </w:pPr>
            <w:r w:rsidRPr="00726137">
              <w:t>10</w:t>
            </w:r>
          </w:p>
        </w:tc>
        <w:tc>
          <w:tcPr>
            <w:tcW w:w="922" w:type="pct"/>
          </w:tcPr>
          <w:p w:rsidRPr="00726137" w:rsidR="00B90BD1" w:rsidP="0060163F" w:rsidRDefault="00B90BD1" w14:paraId="3526FCBD" w14:textId="77777777">
            <w:pPr>
              <w:jc w:val="right"/>
              <w:cnfStyle w:val="000000000000" w:firstRow="0" w:lastRow="0" w:firstColumn="0" w:lastColumn="0" w:oddVBand="0" w:evenVBand="0" w:oddHBand="0" w:evenHBand="0" w:firstRowFirstColumn="0" w:firstRowLastColumn="0" w:lastRowFirstColumn="0" w:lastRowLastColumn="0"/>
            </w:pPr>
            <w:r w:rsidRPr="00726137">
              <w:t>-6</w:t>
            </w:r>
          </w:p>
        </w:tc>
        <w:tc>
          <w:tcPr>
            <w:tcW w:w="920" w:type="pct"/>
          </w:tcPr>
          <w:p w:rsidRPr="00726137" w:rsidR="00B90BD1" w:rsidP="0060163F" w:rsidRDefault="00B90BD1" w14:paraId="33BA9FD9" w14:textId="77777777">
            <w:pPr>
              <w:jc w:val="right"/>
              <w:cnfStyle w:val="000000000000" w:firstRow="0" w:lastRow="0" w:firstColumn="0" w:lastColumn="0" w:oddVBand="0" w:evenVBand="0" w:oddHBand="0" w:evenHBand="0" w:firstRowFirstColumn="0" w:firstRowLastColumn="0" w:lastRowFirstColumn="0" w:lastRowLastColumn="0"/>
            </w:pPr>
            <w:r w:rsidRPr="00726137">
              <w:t>-4</w:t>
            </w:r>
          </w:p>
        </w:tc>
      </w:tr>
      <w:tr w:rsidRPr="00726137" w:rsidR="00B90BD1" w:rsidTr="0017134C" w14:paraId="05DCA2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3CA7D359" w14:textId="77777777"/>
        </w:tc>
        <w:tc>
          <w:tcPr>
            <w:tcW w:w="489" w:type="pct"/>
          </w:tcPr>
          <w:p w:rsidRPr="00726137" w:rsidR="00B90BD1" w:rsidP="0060163F" w:rsidRDefault="00B90BD1" w14:paraId="0D63C365" w14:textId="77777777">
            <w:pPr>
              <w:cnfStyle w:val="000000100000" w:firstRow="0" w:lastRow="0" w:firstColumn="0" w:lastColumn="0" w:oddVBand="0" w:evenVBand="0" w:oddHBand="1" w:evenHBand="0" w:firstRowFirstColumn="0" w:firstRowLastColumn="0" w:lastRowFirstColumn="0" w:lastRowLastColumn="0"/>
            </w:pPr>
            <w:r w:rsidRPr="00726137">
              <w:t>NP</w:t>
            </w:r>
          </w:p>
        </w:tc>
        <w:tc>
          <w:tcPr>
            <w:tcW w:w="635" w:type="pct"/>
          </w:tcPr>
          <w:p w:rsidRPr="00726137" w:rsidR="00B90BD1" w:rsidP="0060163F" w:rsidRDefault="00B90BD1" w14:paraId="474BA6CC" w14:textId="77777777">
            <w:pPr>
              <w:jc w:val="right"/>
              <w:cnfStyle w:val="000000100000" w:firstRow="0" w:lastRow="0" w:firstColumn="0" w:lastColumn="0" w:oddVBand="0" w:evenVBand="0" w:oddHBand="1" w:evenHBand="0" w:firstRowFirstColumn="0" w:firstRowLastColumn="0" w:lastRowFirstColumn="0" w:lastRowLastColumn="0"/>
            </w:pPr>
            <w:r w:rsidRPr="00726137">
              <w:t>6</w:t>
            </w:r>
          </w:p>
        </w:tc>
        <w:tc>
          <w:tcPr>
            <w:tcW w:w="637" w:type="pct"/>
          </w:tcPr>
          <w:p w:rsidRPr="00726137" w:rsidR="00B90BD1" w:rsidP="0060163F" w:rsidRDefault="00B90BD1" w14:paraId="3C4AC749" w14:textId="77777777">
            <w:pPr>
              <w:jc w:val="right"/>
              <w:cnfStyle w:val="000000100000" w:firstRow="0" w:lastRow="0" w:firstColumn="0" w:lastColumn="0" w:oddVBand="0" w:evenVBand="0" w:oddHBand="1" w:evenHBand="0" w:firstRowFirstColumn="0" w:firstRowLastColumn="0" w:lastRowFirstColumn="0" w:lastRowLastColumn="0"/>
            </w:pPr>
            <w:r w:rsidRPr="00726137">
              <w:t>10</w:t>
            </w:r>
          </w:p>
        </w:tc>
        <w:tc>
          <w:tcPr>
            <w:tcW w:w="881" w:type="pct"/>
          </w:tcPr>
          <w:p w:rsidRPr="00726137" w:rsidR="00B90BD1" w:rsidP="0060163F" w:rsidRDefault="00B90BD1" w14:paraId="1BCC19EF" w14:textId="77777777">
            <w:pPr>
              <w:jc w:val="right"/>
              <w:cnfStyle w:val="000000100000" w:firstRow="0" w:lastRow="0" w:firstColumn="0" w:lastColumn="0" w:oddVBand="0" w:evenVBand="0" w:oddHBand="1" w:evenHBand="0" w:firstRowFirstColumn="0" w:firstRowLastColumn="0" w:lastRowFirstColumn="0" w:lastRowLastColumn="0"/>
            </w:pPr>
            <w:r w:rsidRPr="00726137">
              <w:t>16</w:t>
            </w:r>
          </w:p>
        </w:tc>
        <w:tc>
          <w:tcPr>
            <w:tcW w:w="922" w:type="pct"/>
          </w:tcPr>
          <w:p w:rsidRPr="00726137" w:rsidR="00B90BD1" w:rsidP="0060163F" w:rsidRDefault="00B90BD1" w14:paraId="000B9436" w14:textId="77777777">
            <w:pPr>
              <w:jc w:val="right"/>
              <w:cnfStyle w:val="000000100000" w:firstRow="0" w:lastRow="0" w:firstColumn="0" w:lastColumn="0" w:oddVBand="0" w:evenVBand="0" w:oddHBand="1" w:evenHBand="0" w:firstRowFirstColumn="0" w:firstRowLastColumn="0" w:lastRowFirstColumn="0" w:lastRowLastColumn="0"/>
            </w:pPr>
            <w:r w:rsidRPr="00726137">
              <w:t>-10</w:t>
            </w:r>
          </w:p>
        </w:tc>
        <w:tc>
          <w:tcPr>
            <w:tcW w:w="920" w:type="pct"/>
          </w:tcPr>
          <w:p w:rsidRPr="00726137" w:rsidR="00B90BD1" w:rsidP="0060163F" w:rsidRDefault="00B90BD1" w14:paraId="57417970" w14:textId="77777777">
            <w:pPr>
              <w:jc w:val="right"/>
              <w:cnfStyle w:val="000000100000" w:firstRow="0" w:lastRow="0" w:firstColumn="0" w:lastColumn="0" w:oddVBand="0" w:evenVBand="0" w:oddHBand="1" w:evenHBand="0" w:firstRowFirstColumn="0" w:firstRowLastColumn="0" w:lastRowFirstColumn="0" w:lastRowLastColumn="0"/>
            </w:pPr>
            <w:r w:rsidRPr="00726137">
              <w:t>-6</w:t>
            </w:r>
          </w:p>
        </w:tc>
      </w:tr>
      <w:tr w:rsidRPr="00726137" w:rsidR="00B90BD1" w:rsidTr="0017134C" w14:paraId="3088D0EA"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7C5D21F3" w14:textId="77777777"/>
        </w:tc>
        <w:tc>
          <w:tcPr>
            <w:tcW w:w="489" w:type="pct"/>
          </w:tcPr>
          <w:p w:rsidRPr="00726137" w:rsidR="00B90BD1" w:rsidP="0060163F" w:rsidRDefault="00B90BD1" w14:paraId="1BEC64EF" w14:textId="77777777">
            <w:pPr>
              <w:cnfStyle w:val="000000000000" w:firstRow="0" w:lastRow="0" w:firstColumn="0" w:lastColumn="0" w:oddVBand="0" w:evenVBand="0" w:oddHBand="0" w:evenHBand="0" w:firstRowFirstColumn="0" w:firstRowLastColumn="0" w:lastRowFirstColumn="0" w:lastRowLastColumn="0"/>
            </w:pPr>
            <w:r w:rsidRPr="00726137">
              <w:t>DL</w:t>
            </w:r>
          </w:p>
        </w:tc>
        <w:tc>
          <w:tcPr>
            <w:tcW w:w="635" w:type="pct"/>
          </w:tcPr>
          <w:p w:rsidRPr="00726137" w:rsidR="00B90BD1" w:rsidP="0060163F" w:rsidRDefault="00B90BD1" w14:paraId="56E8EFD4" w14:textId="77777777">
            <w:pPr>
              <w:jc w:val="right"/>
              <w:cnfStyle w:val="000000000000" w:firstRow="0" w:lastRow="0" w:firstColumn="0" w:lastColumn="0" w:oddVBand="0" w:evenVBand="0" w:oddHBand="0" w:evenHBand="0" w:firstRowFirstColumn="0" w:firstRowLastColumn="0" w:lastRowFirstColumn="0" w:lastRowLastColumn="0"/>
            </w:pPr>
            <w:r w:rsidRPr="00726137">
              <w:t>21</w:t>
            </w:r>
          </w:p>
        </w:tc>
        <w:tc>
          <w:tcPr>
            <w:tcW w:w="637" w:type="pct"/>
          </w:tcPr>
          <w:p w:rsidRPr="00726137" w:rsidR="00B90BD1" w:rsidP="0060163F" w:rsidRDefault="00B90BD1" w14:paraId="41456B09" w14:textId="77777777">
            <w:pPr>
              <w:jc w:val="right"/>
              <w:cnfStyle w:val="000000000000" w:firstRow="0" w:lastRow="0" w:firstColumn="0" w:lastColumn="0" w:oddVBand="0" w:evenVBand="0" w:oddHBand="0" w:evenHBand="0" w:firstRowFirstColumn="0" w:firstRowLastColumn="0" w:lastRowFirstColumn="0" w:lastRowLastColumn="0"/>
            </w:pPr>
            <w:r w:rsidRPr="00726137">
              <w:t>23</w:t>
            </w:r>
          </w:p>
        </w:tc>
        <w:tc>
          <w:tcPr>
            <w:tcW w:w="881" w:type="pct"/>
          </w:tcPr>
          <w:p w:rsidRPr="00726137" w:rsidR="00B90BD1" w:rsidP="0060163F" w:rsidRDefault="00B90BD1" w14:paraId="1F281C00" w14:textId="77777777">
            <w:pPr>
              <w:jc w:val="right"/>
              <w:cnfStyle w:val="000000000000" w:firstRow="0" w:lastRow="0" w:firstColumn="0" w:lastColumn="0" w:oddVBand="0" w:evenVBand="0" w:oddHBand="0" w:evenHBand="0" w:firstRowFirstColumn="0" w:firstRowLastColumn="0" w:lastRowFirstColumn="0" w:lastRowLastColumn="0"/>
            </w:pPr>
            <w:r w:rsidRPr="00726137">
              <w:t>19</w:t>
            </w:r>
          </w:p>
        </w:tc>
        <w:tc>
          <w:tcPr>
            <w:tcW w:w="922" w:type="pct"/>
          </w:tcPr>
          <w:p w:rsidRPr="00726137" w:rsidR="00B90BD1" w:rsidP="0060163F" w:rsidRDefault="00B90BD1" w14:paraId="60C6FCC5" w14:textId="77777777">
            <w:pPr>
              <w:jc w:val="right"/>
              <w:cnfStyle w:val="000000000000" w:firstRow="0" w:lastRow="0" w:firstColumn="0" w:lastColumn="0" w:oddVBand="0" w:evenVBand="0" w:oddHBand="0" w:evenHBand="0" w:firstRowFirstColumn="0" w:firstRowLastColumn="0" w:lastRowFirstColumn="0" w:lastRowLastColumn="0"/>
            </w:pPr>
            <w:r w:rsidRPr="00726137">
              <w:t>3</w:t>
            </w:r>
          </w:p>
        </w:tc>
        <w:tc>
          <w:tcPr>
            <w:tcW w:w="920" w:type="pct"/>
          </w:tcPr>
          <w:p w:rsidRPr="00726137" w:rsidR="00B90BD1" w:rsidP="0060163F" w:rsidRDefault="00B90BD1" w14:paraId="4CDC0A6D" w14:textId="77777777">
            <w:pPr>
              <w:jc w:val="right"/>
              <w:cnfStyle w:val="000000000000" w:firstRow="0" w:lastRow="0" w:firstColumn="0" w:lastColumn="0" w:oddVBand="0" w:evenVBand="0" w:oddHBand="0" w:evenHBand="0" w:firstRowFirstColumn="0" w:firstRowLastColumn="0" w:lastRowFirstColumn="0" w:lastRowLastColumn="0"/>
            </w:pPr>
            <w:r w:rsidRPr="00726137">
              <w:t>4</w:t>
            </w:r>
          </w:p>
        </w:tc>
      </w:tr>
      <w:tr w:rsidRPr="00726137" w:rsidR="00B90BD1" w:rsidTr="0017134C" w14:paraId="1A32B3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0BC36845" w14:textId="77777777"/>
        </w:tc>
        <w:tc>
          <w:tcPr>
            <w:tcW w:w="489" w:type="pct"/>
          </w:tcPr>
          <w:p w:rsidRPr="00726137" w:rsidR="00B90BD1" w:rsidP="0060163F" w:rsidRDefault="00B90BD1" w14:paraId="6283C893" w14:textId="77777777">
            <w:pPr>
              <w:cnfStyle w:val="000000100000" w:firstRow="0" w:lastRow="0" w:firstColumn="0" w:lastColumn="0" w:oddVBand="0" w:evenVBand="0" w:oddHBand="1" w:evenHBand="0" w:firstRowFirstColumn="0" w:firstRowLastColumn="0" w:lastRowFirstColumn="0" w:lastRowLastColumn="0"/>
            </w:pPr>
            <w:r w:rsidRPr="00726137">
              <w:t>SE</w:t>
            </w:r>
          </w:p>
        </w:tc>
        <w:tc>
          <w:tcPr>
            <w:tcW w:w="635" w:type="pct"/>
          </w:tcPr>
          <w:p w:rsidRPr="00726137" w:rsidR="00B90BD1" w:rsidP="0060163F" w:rsidRDefault="00B90BD1" w14:paraId="74B2A15E" w14:textId="77777777">
            <w:pPr>
              <w:jc w:val="right"/>
              <w:cnfStyle w:val="000000100000" w:firstRow="0" w:lastRow="0" w:firstColumn="0" w:lastColumn="0" w:oddVBand="0" w:evenVBand="0" w:oddHBand="1" w:evenHBand="0" w:firstRowFirstColumn="0" w:firstRowLastColumn="0" w:lastRowFirstColumn="0" w:lastRowLastColumn="0"/>
            </w:pPr>
            <w:r w:rsidRPr="00726137">
              <w:t>24</w:t>
            </w:r>
          </w:p>
        </w:tc>
        <w:tc>
          <w:tcPr>
            <w:tcW w:w="637" w:type="pct"/>
          </w:tcPr>
          <w:p w:rsidRPr="00726137" w:rsidR="00B90BD1" w:rsidP="0060163F" w:rsidRDefault="00B90BD1" w14:paraId="03E5778E" w14:textId="77777777">
            <w:pPr>
              <w:jc w:val="right"/>
              <w:cnfStyle w:val="000000100000" w:firstRow="0" w:lastRow="0" w:firstColumn="0" w:lastColumn="0" w:oddVBand="0" w:evenVBand="0" w:oddHBand="1" w:evenHBand="0" w:firstRowFirstColumn="0" w:firstRowLastColumn="0" w:lastRowFirstColumn="0" w:lastRowLastColumn="0"/>
            </w:pPr>
            <w:r w:rsidRPr="00726137">
              <w:t>25</w:t>
            </w:r>
          </w:p>
        </w:tc>
        <w:tc>
          <w:tcPr>
            <w:tcW w:w="881" w:type="pct"/>
          </w:tcPr>
          <w:p w:rsidRPr="00726137" w:rsidR="00B90BD1" w:rsidP="0060163F" w:rsidRDefault="00B90BD1" w14:paraId="1528455A" w14:textId="77777777">
            <w:pPr>
              <w:jc w:val="right"/>
              <w:cnfStyle w:val="000000100000" w:firstRow="0" w:lastRow="0" w:firstColumn="0" w:lastColumn="0" w:oddVBand="0" w:evenVBand="0" w:oddHBand="1" w:evenHBand="0" w:firstRowFirstColumn="0" w:firstRowLastColumn="0" w:lastRowFirstColumn="0" w:lastRowLastColumn="0"/>
            </w:pPr>
            <w:r w:rsidRPr="00726137">
              <w:t>21</w:t>
            </w:r>
          </w:p>
        </w:tc>
        <w:tc>
          <w:tcPr>
            <w:tcW w:w="922" w:type="pct"/>
          </w:tcPr>
          <w:p w:rsidRPr="00726137" w:rsidR="00B90BD1" w:rsidP="0060163F" w:rsidRDefault="00B90BD1" w14:paraId="44F93B1A" w14:textId="77777777">
            <w:pPr>
              <w:jc w:val="right"/>
              <w:cnfStyle w:val="000000100000" w:firstRow="0" w:lastRow="0" w:firstColumn="0" w:lastColumn="0" w:oddVBand="0" w:evenVBand="0" w:oddHBand="1" w:evenHBand="0" w:firstRowFirstColumn="0" w:firstRowLastColumn="0" w:lastRowFirstColumn="0" w:lastRowLastColumn="0"/>
            </w:pPr>
            <w:r w:rsidRPr="00726137">
              <w:t>3</w:t>
            </w:r>
          </w:p>
        </w:tc>
        <w:tc>
          <w:tcPr>
            <w:tcW w:w="920" w:type="pct"/>
          </w:tcPr>
          <w:p w:rsidRPr="00726137" w:rsidR="00B90BD1" w:rsidP="0060163F" w:rsidRDefault="00B90BD1" w14:paraId="285D3122" w14:textId="77777777">
            <w:pPr>
              <w:jc w:val="right"/>
              <w:cnfStyle w:val="000000100000" w:firstRow="0" w:lastRow="0" w:firstColumn="0" w:lastColumn="0" w:oddVBand="0" w:evenVBand="0" w:oddHBand="1" w:evenHBand="0" w:firstRowFirstColumn="0" w:firstRowLastColumn="0" w:lastRowFirstColumn="0" w:lastRowLastColumn="0"/>
            </w:pPr>
            <w:r w:rsidRPr="00726137">
              <w:t>4</w:t>
            </w:r>
          </w:p>
        </w:tc>
      </w:tr>
      <w:tr w:rsidRPr="00726137" w:rsidR="00B90BD1" w:rsidTr="0017134C" w14:paraId="053D77C2"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2614810A" w14:textId="77777777"/>
        </w:tc>
        <w:tc>
          <w:tcPr>
            <w:tcW w:w="489" w:type="pct"/>
          </w:tcPr>
          <w:p w:rsidRPr="00726137" w:rsidR="00B90BD1" w:rsidP="0060163F" w:rsidRDefault="00B90BD1" w14:paraId="7BA712BA" w14:textId="77777777">
            <w:pPr>
              <w:cnfStyle w:val="000000000000" w:firstRow="0" w:lastRow="0" w:firstColumn="0" w:lastColumn="0" w:oddVBand="0" w:evenVBand="0" w:oddHBand="0" w:evenHBand="0" w:firstRowFirstColumn="0" w:firstRowLastColumn="0" w:lastRowFirstColumn="0" w:lastRowLastColumn="0"/>
            </w:pPr>
            <w:r w:rsidRPr="00726137">
              <w:t>FL</w:t>
            </w:r>
          </w:p>
        </w:tc>
        <w:tc>
          <w:tcPr>
            <w:tcW w:w="635" w:type="pct"/>
          </w:tcPr>
          <w:p w:rsidRPr="00726137" w:rsidR="00B90BD1" w:rsidP="0060163F" w:rsidRDefault="00B90BD1" w14:paraId="53866F51" w14:textId="77777777">
            <w:pPr>
              <w:jc w:val="right"/>
              <w:cnfStyle w:val="000000000000" w:firstRow="0" w:lastRow="0" w:firstColumn="0" w:lastColumn="0" w:oddVBand="0" w:evenVBand="0" w:oddHBand="0" w:evenHBand="0" w:firstRowFirstColumn="0" w:firstRowLastColumn="0" w:lastRowFirstColumn="0" w:lastRowLastColumn="0"/>
            </w:pPr>
            <w:r w:rsidRPr="00726137">
              <w:t>66</w:t>
            </w:r>
          </w:p>
        </w:tc>
        <w:tc>
          <w:tcPr>
            <w:tcW w:w="637" w:type="pct"/>
          </w:tcPr>
          <w:p w:rsidRPr="00726137" w:rsidR="00B90BD1" w:rsidP="0060163F" w:rsidRDefault="00B90BD1" w14:paraId="6769591B" w14:textId="77777777">
            <w:pPr>
              <w:jc w:val="right"/>
              <w:cnfStyle w:val="000000000000" w:firstRow="0" w:lastRow="0" w:firstColumn="0" w:lastColumn="0" w:oddVBand="0" w:evenVBand="0" w:oddHBand="0" w:evenHBand="0" w:firstRowFirstColumn="0" w:firstRowLastColumn="0" w:lastRowFirstColumn="0" w:lastRowLastColumn="0"/>
            </w:pPr>
            <w:r w:rsidRPr="00726137">
              <w:t>65</w:t>
            </w:r>
          </w:p>
        </w:tc>
        <w:tc>
          <w:tcPr>
            <w:tcW w:w="881" w:type="pct"/>
          </w:tcPr>
          <w:p w:rsidRPr="00726137" w:rsidR="00B90BD1" w:rsidP="0060163F" w:rsidRDefault="00B90BD1" w14:paraId="4F8C431D" w14:textId="77777777">
            <w:pPr>
              <w:jc w:val="right"/>
              <w:cnfStyle w:val="000000000000" w:firstRow="0" w:lastRow="0" w:firstColumn="0" w:lastColumn="0" w:oddVBand="0" w:evenVBand="0" w:oddHBand="0" w:evenHBand="0" w:firstRowFirstColumn="0" w:firstRowLastColumn="0" w:lastRowFirstColumn="0" w:lastRowLastColumn="0"/>
            </w:pPr>
            <w:r w:rsidRPr="00726137">
              <w:t>64</w:t>
            </w:r>
          </w:p>
        </w:tc>
        <w:tc>
          <w:tcPr>
            <w:tcW w:w="922" w:type="pct"/>
          </w:tcPr>
          <w:p w:rsidRPr="00726137" w:rsidR="00B90BD1" w:rsidP="0060163F" w:rsidRDefault="00B90BD1" w14:paraId="52F7955D" w14:textId="77777777">
            <w:pPr>
              <w:jc w:val="right"/>
              <w:cnfStyle w:val="000000000000" w:firstRow="0" w:lastRow="0" w:firstColumn="0" w:lastColumn="0" w:oddVBand="0" w:evenVBand="0" w:oddHBand="0" w:evenHBand="0" w:firstRowFirstColumn="0" w:firstRowLastColumn="0" w:lastRowFirstColumn="0" w:lastRowLastColumn="0"/>
            </w:pPr>
            <w:r w:rsidRPr="00726137">
              <w:t>2</w:t>
            </w:r>
          </w:p>
        </w:tc>
        <w:tc>
          <w:tcPr>
            <w:tcW w:w="920" w:type="pct"/>
          </w:tcPr>
          <w:p w:rsidRPr="00726137" w:rsidR="00B90BD1" w:rsidP="0060163F" w:rsidRDefault="00B90BD1" w14:paraId="7F29E4DA" w14:textId="77777777">
            <w:pPr>
              <w:jc w:val="right"/>
              <w:cnfStyle w:val="000000000000" w:firstRow="0" w:lastRow="0" w:firstColumn="0" w:lastColumn="0" w:oddVBand="0" w:evenVBand="0" w:oddHBand="0" w:evenHBand="0" w:firstRowFirstColumn="0" w:firstRowLastColumn="0" w:lastRowFirstColumn="0" w:lastRowLastColumn="0"/>
            </w:pPr>
            <w:r w:rsidRPr="00726137">
              <w:t>1</w:t>
            </w:r>
          </w:p>
        </w:tc>
      </w:tr>
      <w:tr w:rsidRPr="00726137" w:rsidR="00B90BD1" w:rsidTr="0017134C" w14:paraId="5E58E8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22280AFF" w14:textId="77777777"/>
        </w:tc>
        <w:tc>
          <w:tcPr>
            <w:tcW w:w="489" w:type="pct"/>
          </w:tcPr>
          <w:p w:rsidRPr="00726137" w:rsidR="00B90BD1" w:rsidP="0060163F" w:rsidRDefault="00B90BD1" w14:paraId="753A90FB" w14:textId="77777777">
            <w:pPr>
              <w:cnfStyle w:val="000000100000" w:firstRow="0" w:lastRow="0" w:firstColumn="0" w:lastColumn="0" w:oddVBand="0" w:evenVBand="0" w:oddHBand="1" w:evenHBand="0" w:firstRowFirstColumn="0" w:firstRowLastColumn="0" w:lastRowFirstColumn="0" w:lastRowLastColumn="0"/>
            </w:pPr>
            <w:r w:rsidRPr="00726137">
              <w:t>LK</w:t>
            </w:r>
          </w:p>
        </w:tc>
        <w:tc>
          <w:tcPr>
            <w:tcW w:w="635" w:type="pct"/>
          </w:tcPr>
          <w:p w:rsidRPr="00726137" w:rsidR="00B90BD1" w:rsidP="0060163F" w:rsidRDefault="00B90BD1" w14:paraId="62D8DDCD" w14:textId="77777777">
            <w:pPr>
              <w:jc w:val="right"/>
              <w:cnfStyle w:val="000000100000" w:firstRow="0" w:lastRow="0" w:firstColumn="0" w:lastColumn="0" w:oddVBand="0" w:evenVBand="0" w:oddHBand="1" w:evenHBand="0" w:firstRowFirstColumn="0" w:firstRowLastColumn="0" w:lastRowFirstColumn="0" w:lastRowLastColumn="0"/>
            </w:pPr>
            <w:r w:rsidRPr="00726137">
              <w:t>20</w:t>
            </w:r>
          </w:p>
        </w:tc>
        <w:tc>
          <w:tcPr>
            <w:tcW w:w="637" w:type="pct"/>
          </w:tcPr>
          <w:p w:rsidRPr="00726137" w:rsidR="00B90BD1" w:rsidP="0060163F" w:rsidRDefault="00B90BD1" w14:paraId="34C1DB9D" w14:textId="77777777">
            <w:pPr>
              <w:jc w:val="right"/>
              <w:cnfStyle w:val="000000100000" w:firstRow="0" w:lastRow="0" w:firstColumn="0" w:lastColumn="0" w:oddVBand="0" w:evenVBand="0" w:oddHBand="1" w:evenHBand="0" w:firstRowFirstColumn="0" w:firstRowLastColumn="0" w:lastRowFirstColumn="0" w:lastRowLastColumn="0"/>
            </w:pPr>
            <w:r w:rsidRPr="00726137">
              <w:t>23</w:t>
            </w:r>
          </w:p>
        </w:tc>
        <w:tc>
          <w:tcPr>
            <w:tcW w:w="881" w:type="pct"/>
          </w:tcPr>
          <w:p w:rsidRPr="00726137" w:rsidR="00B90BD1" w:rsidP="0060163F" w:rsidRDefault="00B90BD1" w14:paraId="0C12DD38" w14:textId="77777777">
            <w:pPr>
              <w:jc w:val="right"/>
              <w:cnfStyle w:val="000000100000" w:firstRow="0" w:lastRow="0" w:firstColumn="0" w:lastColumn="0" w:oddVBand="0" w:evenVBand="0" w:oddHBand="1" w:evenHBand="0" w:firstRowFirstColumn="0" w:firstRowLastColumn="0" w:lastRowFirstColumn="0" w:lastRowLastColumn="0"/>
            </w:pPr>
            <w:r w:rsidRPr="00726137">
              <w:t>19</w:t>
            </w:r>
          </w:p>
        </w:tc>
        <w:tc>
          <w:tcPr>
            <w:tcW w:w="922" w:type="pct"/>
          </w:tcPr>
          <w:p w:rsidRPr="00726137" w:rsidR="00B90BD1" w:rsidP="0060163F" w:rsidRDefault="00B90BD1" w14:paraId="4ABD7640" w14:textId="77777777">
            <w:pPr>
              <w:jc w:val="right"/>
              <w:cnfStyle w:val="000000100000" w:firstRow="0" w:lastRow="0" w:firstColumn="0" w:lastColumn="0" w:oddVBand="0" w:evenVBand="0" w:oddHBand="1" w:evenHBand="0" w:firstRowFirstColumn="0" w:firstRowLastColumn="0" w:lastRowFirstColumn="0" w:lastRowLastColumn="0"/>
            </w:pPr>
            <w:r w:rsidRPr="00726137">
              <w:t>1</w:t>
            </w:r>
          </w:p>
        </w:tc>
        <w:tc>
          <w:tcPr>
            <w:tcW w:w="920" w:type="pct"/>
          </w:tcPr>
          <w:p w:rsidRPr="00726137" w:rsidR="00B90BD1" w:rsidP="0060163F" w:rsidRDefault="00B90BD1" w14:paraId="616E44F9" w14:textId="77777777">
            <w:pPr>
              <w:jc w:val="right"/>
              <w:cnfStyle w:val="000000100000" w:firstRow="0" w:lastRow="0" w:firstColumn="0" w:lastColumn="0" w:oddVBand="0" w:evenVBand="0" w:oddHBand="1" w:evenHBand="0" w:firstRowFirstColumn="0" w:firstRowLastColumn="0" w:lastRowFirstColumn="0" w:lastRowLastColumn="0"/>
            </w:pPr>
            <w:r w:rsidRPr="00726137">
              <w:t>4</w:t>
            </w:r>
          </w:p>
        </w:tc>
      </w:tr>
      <w:tr w:rsidRPr="00726137" w:rsidR="00B90BD1" w:rsidTr="0017134C" w14:paraId="09D19A83"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13DBC9B2" w14:textId="77777777"/>
        </w:tc>
        <w:tc>
          <w:tcPr>
            <w:tcW w:w="489" w:type="pct"/>
          </w:tcPr>
          <w:p w:rsidRPr="00726137" w:rsidR="00B90BD1" w:rsidP="0060163F" w:rsidRDefault="00B90BD1" w14:paraId="71D573AC" w14:textId="77777777">
            <w:pPr>
              <w:cnfStyle w:val="000000000000" w:firstRow="0" w:lastRow="0" w:firstColumn="0" w:lastColumn="0" w:oddVBand="0" w:evenVBand="0" w:oddHBand="0" w:evenHBand="0" w:firstRowFirstColumn="0" w:firstRowLastColumn="0" w:lastRowFirstColumn="0" w:lastRowLastColumn="0"/>
            </w:pPr>
            <w:r w:rsidRPr="00726137">
              <w:t>MT1</w:t>
            </w:r>
          </w:p>
        </w:tc>
        <w:tc>
          <w:tcPr>
            <w:tcW w:w="635" w:type="pct"/>
          </w:tcPr>
          <w:p w:rsidRPr="00726137" w:rsidR="00B90BD1" w:rsidP="0060163F" w:rsidRDefault="00B90BD1" w14:paraId="24C38EAA" w14:textId="77777777">
            <w:pPr>
              <w:jc w:val="right"/>
              <w:cnfStyle w:val="000000000000" w:firstRow="0" w:lastRow="0" w:firstColumn="0" w:lastColumn="0" w:oddVBand="0" w:evenVBand="0" w:oddHBand="0" w:evenHBand="0" w:firstRowFirstColumn="0" w:firstRowLastColumn="0" w:lastRowFirstColumn="0" w:lastRowLastColumn="0"/>
            </w:pPr>
            <w:r w:rsidRPr="00726137">
              <w:t>7</w:t>
            </w:r>
          </w:p>
        </w:tc>
        <w:tc>
          <w:tcPr>
            <w:tcW w:w="637" w:type="pct"/>
          </w:tcPr>
          <w:p w:rsidRPr="00726137" w:rsidR="00B90BD1" w:rsidP="0060163F" w:rsidRDefault="00B90BD1" w14:paraId="7D44C8ED" w14:textId="77777777">
            <w:pPr>
              <w:jc w:val="right"/>
              <w:cnfStyle w:val="000000000000" w:firstRow="0" w:lastRow="0" w:firstColumn="0" w:lastColumn="0" w:oddVBand="0" w:evenVBand="0" w:oddHBand="0" w:evenHBand="0" w:firstRowFirstColumn="0" w:firstRowLastColumn="0" w:lastRowFirstColumn="0" w:lastRowLastColumn="0"/>
            </w:pPr>
            <w:r w:rsidRPr="00726137">
              <w:t>9</w:t>
            </w:r>
          </w:p>
        </w:tc>
        <w:tc>
          <w:tcPr>
            <w:tcW w:w="881" w:type="pct"/>
          </w:tcPr>
          <w:p w:rsidRPr="00726137" w:rsidR="00B90BD1" w:rsidP="0060163F" w:rsidRDefault="00B90BD1" w14:paraId="52DD1CA4" w14:textId="77777777">
            <w:pPr>
              <w:jc w:val="right"/>
              <w:cnfStyle w:val="000000000000" w:firstRow="0" w:lastRow="0" w:firstColumn="0" w:lastColumn="0" w:oddVBand="0" w:evenVBand="0" w:oddHBand="0" w:evenHBand="0" w:firstRowFirstColumn="0" w:firstRowLastColumn="0" w:lastRowFirstColumn="0" w:lastRowLastColumn="0"/>
            </w:pPr>
            <w:r w:rsidRPr="00726137">
              <w:t>10</w:t>
            </w:r>
          </w:p>
        </w:tc>
        <w:tc>
          <w:tcPr>
            <w:tcW w:w="922" w:type="pct"/>
          </w:tcPr>
          <w:p w:rsidRPr="00726137" w:rsidR="00B90BD1" w:rsidP="0060163F" w:rsidRDefault="00B90BD1" w14:paraId="07A092D4" w14:textId="77777777">
            <w:pPr>
              <w:jc w:val="right"/>
              <w:cnfStyle w:val="000000000000" w:firstRow="0" w:lastRow="0" w:firstColumn="0" w:lastColumn="0" w:oddVBand="0" w:evenVBand="0" w:oddHBand="0" w:evenHBand="0" w:firstRowFirstColumn="0" w:firstRowLastColumn="0" w:lastRowFirstColumn="0" w:lastRowLastColumn="0"/>
            </w:pPr>
            <w:r w:rsidRPr="00726137">
              <w:t>-2</w:t>
            </w:r>
          </w:p>
        </w:tc>
        <w:tc>
          <w:tcPr>
            <w:tcW w:w="920" w:type="pct"/>
          </w:tcPr>
          <w:p w:rsidRPr="00726137" w:rsidR="00B90BD1" w:rsidP="0060163F" w:rsidRDefault="00B90BD1" w14:paraId="362D7AED" w14:textId="77777777">
            <w:pPr>
              <w:jc w:val="right"/>
              <w:cnfStyle w:val="000000000000" w:firstRow="0" w:lastRow="0" w:firstColumn="0" w:lastColumn="0" w:oddVBand="0" w:evenVBand="0" w:oddHBand="0" w:evenHBand="0" w:firstRowFirstColumn="0" w:firstRowLastColumn="0" w:lastRowFirstColumn="0" w:lastRowLastColumn="0"/>
            </w:pPr>
            <w:r w:rsidRPr="00726137">
              <w:t>-1</w:t>
            </w:r>
          </w:p>
        </w:tc>
      </w:tr>
      <w:tr w:rsidRPr="00726137" w:rsidR="00B90BD1" w:rsidTr="0017134C" w14:paraId="0D5080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492140D9" w14:textId="77777777"/>
        </w:tc>
        <w:tc>
          <w:tcPr>
            <w:tcW w:w="489" w:type="pct"/>
          </w:tcPr>
          <w:p w:rsidRPr="00726137" w:rsidR="00B90BD1" w:rsidP="0060163F" w:rsidRDefault="00B90BD1" w14:paraId="1BC19396" w14:textId="77777777">
            <w:pPr>
              <w:cnfStyle w:val="000000100000" w:firstRow="0" w:lastRow="0" w:firstColumn="0" w:lastColumn="0" w:oddVBand="0" w:evenVBand="0" w:oddHBand="1" w:evenHBand="0" w:firstRowFirstColumn="0" w:firstRowLastColumn="0" w:lastRowFirstColumn="0" w:lastRowLastColumn="0"/>
            </w:pPr>
            <w:r w:rsidRPr="00726137">
              <w:t>MT2</w:t>
            </w:r>
          </w:p>
        </w:tc>
        <w:tc>
          <w:tcPr>
            <w:tcW w:w="635" w:type="pct"/>
          </w:tcPr>
          <w:p w:rsidRPr="00726137" w:rsidR="00B90BD1" w:rsidP="0060163F" w:rsidRDefault="00B90BD1" w14:paraId="6C47914B" w14:textId="77777777">
            <w:pPr>
              <w:jc w:val="right"/>
              <w:cnfStyle w:val="000000100000" w:firstRow="0" w:lastRow="0" w:firstColumn="0" w:lastColumn="0" w:oddVBand="0" w:evenVBand="0" w:oddHBand="1" w:evenHBand="0" w:firstRowFirstColumn="0" w:firstRowLastColumn="0" w:lastRowFirstColumn="0" w:lastRowLastColumn="0"/>
            </w:pPr>
            <w:r w:rsidRPr="00726137">
              <w:t>8</w:t>
            </w:r>
          </w:p>
        </w:tc>
        <w:tc>
          <w:tcPr>
            <w:tcW w:w="637" w:type="pct"/>
          </w:tcPr>
          <w:p w:rsidRPr="00726137" w:rsidR="00B90BD1" w:rsidP="0060163F" w:rsidRDefault="00B90BD1" w14:paraId="109DE61B" w14:textId="77777777">
            <w:pPr>
              <w:jc w:val="right"/>
              <w:cnfStyle w:val="000000100000" w:firstRow="0" w:lastRow="0" w:firstColumn="0" w:lastColumn="0" w:oddVBand="0" w:evenVBand="0" w:oddHBand="1" w:evenHBand="0" w:firstRowFirstColumn="0" w:firstRowLastColumn="0" w:lastRowFirstColumn="0" w:lastRowLastColumn="0"/>
            </w:pPr>
            <w:r w:rsidRPr="00726137">
              <w:t>10</w:t>
            </w:r>
          </w:p>
        </w:tc>
        <w:tc>
          <w:tcPr>
            <w:tcW w:w="881" w:type="pct"/>
          </w:tcPr>
          <w:p w:rsidRPr="00726137" w:rsidR="00B90BD1" w:rsidP="0060163F" w:rsidRDefault="00B90BD1" w14:paraId="14915707" w14:textId="77777777">
            <w:pPr>
              <w:jc w:val="right"/>
              <w:cnfStyle w:val="000000100000" w:firstRow="0" w:lastRow="0" w:firstColumn="0" w:lastColumn="0" w:oddVBand="0" w:evenVBand="0" w:oddHBand="1" w:evenHBand="0" w:firstRowFirstColumn="0" w:firstRowLastColumn="0" w:lastRowFirstColumn="0" w:lastRowLastColumn="0"/>
            </w:pPr>
            <w:r w:rsidRPr="00726137">
              <w:t>8</w:t>
            </w:r>
          </w:p>
        </w:tc>
        <w:tc>
          <w:tcPr>
            <w:tcW w:w="922" w:type="pct"/>
          </w:tcPr>
          <w:p w:rsidRPr="00726137" w:rsidR="00B90BD1" w:rsidP="0060163F" w:rsidRDefault="00B90BD1" w14:paraId="26C46A62" w14:textId="77777777">
            <w:pPr>
              <w:jc w:val="right"/>
              <w:cnfStyle w:val="000000100000" w:firstRow="0" w:lastRow="0" w:firstColumn="0" w:lastColumn="0" w:oddVBand="0" w:evenVBand="0" w:oddHBand="1" w:evenHBand="0" w:firstRowFirstColumn="0" w:firstRowLastColumn="0" w:lastRowFirstColumn="0" w:lastRowLastColumn="0"/>
            </w:pPr>
            <w:r w:rsidRPr="00726137">
              <w:t>0</w:t>
            </w:r>
          </w:p>
        </w:tc>
        <w:tc>
          <w:tcPr>
            <w:tcW w:w="920" w:type="pct"/>
          </w:tcPr>
          <w:p w:rsidRPr="00726137" w:rsidR="00B90BD1" w:rsidP="0060163F" w:rsidRDefault="00B90BD1" w14:paraId="5831E5FA" w14:textId="77777777">
            <w:pPr>
              <w:jc w:val="right"/>
              <w:cnfStyle w:val="000000100000" w:firstRow="0" w:lastRow="0" w:firstColumn="0" w:lastColumn="0" w:oddVBand="0" w:evenVBand="0" w:oddHBand="1" w:evenHBand="0" w:firstRowFirstColumn="0" w:firstRowLastColumn="0" w:lastRowFirstColumn="0" w:lastRowLastColumn="0"/>
            </w:pPr>
            <w:r w:rsidRPr="00726137">
              <w:t>2</w:t>
            </w:r>
          </w:p>
        </w:tc>
      </w:tr>
      <w:tr w:rsidRPr="00726137" w:rsidR="00B90BD1" w:rsidTr="0017134C" w14:paraId="2E497C84"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645A2443" w14:textId="77777777"/>
        </w:tc>
        <w:tc>
          <w:tcPr>
            <w:tcW w:w="489" w:type="pct"/>
          </w:tcPr>
          <w:p w:rsidRPr="00726137" w:rsidR="00B90BD1" w:rsidP="0060163F" w:rsidRDefault="00B90BD1" w14:paraId="712E176C" w14:textId="77777777">
            <w:pPr>
              <w:cnfStyle w:val="000000000000" w:firstRow="0" w:lastRow="0" w:firstColumn="0" w:lastColumn="0" w:oddVBand="0" w:evenVBand="0" w:oddHBand="0" w:evenHBand="0" w:firstRowFirstColumn="0" w:firstRowLastColumn="0" w:lastRowFirstColumn="0" w:lastRowLastColumn="0"/>
            </w:pPr>
            <w:r w:rsidRPr="00726137">
              <w:t>MT3</w:t>
            </w:r>
          </w:p>
        </w:tc>
        <w:tc>
          <w:tcPr>
            <w:tcW w:w="635" w:type="pct"/>
          </w:tcPr>
          <w:p w:rsidRPr="00726137" w:rsidR="00B90BD1" w:rsidP="0060163F" w:rsidRDefault="00B90BD1" w14:paraId="10457875" w14:textId="77777777">
            <w:pPr>
              <w:jc w:val="right"/>
              <w:cnfStyle w:val="000000000000" w:firstRow="0" w:lastRow="0" w:firstColumn="0" w:lastColumn="0" w:oddVBand="0" w:evenVBand="0" w:oddHBand="0" w:evenHBand="0" w:firstRowFirstColumn="0" w:firstRowLastColumn="0" w:lastRowFirstColumn="0" w:lastRowLastColumn="0"/>
            </w:pPr>
            <w:r w:rsidRPr="00726137">
              <w:t>28</w:t>
            </w:r>
          </w:p>
        </w:tc>
        <w:tc>
          <w:tcPr>
            <w:tcW w:w="637" w:type="pct"/>
          </w:tcPr>
          <w:p w:rsidRPr="00726137" w:rsidR="00B90BD1" w:rsidP="0060163F" w:rsidRDefault="00B90BD1" w14:paraId="542ADB79" w14:textId="77777777">
            <w:pPr>
              <w:jc w:val="right"/>
              <w:cnfStyle w:val="000000000000" w:firstRow="0" w:lastRow="0" w:firstColumn="0" w:lastColumn="0" w:oddVBand="0" w:evenVBand="0" w:oddHBand="0" w:evenHBand="0" w:firstRowFirstColumn="0" w:firstRowLastColumn="0" w:lastRowFirstColumn="0" w:lastRowLastColumn="0"/>
            </w:pPr>
            <w:r w:rsidRPr="00726137">
              <w:t>28</w:t>
            </w:r>
          </w:p>
        </w:tc>
        <w:tc>
          <w:tcPr>
            <w:tcW w:w="881" w:type="pct"/>
          </w:tcPr>
          <w:p w:rsidRPr="00726137" w:rsidR="00B90BD1" w:rsidP="0060163F" w:rsidRDefault="00B90BD1" w14:paraId="0B3288ED" w14:textId="77777777">
            <w:pPr>
              <w:jc w:val="right"/>
              <w:cnfStyle w:val="000000000000" w:firstRow="0" w:lastRow="0" w:firstColumn="0" w:lastColumn="0" w:oddVBand="0" w:evenVBand="0" w:oddHBand="0" w:evenHBand="0" w:firstRowFirstColumn="0" w:firstRowLastColumn="0" w:lastRowFirstColumn="0" w:lastRowLastColumn="0"/>
            </w:pPr>
            <w:r w:rsidRPr="00726137">
              <w:t>25</w:t>
            </w:r>
          </w:p>
        </w:tc>
        <w:tc>
          <w:tcPr>
            <w:tcW w:w="922" w:type="pct"/>
          </w:tcPr>
          <w:p w:rsidRPr="00726137" w:rsidR="00B90BD1" w:rsidP="0060163F" w:rsidRDefault="00B90BD1" w14:paraId="2CBBA904" w14:textId="77777777">
            <w:pPr>
              <w:jc w:val="right"/>
              <w:cnfStyle w:val="000000000000" w:firstRow="0" w:lastRow="0" w:firstColumn="0" w:lastColumn="0" w:oddVBand="0" w:evenVBand="0" w:oddHBand="0" w:evenHBand="0" w:firstRowFirstColumn="0" w:firstRowLastColumn="0" w:lastRowFirstColumn="0" w:lastRowLastColumn="0"/>
            </w:pPr>
            <w:r w:rsidRPr="00726137">
              <w:t>3</w:t>
            </w:r>
          </w:p>
        </w:tc>
        <w:tc>
          <w:tcPr>
            <w:tcW w:w="920" w:type="pct"/>
          </w:tcPr>
          <w:p w:rsidRPr="00726137" w:rsidR="00B90BD1" w:rsidP="0060163F" w:rsidRDefault="00B90BD1" w14:paraId="364FCBC8" w14:textId="77777777">
            <w:pPr>
              <w:jc w:val="right"/>
              <w:cnfStyle w:val="000000000000" w:firstRow="0" w:lastRow="0" w:firstColumn="0" w:lastColumn="0" w:oddVBand="0" w:evenVBand="0" w:oddHBand="0" w:evenHBand="0" w:firstRowFirstColumn="0" w:firstRowLastColumn="0" w:lastRowFirstColumn="0" w:lastRowLastColumn="0"/>
            </w:pPr>
            <w:r w:rsidRPr="00726137">
              <w:t>3</w:t>
            </w:r>
          </w:p>
        </w:tc>
      </w:tr>
      <w:tr w:rsidRPr="00726137" w:rsidR="00B90BD1" w:rsidTr="0017134C" w14:paraId="70EA66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543AAB05" w14:textId="77777777"/>
        </w:tc>
        <w:tc>
          <w:tcPr>
            <w:tcW w:w="489" w:type="pct"/>
          </w:tcPr>
          <w:p w:rsidRPr="00726137" w:rsidR="00B90BD1" w:rsidP="0060163F" w:rsidRDefault="00B90BD1" w14:paraId="69BFBB33" w14:textId="77777777">
            <w:pPr>
              <w:cnfStyle w:val="000000100000" w:firstRow="0" w:lastRow="0" w:firstColumn="0" w:lastColumn="0" w:oddVBand="0" w:evenVBand="0" w:oddHBand="1" w:evenHBand="0" w:firstRowFirstColumn="0" w:firstRowLastColumn="0" w:lastRowFirstColumn="0" w:lastRowLastColumn="0"/>
            </w:pPr>
            <w:r w:rsidRPr="00726137">
              <w:t>NE1</w:t>
            </w:r>
          </w:p>
        </w:tc>
        <w:tc>
          <w:tcPr>
            <w:tcW w:w="635" w:type="pct"/>
          </w:tcPr>
          <w:p w:rsidRPr="00726137" w:rsidR="00B90BD1" w:rsidP="0060163F" w:rsidRDefault="00B90BD1" w14:paraId="7B7D924D" w14:textId="77777777">
            <w:pPr>
              <w:jc w:val="right"/>
              <w:cnfStyle w:val="000000100000" w:firstRow="0" w:lastRow="0" w:firstColumn="0" w:lastColumn="0" w:oddVBand="0" w:evenVBand="0" w:oddHBand="1" w:evenHBand="0" w:firstRowFirstColumn="0" w:firstRowLastColumn="0" w:lastRowFirstColumn="0" w:lastRowLastColumn="0"/>
            </w:pPr>
            <w:r w:rsidRPr="00726137">
              <w:t>10</w:t>
            </w:r>
          </w:p>
        </w:tc>
        <w:tc>
          <w:tcPr>
            <w:tcW w:w="637" w:type="pct"/>
          </w:tcPr>
          <w:p w:rsidRPr="00726137" w:rsidR="00B90BD1" w:rsidP="0060163F" w:rsidRDefault="00B90BD1" w14:paraId="1B62A111" w14:textId="77777777">
            <w:pPr>
              <w:jc w:val="right"/>
              <w:cnfStyle w:val="000000100000" w:firstRow="0" w:lastRow="0" w:firstColumn="0" w:lastColumn="0" w:oddVBand="0" w:evenVBand="0" w:oddHBand="1" w:evenHBand="0" w:firstRowFirstColumn="0" w:firstRowLastColumn="0" w:lastRowFirstColumn="0" w:lastRowLastColumn="0"/>
            </w:pPr>
            <w:r w:rsidRPr="00726137">
              <w:t>12</w:t>
            </w:r>
          </w:p>
        </w:tc>
        <w:tc>
          <w:tcPr>
            <w:tcW w:w="881" w:type="pct"/>
          </w:tcPr>
          <w:p w:rsidRPr="00726137" w:rsidR="00B90BD1" w:rsidP="0060163F" w:rsidRDefault="00B90BD1" w14:paraId="31C9BDDA" w14:textId="77777777">
            <w:pPr>
              <w:jc w:val="right"/>
              <w:cnfStyle w:val="000000100000" w:firstRow="0" w:lastRow="0" w:firstColumn="0" w:lastColumn="0" w:oddVBand="0" w:evenVBand="0" w:oddHBand="1" w:evenHBand="0" w:firstRowFirstColumn="0" w:firstRowLastColumn="0" w:lastRowFirstColumn="0" w:lastRowLastColumn="0"/>
            </w:pPr>
            <w:r w:rsidRPr="00726137">
              <w:t>15</w:t>
            </w:r>
          </w:p>
        </w:tc>
        <w:tc>
          <w:tcPr>
            <w:tcW w:w="922" w:type="pct"/>
          </w:tcPr>
          <w:p w:rsidRPr="00726137" w:rsidR="00B90BD1" w:rsidP="0060163F" w:rsidRDefault="00B90BD1" w14:paraId="23852246" w14:textId="77777777">
            <w:pPr>
              <w:jc w:val="right"/>
              <w:cnfStyle w:val="000000100000" w:firstRow="0" w:lastRow="0" w:firstColumn="0" w:lastColumn="0" w:oddVBand="0" w:evenVBand="0" w:oddHBand="1" w:evenHBand="0" w:firstRowFirstColumn="0" w:firstRowLastColumn="0" w:lastRowFirstColumn="0" w:lastRowLastColumn="0"/>
            </w:pPr>
            <w:r w:rsidRPr="00726137">
              <w:t>-5</w:t>
            </w:r>
          </w:p>
        </w:tc>
        <w:tc>
          <w:tcPr>
            <w:tcW w:w="920" w:type="pct"/>
          </w:tcPr>
          <w:p w:rsidRPr="00726137" w:rsidR="00B90BD1" w:rsidP="0060163F" w:rsidRDefault="00B90BD1" w14:paraId="4580953F" w14:textId="77777777">
            <w:pPr>
              <w:jc w:val="right"/>
              <w:cnfStyle w:val="000000100000" w:firstRow="0" w:lastRow="0" w:firstColumn="0" w:lastColumn="0" w:oddVBand="0" w:evenVBand="0" w:oddHBand="1" w:evenHBand="0" w:firstRowFirstColumn="0" w:firstRowLastColumn="0" w:lastRowFirstColumn="0" w:lastRowLastColumn="0"/>
            </w:pPr>
            <w:r w:rsidRPr="00726137">
              <w:t>-3</w:t>
            </w:r>
          </w:p>
        </w:tc>
      </w:tr>
      <w:tr w:rsidRPr="00726137" w:rsidR="00B90BD1" w:rsidTr="0017134C" w14:paraId="564B24A0"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6B5BF9F0" w14:textId="77777777"/>
        </w:tc>
        <w:tc>
          <w:tcPr>
            <w:tcW w:w="489" w:type="pct"/>
          </w:tcPr>
          <w:p w:rsidRPr="00726137" w:rsidR="00B90BD1" w:rsidP="0060163F" w:rsidRDefault="00B90BD1" w14:paraId="42906E30" w14:textId="77777777">
            <w:pPr>
              <w:cnfStyle w:val="000000000000" w:firstRow="0" w:lastRow="0" w:firstColumn="0" w:lastColumn="0" w:oddVBand="0" w:evenVBand="0" w:oddHBand="0" w:evenHBand="0" w:firstRowFirstColumn="0" w:firstRowLastColumn="0" w:lastRowFirstColumn="0" w:lastRowLastColumn="0"/>
            </w:pPr>
            <w:r w:rsidRPr="00726137">
              <w:t>NE2</w:t>
            </w:r>
          </w:p>
        </w:tc>
        <w:tc>
          <w:tcPr>
            <w:tcW w:w="635" w:type="pct"/>
          </w:tcPr>
          <w:p w:rsidRPr="00726137" w:rsidR="00B90BD1" w:rsidP="0060163F" w:rsidRDefault="00B90BD1" w14:paraId="39E006F9" w14:textId="77777777">
            <w:pPr>
              <w:jc w:val="right"/>
              <w:cnfStyle w:val="000000000000" w:firstRow="0" w:lastRow="0" w:firstColumn="0" w:lastColumn="0" w:oddVBand="0" w:evenVBand="0" w:oddHBand="0" w:evenHBand="0" w:firstRowFirstColumn="0" w:firstRowLastColumn="0" w:lastRowFirstColumn="0" w:lastRowLastColumn="0"/>
            </w:pPr>
            <w:r w:rsidRPr="00726137">
              <w:t>20</w:t>
            </w:r>
          </w:p>
        </w:tc>
        <w:tc>
          <w:tcPr>
            <w:tcW w:w="637" w:type="pct"/>
          </w:tcPr>
          <w:p w:rsidRPr="00726137" w:rsidR="00B90BD1" w:rsidP="0060163F" w:rsidRDefault="00B90BD1" w14:paraId="627848A2" w14:textId="77777777">
            <w:pPr>
              <w:jc w:val="right"/>
              <w:cnfStyle w:val="000000000000" w:firstRow="0" w:lastRow="0" w:firstColumn="0" w:lastColumn="0" w:oddVBand="0" w:evenVBand="0" w:oddHBand="0" w:evenHBand="0" w:firstRowFirstColumn="0" w:firstRowLastColumn="0" w:lastRowFirstColumn="0" w:lastRowLastColumn="0"/>
            </w:pPr>
            <w:r w:rsidRPr="00726137">
              <w:t>21</w:t>
            </w:r>
          </w:p>
        </w:tc>
        <w:tc>
          <w:tcPr>
            <w:tcW w:w="881" w:type="pct"/>
          </w:tcPr>
          <w:p w:rsidRPr="00726137" w:rsidR="00B90BD1" w:rsidP="0060163F" w:rsidRDefault="00B90BD1" w14:paraId="3B876850" w14:textId="77777777">
            <w:pPr>
              <w:jc w:val="right"/>
              <w:cnfStyle w:val="000000000000" w:firstRow="0" w:lastRow="0" w:firstColumn="0" w:lastColumn="0" w:oddVBand="0" w:evenVBand="0" w:oddHBand="0" w:evenHBand="0" w:firstRowFirstColumn="0" w:firstRowLastColumn="0" w:lastRowFirstColumn="0" w:lastRowLastColumn="0"/>
            </w:pPr>
            <w:r w:rsidRPr="00726137">
              <w:t>22</w:t>
            </w:r>
          </w:p>
        </w:tc>
        <w:tc>
          <w:tcPr>
            <w:tcW w:w="922" w:type="pct"/>
          </w:tcPr>
          <w:p w:rsidRPr="00726137" w:rsidR="00B90BD1" w:rsidP="0060163F" w:rsidRDefault="00B90BD1" w14:paraId="54B98965" w14:textId="77777777">
            <w:pPr>
              <w:jc w:val="right"/>
              <w:cnfStyle w:val="000000000000" w:firstRow="0" w:lastRow="0" w:firstColumn="0" w:lastColumn="0" w:oddVBand="0" w:evenVBand="0" w:oddHBand="0" w:evenHBand="0" w:firstRowFirstColumn="0" w:firstRowLastColumn="0" w:lastRowFirstColumn="0" w:lastRowLastColumn="0"/>
            </w:pPr>
            <w:r w:rsidRPr="00726137">
              <w:t>-1</w:t>
            </w:r>
          </w:p>
        </w:tc>
        <w:tc>
          <w:tcPr>
            <w:tcW w:w="920" w:type="pct"/>
          </w:tcPr>
          <w:p w:rsidRPr="00726137" w:rsidR="00B90BD1" w:rsidP="0060163F" w:rsidRDefault="00B90BD1" w14:paraId="6CD8DAB4" w14:textId="77777777">
            <w:pPr>
              <w:jc w:val="right"/>
              <w:cnfStyle w:val="000000000000" w:firstRow="0" w:lastRow="0" w:firstColumn="0" w:lastColumn="0" w:oddVBand="0" w:evenVBand="0" w:oddHBand="0" w:evenHBand="0" w:firstRowFirstColumn="0" w:firstRowLastColumn="0" w:lastRowFirstColumn="0" w:lastRowLastColumn="0"/>
            </w:pPr>
            <w:r w:rsidRPr="00726137">
              <w:t>0</w:t>
            </w:r>
          </w:p>
        </w:tc>
      </w:tr>
      <w:tr w:rsidRPr="00726137" w:rsidR="00B90BD1" w:rsidTr="0017134C" w14:paraId="5A9A97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1BC8E412" w14:textId="77777777"/>
        </w:tc>
        <w:tc>
          <w:tcPr>
            <w:tcW w:w="489" w:type="pct"/>
          </w:tcPr>
          <w:p w:rsidRPr="00726137" w:rsidR="00B90BD1" w:rsidP="0060163F" w:rsidRDefault="00B90BD1" w14:paraId="04E24722" w14:textId="77777777">
            <w:pPr>
              <w:cnfStyle w:val="000000100000" w:firstRow="0" w:lastRow="0" w:firstColumn="0" w:lastColumn="0" w:oddVBand="0" w:evenVBand="0" w:oddHBand="1" w:evenHBand="0" w:firstRowFirstColumn="0" w:firstRowLastColumn="0" w:lastRowFirstColumn="0" w:lastRowLastColumn="0"/>
            </w:pPr>
            <w:r w:rsidRPr="00726137">
              <w:t>PC</w:t>
            </w:r>
          </w:p>
        </w:tc>
        <w:tc>
          <w:tcPr>
            <w:tcW w:w="635" w:type="pct"/>
          </w:tcPr>
          <w:p w:rsidRPr="00726137" w:rsidR="00B90BD1" w:rsidP="0060163F" w:rsidRDefault="00B90BD1" w14:paraId="77CF867D" w14:textId="77777777">
            <w:pPr>
              <w:jc w:val="right"/>
              <w:cnfStyle w:val="000000100000" w:firstRow="0" w:lastRow="0" w:firstColumn="0" w:lastColumn="0" w:oddVBand="0" w:evenVBand="0" w:oddHBand="1" w:evenHBand="0" w:firstRowFirstColumn="0" w:firstRowLastColumn="0" w:lastRowFirstColumn="0" w:lastRowLastColumn="0"/>
            </w:pPr>
            <w:r w:rsidRPr="00726137">
              <w:t>82</w:t>
            </w:r>
          </w:p>
        </w:tc>
        <w:tc>
          <w:tcPr>
            <w:tcW w:w="637" w:type="pct"/>
          </w:tcPr>
          <w:p w:rsidRPr="00726137" w:rsidR="00B90BD1" w:rsidP="0060163F" w:rsidRDefault="00B90BD1" w14:paraId="6F6770E1" w14:textId="77777777">
            <w:pPr>
              <w:jc w:val="right"/>
              <w:cnfStyle w:val="000000100000" w:firstRow="0" w:lastRow="0" w:firstColumn="0" w:lastColumn="0" w:oddVBand="0" w:evenVBand="0" w:oddHBand="1" w:evenHBand="0" w:firstRowFirstColumn="0" w:firstRowLastColumn="0" w:lastRowFirstColumn="0" w:lastRowLastColumn="0"/>
            </w:pPr>
            <w:r w:rsidRPr="00726137">
              <w:t>74</w:t>
            </w:r>
          </w:p>
        </w:tc>
        <w:tc>
          <w:tcPr>
            <w:tcW w:w="881" w:type="pct"/>
          </w:tcPr>
          <w:p w:rsidRPr="00726137" w:rsidR="00B90BD1" w:rsidP="0060163F" w:rsidRDefault="00B90BD1" w14:paraId="6E625129" w14:textId="77777777">
            <w:pPr>
              <w:jc w:val="right"/>
              <w:cnfStyle w:val="000000100000" w:firstRow="0" w:lastRow="0" w:firstColumn="0" w:lastColumn="0" w:oddVBand="0" w:evenVBand="0" w:oddHBand="1" w:evenHBand="0" w:firstRowFirstColumn="0" w:firstRowLastColumn="0" w:lastRowFirstColumn="0" w:lastRowLastColumn="0"/>
            </w:pPr>
            <w:r w:rsidRPr="00726137">
              <w:t>60</w:t>
            </w:r>
          </w:p>
        </w:tc>
        <w:tc>
          <w:tcPr>
            <w:tcW w:w="922" w:type="pct"/>
          </w:tcPr>
          <w:p w:rsidRPr="00726137" w:rsidR="00B90BD1" w:rsidP="0060163F" w:rsidRDefault="00B90BD1" w14:paraId="4CD0819D" w14:textId="77777777">
            <w:pPr>
              <w:jc w:val="right"/>
              <w:cnfStyle w:val="000000100000" w:firstRow="0" w:lastRow="0" w:firstColumn="0" w:lastColumn="0" w:oddVBand="0" w:evenVBand="0" w:oddHBand="1" w:evenHBand="0" w:firstRowFirstColumn="0" w:firstRowLastColumn="0" w:lastRowFirstColumn="0" w:lastRowLastColumn="0"/>
            </w:pPr>
            <w:r w:rsidRPr="00726137">
              <w:t>23</w:t>
            </w:r>
          </w:p>
        </w:tc>
        <w:tc>
          <w:tcPr>
            <w:tcW w:w="920" w:type="pct"/>
          </w:tcPr>
          <w:p w:rsidRPr="00726137" w:rsidR="00B90BD1" w:rsidP="0060163F" w:rsidRDefault="00B90BD1" w14:paraId="76093747" w14:textId="77777777">
            <w:pPr>
              <w:jc w:val="right"/>
              <w:cnfStyle w:val="000000100000" w:firstRow="0" w:lastRow="0" w:firstColumn="0" w:lastColumn="0" w:oddVBand="0" w:evenVBand="0" w:oddHBand="1" w:evenHBand="0" w:firstRowFirstColumn="0" w:firstRowLastColumn="0" w:lastRowFirstColumn="0" w:lastRowLastColumn="0"/>
            </w:pPr>
            <w:r w:rsidRPr="00726137">
              <w:t>14</w:t>
            </w:r>
          </w:p>
        </w:tc>
      </w:tr>
      <w:tr w:rsidRPr="00726137" w:rsidR="00B90BD1" w:rsidTr="0017134C" w14:paraId="063E0B1F" w14:textId="77777777">
        <w:tc>
          <w:tcPr>
            <w:cnfStyle w:val="001000000000" w:firstRow="0" w:lastRow="0" w:firstColumn="1" w:lastColumn="0" w:oddVBand="0" w:evenVBand="0" w:oddHBand="0" w:evenHBand="0" w:firstRowFirstColumn="0" w:firstRowLastColumn="0" w:lastRowFirstColumn="0" w:lastRowLastColumn="0"/>
            <w:tcW w:w="515" w:type="pct"/>
          </w:tcPr>
          <w:p w:rsidRPr="00726137" w:rsidR="00B90BD1" w:rsidP="0060163F" w:rsidRDefault="00B90BD1" w14:paraId="77B01B84" w14:textId="77777777"/>
        </w:tc>
        <w:tc>
          <w:tcPr>
            <w:tcW w:w="489" w:type="pct"/>
          </w:tcPr>
          <w:p w:rsidRPr="00726137" w:rsidR="00B90BD1" w:rsidP="0060163F" w:rsidRDefault="00B90BD1" w14:paraId="3A1C9EE0" w14:textId="77777777">
            <w:pPr>
              <w:cnfStyle w:val="000000000000" w:firstRow="0" w:lastRow="0" w:firstColumn="0" w:lastColumn="0" w:oddVBand="0" w:evenVBand="0" w:oddHBand="0" w:evenHBand="0" w:firstRowFirstColumn="0" w:firstRowLastColumn="0" w:lastRowFirstColumn="0" w:lastRowLastColumn="0"/>
            </w:pPr>
            <w:r w:rsidRPr="00726137">
              <w:t>SP</w:t>
            </w:r>
          </w:p>
        </w:tc>
        <w:tc>
          <w:tcPr>
            <w:tcW w:w="635" w:type="pct"/>
          </w:tcPr>
          <w:p w:rsidRPr="00726137" w:rsidR="00B90BD1" w:rsidP="0060163F" w:rsidRDefault="00B90BD1" w14:paraId="7707BE08" w14:textId="77777777">
            <w:pPr>
              <w:jc w:val="right"/>
              <w:cnfStyle w:val="000000000000" w:firstRow="0" w:lastRow="0" w:firstColumn="0" w:lastColumn="0" w:oddVBand="0" w:evenVBand="0" w:oddHBand="0" w:evenHBand="0" w:firstRowFirstColumn="0" w:firstRowLastColumn="0" w:lastRowFirstColumn="0" w:lastRowLastColumn="0"/>
            </w:pPr>
            <w:r w:rsidRPr="00726137">
              <w:t>22</w:t>
            </w:r>
          </w:p>
        </w:tc>
        <w:tc>
          <w:tcPr>
            <w:tcW w:w="637" w:type="pct"/>
          </w:tcPr>
          <w:p w:rsidRPr="00726137" w:rsidR="00B90BD1" w:rsidP="0060163F" w:rsidRDefault="00B90BD1" w14:paraId="7F121DC2" w14:textId="77777777">
            <w:pPr>
              <w:jc w:val="right"/>
              <w:cnfStyle w:val="000000000000" w:firstRow="0" w:lastRow="0" w:firstColumn="0" w:lastColumn="0" w:oddVBand="0" w:evenVBand="0" w:oddHBand="0" w:evenHBand="0" w:firstRowFirstColumn="0" w:firstRowLastColumn="0" w:lastRowFirstColumn="0" w:lastRowLastColumn="0"/>
            </w:pPr>
            <w:r w:rsidRPr="00726137">
              <w:t>28</w:t>
            </w:r>
          </w:p>
        </w:tc>
        <w:tc>
          <w:tcPr>
            <w:tcW w:w="881" w:type="pct"/>
          </w:tcPr>
          <w:p w:rsidRPr="00726137" w:rsidR="00B90BD1" w:rsidP="0060163F" w:rsidRDefault="00B90BD1" w14:paraId="750C8832" w14:textId="77777777">
            <w:pPr>
              <w:jc w:val="right"/>
              <w:cnfStyle w:val="000000000000" w:firstRow="0" w:lastRow="0" w:firstColumn="0" w:lastColumn="0" w:oddVBand="0" w:evenVBand="0" w:oddHBand="0" w:evenHBand="0" w:firstRowFirstColumn="0" w:firstRowLastColumn="0" w:lastRowFirstColumn="0" w:lastRowLastColumn="0"/>
            </w:pPr>
            <w:r w:rsidRPr="00726137">
              <w:t>29</w:t>
            </w:r>
          </w:p>
        </w:tc>
        <w:tc>
          <w:tcPr>
            <w:tcW w:w="922" w:type="pct"/>
          </w:tcPr>
          <w:p w:rsidRPr="00726137" w:rsidR="00B90BD1" w:rsidP="0060163F" w:rsidRDefault="00B90BD1" w14:paraId="7CD1D594" w14:textId="77777777">
            <w:pPr>
              <w:jc w:val="right"/>
              <w:cnfStyle w:val="000000000000" w:firstRow="0" w:lastRow="0" w:firstColumn="0" w:lastColumn="0" w:oddVBand="0" w:evenVBand="0" w:oddHBand="0" w:evenHBand="0" w:firstRowFirstColumn="0" w:firstRowLastColumn="0" w:lastRowFirstColumn="0" w:lastRowLastColumn="0"/>
            </w:pPr>
            <w:r w:rsidRPr="00726137">
              <w:t>-7</w:t>
            </w:r>
          </w:p>
        </w:tc>
        <w:tc>
          <w:tcPr>
            <w:tcW w:w="920" w:type="pct"/>
          </w:tcPr>
          <w:p w:rsidRPr="00726137" w:rsidR="00B90BD1" w:rsidP="0060163F" w:rsidRDefault="00B90BD1" w14:paraId="18FB92DE" w14:textId="77777777">
            <w:pPr>
              <w:jc w:val="right"/>
              <w:cnfStyle w:val="000000000000" w:firstRow="0" w:lastRow="0" w:firstColumn="0" w:lastColumn="0" w:oddVBand="0" w:evenVBand="0" w:oddHBand="0" w:evenHBand="0" w:firstRowFirstColumn="0" w:firstRowLastColumn="0" w:lastRowFirstColumn="0" w:lastRowLastColumn="0"/>
            </w:pPr>
            <w:r w:rsidRPr="00726137">
              <w:t>-1</w:t>
            </w:r>
          </w:p>
        </w:tc>
      </w:tr>
    </w:tbl>
    <w:p w:rsidRPr="00726137" w:rsidR="00B90BD1" w:rsidP="00B90BD1" w:rsidRDefault="00B90BD1" w14:paraId="3331DE8F" w14:textId="72ECE889">
      <w:pPr>
        <w:spacing w:after="160" w:line="259" w:lineRule="auto"/>
      </w:pPr>
    </w:p>
    <w:tbl>
      <w:tblPr>
        <w:tblStyle w:val="ListTable3-Accent1"/>
        <w:tblW w:w="5000" w:type="pct"/>
        <w:tblLook w:val="04A0" w:firstRow="1" w:lastRow="0" w:firstColumn="1" w:lastColumn="0" w:noHBand="0" w:noVBand="1"/>
      </w:tblPr>
      <w:tblGrid>
        <w:gridCol w:w="1096"/>
        <w:gridCol w:w="936"/>
        <w:gridCol w:w="1250"/>
        <w:gridCol w:w="1261"/>
        <w:gridCol w:w="1261"/>
        <w:gridCol w:w="1775"/>
        <w:gridCol w:w="1771"/>
      </w:tblGrid>
      <w:tr w:rsidRPr="00726137" w:rsidR="00B90BD1" w:rsidTr="0017134C" w14:paraId="6293A00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1" w:type="pct"/>
          </w:tcPr>
          <w:p w:rsidRPr="00726137" w:rsidR="00B90BD1" w:rsidP="0060163F" w:rsidRDefault="00B90BD1" w14:paraId="1B33DF1B" w14:textId="77777777">
            <w:r w:rsidRPr="00726137">
              <w:t>Cycle</w:t>
            </w:r>
          </w:p>
        </w:tc>
        <w:tc>
          <w:tcPr>
            <w:tcW w:w="501" w:type="pct"/>
          </w:tcPr>
          <w:p w:rsidRPr="00726137" w:rsidR="00B90BD1" w:rsidP="0060163F" w:rsidRDefault="00B90BD1" w14:paraId="3002C967" w14:textId="77777777">
            <w:pPr>
              <w:jc w:val="center"/>
              <w:cnfStyle w:val="100000000000" w:firstRow="1" w:lastRow="0" w:firstColumn="0" w:lastColumn="0" w:oddVBand="0" w:evenVBand="0" w:oddHBand="0" w:evenHBand="0" w:firstRowFirstColumn="0" w:firstRowLastColumn="0" w:lastRowFirstColumn="0" w:lastRowLastColumn="0"/>
            </w:pPr>
            <w:r w:rsidRPr="00726137">
              <w:t>Region</w:t>
            </w:r>
          </w:p>
        </w:tc>
        <w:tc>
          <w:tcPr>
            <w:tcW w:w="680" w:type="pct"/>
          </w:tcPr>
          <w:p w:rsidRPr="00726137" w:rsidR="00B90BD1" w:rsidP="0060163F" w:rsidRDefault="00B90BD1" w14:paraId="75F54FE7" w14:textId="77777777">
            <w:pPr>
              <w:jc w:val="center"/>
              <w:cnfStyle w:val="100000000000" w:firstRow="1" w:lastRow="0" w:firstColumn="0" w:lastColumn="0" w:oddVBand="0" w:evenVBand="0" w:oddHBand="0" w:evenHBand="0" w:firstRowFirstColumn="0" w:firstRowLastColumn="0" w:lastRowFirstColumn="0" w:lastRowLastColumn="0"/>
            </w:pPr>
            <w:r w:rsidRPr="00726137">
              <w:t>Optimal allocation</w:t>
            </w:r>
          </w:p>
        </w:tc>
        <w:tc>
          <w:tcPr>
            <w:tcW w:w="680" w:type="pct"/>
          </w:tcPr>
          <w:p w:rsidRPr="00726137" w:rsidR="00B90BD1" w:rsidP="0060163F" w:rsidRDefault="00B90BD1" w14:paraId="5F0748CD" w14:textId="77777777">
            <w:pPr>
              <w:jc w:val="center"/>
              <w:cnfStyle w:val="100000000000" w:firstRow="1" w:lastRow="0" w:firstColumn="0" w:lastColumn="0" w:oddVBand="0" w:evenVBand="0" w:oddHBand="0" w:evenHBand="0" w:firstRowFirstColumn="0" w:firstRowLastColumn="0" w:lastRowFirstColumn="0" w:lastRowLastColumn="0"/>
            </w:pPr>
            <w:r w:rsidRPr="00726137">
              <w:t>Neyman allocation</w:t>
            </w:r>
          </w:p>
        </w:tc>
        <w:tc>
          <w:tcPr>
            <w:tcW w:w="680" w:type="pct"/>
          </w:tcPr>
          <w:p w:rsidRPr="00726137" w:rsidR="00B90BD1" w:rsidP="0060163F" w:rsidRDefault="00B90BD1" w14:paraId="3580D24A" w14:textId="77777777">
            <w:pPr>
              <w:jc w:val="center"/>
              <w:cnfStyle w:val="100000000000" w:firstRow="1" w:lastRow="0" w:firstColumn="0" w:lastColumn="0" w:oddVBand="0" w:evenVBand="0" w:oddHBand="0" w:evenHBand="0" w:firstRowFirstColumn="0" w:firstRowLastColumn="0" w:lastRowFirstColumn="0" w:lastRowLastColumn="0"/>
            </w:pPr>
            <w:r w:rsidRPr="00726137">
              <w:t>Current allocation</w:t>
            </w:r>
          </w:p>
        </w:tc>
        <w:tc>
          <w:tcPr>
            <w:tcW w:w="955" w:type="pct"/>
          </w:tcPr>
          <w:p w:rsidRPr="00726137" w:rsidR="00B90BD1" w:rsidP="0060163F" w:rsidRDefault="00B90BD1" w14:paraId="2A10375A" w14:textId="77777777">
            <w:pPr>
              <w:jc w:val="center"/>
              <w:cnfStyle w:val="100000000000" w:firstRow="1" w:lastRow="0" w:firstColumn="0" w:lastColumn="0" w:oddVBand="0" w:evenVBand="0" w:oddHBand="0" w:evenHBand="0" w:firstRowFirstColumn="0" w:firstRowLastColumn="0" w:lastRowFirstColumn="0" w:lastRowLastColumn="0"/>
            </w:pPr>
            <w:r w:rsidRPr="00726137">
              <w:t>Difference if optimal allocation is used</w:t>
            </w:r>
          </w:p>
        </w:tc>
        <w:tc>
          <w:tcPr>
            <w:tcW w:w="953" w:type="pct"/>
          </w:tcPr>
          <w:p w:rsidRPr="00726137" w:rsidR="00B90BD1" w:rsidP="0060163F" w:rsidRDefault="00B90BD1" w14:paraId="4B2842B3" w14:textId="77777777">
            <w:pPr>
              <w:jc w:val="center"/>
              <w:cnfStyle w:val="100000000000" w:firstRow="1" w:lastRow="0" w:firstColumn="0" w:lastColumn="0" w:oddVBand="0" w:evenVBand="0" w:oddHBand="0" w:evenHBand="0" w:firstRowFirstColumn="0" w:firstRowLastColumn="0" w:lastRowFirstColumn="0" w:lastRowLastColumn="0"/>
            </w:pPr>
            <w:r w:rsidRPr="00726137">
              <w:t>Difference if Neyman allocation is used</w:t>
            </w:r>
          </w:p>
        </w:tc>
      </w:tr>
      <w:tr w:rsidRPr="00726137" w:rsidR="00B90BD1" w:rsidTr="0017134C" w14:paraId="3DDA56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546FD017" w14:textId="77777777">
            <w:r w:rsidRPr="00726137">
              <w:t>Summer</w:t>
            </w:r>
          </w:p>
        </w:tc>
        <w:tc>
          <w:tcPr>
            <w:tcW w:w="501" w:type="pct"/>
          </w:tcPr>
          <w:p w:rsidRPr="00726137" w:rsidR="00B90BD1" w:rsidP="0060163F" w:rsidRDefault="00B90BD1" w14:paraId="608ED320" w14:textId="77777777">
            <w:pPr>
              <w:cnfStyle w:val="000000100000" w:firstRow="0" w:lastRow="0" w:firstColumn="0" w:lastColumn="0" w:oddVBand="0" w:evenVBand="0" w:oddHBand="1" w:evenHBand="0" w:firstRowFirstColumn="0" w:firstRowLastColumn="0" w:lastRowFirstColumn="0" w:lastRowLastColumn="0"/>
            </w:pPr>
            <w:r w:rsidRPr="00726137">
              <w:t>AP1</w:t>
            </w:r>
          </w:p>
        </w:tc>
        <w:tc>
          <w:tcPr>
            <w:tcW w:w="680" w:type="pct"/>
          </w:tcPr>
          <w:p w:rsidRPr="00726137" w:rsidR="00B90BD1" w:rsidP="0060163F" w:rsidRDefault="00B90BD1" w14:paraId="62466B7C" w14:textId="77777777">
            <w:pPr>
              <w:jc w:val="right"/>
              <w:cnfStyle w:val="000000100000" w:firstRow="0" w:lastRow="0" w:firstColumn="0" w:lastColumn="0" w:oddVBand="0" w:evenVBand="0" w:oddHBand="1" w:evenHBand="0" w:firstRowFirstColumn="0" w:firstRowLastColumn="0" w:lastRowFirstColumn="0" w:lastRowLastColumn="0"/>
            </w:pPr>
            <w:r w:rsidRPr="00726137">
              <w:t>32</w:t>
            </w:r>
          </w:p>
        </w:tc>
        <w:tc>
          <w:tcPr>
            <w:tcW w:w="680" w:type="pct"/>
          </w:tcPr>
          <w:p w:rsidRPr="00726137" w:rsidR="00B90BD1" w:rsidP="0060163F" w:rsidRDefault="00B90BD1" w14:paraId="42964D5D" w14:textId="77777777">
            <w:pPr>
              <w:jc w:val="right"/>
              <w:cnfStyle w:val="000000100000" w:firstRow="0" w:lastRow="0" w:firstColumn="0" w:lastColumn="0" w:oddVBand="0" w:evenVBand="0" w:oddHBand="1" w:evenHBand="0" w:firstRowFirstColumn="0" w:firstRowLastColumn="0" w:lastRowFirstColumn="0" w:lastRowLastColumn="0"/>
            </w:pPr>
            <w:r w:rsidRPr="00726137">
              <w:t>38</w:t>
            </w:r>
          </w:p>
        </w:tc>
        <w:tc>
          <w:tcPr>
            <w:tcW w:w="680" w:type="pct"/>
          </w:tcPr>
          <w:p w:rsidRPr="00726137" w:rsidR="00B90BD1" w:rsidP="0060163F" w:rsidRDefault="00B90BD1" w14:paraId="1B22B00B" w14:textId="77777777">
            <w:pPr>
              <w:jc w:val="right"/>
              <w:cnfStyle w:val="000000100000" w:firstRow="0" w:lastRow="0" w:firstColumn="0" w:lastColumn="0" w:oddVBand="0" w:evenVBand="0" w:oddHBand="1" w:evenHBand="0" w:firstRowFirstColumn="0" w:firstRowLastColumn="0" w:lastRowFirstColumn="0" w:lastRowLastColumn="0"/>
            </w:pPr>
            <w:r w:rsidRPr="00726137">
              <w:t>34</w:t>
            </w:r>
          </w:p>
        </w:tc>
        <w:tc>
          <w:tcPr>
            <w:tcW w:w="955" w:type="pct"/>
          </w:tcPr>
          <w:p w:rsidRPr="00726137" w:rsidR="00B90BD1" w:rsidP="0060163F" w:rsidRDefault="00B90BD1" w14:paraId="1CC865DF" w14:textId="77777777">
            <w:pPr>
              <w:jc w:val="right"/>
              <w:cnfStyle w:val="000000100000" w:firstRow="0" w:lastRow="0" w:firstColumn="0" w:lastColumn="0" w:oddVBand="0" w:evenVBand="0" w:oddHBand="1" w:evenHBand="0" w:firstRowFirstColumn="0" w:firstRowLastColumn="0" w:lastRowFirstColumn="0" w:lastRowLastColumn="0"/>
            </w:pPr>
            <w:r w:rsidRPr="00726137">
              <w:t>-2</w:t>
            </w:r>
          </w:p>
        </w:tc>
        <w:tc>
          <w:tcPr>
            <w:tcW w:w="953" w:type="pct"/>
          </w:tcPr>
          <w:p w:rsidRPr="00726137" w:rsidR="00B90BD1" w:rsidP="0060163F" w:rsidRDefault="00B90BD1" w14:paraId="4EF8E79D" w14:textId="77777777">
            <w:pPr>
              <w:jc w:val="right"/>
              <w:cnfStyle w:val="000000100000" w:firstRow="0" w:lastRow="0" w:firstColumn="0" w:lastColumn="0" w:oddVBand="0" w:evenVBand="0" w:oddHBand="1" w:evenHBand="0" w:firstRowFirstColumn="0" w:firstRowLastColumn="0" w:lastRowFirstColumn="0" w:lastRowLastColumn="0"/>
            </w:pPr>
            <w:r w:rsidRPr="00726137">
              <w:t>3</w:t>
            </w:r>
          </w:p>
        </w:tc>
      </w:tr>
      <w:tr w:rsidRPr="00726137" w:rsidR="00B90BD1" w:rsidTr="0017134C" w14:paraId="07C93404" w14:textId="77777777">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7C32EFCF" w14:textId="77777777"/>
        </w:tc>
        <w:tc>
          <w:tcPr>
            <w:tcW w:w="501" w:type="pct"/>
          </w:tcPr>
          <w:p w:rsidRPr="00726137" w:rsidR="00B90BD1" w:rsidP="0060163F" w:rsidRDefault="00B90BD1" w14:paraId="4926D255" w14:textId="77777777">
            <w:pPr>
              <w:cnfStyle w:val="000000000000" w:firstRow="0" w:lastRow="0" w:firstColumn="0" w:lastColumn="0" w:oddVBand="0" w:evenVBand="0" w:oddHBand="0" w:evenHBand="0" w:firstRowFirstColumn="0" w:firstRowLastColumn="0" w:lastRowFirstColumn="0" w:lastRowLastColumn="0"/>
            </w:pPr>
            <w:r w:rsidRPr="00726137">
              <w:t>AP2</w:t>
            </w:r>
          </w:p>
        </w:tc>
        <w:tc>
          <w:tcPr>
            <w:tcW w:w="680" w:type="pct"/>
          </w:tcPr>
          <w:p w:rsidRPr="00726137" w:rsidR="00B90BD1" w:rsidP="0060163F" w:rsidRDefault="00B90BD1" w14:paraId="715FE3B6" w14:textId="77777777">
            <w:pPr>
              <w:jc w:val="right"/>
              <w:cnfStyle w:val="000000000000" w:firstRow="0" w:lastRow="0" w:firstColumn="0" w:lastColumn="0" w:oddVBand="0" w:evenVBand="0" w:oddHBand="0" w:evenHBand="0" w:firstRowFirstColumn="0" w:firstRowLastColumn="0" w:lastRowFirstColumn="0" w:lastRowLastColumn="0"/>
            </w:pPr>
            <w:r w:rsidRPr="00726137">
              <w:t>11</w:t>
            </w:r>
          </w:p>
        </w:tc>
        <w:tc>
          <w:tcPr>
            <w:tcW w:w="680" w:type="pct"/>
          </w:tcPr>
          <w:p w:rsidRPr="00726137" w:rsidR="00B90BD1" w:rsidP="0060163F" w:rsidRDefault="00B90BD1" w14:paraId="06AFBF59" w14:textId="77777777">
            <w:pPr>
              <w:jc w:val="right"/>
              <w:cnfStyle w:val="000000000000" w:firstRow="0" w:lastRow="0" w:firstColumn="0" w:lastColumn="0" w:oddVBand="0" w:evenVBand="0" w:oddHBand="0" w:evenHBand="0" w:firstRowFirstColumn="0" w:firstRowLastColumn="0" w:lastRowFirstColumn="0" w:lastRowLastColumn="0"/>
            </w:pPr>
            <w:r w:rsidRPr="00726137">
              <w:t>13</w:t>
            </w:r>
          </w:p>
        </w:tc>
        <w:tc>
          <w:tcPr>
            <w:tcW w:w="680" w:type="pct"/>
          </w:tcPr>
          <w:p w:rsidRPr="00726137" w:rsidR="00B90BD1" w:rsidP="0060163F" w:rsidRDefault="00B90BD1" w14:paraId="1F4C611F" w14:textId="77777777">
            <w:pPr>
              <w:jc w:val="right"/>
              <w:cnfStyle w:val="000000000000" w:firstRow="0" w:lastRow="0" w:firstColumn="0" w:lastColumn="0" w:oddVBand="0" w:evenVBand="0" w:oddHBand="0" w:evenHBand="0" w:firstRowFirstColumn="0" w:firstRowLastColumn="0" w:lastRowFirstColumn="0" w:lastRowLastColumn="0"/>
            </w:pPr>
            <w:r w:rsidRPr="00726137">
              <w:t>18</w:t>
            </w:r>
          </w:p>
        </w:tc>
        <w:tc>
          <w:tcPr>
            <w:tcW w:w="955" w:type="pct"/>
          </w:tcPr>
          <w:p w:rsidRPr="00726137" w:rsidR="00B90BD1" w:rsidP="0060163F" w:rsidRDefault="00B90BD1" w14:paraId="5036A70C" w14:textId="77777777">
            <w:pPr>
              <w:jc w:val="right"/>
              <w:cnfStyle w:val="000000000000" w:firstRow="0" w:lastRow="0" w:firstColumn="0" w:lastColumn="0" w:oddVBand="0" w:evenVBand="0" w:oddHBand="0" w:evenHBand="0" w:firstRowFirstColumn="0" w:firstRowLastColumn="0" w:lastRowFirstColumn="0" w:lastRowLastColumn="0"/>
            </w:pPr>
            <w:r w:rsidRPr="00726137">
              <w:t>-7</w:t>
            </w:r>
          </w:p>
        </w:tc>
        <w:tc>
          <w:tcPr>
            <w:tcW w:w="953" w:type="pct"/>
          </w:tcPr>
          <w:p w:rsidRPr="00726137" w:rsidR="00B90BD1" w:rsidP="0060163F" w:rsidRDefault="00B90BD1" w14:paraId="5BB34775" w14:textId="77777777">
            <w:pPr>
              <w:jc w:val="right"/>
              <w:cnfStyle w:val="000000000000" w:firstRow="0" w:lastRow="0" w:firstColumn="0" w:lastColumn="0" w:oddVBand="0" w:evenVBand="0" w:oddHBand="0" w:evenHBand="0" w:firstRowFirstColumn="0" w:firstRowLastColumn="0" w:lastRowFirstColumn="0" w:lastRowLastColumn="0"/>
            </w:pPr>
            <w:r w:rsidRPr="00726137">
              <w:t>-5</w:t>
            </w:r>
          </w:p>
        </w:tc>
      </w:tr>
      <w:tr w:rsidRPr="00726137" w:rsidR="00B90BD1" w:rsidTr="0017134C" w14:paraId="75B66C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4CDD2F21" w14:textId="77777777"/>
        </w:tc>
        <w:tc>
          <w:tcPr>
            <w:tcW w:w="501" w:type="pct"/>
          </w:tcPr>
          <w:p w:rsidRPr="00726137" w:rsidR="00B90BD1" w:rsidP="0060163F" w:rsidRDefault="00B90BD1" w14:paraId="5C65EF3C" w14:textId="77777777">
            <w:pPr>
              <w:cnfStyle w:val="000000100000" w:firstRow="0" w:lastRow="0" w:firstColumn="0" w:lastColumn="0" w:oddVBand="0" w:evenVBand="0" w:oddHBand="1" w:evenHBand="0" w:firstRowFirstColumn="0" w:firstRowLastColumn="0" w:lastRowFirstColumn="0" w:lastRowLastColumn="0"/>
            </w:pPr>
            <w:r w:rsidRPr="00726137">
              <w:t>CA</w:t>
            </w:r>
          </w:p>
        </w:tc>
        <w:tc>
          <w:tcPr>
            <w:tcW w:w="680" w:type="pct"/>
          </w:tcPr>
          <w:p w:rsidRPr="00726137" w:rsidR="00B90BD1" w:rsidP="0060163F" w:rsidRDefault="00B90BD1" w14:paraId="4D97C05D" w14:textId="77777777">
            <w:pPr>
              <w:jc w:val="right"/>
              <w:cnfStyle w:val="000000100000" w:firstRow="0" w:lastRow="0" w:firstColumn="0" w:lastColumn="0" w:oddVBand="0" w:evenVBand="0" w:oddHBand="1" w:evenHBand="0" w:firstRowFirstColumn="0" w:firstRowLastColumn="0" w:lastRowFirstColumn="0" w:lastRowLastColumn="0"/>
            </w:pPr>
            <w:r w:rsidRPr="00726137">
              <w:t>376</w:t>
            </w:r>
          </w:p>
        </w:tc>
        <w:tc>
          <w:tcPr>
            <w:tcW w:w="680" w:type="pct"/>
          </w:tcPr>
          <w:p w:rsidRPr="00726137" w:rsidR="00B90BD1" w:rsidP="0060163F" w:rsidRDefault="00B90BD1" w14:paraId="51BB9B62" w14:textId="77777777">
            <w:pPr>
              <w:jc w:val="right"/>
              <w:cnfStyle w:val="000000100000" w:firstRow="0" w:lastRow="0" w:firstColumn="0" w:lastColumn="0" w:oddVBand="0" w:evenVBand="0" w:oddHBand="1" w:evenHBand="0" w:firstRowFirstColumn="0" w:firstRowLastColumn="0" w:lastRowFirstColumn="0" w:lastRowLastColumn="0"/>
            </w:pPr>
            <w:r w:rsidRPr="00726137">
              <w:t>359</w:t>
            </w:r>
          </w:p>
        </w:tc>
        <w:tc>
          <w:tcPr>
            <w:tcW w:w="680" w:type="pct"/>
          </w:tcPr>
          <w:p w:rsidRPr="00726137" w:rsidR="00B90BD1" w:rsidP="0060163F" w:rsidRDefault="00B90BD1" w14:paraId="2544D226" w14:textId="77777777">
            <w:pPr>
              <w:jc w:val="right"/>
              <w:cnfStyle w:val="000000100000" w:firstRow="0" w:lastRow="0" w:firstColumn="0" w:lastColumn="0" w:oddVBand="0" w:evenVBand="0" w:oddHBand="1" w:evenHBand="0" w:firstRowFirstColumn="0" w:firstRowLastColumn="0" w:lastRowFirstColumn="0" w:lastRowLastColumn="0"/>
            </w:pPr>
            <w:r w:rsidRPr="00726137">
              <w:t>384</w:t>
            </w:r>
          </w:p>
        </w:tc>
        <w:tc>
          <w:tcPr>
            <w:tcW w:w="955" w:type="pct"/>
          </w:tcPr>
          <w:p w:rsidRPr="00726137" w:rsidR="00B90BD1" w:rsidP="0060163F" w:rsidRDefault="00B90BD1" w14:paraId="5C3EC396" w14:textId="77777777">
            <w:pPr>
              <w:jc w:val="right"/>
              <w:cnfStyle w:val="000000100000" w:firstRow="0" w:lastRow="0" w:firstColumn="0" w:lastColumn="0" w:oddVBand="0" w:evenVBand="0" w:oddHBand="1" w:evenHBand="0" w:firstRowFirstColumn="0" w:firstRowLastColumn="0" w:lastRowFirstColumn="0" w:lastRowLastColumn="0"/>
            </w:pPr>
            <w:r w:rsidRPr="00726137">
              <w:t>-7</w:t>
            </w:r>
          </w:p>
        </w:tc>
        <w:tc>
          <w:tcPr>
            <w:tcW w:w="953" w:type="pct"/>
          </w:tcPr>
          <w:p w:rsidRPr="00726137" w:rsidR="00B90BD1" w:rsidP="0060163F" w:rsidRDefault="00B90BD1" w14:paraId="6EE22BC7" w14:textId="77777777">
            <w:pPr>
              <w:jc w:val="right"/>
              <w:cnfStyle w:val="000000100000" w:firstRow="0" w:lastRow="0" w:firstColumn="0" w:lastColumn="0" w:oddVBand="0" w:evenVBand="0" w:oddHBand="1" w:evenHBand="0" w:firstRowFirstColumn="0" w:firstRowLastColumn="0" w:lastRowFirstColumn="0" w:lastRowLastColumn="0"/>
            </w:pPr>
            <w:r w:rsidRPr="00726137">
              <w:t>-24</w:t>
            </w:r>
          </w:p>
        </w:tc>
      </w:tr>
      <w:tr w:rsidRPr="00726137" w:rsidR="00B90BD1" w:rsidTr="0017134C" w14:paraId="06F19A77" w14:textId="77777777">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7277CEF4" w14:textId="77777777"/>
        </w:tc>
        <w:tc>
          <w:tcPr>
            <w:tcW w:w="501" w:type="pct"/>
          </w:tcPr>
          <w:p w:rsidRPr="00726137" w:rsidR="00B90BD1" w:rsidP="0060163F" w:rsidRDefault="00B90BD1" w14:paraId="794B5D8C" w14:textId="77777777">
            <w:pPr>
              <w:cnfStyle w:val="000000000000" w:firstRow="0" w:lastRow="0" w:firstColumn="0" w:lastColumn="0" w:oddVBand="0" w:evenVBand="0" w:oddHBand="0" w:evenHBand="0" w:firstRowFirstColumn="0" w:firstRowLastColumn="0" w:lastRowFirstColumn="0" w:lastRowLastColumn="0"/>
            </w:pPr>
            <w:r w:rsidRPr="00726137">
              <w:t>CB1</w:t>
            </w:r>
          </w:p>
        </w:tc>
        <w:tc>
          <w:tcPr>
            <w:tcW w:w="680" w:type="pct"/>
          </w:tcPr>
          <w:p w:rsidRPr="00726137" w:rsidR="00B90BD1" w:rsidP="0060163F" w:rsidRDefault="00B90BD1" w14:paraId="5B50CE40" w14:textId="77777777">
            <w:pPr>
              <w:jc w:val="right"/>
              <w:cnfStyle w:val="000000000000" w:firstRow="0" w:lastRow="0" w:firstColumn="0" w:lastColumn="0" w:oddVBand="0" w:evenVBand="0" w:oddHBand="0" w:evenHBand="0" w:firstRowFirstColumn="0" w:firstRowLastColumn="0" w:lastRowFirstColumn="0" w:lastRowLastColumn="0"/>
            </w:pPr>
            <w:r w:rsidRPr="00726137">
              <w:t>29</w:t>
            </w:r>
          </w:p>
        </w:tc>
        <w:tc>
          <w:tcPr>
            <w:tcW w:w="680" w:type="pct"/>
          </w:tcPr>
          <w:p w:rsidRPr="00726137" w:rsidR="00B90BD1" w:rsidP="0060163F" w:rsidRDefault="00B90BD1" w14:paraId="460559F9" w14:textId="77777777">
            <w:pPr>
              <w:jc w:val="right"/>
              <w:cnfStyle w:val="000000000000" w:firstRow="0" w:lastRow="0" w:firstColumn="0" w:lastColumn="0" w:oddVBand="0" w:evenVBand="0" w:oddHBand="0" w:evenHBand="0" w:firstRowFirstColumn="0" w:firstRowLastColumn="0" w:lastRowFirstColumn="0" w:lastRowLastColumn="0"/>
            </w:pPr>
            <w:r w:rsidRPr="00726137">
              <w:t>39</w:t>
            </w:r>
          </w:p>
        </w:tc>
        <w:tc>
          <w:tcPr>
            <w:tcW w:w="680" w:type="pct"/>
          </w:tcPr>
          <w:p w:rsidRPr="00726137" w:rsidR="00B90BD1" w:rsidP="0060163F" w:rsidRDefault="00B90BD1" w14:paraId="56596E70" w14:textId="77777777">
            <w:pPr>
              <w:jc w:val="right"/>
              <w:cnfStyle w:val="000000000000" w:firstRow="0" w:lastRow="0" w:firstColumn="0" w:lastColumn="0" w:oddVBand="0" w:evenVBand="0" w:oddHBand="0" w:evenHBand="0" w:firstRowFirstColumn="0" w:firstRowLastColumn="0" w:lastRowFirstColumn="0" w:lastRowLastColumn="0"/>
            </w:pPr>
            <w:r w:rsidRPr="00726137">
              <w:t>36</w:t>
            </w:r>
          </w:p>
        </w:tc>
        <w:tc>
          <w:tcPr>
            <w:tcW w:w="955" w:type="pct"/>
          </w:tcPr>
          <w:p w:rsidRPr="00726137" w:rsidR="00B90BD1" w:rsidP="0060163F" w:rsidRDefault="00B90BD1" w14:paraId="3FEE9561" w14:textId="77777777">
            <w:pPr>
              <w:jc w:val="right"/>
              <w:cnfStyle w:val="000000000000" w:firstRow="0" w:lastRow="0" w:firstColumn="0" w:lastColumn="0" w:oddVBand="0" w:evenVBand="0" w:oddHBand="0" w:evenHBand="0" w:firstRowFirstColumn="0" w:firstRowLastColumn="0" w:lastRowFirstColumn="0" w:lastRowLastColumn="0"/>
            </w:pPr>
            <w:r w:rsidRPr="00726137">
              <w:t>-7</w:t>
            </w:r>
          </w:p>
        </w:tc>
        <w:tc>
          <w:tcPr>
            <w:tcW w:w="953" w:type="pct"/>
          </w:tcPr>
          <w:p w:rsidRPr="00726137" w:rsidR="00B90BD1" w:rsidP="0060163F" w:rsidRDefault="00B90BD1" w14:paraId="3EE58A26" w14:textId="77777777">
            <w:pPr>
              <w:jc w:val="right"/>
              <w:cnfStyle w:val="000000000000" w:firstRow="0" w:lastRow="0" w:firstColumn="0" w:lastColumn="0" w:oddVBand="0" w:evenVBand="0" w:oddHBand="0" w:evenHBand="0" w:firstRowFirstColumn="0" w:firstRowLastColumn="0" w:lastRowFirstColumn="0" w:lastRowLastColumn="0"/>
            </w:pPr>
            <w:r w:rsidRPr="00726137">
              <w:t>3</w:t>
            </w:r>
          </w:p>
        </w:tc>
      </w:tr>
      <w:tr w:rsidRPr="00726137" w:rsidR="00B90BD1" w:rsidTr="0017134C" w14:paraId="7B69A7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7DBF85B8" w14:textId="77777777"/>
        </w:tc>
        <w:tc>
          <w:tcPr>
            <w:tcW w:w="501" w:type="pct"/>
          </w:tcPr>
          <w:p w:rsidRPr="00726137" w:rsidR="00B90BD1" w:rsidP="0060163F" w:rsidRDefault="00B90BD1" w14:paraId="3779D06A" w14:textId="77777777">
            <w:pPr>
              <w:cnfStyle w:val="000000100000" w:firstRow="0" w:lastRow="0" w:firstColumn="0" w:lastColumn="0" w:oddVBand="0" w:evenVBand="0" w:oddHBand="1" w:evenHBand="0" w:firstRowFirstColumn="0" w:firstRowLastColumn="0" w:lastRowFirstColumn="0" w:lastRowLastColumn="0"/>
            </w:pPr>
            <w:r w:rsidRPr="00726137">
              <w:t>CB2</w:t>
            </w:r>
          </w:p>
        </w:tc>
        <w:tc>
          <w:tcPr>
            <w:tcW w:w="680" w:type="pct"/>
          </w:tcPr>
          <w:p w:rsidRPr="00726137" w:rsidR="00B90BD1" w:rsidP="0060163F" w:rsidRDefault="00B90BD1" w14:paraId="573D53FD" w14:textId="77777777">
            <w:pPr>
              <w:jc w:val="right"/>
              <w:cnfStyle w:val="000000100000" w:firstRow="0" w:lastRow="0" w:firstColumn="0" w:lastColumn="0" w:oddVBand="0" w:evenVBand="0" w:oddHBand="1" w:evenHBand="0" w:firstRowFirstColumn="0" w:firstRowLastColumn="0" w:lastRowFirstColumn="0" w:lastRowLastColumn="0"/>
            </w:pPr>
            <w:r w:rsidRPr="00726137">
              <w:t>9</w:t>
            </w:r>
          </w:p>
        </w:tc>
        <w:tc>
          <w:tcPr>
            <w:tcW w:w="680" w:type="pct"/>
          </w:tcPr>
          <w:p w:rsidRPr="00726137" w:rsidR="00B90BD1" w:rsidP="0060163F" w:rsidRDefault="00B90BD1" w14:paraId="66CBF6D0" w14:textId="77777777">
            <w:pPr>
              <w:jc w:val="right"/>
              <w:cnfStyle w:val="000000100000" w:firstRow="0" w:lastRow="0" w:firstColumn="0" w:lastColumn="0" w:oddVBand="0" w:evenVBand="0" w:oddHBand="1" w:evenHBand="0" w:firstRowFirstColumn="0" w:firstRowLastColumn="0" w:lastRowFirstColumn="0" w:lastRowLastColumn="0"/>
            </w:pPr>
            <w:r w:rsidRPr="00726137">
              <w:t>12</w:t>
            </w:r>
          </w:p>
        </w:tc>
        <w:tc>
          <w:tcPr>
            <w:tcW w:w="680" w:type="pct"/>
          </w:tcPr>
          <w:p w:rsidRPr="00726137" w:rsidR="00B90BD1" w:rsidP="0060163F" w:rsidRDefault="00B90BD1" w14:paraId="39C8649A" w14:textId="77777777">
            <w:pPr>
              <w:jc w:val="right"/>
              <w:cnfStyle w:val="000000100000" w:firstRow="0" w:lastRow="0" w:firstColumn="0" w:lastColumn="0" w:oddVBand="0" w:evenVBand="0" w:oddHBand="1" w:evenHBand="0" w:firstRowFirstColumn="0" w:firstRowLastColumn="0" w:lastRowFirstColumn="0" w:lastRowLastColumn="0"/>
            </w:pPr>
            <w:r w:rsidRPr="00726137">
              <w:t>19</w:t>
            </w:r>
          </w:p>
        </w:tc>
        <w:tc>
          <w:tcPr>
            <w:tcW w:w="955" w:type="pct"/>
          </w:tcPr>
          <w:p w:rsidRPr="00726137" w:rsidR="00B90BD1" w:rsidP="0060163F" w:rsidRDefault="00B90BD1" w14:paraId="57C83605" w14:textId="77777777">
            <w:pPr>
              <w:jc w:val="right"/>
              <w:cnfStyle w:val="000000100000" w:firstRow="0" w:lastRow="0" w:firstColumn="0" w:lastColumn="0" w:oddVBand="0" w:evenVBand="0" w:oddHBand="1" w:evenHBand="0" w:firstRowFirstColumn="0" w:firstRowLastColumn="0" w:lastRowFirstColumn="0" w:lastRowLastColumn="0"/>
            </w:pPr>
            <w:r w:rsidRPr="00726137">
              <w:t>-10</w:t>
            </w:r>
          </w:p>
        </w:tc>
        <w:tc>
          <w:tcPr>
            <w:tcW w:w="953" w:type="pct"/>
          </w:tcPr>
          <w:p w:rsidRPr="00726137" w:rsidR="00B90BD1" w:rsidP="0060163F" w:rsidRDefault="00B90BD1" w14:paraId="36CD41FF" w14:textId="77777777">
            <w:pPr>
              <w:jc w:val="right"/>
              <w:cnfStyle w:val="000000100000" w:firstRow="0" w:lastRow="0" w:firstColumn="0" w:lastColumn="0" w:oddVBand="0" w:evenVBand="0" w:oddHBand="1" w:evenHBand="0" w:firstRowFirstColumn="0" w:firstRowLastColumn="0" w:lastRowFirstColumn="0" w:lastRowLastColumn="0"/>
            </w:pPr>
            <w:r w:rsidRPr="00726137">
              <w:t>-7</w:t>
            </w:r>
          </w:p>
        </w:tc>
      </w:tr>
      <w:tr w:rsidRPr="00726137" w:rsidR="00B90BD1" w:rsidTr="0017134C" w14:paraId="23273B78" w14:textId="77777777">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1F595CB2" w14:textId="77777777"/>
        </w:tc>
        <w:tc>
          <w:tcPr>
            <w:tcW w:w="501" w:type="pct"/>
          </w:tcPr>
          <w:p w:rsidRPr="00726137" w:rsidR="00B90BD1" w:rsidP="0060163F" w:rsidRDefault="00B90BD1" w14:paraId="4245CDF0" w14:textId="77777777">
            <w:pPr>
              <w:cnfStyle w:val="000000000000" w:firstRow="0" w:lastRow="0" w:firstColumn="0" w:lastColumn="0" w:oddVBand="0" w:evenVBand="0" w:oddHBand="0" w:evenHBand="0" w:firstRowFirstColumn="0" w:firstRowLastColumn="0" w:lastRowFirstColumn="0" w:lastRowLastColumn="0"/>
            </w:pPr>
            <w:r w:rsidRPr="00726137">
              <w:t>NP</w:t>
            </w:r>
          </w:p>
        </w:tc>
        <w:tc>
          <w:tcPr>
            <w:tcW w:w="680" w:type="pct"/>
          </w:tcPr>
          <w:p w:rsidRPr="00726137" w:rsidR="00B90BD1" w:rsidP="0060163F" w:rsidRDefault="00B90BD1" w14:paraId="0AFA4FA6" w14:textId="77777777">
            <w:pPr>
              <w:jc w:val="right"/>
              <w:cnfStyle w:val="000000000000" w:firstRow="0" w:lastRow="0" w:firstColumn="0" w:lastColumn="0" w:oddVBand="0" w:evenVBand="0" w:oddHBand="0" w:evenHBand="0" w:firstRowFirstColumn="0" w:firstRowLastColumn="0" w:lastRowFirstColumn="0" w:lastRowLastColumn="0"/>
            </w:pPr>
            <w:r w:rsidRPr="00726137">
              <w:t>13</w:t>
            </w:r>
          </w:p>
        </w:tc>
        <w:tc>
          <w:tcPr>
            <w:tcW w:w="680" w:type="pct"/>
          </w:tcPr>
          <w:p w:rsidRPr="00726137" w:rsidR="00B90BD1" w:rsidP="0060163F" w:rsidRDefault="00B90BD1" w14:paraId="3FCE5684" w14:textId="77777777">
            <w:pPr>
              <w:jc w:val="right"/>
              <w:cnfStyle w:val="000000000000" w:firstRow="0" w:lastRow="0" w:firstColumn="0" w:lastColumn="0" w:oddVBand="0" w:evenVBand="0" w:oddHBand="0" w:evenHBand="0" w:firstRowFirstColumn="0" w:firstRowLastColumn="0" w:lastRowFirstColumn="0" w:lastRowLastColumn="0"/>
            </w:pPr>
            <w:r w:rsidRPr="00726137">
              <w:t>18</w:t>
            </w:r>
          </w:p>
        </w:tc>
        <w:tc>
          <w:tcPr>
            <w:tcW w:w="680" w:type="pct"/>
          </w:tcPr>
          <w:p w:rsidRPr="00726137" w:rsidR="00B90BD1" w:rsidP="0060163F" w:rsidRDefault="00B90BD1" w14:paraId="69D9DD2B" w14:textId="77777777">
            <w:pPr>
              <w:jc w:val="right"/>
              <w:cnfStyle w:val="000000000000" w:firstRow="0" w:lastRow="0" w:firstColumn="0" w:lastColumn="0" w:oddVBand="0" w:evenVBand="0" w:oddHBand="0" w:evenHBand="0" w:firstRowFirstColumn="0" w:firstRowLastColumn="0" w:lastRowFirstColumn="0" w:lastRowLastColumn="0"/>
            </w:pPr>
            <w:r w:rsidRPr="00726137">
              <w:t>29</w:t>
            </w:r>
          </w:p>
        </w:tc>
        <w:tc>
          <w:tcPr>
            <w:tcW w:w="955" w:type="pct"/>
          </w:tcPr>
          <w:p w:rsidRPr="00726137" w:rsidR="00B90BD1" w:rsidP="0060163F" w:rsidRDefault="00B90BD1" w14:paraId="6606A4F1" w14:textId="77777777">
            <w:pPr>
              <w:jc w:val="right"/>
              <w:cnfStyle w:val="000000000000" w:firstRow="0" w:lastRow="0" w:firstColumn="0" w:lastColumn="0" w:oddVBand="0" w:evenVBand="0" w:oddHBand="0" w:evenHBand="0" w:firstRowFirstColumn="0" w:firstRowLastColumn="0" w:lastRowFirstColumn="0" w:lastRowLastColumn="0"/>
            </w:pPr>
            <w:r w:rsidRPr="00726137">
              <w:t>-16</w:t>
            </w:r>
          </w:p>
        </w:tc>
        <w:tc>
          <w:tcPr>
            <w:tcW w:w="953" w:type="pct"/>
          </w:tcPr>
          <w:p w:rsidRPr="00726137" w:rsidR="00B90BD1" w:rsidP="0060163F" w:rsidRDefault="00B90BD1" w14:paraId="27F2A817" w14:textId="77777777">
            <w:pPr>
              <w:jc w:val="right"/>
              <w:cnfStyle w:val="000000000000" w:firstRow="0" w:lastRow="0" w:firstColumn="0" w:lastColumn="0" w:oddVBand="0" w:evenVBand="0" w:oddHBand="0" w:evenHBand="0" w:firstRowFirstColumn="0" w:firstRowLastColumn="0" w:lastRowFirstColumn="0" w:lastRowLastColumn="0"/>
            </w:pPr>
            <w:r w:rsidRPr="00726137">
              <w:t>-11</w:t>
            </w:r>
          </w:p>
        </w:tc>
      </w:tr>
      <w:tr w:rsidRPr="00726137" w:rsidR="00B90BD1" w:rsidTr="0017134C" w14:paraId="2472AE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33213E84" w14:textId="77777777"/>
        </w:tc>
        <w:tc>
          <w:tcPr>
            <w:tcW w:w="501" w:type="pct"/>
          </w:tcPr>
          <w:p w:rsidRPr="00726137" w:rsidR="00B90BD1" w:rsidP="0060163F" w:rsidRDefault="00B90BD1" w14:paraId="1D681237" w14:textId="77777777">
            <w:pPr>
              <w:cnfStyle w:val="000000100000" w:firstRow="0" w:lastRow="0" w:firstColumn="0" w:lastColumn="0" w:oddVBand="0" w:evenVBand="0" w:oddHBand="1" w:evenHBand="0" w:firstRowFirstColumn="0" w:firstRowLastColumn="0" w:lastRowFirstColumn="0" w:lastRowLastColumn="0"/>
            </w:pPr>
            <w:r w:rsidRPr="00726137">
              <w:t>DL</w:t>
            </w:r>
          </w:p>
        </w:tc>
        <w:tc>
          <w:tcPr>
            <w:tcW w:w="680" w:type="pct"/>
          </w:tcPr>
          <w:p w:rsidRPr="00726137" w:rsidR="00B90BD1" w:rsidP="0060163F" w:rsidRDefault="00B90BD1" w14:paraId="3C8F8DAA" w14:textId="77777777">
            <w:pPr>
              <w:jc w:val="right"/>
              <w:cnfStyle w:val="000000100000" w:firstRow="0" w:lastRow="0" w:firstColumn="0" w:lastColumn="0" w:oddVBand="0" w:evenVBand="0" w:oddHBand="1" w:evenHBand="0" w:firstRowFirstColumn="0" w:firstRowLastColumn="0" w:lastRowFirstColumn="0" w:lastRowLastColumn="0"/>
            </w:pPr>
            <w:r w:rsidRPr="00726137">
              <w:t>27</w:t>
            </w:r>
          </w:p>
        </w:tc>
        <w:tc>
          <w:tcPr>
            <w:tcW w:w="680" w:type="pct"/>
          </w:tcPr>
          <w:p w:rsidRPr="00726137" w:rsidR="00B90BD1" w:rsidP="0060163F" w:rsidRDefault="00B90BD1" w14:paraId="6A3A89BF" w14:textId="77777777">
            <w:pPr>
              <w:jc w:val="right"/>
              <w:cnfStyle w:val="000000100000" w:firstRow="0" w:lastRow="0" w:firstColumn="0" w:lastColumn="0" w:oddVBand="0" w:evenVBand="0" w:oddHBand="1" w:evenHBand="0" w:firstRowFirstColumn="0" w:firstRowLastColumn="0" w:lastRowFirstColumn="0" w:lastRowLastColumn="0"/>
            </w:pPr>
            <w:r w:rsidRPr="00726137">
              <w:t>29</w:t>
            </w:r>
          </w:p>
        </w:tc>
        <w:tc>
          <w:tcPr>
            <w:tcW w:w="680" w:type="pct"/>
          </w:tcPr>
          <w:p w:rsidRPr="00726137" w:rsidR="00B90BD1" w:rsidP="0060163F" w:rsidRDefault="00B90BD1" w14:paraId="62C3602B" w14:textId="77777777">
            <w:pPr>
              <w:jc w:val="right"/>
              <w:cnfStyle w:val="000000100000" w:firstRow="0" w:lastRow="0" w:firstColumn="0" w:lastColumn="0" w:oddVBand="0" w:evenVBand="0" w:oddHBand="1" w:evenHBand="0" w:firstRowFirstColumn="0" w:firstRowLastColumn="0" w:lastRowFirstColumn="0" w:lastRowLastColumn="0"/>
            </w:pPr>
            <w:r w:rsidRPr="00726137">
              <w:t>23</w:t>
            </w:r>
          </w:p>
        </w:tc>
        <w:tc>
          <w:tcPr>
            <w:tcW w:w="955" w:type="pct"/>
          </w:tcPr>
          <w:p w:rsidRPr="00726137" w:rsidR="00B90BD1" w:rsidP="0060163F" w:rsidRDefault="00B90BD1" w14:paraId="7C4D2E27" w14:textId="77777777">
            <w:pPr>
              <w:jc w:val="right"/>
              <w:cnfStyle w:val="000000100000" w:firstRow="0" w:lastRow="0" w:firstColumn="0" w:lastColumn="0" w:oddVBand="0" w:evenVBand="0" w:oddHBand="1" w:evenHBand="0" w:firstRowFirstColumn="0" w:firstRowLastColumn="0" w:lastRowFirstColumn="0" w:lastRowLastColumn="0"/>
            </w:pPr>
            <w:r w:rsidRPr="00726137">
              <w:t>4</w:t>
            </w:r>
          </w:p>
        </w:tc>
        <w:tc>
          <w:tcPr>
            <w:tcW w:w="953" w:type="pct"/>
          </w:tcPr>
          <w:p w:rsidRPr="00726137" w:rsidR="00B90BD1" w:rsidP="0060163F" w:rsidRDefault="00B90BD1" w14:paraId="37F09AE2" w14:textId="77777777">
            <w:pPr>
              <w:jc w:val="right"/>
              <w:cnfStyle w:val="000000100000" w:firstRow="0" w:lastRow="0" w:firstColumn="0" w:lastColumn="0" w:oddVBand="0" w:evenVBand="0" w:oddHBand="1" w:evenHBand="0" w:firstRowFirstColumn="0" w:firstRowLastColumn="0" w:lastRowFirstColumn="0" w:lastRowLastColumn="0"/>
            </w:pPr>
            <w:r w:rsidRPr="00726137">
              <w:t>6</w:t>
            </w:r>
          </w:p>
        </w:tc>
      </w:tr>
      <w:tr w:rsidRPr="00726137" w:rsidR="00B90BD1" w:rsidTr="0017134C" w14:paraId="511A43D5" w14:textId="77777777">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5EA64BF2" w14:textId="77777777"/>
        </w:tc>
        <w:tc>
          <w:tcPr>
            <w:tcW w:w="501" w:type="pct"/>
          </w:tcPr>
          <w:p w:rsidRPr="00726137" w:rsidR="00B90BD1" w:rsidP="0060163F" w:rsidRDefault="00B90BD1" w14:paraId="2CBC611A" w14:textId="77777777">
            <w:pPr>
              <w:cnfStyle w:val="000000000000" w:firstRow="0" w:lastRow="0" w:firstColumn="0" w:lastColumn="0" w:oddVBand="0" w:evenVBand="0" w:oddHBand="0" w:evenHBand="0" w:firstRowFirstColumn="0" w:firstRowLastColumn="0" w:lastRowFirstColumn="0" w:lastRowLastColumn="0"/>
            </w:pPr>
            <w:r w:rsidRPr="00726137">
              <w:t>SE</w:t>
            </w:r>
          </w:p>
        </w:tc>
        <w:tc>
          <w:tcPr>
            <w:tcW w:w="680" w:type="pct"/>
          </w:tcPr>
          <w:p w:rsidRPr="00726137" w:rsidR="00B90BD1" w:rsidP="0060163F" w:rsidRDefault="00B90BD1" w14:paraId="51E5E249" w14:textId="77777777">
            <w:pPr>
              <w:jc w:val="right"/>
              <w:cnfStyle w:val="000000000000" w:firstRow="0" w:lastRow="0" w:firstColumn="0" w:lastColumn="0" w:oddVBand="0" w:evenVBand="0" w:oddHBand="0" w:evenHBand="0" w:firstRowFirstColumn="0" w:firstRowLastColumn="0" w:lastRowFirstColumn="0" w:lastRowLastColumn="0"/>
            </w:pPr>
            <w:r w:rsidRPr="00726137">
              <w:t>30</w:t>
            </w:r>
          </w:p>
        </w:tc>
        <w:tc>
          <w:tcPr>
            <w:tcW w:w="680" w:type="pct"/>
          </w:tcPr>
          <w:p w:rsidRPr="00726137" w:rsidR="00B90BD1" w:rsidP="0060163F" w:rsidRDefault="00B90BD1" w14:paraId="7B26DB10" w14:textId="77777777">
            <w:pPr>
              <w:jc w:val="right"/>
              <w:cnfStyle w:val="000000000000" w:firstRow="0" w:lastRow="0" w:firstColumn="0" w:lastColumn="0" w:oddVBand="0" w:evenVBand="0" w:oddHBand="0" w:evenHBand="0" w:firstRowFirstColumn="0" w:firstRowLastColumn="0" w:lastRowFirstColumn="0" w:lastRowLastColumn="0"/>
            </w:pPr>
            <w:r w:rsidRPr="00726137">
              <w:t>32</w:t>
            </w:r>
          </w:p>
        </w:tc>
        <w:tc>
          <w:tcPr>
            <w:tcW w:w="680" w:type="pct"/>
          </w:tcPr>
          <w:p w:rsidRPr="00726137" w:rsidR="00B90BD1" w:rsidP="0060163F" w:rsidRDefault="00B90BD1" w14:paraId="1CAEFF22" w14:textId="77777777">
            <w:pPr>
              <w:jc w:val="right"/>
              <w:cnfStyle w:val="000000000000" w:firstRow="0" w:lastRow="0" w:firstColumn="0" w:lastColumn="0" w:oddVBand="0" w:evenVBand="0" w:oddHBand="0" w:evenHBand="0" w:firstRowFirstColumn="0" w:firstRowLastColumn="0" w:lastRowFirstColumn="0" w:lastRowLastColumn="0"/>
            </w:pPr>
            <w:r w:rsidRPr="00726137">
              <w:t>26</w:t>
            </w:r>
          </w:p>
        </w:tc>
        <w:tc>
          <w:tcPr>
            <w:tcW w:w="955" w:type="pct"/>
          </w:tcPr>
          <w:p w:rsidRPr="00726137" w:rsidR="00B90BD1" w:rsidP="0060163F" w:rsidRDefault="00B90BD1" w14:paraId="007E7AD2" w14:textId="77777777">
            <w:pPr>
              <w:jc w:val="right"/>
              <w:cnfStyle w:val="000000000000" w:firstRow="0" w:lastRow="0" w:firstColumn="0" w:lastColumn="0" w:oddVBand="0" w:evenVBand="0" w:oddHBand="0" w:evenHBand="0" w:firstRowFirstColumn="0" w:firstRowLastColumn="0" w:lastRowFirstColumn="0" w:lastRowLastColumn="0"/>
            </w:pPr>
            <w:r w:rsidRPr="00726137">
              <w:t>4</w:t>
            </w:r>
          </w:p>
        </w:tc>
        <w:tc>
          <w:tcPr>
            <w:tcW w:w="953" w:type="pct"/>
          </w:tcPr>
          <w:p w:rsidRPr="00726137" w:rsidR="00B90BD1" w:rsidP="0060163F" w:rsidRDefault="00B90BD1" w14:paraId="0F3A7800" w14:textId="77777777">
            <w:pPr>
              <w:jc w:val="right"/>
              <w:cnfStyle w:val="000000000000" w:firstRow="0" w:lastRow="0" w:firstColumn="0" w:lastColumn="0" w:oddVBand="0" w:evenVBand="0" w:oddHBand="0" w:evenHBand="0" w:firstRowFirstColumn="0" w:firstRowLastColumn="0" w:lastRowFirstColumn="0" w:lastRowLastColumn="0"/>
            </w:pPr>
            <w:r w:rsidRPr="00726137">
              <w:t>6</w:t>
            </w:r>
          </w:p>
        </w:tc>
      </w:tr>
      <w:tr w:rsidRPr="00726137" w:rsidR="00B90BD1" w:rsidTr="0017134C" w14:paraId="02D1F2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77A931AF" w14:textId="77777777"/>
        </w:tc>
        <w:tc>
          <w:tcPr>
            <w:tcW w:w="501" w:type="pct"/>
          </w:tcPr>
          <w:p w:rsidRPr="00726137" w:rsidR="00B90BD1" w:rsidP="0060163F" w:rsidRDefault="00B90BD1" w14:paraId="30E3ECED" w14:textId="77777777">
            <w:pPr>
              <w:cnfStyle w:val="000000100000" w:firstRow="0" w:lastRow="0" w:firstColumn="0" w:lastColumn="0" w:oddVBand="0" w:evenVBand="0" w:oddHBand="1" w:evenHBand="0" w:firstRowFirstColumn="0" w:firstRowLastColumn="0" w:lastRowFirstColumn="0" w:lastRowLastColumn="0"/>
            </w:pPr>
            <w:r w:rsidRPr="00726137">
              <w:t>FL</w:t>
            </w:r>
          </w:p>
        </w:tc>
        <w:tc>
          <w:tcPr>
            <w:tcW w:w="680" w:type="pct"/>
          </w:tcPr>
          <w:p w:rsidRPr="00726137" w:rsidR="00B90BD1" w:rsidP="0060163F" w:rsidRDefault="00B90BD1" w14:paraId="33051EBC" w14:textId="77777777">
            <w:pPr>
              <w:jc w:val="right"/>
              <w:cnfStyle w:val="000000100000" w:firstRow="0" w:lastRow="0" w:firstColumn="0" w:lastColumn="0" w:oddVBand="0" w:evenVBand="0" w:oddHBand="1" w:evenHBand="0" w:firstRowFirstColumn="0" w:firstRowLastColumn="0" w:lastRowFirstColumn="0" w:lastRowLastColumn="0"/>
            </w:pPr>
            <w:r w:rsidRPr="00726137">
              <w:t>34</w:t>
            </w:r>
          </w:p>
        </w:tc>
        <w:tc>
          <w:tcPr>
            <w:tcW w:w="680" w:type="pct"/>
          </w:tcPr>
          <w:p w:rsidRPr="00726137" w:rsidR="00B90BD1" w:rsidP="0060163F" w:rsidRDefault="00B90BD1" w14:paraId="6678D595" w14:textId="77777777">
            <w:pPr>
              <w:jc w:val="right"/>
              <w:cnfStyle w:val="000000100000" w:firstRow="0" w:lastRow="0" w:firstColumn="0" w:lastColumn="0" w:oddVBand="0" w:evenVBand="0" w:oddHBand="1" w:evenHBand="0" w:firstRowFirstColumn="0" w:firstRowLastColumn="0" w:lastRowFirstColumn="0" w:lastRowLastColumn="0"/>
            </w:pPr>
            <w:r w:rsidRPr="00726137">
              <w:t>45</w:t>
            </w:r>
          </w:p>
        </w:tc>
        <w:tc>
          <w:tcPr>
            <w:tcW w:w="680" w:type="pct"/>
          </w:tcPr>
          <w:p w:rsidRPr="00726137" w:rsidR="00B90BD1" w:rsidP="0060163F" w:rsidRDefault="00B90BD1" w14:paraId="44A69350" w14:textId="77777777">
            <w:pPr>
              <w:jc w:val="right"/>
              <w:cnfStyle w:val="000000100000" w:firstRow="0" w:lastRow="0" w:firstColumn="0" w:lastColumn="0" w:oddVBand="0" w:evenVBand="0" w:oddHBand="1" w:evenHBand="0" w:firstRowFirstColumn="0" w:firstRowLastColumn="0" w:lastRowFirstColumn="0" w:lastRowLastColumn="0"/>
            </w:pPr>
            <w:r w:rsidRPr="00726137">
              <w:t>44</w:t>
            </w:r>
          </w:p>
        </w:tc>
        <w:tc>
          <w:tcPr>
            <w:tcW w:w="955" w:type="pct"/>
          </w:tcPr>
          <w:p w:rsidRPr="00726137" w:rsidR="00B90BD1" w:rsidP="0060163F" w:rsidRDefault="00B90BD1" w14:paraId="456E4A44" w14:textId="77777777">
            <w:pPr>
              <w:jc w:val="right"/>
              <w:cnfStyle w:val="000000100000" w:firstRow="0" w:lastRow="0" w:firstColumn="0" w:lastColumn="0" w:oddVBand="0" w:evenVBand="0" w:oddHBand="1" w:evenHBand="0" w:firstRowFirstColumn="0" w:firstRowLastColumn="0" w:lastRowFirstColumn="0" w:lastRowLastColumn="0"/>
            </w:pPr>
            <w:r w:rsidRPr="00726137">
              <w:t>-10</w:t>
            </w:r>
          </w:p>
        </w:tc>
        <w:tc>
          <w:tcPr>
            <w:tcW w:w="953" w:type="pct"/>
          </w:tcPr>
          <w:p w:rsidRPr="00726137" w:rsidR="00B90BD1" w:rsidP="0060163F" w:rsidRDefault="00B90BD1" w14:paraId="3323E341" w14:textId="77777777">
            <w:pPr>
              <w:jc w:val="right"/>
              <w:cnfStyle w:val="000000100000" w:firstRow="0" w:lastRow="0" w:firstColumn="0" w:lastColumn="0" w:oddVBand="0" w:evenVBand="0" w:oddHBand="1" w:evenHBand="0" w:firstRowFirstColumn="0" w:firstRowLastColumn="0" w:lastRowFirstColumn="0" w:lastRowLastColumn="0"/>
            </w:pPr>
            <w:r w:rsidRPr="00726137">
              <w:t>1</w:t>
            </w:r>
          </w:p>
        </w:tc>
      </w:tr>
      <w:tr w:rsidRPr="00726137" w:rsidR="00B90BD1" w:rsidTr="0017134C" w14:paraId="77CBDE13" w14:textId="77777777">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4B459A91" w14:textId="77777777"/>
        </w:tc>
        <w:tc>
          <w:tcPr>
            <w:tcW w:w="501" w:type="pct"/>
          </w:tcPr>
          <w:p w:rsidRPr="00726137" w:rsidR="00B90BD1" w:rsidP="0060163F" w:rsidRDefault="00B90BD1" w14:paraId="4847992D" w14:textId="77777777">
            <w:pPr>
              <w:cnfStyle w:val="000000000000" w:firstRow="0" w:lastRow="0" w:firstColumn="0" w:lastColumn="0" w:oddVBand="0" w:evenVBand="0" w:oddHBand="0" w:evenHBand="0" w:firstRowFirstColumn="0" w:firstRowLastColumn="0" w:lastRowFirstColumn="0" w:lastRowLastColumn="0"/>
            </w:pPr>
            <w:r w:rsidRPr="00726137">
              <w:t>LK</w:t>
            </w:r>
          </w:p>
        </w:tc>
        <w:tc>
          <w:tcPr>
            <w:tcW w:w="680" w:type="pct"/>
          </w:tcPr>
          <w:p w:rsidRPr="00726137" w:rsidR="00B90BD1" w:rsidP="0060163F" w:rsidRDefault="00B90BD1" w14:paraId="7DCC1E6C" w14:textId="77777777">
            <w:pPr>
              <w:jc w:val="right"/>
              <w:cnfStyle w:val="000000000000" w:firstRow="0" w:lastRow="0" w:firstColumn="0" w:lastColumn="0" w:oddVBand="0" w:evenVBand="0" w:oddHBand="0" w:evenHBand="0" w:firstRowFirstColumn="0" w:firstRowLastColumn="0" w:lastRowFirstColumn="0" w:lastRowLastColumn="0"/>
            </w:pPr>
            <w:r w:rsidRPr="00726137">
              <w:t>35</w:t>
            </w:r>
          </w:p>
        </w:tc>
        <w:tc>
          <w:tcPr>
            <w:tcW w:w="680" w:type="pct"/>
          </w:tcPr>
          <w:p w:rsidRPr="00726137" w:rsidR="00B90BD1" w:rsidP="0060163F" w:rsidRDefault="00B90BD1" w14:paraId="1AB81597" w14:textId="77777777">
            <w:pPr>
              <w:jc w:val="right"/>
              <w:cnfStyle w:val="000000000000" w:firstRow="0" w:lastRow="0" w:firstColumn="0" w:lastColumn="0" w:oddVBand="0" w:evenVBand="0" w:oddHBand="0" w:evenHBand="0" w:firstRowFirstColumn="0" w:firstRowLastColumn="0" w:lastRowFirstColumn="0" w:lastRowLastColumn="0"/>
            </w:pPr>
            <w:r w:rsidRPr="00726137">
              <w:t>44</w:t>
            </w:r>
          </w:p>
        </w:tc>
        <w:tc>
          <w:tcPr>
            <w:tcW w:w="680" w:type="pct"/>
          </w:tcPr>
          <w:p w:rsidRPr="00726137" w:rsidR="00B90BD1" w:rsidP="0060163F" w:rsidRDefault="00B90BD1" w14:paraId="2320FB2D" w14:textId="77777777">
            <w:pPr>
              <w:jc w:val="right"/>
              <w:cnfStyle w:val="000000000000" w:firstRow="0" w:lastRow="0" w:firstColumn="0" w:lastColumn="0" w:oddVBand="0" w:evenVBand="0" w:oddHBand="0" w:evenHBand="0" w:firstRowFirstColumn="0" w:firstRowLastColumn="0" w:lastRowFirstColumn="0" w:lastRowLastColumn="0"/>
            </w:pPr>
            <w:r w:rsidRPr="00726137">
              <w:t>36</w:t>
            </w:r>
          </w:p>
        </w:tc>
        <w:tc>
          <w:tcPr>
            <w:tcW w:w="955" w:type="pct"/>
          </w:tcPr>
          <w:p w:rsidRPr="00726137" w:rsidR="00B90BD1" w:rsidP="0060163F" w:rsidRDefault="00B90BD1" w14:paraId="4350C577" w14:textId="77777777">
            <w:pPr>
              <w:jc w:val="right"/>
              <w:cnfStyle w:val="000000000000" w:firstRow="0" w:lastRow="0" w:firstColumn="0" w:lastColumn="0" w:oddVBand="0" w:evenVBand="0" w:oddHBand="0" w:evenHBand="0" w:firstRowFirstColumn="0" w:firstRowLastColumn="0" w:lastRowFirstColumn="0" w:lastRowLastColumn="0"/>
            </w:pPr>
            <w:r w:rsidRPr="00726137">
              <w:t>-1</w:t>
            </w:r>
          </w:p>
        </w:tc>
        <w:tc>
          <w:tcPr>
            <w:tcW w:w="953" w:type="pct"/>
          </w:tcPr>
          <w:p w:rsidRPr="00726137" w:rsidR="00B90BD1" w:rsidP="0060163F" w:rsidRDefault="00B90BD1" w14:paraId="0CB43116" w14:textId="77777777">
            <w:pPr>
              <w:jc w:val="right"/>
              <w:cnfStyle w:val="000000000000" w:firstRow="0" w:lastRow="0" w:firstColumn="0" w:lastColumn="0" w:oddVBand="0" w:evenVBand="0" w:oddHBand="0" w:evenHBand="0" w:firstRowFirstColumn="0" w:firstRowLastColumn="0" w:lastRowFirstColumn="0" w:lastRowLastColumn="0"/>
            </w:pPr>
            <w:r w:rsidRPr="00726137">
              <w:t>8</w:t>
            </w:r>
          </w:p>
        </w:tc>
      </w:tr>
      <w:tr w:rsidRPr="00726137" w:rsidR="00B90BD1" w:rsidTr="0017134C" w14:paraId="0C5C22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63136ADF" w14:textId="77777777"/>
        </w:tc>
        <w:tc>
          <w:tcPr>
            <w:tcW w:w="501" w:type="pct"/>
          </w:tcPr>
          <w:p w:rsidRPr="00726137" w:rsidR="00B90BD1" w:rsidP="0060163F" w:rsidRDefault="00B90BD1" w14:paraId="7AF7E378" w14:textId="77777777">
            <w:pPr>
              <w:cnfStyle w:val="000000100000" w:firstRow="0" w:lastRow="0" w:firstColumn="0" w:lastColumn="0" w:oddVBand="0" w:evenVBand="0" w:oddHBand="1" w:evenHBand="0" w:firstRowFirstColumn="0" w:firstRowLastColumn="0" w:lastRowFirstColumn="0" w:lastRowLastColumn="0"/>
            </w:pPr>
            <w:r w:rsidRPr="00726137">
              <w:t>MT1</w:t>
            </w:r>
          </w:p>
        </w:tc>
        <w:tc>
          <w:tcPr>
            <w:tcW w:w="680" w:type="pct"/>
          </w:tcPr>
          <w:p w:rsidRPr="00726137" w:rsidR="00B90BD1" w:rsidP="0060163F" w:rsidRDefault="00B90BD1" w14:paraId="12DE7978" w14:textId="77777777">
            <w:pPr>
              <w:jc w:val="right"/>
              <w:cnfStyle w:val="000000100000" w:firstRow="0" w:lastRow="0" w:firstColumn="0" w:lastColumn="0" w:oddVBand="0" w:evenVBand="0" w:oddHBand="1" w:evenHBand="0" w:firstRowFirstColumn="0" w:firstRowLastColumn="0" w:lastRowFirstColumn="0" w:lastRowLastColumn="0"/>
            </w:pPr>
            <w:r w:rsidRPr="00726137">
              <w:t>17</w:t>
            </w:r>
          </w:p>
        </w:tc>
        <w:tc>
          <w:tcPr>
            <w:tcW w:w="680" w:type="pct"/>
          </w:tcPr>
          <w:p w:rsidRPr="00726137" w:rsidR="00B90BD1" w:rsidP="0060163F" w:rsidRDefault="00B90BD1" w14:paraId="7BE6A245" w14:textId="77777777">
            <w:pPr>
              <w:jc w:val="right"/>
              <w:cnfStyle w:val="000000100000" w:firstRow="0" w:lastRow="0" w:firstColumn="0" w:lastColumn="0" w:oddVBand="0" w:evenVBand="0" w:oddHBand="1" w:evenHBand="0" w:firstRowFirstColumn="0" w:firstRowLastColumn="0" w:lastRowFirstColumn="0" w:lastRowLastColumn="0"/>
            </w:pPr>
            <w:r w:rsidRPr="00726137">
              <w:t>15</w:t>
            </w:r>
          </w:p>
        </w:tc>
        <w:tc>
          <w:tcPr>
            <w:tcW w:w="680" w:type="pct"/>
          </w:tcPr>
          <w:p w:rsidRPr="00726137" w:rsidR="00B90BD1" w:rsidP="0060163F" w:rsidRDefault="00B90BD1" w14:paraId="59EC1B50" w14:textId="77777777">
            <w:pPr>
              <w:jc w:val="right"/>
              <w:cnfStyle w:val="000000100000" w:firstRow="0" w:lastRow="0" w:firstColumn="0" w:lastColumn="0" w:oddVBand="0" w:evenVBand="0" w:oddHBand="1" w:evenHBand="0" w:firstRowFirstColumn="0" w:firstRowLastColumn="0" w:lastRowFirstColumn="0" w:lastRowLastColumn="0"/>
            </w:pPr>
            <w:r w:rsidRPr="00726137">
              <w:t>16</w:t>
            </w:r>
          </w:p>
        </w:tc>
        <w:tc>
          <w:tcPr>
            <w:tcW w:w="955" w:type="pct"/>
          </w:tcPr>
          <w:p w:rsidRPr="00726137" w:rsidR="00B90BD1" w:rsidP="0060163F" w:rsidRDefault="00B90BD1" w14:paraId="51E0BBC8" w14:textId="77777777">
            <w:pPr>
              <w:jc w:val="right"/>
              <w:cnfStyle w:val="000000100000" w:firstRow="0" w:lastRow="0" w:firstColumn="0" w:lastColumn="0" w:oddVBand="0" w:evenVBand="0" w:oddHBand="1" w:evenHBand="0" w:firstRowFirstColumn="0" w:firstRowLastColumn="0" w:lastRowFirstColumn="0" w:lastRowLastColumn="0"/>
            </w:pPr>
            <w:r w:rsidRPr="00726137">
              <w:t>1</w:t>
            </w:r>
          </w:p>
        </w:tc>
        <w:tc>
          <w:tcPr>
            <w:tcW w:w="953" w:type="pct"/>
          </w:tcPr>
          <w:p w:rsidRPr="00726137" w:rsidR="00B90BD1" w:rsidP="0060163F" w:rsidRDefault="00B90BD1" w14:paraId="3590BAD4" w14:textId="77777777">
            <w:pPr>
              <w:jc w:val="right"/>
              <w:cnfStyle w:val="000000100000" w:firstRow="0" w:lastRow="0" w:firstColumn="0" w:lastColumn="0" w:oddVBand="0" w:evenVBand="0" w:oddHBand="1" w:evenHBand="0" w:firstRowFirstColumn="0" w:firstRowLastColumn="0" w:lastRowFirstColumn="0" w:lastRowLastColumn="0"/>
            </w:pPr>
            <w:r w:rsidRPr="00726137">
              <w:t>-2</w:t>
            </w:r>
          </w:p>
        </w:tc>
      </w:tr>
      <w:tr w:rsidRPr="00726137" w:rsidR="00B90BD1" w:rsidTr="0017134C" w14:paraId="07FE0140" w14:textId="77777777">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459D6C52" w14:textId="77777777"/>
        </w:tc>
        <w:tc>
          <w:tcPr>
            <w:tcW w:w="501" w:type="pct"/>
          </w:tcPr>
          <w:p w:rsidRPr="00726137" w:rsidR="00B90BD1" w:rsidP="0060163F" w:rsidRDefault="00B90BD1" w14:paraId="43515909" w14:textId="77777777">
            <w:pPr>
              <w:cnfStyle w:val="000000000000" w:firstRow="0" w:lastRow="0" w:firstColumn="0" w:lastColumn="0" w:oddVBand="0" w:evenVBand="0" w:oddHBand="0" w:evenHBand="0" w:firstRowFirstColumn="0" w:firstRowLastColumn="0" w:lastRowFirstColumn="0" w:lastRowLastColumn="0"/>
            </w:pPr>
            <w:r w:rsidRPr="00726137">
              <w:t>MT2</w:t>
            </w:r>
          </w:p>
        </w:tc>
        <w:tc>
          <w:tcPr>
            <w:tcW w:w="680" w:type="pct"/>
          </w:tcPr>
          <w:p w:rsidRPr="00726137" w:rsidR="00B90BD1" w:rsidP="0060163F" w:rsidRDefault="00B90BD1" w14:paraId="22D1808B" w14:textId="77777777">
            <w:pPr>
              <w:jc w:val="right"/>
              <w:cnfStyle w:val="000000000000" w:firstRow="0" w:lastRow="0" w:firstColumn="0" w:lastColumn="0" w:oddVBand="0" w:evenVBand="0" w:oddHBand="0" w:evenHBand="0" w:firstRowFirstColumn="0" w:firstRowLastColumn="0" w:lastRowFirstColumn="0" w:lastRowLastColumn="0"/>
            </w:pPr>
            <w:r w:rsidRPr="00726137">
              <w:t>19</w:t>
            </w:r>
          </w:p>
        </w:tc>
        <w:tc>
          <w:tcPr>
            <w:tcW w:w="680" w:type="pct"/>
          </w:tcPr>
          <w:p w:rsidRPr="00726137" w:rsidR="00B90BD1" w:rsidP="0060163F" w:rsidRDefault="00B90BD1" w14:paraId="5A3D18E8" w14:textId="77777777">
            <w:pPr>
              <w:jc w:val="right"/>
              <w:cnfStyle w:val="000000000000" w:firstRow="0" w:lastRow="0" w:firstColumn="0" w:lastColumn="0" w:oddVBand="0" w:evenVBand="0" w:oddHBand="0" w:evenHBand="0" w:firstRowFirstColumn="0" w:firstRowLastColumn="0" w:lastRowFirstColumn="0" w:lastRowLastColumn="0"/>
            </w:pPr>
            <w:r w:rsidRPr="00726137">
              <w:t>16</w:t>
            </w:r>
          </w:p>
        </w:tc>
        <w:tc>
          <w:tcPr>
            <w:tcW w:w="680" w:type="pct"/>
          </w:tcPr>
          <w:p w:rsidRPr="00726137" w:rsidR="00B90BD1" w:rsidP="0060163F" w:rsidRDefault="00B90BD1" w14:paraId="74F14FE6" w14:textId="77777777">
            <w:pPr>
              <w:jc w:val="right"/>
              <w:cnfStyle w:val="000000000000" w:firstRow="0" w:lastRow="0" w:firstColumn="0" w:lastColumn="0" w:oddVBand="0" w:evenVBand="0" w:oddHBand="0" w:evenHBand="0" w:firstRowFirstColumn="0" w:firstRowLastColumn="0" w:lastRowFirstColumn="0" w:lastRowLastColumn="0"/>
            </w:pPr>
            <w:r w:rsidRPr="00726137">
              <w:t>14</w:t>
            </w:r>
          </w:p>
        </w:tc>
        <w:tc>
          <w:tcPr>
            <w:tcW w:w="955" w:type="pct"/>
          </w:tcPr>
          <w:p w:rsidRPr="00726137" w:rsidR="00B90BD1" w:rsidP="0060163F" w:rsidRDefault="00B90BD1" w14:paraId="68931FAA" w14:textId="77777777">
            <w:pPr>
              <w:jc w:val="right"/>
              <w:cnfStyle w:val="000000000000" w:firstRow="0" w:lastRow="0" w:firstColumn="0" w:lastColumn="0" w:oddVBand="0" w:evenVBand="0" w:oddHBand="0" w:evenHBand="0" w:firstRowFirstColumn="0" w:firstRowLastColumn="0" w:lastRowFirstColumn="0" w:lastRowLastColumn="0"/>
            </w:pPr>
            <w:r w:rsidRPr="00726137">
              <w:t>5</w:t>
            </w:r>
          </w:p>
        </w:tc>
        <w:tc>
          <w:tcPr>
            <w:tcW w:w="953" w:type="pct"/>
          </w:tcPr>
          <w:p w:rsidRPr="00726137" w:rsidR="00B90BD1" w:rsidP="0060163F" w:rsidRDefault="00B90BD1" w14:paraId="6F32B95C" w14:textId="77777777">
            <w:pPr>
              <w:jc w:val="right"/>
              <w:cnfStyle w:val="000000000000" w:firstRow="0" w:lastRow="0" w:firstColumn="0" w:lastColumn="0" w:oddVBand="0" w:evenVBand="0" w:oddHBand="0" w:evenHBand="0" w:firstRowFirstColumn="0" w:firstRowLastColumn="0" w:lastRowFirstColumn="0" w:lastRowLastColumn="0"/>
            </w:pPr>
            <w:r w:rsidRPr="00726137">
              <w:t>2</w:t>
            </w:r>
          </w:p>
        </w:tc>
      </w:tr>
      <w:tr w:rsidRPr="00726137" w:rsidR="00B90BD1" w:rsidTr="0017134C" w14:paraId="14176B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3682AD6C" w14:textId="77777777"/>
        </w:tc>
        <w:tc>
          <w:tcPr>
            <w:tcW w:w="501" w:type="pct"/>
          </w:tcPr>
          <w:p w:rsidRPr="00726137" w:rsidR="00B90BD1" w:rsidP="0060163F" w:rsidRDefault="00B90BD1" w14:paraId="4E43D26A" w14:textId="77777777">
            <w:pPr>
              <w:cnfStyle w:val="000000100000" w:firstRow="0" w:lastRow="0" w:firstColumn="0" w:lastColumn="0" w:oddVBand="0" w:evenVBand="0" w:oddHBand="1" w:evenHBand="0" w:firstRowFirstColumn="0" w:firstRowLastColumn="0" w:lastRowFirstColumn="0" w:lastRowLastColumn="0"/>
            </w:pPr>
            <w:r w:rsidRPr="00726137">
              <w:t>MT3</w:t>
            </w:r>
          </w:p>
        </w:tc>
        <w:tc>
          <w:tcPr>
            <w:tcW w:w="680" w:type="pct"/>
          </w:tcPr>
          <w:p w:rsidRPr="00726137" w:rsidR="00B90BD1" w:rsidP="0060163F" w:rsidRDefault="00B90BD1" w14:paraId="1AEBFF9B" w14:textId="77777777">
            <w:pPr>
              <w:jc w:val="right"/>
              <w:cnfStyle w:val="000000100000" w:firstRow="0" w:lastRow="0" w:firstColumn="0" w:lastColumn="0" w:oddVBand="0" w:evenVBand="0" w:oddHBand="1" w:evenHBand="0" w:firstRowFirstColumn="0" w:firstRowLastColumn="0" w:lastRowFirstColumn="0" w:lastRowLastColumn="0"/>
            </w:pPr>
            <w:r w:rsidRPr="00726137">
              <w:t>28</w:t>
            </w:r>
          </w:p>
        </w:tc>
        <w:tc>
          <w:tcPr>
            <w:tcW w:w="680" w:type="pct"/>
          </w:tcPr>
          <w:p w:rsidRPr="00726137" w:rsidR="00B90BD1" w:rsidP="0060163F" w:rsidRDefault="00B90BD1" w14:paraId="6AB9A1A4" w14:textId="77777777">
            <w:pPr>
              <w:jc w:val="right"/>
              <w:cnfStyle w:val="000000100000" w:firstRow="0" w:lastRow="0" w:firstColumn="0" w:lastColumn="0" w:oddVBand="0" w:evenVBand="0" w:oddHBand="1" w:evenHBand="0" w:firstRowFirstColumn="0" w:firstRowLastColumn="0" w:lastRowFirstColumn="0" w:lastRowLastColumn="0"/>
            </w:pPr>
            <w:r w:rsidRPr="00726137">
              <w:t>23</w:t>
            </w:r>
          </w:p>
        </w:tc>
        <w:tc>
          <w:tcPr>
            <w:tcW w:w="680" w:type="pct"/>
          </w:tcPr>
          <w:p w:rsidRPr="00726137" w:rsidR="00B90BD1" w:rsidP="0060163F" w:rsidRDefault="00B90BD1" w14:paraId="6E7B0397" w14:textId="77777777">
            <w:pPr>
              <w:jc w:val="right"/>
              <w:cnfStyle w:val="000000100000" w:firstRow="0" w:lastRow="0" w:firstColumn="0" w:lastColumn="0" w:oddVBand="0" w:evenVBand="0" w:oddHBand="1" w:evenHBand="0" w:firstRowFirstColumn="0" w:firstRowLastColumn="0" w:lastRowFirstColumn="0" w:lastRowLastColumn="0"/>
            </w:pPr>
            <w:r w:rsidRPr="00726137">
              <w:t>21</w:t>
            </w:r>
          </w:p>
        </w:tc>
        <w:tc>
          <w:tcPr>
            <w:tcW w:w="955" w:type="pct"/>
          </w:tcPr>
          <w:p w:rsidRPr="00726137" w:rsidR="00B90BD1" w:rsidP="0060163F" w:rsidRDefault="00B90BD1" w14:paraId="0045B118" w14:textId="77777777">
            <w:pPr>
              <w:jc w:val="right"/>
              <w:cnfStyle w:val="000000100000" w:firstRow="0" w:lastRow="0" w:firstColumn="0" w:lastColumn="0" w:oddVBand="0" w:evenVBand="0" w:oddHBand="1" w:evenHBand="0" w:firstRowFirstColumn="0" w:firstRowLastColumn="0" w:lastRowFirstColumn="0" w:lastRowLastColumn="0"/>
            </w:pPr>
            <w:r w:rsidRPr="00726137">
              <w:t>7</w:t>
            </w:r>
          </w:p>
        </w:tc>
        <w:tc>
          <w:tcPr>
            <w:tcW w:w="953" w:type="pct"/>
          </w:tcPr>
          <w:p w:rsidRPr="00726137" w:rsidR="00B90BD1" w:rsidP="0060163F" w:rsidRDefault="00B90BD1" w14:paraId="0CA7954D" w14:textId="77777777">
            <w:pPr>
              <w:jc w:val="right"/>
              <w:cnfStyle w:val="000000100000" w:firstRow="0" w:lastRow="0" w:firstColumn="0" w:lastColumn="0" w:oddVBand="0" w:evenVBand="0" w:oddHBand="1" w:evenHBand="0" w:firstRowFirstColumn="0" w:firstRowLastColumn="0" w:lastRowFirstColumn="0" w:lastRowLastColumn="0"/>
            </w:pPr>
            <w:r w:rsidRPr="00726137">
              <w:t>2</w:t>
            </w:r>
          </w:p>
        </w:tc>
      </w:tr>
      <w:tr w:rsidRPr="00726137" w:rsidR="00B90BD1" w:rsidTr="0017134C" w14:paraId="62AE40FB" w14:textId="77777777">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61864B31" w14:textId="77777777"/>
        </w:tc>
        <w:tc>
          <w:tcPr>
            <w:tcW w:w="501" w:type="pct"/>
          </w:tcPr>
          <w:p w:rsidRPr="00726137" w:rsidR="00B90BD1" w:rsidP="0060163F" w:rsidRDefault="00B90BD1" w14:paraId="77FF8A3A" w14:textId="77777777">
            <w:pPr>
              <w:cnfStyle w:val="000000000000" w:firstRow="0" w:lastRow="0" w:firstColumn="0" w:lastColumn="0" w:oddVBand="0" w:evenVBand="0" w:oddHBand="0" w:evenHBand="0" w:firstRowFirstColumn="0" w:firstRowLastColumn="0" w:lastRowFirstColumn="0" w:lastRowLastColumn="0"/>
            </w:pPr>
            <w:r w:rsidRPr="00726137">
              <w:t>NE1</w:t>
            </w:r>
          </w:p>
        </w:tc>
        <w:tc>
          <w:tcPr>
            <w:tcW w:w="680" w:type="pct"/>
          </w:tcPr>
          <w:p w:rsidRPr="00726137" w:rsidR="00B90BD1" w:rsidP="0060163F" w:rsidRDefault="00B90BD1" w14:paraId="2166B920" w14:textId="77777777">
            <w:pPr>
              <w:jc w:val="right"/>
              <w:cnfStyle w:val="000000000000" w:firstRow="0" w:lastRow="0" w:firstColumn="0" w:lastColumn="0" w:oddVBand="0" w:evenVBand="0" w:oddHBand="0" w:evenHBand="0" w:firstRowFirstColumn="0" w:firstRowLastColumn="0" w:lastRowFirstColumn="0" w:lastRowLastColumn="0"/>
            </w:pPr>
            <w:r w:rsidRPr="00726137">
              <w:t>23</w:t>
            </w:r>
          </w:p>
        </w:tc>
        <w:tc>
          <w:tcPr>
            <w:tcW w:w="680" w:type="pct"/>
          </w:tcPr>
          <w:p w:rsidRPr="00726137" w:rsidR="00B90BD1" w:rsidP="0060163F" w:rsidRDefault="00B90BD1" w14:paraId="7CD8C362" w14:textId="77777777">
            <w:pPr>
              <w:jc w:val="right"/>
              <w:cnfStyle w:val="000000000000" w:firstRow="0" w:lastRow="0" w:firstColumn="0" w:lastColumn="0" w:oddVBand="0" w:evenVBand="0" w:oddHBand="0" w:evenHBand="0" w:firstRowFirstColumn="0" w:firstRowLastColumn="0" w:lastRowFirstColumn="0" w:lastRowLastColumn="0"/>
            </w:pPr>
            <w:r w:rsidRPr="00726137">
              <w:t>21</w:t>
            </w:r>
          </w:p>
        </w:tc>
        <w:tc>
          <w:tcPr>
            <w:tcW w:w="680" w:type="pct"/>
          </w:tcPr>
          <w:p w:rsidRPr="00726137" w:rsidR="00B90BD1" w:rsidP="0060163F" w:rsidRDefault="00B90BD1" w14:paraId="22CC80BD" w14:textId="77777777">
            <w:pPr>
              <w:jc w:val="right"/>
              <w:cnfStyle w:val="000000000000" w:firstRow="0" w:lastRow="0" w:firstColumn="0" w:lastColumn="0" w:oddVBand="0" w:evenVBand="0" w:oddHBand="0" w:evenHBand="0" w:firstRowFirstColumn="0" w:firstRowLastColumn="0" w:lastRowFirstColumn="0" w:lastRowLastColumn="0"/>
            </w:pPr>
            <w:r w:rsidRPr="00726137">
              <w:t>27</w:t>
            </w:r>
          </w:p>
        </w:tc>
        <w:tc>
          <w:tcPr>
            <w:tcW w:w="955" w:type="pct"/>
          </w:tcPr>
          <w:p w:rsidRPr="00726137" w:rsidR="00B90BD1" w:rsidP="0060163F" w:rsidRDefault="00B90BD1" w14:paraId="1A738923" w14:textId="77777777">
            <w:pPr>
              <w:jc w:val="right"/>
              <w:cnfStyle w:val="000000000000" w:firstRow="0" w:lastRow="0" w:firstColumn="0" w:lastColumn="0" w:oddVBand="0" w:evenVBand="0" w:oddHBand="0" w:evenHBand="0" w:firstRowFirstColumn="0" w:firstRowLastColumn="0" w:lastRowFirstColumn="0" w:lastRowLastColumn="0"/>
            </w:pPr>
            <w:r w:rsidRPr="00726137">
              <w:t>-4</w:t>
            </w:r>
          </w:p>
        </w:tc>
        <w:tc>
          <w:tcPr>
            <w:tcW w:w="953" w:type="pct"/>
          </w:tcPr>
          <w:p w:rsidRPr="00726137" w:rsidR="00B90BD1" w:rsidP="0060163F" w:rsidRDefault="00B90BD1" w14:paraId="5D60B936" w14:textId="77777777">
            <w:pPr>
              <w:jc w:val="right"/>
              <w:cnfStyle w:val="000000000000" w:firstRow="0" w:lastRow="0" w:firstColumn="0" w:lastColumn="0" w:oddVBand="0" w:evenVBand="0" w:oddHBand="0" w:evenHBand="0" w:firstRowFirstColumn="0" w:firstRowLastColumn="0" w:lastRowFirstColumn="0" w:lastRowLastColumn="0"/>
            </w:pPr>
            <w:r w:rsidRPr="00726137">
              <w:t>-5</w:t>
            </w:r>
          </w:p>
        </w:tc>
      </w:tr>
      <w:tr w:rsidRPr="00726137" w:rsidR="00B90BD1" w:rsidTr="0017134C" w14:paraId="282670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51FFBA65" w14:textId="77777777"/>
        </w:tc>
        <w:tc>
          <w:tcPr>
            <w:tcW w:w="501" w:type="pct"/>
          </w:tcPr>
          <w:p w:rsidRPr="00726137" w:rsidR="00B90BD1" w:rsidP="0060163F" w:rsidRDefault="00B90BD1" w14:paraId="5A9E8D08" w14:textId="77777777">
            <w:pPr>
              <w:cnfStyle w:val="000000100000" w:firstRow="0" w:lastRow="0" w:firstColumn="0" w:lastColumn="0" w:oddVBand="0" w:evenVBand="0" w:oddHBand="1" w:evenHBand="0" w:firstRowFirstColumn="0" w:firstRowLastColumn="0" w:lastRowFirstColumn="0" w:lastRowLastColumn="0"/>
            </w:pPr>
            <w:r w:rsidRPr="00726137">
              <w:t>NE2</w:t>
            </w:r>
          </w:p>
        </w:tc>
        <w:tc>
          <w:tcPr>
            <w:tcW w:w="680" w:type="pct"/>
          </w:tcPr>
          <w:p w:rsidRPr="00726137" w:rsidR="00B90BD1" w:rsidP="0060163F" w:rsidRDefault="00B90BD1" w14:paraId="0F954BAB" w14:textId="77777777">
            <w:pPr>
              <w:jc w:val="right"/>
              <w:cnfStyle w:val="000000100000" w:firstRow="0" w:lastRow="0" w:firstColumn="0" w:lastColumn="0" w:oddVBand="0" w:evenVBand="0" w:oddHBand="1" w:evenHBand="0" w:firstRowFirstColumn="0" w:firstRowLastColumn="0" w:lastRowFirstColumn="0" w:lastRowLastColumn="0"/>
            </w:pPr>
            <w:r w:rsidRPr="00726137">
              <w:t>34</w:t>
            </w:r>
          </w:p>
        </w:tc>
        <w:tc>
          <w:tcPr>
            <w:tcW w:w="680" w:type="pct"/>
          </w:tcPr>
          <w:p w:rsidRPr="00726137" w:rsidR="00B90BD1" w:rsidP="0060163F" w:rsidRDefault="00B90BD1" w14:paraId="6D8497D7" w14:textId="77777777">
            <w:pPr>
              <w:jc w:val="right"/>
              <w:cnfStyle w:val="000000100000" w:firstRow="0" w:lastRow="0" w:firstColumn="0" w:lastColumn="0" w:oddVBand="0" w:evenVBand="0" w:oddHBand="1" w:evenHBand="0" w:firstRowFirstColumn="0" w:firstRowLastColumn="0" w:lastRowFirstColumn="0" w:lastRowLastColumn="0"/>
            </w:pPr>
            <w:r w:rsidRPr="00726137">
              <w:t>33</w:t>
            </w:r>
          </w:p>
        </w:tc>
        <w:tc>
          <w:tcPr>
            <w:tcW w:w="680" w:type="pct"/>
          </w:tcPr>
          <w:p w:rsidRPr="00726137" w:rsidR="00B90BD1" w:rsidP="0060163F" w:rsidRDefault="00B90BD1" w14:paraId="12C20034" w14:textId="77777777">
            <w:pPr>
              <w:jc w:val="right"/>
              <w:cnfStyle w:val="000000100000" w:firstRow="0" w:lastRow="0" w:firstColumn="0" w:lastColumn="0" w:oddVBand="0" w:evenVBand="0" w:oddHBand="1" w:evenHBand="0" w:firstRowFirstColumn="0" w:firstRowLastColumn="0" w:lastRowFirstColumn="0" w:lastRowLastColumn="0"/>
            </w:pPr>
            <w:r w:rsidRPr="00726137">
              <w:t>32</w:t>
            </w:r>
          </w:p>
        </w:tc>
        <w:tc>
          <w:tcPr>
            <w:tcW w:w="955" w:type="pct"/>
          </w:tcPr>
          <w:p w:rsidRPr="00726137" w:rsidR="00B90BD1" w:rsidP="0060163F" w:rsidRDefault="00B90BD1" w14:paraId="378E905A" w14:textId="77777777">
            <w:pPr>
              <w:jc w:val="right"/>
              <w:cnfStyle w:val="000000100000" w:firstRow="0" w:lastRow="0" w:firstColumn="0" w:lastColumn="0" w:oddVBand="0" w:evenVBand="0" w:oddHBand="1" w:evenHBand="0" w:firstRowFirstColumn="0" w:firstRowLastColumn="0" w:lastRowFirstColumn="0" w:lastRowLastColumn="0"/>
            </w:pPr>
            <w:r w:rsidRPr="00726137">
              <w:t>2</w:t>
            </w:r>
          </w:p>
        </w:tc>
        <w:tc>
          <w:tcPr>
            <w:tcW w:w="953" w:type="pct"/>
          </w:tcPr>
          <w:p w:rsidRPr="00726137" w:rsidR="00B90BD1" w:rsidP="0060163F" w:rsidRDefault="00B90BD1" w14:paraId="73448EC7" w14:textId="77777777">
            <w:pPr>
              <w:jc w:val="right"/>
              <w:cnfStyle w:val="000000100000" w:firstRow="0" w:lastRow="0" w:firstColumn="0" w:lastColumn="0" w:oddVBand="0" w:evenVBand="0" w:oddHBand="1" w:evenHBand="0" w:firstRowFirstColumn="0" w:firstRowLastColumn="0" w:lastRowFirstColumn="0" w:lastRowLastColumn="0"/>
            </w:pPr>
            <w:r w:rsidRPr="00726137">
              <w:t>1</w:t>
            </w:r>
          </w:p>
        </w:tc>
      </w:tr>
      <w:tr w:rsidRPr="00726137" w:rsidR="00B90BD1" w:rsidTr="0017134C" w14:paraId="1520C110" w14:textId="77777777">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65B4542C" w14:textId="77777777"/>
        </w:tc>
        <w:tc>
          <w:tcPr>
            <w:tcW w:w="501" w:type="pct"/>
          </w:tcPr>
          <w:p w:rsidRPr="00726137" w:rsidR="00B90BD1" w:rsidP="0060163F" w:rsidRDefault="00B90BD1" w14:paraId="520E13DE" w14:textId="77777777">
            <w:pPr>
              <w:cnfStyle w:val="000000000000" w:firstRow="0" w:lastRow="0" w:firstColumn="0" w:lastColumn="0" w:oddVBand="0" w:evenVBand="0" w:oddHBand="0" w:evenHBand="0" w:firstRowFirstColumn="0" w:firstRowLastColumn="0" w:lastRowFirstColumn="0" w:lastRowLastColumn="0"/>
            </w:pPr>
            <w:r w:rsidRPr="00726137">
              <w:t>PC</w:t>
            </w:r>
          </w:p>
        </w:tc>
        <w:tc>
          <w:tcPr>
            <w:tcW w:w="680" w:type="pct"/>
          </w:tcPr>
          <w:p w:rsidRPr="00726137" w:rsidR="00B90BD1" w:rsidP="0060163F" w:rsidRDefault="00B90BD1" w14:paraId="011D1D78" w14:textId="77777777">
            <w:pPr>
              <w:jc w:val="right"/>
              <w:cnfStyle w:val="000000000000" w:firstRow="0" w:lastRow="0" w:firstColumn="0" w:lastColumn="0" w:oddVBand="0" w:evenVBand="0" w:oddHBand="0" w:evenHBand="0" w:firstRowFirstColumn="0" w:firstRowLastColumn="0" w:lastRowFirstColumn="0" w:lastRowLastColumn="0"/>
            </w:pPr>
            <w:r w:rsidRPr="00726137">
              <w:t>184</w:t>
            </w:r>
          </w:p>
        </w:tc>
        <w:tc>
          <w:tcPr>
            <w:tcW w:w="680" w:type="pct"/>
          </w:tcPr>
          <w:p w:rsidRPr="00726137" w:rsidR="00B90BD1" w:rsidP="0060163F" w:rsidRDefault="00B90BD1" w14:paraId="550034B2" w14:textId="77777777">
            <w:pPr>
              <w:jc w:val="right"/>
              <w:cnfStyle w:val="000000000000" w:firstRow="0" w:lastRow="0" w:firstColumn="0" w:lastColumn="0" w:oddVBand="0" w:evenVBand="0" w:oddHBand="0" w:evenHBand="0" w:firstRowFirstColumn="0" w:firstRowLastColumn="0" w:lastRowFirstColumn="0" w:lastRowLastColumn="0"/>
            </w:pPr>
            <w:r w:rsidRPr="00726137">
              <w:t>162</w:t>
            </w:r>
          </w:p>
        </w:tc>
        <w:tc>
          <w:tcPr>
            <w:tcW w:w="680" w:type="pct"/>
          </w:tcPr>
          <w:p w:rsidRPr="00726137" w:rsidR="00B90BD1" w:rsidP="0060163F" w:rsidRDefault="00B90BD1" w14:paraId="03F28209" w14:textId="77777777">
            <w:pPr>
              <w:jc w:val="right"/>
              <w:cnfStyle w:val="000000000000" w:firstRow="0" w:lastRow="0" w:firstColumn="0" w:lastColumn="0" w:oddVBand="0" w:evenVBand="0" w:oddHBand="0" w:evenHBand="0" w:firstRowFirstColumn="0" w:firstRowLastColumn="0" w:lastRowFirstColumn="0" w:lastRowLastColumn="0"/>
            </w:pPr>
            <w:r w:rsidRPr="00726137">
              <w:t>131</w:t>
            </w:r>
          </w:p>
        </w:tc>
        <w:tc>
          <w:tcPr>
            <w:tcW w:w="955" w:type="pct"/>
          </w:tcPr>
          <w:p w:rsidRPr="00726137" w:rsidR="00B90BD1" w:rsidP="0060163F" w:rsidRDefault="00B90BD1" w14:paraId="09734B65" w14:textId="77777777">
            <w:pPr>
              <w:jc w:val="right"/>
              <w:cnfStyle w:val="000000000000" w:firstRow="0" w:lastRow="0" w:firstColumn="0" w:lastColumn="0" w:oddVBand="0" w:evenVBand="0" w:oddHBand="0" w:evenHBand="0" w:firstRowFirstColumn="0" w:firstRowLastColumn="0" w:lastRowFirstColumn="0" w:lastRowLastColumn="0"/>
            </w:pPr>
            <w:r w:rsidRPr="00726137">
              <w:t>53</w:t>
            </w:r>
          </w:p>
        </w:tc>
        <w:tc>
          <w:tcPr>
            <w:tcW w:w="953" w:type="pct"/>
          </w:tcPr>
          <w:p w:rsidRPr="00726137" w:rsidR="00B90BD1" w:rsidP="0060163F" w:rsidRDefault="00B90BD1" w14:paraId="2720170B" w14:textId="77777777">
            <w:pPr>
              <w:jc w:val="right"/>
              <w:cnfStyle w:val="000000000000" w:firstRow="0" w:lastRow="0" w:firstColumn="0" w:lastColumn="0" w:oddVBand="0" w:evenVBand="0" w:oddHBand="0" w:evenHBand="0" w:firstRowFirstColumn="0" w:firstRowLastColumn="0" w:lastRowFirstColumn="0" w:lastRowLastColumn="0"/>
            </w:pPr>
            <w:r w:rsidRPr="00726137">
              <w:t>31</w:t>
            </w:r>
          </w:p>
        </w:tc>
      </w:tr>
      <w:tr w:rsidRPr="00726137" w:rsidR="00B90BD1" w:rsidTr="0017134C" w14:paraId="31EA2A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pct"/>
          </w:tcPr>
          <w:p w:rsidRPr="00726137" w:rsidR="00B90BD1" w:rsidP="0060163F" w:rsidRDefault="00B90BD1" w14:paraId="249B41E7" w14:textId="77777777"/>
        </w:tc>
        <w:tc>
          <w:tcPr>
            <w:tcW w:w="501" w:type="pct"/>
          </w:tcPr>
          <w:p w:rsidRPr="00726137" w:rsidR="00B90BD1" w:rsidP="0060163F" w:rsidRDefault="00B90BD1" w14:paraId="733C1282" w14:textId="77777777">
            <w:pPr>
              <w:cnfStyle w:val="000000100000" w:firstRow="0" w:lastRow="0" w:firstColumn="0" w:lastColumn="0" w:oddVBand="0" w:evenVBand="0" w:oddHBand="1" w:evenHBand="0" w:firstRowFirstColumn="0" w:firstRowLastColumn="0" w:lastRowFirstColumn="0" w:lastRowLastColumn="0"/>
            </w:pPr>
            <w:r w:rsidRPr="00726137">
              <w:t>SP</w:t>
            </w:r>
          </w:p>
        </w:tc>
        <w:tc>
          <w:tcPr>
            <w:tcW w:w="680" w:type="pct"/>
          </w:tcPr>
          <w:p w:rsidRPr="00726137" w:rsidR="00B90BD1" w:rsidP="0060163F" w:rsidRDefault="00B90BD1" w14:paraId="629EEC07" w14:textId="77777777">
            <w:pPr>
              <w:jc w:val="right"/>
              <w:cnfStyle w:val="000000100000" w:firstRow="0" w:lastRow="0" w:firstColumn="0" w:lastColumn="0" w:oddVBand="0" w:evenVBand="0" w:oddHBand="1" w:evenHBand="0" w:firstRowFirstColumn="0" w:firstRowLastColumn="0" w:lastRowFirstColumn="0" w:lastRowLastColumn="0"/>
            </w:pPr>
            <w:r w:rsidRPr="00726137">
              <w:t>22</w:t>
            </w:r>
          </w:p>
        </w:tc>
        <w:tc>
          <w:tcPr>
            <w:tcW w:w="680" w:type="pct"/>
          </w:tcPr>
          <w:p w:rsidRPr="00726137" w:rsidR="00B90BD1" w:rsidP="0060163F" w:rsidRDefault="00B90BD1" w14:paraId="05D1AA7A" w14:textId="77777777">
            <w:pPr>
              <w:jc w:val="right"/>
              <w:cnfStyle w:val="000000100000" w:firstRow="0" w:lastRow="0" w:firstColumn="0" w:lastColumn="0" w:oddVBand="0" w:evenVBand="0" w:oddHBand="1" w:evenHBand="0" w:firstRowFirstColumn="0" w:firstRowLastColumn="0" w:lastRowFirstColumn="0" w:lastRowLastColumn="0"/>
            </w:pPr>
            <w:r w:rsidRPr="00726137">
              <w:t>34</w:t>
            </w:r>
          </w:p>
        </w:tc>
        <w:tc>
          <w:tcPr>
            <w:tcW w:w="680" w:type="pct"/>
          </w:tcPr>
          <w:p w:rsidRPr="00726137" w:rsidR="00B90BD1" w:rsidP="0060163F" w:rsidRDefault="00B90BD1" w14:paraId="5785CD4E" w14:textId="77777777">
            <w:pPr>
              <w:jc w:val="right"/>
              <w:cnfStyle w:val="000000100000" w:firstRow="0" w:lastRow="0" w:firstColumn="0" w:lastColumn="0" w:oddVBand="0" w:evenVBand="0" w:oddHBand="1" w:evenHBand="0" w:firstRowFirstColumn="0" w:firstRowLastColumn="0" w:lastRowFirstColumn="0" w:lastRowLastColumn="0"/>
            </w:pPr>
            <w:r w:rsidRPr="00726137">
              <w:t>36</w:t>
            </w:r>
          </w:p>
        </w:tc>
        <w:tc>
          <w:tcPr>
            <w:tcW w:w="955" w:type="pct"/>
          </w:tcPr>
          <w:p w:rsidRPr="00726137" w:rsidR="00B90BD1" w:rsidP="0060163F" w:rsidRDefault="00B90BD1" w14:paraId="43221203" w14:textId="77777777">
            <w:pPr>
              <w:jc w:val="right"/>
              <w:cnfStyle w:val="000000100000" w:firstRow="0" w:lastRow="0" w:firstColumn="0" w:lastColumn="0" w:oddVBand="0" w:evenVBand="0" w:oddHBand="1" w:evenHBand="0" w:firstRowFirstColumn="0" w:firstRowLastColumn="0" w:lastRowFirstColumn="0" w:lastRowLastColumn="0"/>
            </w:pPr>
            <w:r w:rsidRPr="00726137">
              <w:t>-13</w:t>
            </w:r>
          </w:p>
        </w:tc>
        <w:tc>
          <w:tcPr>
            <w:tcW w:w="953" w:type="pct"/>
          </w:tcPr>
          <w:p w:rsidRPr="00726137" w:rsidR="00B90BD1" w:rsidP="0060163F" w:rsidRDefault="00B90BD1" w14:paraId="0D19CD6B" w14:textId="77777777">
            <w:pPr>
              <w:jc w:val="right"/>
              <w:cnfStyle w:val="000000100000" w:firstRow="0" w:lastRow="0" w:firstColumn="0" w:lastColumn="0" w:oddVBand="0" w:evenVBand="0" w:oddHBand="1" w:evenHBand="0" w:firstRowFirstColumn="0" w:firstRowLastColumn="0" w:lastRowFirstColumn="0" w:lastRowLastColumn="0"/>
            </w:pPr>
            <w:r w:rsidRPr="00726137">
              <w:t>-1</w:t>
            </w:r>
          </w:p>
        </w:tc>
      </w:tr>
    </w:tbl>
    <w:bookmarkEnd w:id="35"/>
    <w:p w:rsidR="00F62B75" w:rsidP="00D07977" w:rsidRDefault="00F659EF" w14:paraId="7ED89F55" w14:textId="7C926A68">
      <w:r>
        <w:rPr>
          <w:sz w:val="20"/>
          <w:szCs w:val="20"/>
        </w:rPr>
        <w:t>Note</w:t>
      </w:r>
      <w:r w:rsidR="00B90BD1">
        <w:rPr>
          <w:sz w:val="20"/>
          <w:szCs w:val="20"/>
        </w:rPr>
        <w:t>:</w:t>
      </w:r>
      <w:r w:rsidRPr="003D62E9" w:rsidR="00B90BD1">
        <w:rPr>
          <w:sz w:val="20"/>
          <w:szCs w:val="20"/>
        </w:rPr>
        <w:t xml:space="preserve"> Difference between optimal/Neyman allocation and current allocation may not add up due to rounding.</w:t>
      </w:r>
      <w:r w:rsidR="00B90BD1">
        <w:rPr>
          <w:sz w:val="20"/>
          <w:szCs w:val="20"/>
        </w:rPr>
        <w:t xml:space="preserve"> </w:t>
      </w:r>
    </w:p>
    <w:p w:rsidRPr="00BA5E43" w:rsidR="00985622" w:rsidP="00BA5E43" w:rsidRDefault="00985622" w14:paraId="2C958490" w14:textId="4D4AAE49">
      <w:pPr>
        <w:pStyle w:val="Heading1"/>
      </w:pPr>
      <w:bookmarkStart w:name="_Toc88128135" w:id="36"/>
      <w:r w:rsidRPr="00BA5E43">
        <w:t>Design Study</w:t>
      </w:r>
      <w:r w:rsidRPr="00BA5E43" w:rsidR="00FE1154">
        <w:t xml:space="preserve"> 2</w:t>
      </w:r>
      <w:r w:rsidRPr="00BA5E43">
        <w:t xml:space="preserve"> – Design Effect Study for Partial Missing Cycles</w:t>
      </w:r>
      <w:r w:rsidRPr="00BA5E43" w:rsidR="00BA5E43">
        <w:t xml:space="preserve"> (FY 2019 Spring Cycle)</w:t>
      </w:r>
      <w:bookmarkEnd w:id="36"/>
    </w:p>
    <w:p w:rsidRPr="00F40EC9" w:rsidR="008D7AA4" w:rsidP="008D7AA4" w:rsidRDefault="008D7AA4" w14:paraId="070976B6" w14:textId="0C3FB7B9">
      <w:r w:rsidRPr="00F40EC9">
        <w:t>The purpose of this study was to examine how the late start of the FY 2019 spring cycle affected the standard errors and design effects of the NAWS. In FY 2019, the start of the spring cycle was delayed from mid-February until mid-</w:t>
      </w:r>
      <w:r w:rsidR="002E3AE0">
        <w:t>May</w:t>
      </w:r>
      <w:r w:rsidRPr="00F40EC9">
        <w:t xml:space="preserve">. The effect of the late start can be seen in the number of interviews conducted. In the FY 2019 spring cycle, NAWS conducted 149 interviews, a 49 percent decrease from the FY 2017 spring cycle (294 interviews), and a 60 percent decrease from the FY 2018 spring cycle (379 interviews). </w:t>
      </w:r>
    </w:p>
    <w:p w:rsidRPr="00F40EC9" w:rsidR="008D7AA4" w:rsidP="008D7AA4" w:rsidRDefault="008D7AA4" w14:paraId="111BDDD1" w14:textId="77777777">
      <w:pPr>
        <w:pStyle w:val="Heading2"/>
      </w:pPr>
      <w:bookmarkStart w:name="_Toc52171867" w:id="37"/>
      <w:bookmarkStart w:name="_Toc88128136" w:id="38"/>
      <w:r w:rsidRPr="00F40EC9">
        <w:t>Analysis</w:t>
      </w:r>
      <w:bookmarkEnd w:id="37"/>
      <w:bookmarkEnd w:id="38"/>
      <w:r w:rsidRPr="00F40EC9">
        <w:t xml:space="preserve"> </w:t>
      </w:r>
    </w:p>
    <w:p w:rsidRPr="00F40EC9" w:rsidR="008D7AA4" w:rsidP="00E644BF" w:rsidRDefault="008D7AA4" w14:paraId="75194927" w14:textId="77777777">
      <w:r w:rsidRPr="00F40EC9">
        <w:t xml:space="preserve">We compared the design adjusted standard error and the design effects of the following key variables in FY 2016, 2017, 2018, and the delayed 2019: </w:t>
      </w:r>
    </w:p>
    <w:p w:rsidRPr="00F40EC9" w:rsidR="008D7AA4" w:rsidP="00E644BF" w:rsidRDefault="008D7AA4" w14:paraId="66186024" w14:textId="77777777">
      <w:pPr>
        <w:numPr>
          <w:ilvl w:val="0"/>
          <w:numId w:val="27"/>
        </w:numPr>
        <w:spacing w:after="160"/>
        <w:contextualSpacing/>
        <w:rPr>
          <w:rFonts w:eastAsia="Calibri"/>
        </w:rPr>
      </w:pPr>
      <w:r w:rsidRPr="00F40EC9">
        <w:rPr>
          <w:rFonts w:eastAsia="Calibri"/>
        </w:rPr>
        <w:t>The worker’s hourly wage or hourly equivalent wage if a piece rate worker;</w:t>
      </w:r>
    </w:p>
    <w:p w:rsidRPr="00F40EC9" w:rsidR="008D7AA4" w:rsidP="00E644BF" w:rsidRDefault="008D7AA4" w14:paraId="502D3266" w14:textId="77777777">
      <w:pPr>
        <w:numPr>
          <w:ilvl w:val="0"/>
          <w:numId w:val="27"/>
        </w:numPr>
        <w:spacing w:after="160"/>
        <w:contextualSpacing/>
        <w:rPr>
          <w:rFonts w:eastAsia="Calibri"/>
        </w:rPr>
      </w:pPr>
      <w:r w:rsidRPr="00F40EC9">
        <w:rPr>
          <w:rFonts w:eastAsia="Calibri"/>
        </w:rPr>
        <w:t xml:space="preserve">Number of farm employers in the past 12 months; </w:t>
      </w:r>
    </w:p>
    <w:p w:rsidRPr="00F40EC9" w:rsidR="008D7AA4" w:rsidP="00E644BF" w:rsidRDefault="008D7AA4" w14:paraId="70F34D6A" w14:textId="77777777">
      <w:pPr>
        <w:numPr>
          <w:ilvl w:val="0"/>
          <w:numId w:val="27"/>
        </w:numPr>
        <w:spacing w:after="160"/>
        <w:contextualSpacing/>
        <w:rPr>
          <w:rFonts w:eastAsia="Calibri"/>
        </w:rPr>
      </w:pPr>
      <w:r w:rsidRPr="00F40EC9">
        <w:rPr>
          <w:rFonts w:eastAsia="Calibri"/>
        </w:rPr>
        <w:t xml:space="preserve">Number of farm work days in the past 12 months; </w:t>
      </w:r>
    </w:p>
    <w:p w:rsidRPr="00F40EC9" w:rsidR="008D7AA4" w:rsidP="00E644BF" w:rsidRDefault="008D7AA4" w14:paraId="40EDDDF5" w14:textId="77777777">
      <w:pPr>
        <w:numPr>
          <w:ilvl w:val="0"/>
          <w:numId w:val="27"/>
        </w:numPr>
        <w:spacing w:after="160"/>
        <w:contextualSpacing/>
        <w:rPr>
          <w:rFonts w:eastAsia="Calibri"/>
        </w:rPr>
      </w:pPr>
      <w:r w:rsidRPr="00F40EC9">
        <w:rPr>
          <w:rFonts w:eastAsia="Calibri"/>
        </w:rPr>
        <w:t>Number of children in the household.</w:t>
      </w:r>
    </w:p>
    <w:p w:rsidRPr="00F40EC9" w:rsidR="008D7AA4" w:rsidP="00E644BF" w:rsidRDefault="008D7AA4" w14:paraId="0068E2FD" w14:textId="77777777">
      <w:pPr>
        <w:numPr>
          <w:ilvl w:val="0"/>
          <w:numId w:val="27"/>
        </w:numPr>
        <w:spacing w:after="160"/>
        <w:contextualSpacing/>
        <w:rPr>
          <w:rFonts w:eastAsia="Calibri"/>
        </w:rPr>
      </w:pPr>
      <w:r w:rsidRPr="005A3595">
        <w:rPr>
          <w:rFonts w:eastAsia="Calibri"/>
        </w:rPr>
        <w:t>The employer was a labor contractor and not an agricultural producer</w:t>
      </w:r>
      <w:r w:rsidRPr="005A3595" w:rsidDel="005A3595">
        <w:rPr>
          <w:rFonts w:eastAsia="Calibri"/>
        </w:rPr>
        <w:t xml:space="preserve"> </w:t>
      </w:r>
      <w:r w:rsidRPr="00F40EC9">
        <w:rPr>
          <w:rFonts w:eastAsia="Calibri"/>
        </w:rPr>
        <w:t xml:space="preserve">;  </w:t>
      </w:r>
    </w:p>
    <w:p w:rsidRPr="00F40EC9" w:rsidR="008D7AA4" w:rsidP="00E644BF" w:rsidRDefault="008D7AA4" w14:paraId="52D8B55D" w14:textId="77777777">
      <w:pPr>
        <w:numPr>
          <w:ilvl w:val="0"/>
          <w:numId w:val="27"/>
        </w:numPr>
        <w:spacing w:after="160"/>
        <w:contextualSpacing/>
        <w:rPr>
          <w:rFonts w:eastAsia="Calibri"/>
        </w:rPr>
      </w:pPr>
      <w:r w:rsidRPr="00F40EC9">
        <w:rPr>
          <w:rFonts w:eastAsia="Calibri"/>
        </w:rPr>
        <w:t xml:space="preserve">The worker lacked work authorization;  </w:t>
      </w:r>
    </w:p>
    <w:p w:rsidRPr="00F40EC9" w:rsidR="008D7AA4" w:rsidP="00E644BF" w:rsidRDefault="008D7AA4" w14:paraId="5EB28621" w14:textId="77777777">
      <w:pPr>
        <w:numPr>
          <w:ilvl w:val="0"/>
          <w:numId w:val="27"/>
        </w:numPr>
        <w:spacing w:after="160"/>
        <w:contextualSpacing/>
        <w:rPr>
          <w:rFonts w:eastAsia="Calibri"/>
        </w:rPr>
      </w:pPr>
      <w:r w:rsidRPr="00F40EC9">
        <w:rPr>
          <w:rFonts w:eastAsia="Calibri"/>
        </w:rPr>
        <w:t xml:space="preserve">The worker had only one farm employer;  </w:t>
      </w:r>
    </w:p>
    <w:p w:rsidRPr="00F40EC9" w:rsidR="008D7AA4" w:rsidP="00E644BF" w:rsidRDefault="008D7AA4" w14:paraId="01D083F2" w14:textId="77777777">
      <w:pPr>
        <w:numPr>
          <w:ilvl w:val="0"/>
          <w:numId w:val="27"/>
        </w:numPr>
        <w:spacing w:after="160"/>
        <w:contextualSpacing/>
        <w:rPr>
          <w:rFonts w:eastAsia="Calibri"/>
        </w:rPr>
      </w:pPr>
      <w:r w:rsidRPr="00F40EC9">
        <w:rPr>
          <w:rFonts w:eastAsia="Calibri"/>
        </w:rPr>
        <w:t xml:space="preserve">The worker was paid an hourly wage as opposed to a piece rate or salary; </w:t>
      </w:r>
    </w:p>
    <w:p w:rsidRPr="00F40EC9" w:rsidR="008D7AA4" w:rsidP="00E644BF" w:rsidRDefault="008D7AA4" w14:paraId="37629A3B" w14:textId="77777777">
      <w:pPr>
        <w:numPr>
          <w:ilvl w:val="0"/>
          <w:numId w:val="27"/>
        </w:numPr>
        <w:spacing w:after="160"/>
        <w:contextualSpacing/>
        <w:rPr>
          <w:rFonts w:eastAsia="Calibri"/>
        </w:rPr>
      </w:pPr>
      <w:r w:rsidRPr="00F40EC9">
        <w:rPr>
          <w:rFonts w:eastAsia="Calibri"/>
        </w:rPr>
        <w:lastRenderedPageBreak/>
        <w:t xml:space="preserve">The number of children in household was three or fewer; and </w:t>
      </w:r>
    </w:p>
    <w:p w:rsidRPr="00F40EC9" w:rsidR="008D7AA4" w:rsidP="00E644BF" w:rsidRDefault="008D7AA4" w14:paraId="5CC38F91" w14:textId="77777777">
      <w:pPr>
        <w:numPr>
          <w:ilvl w:val="0"/>
          <w:numId w:val="27"/>
        </w:numPr>
        <w:spacing w:after="160"/>
        <w:contextualSpacing/>
        <w:rPr>
          <w:rFonts w:eastAsia="Calibri"/>
        </w:rPr>
      </w:pPr>
      <w:r w:rsidRPr="00F40EC9">
        <w:rPr>
          <w:rFonts w:eastAsia="Calibri"/>
        </w:rPr>
        <w:t xml:space="preserve">The worker was a migrant. </w:t>
      </w:r>
    </w:p>
    <w:p w:rsidRPr="00F40EC9" w:rsidR="008D7AA4" w:rsidP="008D7AA4" w:rsidRDefault="008D7AA4" w14:paraId="55679F1E" w14:textId="77777777"/>
    <w:p w:rsidRPr="00F40EC9" w:rsidR="008D7AA4" w:rsidP="008D7AA4" w:rsidRDefault="008D7AA4" w14:paraId="03501BE4" w14:textId="77777777">
      <w:r w:rsidRPr="00F40EC9">
        <w:t>The design effect is calculated as the ratio of the variance of an estimate from a complex sampling plan (the methodology actually used) to the variance under the assumption of simple random sampling. The larger the resulting design effect number, the larger the sample variance is in comparison to what would be expected if the survey were based on the same sample size but selected using simple random sampling. The formula for the design effect can be represented as:</w:t>
      </w:r>
    </w:p>
    <w:p w:rsidRPr="00F40EC9" w:rsidR="008D7AA4" w:rsidP="008D7AA4" w:rsidRDefault="008D7AA4" w14:paraId="334AB313" w14:textId="77777777">
      <w:r w:rsidRPr="00F40EC9">
        <w:t xml:space="preserve"> </w:t>
      </w:r>
    </w:p>
    <w:p w:rsidRPr="00F40EC9" w:rsidR="008D7AA4" w:rsidP="008D7AA4" w:rsidRDefault="008D7AA4" w14:paraId="53C4B10D" w14:textId="77777777">
      <w:pPr>
        <w:jc w:val="center"/>
        <w:rPr>
          <w:rFonts w:eastAsiaTheme="minorEastAsia"/>
        </w:rPr>
      </w:pPr>
      <w:r w:rsidRPr="00F40EC9">
        <w:t xml:space="preserve">Design Effect (DEFF) </w:t>
      </w:r>
      <w:r w:rsidRPr="00F40EC9">
        <w:rPr>
          <w:rFonts w:eastAsiaTheme="minorEastAsia"/>
        </w:rPr>
        <w:t xml:space="preserve">= </w:t>
      </w:r>
      <m:oMath>
        <m:f>
          <m:fPr>
            <m:ctrlPr>
              <w:rPr>
                <w:rFonts w:ascii="Cambria Math" w:hAnsi="Cambria Math"/>
                <w:i/>
              </w:rPr>
            </m:ctrlPr>
          </m:fPr>
          <m:num>
            <m:r>
              <w:rPr>
                <w:rFonts w:ascii="Cambria Math" w:hAnsi="Cambria Math"/>
              </w:rPr>
              <m:t>Complex Plan Variance</m:t>
            </m:r>
          </m:num>
          <m:den>
            <m:r>
              <w:rPr>
                <w:rFonts w:ascii="Cambria Math" w:hAnsi="Cambria Math"/>
              </w:rPr>
              <m:t>Simple Random Sampling Variance</m:t>
            </m:r>
          </m:den>
        </m:f>
      </m:oMath>
    </w:p>
    <w:p w:rsidRPr="00F40EC9" w:rsidR="008D7AA4" w:rsidP="008D7AA4" w:rsidRDefault="008D7AA4" w14:paraId="2EB82609" w14:textId="77777777">
      <w:pPr>
        <w:pStyle w:val="Heading2"/>
      </w:pPr>
      <w:bookmarkStart w:name="_Toc52171868" w:id="39"/>
      <w:bookmarkStart w:name="_Toc88128137" w:id="40"/>
      <w:r w:rsidRPr="00F40EC9">
        <w:t>Results</w:t>
      </w:r>
      <w:bookmarkEnd w:id="39"/>
      <w:bookmarkEnd w:id="40"/>
    </w:p>
    <w:p w:rsidR="00B32C1E" w:rsidP="00FE1154" w:rsidRDefault="008D7AA4" w14:paraId="4CEDCBA7" w14:textId="6AA73954">
      <w:r w:rsidRPr="00C83275">
        <w:t xml:space="preserve">It was predicted that smaller sample size in </w:t>
      </w:r>
      <w:r>
        <w:t>FY</w:t>
      </w:r>
      <w:r w:rsidRPr="00C83275">
        <w:t xml:space="preserve"> 2019 would lead to larger standard errors, and the data confirm</w:t>
      </w:r>
      <w:r>
        <w:t>ed</w:t>
      </w:r>
      <w:r w:rsidRPr="00C83275">
        <w:t xml:space="preserve"> thi</w:t>
      </w:r>
      <w:r>
        <w:t>s</w:t>
      </w:r>
      <w:r w:rsidRPr="00C83275">
        <w:t>. There are multiple cases of high design effec</w:t>
      </w:r>
      <w:r>
        <w:t>ts</w:t>
      </w:r>
      <w:r w:rsidRPr="00C83275">
        <w:t xml:space="preserve">, likely as a consequence of higher sampling weights for </w:t>
      </w:r>
      <w:r>
        <w:t>agricultural workers</w:t>
      </w:r>
      <w:r w:rsidRPr="00C83275">
        <w:t xml:space="preserve"> interviewed in the abbreviated spring 2019 </w:t>
      </w:r>
      <w:r>
        <w:t xml:space="preserve">spring </w:t>
      </w:r>
      <w:r w:rsidRPr="00C83275">
        <w:t>cycle.</w:t>
      </w:r>
      <w:r>
        <w:t xml:space="preserve"> </w:t>
      </w:r>
      <w:r w:rsidRPr="005017D9">
        <w:t xml:space="preserve">Of the 10 variables of interest, the design effect </w:t>
      </w:r>
      <w:r>
        <w:t xml:space="preserve">in FY 2019 </w:t>
      </w:r>
      <w:r w:rsidRPr="005017D9">
        <w:t xml:space="preserve">was higher in </w:t>
      </w:r>
      <w:r>
        <w:t xml:space="preserve">6 </w:t>
      </w:r>
      <w:r w:rsidRPr="005017D9">
        <w:t xml:space="preserve">and lower in </w:t>
      </w:r>
      <w:r>
        <w:t>4 compared to FY 2018</w:t>
      </w:r>
      <w:r w:rsidRPr="005017D9">
        <w:t>.</w:t>
      </w:r>
      <w:r>
        <w:t xml:space="preserve"> The average </w:t>
      </w:r>
      <w:r w:rsidRPr="00602C45">
        <w:t xml:space="preserve">increase in the design effect was </w:t>
      </w:r>
      <w:r>
        <w:t>463 percent</w:t>
      </w:r>
      <w:r w:rsidRPr="00602C45">
        <w:t>.</w:t>
      </w:r>
      <w:r>
        <w:t xml:space="preserve"> </w:t>
      </w:r>
      <w:r w:rsidRPr="005017D9">
        <w:t>That is, the design effects for FY</w:t>
      </w:r>
      <w:r>
        <w:t xml:space="preserve"> </w:t>
      </w:r>
      <w:r w:rsidRPr="005017D9">
        <w:t xml:space="preserve">2019 were approximately </w:t>
      </w:r>
      <w:r>
        <w:t>4.6 times</w:t>
      </w:r>
      <w:r w:rsidRPr="005017D9">
        <w:t xml:space="preserve"> larger than those in FY</w:t>
      </w:r>
      <w:r>
        <w:t xml:space="preserve"> </w:t>
      </w:r>
      <w:r w:rsidRPr="005017D9">
        <w:t>2018.</w:t>
      </w:r>
      <w:r w:rsidR="00113A8A">
        <w:t xml:space="preserve"> Table </w:t>
      </w:r>
      <w:r w:rsidR="007D7719">
        <w:t xml:space="preserve">9 </w:t>
      </w:r>
      <w:r w:rsidR="00113A8A">
        <w:t xml:space="preserve">shows the design adjusted standard error and design effects for 2016–2019. </w:t>
      </w:r>
    </w:p>
    <w:p w:rsidR="00113A8A" w:rsidP="00FE1154" w:rsidRDefault="00113A8A" w14:paraId="3CA8938B" w14:textId="77777777">
      <w:pPr>
        <w:sectPr w:rsidR="00113A8A" w:rsidSect="00FE1154">
          <w:footnotePr>
            <w:numRestart w:val="eachSect"/>
          </w:footnotePr>
          <w:pgSz w:w="12240" w:h="15840"/>
          <w:pgMar w:top="1440" w:right="1440" w:bottom="1440" w:left="1440" w:header="720" w:footer="720" w:gutter="0"/>
          <w:cols w:space="720"/>
          <w:docGrid w:linePitch="360"/>
        </w:sectPr>
      </w:pPr>
    </w:p>
    <w:p w:rsidR="00113A8A" w:rsidP="00113A8A" w:rsidRDefault="00113A8A" w14:paraId="09B785E3" w14:textId="2C4F4A39">
      <w:pPr>
        <w:spacing w:line="276" w:lineRule="auto"/>
      </w:pPr>
      <w:r>
        <w:lastRenderedPageBreak/>
        <w:t xml:space="preserve">Table </w:t>
      </w:r>
      <w:r w:rsidR="007D7719">
        <w:t>9</w:t>
      </w:r>
      <w:r>
        <w:t>. Design adjusted standard error and design effects estimates, by FY</w:t>
      </w:r>
    </w:p>
    <w:tbl>
      <w:tblPr>
        <w:tblStyle w:val="ListTable3-Accent1"/>
        <w:tblW w:w="5000" w:type="pct"/>
        <w:tblLook w:val="04A0" w:firstRow="1" w:lastRow="0" w:firstColumn="1" w:lastColumn="0" w:noHBand="0" w:noVBand="1"/>
      </w:tblPr>
      <w:tblGrid>
        <w:gridCol w:w="5323"/>
        <w:gridCol w:w="962"/>
        <w:gridCol w:w="946"/>
        <w:gridCol w:w="962"/>
        <w:gridCol w:w="945"/>
        <w:gridCol w:w="961"/>
        <w:gridCol w:w="945"/>
        <w:gridCol w:w="961"/>
        <w:gridCol w:w="945"/>
      </w:tblGrid>
      <w:tr w:rsidRPr="00DF62BF" w:rsidR="00A60530" w:rsidTr="00707D5B" w14:paraId="7FC8C534" w14:textId="77777777">
        <w:trPr>
          <w:cnfStyle w:val="100000000000" w:firstRow="1" w:lastRow="0" w:firstColumn="0" w:lastColumn="0" w:oddVBand="0" w:evenVBand="0" w:oddHBand="0" w:evenHBand="0" w:firstRowFirstColumn="0" w:firstRowLastColumn="0" w:lastRowFirstColumn="0" w:lastRowLastColumn="0"/>
          <w:trHeight w:val="440"/>
        </w:trPr>
        <w:tc>
          <w:tcPr>
            <w:cnfStyle w:val="001000000100" w:firstRow="0" w:lastRow="0" w:firstColumn="1" w:lastColumn="0" w:oddVBand="0" w:evenVBand="0" w:oddHBand="0" w:evenHBand="0" w:firstRowFirstColumn="1" w:firstRowLastColumn="0" w:lastRowFirstColumn="0" w:lastRowLastColumn="0"/>
            <w:tcW w:w="2055" w:type="pct"/>
            <w:shd w:val="clear" w:color="auto" w:fill="4F81BD"/>
          </w:tcPr>
          <w:p w:rsidRPr="00B04AA4" w:rsidR="00A60530" w:rsidP="0060163F" w:rsidRDefault="00A60530" w14:paraId="239457A1" w14:textId="77777777">
            <w:pPr>
              <w:widowControl w:val="0"/>
              <w:jc w:val="center"/>
              <w:rPr>
                <w:b w:val="0"/>
                <w:bCs w:val="0"/>
              </w:rPr>
            </w:pPr>
          </w:p>
        </w:tc>
        <w:tc>
          <w:tcPr>
            <w:tcW w:w="371" w:type="pct"/>
            <w:shd w:val="clear" w:color="auto" w:fill="4F81BD"/>
            <w:noWrap/>
          </w:tcPr>
          <w:p w:rsidRPr="00B04AA4" w:rsidR="00A60530" w:rsidP="0060163F" w:rsidRDefault="00A60530" w14:paraId="0CF2855F" w14:textId="58EC73D5">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r w:rsidRPr="00B04AA4">
              <w:t>2019</w:t>
            </w:r>
          </w:p>
        </w:tc>
        <w:tc>
          <w:tcPr>
            <w:tcW w:w="365" w:type="pct"/>
            <w:shd w:val="clear" w:color="auto" w:fill="4F81BD"/>
          </w:tcPr>
          <w:p w:rsidRPr="00B04AA4" w:rsidR="00A60530" w:rsidP="0060163F" w:rsidRDefault="00A60530" w14:paraId="4EF344BC" w14:textId="77777777">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371" w:type="pct"/>
            <w:shd w:val="clear" w:color="auto" w:fill="4F81BD"/>
            <w:noWrap/>
          </w:tcPr>
          <w:p w:rsidRPr="00B04AA4" w:rsidR="00A60530" w:rsidP="0060163F" w:rsidRDefault="00A60530" w14:paraId="65A0B51D" w14:textId="3DE70342">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r w:rsidRPr="00B04AA4">
              <w:t>2018</w:t>
            </w:r>
          </w:p>
        </w:tc>
        <w:tc>
          <w:tcPr>
            <w:tcW w:w="365" w:type="pct"/>
            <w:shd w:val="clear" w:color="auto" w:fill="4F81BD"/>
            <w:noWrap/>
          </w:tcPr>
          <w:p w:rsidRPr="00B04AA4" w:rsidR="00A60530" w:rsidP="0060163F" w:rsidRDefault="00A60530" w14:paraId="61510B0D" w14:textId="77777777">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371" w:type="pct"/>
            <w:shd w:val="clear" w:color="auto" w:fill="4F81BD"/>
          </w:tcPr>
          <w:p w:rsidRPr="00B04AA4" w:rsidR="00A60530" w:rsidP="0060163F" w:rsidRDefault="00A60530" w14:paraId="7D21D2AD" w14:textId="349FC055">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r w:rsidRPr="00B04AA4">
              <w:t>2017</w:t>
            </w:r>
          </w:p>
        </w:tc>
        <w:tc>
          <w:tcPr>
            <w:tcW w:w="365" w:type="pct"/>
            <w:shd w:val="clear" w:color="auto" w:fill="4F81BD"/>
          </w:tcPr>
          <w:p w:rsidRPr="00B04AA4" w:rsidR="00A60530" w:rsidP="0060163F" w:rsidRDefault="00A60530" w14:paraId="159C38B4" w14:textId="77777777">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371" w:type="pct"/>
            <w:shd w:val="clear" w:color="auto" w:fill="4F81BD"/>
          </w:tcPr>
          <w:p w:rsidRPr="00B04AA4" w:rsidR="00A60530" w:rsidP="0060163F" w:rsidRDefault="00A60530" w14:paraId="2537FCA0" w14:textId="6DAA6FF2">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r w:rsidRPr="00B04AA4">
              <w:t>2016</w:t>
            </w:r>
          </w:p>
        </w:tc>
        <w:tc>
          <w:tcPr>
            <w:tcW w:w="365" w:type="pct"/>
            <w:shd w:val="clear" w:color="auto" w:fill="4F81BD"/>
          </w:tcPr>
          <w:p w:rsidRPr="00B04AA4" w:rsidR="00A60530" w:rsidP="0060163F" w:rsidRDefault="00A60530" w14:paraId="6FE3588B" w14:textId="77777777">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p>
        </w:tc>
      </w:tr>
      <w:tr w:rsidRPr="00DF62BF" w:rsidR="00A60530" w:rsidTr="00707D5B" w14:paraId="176DD715"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055" w:type="pct"/>
            <w:shd w:val="clear" w:color="auto" w:fill="4F81BD"/>
            <w:hideMark/>
          </w:tcPr>
          <w:p w:rsidRPr="00B04AA4" w:rsidR="00A60530" w:rsidP="0060163F" w:rsidRDefault="00A60530" w14:paraId="08EA4791" w14:textId="77777777">
            <w:pPr>
              <w:widowControl w:val="0"/>
              <w:jc w:val="center"/>
              <w:rPr>
                <w:b w:val="0"/>
                <w:bCs w:val="0"/>
                <w:color w:val="FFFFFF" w:themeColor="background1"/>
              </w:rPr>
            </w:pPr>
            <w:r w:rsidRPr="00B04AA4">
              <w:rPr>
                <w:color w:val="FFFFFF" w:themeColor="background1"/>
              </w:rPr>
              <w:t>Estimated Population Parameter</w:t>
            </w:r>
          </w:p>
        </w:tc>
        <w:tc>
          <w:tcPr>
            <w:tcW w:w="371" w:type="pct"/>
            <w:shd w:val="clear" w:color="auto" w:fill="4F81BD"/>
            <w:noWrap/>
            <w:hideMark/>
          </w:tcPr>
          <w:p w:rsidRPr="00B04AA4" w:rsidR="00A60530" w:rsidP="0060163F" w:rsidRDefault="00A60530" w14:paraId="1EC8478A"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DASE</w:t>
            </w:r>
          </w:p>
        </w:tc>
        <w:tc>
          <w:tcPr>
            <w:tcW w:w="365" w:type="pct"/>
            <w:shd w:val="clear" w:color="auto" w:fill="4F81BD"/>
          </w:tcPr>
          <w:p w:rsidRPr="00B04AA4" w:rsidR="00A60530" w:rsidP="0060163F" w:rsidRDefault="00A60530" w14:paraId="046D4603"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DEFF</w:t>
            </w:r>
          </w:p>
        </w:tc>
        <w:tc>
          <w:tcPr>
            <w:tcW w:w="371" w:type="pct"/>
            <w:shd w:val="clear" w:color="auto" w:fill="4F81BD"/>
            <w:noWrap/>
            <w:hideMark/>
          </w:tcPr>
          <w:p w:rsidRPr="00B04AA4" w:rsidR="00A60530" w:rsidP="0060163F" w:rsidRDefault="00A60530" w14:paraId="6F23A280"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DASE</w:t>
            </w:r>
          </w:p>
        </w:tc>
        <w:tc>
          <w:tcPr>
            <w:tcW w:w="365" w:type="pct"/>
            <w:shd w:val="clear" w:color="auto" w:fill="4F81BD"/>
            <w:noWrap/>
            <w:hideMark/>
          </w:tcPr>
          <w:p w:rsidRPr="00B04AA4" w:rsidR="00A60530" w:rsidP="0060163F" w:rsidRDefault="00A60530" w14:paraId="451DF84B"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DEFF</w:t>
            </w:r>
          </w:p>
        </w:tc>
        <w:tc>
          <w:tcPr>
            <w:tcW w:w="371" w:type="pct"/>
            <w:shd w:val="clear" w:color="auto" w:fill="4F81BD"/>
          </w:tcPr>
          <w:p w:rsidRPr="00B04AA4" w:rsidR="00A60530" w:rsidP="0060163F" w:rsidRDefault="00A60530" w14:paraId="29CB2F63"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DASE</w:t>
            </w:r>
          </w:p>
        </w:tc>
        <w:tc>
          <w:tcPr>
            <w:tcW w:w="365" w:type="pct"/>
            <w:shd w:val="clear" w:color="auto" w:fill="4F81BD"/>
          </w:tcPr>
          <w:p w:rsidRPr="00B04AA4" w:rsidR="00A60530" w:rsidP="0060163F" w:rsidRDefault="00A60530" w14:paraId="72E5B025"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DEFF</w:t>
            </w:r>
          </w:p>
        </w:tc>
        <w:tc>
          <w:tcPr>
            <w:tcW w:w="371" w:type="pct"/>
            <w:shd w:val="clear" w:color="auto" w:fill="4F81BD"/>
          </w:tcPr>
          <w:p w:rsidRPr="00B04AA4" w:rsidR="00A60530" w:rsidP="0060163F" w:rsidRDefault="00A60530" w14:paraId="70A36AB5"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DASE</w:t>
            </w:r>
          </w:p>
        </w:tc>
        <w:tc>
          <w:tcPr>
            <w:tcW w:w="365" w:type="pct"/>
            <w:shd w:val="clear" w:color="auto" w:fill="4F81BD"/>
          </w:tcPr>
          <w:p w:rsidRPr="00B04AA4" w:rsidR="00A60530" w:rsidP="0060163F" w:rsidRDefault="00A60530" w14:paraId="484197EA"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DEFF</w:t>
            </w:r>
          </w:p>
        </w:tc>
      </w:tr>
      <w:tr w:rsidRPr="00DF62BF" w:rsidR="00A60530" w:rsidTr="00707D5B" w14:paraId="3D45BBB0" w14:textId="77777777">
        <w:trPr>
          <w:trHeight w:val="143"/>
        </w:trPr>
        <w:tc>
          <w:tcPr>
            <w:cnfStyle w:val="001000000000" w:firstRow="0" w:lastRow="0" w:firstColumn="1" w:lastColumn="0" w:oddVBand="0" w:evenVBand="0" w:oddHBand="0" w:evenHBand="0" w:firstRowFirstColumn="0" w:firstRowLastColumn="0" w:lastRowFirstColumn="0" w:lastRowLastColumn="0"/>
            <w:tcW w:w="2055" w:type="pct"/>
            <w:hideMark/>
          </w:tcPr>
          <w:p w:rsidRPr="0077404A" w:rsidR="00A60530" w:rsidP="0060163F" w:rsidRDefault="00A60530" w14:paraId="33403C1B" w14:textId="77777777">
            <w:pPr>
              <w:widowControl w:val="0"/>
              <w:rPr>
                <w:color w:val="000000"/>
              </w:rPr>
            </w:pPr>
            <w:r w:rsidRPr="000A62A4">
              <w:t>Wage</w:t>
            </w:r>
          </w:p>
        </w:tc>
        <w:tc>
          <w:tcPr>
            <w:tcW w:w="371" w:type="pct"/>
          </w:tcPr>
          <w:p w:rsidRPr="00BF3610" w:rsidR="00A60530" w:rsidP="0060163F" w:rsidRDefault="00A60530" w14:paraId="424EAF8D" w14:textId="77777777">
            <w:pPr>
              <w:jc w:val="right"/>
              <w:cnfStyle w:val="000000000000" w:firstRow="0" w:lastRow="0" w:firstColumn="0" w:lastColumn="0" w:oddVBand="0" w:evenVBand="0" w:oddHBand="0" w:evenHBand="0" w:firstRowFirstColumn="0" w:firstRowLastColumn="0" w:lastRowFirstColumn="0" w:lastRowLastColumn="0"/>
            </w:pPr>
            <w:r w:rsidRPr="00BF3610">
              <w:t>0.</w:t>
            </w:r>
            <w:r>
              <w:t>32</w:t>
            </w:r>
          </w:p>
        </w:tc>
        <w:tc>
          <w:tcPr>
            <w:tcW w:w="365" w:type="pct"/>
          </w:tcPr>
          <w:p w:rsidRPr="00BF3610" w:rsidR="00A60530" w:rsidP="0060163F" w:rsidRDefault="00A60530" w14:paraId="5FB18299" w14:textId="77777777">
            <w:pPr>
              <w:jc w:val="right"/>
              <w:cnfStyle w:val="000000000000" w:firstRow="0" w:lastRow="0" w:firstColumn="0" w:lastColumn="0" w:oddVBand="0" w:evenVBand="0" w:oddHBand="0" w:evenHBand="0" w:firstRowFirstColumn="0" w:firstRowLastColumn="0" w:lastRowFirstColumn="0" w:lastRowLastColumn="0"/>
            </w:pPr>
            <w:r>
              <w:t>7.38</w:t>
            </w:r>
          </w:p>
        </w:tc>
        <w:tc>
          <w:tcPr>
            <w:tcW w:w="371" w:type="pct"/>
            <w:noWrap/>
          </w:tcPr>
          <w:p w:rsidRPr="00BF3610" w:rsidR="00A60530" w:rsidP="0060163F" w:rsidRDefault="00A60530" w14:paraId="37EC0146" w14:textId="77777777">
            <w:pPr>
              <w:jc w:val="right"/>
              <w:cnfStyle w:val="000000000000" w:firstRow="0" w:lastRow="0" w:firstColumn="0" w:lastColumn="0" w:oddVBand="0" w:evenVBand="0" w:oddHBand="0" w:evenHBand="0" w:firstRowFirstColumn="0" w:firstRowLastColumn="0" w:lastRowFirstColumn="0" w:lastRowLastColumn="0"/>
            </w:pPr>
            <w:r w:rsidRPr="00BF3610">
              <w:t>0.</w:t>
            </w:r>
            <w:r>
              <w:t>24</w:t>
            </w:r>
          </w:p>
        </w:tc>
        <w:tc>
          <w:tcPr>
            <w:tcW w:w="365" w:type="pct"/>
            <w:noWrap/>
          </w:tcPr>
          <w:p w:rsidRPr="00BF3610" w:rsidR="00A60530" w:rsidP="0060163F" w:rsidRDefault="00A60530" w14:paraId="73F99E29"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7.10</w:t>
            </w:r>
          </w:p>
        </w:tc>
        <w:tc>
          <w:tcPr>
            <w:tcW w:w="371" w:type="pct"/>
          </w:tcPr>
          <w:p w:rsidRPr="00BF3610" w:rsidR="00A60530" w:rsidP="0060163F" w:rsidRDefault="00A60530" w14:paraId="4A3592E4" w14:textId="77777777">
            <w:pPr>
              <w:jc w:val="right"/>
              <w:cnfStyle w:val="000000000000" w:firstRow="0" w:lastRow="0" w:firstColumn="0" w:lastColumn="0" w:oddVBand="0" w:evenVBand="0" w:oddHBand="0" w:evenHBand="0" w:firstRowFirstColumn="0" w:firstRowLastColumn="0" w:lastRowFirstColumn="0" w:lastRowLastColumn="0"/>
            </w:pPr>
            <w:r w:rsidRPr="00BF3610">
              <w:t>0.</w:t>
            </w:r>
            <w:r>
              <w:t>22</w:t>
            </w:r>
          </w:p>
        </w:tc>
        <w:tc>
          <w:tcPr>
            <w:tcW w:w="365" w:type="pct"/>
          </w:tcPr>
          <w:p w:rsidRPr="00BF3610" w:rsidR="00A60530" w:rsidP="0060163F" w:rsidRDefault="00A60530" w14:paraId="04510262"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6.06</w:t>
            </w:r>
          </w:p>
        </w:tc>
        <w:tc>
          <w:tcPr>
            <w:tcW w:w="371" w:type="pct"/>
          </w:tcPr>
          <w:p w:rsidRPr="00BF3610" w:rsidR="00A60530" w:rsidP="0060163F" w:rsidRDefault="00A60530" w14:paraId="32D51D01" w14:textId="77777777">
            <w:pPr>
              <w:jc w:val="right"/>
              <w:cnfStyle w:val="000000000000" w:firstRow="0" w:lastRow="0" w:firstColumn="0" w:lastColumn="0" w:oddVBand="0" w:evenVBand="0" w:oddHBand="0" w:evenHBand="0" w:firstRowFirstColumn="0" w:firstRowLastColumn="0" w:lastRowFirstColumn="0" w:lastRowLastColumn="0"/>
            </w:pPr>
            <w:r w:rsidRPr="00BF3610">
              <w:t>0.</w:t>
            </w:r>
            <w:r>
              <w:t>16</w:t>
            </w:r>
          </w:p>
        </w:tc>
        <w:tc>
          <w:tcPr>
            <w:tcW w:w="365" w:type="pct"/>
          </w:tcPr>
          <w:p w:rsidRPr="00BF3610" w:rsidR="00A60530" w:rsidP="0060163F" w:rsidRDefault="00A60530" w14:paraId="34C67A11"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6.47</w:t>
            </w:r>
          </w:p>
        </w:tc>
      </w:tr>
      <w:tr w:rsidRPr="00DF62BF" w:rsidR="00A60530" w:rsidTr="00707D5B" w14:paraId="7CE74879"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055" w:type="pct"/>
            <w:hideMark/>
          </w:tcPr>
          <w:p w:rsidRPr="0077404A" w:rsidR="00A60530" w:rsidP="0060163F" w:rsidRDefault="00A60530" w14:paraId="64E340A8" w14:textId="77777777">
            <w:pPr>
              <w:widowControl w:val="0"/>
              <w:rPr>
                <w:color w:val="000000"/>
              </w:rPr>
            </w:pPr>
            <w:r w:rsidRPr="000A62A4">
              <w:t>Number of farm employers in the past 12 months</w:t>
            </w:r>
          </w:p>
        </w:tc>
        <w:tc>
          <w:tcPr>
            <w:tcW w:w="371" w:type="pct"/>
          </w:tcPr>
          <w:p w:rsidRPr="00BF3610" w:rsidR="00A60530" w:rsidP="0060163F" w:rsidRDefault="00A60530" w14:paraId="7D344D9C" w14:textId="77777777">
            <w:pPr>
              <w:jc w:val="right"/>
              <w:cnfStyle w:val="000000100000" w:firstRow="0" w:lastRow="0" w:firstColumn="0" w:lastColumn="0" w:oddVBand="0" w:evenVBand="0" w:oddHBand="1" w:evenHBand="0" w:firstRowFirstColumn="0" w:firstRowLastColumn="0" w:lastRowFirstColumn="0" w:lastRowLastColumn="0"/>
            </w:pPr>
            <w:r w:rsidRPr="00BF3610">
              <w:t>0.04</w:t>
            </w:r>
          </w:p>
        </w:tc>
        <w:tc>
          <w:tcPr>
            <w:tcW w:w="365" w:type="pct"/>
          </w:tcPr>
          <w:p w:rsidRPr="00BF3610" w:rsidR="00A60530" w:rsidP="0060163F" w:rsidRDefault="00A60530" w14:paraId="5A925F0B" w14:textId="77777777">
            <w:pPr>
              <w:jc w:val="right"/>
              <w:cnfStyle w:val="000000100000" w:firstRow="0" w:lastRow="0" w:firstColumn="0" w:lastColumn="0" w:oddVBand="0" w:evenVBand="0" w:oddHBand="1" w:evenHBand="0" w:firstRowFirstColumn="0" w:firstRowLastColumn="0" w:lastRowFirstColumn="0" w:lastRowLastColumn="0"/>
            </w:pPr>
            <w:r w:rsidRPr="00BF3610">
              <w:t>4.33</w:t>
            </w:r>
          </w:p>
        </w:tc>
        <w:tc>
          <w:tcPr>
            <w:tcW w:w="371" w:type="pct"/>
            <w:noWrap/>
          </w:tcPr>
          <w:p w:rsidRPr="00BF3610" w:rsidR="00A60530" w:rsidP="0060163F" w:rsidRDefault="00A60530" w14:paraId="3C550F20" w14:textId="77777777">
            <w:pPr>
              <w:jc w:val="right"/>
              <w:cnfStyle w:val="000000100000" w:firstRow="0" w:lastRow="0" w:firstColumn="0" w:lastColumn="0" w:oddVBand="0" w:evenVBand="0" w:oddHBand="1" w:evenHBand="0" w:firstRowFirstColumn="0" w:firstRowLastColumn="0" w:lastRowFirstColumn="0" w:lastRowLastColumn="0"/>
            </w:pPr>
            <w:r w:rsidRPr="00BF3610">
              <w:t>0.03</w:t>
            </w:r>
          </w:p>
        </w:tc>
        <w:tc>
          <w:tcPr>
            <w:tcW w:w="365" w:type="pct"/>
            <w:noWrap/>
          </w:tcPr>
          <w:p w:rsidRPr="00BF3610" w:rsidR="00A60530" w:rsidP="0060163F" w:rsidRDefault="00A60530" w14:paraId="26320835" w14:textId="77777777">
            <w:pPr>
              <w:widowControl w:val="0"/>
              <w:jc w:val="right"/>
              <w:cnfStyle w:val="000000100000" w:firstRow="0" w:lastRow="0" w:firstColumn="0" w:lastColumn="0" w:oddVBand="0" w:evenVBand="0" w:oddHBand="1" w:evenHBand="0" w:firstRowFirstColumn="0" w:firstRowLastColumn="0" w:lastRowFirstColumn="0" w:lastRowLastColumn="0"/>
              <w:rPr>
                <w:color w:val="000000"/>
              </w:rPr>
            </w:pPr>
            <w:r w:rsidRPr="00BF3610">
              <w:rPr>
                <w:color w:val="000000"/>
              </w:rPr>
              <w:t>2.03</w:t>
            </w:r>
          </w:p>
        </w:tc>
        <w:tc>
          <w:tcPr>
            <w:tcW w:w="371" w:type="pct"/>
          </w:tcPr>
          <w:p w:rsidRPr="00BF3610" w:rsidR="00A60530" w:rsidP="0060163F" w:rsidRDefault="00A60530" w14:paraId="68719AF7" w14:textId="77777777">
            <w:pPr>
              <w:jc w:val="right"/>
              <w:cnfStyle w:val="000000100000" w:firstRow="0" w:lastRow="0" w:firstColumn="0" w:lastColumn="0" w:oddVBand="0" w:evenVBand="0" w:oddHBand="1" w:evenHBand="0" w:firstRowFirstColumn="0" w:firstRowLastColumn="0" w:lastRowFirstColumn="0" w:lastRowLastColumn="0"/>
            </w:pPr>
            <w:r w:rsidRPr="00BF3610">
              <w:t>0.05</w:t>
            </w:r>
          </w:p>
        </w:tc>
        <w:tc>
          <w:tcPr>
            <w:tcW w:w="365" w:type="pct"/>
          </w:tcPr>
          <w:p w:rsidRPr="00BF3610" w:rsidR="00A60530" w:rsidP="0060163F" w:rsidRDefault="00A60530" w14:paraId="6952DB08" w14:textId="77777777">
            <w:pPr>
              <w:widowControl w:val="0"/>
              <w:jc w:val="right"/>
              <w:cnfStyle w:val="000000100000" w:firstRow="0" w:lastRow="0" w:firstColumn="0" w:lastColumn="0" w:oddVBand="0" w:evenVBand="0" w:oddHBand="1" w:evenHBand="0" w:firstRowFirstColumn="0" w:firstRowLastColumn="0" w:lastRowFirstColumn="0" w:lastRowLastColumn="0"/>
              <w:rPr>
                <w:color w:val="000000"/>
              </w:rPr>
            </w:pPr>
            <w:r w:rsidRPr="00BF3610">
              <w:rPr>
                <w:color w:val="000000"/>
              </w:rPr>
              <w:t>3.79</w:t>
            </w:r>
          </w:p>
        </w:tc>
        <w:tc>
          <w:tcPr>
            <w:tcW w:w="371" w:type="pct"/>
          </w:tcPr>
          <w:p w:rsidRPr="00BF3610" w:rsidR="00A60530" w:rsidP="0060163F" w:rsidRDefault="00A60530" w14:paraId="2AA9B1ED" w14:textId="77777777">
            <w:pPr>
              <w:jc w:val="right"/>
              <w:cnfStyle w:val="000000100000" w:firstRow="0" w:lastRow="0" w:firstColumn="0" w:lastColumn="0" w:oddVBand="0" w:evenVBand="0" w:oddHBand="1" w:evenHBand="0" w:firstRowFirstColumn="0" w:firstRowLastColumn="0" w:lastRowFirstColumn="0" w:lastRowLastColumn="0"/>
            </w:pPr>
            <w:r w:rsidRPr="00BF3610">
              <w:t>0.02</w:t>
            </w:r>
          </w:p>
        </w:tc>
        <w:tc>
          <w:tcPr>
            <w:tcW w:w="365" w:type="pct"/>
          </w:tcPr>
          <w:p w:rsidRPr="00BF3610" w:rsidR="00A60530" w:rsidP="0060163F" w:rsidRDefault="00A60530" w14:paraId="4B1B99C7" w14:textId="77777777">
            <w:pPr>
              <w:widowControl w:val="0"/>
              <w:jc w:val="right"/>
              <w:cnfStyle w:val="000000100000" w:firstRow="0" w:lastRow="0" w:firstColumn="0" w:lastColumn="0" w:oddVBand="0" w:evenVBand="0" w:oddHBand="1" w:evenHBand="0" w:firstRowFirstColumn="0" w:firstRowLastColumn="0" w:lastRowFirstColumn="0" w:lastRowLastColumn="0"/>
              <w:rPr>
                <w:color w:val="000000"/>
              </w:rPr>
            </w:pPr>
            <w:r w:rsidRPr="00BF3610">
              <w:rPr>
                <w:color w:val="000000"/>
              </w:rPr>
              <w:t>2.55</w:t>
            </w:r>
          </w:p>
        </w:tc>
      </w:tr>
      <w:tr w:rsidRPr="00DF62BF" w:rsidR="00A60530" w:rsidTr="00707D5B" w14:paraId="20350484" w14:textId="77777777">
        <w:trPr>
          <w:trHeight w:val="44"/>
        </w:trPr>
        <w:tc>
          <w:tcPr>
            <w:cnfStyle w:val="001000000000" w:firstRow="0" w:lastRow="0" w:firstColumn="1" w:lastColumn="0" w:oddVBand="0" w:evenVBand="0" w:oddHBand="0" w:evenHBand="0" w:firstRowFirstColumn="0" w:firstRowLastColumn="0" w:lastRowFirstColumn="0" w:lastRowLastColumn="0"/>
            <w:tcW w:w="2055" w:type="pct"/>
            <w:hideMark/>
          </w:tcPr>
          <w:p w:rsidRPr="0077404A" w:rsidR="00A60530" w:rsidP="0060163F" w:rsidRDefault="00A60530" w14:paraId="1BCF53DB" w14:textId="77777777">
            <w:pPr>
              <w:widowControl w:val="0"/>
              <w:rPr>
                <w:color w:val="000000"/>
              </w:rPr>
            </w:pPr>
            <w:r w:rsidRPr="000A62A4">
              <w:t>Number of farm work days in the past year</w:t>
            </w:r>
          </w:p>
        </w:tc>
        <w:tc>
          <w:tcPr>
            <w:tcW w:w="371" w:type="pct"/>
          </w:tcPr>
          <w:p w:rsidRPr="00BF3610" w:rsidR="00A60530" w:rsidP="0060163F" w:rsidRDefault="00A60530" w14:paraId="7BD0C522" w14:textId="77777777">
            <w:pPr>
              <w:jc w:val="right"/>
              <w:cnfStyle w:val="000000000000" w:firstRow="0" w:lastRow="0" w:firstColumn="0" w:lastColumn="0" w:oddVBand="0" w:evenVBand="0" w:oddHBand="0" w:evenHBand="0" w:firstRowFirstColumn="0" w:firstRowLastColumn="0" w:lastRowFirstColumn="0" w:lastRowLastColumn="0"/>
            </w:pPr>
            <w:r>
              <w:t>10.82</w:t>
            </w:r>
          </w:p>
        </w:tc>
        <w:tc>
          <w:tcPr>
            <w:tcW w:w="365" w:type="pct"/>
          </w:tcPr>
          <w:p w:rsidRPr="00BF3610" w:rsidR="00A60530" w:rsidP="0060163F" w:rsidRDefault="00A60530" w14:paraId="13279B9F" w14:textId="77777777">
            <w:pPr>
              <w:jc w:val="right"/>
              <w:cnfStyle w:val="000000000000" w:firstRow="0" w:lastRow="0" w:firstColumn="0" w:lastColumn="0" w:oddVBand="0" w:evenVBand="0" w:oddHBand="0" w:evenHBand="0" w:firstRowFirstColumn="0" w:firstRowLastColumn="0" w:lastRowFirstColumn="0" w:lastRowLastColumn="0"/>
            </w:pPr>
            <w:r>
              <w:t>15.47</w:t>
            </w:r>
          </w:p>
        </w:tc>
        <w:tc>
          <w:tcPr>
            <w:tcW w:w="371" w:type="pct"/>
            <w:noWrap/>
          </w:tcPr>
          <w:p w:rsidRPr="00BF3610" w:rsidR="00A60530" w:rsidP="0060163F" w:rsidRDefault="00A60530" w14:paraId="7189D662" w14:textId="77777777">
            <w:pPr>
              <w:jc w:val="right"/>
              <w:cnfStyle w:val="000000000000" w:firstRow="0" w:lastRow="0" w:firstColumn="0" w:lastColumn="0" w:oddVBand="0" w:evenVBand="0" w:oddHBand="0" w:evenHBand="0" w:firstRowFirstColumn="0" w:firstRowLastColumn="0" w:lastRowFirstColumn="0" w:lastRowLastColumn="0"/>
            </w:pPr>
            <w:r>
              <w:t>8.69</w:t>
            </w:r>
          </w:p>
        </w:tc>
        <w:tc>
          <w:tcPr>
            <w:tcW w:w="365" w:type="pct"/>
            <w:noWrap/>
          </w:tcPr>
          <w:p w:rsidRPr="00BF3610" w:rsidR="00A60530" w:rsidP="0060163F" w:rsidRDefault="00A60530" w14:paraId="4FF27393"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13.10</w:t>
            </w:r>
          </w:p>
        </w:tc>
        <w:tc>
          <w:tcPr>
            <w:tcW w:w="371" w:type="pct"/>
          </w:tcPr>
          <w:p w:rsidRPr="00BF3610" w:rsidR="00A60530" w:rsidP="0060163F" w:rsidRDefault="00A60530" w14:paraId="23489F8D" w14:textId="77777777">
            <w:pPr>
              <w:jc w:val="right"/>
              <w:cnfStyle w:val="000000000000" w:firstRow="0" w:lastRow="0" w:firstColumn="0" w:lastColumn="0" w:oddVBand="0" w:evenVBand="0" w:oddHBand="0" w:evenHBand="0" w:firstRowFirstColumn="0" w:firstRowLastColumn="0" w:lastRowFirstColumn="0" w:lastRowLastColumn="0"/>
            </w:pPr>
            <w:r>
              <w:t>7.31</w:t>
            </w:r>
          </w:p>
        </w:tc>
        <w:tc>
          <w:tcPr>
            <w:tcW w:w="365" w:type="pct"/>
          </w:tcPr>
          <w:p w:rsidRPr="00BF3610" w:rsidR="00A60530" w:rsidP="0060163F" w:rsidRDefault="00A60530" w14:paraId="341DB333"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9.03</w:t>
            </w:r>
          </w:p>
        </w:tc>
        <w:tc>
          <w:tcPr>
            <w:tcW w:w="371" w:type="pct"/>
          </w:tcPr>
          <w:p w:rsidRPr="00BF3610" w:rsidR="00A60530" w:rsidP="0060163F" w:rsidRDefault="00A60530" w14:paraId="7270703C" w14:textId="77777777">
            <w:pPr>
              <w:jc w:val="right"/>
              <w:cnfStyle w:val="000000000000" w:firstRow="0" w:lastRow="0" w:firstColumn="0" w:lastColumn="0" w:oddVBand="0" w:evenVBand="0" w:oddHBand="0" w:evenHBand="0" w:firstRowFirstColumn="0" w:firstRowLastColumn="0" w:lastRowFirstColumn="0" w:lastRowLastColumn="0"/>
            </w:pPr>
            <w:r>
              <w:t>7.28</w:t>
            </w:r>
          </w:p>
        </w:tc>
        <w:tc>
          <w:tcPr>
            <w:tcW w:w="365" w:type="pct"/>
          </w:tcPr>
          <w:p w:rsidRPr="00BF3610" w:rsidR="00A60530" w:rsidP="0060163F" w:rsidRDefault="00A60530" w14:paraId="5E8E9D4A"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17.13</w:t>
            </w:r>
          </w:p>
        </w:tc>
      </w:tr>
      <w:tr w:rsidRPr="00DF62BF" w:rsidR="00A60530" w:rsidTr="00707D5B" w14:paraId="5B53D3C6"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055" w:type="pct"/>
            <w:hideMark/>
          </w:tcPr>
          <w:p w:rsidRPr="0077404A" w:rsidR="00A60530" w:rsidP="0060163F" w:rsidRDefault="00A60530" w14:paraId="316CC462" w14:textId="77777777">
            <w:pPr>
              <w:widowControl w:val="0"/>
              <w:rPr>
                <w:color w:val="000000"/>
              </w:rPr>
            </w:pPr>
            <w:r w:rsidRPr="000A62A4">
              <w:t>Number of children in the household</w:t>
            </w:r>
          </w:p>
        </w:tc>
        <w:tc>
          <w:tcPr>
            <w:tcW w:w="371" w:type="pct"/>
          </w:tcPr>
          <w:p w:rsidRPr="00BF3610" w:rsidR="00A60530" w:rsidP="0060163F" w:rsidRDefault="00A60530" w14:paraId="34B6C16A" w14:textId="77777777">
            <w:pPr>
              <w:jc w:val="right"/>
              <w:cnfStyle w:val="000000100000" w:firstRow="0" w:lastRow="0" w:firstColumn="0" w:lastColumn="0" w:oddVBand="0" w:evenVBand="0" w:oddHBand="1" w:evenHBand="0" w:firstRowFirstColumn="0" w:firstRowLastColumn="0" w:lastRowFirstColumn="0" w:lastRowLastColumn="0"/>
            </w:pPr>
            <w:r w:rsidRPr="00BF3610">
              <w:t>0.07</w:t>
            </w:r>
          </w:p>
        </w:tc>
        <w:tc>
          <w:tcPr>
            <w:tcW w:w="365" w:type="pct"/>
          </w:tcPr>
          <w:p w:rsidRPr="00BF3610" w:rsidR="00A60530" w:rsidP="0060163F" w:rsidRDefault="00A60530" w14:paraId="6226C2DE" w14:textId="77777777">
            <w:pPr>
              <w:jc w:val="right"/>
              <w:cnfStyle w:val="000000100000" w:firstRow="0" w:lastRow="0" w:firstColumn="0" w:lastColumn="0" w:oddVBand="0" w:evenVBand="0" w:oddHBand="1" w:evenHBand="0" w:firstRowFirstColumn="0" w:firstRowLastColumn="0" w:lastRowFirstColumn="0" w:lastRowLastColumn="0"/>
            </w:pPr>
            <w:r w:rsidRPr="00BF3610">
              <w:t>3.08</w:t>
            </w:r>
          </w:p>
        </w:tc>
        <w:tc>
          <w:tcPr>
            <w:tcW w:w="371" w:type="pct"/>
            <w:noWrap/>
          </w:tcPr>
          <w:p w:rsidRPr="00BF3610" w:rsidR="00A60530" w:rsidP="0060163F" w:rsidRDefault="00A60530" w14:paraId="040EA3CE" w14:textId="77777777">
            <w:pPr>
              <w:jc w:val="right"/>
              <w:cnfStyle w:val="000000100000" w:firstRow="0" w:lastRow="0" w:firstColumn="0" w:lastColumn="0" w:oddVBand="0" w:evenVBand="0" w:oddHBand="1" w:evenHBand="0" w:firstRowFirstColumn="0" w:firstRowLastColumn="0" w:lastRowFirstColumn="0" w:lastRowLastColumn="0"/>
            </w:pPr>
            <w:r w:rsidRPr="00BF3610">
              <w:t>0.07</w:t>
            </w:r>
          </w:p>
        </w:tc>
        <w:tc>
          <w:tcPr>
            <w:tcW w:w="365" w:type="pct"/>
            <w:noWrap/>
          </w:tcPr>
          <w:p w:rsidRPr="00BF3610" w:rsidR="00A60530" w:rsidP="0060163F" w:rsidRDefault="00A60530" w14:paraId="40AED18E" w14:textId="77777777">
            <w:pPr>
              <w:widowControl w:val="0"/>
              <w:jc w:val="right"/>
              <w:cnfStyle w:val="000000100000" w:firstRow="0" w:lastRow="0" w:firstColumn="0" w:lastColumn="0" w:oddVBand="0" w:evenVBand="0" w:oddHBand="1" w:evenHBand="0" w:firstRowFirstColumn="0" w:firstRowLastColumn="0" w:lastRowFirstColumn="0" w:lastRowLastColumn="0"/>
              <w:rPr>
                <w:color w:val="000000"/>
              </w:rPr>
            </w:pPr>
            <w:r w:rsidRPr="00BF3610">
              <w:rPr>
                <w:color w:val="000000"/>
              </w:rPr>
              <w:t>3.38</w:t>
            </w:r>
          </w:p>
        </w:tc>
        <w:tc>
          <w:tcPr>
            <w:tcW w:w="371" w:type="pct"/>
          </w:tcPr>
          <w:p w:rsidRPr="00BF3610" w:rsidR="00A60530" w:rsidP="0060163F" w:rsidRDefault="00A60530" w14:paraId="0DAA0583" w14:textId="77777777">
            <w:pPr>
              <w:jc w:val="right"/>
              <w:cnfStyle w:val="000000100000" w:firstRow="0" w:lastRow="0" w:firstColumn="0" w:lastColumn="0" w:oddVBand="0" w:evenVBand="0" w:oddHBand="1" w:evenHBand="0" w:firstRowFirstColumn="0" w:firstRowLastColumn="0" w:lastRowFirstColumn="0" w:lastRowLastColumn="0"/>
            </w:pPr>
            <w:r w:rsidRPr="00BF3610">
              <w:t>0.06</w:t>
            </w:r>
          </w:p>
        </w:tc>
        <w:tc>
          <w:tcPr>
            <w:tcW w:w="365" w:type="pct"/>
          </w:tcPr>
          <w:p w:rsidRPr="00BF3610" w:rsidR="00A60530" w:rsidP="0060163F" w:rsidRDefault="00A60530" w14:paraId="4EA22CA9" w14:textId="77777777">
            <w:pPr>
              <w:widowControl w:val="0"/>
              <w:jc w:val="right"/>
              <w:cnfStyle w:val="000000100000" w:firstRow="0" w:lastRow="0" w:firstColumn="0" w:lastColumn="0" w:oddVBand="0" w:evenVBand="0" w:oddHBand="1" w:evenHBand="0" w:firstRowFirstColumn="0" w:firstRowLastColumn="0" w:lastRowFirstColumn="0" w:lastRowLastColumn="0"/>
              <w:rPr>
                <w:color w:val="000000"/>
              </w:rPr>
            </w:pPr>
            <w:r w:rsidRPr="00BF3610">
              <w:rPr>
                <w:color w:val="000000"/>
              </w:rPr>
              <w:t>2.35</w:t>
            </w:r>
          </w:p>
        </w:tc>
        <w:tc>
          <w:tcPr>
            <w:tcW w:w="371" w:type="pct"/>
          </w:tcPr>
          <w:p w:rsidRPr="00BF3610" w:rsidR="00A60530" w:rsidP="0060163F" w:rsidRDefault="00A60530" w14:paraId="3E982078" w14:textId="77777777">
            <w:pPr>
              <w:jc w:val="right"/>
              <w:cnfStyle w:val="000000100000" w:firstRow="0" w:lastRow="0" w:firstColumn="0" w:lastColumn="0" w:oddVBand="0" w:evenVBand="0" w:oddHBand="1" w:evenHBand="0" w:firstRowFirstColumn="0" w:firstRowLastColumn="0" w:lastRowFirstColumn="0" w:lastRowLastColumn="0"/>
            </w:pPr>
            <w:r w:rsidRPr="00BF3610">
              <w:t>0.05</w:t>
            </w:r>
          </w:p>
        </w:tc>
        <w:tc>
          <w:tcPr>
            <w:tcW w:w="365" w:type="pct"/>
          </w:tcPr>
          <w:p w:rsidRPr="00BF3610" w:rsidR="00A60530" w:rsidP="0060163F" w:rsidRDefault="00A60530" w14:paraId="6D226399" w14:textId="77777777">
            <w:pPr>
              <w:widowControl w:val="0"/>
              <w:jc w:val="right"/>
              <w:cnfStyle w:val="000000100000" w:firstRow="0" w:lastRow="0" w:firstColumn="0" w:lastColumn="0" w:oddVBand="0" w:evenVBand="0" w:oddHBand="1" w:evenHBand="0" w:firstRowFirstColumn="0" w:firstRowLastColumn="0" w:lastRowFirstColumn="0" w:lastRowLastColumn="0"/>
              <w:rPr>
                <w:color w:val="000000"/>
              </w:rPr>
            </w:pPr>
            <w:r w:rsidRPr="00BF3610">
              <w:rPr>
                <w:color w:val="000000"/>
              </w:rPr>
              <w:t>3.57</w:t>
            </w:r>
          </w:p>
        </w:tc>
      </w:tr>
      <w:tr w:rsidRPr="00DF62BF" w:rsidR="00A60530" w:rsidTr="00707D5B" w14:paraId="7F964453" w14:textId="77777777">
        <w:trPr>
          <w:trHeight w:val="50"/>
        </w:trPr>
        <w:tc>
          <w:tcPr>
            <w:cnfStyle w:val="001000000000" w:firstRow="0" w:lastRow="0" w:firstColumn="1" w:lastColumn="0" w:oddVBand="0" w:evenVBand="0" w:oddHBand="0" w:evenHBand="0" w:firstRowFirstColumn="0" w:firstRowLastColumn="0" w:lastRowFirstColumn="0" w:lastRowLastColumn="0"/>
            <w:tcW w:w="2055" w:type="pct"/>
            <w:hideMark/>
          </w:tcPr>
          <w:p w:rsidRPr="0077404A" w:rsidR="00A60530" w:rsidP="0060163F" w:rsidRDefault="00A60530" w14:paraId="5122AE82" w14:textId="77777777">
            <w:pPr>
              <w:widowControl w:val="0"/>
              <w:rPr>
                <w:color w:val="000000"/>
              </w:rPr>
            </w:pPr>
            <w:r w:rsidRPr="000A62A4">
              <w:t xml:space="preserve">The employer was </w:t>
            </w:r>
            <w:r>
              <w:t>a labor contractor</w:t>
            </w:r>
          </w:p>
        </w:tc>
        <w:tc>
          <w:tcPr>
            <w:tcW w:w="371" w:type="pct"/>
          </w:tcPr>
          <w:p w:rsidRPr="00BF3610" w:rsidR="00A60530" w:rsidP="0060163F" w:rsidRDefault="00A60530" w14:paraId="3A8D9D80" w14:textId="77777777">
            <w:pPr>
              <w:jc w:val="right"/>
              <w:cnfStyle w:val="000000000000" w:firstRow="0" w:lastRow="0" w:firstColumn="0" w:lastColumn="0" w:oddVBand="0" w:evenVBand="0" w:oddHBand="0" w:evenHBand="0" w:firstRowFirstColumn="0" w:firstRowLastColumn="0" w:lastRowFirstColumn="0" w:lastRowLastColumn="0"/>
            </w:pPr>
            <w:r w:rsidRPr="00BF3610">
              <w:t>0.04</w:t>
            </w:r>
          </w:p>
        </w:tc>
        <w:tc>
          <w:tcPr>
            <w:tcW w:w="365" w:type="pct"/>
          </w:tcPr>
          <w:p w:rsidRPr="00BF3610" w:rsidR="00A60530" w:rsidP="0060163F" w:rsidRDefault="00A60530" w14:paraId="65DFFD08" w14:textId="77777777">
            <w:pPr>
              <w:jc w:val="right"/>
              <w:cnfStyle w:val="000000000000" w:firstRow="0" w:lastRow="0" w:firstColumn="0" w:lastColumn="0" w:oddVBand="0" w:evenVBand="0" w:oddHBand="0" w:evenHBand="0" w:firstRowFirstColumn="0" w:firstRowLastColumn="0" w:lastRowFirstColumn="0" w:lastRowLastColumn="0"/>
            </w:pPr>
            <w:r w:rsidRPr="00BF3610">
              <w:t>30.31</w:t>
            </w:r>
          </w:p>
        </w:tc>
        <w:tc>
          <w:tcPr>
            <w:tcW w:w="371" w:type="pct"/>
            <w:noWrap/>
          </w:tcPr>
          <w:p w:rsidRPr="00BF3610" w:rsidR="00A60530" w:rsidP="0060163F" w:rsidRDefault="00A60530" w14:paraId="5CFB0B53" w14:textId="77777777">
            <w:pPr>
              <w:jc w:val="right"/>
              <w:cnfStyle w:val="000000000000" w:firstRow="0" w:lastRow="0" w:firstColumn="0" w:lastColumn="0" w:oddVBand="0" w:evenVBand="0" w:oddHBand="0" w:evenHBand="0" w:firstRowFirstColumn="0" w:firstRowLastColumn="0" w:lastRowFirstColumn="0" w:lastRowLastColumn="0"/>
            </w:pPr>
            <w:r w:rsidRPr="00BF3610">
              <w:t>0.03</w:t>
            </w:r>
          </w:p>
        </w:tc>
        <w:tc>
          <w:tcPr>
            <w:tcW w:w="365" w:type="pct"/>
            <w:noWrap/>
          </w:tcPr>
          <w:p w:rsidRPr="00BF3610" w:rsidR="00A60530" w:rsidP="0060163F" w:rsidRDefault="00A60530" w14:paraId="25EE4CD1"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sidRPr="00BF3610">
              <w:rPr>
                <w:color w:val="000000"/>
              </w:rPr>
              <w:t>9.54</w:t>
            </w:r>
          </w:p>
        </w:tc>
        <w:tc>
          <w:tcPr>
            <w:tcW w:w="371" w:type="pct"/>
          </w:tcPr>
          <w:p w:rsidRPr="00BF3610" w:rsidR="00A60530" w:rsidP="0060163F" w:rsidRDefault="00A60530" w14:paraId="4205A35A" w14:textId="77777777">
            <w:pPr>
              <w:jc w:val="right"/>
              <w:cnfStyle w:val="000000000000" w:firstRow="0" w:lastRow="0" w:firstColumn="0" w:lastColumn="0" w:oddVBand="0" w:evenVBand="0" w:oddHBand="0" w:evenHBand="0" w:firstRowFirstColumn="0" w:firstRowLastColumn="0" w:lastRowFirstColumn="0" w:lastRowLastColumn="0"/>
            </w:pPr>
            <w:r w:rsidRPr="00BF3610">
              <w:t>0.04</w:t>
            </w:r>
          </w:p>
        </w:tc>
        <w:tc>
          <w:tcPr>
            <w:tcW w:w="365" w:type="pct"/>
          </w:tcPr>
          <w:p w:rsidRPr="00BF3610" w:rsidR="00A60530" w:rsidP="0060163F" w:rsidRDefault="00A60530" w14:paraId="6D587ABA"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sidRPr="00BF3610">
              <w:rPr>
                <w:color w:val="000000"/>
              </w:rPr>
              <w:t>25.44</w:t>
            </w:r>
          </w:p>
        </w:tc>
        <w:tc>
          <w:tcPr>
            <w:tcW w:w="371" w:type="pct"/>
          </w:tcPr>
          <w:p w:rsidRPr="00BF3610" w:rsidR="00A60530" w:rsidP="0060163F" w:rsidRDefault="00A60530" w14:paraId="766912E6" w14:textId="77777777">
            <w:pPr>
              <w:jc w:val="right"/>
              <w:cnfStyle w:val="000000000000" w:firstRow="0" w:lastRow="0" w:firstColumn="0" w:lastColumn="0" w:oddVBand="0" w:evenVBand="0" w:oddHBand="0" w:evenHBand="0" w:firstRowFirstColumn="0" w:firstRowLastColumn="0" w:lastRowFirstColumn="0" w:lastRowLastColumn="0"/>
            </w:pPr>
            <w:r w:rsidRPr="00BF3610">
              <w:t>0.05</w:t>
            </w:r>
          </w:p>
        </w:tc>
        <w:tc>
          <w:tcPr>
            <w:tcW w:w="365" w:type="pct"/>
          </w:tcPr>
          <w:p w:rsidRPr="00BF3610" w:rsidR="00A60530" w:rsidP="0060163F" w:rsidRDefault="00A60530" w14:paraId="3806FFF6"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sidRPr="00BF3610">
              <w:rPr>
                <w:color w:val="000000"/>
              </w:rPr>
              <w:t>55.00</w:t>
            </w:r>
          </w:p>
        </w:tc>
      </w:tr>
      <w:tr w:rsidRPr="00DF62BF" w:rsidR="00A60530" w:rsidTr="00707D5B" w14:paraId="651C5451"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055" w:type="pct"/>
            <w:hideMark/>
          </w:tcPr>
          <w:p w:rsidRPr="006816D6" w:rsidR="00A60530" w:rsidP="0060163F" w:rsidRDefault="00A60530" w14:paraId="11B4B991" w14:textId="77777777">
            <w:pPr>
              <w:widowControl w:val="0"/>
            </w:pPr>
            <w:r w:rsidRPr="000A62A4">
              <w:t>The worker lacked work authorization</w:t>
            </w:r>
          </w:p>
        </w:tc>
        <w:tc>
          <w:tcPr>
            <w:tcW w:w="371" w:type="pct"/>
          </w:tcPr>
          <w:p w:rsidRPr="00BF3610" w:rsidR="00A60530" w:rsidP="0060163F" w:rsidRDefault="00A60530" w14:paraId="5D3FAB2B" w14:textId="77777777">
            <w:pPr>
              <w:jc w:val="right"/>
              <w:cnfStyle w:val="000000100000" w:firstRow="0" w:lastRow="0" w:firstColumn="0" w:lastColumn="0" w:oddVBand="0" w:evenVBand="0" w:oddHBand="1" w:evenHBand="0" w:firstRowFirstColumn="0" w:firstRowLastColumn="0" w:lastRowFirstColumn="0" w:lastRowLastColumn="0"/>
            </w:pPr>
            <w:r w:rsidRPr="00BF3610">
              <w:t>0.07</w:t>
            </w:r>
          </w:p>
        </w:tc>
        <w:tc>
          <w:tcPr>
            <w:tcW w:w="365" w:type="pct"/>
          </w:tcPr>
          <w:p w:rsidRPr="00BF3610" w:rsidR="00A60530" w:rsidP="0060163F" w:rsidRDefault="00A60530" w14:paraId="6E967300" w14:textId="77777777">
            <w:pPr>
              <w:jc w:val="right"/>
              <w:cnfStyle w:val="000000100000" w:firstRow="0" w:lastRow="0" w:firstColumn="0" w:lastColumn="0" w:oddVBand="0" w:evenVBand="0" w:oddHBand="1" w:evenHBand="0" w:firstRowFirstColumn="0" w:firstRowLastColumn="0" w:lastRowFirstColumn="0" w:lastRowLastColumn="0"/>
            </w:pPr>
            <w:r w:rsidRPr="00BF3610">
              <w:t>21.92</w:t>
            </w:r>
          </w:p>
        </w:tc>
        <w:tc>
          <w:tcPr>
            <w:tcW w:w="371" w:type="pct"/>
            <w:noWrap/>
          </w:tcPr>
          <w:p w:rsidRPr="00BF3610" w:rsidR="00A60530" w:rsidP="0060163F" w:rsidRDefault="00A60530" w14:paraId="1CC6B3CC" w14:textId="77777777">
            <w:pPr>
              <w:jc w:val="right"/>
              <w:cnfStyle w:val="000000100000" w:firstRow="0" w:lastRow="0" w:firstColumn="0" w:lastColumn="0" w:oddVBand="0" w:evenVBand="0" w:oddHBand="1" w:evenHBand="0" w:firstRowFirstColumn="0" w:firstRowLastColumn="0" w:lastRowFirstColumn="0" w:lastRowLastColumn="0"/>
            </w:pPr>
            <w:r w:rsidRPr="00BF3610">
              <w:t>0.04</w:t>
            </w:r>
          </w:p>
        </w:tc>
        <w:tc>
          <w:tcPr>
            <w:tcW w:w="365" w:type="pct"/>
            <w:noWrap/>
          </w:tcPr>
          <w:p w:rsidRPr="00BF3610" w:rsidR="00A60530" w:rsidP="0060163F" w:rsidRDefault="00A60530" w14:paraId="0DEC6910"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F3610">
              <w:t>9.14</w:t>
            </w:r>
          </w:p>
        </w:tc>
        <w:tc>
          <w:tcPr>
            <w:tcW w:w="371" w:type="pct"/>
          </w:tcPr>
          <w:p w:rsidRPr="00BF3610" w:rsidR="00A60530" w:rsidP="0060163F" w:rsidRDefault="00A60530" w14:paraId="41873705" w14:textId="77777777">
            <w:pPr>
              <w:jc w:val="right"/>
              <w:cnfStyle w:val="000000100000" w:firstRow="0" w:lastRow="0" w:firstColumn="0" w:lastColumn="0" w:oddVBand="0" w:evenVBand="0" w:oddHBand="1" w:evenHBand="0" w:firstRowFirstColumn="0" w:firstRowLastColumn="0" w:lastRowFirstColumn="0" w:lastRowLastColumn="0"/>
            </w:pPr>
            <w:r w:rsidRPr="00BF3610">
              <w:t>0.04</w:t>
            </w:r>
          </w:p>
        </w:tc>
        <w:tc>
          <w:tcPr>
            <w:tcW w:w="365" w:type="pct"/>
          </w:tcPr>
          <w:p w:rsidRPr="00BF3610" w:rsidR="00A60530" w:rsidP="0060163F" w:rsidRDefault="00A60530" w14:paraId="7B569B19"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F3610">
              <w:t>7.57</w:t>
            </w:r>
          </w:p>
        </w:tc>
        <w:tc>
          <w:tcPr>
            <w:tcW w:w="371" w:type="pct"/>
          </w:tcPr>
          <w:p w:rsidRPr="00BF3610" w:rsidR="00A60530" w:rsidP="0060163F" w:rsidRDefault="00A60530" w14:paraId="4488F795" w14:textId="77777777">
            <w:pPr>
              <w:jc w:val="right"/>
              <w:cnfStyle w:val="000000100000" w:firstRow="0" w:lastRow="0" w:firstColumn="0" w:lastColumn="0" w:oddVBand="0" w:evenVBand="0" w:oddHBand="1" w:evenHBand="0" w:firstRowFirstColumn="0" w:firstRowLastColumn="0" w:lastRowFirstColumn="0" w:lastRowLastColumn="0"/>
            </w:pPr>
            <w:r w:rsidRPr="00BF3610">
              <w:t>0.03</w:t>
            </w:r>
          </w:p>
        </w:tc>
        <w:tc>
          <w:tcPr>
            <w:tcW w:w="365" w:type="pct"/>
          </w:tcPr>
          <w:p w:rsidRPr="00BF3610" w:rsidR="00A60530" w:rsidP="0060163F" w:rsidRDefault="00A60530" w14:paraId="558EDF60"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F3610">
              <w:t>9.27</w:t>
            </w:r>
          </w:p>
        </w:tc>
      </w:tr>
      <w:tr w:rsidRPr="00DF62BF" w:rsidR="00A60530" w:rsidTr="00707D5B" w14:paraId="6A90480C" w14:textId="77777777">
        <w:trPr>
          <w:trHeight w:val="44"/>
        </w:trPr>
        <w:tc>
          <w:tcPr>
            <w:cnfStyle w:val="001000000000" w:firstRow="0" w:lastRow="0" w:firstColumn="1" w:lastColumn="0" w:oddVBand="0" w:evenVBand="0" w:oddHBand="0" w:evenHBand="0" w:firstRowFirstColumn="0" w:firstRowLastColumn="0" w:lastRowFirstColumn="0" w:lastRowLastColumn="0"/>
            <w:tcW w:w="2055" w:type="pct"/>
            <w:hideMark/>
          </w:tcPr>
          <w:p w:rsidRPr="0077404A" w:rsidR="00A60530" w:rsidP="0060163F" w:rsidRDefault="00A60530" w14:paraId="26396E7E" w14:textId="77777777">
            <w:pPr>
              <w:widowControl w:val="0"/>
              <w:rPr>
                <w:color w:val="000000"/>
              </w:rPr>
            </w:pPr>
            <w:r w:rsidRPr="000A62A4">
              <w:t>The worker had one farm employer</w:t>
            </w:r>
          </w:p>
        </w:tc>
        <w:tc>
          <w:tcPr>
            <w:tcW w:w="371" w:type="pct"/>
          </w:tcPr>
          <w:p w:rsidRPr="00BF3610" w:rsidR="00A60530" w:rsidP="0060163F" w:rsidRDefault="00A60530" w14:paraId="045099F0" w14:textId="77777777">
            <w:pPr>
              <w:jc w:val="right"/>
              <w:cnfStyle w:val="000000000000" w:firstRow="0" w:lastRow="0" w:firstColumn="0" w:lastColumn="0" w:oddVBand="0" w:evenVBand="0" w:oddHBand="0" w:evenHBand="0" w:firstRowFirstColumn="0" w:firstRowLastColumn="0" w:lastRowFirstColumn="0" w:lastRowLastColumn="0"/>
            </w:pPr>
            <w:r w:rsidRPr="00BF3610">
              <w:t>0.03</w:t>
            </w:r>
          </w:p>
        </w:tc>
        <w:tc>
          <w:tcPr>
            <w:tcW w:w="365" w:type="pct"/>
          </w:tcPr>
          <w:p w:rsidRPr="00BF3610" w:rsidR="00A60530" w:rsidP="0060163F" w:rsidRDefault="00A60530" w14:paraId="232E4E93" w14:textId="77777777">
            <w:pPr>
              <w:jc w:val="right"/>
              <w:cnfStyle w:val="000000000000" w:firstRow="0" w:lastRow="0" w:firstColumn="0" w:lastColumn="0" w:oddVBand="0" w:evenVBand="0" w:oddHBand="0" w:evenHBand="0" w:firstRowFirstColumn="0" w:firstRowLastColumn="0" w:lastRowFirstColumn="0" w:lastRowLastColumn="0"/>
            </w:pPr>
            <w:r w:rsidRPr="00BF3610">
              <w:t>5.93</w:t>
            </w:r>
          </w:p>
        </w:tc>
        <w:tc>
          <w:tcPr>
            <w:tcW w:w="371" w:type="pct"/>
            <w:noWrap/>
          </w:tcPr>
          <w:p w:rsidRPr="00BF3610" w:rsidR="00A60530" w:rsidP="0060163F" w:rsidRDefault="00A60530" w14:paraId="428934B2" w14:textId="77777777">
            <w:pPr>
              <w:jc w:val="right"/>
              <w:cnfStyle w:val="000000000000" w:firstRow="0" w:lastRow="0" w:firstColumn="0" w:lastColumn="0" w:oddVBand="0" w:evenVBand="0" w:oddHBand="0" w:evenHBand="0" w:firstRowFirstColumn="0" w:firstRowLastColumn="0" w:lastRowFirstColumn="0" w:lastRowLastColumn="0"/>
            </w:pPr>
            <w:r w:rsidRPr="00BF3610">
              <w:t>0.02</w:t>
            </w:r>
          </w:p>
        </w:tc>
        <w:tc>
          <w:tcPr>
            <w:tcW w:w="365" w:type="pct"/>
            <w:noWrap/>
          </w:tcPr>
          <w:p w:rsidRPr="00BF3610" w:rsidR="00A60530" w:rsidP="0060163F" w:rsidRDefault="00A60530" w14:paraId="24B75B98"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sidRPr="00BF3610">
              <w:rPr>
                <w:color w:val="000000"/>
              </w:rPr>
              <w:t>3.95</w:t>
            </w:r>
          </w:p>
        </w:tc>
        <w:tc>
          <w:tcPr>
            <w:tcW w:w="371" w:type="pct"/>
          </w:tcPr>
          <w:p w:rsidRPr="00BF3610" w:rsidR="00A60530" w:rsidP="0060163F" w:rsidRDefault="00A60530" w14:paraId="2941A246" w14:textId="77777777">
            <w:pPr>
              <w:jc w:val="right"/>
              <w:cnfStyle w:val="000000000000" w:firstRow="0" w:lastRow="0" w:firstColumn="0" w:lastColumn="0" w:oddVBand="0" w:evenVBand="0" w:oddHBand="0" w:evenHBand="0" w:firstRowFirstColumn="0" w:firstRowLastColumn="0" w:lastRowFirstColumn="0" w:lastRowLastColumn="0"/>
            </w:pPr>
            <w:r w:rsidRPr="00BF3610">
              <w:t>0.03</w:t>
            </w:r>
          </w:p>
        </w:tc>
        <w:tc>
          <w:tcPr>
            <w:tcW w:w="365" w:type="pct"/>
          </w:tcPr>
          <w:p w:rsidRPr="00BF3610" w:rsidR="00A60530" w:rsidP="0060163F" w:rsidRDefault="00A60530" w14:paraId="55FB18EA"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sidRPr="00BF3610">
              <w:rPr>
                <w:color w:val="000000"/>
              </w:rPr>
              <w:t>6.16</w:t>
            </w:r>
          </w:p>
        </w:tc>
        <w:tc>
          <w:tcPr>
            <w:tcW w:w="371" w:type="pct"/>
          </w:tcPr>
          <w:p w:rsidRPr="00BF3610" w:rsidR="00A60530" w:rsidP="0060163F" w:rsidRDefault="00A60530" w14:paraId="1CF7BFC6" w14:textId="77777777">
            <w:pPr>
              <w:jc w:val="right"/>
              <w:cnfStyle w:val="000000000000" w:firstRow="0" w:lastRow="0" w:firstColumn="0" w:lastColumn="0" w:oddVBand="0" w:evenVBand="0" w:oddHBand="0" w:evenHBand="0" w:firstRowFirstColumn="0" w:firstRowLastColumn="0" w:lastRowFirstColumn="0" w:lastRowLastColumn="0"/>
            </w:pPr>
            <w:r w:rsidRPr="00BF3610">
              <w:t>0.02</w:t>
            </w:r>
          </w:p>
        </w:tc>
        <w:tc>
          <w:tcPr>
            <w:tcW w:w="365" w:type="pct"/>
          </w:tcPr>
          <w:p w:rsidRPr="00BF3610" w:rsidR="00A60530" w:rsidP="0060163F" w:rsidRDefault="00A60530" w14:paraId="6784BE95"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sidRPr="00BF3610">
              <w:rPr>
                <w:color w:val="000000"/>
              </w:rPr>
              <w:t>6.02</w:t>
            </w:r>
          </w:p>
        </w:tc>
      </w:tr>
      <w:tr w:rsidRPr="00DF62BF" w:rsidR="00A60530" w:rsidTr="00707D5B" w14:paraId="35030E67"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055" w:type="pct"/>
            <w:hideMark/>
          </w:tcPr>
          <w:p w:rsidRPr="0077404A" w:rsidR="00A60530" w:rsidP="0060163F" w:rsidRDefault="00A60530" w14:paraId="072A4D4B" w14:textId="77777777">
            <w:pPr>
              <w:widowControl w:val="0"/>
              <w:rPr>
                <w:color w:val="000000"/>
              </w:rPr>
            </w:pPr>
            <w:r w:rsidRPr="000A62A4">
              <w:t>The worker was paid an hourly wage as opposed to a piece rate or salary</w:t>
            </w:r>
          </w:p>
        </w:tc>
        <w:tc>
          <w:tcPr>
            <w:tcW w:w="371" w:type="pct"/>
          </w:tcPr>
          <w:p w:rsidRPr="00BF3610" w:rsidR="00A60530" w:rsidP="0060163F" w:rsidRDefault="00A60530" w14:paraId="7CE3F5C8" w14:textId="77777777">
            <w:pPr>
              <w:jc w:val="right"/>
              <w:cnfStyle w:val="000000100000" w:firstRow="0" w:lastRow="0" w:firstColumn="0" w:lastColumn="0" w:oddVBand="0" w:evenVBand="0" w:oddHBand="1" w:evenHBand="0" w:firstRowFirstColumn="0" w:firstRowLastColumn="0" w:lastRowFirstColumn="0" w:lastRowLastColumn="0"/>
            </w:pPr>
            <w:r w:rsidRPr="00BF3610">
              <w:t>0.03</w:t>
            </w:r>
          </w:p>
        </w:tc>
        <w:tc>
          <w:tcPr>
            <w:tcW w:w="365" w:type="pct"/>
          </w:tcPr>
          <w:p w:rsidRPr="00BF3610" w:rsidR="00A60530" w:rsidP="0060163F" w:rsidRDefault="00A60530" w14:paraId="5058FB0F" w14:textId="77777777">
            <w:pPr>
              <w:jc w:val="right"/>
              <w:cnfStyle w:val="000000100000" w:firstRow="0" w:lastRow="0" w:firstColumn="0" w:lastColumn="0" w:oddVBand="0" w:evenVBand="0" w:oddHBand="1" w:evenHBand="0" w:firstRowFirstColumn="0" w:firstRowLastColumn="0" w:lastRowFirstColumn="0" w:lastRowLastColumn="0"/>
            </w:pPr>
            <w:r w:rsidRPr="00BF3610">
              <w:t>7.39</w:t>
            </w:r>
          </w:p>
        </w:tc>
        <w:tc>
          <w:tcPr>
            <w:tcW w:w="371" w:type="pct"/>
            <w:noWrap/>
          </w:tcPr>
          <w:p w:rsidRPr="00BF3610" w:rsidR="00A60530" w:rsidP="0060163F" w:rsidRDefault="00A60530" w14:paraId="00A43C9B" w14:textId="77777777">
            <w:pPr>
              <w:jc w:val="right"/>
              <w:cnfStyle w:val="000000100000" w:firstRow="0" w:lastRow="0" w:firstColumn="0" w:lastColumn="0" w:oddVBand="0" w:evenVBand="0" w:oddHBand="1" w:evenHBand="0" w:firstRowFirstColumn="0" w:firstRowLastColumn="0" w:lastRowFirstColumn="0" w:lastRowLastColumn="0"/>
            </w:pPr>
            <w:r w:rsidRPr="00BF3610">
              <w:t>0.04</w:t>
            </w:r>
          </w:p>
        </w:tc>
        <w:tc>
          <w:tcPr>
            <w:tcW w:w="365" w:type="pct"/>
            <w:noWrap/>
          </w:tcPr>
          <w:p w:rsidRPr="00BF3610" w:rsidR="00A60530" w:rsidP="0060163F" w:rsidRDefault="00A60530" w14:paraId="37B5A4BB" w14:textId="77777777">
            <w:pPr>
              <w:widowControl w:val="0"/>
              <w:jc w:val="right"/>
              <w:cnfStyle w:val="000000100000" w:firstRow="0" w:lastRow="0" w:firstColumn="0" w:lastColumn="0" w:oddVBand="0" w:evenVBand="0" w:oddHBand="1" w:evenHBand="0" w:firstRowFirstColumn="0" w:firstRowLastColumn="0" w:lastRowFirstColumn="0" w:lastRowLastColumn="0"/>
              <w:rPr>
                <w:color w:val="000000"/>
              </w:rPr>
            </w:pPr>
            <w:r w:rsidRPr="00BF3610">
              <w:rPr>
                <w:color w:val="000000"/>
              </w:rPr>
              <w:t>18.98</w:t>
            </w:r>
          </w:p>
        </w:tc>
        <w:tc>
          <w:tcPr>
            <w:tcW w:w="371" w:type="pct"/>
          </w:tcPr>
          <w:p w:rsidRPr="00BF3610" w:rsidR="00A60530" w:rsidP="0060163F" w:rsidRDefault="00A60530" w14:paraId="4E7D6A08" w14:textId="77777777">
            <w:pPr>
              <w:jc w:val="right"/>
              <w:cnfStyle w:val="000000100000" w:firstRow="0" w:lastRow="0" w:firstColumn="0" w:lastColumn="0" w:oddVBand="0" w:evenVBand="0" w:oddHBand="1" w:evenHBand="0" w:firstRowFirstColumn="0" w:firstRowLastColumn="0" w:lastRowFirstColumn="0" w:lastRowLastColumn="0"/>
            </w:pPr>
            <w:r w:rsidRPr="00BF3610">
              <w:t>0.03</w:t>
            </w:r>
          </w:p>
        </w:tc>
        <w:tc>
          <w:tcPr>
            <w:tcW w:w="365" w:type="pct"/>
          </w:tcPr>
          <w:p w:rsidRPr="00BF3610" w:rsidR="00A60530" w:rsidP="0060163F" w:rsidRDefault="00A60530" w14:paraId="3C59A0E1" w14:textId="77777777">
            <w:pPr>
              <w:widowControl w:val="0"/>
              <w:jc w:val="right"/>
              <w:cnfStyle w:val="000000100000" w:firstRow="0" w:lastRow="0" w:firstColumn="0" w:lastColumn="0" w:oddVBand="0" w:evenVBand="0" w:oddHBand="1" w:evenHBand="0" w:firstRowFirstColumn="0" w:firstRowLastColumn="0" w:lastRowFirstColumn="0" w:lastRowLastColumn="0"/>
              <w:rPr>
                <w:color w:val="000000"/>
              </w:rPr>
            </w:pPr>
            <w:r w:rsidRPr="00BF3610">
              <w:rPr>
                <w:color w:val="000000"/>
              </w:rPr>
              <w:t>10.65</w:t>
            </w:r>
          </w:p>
        </w:tc>
        <w:tc>
          <w:tcPr>
            <w:tcW w:w="371" w:type="pct"/>
          </w:tcPr>
          <w:p w:rsidRPr="00BF3610" w:rsidR="00A60530" w:rsidP="0060163F" w:rsidRDefault="00A60530" w14:paraId="557DA7C3" w14:textId="77777777">
            <w:pPr>
              <w:jc w:val="right"/>
              <w:cnfStyle w:val="000000100000" w:firstRow="0" w:lastRow="0" w:firstColumn="0" w:lastColumn="0" w:oddVBand="0" w:evenVBand="0" w:oddHBand="1" w:evenHBand="0" w:firstRowFirstColumn="0" w:firstRowLastColumn="0" w:lastRowFirstColumn="0" w:lastRowLastColumn="0"/>
            </w:pPr>
            <w:r w:rsidRPr="00BF3610">
              <w:t>0.02</w:t>
            </w:r>
          </w:p>
        </w:tc>
        <w:tc>
          <w:tcPr>
            <w:tcW w:w="365" w:type="pct"/>
          </w:tcPr>
          <w:p w:rsidRPr="00BF3610" w:rsidR="00A60530" w:rsidP="0060163F" w:rsidRDefault="00A60530" w14:paraId="5099BD61" w14:textId="77777777">
            <w:pPr>
              <w:widowControl w:val="0"/>
              <w:jc w:val="right"/>
              <w:cnfStyle w:val="000000100000" w:firstRow="0" w:lastRow="0" w:firstColumn="0" w:lastColumn="0" w:oddVBand="0" w:evenVBand="0" w:oddHBand="1" w:evenHBand="0" w:firstRowFirstColumn="0" w:firstRowLastColumn="0" w:lastRowFirstColumn="0" w:lastRowLastColumn="0"/>
              <w:rPr>
                <w:color w:val="000000"/>
              </w:rPr>
            </w:pPr>
            <w:r w:rsidRPr="00BF3610">
              <w:rPr>
                <w:color w:val="000000"/>
              </w:rPr>
              <w:t>8.64</w:t>
            </w:r>
          </w:p>
        </w:tc>
      </w:tr>
      <w:tr w:rsidRPr="00DF62BF" w:rsidR="00A60530" w:rsidTr="00707D5B" w14:paraId="08255DC4" w14:textId="77777777">
        <w:trPr>
          <w:trHeight w:val="50"/>
        </w:trPr>
        <w:tc>
          <w:tcPr>
            <w:cnfStyle w:val="001000000000" w:firstRow="0" w:lastRow="0" w:firstColumn="1" w:lastColumn="0" w:oddVBand="0" w:evenVBand="0" w:oddHBand="0" w:evenHBand="0" w:firstRowFirstColumn="0" w:firstRowLastColumn="0" w:lastRowFirstColumn="0" w:lastRowLastColumn="0"/>
            <w:tcW w:w="2055" w:type="pct"/>
            <w:hideMark/>
          </w:tcPr>
          <w:p w:rsidRPr="0077404A" w:rsidR="00A60530" w:rsidP="0060163F" w:rsidRDefault="00A60530" w14:paraId="76969F2F" w14:textId="77777777">
            <w:pPr>
              <w:widowControl w:val="0"/>
              <w:rPr>
                <w:color w:val="000000"/>
              </w:rPr>
            </w:pPr>
            <w:r w:rsidRPr="000A62A4">
              <w:t>The number of children in household was three or fewer</w:t>
            </w:r>
          </w:p>
        </w:tc>
        <w:tc>
          <w:tcPr>
            <w:tcW w:w="371" w:type="pct"/>
          </w:tcPr>
          <w:p w:rsidRPr="00BF3610" w:rsidR="00A60530" w:rsidP="0060163F" w:rsidRDefault="00A60530" w14:paraId="0B65CE48" w14:textId="77777777">
            <w:pPr>
              <w:jc w:val="right"/>
              <w:cnfStyle w:val="000000000000" w:firstRow="0" w:lastRow="0" w:firstColumn="0" w:lastColumn="0" w:oddVBand="0" w:evenVBand="0" w:oddHBand="0" w:evenHBand="0" w:firstRowFirstColumn="0" w:firstRowLastColumn="0" w:lastRowFirstColumn="0" w:lastRowLastColumn="0"/>
            </w:pPr>
            <w:r w:rsidRPr="00BF3610">
              <w:t>0.15</w:t>
            </w:r>
          </w:p>
        </w:tc>
        <w:tc>
          <w:tcPr>
            <w:tcW w:w="365" w:type="pct"/>
          </w:tcPr>
          <w:p w:rsidRPr="00BF3610" w:rsidR="00A60530" w:rsidP="0060163F" w:rsidRDefault="00A60530" w14:paraId="5BA74B8A" w14:textId="77777777">
            <w:pPr>
              <w:jc w:val="right"/>
              <w:cnfStyle w:val="000000000000" w:firstRow="0" w:lastRow="0" w:firstColumn="0" w:lastColumn="0" w:oddVBand="0" w:evenVBand="0" w:oddHBand="0" w:evenHBand="0" w:firstRowFirstColumn="0" w:firstRowLastColumn="0" w:lastRowFirstColumn="0" w:lastRowLastColumn="0"/>
            </w:pPr>
            <w:r w:rsidRPr="00BF3610">
              <w:t>3.72</w:t>
            </w:r>
          </w:p>
        </w:tc>
        <w:tc>
          <w:tcPr>
            <w:tcW w:w="371" w:type="pct"/>
            <w:noWrap/>
          </w:tcPr>
          <w:p w:rsidRPr="00BF3610" w:rsidR="00A60530" w:rsidP="0060163F" w:rsidRDefault="00A60530" w14:paraId="3C09CD7E" w14:textId="77777777">
            <w:pPr>
              <w:jc w:val="right"/>
              <w:cnfStyle w:val="000000000000" w:firstRow="0" w:lastRow="0" w:firstColumn="0" w:lastColumn="0" w:oddVBand="0" w:evenVBand="0" w:oddHBand="0" w:evenHBand="0" w:firstRowFirstColumn="0" w:firstRowLastColumn="0" w:lastRowFirstColumn="0" w:lastRowLastColumn="0"/>
            </w:pPr>
            <w:r w:rsidRPr="00BF3610">
              <w:t>0.03</w:t>
            </w:r>
          </w:p>
        </w:tc>
        <w:tc>
          <w:tcPr>
            <w:tcW w:w="365" w:type="pct"/>
            <w:noWrap/>
          </w:tcPr>
          <w:p w:rsidRPr="00BF3610" w:rsidR="00A60530" w:rsidP="0060163F" w:rsidRDefault="00A60530" w14:paraId="5F1D24E0"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sidRPr="00BF3610">
              <w:rPr>
                <w:color w:val="000000"/>
              </w:rPr>
              <w:t>3.79</w:t>
            </w:r>
          </w:p>
        </w:tc>
        <w:tc>
          <w:tcPr>
            <w:tcW w:w="371" w:type="pct"/>
          </w:tcPr>
          <w:p w:rsidRPr="00BF3610" w:rsidR="00A60530" w:rsidP="0060163F" w:rsidRDefault="00A60530" w14:paraId="7C1C97DD" w14:textId="77777777">
            <w:pPr>
              <w:jc w:val="right"/>
              <w:cnfStyle w:val="000000000000" w:firstRow="0" w:lastRow="0" w:firstColumn="0" w:lastColumn="0" w:oddVBand="0" w:evenVBand="0" w:oddHBand="0" w:evenHBand="0" w:firstRowFirstColumn="0" w:firstRowLastColumn="0" w:lastRowFirstColumn="0" w:lastRowLastColumn="0"/>
            </w:pPr>
            <w:r w:rsidRPr="00BF3610">
              <w:t>0.03</w:t>
            </w:r>
          </w:p>
        </w:tc>
        <w:tc>
          <w:tcPr>
            <w:tcW w:w="365" w:type="pct"/>
          </w:tcPr>
          <w:p w:rsidRPr="00BF3610" w:rsidR="00A60530" w:rsidP="0060163F" w:rsidRDefault="00A60530" w14:paraId="6FFAE81A"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sidRPr="00BF3610">
              <w:rPr>
                <w:color w:val="000000"/>
              </w:rPr>
              <w:t>3.58</w:t>
            </w:r>
          </w:p>
        </w:tc>
        <w:tc>
          <w:tcPr>
            <w:tcW w:w="371" w:type="pct"/>
          </w:tcPr>
          <w:p w:rsidRPr="00BF3610" w:rsidR="00A60530" w:rsidP="0060163F" w:rsidRDefault="00A60530" w14:paraId="07A7202A" w14:textId="77777777">
            <w:pPr>
              <w:jc w:val="right"/>
              <w:cnfStyle w:val="000000000000" w:firstRow="0" w:lastRow="0" w:firstColumn="0" w:lastColumn="0" w:oddVBand="0" w:evenVBand="0" w:oddHBand="0" w:evenHBand="0" w:firstRowFirstColumn="0" w:firstRowLastColumn="0" w:lastRowFirstColumn="0" w:lastRowLastColumn="0"/>
            </w:pPr>
            <w:r w:rsidRPr="00BF3610">
              <w:t>0.03</w:t>
            </w:r>
          </w:p>
        </w:tc>
        <w:tc>
          <w:tcPr>
            <w:tcW w:w="365" w:type="pct"/>
          </w:tcPr>
          <w:p w:rsidRPr="00BF3610" w:rsidR="00A60530" w:rsidP="0060163F" w:rsidRDefault="00A60530" w14:paraId="3189A255" w14:textId="77777777">
            <w:pPr>
              <w:widowControl w:val="0"/>
              <w:jc w:val="right"/>
              <w:cnfStyle w:val="000000000000" w:firstRow="0" w:lastRow="0" w:firstColumn="0" w:lastColumn="0" w:oddVBand="0" w:evenVBand="0" w:oddHBand="0" w:evenHBand="0" w:firstRowFirstColumn="0" w:firstRowLastColumn="0" w:lastRowFirstColumn="0" w:lastRowLastColumn="0"/>
              <w:rPr>
                <w:color w:val="000000"/>
              </w:rPr>
            </w:pPr>
            <w:r w:rsidRPr="00BF3610">
              <w:rPr>
                <w:color w:val="000000"/>
              </w:rPr>
              <w:t>7.32</w:t>
            </w:r>
          </w:p>
        </w:tc>
      </w:tr>
      <w:tr w:rsidRPr="00DF62BF" w:rsidR="00A60530" w:rsidTr="00707D5B" w14:paraId="4E99AB53"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2055" w:type="pct"/>
            <w:hideMark/>
          </w:tcPr>
          <w:p w:rsidRPr="0077404A" w:rsidR="00A60530" w:rsidP="0060163F" w:rsidRDefault="00A60530" w14:paraId="15233F02" w14:textId="77777777">
            <w:pPr>
              <w:widowControl w:val="0"/>
              <w:rPr>
                <w:color w:val="000000"/>
              </w:rPr>
            </w:pPr>
            <w:r w:rsidRPr="000A62A4">
              <w:t>The worker was a migrant</w:t>
            </w:r>
          </w:p>
        </w:tc>
        <w:tc>
          <w:tcPr>
            <w:tcW w:w="371" w:type="pct"/>
          </w:tcPr>
          <w:p w:rsidRPr="00BF3610" w:rsidR="00A60530" w:rsidP="0060163F" w:rsidRDefault="00A60530" w14:paraId="0434EBE6" w14:textId="77777777">
            <w:pPr>
              <w:jc w:val="right"/>
              <w:cnfStyle w:val="000000100000" w:firstRow="0" w:lastRow="0" w:firstColumn="0" w:lastColumn="0" w:oddVBand="0" w:evenVBand="0" w:oddHBand="1" w:evenHBand="0" w:firstRowFirstColumn="0" w:firstRowLastColumn="0" w:lastRowFirstColumn="0" w:lastRowLastColumn="0"/>
            </w:pPr>
            <w:r w:rsidRPr="00BF3610">
              <w:t>0.04</w:t>
            </w:r>
          </w:p>
        </w:tc>
        <w:tc>
          <w:tcPr>
            <w:tcW w:w="365" w:type="pct"/>
          </w:tcPr>
          <w:p w:rsidRPr="00BF3610" w:rsidR="00A60530" w:rsidP="0060163F" w:rsidRDefault="00A60530" w14:paraId="7D4A848F" w14:textId="77777777">
            <w:pPr>
              <w:jc w:val="right"/>
              <w:cnfStyle w:val="000000100000" w:firstRow="0" w:lastRow="0" w:firstColumn="0" w:lastColumn="0" w:oddVBand="0" w:evenVBand="0" w:oddHBand="1" w:evenHBand="0" w:firstRowFirstColumn="0" w:firstRowLastColumn="0" w:lastRowFirstColumn="0" w:lastRowLastColumn="0"/>
            </w:pPr>
            <w:r w:rsidRPr="00BF3610">
              <w:t>7.43</w:t>
            </w:r>
          </w:p>
        </w:tc>
        <w:tc>
          <w:tcPr>
            <w:tcW w:w="371" w:type="pct"/>
            <w:noWrap/>
          </w:tcPr>
          <w:p w:rsidRPr="00BF3610" w:rsidR="00A60530" w:rsidP="0060163F" w:rsidRDefault="00A60530" w14:paraId="2ECC5005" w14:textId="77777777">
            <w:pPr>
              <w:jc w:val="right"/>
              <w:cnfStyle w:val="000000100000" w:firstRow="0" w:lastRow="0" w:firstColumn="0" w:lastColumn="0" w:oddVBand="0" w:evenVBand="0" w:oddHBand="1" w:evenHBand="0" w:firstRowFirstColumn="0" w:firstRowLastColumn="0" w:lastRowFirstColumn="0" w:lastRowLastColumn="0"/>
            </w:pPr>
            <w:r w:rsidRPr="00BF3610">
              <w:t>0.03</w:t>
            </w:r>
          </w:p>
        </w:tc>
        <w:tc>
          <w:tcPr>
            <w:tcW w:w="365" w:type="pct"/>
            <w:noWrap/>
          </w:tcPr>
          <w:p w:rsidRPr="00BF3610" w:rsidR="00A60530" w:rsidP="0060163F" w:rsidRDefault="00A60530" w14:paraId="6F26A336" w14:textId="77777777">
            <w:pPr>
              <w:widowControl w:val="0"/>
              <w:jc w:val="right"/>
              <w:cnfStyle w:val="000000100000" w:firstRow="0" w:lastRow="0" w:firstColumn="0" w:lastColumn="0" w:oddVBand="0" w:evenVBand="0" w:oddHBand="1" w:evenHBand="0" w:firstRowFirstColumn="0" w:firstRowLastColumn="0" w:lastRowFirstColumn="0" w:lastRowLastColumn="0"/>
              <w:rPr>
                <w:color w:val="000000"/>
              </w:rPr>
            </w:pPr>
            <w:r w:rsidRPr="00BF3610">
              <w:rPr>
                <w:color w:val="000000"/>
              </w:rPr>
              <w:t>8.08</w:t>
            </w:r>
          </w:p>
        </w:tc>
        <w:tc>
          <w:tcPr>
            <w:tcW w:w="371" w:type="pct"/>
          </w:tcPr>
          <w:p w:rsidRPr="00BF3610" w:rsidR="00A60530" w:rsidP="0060163F" w:rsidRDefault="00A60530" w14:paraId="38502ED3" w14:textId="77777777">
            <w:pPr>
              <w:jc w:val="right"/>
              <w:cnfStyle w:val="000000100000" w:firstRow="0" w:lastRow="0" w:firstColumn="0" w:lastColumn="0" w:oddVBand="0" w:evenVBand="0" w:oddHBand="1" w:evenHBand="0" w:firstRowFirstColumn="0" w:firstRowLastColumn="0" w:lastRowFirstColumn="0" w:lastRowLastColumn="0"/>
            </w:pPr>
            <w:r w:rsidRPr="00BF3610">
              <w:t>0.02</w:t>
            </w:r>
          </w:p>
        </w:tc>
        <w:tc>
          <w:tcPr>
            <w:tcW w:w="365" w:type="pct"/>
          </w:tcPr>
          <w:p w:rsidRPr="00BF3610" w:rsidR="00A60530" w:rsidP="0060163F" w:rsidRDefault="00A60530" w14:paraId="7721372E" w14:textId="77777777">
            <w:pPr>
              <w:widowControl w:val="0"/>
              <w:jc w:val="right"/>
              <w:cnfStyle w:val="000000100000" w:firstRow="0" w:lastRow="0" w:firstColumn="0" w:lastColumn="0" w:oddVBand="0" w:evenVBand="0" w:oddHBand="1" w:evenHBand="0" w:firstRowFirstColumn="0" w:firstRowLastColumn="0" w:lastRowFirstColumn="0" w:lastRowLastColumn="0"/>
              <w:rPr>
                <w:color w:val="000000"/>
              </w:rPr>
            </w:pPr>
            <w:r w:rsidRPr="00BF3610">
              <w:rPr>
                <w:color w:val="000000"/>
              </w:rPr>
              <w:t>6.68</w:t>
            </w:r>
          </w:p>
        </w:tc>
        <w:tc>
          <w:tcPr>
            <w:tcW w:w="371" w:type="pct"/>
          </w:tcPr>
          <w:p w:rsidRPr="00BF3610" w:rsidR="00A60530" w:rsidP="0060163F" w:rsidRDefault="00A60530" w14:paraId="504EDA71" w14:textId="77777777">
            <w:pPr>
              <w:jc w:val="right"/>
              <w:cnfStyle w:val="000000100000" w:firstRow="0" w:lastRow="0" w:firstColumn="0" w:lastColumn="0" w:oddVBand="0" w:evenVBand="0" w:oddHBand="1" w:evenHBand="0" w:firstRowFirstColumn="0" w:firstRowLastColumn="0" w:lastRowFirstColumn="0" w:lastRowLastColumn="0"/>
            </w:pPr>
            <w:r w:rsidRPr="00BF3610">
              <w:t>0.02</w:t>
            </w:r>
          </w:p>
        </w:tc>
        <w:tc>
          <w:tcPr>
            <w:tcW w:w="365" w:type="pct"/>
          </w:tcPr>
          <w:p w:rsidRPr="00BF3610" w:rsidR="00A60530" w:rsidP="0060163F" w:rsidRDefault="00A60530" w14:paraId="7C1F0F44" w14:textId="77777777">
            <w:pPr>
              <w:widowControl w:val="0"/>
              <w:jc w:val="right"/>
              <w:cnfStyle w:val="000000100000" w:firstRow="0" w:lastRow="0" w:firstColumn="0" w:lastColumn="0" w:oddVBand="0" w:evenVBand="0" w:oddHBand="1" w:evenHBand="0" w:firstRowFirstColumn="0" w:firstRowLastColumn="0" w:lastRowFirstColumn="0" w:lastRowLastColumn="0"/>
              <w:rPr>
                <w:color w:val="000000"/>
              </w:rPr>
            </w:pPr>
            <w:r w:rsidRPr="00BF3610">
              <w:rPr>
                <w:color w:val="000000"/>
              </w:rPr>
              <w:t>12.35</w:t>
            </w:r>
          </w:p>
        </w:tc>
      </w:tr>
    </w:tbl>
    <w:p w:rsidRPr="002D17BF" w:rsidR="00113A8A" w:rsidP="00113A8A" w:rsidRDefault="00113A8A" w14:paraId="784E604C" w14:textId="38399CB3">
      <w:pPr>
        <w:rPr>
          <w:bCs/>
          <w:color w:val="000000"/>
          <w:sz w:val="20"/>
        </w:rPr>
      </w:pPr>
      <w:r>
        <w:rPr>
          <w:bCs/>
          <w:color w:val="000000"/>
          <w:sz w:val="20"/>
        </w:rPr>
        <w:t>Note</w:t>
      </w:r>
      <w:r w:rsidRPr="002D17BF">
        <w:rPr>
          <w:bCs/>
          <w:color w:val="000000"/>
          <w:sz w:val="20"/>
        </w:rPr>
        <w:t xml:space="preserve">: DASE = Design Adjusted Standard Error. DEFF = Design Effects Estimates. </w:t>
      </w:r>
    </w:p>
    <w:p w:rsidRPr="002D17BF" w:rsidR="00113A8A" w:rsidP="00113A8A" w:rsidRDefault="00113A8A" w14:paraId="71D138F2" w14:textId="77777777">
      <w:pPr>
        <w:rPr>
          <w:bCs/>
          <w:color w:val="000000"/>
          <w:sz w:val="20"/>
        </w:rPr>
      </w:pPr>
      <w:r w:rsidRPr="002D17BF">
        <w:rPr>
          <w:bCs/>
          <w:color w:val="000000"/>
          <w:sz w:val="20"/>
        </w:rPr>
        <w:t>The worker lacked work authorization was created from CURRSTAT=4 (“Unauthorized”).</w:t>
      </w:r>
    </w:p>
    <w:p w:rsidRPr="002D17BF" w:rsidR="00113A8A" w:rsidP="00113A8A" w:rsidRDefault="00113A8A" w14:paraId="02828724" w14:textId="77777777">
      <w:pPr>
        <w:rPr>
          <w:sz w:val="20"/>
          <w:szCs w:val="20"/>
        </w:rPr>
      </w:pPr>
      <w:r w:rsidRPr="002D17BF">
        <w:rPr>
          <w:bCs/>
          <w:color w:val="000000"/>
          <w:sz w:val="20"/>
        </w:rPr>
        <w:t xml:space="preserve">The worker had one farm employer was created from </w:t>
      </w:r>
      <w:r w:rsidRPr="002D17BF">
        <w:rPr>
          <w:sz w:val="20"/>
          <w:szCs w:val="20"/>
        </w:rPr>
        <w:t>NUMFEMPL=1.</w:t>
      </w:r>
    </w:p>
    <w:p w:rsidRPr="002D17BF" w:rsidR="00113A8A" w:rsidP="00113A8A" w:rsidRDefault="00113A8A" w14:paraId="648720DB" w14:textId="77777777">
      <w:pPr>
        <w:rPr>
          <w:bCs/>
          <w:color w:val="000000"/>
          <w:sz w:val="20"/>
        </w:rPr>
      </w:pPr>
      <w:r w:rsidRPr="002D17BF">
        <w:rPr>
          <w:sz w:val="20"/>
          <w:szCs w:val="20"/>
        </w:rPr>
        <w:t xml:space="preserve">The work was paid hourly was created from D11=1 (“Hourly”). </w:t>
      </w:r>
    </w:p>
    <w:p w:rsidRPr="002D17BF" w:rsidR="00113A8A" w:rsidP="00113A8A" w:rsidRDefault="00113A8A" w14:paraId="2F0454EB" w14:textId="77777777">
      <w:pPr>
        <w:rPr>
          <w:sz w:val="20"/>
        </w:rPr>
      </w:pPr>
      <w:r w:rsidRPr="002D17BF">
        <w:rPr>
          <w:sz w:val="20"/>
        </w:rPr>
        <w:t>The number of children in household was three or fewer was created from HHDKID &lt;= 3.</w:t>
      </w:r>
    </w:p>
    <w:p w:rsidR="00113A8A" w:rsidP="00FE1154" w:rsidRDefault="00113A8A" w14:paraId="37B05A0E" w14:textId="77777777">
      <w:pPr>
        <w:sectPr w:rsidR="00113A8A" w:rsidSect="00113A8A">
          <w:footnotePr>
            <w:numRestart w:val="eachSect"/>
          </w:footnotePr>
          <w:pgSz w:w="15840" w:h="12240" w:orient="landscape"/>
          <w:pgMar w:top="1440" w:right="1440" w:bottom="1440" w:left="1440" w:header="720" w:footer="720" w:gutter="0"/>
          <w:cols w:space="720"/>
          <w:docGrid w:linePitch="360"/>
        </w:sectPr>
      </w:pPr>
    </w:p>
    <w:p w:rsidR="00113A8A" w:rsidP="00FE1154" w:rsidRDefault="00113A8A" w14:paraId="628FC2A1" w14:textId="2A3112F0"/>
    <w:p w:rsidRPr="00BA5E43" w:rsidR="00BA5E43" w:rsidP="00BA5E43" w:rsidRDefault="00BA5E43" w14:paraId="28A12DA7" w14:textId="5F8799A2">
      <w:pPr>
        <w:pStyle w:val="Heading1"/>
      </w:pPr>
      <w:bookmarkStart w:name="_Toc83620474" w:id="41"/>
      <w:bookmarkStart w:name="_Toc88128138" w:id="42"/>
      <w:r w:rsidRPr="00BA5E43">
        <w:t>Design Study 3 – Design Effect Study for Partial Missing Cycles</w:t>
      </w:r>
      <w:bookmarkEnd w:id="41"/>
      <w:r w:rsidRPr="00BA5E43">
        <w:t xml:space="preserve"> (FY 2020</w:t>
      </w:r>
      <w:r w:rsidR="00FD10D3">
        <w:t xml:space="preserve"> </w:t>
      </w:r>
      <w:r w:rsidRPr="00FD10D3" w:rsidR="00FD10D3">
        <w:t>COVID-19</w:t>
      </w:r>
      <w:r w:rsidRPr="00BA5E43">
        <w:t>)</w:t>
      </w:r>
      <w:bookmarkEnd w:id="42"/>
      <w:r w:rsidRPr="00BA5E43">
        <w:t xml:space="preserve"> </w:t>
      </w:r>
    </w:p>
    <w:p w:rsidRPr="00AA0AFD" w:rsidR="00BA5E43" w:rsidP="00BA5E43" w:rsidRDefault="00BA5E43" w14:paraId="4A611F35" w14:textId="2B8124EB">
      <w:r w:rsidRPr="00AA0AFD">
        <w:t xml:space="preserve">The purpose of this study is to examine how the COVID-19 pandemic in the FY 2020 and the late start of the FY 2019 spring cycle affected the data quality. </w:t>
      </w:r>
    </w:p>
    <w:p w:rsidRPr="00AA0AFD" w:rsidR="00BA5E43" w:rsidP="00BA5E43" w:rsidRDefault="00BA5E43" w14:paraId="0AF70F4C" w14:textId="77777777"/>
    <w:p w:rsidR="00BA5E43" w:rsidP="00BA5E43" w:rsidRDefault="00BA5E43" w14:paraId="43127E52" w14:textId="61009903">
      <w:r w:rsidRPr="00AA0AFD">
        <w:t>The NAWS spring cycle usually runs from mid-February to mid-June. In FY 2019, due to a funding delay, the cycle did not start until Mid-May, 2019. In FY 2020, the Cycle stopped at the end of March due to COVID-19 travel restrictions. The number of completed interviews declined to 149 in FY 2019 and 153 in FY 2020 compared to 379 interviews completed in FY 2018, a more normal data collection year.</w:t>
      </w:r>
      <w:bookmarkStart w:name="_Toc54872266" w:id="43"/>
    </w:p>
    <w:p w:rsidRPr="00AA0AFD" w:rsidR="00BA5E43" w:rsidP="00BA5E43" w:rsidRDefault="00BA5E43" w14:paraId="02904551" w14:textId="77777777">
      <w:pPr>
        <w:pStyle w:val="Heading2"/>
      </w:pPr>
      <w:bookmarkStart w:name="_Toc83620475" w:id="44"/>
      <w:bookmarkStart w:name="_Toc88128139" w:id="45"/>
      <w:r w:rsidRPr="00AA0AFD">
        <w:t>Analysis</w:t>
      </w:r>
      <w:bookmarkEnd w:id="43"/>
      <w:bookmarkEnd w:id="44"/>
      <w:bookmarkEnd w:id="45"/>
      <w:r w:rsidRPr="00AA0AFD">
        <w:t xml:space="preserve"> </w:t>
      </w:r>
    </w:p>
    <w:p w:rsidRPr="00AA0AFD" w:rsidR="00BA5E43" w:rsidP="00E644BF" w:rsidRDefault="00BA5E43" w14:paraId="73BFEE31" w14:textId="2F730960">
      <w:r w:rsidRPr="00AA0AFD">
        <w:t xml:space="preserve">To understand the impact of the short spring cycles on data quality, we compared the frequencies, design adjusted standard error, and the design effects of the key variables in FY 2016, 2017, 2018, 2019, 2020, and combined 2019/2020 (i.e., two partial cycles FY 2019 and FY 2020 were combined to represent a “full” cycle). The continuous variables included: </w:t>
      </w:r>
    </w:p>
    <w:p w:rsidRPr="00AA0AFD" w:rsidR="00BA5E43" w:rsidP="00E644BF" w:rsidRDefault="00BA5E43" w14:paraId="2521CFBB" w14:textId="77777777">
      <w:pPr>
        <w:numPr>
          <w:ilvl w:val="0"/>
          <w:numId w:val="27"/>
        </w:numPr>
        <w:rPr>
          <w:rFonts w:eastAsia="Calibri"/>
        </w:rPr>
      </w:pPr>
      <w:r w:rsidRPr="00AA0AFD">
        <w:rPr>
          <w:rFonts w:eastAsia="Calibri"/>
        </w:rPr>
        <w:t>The worker’s hourly wage, or hourly equivalent wage if a piece rate worker;</w:t>
      </w:r>
    </w:p>
    <w:p w:rsidRPr="00AA0AFD" w:rsidR="00BA5E43" w:rsidP="00E644BF" w:rsidRDefault="00BA5E43" w14:paraId="1D2B0224" w14:textId="77777777">
      <w:pPr>
        <w:numPr>
          <w:ilvl w:val="0"/>
          <w:numId w:val="27"/>
        </w:numPr>
        <w:rPr>
          <w:rFonts w:eastAsia="Calibri"/>
        </w:rPr>
      </w:pPr>
      <w:r w:rsidRPr="00AA0AFD">
        <w:rPr>
          <w:rFonts w:eastAsia="Calibri"/>
        </w:rPr>
        <w:t xml:space="preserve">Number of farm employers in the past 12 months; </w:t>
      </w:r>
    </w:p>
    <w:p w:rsidRPr="00AA0AFD" w:rsidR="00BA5E43" w:rsidP="00E644BF" w:rsidRDefault="00BA5E43" w14:paraId="15FDE451" w14:textId="77777777">
      <w:pPr>
        <w:numPr>
          <w:ilvl w:val="0"/>
          <w:numId w:val="27"/>
        </w:numPr>
        <w:rPr>
          <w:rFonts w:eastAsia="Calibri"/>
        </w:rPr>
      </w:pPr>
      <w:r w:rsidRPr="00AA0AFD">
        <w:rPr>
          <w:rFonts w:eastAsia="Calibri"/>
        </w:rPr>
        <w:t xml:space="preserve">Number of farm work days in the past 12 months; and </w:t>
      </w:r>
    </w:p>
    <w:p w:rsidRPr="00AA0AFD" w:rsidR="00BA5E43" w:rsidP="00E644BF" w:rsidRDefault="00BA5E43" w14:paraId="482CA49B" w14:textId="77777777">
      <w:pPr>
        <w:numPr>
          <w:ilvl w:val="0"/>
          <w:numId w:val="27"/>
        </w:numPr>
        <w:rPr>
          <w:rFonts w:eastAsia="Calibri"/>
        </w:rPr>
      </w:pPr>
      <w:r w:rsidRPr="00AA0AFD">
        <w:rPr>
          <w:rFonts w:eastAsia="Calibri"/>
        </w:rPr>
        <w:t>Number of children in the household.</w:t>
      </w:r>
    </w:p>
    <w:p w:rsidRPr="00AA0AFD" w:rsidR="00BA5E43" w:rsidP="00E644BF" w:rsidRDefault="00BA5E43" w14:paraId="73B3BC73" w14:textId="77777777">
      <w:pPr>
        <w:rPr>
          <w:rFonts w:eastAsia="Calibri"/>
        </w:rPr>
      </w:pPr>
    </w:p>
    <w:p w:rsidRPr="00AA0AFD" w:rsidR="00BA5E43" w:rsidP="00E644BF" w:rsidRDefault="00BA5E43" w14:paraId="5151886E" w14:textId="77777777">
      <w:pPr>
        <w:rPr>
          <w:rFonts w:eastAsia="Calibri"/>
        </w:rPr>
      </w:pPr>
      <w:r w:rsidRPr="00AA0AFD">
        <w:rPr>
          <w:rFonts w:eastAsia="Calibri"/>
        </w:rPr>
        <w:t>Additionally, the analysis examined the following binary variables:</w:t>
      </w:r>
    </w:p>
    <w:p w:rsidRPr="00AA0AFD" w:rsidR="00BA5E43" w:rsidP="00E644BF" w:rsidRDefault="00BA5E43" w14:paraId="3FEBB928" w14:textId="77777777">
      <w:pPr>
        <w:numPr>
          <w:ilvl w:val="0"/>
          <w:numId w:val="27"/>
        </w:numPr>
        <w:rPr>
          <w:rFonts w:eastAsia="Calibri"/>
        </w:rPr>
      </w:pPr>
      <w:r w:rsidRPr="00AA0AFD">
        <w:rPr>
          <w:rFonts w:eastAsia="Calibri"/>
        </w:rPr>
        <w:t xml:space="preserve">The employer was a labor contractor and not an agricultural producer;  </w:t>
      </w:r>
    </w:p>
    <w:p w:rsidRPr="00AA0AFD" w:rsidR="00BA5E43" w:rsidP="00E644BF" w:rsidRDefault="00BA5E43" w14:paraId="512AFB29" w14:textId="77777777">
      <w:pPr>
        <w:numPr>
          <w:ilvl w:val="0"/>
          <w:numId w:val="27"/>
        </w:numPr>
        <w:rPr>
          <w:rFonts w:eastAsia="Calibri"/>
        </w:rPr>
      </w:pPr>
      <w:r w:rsidRPr="00AA0AFD">
        <w:rPr>
          <w:rFonts w:eastAsia="Calibri"/>
        </w:rPr>
        <w:t xml:space="preserve">The worker lacked work authorization;  </w:t>
      </w:r>
    </w:p>
    <w:p w:rsidRPr="00AA0AFD" w:rsidR="00BA5E43" w:rsidP="00E644BF" w:rsidRDefault="00BA5E43" w14:paraId="78F2469B" w14:textId="77777777">
      <w:pPr>
        <w:numPr>
          <w:ilvl w:val="0"/>
          <w:numId w:val="27"/>
        </w:numPr>
        <w:rPr>
          <w:rFonts w:eastAsia="Calibri"/>
        </w:rPr>
      </w:pPr>
      <w:r w:rsidRPr="00AA0AFD">
        <w:rPr>
          <w:rFonts w:eastAsia="Calibri"/>
        </w:rPr>
        <w:t xml:space="preserve">The worker had only one farm employer;  </w:t>
      </w:r>
    </w:p>
    <w:p w:rsidRPr="00AA0AFD" w:rsidR="00BA5E43" w:rsidP="00E644BF" w:rsidRDefault="00BA5E43" w14:paraId="018BAC09" w14:textId="77777777">
      <w:pPr>
        <w:numPr>
          <w:ilvl w:val="0"/>
          <w:numId w:val="27"/>
        </w:numPr>
        <w:rPr>
          <w:rFonts w:eastAsia="Calibri"/>
        </w:rPr>
      </w:pPr>
      <w:r w:rsidRPr="00AA0AFD">
        <w:rPr>
          <w:rFonts w:eastAsia="Calibri"/>
        </w:rPr>
        <w:t xml:space="preserve">The worker was paid an hourly wage as opposed to a piece rate or salary; </w:t>
      </w:r>
    </w:p>
    <w:p w:rsidRPr="00AA0AFD" w:rsidR="00BA5E43" w:rsidP="00E644BF" w:rsidRDefault="00BA5E43" w14:paraId="66539555" w14:textId="77777777">
      <w:pPr>
        <w:numPr>
          <w:ilvl w:val="0"/>
          <w:numId w:val="27"/>
        </w:numPr>
        <w:rPr>
          <w:rFonts w:eastAsia="Calibri"/>
        </w:rPr>
      </w:pPr>
      <w:r w:rsidRPr="00AA0AFD">
        <w:rPr>
          <w:rFonts w:eastAsia="Calibri"/>
        </w:rPr>
        <w:t xml:space="preserve">The number of children in household was three or fewer; and </w:t>
      </w:r>
    </w:p>
    <w:p w:rsidRPr="00AA0AFD" w:rsidR="00BA5E43" w:rsidP="00E644BF" w:rsidRDefault="00BA5E43" w14:paraId="2F94C356" w14:textId="77777777">
      <w:pPr>
        <w:numPr>
          <w:ilvl w:val="0"/>
          <w:numId w:val="27"/>
        </w:numPr>
        <w:rPr>
          <w:rFonts w:eastAsia="Calibri"/>
        </w:rPr>
      </w:pPr>
      <w:r w:rsidRPr="00AA0AFD">
        <w:rPr>
          <w:rFonts w:eastAsia="Calibri"/>
        </w:rPr>
        <w:t xml:space="preserve">The worker was a migrant. </w:t>
      </w:r>
    </w:p>
    <w:p w:rsidRPr="00AA0AFD" w:rsidR="00BA5E43" w:rsidP="00BA5E43" w:rsidRDefault="00BA5E43" w14:paraId="791676EE" w14:textId="77777777"/>
    <w:p w:rsidRPr="00AA0AFD" w:rsidR="00BA5E43" w:rsidP="00BA5E43" w:rsidRDefault="00BA5E43" w14:paraId="6DDD8D9B" w14:textId="24C1875F">
      <w:r w:rsidRPr="00AA0AFD">
        <w:t>The design effect is calculated as the ratio of the variance of an estimate from a complex sampling plan (the methodology actually used) to the variance under the assumption of simple random sampling. The larger the resulting design effect number, the larger the sample variance is in comparison to what would be expected if the survey were based on the same sample size but selected using simple random sampling. The formula for the design effect can be represented as:</w:t>
      </w:r>
    </w:p>
    <w:p w:rsidRPr="00AA0AFD" w:rsidR="00BA5E43" w:rsidP="00BA5E43" w:rsidRDefault="00BA5E43" w14:paraId="678E6AF8" w14:textId="77777777">
      <w:r w:rsidRPr="00AA0AFD">
        <w:t xml:space="preserve"> </w:t>
      </w:r>
    </w:p>
    <w:p w:rsidRPr="00AA0AFD" w:rsidR="00BA5E43" w:rsidP="00BA5E43" w:rsidRDefault="00BA5E43" w14:paraId="5DAA8914" w14:textId="77777777">
      <w:pPr>
        <w:jc w:val="center"/>
      </w:pPr>
      <w:r w:rsidRPr="00AA0AFD">
        <w:t xml:space="preserve">Design Effect (DEFF) = </w:t>
      </w:r>
      <m:oMath>
        <m:f>
          <m:fPr>
            <m:ctrlPr>
              <w:rPr>
                <w:rFonts w:ascii="Cambria Math" w:hAnsi="Cambria Math"/>
                <w:i/>
              </w:rPr>
            </m:ctrlPr>
          </m:fPr>
          <m:num>
            <m:r>
              <w:rPr>
                <w:rFonts w:ascii="Cambria Math" w:hAnsi="Cambria Math"/>
              </w:rPr>
              <m:t>Complex Plan Variance</m:t>
            </m:r>
          </m:num>
          <m:den>
            <m:r>
              <w:rPr>
                <w:rFonts w:ascii="Cambria Math" w:hAnsi="Cambria Math"/>
              </w:rPr>
              <m:t>Simple Random Sampling Variance</m:t>
            </m:r>
          </m:den>
        </m:f>
      </m:oMath>
    </w:p>
    <w:p w:rsidRPr="00BA5E43" w:rsidR="00BA5E43" w:rsidP="00BA5E43" w:rsidRDefault="00BA5E43" w14:paraId="757787EE" w14:textId="77777777">
      <w:pPr>
        <w:pStyle w:val="Heading2"/>
      </w:pPr>
      <w:bookmarkStart w:name="_Toc54872267" w:id="46"/>
      <w:bookmarkStart w:name="_Toc83620476" w:id="47"/>
      <w:bookmarkStart w:name="_Toc88128140" w:id="48"/>
      <w:r w:rsidRPr="00BA5E43">
        <w:t>Results</w:t>
      </w:r>
      <w:bookmarkEnd w:id="46"/>
      <w:bookmarkEnd w:id="47"/>
      <w:bookmarkEnd w:id="48"/>
    </w:p>
    <w:p w:rsidR="00BA5E43" w:rsidP="00BA5E43" w:rsidRDefault="00BA5E43" w14:paraId="3ED8D842" w14:textId="78DF2619">
      <w:r w:rsidRPr="00AA0AFD">
        <w:t>The frequencies and means of the key variables were consistent with those from prior years (FY 2016</w:t>
      </w:r>
      <w:r w:rsidR="00483078">
        <w:t>–</w:t>
      </w:r>
      <w:r w:rsidRPr="00AA0AFD">
        <w:t xml:space="preserve">2018) with full spring cycles. While it was hypothesized that smaller sample size in FY 2019 and 2020 would lead to larger standard errors and design effects, the results did not confirm this for most of the variables of interest. There are multiple cases of decreased standard errors </w:t>
      </w:r>
      <w:r w:rsidRPr="00AA0AFD">
        <w:lastRenderedPageBreak/>
        <w:t>and design effects. The most insight comes from the comparison of FY 2020 to FY 2019 and the hybrid FY 2019/2020 to the most recent full cycle year, FY 2018. Overall, of the 10 variables of interest, the design effect was overall significantly lower in FY 2020 than in FY 2019, with only one exception. When considering the hybrid year 2019/2020, the change was still significantly lower, but to a slightly more tempered degree.</w:t>
      </w:r>
      <w:r w:rsidR="00B04AA4">
        <w:t xml:space="preserve"> Table </w:t>
      </w:r>
      <w:r w:rsidR="007D7719">
        <w:t xml:space="preserve">10 </w:t>
      </w:r>
      <w:r w:rsidR="00B04AA4">
        <w:t>shows the design adjusted standard error and design effects for 2018–2020.</w:t>
      </w:r>
      <w:r w:rsidRPr="00AA0AFD">
        <w:t xml:space="preserve"> </w:t>
      </w:r>
    </w:p>
    <w:p w:rsidR="00B04AA4" w:rsidP="00BA5E43" w:rsidRDefault="00B04AA4" w14:paraId="36D883D6" w14:textId="77777777"/>
    <w:p w:rsidR="002D69DF" w:rsidP="00BA5E43" w:rsidRDefault="002D69DF" w14:paraId="25C57F97" w14:textId="2B466D74">
      <w:pPr>
        <w:sectPr w:rsidR="002D69DF" w:rsidSect="00FE1154">
          <w:footnotePr>
            <w:numRestart w:val="eachSect"/>
          </w:footnotePr>
          <w:pgSz w:w="12240" w:h="15840"/>
          <w:pgMar w:top="1440" w:right="1440" w:bottom="1440" w:left="1440" w:header="720" w:footer="720" w:gutter="0"/>
          <w:cols w:space="720"/>
          <w:docGrid w:linePitch="360"/>
        </w:sectPr>
      </w:pPr>
    </w:p>
    <w:p w:rsidRPr="00AA0AFD" w:rsidR="00B04AA4" w:rsidP="00B04AA4" w:rsidRDefault="00B04AA4" w14:paraId="24BC857F" w14:textId="23C59288">
      <w:pPr>
        <w:spacing w:line="276" w:lineRule="auto"/>
        <w:rPr>
          <w:rFonts w:eastAsia="Calibri"/>
        </w:rPr>
      </w:pPr>
      <w:r w:rsidRPr="00AA0AFD">
        <w:rPr>
          <w:rFonts w:eastAsia="Calibri"/>
        </w:rPr>
        <w:lastRenderedPageBreak/>
        <w:t xml:space="preserve">Table </w:t>
      </w:r>
      <w:r w:rsidR="007D7719">
        <w:rPr>
          <w:rFonts w:eastAsia="Calibri"/>
        </w:rPr>
        <w:t>10</w:t>
      </w:r>
      <w:r w:rsidRPr="00AA0AFD">
        <w:rPr>
          <w:rFonts w:eastAsia="Calibri"/>
        </w:rPr>
        <w:t>. Design adjusted standard error and design effects estimates, by FY</w:t>
      </w:r>
    </w:p>
    <w:tbl>
      <w:tblPr>
        <w:tblStyle w:val="ListTable3-Accent1"/>
        <w:tblW w:w="5000" w:type="pct"/>
        <w:tblLook w:val="04A0" w:firstRow="1" w:lastRow="0" w:firstColumn="1" w:lastColumn="0" w:noHBand="0" w:noVBand="1"/>
      </w:tblPr>
      <w:tblGrid>
        <w:gridCol w:w="5125"/>
        <w:gridCol w:w="1259"/>
        <w:gridCol w:w="974"/>
        <w:gridCol w:w="1018"/>
        <w:gridCol w:w="919"/>
        <w:gridCol w:w="917"/>
        <w:gridCol w:w="938"/>
        <w:gridCol w:w="909"/>
        <w:gridCol w:w="891"/>
      </w:tblGrid>
      <w:tr w:rsidRPr="00B04AA4" w:rsidR="00707D5B" w:rsidTr="00707D5B" w14:paraId="7D784911" w14:textId="77777777">
        <w:trPr>
          <w:cnfStyle w:val="100000000000" w:firstRow="1" w:lastRow="0" w:firstColumn="0" w:lastColumn="0" w:oddVBand="0" w:evenVBand="0" w:oddHBand="0" w:evenHBand="0" w:firstRowFirstColumn="0" w:firstRowLastColumn="0" w:lastRowFirstColumn="0" w:lastRowLastColumn="0"/>
          <w:trHeight w:val="440"/>
        </w:trPr>
        <w:tc>
          <w:tcPr>
            <w:cnfStyle w:val="001000000100" w:firstRow="0" w:lastRow="0" w:firstColumn="1" w:lastColumn="0" w:oddVBand="0" w:evenVBand="0" w:oddHBand="0" w:evenHBand="0" w:firstRowFirstColumn="1" w:firstRowLastColumn="0" w:lastRowFirstColumn="0" w:lastRowLastColumn="0"/>
            <w:tcW w:w="1979" w:type="pct"/>
            <w:shd w:val="clear" w:color="auto" w:fill="4F81BD"/>
          </w:tcPr>
          <w:p w:rsidRPr="00B04AA4" w:rsidR="00707D5B" w:rsidP="00707D5B" w:rsidRDefault="00707D5B" w14:paraId="3FD56043" w14:textId="77777777">
            <w:pPr>
              <w:widowControl w:val="0"/>
              <w:jc w:val="center"/>
            </w:pPr>
          </w:p>
        </w:tc>
        <w:tc>
          <w:tcPr>
            <w:tcW w:w="486" w:type="pct"/>
            <w:shd w:val="clear" w:color="auto" w:fill="4F81BD"/>
            <w:noWrap/>
          </w:tcPr>
          <w:p w:rsidRPr="00B04AA4" w:rsidR="00707D5B" w:rsidP="00707D5B" w:rsidRDefault="00707D5B" w14:paraId="77DABCFC" w14:textId="4A37F891">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r w:rsidRPr="00B04AA4">
              <w:t>2019/2020</w:t>
            </w:r>
          </w:p>
        </w:tc>
        <w:tc>
          <w:tcPr>
            <w:tcW w:w="376" w:type="pct"/>
            <w:shd w:val="clear" w:color="auto" w:fill="4F81BD"/>
          </w:tcPr>
          <w:p w:rsidRPr="00B04AA4" w:rsidR="00707D5B" w:rsidP="00707D5B" w:rsidRDefault="00707D5B" w14:paraId="1D90F6CD" w14:textId="77777777">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393" w:type="pct"/>
            <w:shd w:val="clear" w:color="auto" w:fill="4F81BD"/>
            <w:noWrap/>
          </w:tcPr>
          <w:p w:rsidRPr="00B04AA4" w:rsidR="00707D5B" w:rsidP="00707D5B" w:rsidRDefault="00707D5B" w14:paraId="5D58D5A3" w14:textId="294C76F6">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r w:rsidRPr="00B04AA4">
              <w:t>2020</w:t>
            </w:r>
          </w:p>
        </w:tc>
        <w:tc>
          <w:tcPr>
            <w:tcW w:w="355" w:type="pct"/>
            <w:shd w:val="clear" w:color="auto" w:fill="4F81BD"/>
            <w:noWrap/>
          </w:tcPr>
          <w:p w:rsidRPr="00B04AA4" w:rsidR="00707D5B" w:rsidP="00707D5B" w:rsidRDefault="00707D5B" w14:paraId="3408ACC7" w14:textId="77777777">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354" w:type="pct"/>
            <w:shd w:val="clear" w:color="auto" w:fill="4F81BD"/>
          </w:tcPr>
          <w:p w:rsidRPr="00B04AA4" w:rsidR="00707D5B" w:rsidP="00707D5B" w:rsidRDefault="00707D5B" w14:paraId="4BD90A9C" w14:textId="3F76F202">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r w:rsidRPr="00B04AA4">
              <w:t>2019</w:t>
            </w:r>
          </w:p>
        </w:tc>
        <w:tc>
          <w:tcPr>
            <w:tcW w:w="362" w:type="pct"/>
            <w:shd w:val="clear" w:color="auto" w:fill="4F81BD"/>
          </w:tcPr>
          <w:p w:rsidRPr="00B04AA4" w:rsidR="00707D5B" w:rsidP="00707D5B" w:rsidRDefault="00707D5B" w14:paraId="6078E4FA" w14:textId="77777777">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351" w:type="pct"/>
            <w:shd w:val="clear" w:color="auto" w:fill="4F81BD"/>
          </w:tcPr>
          <w:p w:rsidRPr="00B04AA4" w:rsidR="00707D5B" w:rsidP="00707D5B" w:rsidRDefault="00707D5B" w14:paraId="18F530A7" w14:textId="59FCA237">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r w:rsidRPr="00B04AA4">
              <w:t>2018</w:t>
            </w:r>
          </w:p>
        </w:tc>
        <w:tc>
          <w:tcPr>
            <w:tcW w:w="344" w:type="pct"/>
            <w:shd w:val="clear" w:color="auto" w:fill="4F81BD"/>
          </w:tcPr>
          <w:p w:rsidRPr="00B04AA4" w:rsidR="00707D5B" w:rsidP="00707D5B" w:rsidRDefault="00707D5B" w14:paraId="11582461" w14:textId="77777777">
            <w:pPr>
              <w:widowControl w:val="0"/>
              <w:jc w:val="center"/>
              <w:cnfStyle w:val="100000000000" w:firstRow="1" w:lastRow="0" w:firstColumn="0" w:lastColumn="0" w:oddVBand="0" w:evenVBand="0" w:oddHBand="0" w:evenHBand="0" w:firstRowFirstColumn="0" w:firstRowLastColumn="0" w:lastRowFirstColumn="0" w:lastRowLastColumn="0"/>
              <w:rPr>
                <w:b w:val="0"/>
                <w:bCs w:val="0"/>
              </w:rPr>
            </w:pPr>
          </w:p>
        </w:tc>
      </w:tr>
      <w:tr w:rsidRPr="00B04AA4" w:rsidR="00B04AA4" w:rsidTr="00707D5B" w14:paraId="20F6A59D"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979" w:type="pct"/>
            <w:shd w:val="clear" w:color="auto" w:fill="4F81BD"/>
            <w:hideMark/>
          </w:tcPr>
          <w:p w:rsidRPr="00B04AA4" w:rsidR="00B04AA4" w:rsidP="00707D5B" w:rsidRDefault="00B04AA4" w14:paraId="48D9DBC9" w14:textId="77777777">
            <w:pPr>
              <w:widowControl w:val="0"/>
              <w:jc w:val="center"/>
              <w:rPr>
                <w:color w:val="FFFFFF" w:themeColor="background1"/>
              </w:rPr>
            </w:pPr>
            <w:r w:rsidRPr="00B04AA4">
              <w:rPr>
                <w:color w:val="FFFFFF" w:themeColor="background1"/>
              </w:rPr>
              <w:t>Estimated Population Parameter</w:t>
            </w:r>
          </w:p>
        </w:tc>
        <w:tc>
          <w:tcPr>
            <w:tcW w:w="486" w:type="pct"/>
            <w:shd w:val="clear" w:color="auto" w:fill="4F81BD"/>
            <w:noWrap/>
            <w:hideMark/>
          </w:tcPr>
          <w:p w:rsidRPr="00B04AA4" w:rsidR="00B04AA4" w:rsidP="00707D5B" w:rsidRDefault="00B04AA4" w14:paraId="68D18DDA"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DASE</w:t>
            </w:r>
          </w:p>
        </w:tc>
        <w:tc>
          <w:tcPr>
            <w:tcW w:w="376" w:type="pct"/>
            <w:shd w:val="clear" w:color="auto" w:fill="4F81BD"/>
            <w:hideMark/>
          </w:tcPr>
          <w:p w:rsidRPr="00B04AA4" w:rsidR="00B04AA4" w:rsidP="00707D5B" w:rsidRDefault="00B04AA4" w14:paraId="4A3BCA3F"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DEFF</w:t>
            </w:r>
          </w:p>
        </w:tc>
        <w:tc>
          <w:tcPr>
            <w:tcW w:w="393" w:type="pct"/>
            <w:shd w:val="clear" w:color="auto" w:fill="4F81BD"/>
            <w:noWrap/>
            <w:hideMark/>
          </w:tcPr>
          <w:p w:rsidRPr="00B04AA4" w:rsidR="00B04AA4" w:rsidP="00707D5B" w:rsidRDefault="00B04AA4" w14:paraId="72CABBDC"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DASE</w:t>
            </w:r>
          </w:p>
        </w:tc>
        <w:tc>
          <w:tcPr>
            <w:tcW w:w="355" w:type="pct"/>
            <w:shd w:val="clear" w:color="auto" w:fill="4F81BD"/>
            <w:noWrap/>
            <w:hideMark/>
          </w:tcPr>
          <w:p w:rsidRPr="00B04AA4" w:rsidR="00B04AA4" w:rsidP="00707D5B" w:rsidRDefault="00B04AA4" w14:paraId="6695D31E"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DEFF</w:t>
            </w:r>
          </w:p>
        </w:tc>
        <w:tc>
          <w:tcPr>
            <w:tcW w:w="354" w:type="pct"/>
            <w:shd w:val="clear" w:color="auto" w:fill="4F81BD"/>
            <w:hideMark/>
          </w:tcPr>
          <w:p w:rsidRPr="00B04AA4" w:rsidR="00B04AA4" w:rsidP="00707D5B" w:rsidRDefault="00B04AA4" w14:paraId="1CD10AD4"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DASE</w:t>
            </w:r>
          </w:p>
        </w:tc>
        <w:tc>
          <w:tcPr>
            <w:tcW w:w="362" w:type="pct"/>
            <w:shd w:val="clear" w:color="auto" w:fill="4F81BD"/>
            <w:hideMark/>
          </w:tcPr>
          <w:p w:rsidRPr="00B04AA4" w:rsidR="00B04AA4" w:rsidP="00707D5B" w:rsidRDefault="00B04AA4" w14:paraId="1A993432"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DEFF</w:t>
            </w:r>
          </w:p>
        </w:tc>
        <w:tc>
          <w:tcPr>
            <w:tcW w:w="351" w:type="pct"/>
            <w:shd w:val="clear" w:color="auto" w:fill="4F81BD"/>
            <w:hideMark/>
          </w:tcPr>
          <w:p w:rsidRPr="00B04AA4" w:rsidR="00B04AA4" w:rsidP="00707D5B" w:rsidRDefault="00B04AA4" w14:paraId="02741917"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DASE</w:t>
            </w:r>
          </w:p>
        </w:tc>
        <w:tc>
          <w:tcPr>
            <w:tcW w:w="344" w:type="pct"/>
            <w:shd w:val="clear" w:color="auto" w:fill="4F81BD"/>
            <w:hideMark/>
          </w:tcPr>
          <w:p w:rsidRPr="00B04AA4" w:rsidR="00B04AA4" w:rsidP="00707D5B" w:rsidRDefault="00B04AA4" w14:paraId="3AF3404D" w14:textId="77777777">
            <w:pPr>
              <w:widowControl w:val="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B04AA4">
              <w:rPr>
                <w:b/>
                <w:bCs/>
                <w:color w:val="FFFFFF" w:themeColor="background1"/>
              </w:rPr>
              <w:t>DEFF</w:t>
            </w:r>
          </w:p>
        </w:tc>
      </w:tr>
      <w:tr w:rsidRPr="00B04AA4" w:rsidR="00707D5B" w:rsidTr="00707D5B" w14:paraId="51F5C612" w14:textId="77777777">
        <w:trPr>
          <w:trHeight w:val="143"/>
        </w:trPr>
        <w:tc>
          <w:tcPr>
            <w:cnfStyle w:val="001000000000" w:firstRow="0" w:lastRow="0" w:firstColumn="1" w:lastColumn="0" w:oddVBand="0" w:evenVBand="0" w:oddHBand="0" w:evenHBand="0" w:firstRowFirstColumn="0" w:firstRowLastColumn="0" w:lastRowFirstColumn="0" w:lastRowLastColumn="0"/>
            <w:tcW w:w="1979" w:type="pct"/>
            <w:hideMark/>
          </w:tcPr>
          <w:p w:rsidRPr="00B04AA4" w:rsidR="00B04AA4" w:rsidP="00707D5B" w:rsidRDefault="00B04AA4" w14:paraId="313C4822" w14:textId="77777777">
            <w:pPr>
              <w:widowControl w:val="0"/>
            </w:pPr>
            <w:r w:rsidRPr="00B04AA4">
              <w:rPr>
                <w:rFonts w:eastAsia="Calibri"/>
              </w:rPr>
              <w:t>Wage</w:t>
            </w:r>
          </w:p>
        </w:tc>
        <w:tc>
          <w:tcPr>
            <w:tcW w:w="486" w:type="pct"/>
            <w:hideMark/>
          </w:tcPr>
          <w:p w:rsidRPr="00B04AA4" w:rsidR="00B04AA4" w:rsidP="00707D5B" w:rsidRDefault="00B04AA4" w14:paraId="70A820DB"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0.21</w:t>
            </w:r>
          </w:p>
        </w:tc>
        <w:tc>
          <w:tcPr>
            <w:tcW w:w="376" w:type="pct"/>
            <w:hideMark/>
          </w:tcPr>
          <w:p w:rsidRPr="00B04AA4" w:rsidR="00B04AA4" w:rsidP="00707D5B" w:rsidRDefault="00B04AA4" w14:paraId="7D016FF6"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t>6.89</w:t>
            </w:r>
          </w:p>
        </w:tc>
        <w:tc>
          <w:tcPr>
            <w:tcW w:w="393" w:type="pct"/>
            <w:noWrap/>
            <w:hideMark/>
          </w:tcPr>
          <w:p w:rsidRPr="00B04AA4" w:rsidR="00B04AA4" w:rsidP="00707D5B" w:rsidRDefault="00B04AA4" w14:paraId="3B311AB1"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0.27</w:t>
            </w:r>
          </w:p>
        </w:tc>
        <w:tc>
          <w:tcPr>
            <w:tcW w:w="355" w:type="pct"/>
            <w:noWrap/>
            <w:hideMark/>
          </w:tcPr>
          <w:p w:rsidRPr="00B04AA4" w:rsidR="00B04AA4" w:rsidP="00707D5B" w:rsidRDefault="00B04AA4" w14:paraId="65D9C88C"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t>6.50</w:t>
            </w:r>
          </w:p>
        </w:tc>
        <w:tc>
          <w:tcPr>
            <w:tcW w:w="354" w:type="pct"/>
            <w:hideMark/>
          </w:tcPr>
          <w:p w:rsidRPr="00B04AA4" w:rsidR="00B04AA4" w:rsidP="00707D5B" w:rsidRDefault="00B04AA4" w14:paraId="6EEF914D"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0.32</w:t>
            </w:r>
          </w:p>
        </w:tc>
        <w:tc>
          <w:tcPr>
            <w:tcW w:w="362" w:type="pct"/>
            <w:hideMark/>
          </w:tcPr>
          <w:p w:rsidRPr="00B04AA4" w:rsidR="00B04AA4" w:rsidP="00707D5B" w:rsidRDefault="00B04AA4" w14:paraId="77A62D22"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rPr>
                <w:rFonts w:eastAsia="Calibri"/>
              </w:rPr>
              <w:t>7.38</w:t>
            </w:r>
          </w:p>
        </w:tc>
        <w:tc>
          <w:tcPr>
            <w:tcW w:w="351" w:type="pct"/>
            <w:hideMark/>
          </w:tcPr>
          <w:p w:rsidRPr="00B04AA4" w:rsidR="00B04AA4" w:rsidP="00707D5B" w:rsidRDefault="00B04AA4" w14:paraId="3D1E5C6D"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0.24</w:t>
            </w:r>
          </w:p>
        </w:tc>
        <w:tc>
          <w:tcPr>
            <w:tcW w:w="344" w:type="pct"/>
            <w:hideMark/>
          </w:tcPr>
          <w:p w:rsidRPr="00B04AA4" w:rsidR="00B04AA4" w:rsidP="00707D5B" w:rsidRDefault="00B04AA4" w14:paraId="50CC8ACD"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rPr>
                <w:rFonts w:eastAsia="Calibri"/>
              </w:rPr>
              <w:t>7.10</w:t>
            </w:r>
          </w:p>
        </w:tc>
      </w:tr>
      <w:tr w:rsidRPr="00B04AA4" w:rsidR="00B04AA4" w:rsidTr="00707D5B" w14:paraId="3E9B961B"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979" w:type="pct"/>
            <w:hideMark/>
          </w:tcPr>
          <w:p w:rsidRPr="00B04AA4" w:rsidR="00B04AA4" w:rsidP="00707D5B" w:rsidRDefault="00B04AA4" w14:paraId="5CBC7415" w14:textId="77777777">
            <w:pPr>
              <w:widowControl w:val="0"/>
            </w:pPr>
            <w:r w:rsidRPr="00B04AA4">
              <w:rPr>
                <w:rFonts w:eastAsia="Calibri"/>
              </w:rPr>
              <w:t>Number of farm employers in the past 12 months</w:t>
            </w:r>
          </w:p>
        </w:tc>
        <w:tc>
          <w:tcPr>
            <w:tcW w:w="486" w:type="pct"/>
            <w:hideMark/>
          </w:tcPr>
          <w:p w:rsidRPr="00B04AA4" w:rsidR="00B04AA4" w:rsidP="00707D5B" w:rsidRDefault="00B04AA4" w14:paraId="44BE37C6"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0.06</w:t>
            </w:r>
          </w:p>
        </w:tc>
        <w:tc>
          <w:tcPr>
            <w:tcW w:w="376" w:type="pct"/>
            <w:hideMark/>
          </w:tcPr>
          <w:p w:rsidRPr="00B04AA4" w:rsidR="00B04AA4" w:rsidP="00707D5B" w:rsidRDefault="00B04AA4" w14:paraId="506E8138"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t>2.08</w:t>
            </w:r>
          </w:p>
        </w:tc>
        <w:tc>
          <w:tcPr>
            <w:tcW w:w="393" w:type="pct"/>
            <w:noWrap/>
            <w:hideMark/>
          </w:tcPr>
          <w:p w:rsidRPr="00B04AA4" w:rsidR="00B04AA4" w:rsidP="00707D5B" w:rsidRDefault="00B04AA4" w14:paraId="3A601677"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0.06</w:t>
            </w:r>
          </w:p>
        </w:tc>
        <w:tc>
          <w:tcPr>
            <w:tcW w:w="355" w:type="pct"/>
            <w:noWrap/>
            <w:hideMark/>
          </w:tcPr>
          <w:p w:rsidRPr="00B04AA4" w:rsidR="00B04AA4" w:rsidP="00707D5B" w:rsidRDefault="00B04AA4" w14:paraId="134A93E6"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t>2.22</w:t>
            </w:r>
          </w:p>
        </w:tc>
        <w:tc>
          <w:tcPr>
            <w:tcW w:w="354" w:type="pct"/>
            <w:hideMark/>
          </w:tcPr>
          <w:p w:rsidRPr="00B04AA4" w:rsidR="00B04AA4" w:rsidP="00707D5B" w:rsidRDefault="00B04AA4" w14:paraId="2F1888AA"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0.04</w:t>
            </w:r>
          </w:p>
        </w:tc>
        <w:tc>
          <w:tcPr>
            <w:tcW w:w="362" w:type="pct"/>
            <w:hideMark/>
          </w:tcPr>
          <w:p w:rsidRPr="00B04AA4" w:rsidR="00B04AA4" w:rsidP="00707D5B" w:rsidRDefault="00B04AA4" w14:paraId="5B3FBEBE"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rPr>
                <w:rFonts w:eastAsia="Calibri"/>
              </w:rPr>
              <w:t>4.33</w:t>
            </w:r>
          </w:p>
        </w:tc>
        <w:tc>
          <w:tcPr>
            <w:tcW w:w="351" w:type="pct"/>
            <w:hideMark/>
          </w:tcPr>
          <w:p w:rsidRPr="00B04AA4" w:rsidR="00B04AA4" w:rsidP="00707D5B" w:rsidRDefault="00B04AA4" w14:paraId="378568D3"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0.03</w:t>
            </w:r>
          </w:p>
        </w:tc>
        <w:tc>
          <w:tcPr>
            <w:tcW w:w="344" w:type="pct"/>
            <w:hideMark/>
          </w:tcPr>
          <w:p w:rsidRPr="00B04AA4" w:rsidR="00B04AA4" w:rsidP="00707D5B" w:rsidRDefault="00B04AA4" w14:paraId="14132C6A"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t>2.03</w:t>
            </w:r>
          </w:p>
        </w:tc>
      </w:tr>
      <w:tr w:rsidRPr="00B04AA4" w:rsidR="00707D5B" w:rsidTr="00707D5B" w14:paraId="0479045A" w14:textId="77777777">
        <w:trPr>
          <w:trHeight w:val="44"/>
        </w:trPr>
        <w:tc>
          <w:tcPr>
            <w:cnfStyle w:val="001000000000" w:firstRow="0" w:lastRow="0" w:firstColumn="1" w:lastColumn="0" w:oddVBand="0" w:evenVBand="0" w:oddHBand="0" w:evenHBand="0" w:firstRowFirstColumn="0" w:firstRowLastColumn="0" w:lastRowFirstColumn="0" w:lastRowLastColumn="0"/>
            <w:tcW w:w="1979" w:type="pct"/>
            <w:hideMark/>
          </w:tcPr>
          <w:p w:rsidRPr="00B04AA4" w:rsidR="00B04AA4" w:rsidP="00707D5B" w:rsidRDefault="00B04AA4" w14:paraId="71DA5B1A" w14:textId="77777777">
            <w:pPr>
              <w:widowControl w:val="0"/>
            </w:pPr>
            <w:r w:rsidRPr="00B04AA4">
              <w:rPr>
                <w:rFonts w:eastAsia="Calibri"/>
              </w:rPr>
              <w:t>Number of farm work days in the past year</w:t>
            </w:r>
          </w:p>
        </w:tc>
        <w:tc>
          <w:tcPr>
            <w:tcW w:w="486" w:type="pct"/>
            <w:hideMark/>
          </w:tcPr>
          <w:p w:rsidRPr="00B04AA4" w:rsidR="00B04AA4" w:rsidP="00707D5B" w:rsidRDefault="00B04AA4" w14:paraId="60E5F7B8"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7.19</w:t>
            </w:r>
          </w:p>
        </w:tc>
        <w:tc>
          <w:tcPr>
            <w:tcW w:w="376" w:type="pct"/>
            <w:hideMark/>
          </w:tcPr>
          <w:p w:rsidRPr="00B04AA4" w:rsidR="00B04AA4" w:rsidP="00707D5B" w:rsidRDefault="00B04AA4" w14:paraId="715D30AC"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14.02</w:t>
            </w:r>
          </w:p>
        </w:tc>
        <w:tc>
          <w:tcPr>
            <w:tcW w:w="393" w:type="pct"/>
            <w:noWrap/>
            <w:hideMark/>
          </w:tcPr>
          <w:p w:rsidRPr="00B04AA4" w:rsidR="00B04AA4" w:rsidP="00707D5B" w:rsidRDefault="00B04AA4" w14:paraId="1F2126BB"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9.34</w:t>
            </w:r>
          </w:p>
        </w:tc>
        <w:tc>
          <w:tcPr>
            <w:tcW w:w="355" w:type="pct"/>
            <w:noWrap/>
            <w:hideMark/>
          </w:tcPr>
          <w:p w:rsidRPr="00B04AA4" w:rsidR="00B04AA4" w:rsidP="00707D5B" w:rsidRDefault="00B04AA4" w14:paraId="55D78B4E"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rPr>
                <w:rFonts w:eastAsia="Calibri"/>
              </w:rPr>
              <w:t>12.16</w:t>
            </w:r>
          </w:p>
        </w:tc>
        <w:tc>
          <w:tcPr>
            <w:tcW w:w="354" w:type="pct"/>
            <w:hideMark/>
          </w:tcPr>
          <w:p w:rsidRPr="00B04AA4" w:rsidR="00B04AA4" w:rsidP="00707D5B" w:rsidRDefault="00B04AA4" w14:paraId="49081217"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10.82</w:t>
            </w:r>
          </w:p>
        </w:tc>
        <w:tc>
          <w:tcPr>
            <w:tcW w:w="362" w:type="pct"/>
            <w:hideMark/>
          </w:tcPr>
          <w:p w:rsidRPr="00B04AA4" w:rsidR="00B04AA4" w:rsidP="00707D5B" w:rsidRDefault="00B04AA4" w14:paraId="55AAE5A1"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15.47</w:t>
            </w:r>
          </w:p>
        </w:tc>
        <w:tc>
          <w:tcPr>
            <w:tcW w:w="351" w:type="pct"/>
            <w:hideMark/>
          </w:tcPr>
          <w:p w:rsidRPr="00B04AA4" w:rsidR="00B04AA4" w:rsidP="00707D5B" w:rsidRDefault="00B04AA4" w14:paraId="18383333"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8.69</w:t>
            </w:r>
          </w:p>
        </w:tc>
        <w:tc>
          <w:tcPr>
            <w:tcW w:w="344" w:type="pct"/>
            <w:hideMark/>
          </w:tcPr>
          <w:p w:rsidRPr="00B04AA4" w:rsidR="00B04AA4" w:rsidP="00707D5B" w:rsidRDefault="00B04AA4" w14:paraId="3F10D99C"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rPr>
                <w:rFonts w:eastAsia="Calibri"/>
              </w:rPr>
              <w:t>13.10</w:t>
            </w:r>
          </w:p>
        </w:tc>
      </w:tr>
      <w:tr w:rsidRPr="00B04AA4" w:rsidR="00B04AA4" w:rsidTr="00707D5B" w14:paraId="18CB78F0"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979" w:type="pct"/>
            <w:hideMark/>
          </w:tcPr>
          <w:p w:rsidRPr="00B04AA4" w:rsidR="00B04AA4" w:rsidP="00707D5B" w:rsidRDefault="00B04AA4" w14:paraId="31A89988" w14:textId="77777777">
            <w:pPr>
              <w:widowControl w:val="0"/>
            </w:pPr>
            <w:r w:rsidRPr="00B04AA4">
              <w:rPr>
                <w:rFonts w:eastAsia="Calibri"/>
              </w:rPr>
              <w:t>Number of children in the household</w:t>
            </w:r>
          </w:p>
        </w:tc>
        <w:tc>
          <w:tcPr>
            <w:tcW w:w="486" w:type="pct"/>
            <w:hideMark/>
          </w:tcPr>
          <w:p w:rsidRPr="00B04AA4" w:rsidR="00B04AA4" w:rsidP="00707D5B" w:rsidRDefault="00B04AA4" w14:paraId="2C16D006"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0.04</w:t>
            </w:r>
          </w:p>
        </w:tc>
        <w:tc>
          <w:tcPr>
            <w:tcW w:w="376" w:type="pct"/>
            <w:hideMark/>
          </w:tcPr>
          <w:p w:rsidRPr="00B04AA4" w:rsidR="00B04AA4" w:rsidP="00707D5B" w:rsidRDefault="00B04AA4" w14:paraId="023732F3"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t>1.87</w:t>
            </w:r>
          </w:p>
        </w:tc>
        <w:tc>
          <w:tcPr>
            <w:tcW w:w="393" w:type="pct"/>
            <w:noWrap/>
            <w:hideMark/>
          </w:tcPr>
          <w:p w:rsidRPr="00B04AA4" w:rsidR="00B04AA4" w:rsidP="00707D5B" w:rsidRDefault="00B04AA4" w14:paraId="1AAA53AB"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0.05</w:t>
            </w:r>
          </w:p>
        </w:tc>
        <w:tc>
          <w:tcPr>
            <w:tcW w:w="355" w:type="pct"/>
            <w:noWrap/>
            <w:hideMark/>
          </w:tcPr>
          <w:p w:rsidRPr="00B04AA4" w:rsidR="00B04AA4" w:rsidP="00707D5B" w:rsidRDefault="00B04AA4" w14:paraId="1358943A"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t>2.68</w:t>
            </w:r>
          </w:p>
        </w:tc>
        <w:tc>
          <w:tcPr>
            <w:tcW w:w="354" w:type="pct"/>
            <w:hideMark/>
          </w:tcPr>
          <w:p w:rsidRPr="00B04AA4" w:rsidR="00B04AA4" w:rsidP="00707D5B" w:rsidRDefault="00B04AA4" w14:paraId="483B3C07"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0.07</w:t>
            </w:r>
          </w:p>
        </w:tc>
        <w:tc>
          <w:tcPr>
            <w:tcW w:w="362" w:type="pct"/>
            <w:hideMark/>
          </w:tcPr>
          <w:p w:rsidRPr="00B04AA4" w:rsidR="00B04AA4" w:rsidP="00707D5B" w:rsidRDefault="00B04AA4" w14:paraId="237AB2E9"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rPr>
                <w:rFonts w:eastAsia="Calibri"/>
              </w:rPr>
              <w:t>3.08</w:t>
            </w:r>
          </w:p>
        </w:tc>
        <w:tc>
          <w:tcPr>
            <w:tcW w:w="351" w:type="pct"/>
            <w:hideMark/>
          </w:tcPr>
          <w:p w:rsidRPr="00B04AA4" w:rsidR="00B04AA4" w:rsidP="00707D5B" w:rsidRDefault="00B04AA4" w14:paraId="352E4A5E"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0.07</w:t>
            </w:r>
          </w:p>
        </w:tc>
        <w:tc>
          <w:tcPr>
            <w:tcW w:w="344" w:type="pct"/>
            <w:hideMark/>
          </w:tcPr>
          <w:p w:rsidRPr="00B04AA4" w:rsidR="00B04AA4" w:rsidP="00707D5B" w:rsidRDefault="00B04AA4" w14:paraId="4BE7DB0E"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t>3.38</w:t>
            </w:r>
          </w:p>
        </w:tc>
      </w:tr>
      <w:tr w:rsidRPr="00B04AA4" w:rsidR="00707D5B" w:rsidTr="00707D5B" w14:paraId="2C7C1637" w14:textId="77777777">
        <w:trPr>
          <w:trHeight w:val="50"/>
        </w:trPr>
        <w:tc>
          <w:tcPr>
            <w:cnfStyle w:val="001000000000" w:firstRow="0" w:lastRow="0" w:firstColumn="1" w:lastColumn="0" w:oddVBand="0" w:evenVBand="0" w:oddHBand="0" w:evenHBand="0" w:firstRowFirstColumn="0" w:firstRowLastColumn="0" w:lastRowFirstColumn="0" w:lastRowLastColumn="0"/>
            <w:tcW w:w="1979" w:type="pct"/>
            <w:hideMark/>
          </w:tcPr>
          <w:p w:rsidRPr="00B04AA4" w:rsidR="00B04AA4" w:rsidP="00707D5B" w:rsidRDefault="00B04AA4" w14:paraId="50EB424A" w14:textId="77777777">
            <w:pPr>
              <w:widowControl w:val="0"/>
            </w:pPr>
            <w:r w:rsidRPr="00B04AA4">
              <w:rPr>
                <w:rFonts w:eastAsia="Calibri"/>
              </w:rPr>
              <w:t>The employer was a labor contractor</w:t>
            </w:r>
          </w:p>
        </w:tc>
        <w:tc>
          <w:tcPr>
            <w:tcW w:w="486" w:type="pct"/>
            <w:hideMark/>
          </w:tcPr>
          <w:p w:rsidRPr="00B04AA4" w:rsidR="00B04AA4" w:rsidP="00707D5B" w:rsidRDefault="00B04AA4" w14:paraId="6C5AE613"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0.09</w:t>
            </w:r>
          </w:p>
        </w:tc>
        <w:tc>
          <w:tcPr>
            <w:tcW w:w="376" w:type="pct"/>
            <w:hideMark/>
          </w:tcPr>
          <w:p w:rsidRPr="00B04AA4" w:rsidR="00B04AA4" w:rsidP="00707D5B" w:rsidRDefault="00B04AA4" w14:paraId="763954E5"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t>8.67</w:t>
            </w:r>
          </w:p>
        </w:tc>
        <w:tc>
          <w:tcPr>
            <w:tcW w:w="393" w:type="pct"/>
            <w:noWrap/>
            <w:hideMark/>
          </w:tcPr>
          <w:p w:rsidRPr="00B04AA4" w:rsidR="00B04AA4" w:rsidP="00707D5B" w:rsidRDefault="00B04AA4" w14:paraId="107AC7E9"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0.08</w:t>
            </w:r>
          </w:p>
        </w:tc>
        <w:tc>
          <w:tcPr>
            <w:tcW w:w="355" w:type="pct"/>
            <w:noWrap/>
            <w:hideMark/>
          </w:tcPr>
          <w:p w:rsidRPr="00B04AA4" w:rsidR="00B04AA4" w:rsidP="00707D5B" w:rsidRDefault="00B04AA4" w14:paraId="5153ECB7"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t>6.89</w:t>
            </w:r>
          </w:p>
        </w:tc>
        <w:tc>
          <w:tcPr>
            <w:tcW w:w="354" w:type="pct"/>
            <w:hideMark/>
          </w:tcPr>
          <w:p w:rsidRPr="00B04AA4" w:rsidR="00B04AA4" w:rsidP="00707D5B" w:rsidRDefault="00B04AA4" w14:paraId="1BAD15BA"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0.04</w:t>
            </w:r>
          </w:p>
        </w:tc>
        <w:tc>
          <w:tcPr>
            <w:tcW w:w="362" w:type="pct"/>
            <w:hideMark/>
          </w:tcPr>
          <w:p w:rsidRPr="00B04AA4" w:rsidR="00B04AA4" w:rsidP="00707D5B" w:rsidRDefault="00B04AA4" w14:paraId="5A2753F7"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rPr>
                <w:rFonts w:eastAsia="Calibri"/>
              </w:rPr>
              <w:t>30.31</w:t>
            </w:r>
          </w:p>
        </w:tc>
        <w:tc>
          <w:tcPr>
            <w:tcW w:w="351" w:type="pct"/>
            <w:hideMark/>
          </w:tcPr>
          <w:p w:rsidRPr="00B04AA4" w:rsidR="00B04AA4" w:rsidP="00707D5B" w:rsidRDefault="00B04AA4" w14:paraId="31CD0AF1"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0.03</w:t>
            </w:r>
          </w:p>
        </w:tc>
        <w:tc>
          <w:tcPr>
            <w:tcW w:w="344" w:type="pct"/>
            <w:hideMark/>
          </w:tcPr>
          <w:p w:rsidRPr="00B04AA4" w:rsidR="00B04AA4" w:rsidP="00707D5B" w:rsidRDefault="00B04AA4" w14:paraId="22297BB8"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t>9.54</w:t>
            </w:r>
          </w:p>
        </w:tc>
      </w:tr>
      <w:tr w:rsidRPr="00B04AA4" w:rsidR="00B04AA4" w:rsidTr="00707D5B" w14:paraId="4515613E"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979" w:type="pct"/>
            <w:hideMark/>
          </w:tcPr>
          <w:p w:rsidRPr="00B04AA4" w:rsidR="00B04AA4" w:rsidP="00707D5B" w:rsidRDefault="00B04AA4" w14:paraId="2F6D03B0" w14:textId="77777777">
            <w:pPr>
              <w:widowControl w:val="0"/>
            </w:pPr>
            <w:r w:rsidRPr="00B04AA4">
              <w:rPr>
                <w:rFonts w:eastAsia="Calibri"/>
              </w:rPr>
              <w:t>The worker lacked work authorization</w:t>
            </w:r>
          </w:p>
        </w:tc>
        <w:tc>
          <w:tcPr>
            <w:tcW w:w="486" w:type="pct"/>
            <w:hideMark/>
          </w:tcPr>
          <w:p w:rsidRPr="00B04AA4" w:rsidR="00B04AA4" w:rsidP="00707D5B" w:rsidRDefault="00B04AA4" w14:paraId="04334A43"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1.31</w:t>
            </w:r>
          </w:p>
        </w:tc>
        <w:tc>
          <w:tcPr>
            <w:tcW w:w="376" w:type="pct"/>
            <w:hideMark/>
          </w:tcPr>
          <w:p w:rsidRPr="00B04AA4" w:rsidR="00B04AA4" w:rsidP="00707D5B" w:rsidRDefault="00B04AA4" w14:paraId="3EB49F37"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t>3.72</w:t>
            </w:r>
          </w:p>
        </w:tc>
        <w:tc>
          <w:tcPr>
            <w:tcW w:w="393" w:type="pct"/>
            <w:noWrap/>
            <w:hideMark/>
          </w:tcPr>
          <w:p w:rsidRPr="00B04AA4" w:rsidR="00B04AA4" w:rsidP="00707D5B" w:rsidRDefault="00B04AA4" w14:paraId="324CE7A2"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1.30</w:t>
            </w:r>
          </w:p>
        </w:tc>
        <w:tc>
          <w:tcPr>
            <w:tcW w:w="355" w:type="pct"/>
            <w:noWrap/>
            <w:hideMark/>
          </w:tcPr>
          <w:p w:rsidRPr="00B04AA4" w:rsidR="00B04AA4" w:rsidP="00707D5B" w:rsidRDefault="00B04AA4" w14:paraId="4B5F05D9"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t>3.65</w:t>
            </w:r>
          </w:p>
        </w:tc>
        <w:tc>
          <w:tcPr>
            <w:tcW w:w="354" w:type="pct"/>
            <w:hideMark/>
          </w:tcPr>
          <w:p w:rsidRPr="00B04AA4" w:rsidR="00B04AA4" w:rsidP="00707D5B" w:rsidRDefault="00B04AA4" w14:paraId="17702110"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0.07</w:t>
            </w:r>
          </w:p>
        </w:tc>
        <w:tc>
          <w:tcPr>
            <w:tcW w:w="362" w:type="pct"/>
            <w:hideMark/>
          </w:tcPr>
          <w:p w:rsidRPr="00B04AA4" w:rsidR="00B04AA4" w:rsidP="00707D5B" w:rsidRDefault="00B04AA4" w14:paraId="43B12460"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rPr>
                <w:rFonts w:eastAsia="Calibri"/>
              </w:rPr>
              <w:t>21.92</w:t>
            </w:r>
          </w:p>
        </w:tc>
        <w:tc>
          <w:tcPr>
            <w:tcW w:w="351" w:type="pct"/>
            <w:hideMark/>
          </w:tcPr>
          <w:p w:rsidRPr="00B04AA4" w:rsidR="00B04AA4" w:rsidP="00707D5B" w:rsidRDefault="00B04AA4" w14:paraId="7DCD4E3D"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0.04</w:t>
            </w:r>
          </w:p>
        </w:tc>
        <w:tc>
          <w:tcPr>
            <w:tcW w:w="344" w:type="pct"/>
            <w:hideMark/>
          </w:tcPr>
          <w:p w:rsidRPr="00B04AA4" w:rsidR="00B04AA4" w:rsidP="00707D5B" w:rsidRDefault="00B04AA4" w14:paraId="483F726B"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t>9.14</w:t>
            </w:r>
          </w:p>
        </w:tc>
      </w:tr>
      <w:tr w:rsidRPr="00B04AA4" w:rsidR="00707D5B" w:rsidTr="00707D5B" w14:paraId="0538A70B" w14:textId="77777777">
        <w:trPr>
          <w:trHeight w:val="44"/>
        </w:trPr>
        <w:tc>
          <w:tcPr>
            <w:cnfStyle w:val="001000000000" w:firstRow="0" w:lastRow="0" w:firstColumn="1" w:lastColumn="0" w:oddVBand="0" w:evenVBand="0" w:oddHBand="0" w:evenHBand="0" w:firstRowFirstColumn="0" w:firstRowLastColumn="0" w:lastRowFirstColumn="0" w:lastRowLastColumn="0"/>
            <w:tcW w:w="1979" w:type="pct"/>
            <w:hideMark/>
          </w:tcPr>
          <w:p w:rsidRPr="00B04AA4" w:rsidR="00B04AA4" w:rsidP="00707D5B" w:rsidRDefault="00B04AA4" w14:paraId="6040505A" w14:textId="77777777">
            <w:pPr>
              <w:widowControl w:val="0"/>
            </w:pPr>
            <w:r w:rsidRPr="00B04AA4">
              <w:rPr>
                <w:rFonts w:eastAsia="Calibri"/>
              </w:rPr>
              <w:t>The worker had one farm employer</w:t>
            </w:r>
          </w:p>
        </w:tc>
        <w:tc>
          <w:tcPr>
            <w:tcW w:w="486" w:type="pct"/>
            <w:hideMark/>
          </w:tcPr>
          <w:p w:rsidRPr="00B04AA4" w:rsidR="00B04AA4" w:rsidP="00707D5B" w:rsidRDefault="00B04AA4" w14:paraId="1E577BD1"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0.10</w:t>
            </w:r>
          </w:p>
        </w:tc>
        <w:tc>
          <w:tcPr>
            <w:tcW w:w="376" w:type="pct"/>
            <w:hideMark/>
          </w:tcPr>
          <w:p w:rsidRPr="00B04AA4" w:rsidR="00B04AA4" w:rsidP="00707D5B" w:rsidRDefault="00B04AA4" w14:paraId="1D35C2B7"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t>6.17</w:t>
            </w:r>
          </w:p>
        </w:tc>
        <w:tc>
          <w:tcPr>
            <w:tcW w:w="393" w:type="pct"/>
            <w:noWrap/>
            <w:hideMark/>
          </w:tcPr>
          <w:p w:rsidRPr="00B04AA4" w:rsidR="00B04AA4" w:rsidP="00707D5B" w:rsidRDefault="00B04AA4" w14:paraId="327BAC64"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0.12</w:t>
            </w:r>
          </w:p>
        </w:tc>
        <w:tc>
          <w:tcPr>
            <w:tcW w:w="355" w:type="pct"/>
            <w:noWrap/>
            <w:hideMark/>
          </w:tcPr>
          <w:p w:rsidRPr="00B04AA4" w:rsidR="00B04AA4" w:rsidP="00707D5B" w:rsidRDefault="00B04AA4" w14:paraId="4D913DDC"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t>8.52</w:t>
            </w:r>
          </w:p>
        </w:tc>
        <w:tc>
          <w:tcPr>
            <w:tcW w:w="354" w:type="pct"/>
            <w:hideMark/>
          </w:tcPr>
          <w:p w:rsidRPr="00B04AA4" w:rsidR="00B04AA4" w:rsidP="00707D5B" w:rsidRDefault="00B04AA4" w14:paraId="57FF1057"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0.03</w:t>
            </w:r>
          </w:p>
        </w:tc>
        <w:tc>
          <w:tcPr>
            <w:tcW w:w="362" w:type="pct"/>
            <w:hideMark/>
          </w:tcPr>
          <w:p w:rsidRPr="00B04AA4" w:rsidR="00B04AA4" w:rsidP="00707D5B" w:rsidRDefault="00B04AA4" w14:paraId="6F22B743"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rPr>
                <w:rFonts w:eastAsia="Calibri"/>
              </w:rPr>
              <w:t>5.93</w:t>
            </w:r>
          </w:p>
        </w:tc>
        <w:tc>
          <w:tcPr>
            <w:tcW w:w="351" w:type="pct"/>
            <w:hideMark/>
          </w:tcPr>
          <w:p w:rsidRPr="00B04AA4" w:rsidR="00B04AA4" w:rsidP="00707D5B" w:rsidRDefault="00B04AA4" w14:paraId="21DD877E"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0.02</w:t>
            </w:r>
          </w:p>
        </w:tc>
        <w:tc>
          <w:tcPr>
            <w:tcW w:w="344" w:type="pct"/>
            <w:hideMark/>
          </w:tcPr>
          <w:p w:rsidRPr="00B04AA4" w:rsidR="00B04AA4" w:rsidP="00707D5B" w:rsidRDefault="00B04AA4" w14:paraId="4AA3B3E1"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t>3.95</w:t>
            </w:r>
          </w:p>
        </w:tc>
      </w:tr>
      <w:tr w:rsidRPr="00B04AA4" w:rsidR="00B04AA4" w:rsidTr="00707D5B" w14:paraId="2B4475BA"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979" w:type="pct"/>
            <w:hideMark/>
          </w:tcPr>
          <w:p w:rsidRPr="00B04AA4" w:rsidR="00B04AA4" w:rsidP="00707D5B" w:rsidRDefault="00B04AA4" w14:paraId="696CFE7A" w14:textId="77777777">
            <w:pPr>
              <w:widowControl w:val="0"/>
            </w:pPr>
            <w:r w:rsidRPr="00B04AA4">
              <w:rPr>
                <w:rFonts w:eastAsia="Calibri"/>
              </w:rPr>
              <w:t>The worker was paid an hourly wage as opposed to a piece rate or salary</w:t>
            </w:r>
          </w:p>
        </w:tc>
        <w:tc>
          <w:tcPr>
            <w:tcW w:w="486" w:type="pct"/>
            <w:hideMark/>
          </w:tcPr>
          <w:p w:rsidRPr="00B04AA4" w:rsidR="00B04AA4" w:rsidP="00707D5B" w:rsidRDefault="00B04AA4" w14:paraId="156B71FA"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0.01</w:t>
            </w:r>
          </w:p>
        </w:tc>
        <w:tc>
          <w:tcPr>
            <w:tcW w:w="376" w:type="pct"/>
            <w:hideMark/>
          </w:tcPr>
          <w:p w:rsidRPr="00B04AA4" w:rsidR="00B04AA4" w:rsidP="00707D5B" w:rsidRDefault="00B04AA4" w14:paraId="56004DA0"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t>1.34</w:t>
            </w:r>
          </w:p>
        </w:tc>
        <w:tc>
          <w:tcPr>
            <w:tcW w:w="393" w:type="pct"/>
            <w:noWrap/>
            <w:hideMark/>
          </w:tcPr>
          <w:p w:rsidRPr="00B04AA4" w:rsidR="00B04AA4" w:rsidP="00707D5B" w:rsidRDefault="00B04AA4" w14:paraId="64AEC9BD"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0.01</w:t>
            </w:r>
          </w:p>
        </w:tc>
        <w:tc>
          <w:tcPr>
            <w:tcW w:w="355" w:type="pct"/>
            <w:noWrap/>
            <w:hideMark/>
          </w:tcPr>
          <w:p w:rsidRPr="00B04AA4" w:rsidR="00B04AA4" w:rsidP="00707D5B" w:rsidRDefault="00B04AA4" w14:paraId="207E56F7"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t>1.29</w:t>
            </w:r>
          </w:p>
        </w:tc>
        <w:tc>
          <w:tcPr>
            <w:tcW w:w="354" w:type="pct"/>
            <w:hideMark/>
          </w:tcPr>
          <w:p w:rsidRPr="00B04AA4" w:rsidR="00B04AA4" w:rsidP="00707D5B" w:rsidRDefault="00B04AA4" w14:paraId="29DB0C83"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0.03</w:t>
            </w:r>
          </w:p>
        </w:tc>
        <w:tc>
          <w:tcPr>
            <w:tcW w:w="362" w:type="pct"/>
            <w:hideMark/>
          </w:tcPr>
          <w:p w:rsidRPr="00B04AA4" w:rsidR="00B04AA4" w:rsidP="00707D5B" w:rsidRDefault="00B04AA4" w14:paraId="537BBBB4"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rPr>
                <w:rFonts w:eastAsia="Calibri"/>
              </w:rPr>
              <w:t>7.39</w:t>
            </w:r>
          </w:p>
        </w:tc>
        <w:tc>
          <w:tcPr>
            <w:tcW w:w="351" w:type="pct"/>
            <w:hideMark/>
          </w:tcPr>
          <w:p w:rsidRPr="00B04AA4" w:rsidR="00B04AA4" w:rsidP="00707D5B" w:rsidRDefault="00B04AA4" w14:paraId="4CDCD87C"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0.04</w:t>
            </w:r>
          </w:p>
        </w:tc>
        <w:tc>
          <w:tcPr>
            <w:tcW w:w="344" w:type="pct"/>
            <w:hideMark/>
          </w:tcPr>
          <w:p w:rsidRPr="00B04AA4" w:rsidR="00B04AA4" w:rsidP="00707D5B" w:rsidRDefault="00B04AA4" w14:paraId="4F69DCB2"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t>18.98</w:t>
            </w:r>
          </w:p>
        </w:tc>
      </w:tr>
      <w:tr w:rsidRPr="00B04AA4" w:rsidR="00707D5B" w:rsidTr="00707D5B" w14:paraId="4BE511E7" w14:textId="77777777">
        <w:trPr>
          <w:trHeight w:val="50"/>
        </w:trPr>
        <w:tc>
          <w:tcPr>
            <w:cnfStyle w:val="001000000000" w:firstRow="0" w:lastRow="0" w:firstColumn="1" w:lastColumn="0" w:oddVBand="0" w:evenVBand="0" w:oddHBand="0" w:evenHBand="0" w:firstRowFirstColumn="0" w:firstRowLastColumn="0" w:lastRowFirstColumn="0" w:lastRowLastColumn="0"/>
            <w:tcW w:w="1979" w:type="pct"/>
            <w:hideMark/>
          </w:tcPr>
          <w:p w:rsidRPr="00B04AA4" w:rsidR="00B04AA4" w:rsidP="00707D5B" w:rsidRDefault="00B04AA4" w14:paraId="7C652AF9" w14:textId="77777777">
            <w:pPr>
              <w:widowControl w:val="0"/>
            </w:pPr>
            <w:r w:rsidRPr="00B04AA4">
              <w:rPr>
                <w:rFonts w:eastAsia="Calibri"/>
              </w:rPr>
              <w:t>The number of children in household was three or fewer</w:t>
            </w:r>
          </w:p>
        </w:tc>
        <w:tc>
          <w:tcPr>
            <w:tcW w:w="486" w:type="pct"/>
            <w:hideMark/>
          </w:tcPr>
          <w:p w:rsidRPr="00B04AA4" w:rsidR="00B04AA4" w:rsidP="00707D5B" w:rsidRDefault="00B04AA4" w14:paraId="502E7A75"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0.04</w:t>
            </w:r>
          </w:p>
        </w:tc>
        <w:tc>
          <w:tcPr>
            <w:tcW w:w="376" w:type="pct"/>
            <w:hideMark/>
          </w:tcPr>
          <w:p w:rsidRPr="00B04AA4" w:rsidR="00B04AA4" w:rsidP="00707D5B" w:rsidRDefault="00B04AA4" w14:paraId="221CB8D7"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t>1.41</w:t>
            </w:r>
          </w:p>
        </w:tc>
        <w:tc>
          <w:tcPr>
            <w:tcW w:w="393" w:type="pct"/>
            <w:noWrap/>
            <w:hideMark/>
          </w:tcPr>
          <w:p w:rsidRPr="00B04AA4" w:rsidR="00B04AA4" w:rsidP="00707D5B" w:rsidRDefault="00B04AA4" w14:paraId="42EBDDE2"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0.03</w:t>
            </w:r>
          </w:p>
        </w:tc>
        <w:tc>
          <w:tcPr>
            <w:tcW w:w="355" w:type="pct"/>
            <w:noWrap/>
            <w:hideMark/>
          </w:tcPr>
          <w:p w:rsidRPr="00B04AA4" w:rsidR="00B04AA4" w:rsidP="00707D5B" w:rsidRDefault="00B04AA4" w14:paraId="6DABEF68"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t>1.35</w:t>
            </w:r>
          </w:p>
        </w:tc>
        <w:tc>
          <w:tcPr>
            <w:tcW w:w="354" w:type="pct"/>
            <w:hideMark/>
          </w:tcPr>
          <w:p w:rsidRPr="00B04AA4" w:rsidR="00B04AA4" w:rsidP="00707D5B" w:rsidRDefault="00B04AA4" w14:paraId="780C4D7B"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0.15</w:t>
            </w:r>
          </w:p>
        </w:tc>
        <w:tc>
          <w:tcPr>
            <w:tcW w:w="362" w:type="pct"/>
            <w:hideMark/>
          </w:tcPr>
          <w:p w:rsidRPr="00B04AA4" w:rsidR="00B04AA4" w:rsidP="00707D5B" w:rsidRDefault="00B04AA4" w14:paraId="0B056CAF"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rPr>
                <w:rFonts w:eastAsia="Calibri"/>
              </w:rPr>
              <w:t>3.72</w:t>
            </w:r>
          </w:p>
        </w:tc>
        <w:tc>
          <w:tcPr>
            <w:tcW w:w="351" w:type="pct"/>
            <w:hideMark/>
          </w:tcPr>
          <w:p w:rsidRPr="00B04AA4" w:rsidR="00B04AA4" w:rsidP="00707D5B" w:rsidRDefault="00B04AA4" w14:paraId="6A2738EF" w14:textId="77777777">
            <w:pPr>
              <w:jc w:val="right"/>
              <w:cnfStyle w:val="000000000000" w:firstRow="0" w:lastRow="0" w:firstColumn="0" w:lastColumn="0" w:oddVBand="0" w:evenVBand="0" w:oddHBand="0" w:evenHBand="0" w:firstRowFirstColumn="0" w:firstRowLastColumn="0" w:lastRowFirstColumn="0" w:lastRowLastColumn="0"/>
              <w:rPr>
                <w:rFonts w:eastAsia="Calibri"/>
              </w:rPr>
            </w:pPr>
            <w:r w:rsidRPr="00B04AA4">
              <w:rPr>
                <w:rFonts w:eastAsia="Calibri"/>
              </w:rPr>
              <w:t>0.03</w:t>
            </w:r>
          </w:p>
        </w:tc>
        <w:tc>
          <w:tcPr>
            <w:tcW w:w="344" w:type="pct"/>
            <w:hideMark/>
          </w:tcPr>
          <w:p w:rsidRPr="00B04AA4" w:rsidR="00B04AA4" w:rsidP="00707D5B" w:rsidRDefault="00B04AA4" w14:paraId="7DC00DF9" w14:textId="77777777">
            <w:pPr>
              <w:widowControl w:val="0"/>
              <w:jc w:val="right"/>
              <w:cnfStyle w:val="000000000000" w:firstRow="0" w:lastRow="0" w:firstColumn="0" w:lastColumn="0" w:oddVBand="0" w:evenVBand="0" w:oddHBand="0" w:evenHBand="0" w:firstRowFirstColumn="0" w:firstRowLastColumn="0" w:lastRowFirstColumn="0" w:lastRowLastColumn="0"/>
            </w:pPr>
            <w:r w:rsidRPr="00B04AA4">
              <w:t>3.79</w:t>
            </w:r>
          </w:p>
        </w:tc>
      </w:tr>
      <w:tr w:rsidRPr="00B04AA4" w:rsidR="00B04AA4" w:rsidTr="00707D5B" w14:paraId="07BD64C4"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979" w:type="pct"/>
            <w:hideMark/>
          </w:tcPr>
          <w:p w:rsidRPr="00B04AA4" w:rsidR="00B04AA4" w:rsidP="00707D5B" w:rsidRDefault="00B04AA4" w14:paraId="2DEC9BEB" w14:textId="77777777">
            <w:pPr>
              <w:widowControl w:val="0"/>
            </w:pPr>
            <w:r w:rsidRPr="00B04AA4">
              <w:rPr>
                <w:rFonts w:eastAsia="Calibri"/>
              </w:rPr>
              <w:t>The worker was a migrant</w:t>
            </w:r>
          </w:p>
        </w:tc>
        <w:tc>
          <w:tcPr>
            <w:tcW w:w="486" w:type="pct"/>
            <w:hideMark/>
          </w:tcPr>
          <w:p w:rsidRPr="00B04AA4" w:rsidR="00B04AA4" w:rsidP="00707D5B" w:rsidRDefault="00B04AA4" w14:paraId="69264768"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0.04</w:t>
            </w:r>
          </w:p>
        </w:tc>
        <w:tc>
          <w:tcPr>
            <w:tcW w:w="376" w:type="pct"/>
            <w:hideMark/>
          </w:tcPr>
          <w:p w:rsidRPr="00B04AA4" w:rsidR="00B04AA4" w:rsidP="00707D5B" w:rsidRDefault="00B04AA4" w14:paraId="7C8E5418"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t>3.14</w:t>
            </w:r>
          </w:p>
        </w:tc>
        <w:tc>
          <w:tcPr>
            <w:tcW w:w="393" w:type="pct"/>
            <w:noWrap/>
            <w:hideMark/>
          </w:tcPr>
          <w:p w:rsidRPr="00B04AA4" w:rsidR="00B04AA4" w:rsidP="00707D5B" w:rsidRDefault="00B04AA4" w14:paraId="7B3D0B76"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0.04</w:t>
            </w:r>
          </w:p>
        </w:tc>
        <w:tc>
          <w:tcPr>
            <w:tcW w:w="355" w:type="pct"/>
            <w:noWrap/>
            <w:hideMark/>
          </w:tcPr>
          <w:p w:rsidRPr="00B04AA4" w:rsidR="00B04AA4" w:rsidP="00707D5B" w:rsidRDefault="00B04AA4" w14:paraId="6FED99B0"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t>3.37</w:t>
            </w:r>
          </w:p>
        </w:tc>
        <w:tc>
          <w:tcPr>
            <w:tcW w:w="354" w:type="pct"/>
            <w:hideMark/>
          </w:tcPr>
          <w:p w:rsidRPr="00B04AA4" w:rsidR="00B04AA4" w:rsidP="00707D5B" w:rsidRDefault="00B04AA4" w14:paraId="092DDD77"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0.04</w:t>
            </w:r>
          </w:p>
        </w:tc>
        <w:tc>
          <w:tcPr>
            <w:tcW w:w="362" w:type="pct"/>
            <w:hideMark/>
          </w:tcPr>
          <w:p w:rsidRPr="00B04AA4" w:rsidR="00B04AA4" w:rsidP="00707D5B" w:rsidRDefault="00B04AA4" w14:paraId="3F95E0B1"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rPr>
                <w:rFonts w:eastAsia="Calibri"/>
              </w:rPr>
              <w:t>7.43</w:t>
            </w:r>
          </w:p>
        </w:tc>
        <w:tc>
          <w:tcPr>
            <w:tcW w:w="351" w:type="pct"/>
            <w:hideMark/>
          </w:tcPr>
          <w:p w:rsidRPr="00B04AA4" w:rsidR="00B04AA4" w:rsidP="00707D5B" w:rsidRDefault="00B04AA4" w14:paraId="73D9C48F" w14:textId="77777777">
            <w:pPr>
              <w:jc w:val="right"/>
              <w:cnfStyle w:val="000000100000" w:firstRow="0" w:lastRow="0" w:firstColumn="0" w:lastColumn="0" w:oddVBand="0" w:evenVBand="0" w:oddHBand="1" w:evenHBand="0" w:firstRowFirstColumn="0" w:firstRowLastColumn="0" w:lastRowFirstColumn="0" w:lastRowLastColumn="0"/>
              <w:rPr>
                <w:rFonts w:eastAsia="Calibri"/>
              </w:rPr>
            </w:pPr>
            <w:r w:rsidRPr="00B04AA4">
              <w:rPr>
                <w:rFonts w:eastAsia="Calibri"/>
              </w:rPr>
              <w:t>0.03</w:t>
            </w:r>
          </w:p>
        </w:tc>
        <w:tc>
          <w:tcPr>
            <w:tcW w:w="344" w:type="pct"/>
            <w:hideMark/>
          </w:tcPr>
          <w:p w:rsidRPr="00B04AA4" w:rsidR="00B04AA4" w:rsidP="00707D5B" w:rsidRDefault="00B04AA4" w14:paraId="04568F20" w14:textId="77777777">
            <w:pPr>
              <w:widowControl w:val="0"/>
              <w:jc w:val="right"/>
              <w:cnfStyle w:val="000000100000" w:firstRow="0" w:lastRow="0" w:firstColumn="0" w:lastColumn="0" w:oddVBand="0" w:evenVBand="0" w:oddHBand="1" w:evenHBand="0" w:firstRowFirstColumn="0" w:firstRowLastColumn="0" w:lastRowFirstColumn="0" w:lastRowLastColumn="0"/>
            </w:pPr>
            <w:r w:rsidRPr="00B04AA4">
              <w:t>8.08</w:t>
            </w:r>
          </w:p>
        </w:tc>
      </w:tr>
    </w:tbl>
    <w:p w:rsidRPr="002D17BF" w:rsidR="002D69DF" w:rsidP="002D69DF" w:rsidRDefault="002D69DF" w14:paraId="47DC32EF" w14:textId="77777777">
      <w:pPr>
        <w:rPr>
          <w:bCs/>
          <w:color w:val="000000"/>
          <w:sz w:val="20"/>
        </w:rPr>
      </w:pPr>
      <w:r>
        <w:rPr>
          <w:bCs/>
          <w:color w:val="000000"/>
          <w:sz w:val="20"/>
        </w:rPr>
        <w:t>Note</w:t>
      </w:r>
      <w:r w:rsidRPr="002D17BF">
        <w:rPr>
          <w:bCs/>
          <w:color w:val="000000"/>
          <w:sz w:val="20"/>
        </w:rPr>
        <w:t xml:space="preserve">: DASE = Design Adjusted Standard Error. DEFF = Design Effects Estimates. </w:t>
      </w:r>
    </w:p>
    <w:p w:rsidRPr="002D17BF" w:rsidR="002D69DF" w:rsidP="002D69DF" w:rsidRDefault="002D69DF" w14:paraId="659AD14A" w14:textId="77777777">
      <w:pPr>
        <w:rPr>
          <w:bCs/>
          <w:color w:val="000000"/>
          <w:sz w:val="20"/>
        </w:rPr>
      </w:pPr>
      <w:r w:rsidRPr="002D17BF">
        <w:rPr>
          <w:bCs/>
          <w:color w:val="000000"/>
          <w:sz w:val="20"/>
        </w:rPr>
        <w:t>The worker lacked work authorization was created from CURRSTAT=4 (“Unauthorized”).</w:t>
      </w:r>
    </w:p>
    <w:p w:rsidRPr="002D17BF" w:rsidR="002D69DF" w:rsidP="002D69DF" w:rsidRDefault="002D69DF" w14:paraId="7F5BF53F" w14:textId="77777777">
      <w:pPr>
        <w:rPr>
          <w:sz w:val="20"/>
          <w:szCs w:val="20"/>
        </w:rPr>
      </w:pPr>
      <w:r w:rsidRPr="002D17BF">
        <w:rPr>
          <w:bCs/>
          <w:color w:val="000000"/>
          <w:sz w:val="20"/>
        </w:rPr>
        <w:t xml:space="preserve">The worker had one farm employer was created from </w:t>
      </w:r>
      <w:r w:rsidRPr="002D17BF">
        <w:rPr>
          <w:sz w:val="20"/>
          <w:szCs w:val="20"/>
        </w:rPr>
        <w:t>NUMFEMPL=1.</w:t>
      </w:r>
    </w:p>
    <w:p w:rsidRPr="002D17BF" w:rsidR="002D69DF" w:rsidP="002D69DF" w:rsidRDefault="002D69DF" w14:paraId="05DC6B46" w14:textId="77777777">
      <w:pPr>
        <w:rPr>
          <w:bCs/>
          <w:color w:val="000000"/>
          <w:sz w:val="20"/>
        </w:rPr>
      </w:pPr>
      <w:r w:rsidRPr="002D17BF">
        <w:rPr>
          <w:sz w:val="20"/>
          <w:szCs w:val="20"/>
        </w:rPr>
        <w:t xml:space="preserve">The work was paid hourly was created from D11=1 (“Hourly”). </w:t>
      </w:r>
    </w:p>
    <w:p w:rsidRPr="002D17BF" w:rsidR="002D69DF" w:rsidP="002D69DF" w:rsidRDefault="002D69DF" w14:paraId="740C19CB" w14:textId="77777777">
      <w:pPr>
        <w:rPr>
          <w:sz w:val="20"/>
        </w:rPr>
      </w:pPr>
      <w:r w:rsidRPr="002D17BF">
        <w:rPr>
          <w:sz w:val="20"/>
        </w:rPr>
        <w:t>The number of children in household was three or fewer was created from HHDKID &lt;= 3.</w:t>
      </w:r>
    </w:p>
    <w:p w:rsidR="00B04AA4" w:rsidP="00BA5E43" w:rsidRDefault="00B04AA4" w14:paraId="4EE496E7" w14:textId="327DF8FB"/>
    <w:sectPr w:rsidR="00B04AA4" w:rsidSect="00B04AA4">
      <w:footnotePr>
        <w:numRestart w:val="eachSect"/>
      </w:footnotePr>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BE9D2" w14:textId="77777777" w:rsidR="002D2040" w:rsidRDefault="002D2040" w:rsidP="00A740B3">
      <w:r>
        <w:separator/>
      </w:r>
    </w:p>
  </w:endnote>
  <w:endnote w:type="continuationSeparator" w:id="0">
    <w:p w14:paraId="1E6E3A52" w14:textId="77777777" w:rsidR="002D2040" w:rsidRDefault="002D2040" w:rsidP="00A7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Palatino">
    <w:altName w:val="Book Antiqua"/>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143893"/>
      <w:docPartObj>
        <w:docPartGallery w:val="Page Numbers (Bottom of Page)"/>
        <w:docPartUnique/>
      </w:docPartObj>
    </w:sdtPr>
    <w:sdtEndPr>
      <w:rPr>
        <w:noProof/>
      </w:rPr>
    </w:sdtEndPr>
    <w:sdtContent>
      <w:p w14:paraId="6F954F83" w14:textId="51DAFF27" w:rsidR="0060163F" w:rsidRDefault="0060163F">
        <w:pPr>
          <w:pStyle w:val="Footer"/>
          <w:jc w:val="right"/>
        </w:pPr>
        <w:r>
          <w:fldChar w:fldCharType="begin"/>
        </w:r>
        <w:r>
          <w:instrText xml:space="preserve"> PAGE   \* MERGEFORMAT </w:instrText>
        </w:r>
        <w:r>
          <w:fldChar w:fldCharType="separate"/>
        </w:r>
        <w:r w:rsidR="00FE3076">
          <w:rPr>
            <w:noProof/>
          </w:rPr>
          <w:t>20</w:t>
        </w:r>
        <w:r>
          <w:rPr>
            <w:noProof/>
          </w:rPr>
          <w:fldChar w:fldCharType="end"/>
        </w:r>
      </w:p>
    </w:sdtContent>
  </w:sdt>
  <w:p w14:paraId="1E951396" w14:textId="77777777" w:rsidR="0060163F" w:rsidRDefault="00601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56DD" w14:textId="648556DB" w:rsidR="0060163F" w:rsidRDefault="0060163F">
    <w:pPr>
      <w:pStyle w:val="Footer"/>
      <w:jc w:val="right"/>
    </w:pPr>
  </w:p>
  <w:p w14:paraId="4E19056D" w14:textId="77777777" w:rsidR="0060163F" w:rsidRDefault="00601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056691"/>
      <w:docPartObj>
        <w:docPartGallery w:val="Page Numbers (Bottom of Page)"/>
        <w:docPartUnique/>
      </w:docPartObj>
    </w:sdtPr>
    <w:sdtEndPr>
      <w:rPr>
        <w:noProof/>
      </w:rPr>
    </w:sdtEndPr>
    <w:sdtContent>
      <w:p w14:paraId="34AFE4A6" w14:textId="311A8255" w:rsidR="0060163F" w:rsidRDefault="0060163F">
        <w:pPr>
          <w:pStyle w:val="Footer"/>
          <w:jc w:val="right"/>
        </w:pPr>
        <w:r>
          <w:fldChar w:fldCharType="begin"/>
        </w:r>
        <w:r>
          <w:instrText xml:space="preserve"> PAGE   \* MERGEFORMAT </w:instrText>
        </w:r>
        <w:r>
          <w:fldChar w:fldCharType="separate"/>
        </w:r>
        <w:r w:rsidR="00FE3076">
          <w:rPr>
            <w:noProof/>
          </w:rPr>
          <w:t>2</w:t>
        </w:r>
        <w:r>
          <w:rPr>
            <w:noProof/>
          </w:rPr>
          <w:fldChar w:fldCharType="end"/>
        </w:r>
      </w:p>
    </w:sdtContent>
  </w:sdt>
  <w:p w14:paraId="70232EB1" w14:textId="77777777" w:rsidR="0060163F" w:rsidRDefault="00601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A2F6" w14:textId="77777777" w:rsidR="002D2040" w:rsidRDefault="002D2040" w:rsidP="00A740B3">
      <w:r>
        <w:separator/>
      </w:r>
    </w:p>
  </w:footnote>
  <w:footnote w:type="continuationSeparator" w:id="0">
    <w:p w14:paraId="528AF3C1" w14:textId="77777777" w:rsidR="002D2040" w:rsidRDefault="002D2040" w:rsidP="00A740B3">
      <w:r>
        <w:continuationSeparator/>
      </w:r>
    </w:p>
  </w:footnote>
  <w:footnote w:id="1">
    <w:p w14:paraId="480737AD" w14:textId="77777777" w:rsidR="0060163F" w:rsidRDefault="0060163F" w:rsidP="00D07977">
      <w:pPr>
        <w:pStyle w:val="FootnoteText"/>
      </w:pPr>
      <w:r>
        <w:rPr>
          <w:rStyle w:val="FootnoteReference"/>
        </w:rPr>
        <w:footnoteRef/>
      </w:r>
      <w:r>
        <w:t xml:space="preserve"> </w:t>
      </w:r>
      <w:r w:rsidRPr="004E0A0C">
        <w:rPr>
          <w:rFonts w:ascii="Times New Roman" w:hAnsi="Times New Roman"/>
        </w:rPr>
        <w:t>The NAWS asks respondents to provide an income category</w:t>
      </w:r>
      <w:r>
        <w:rPr>
          <w:rFonts w:ascii="Times New Roman" w:hAnsi="Times New Roman"/>
        </w:rPr>
        <w:t xml:space="preserve"> for total income and income from agricultural employment</w:t>
      </w:r>
      <w:r w:rsidRPr="004E0A0C">
        <w:rPr>
          <w:rFonts w:ascii="Times New Roman" w:hAnsi="Times New Roman"/>
        </w:rPr>
        <w:t>. To analyze income, a midpoint was created for each income range category. For example, category 1=Under $500 and the midpoint is $250; category 2=$500-999 and the midpoint is $750</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3411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E67E7"/>
    <w:multiLevelType w:val="hybridMultilevel"/>
    <w:tmpl w:val="647E96C0"/>
    <w:lvl w:ilvl="0" w:tplc="FFFFFFFF">
      <w:start w:val="1"/>
      <w:numFmt w:val="bullet"/>
      <w:pStyle w:val="NAWS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296"/>
        </w:tabs>
        <w:ind w:left="1296" w:hanging="216"/>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B0741"/>
    <w:multiLevelType w:val="hybridMultilevel"/>
    <w:tmpl w:val="164C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00C23"/>
    <w:multiLevelType w:val="hybridMultilevel"/>
    <w:tmpl w:val="B6D6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16CBC"/>
    <w:multiLevelType w:val="hybridMultilevel"/>
    <w:tmpl w:val="5AA6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B76A4"/>
    <w:multiLevelType w:val="hybridMultilevel"/>
    <w:tmpl w:val="F2FEC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36A09"/>
    <w:multiLevelType w:val="hybridMultilevel"/>
    <w:tmpl w:val="3076776E"/>
    <w:lvl w:ilvl="0" w:tplc="4148DEB0">
      <w:start w:val="1"/>
      <w:numFmt w:val="decimal"/>
      <w:pStyle w:val="NumberedParagraph"/>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BAE776F"/>
    <w:multiLevelType w:val="hybridMultilevel"/>
    <w:tmpl w:val="5E64AB68"/>
    <w:lvl w:ilvl="0" w:tplc="A6A8E83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4938A4"/>
    <w:multiLevelType w:val="hybridMultilevel"/>
    <w:tmpl w:val="39ACE7F0"/>
    <w:lvl w:ilvl="0" w:tplc="76C85888">
      <w:numFmt w:val="bullet"/>
      <w:lvlText w:val=""/>
      <w:lvlJc w:val="left"/>
      <w:pPr>
        <w:ind w:left="1560" w:hanging="360"/>
      </w:pPr>
      <w:rPr>
        <w:rFonts w:ascii="Symbol" w:eastAsia="Symbol" w:hAnsi="Symbol" w:cs="Symbol" w:hint="default"/>
        <w:color w:val="010202"/>
        <w:w w:val="100"/>
        <w:sz w:val="24"/>
        <w:szCs w:val="24"/>
      </w:rPr>
    </w:lvl>
    <w:lvl w:ilvl="1" w:tplc="D23CFF04">
      <w:numFmt w:val="bullet"/>
      <w:lvlText w:val="•"/>
      <w:lvlJc w:val="left"/>
      <w:pPr>
        <w:ind w:left="2532" w:hanging="360"/>
      </w:pPr>
      <w:rPr>
        <w:rFonts w:hint="default"/>
      </w:rPr>
    </w:lvl>
    <w:lvl w:ilvl="2" w:tplc="EDDA4BF8">
      <w:numFmt w:val="bullet"/>
      <w:lvlText w:val="•"/>
      <w:lvlJc w:val="left"/>
      <w:pPr>
        <w:ind w:left="3504" w:hanging="360"/>
      </w:pPr>
      <w:rPr>
        <w:rFonts w:hint="default"/>
      </w:rPr>
    </w:lvl>
    <w:lvl w:ilvl="3" w:tplc="C4F81740">
      <w:numFmt w:val="bullet"/>
      <w:lvlText w:val="•"/>
      <w:lvlJc w:val="left"/>
      <w:pPr>
        <w:ind w:left="4476" w:hanging="360"/>
      </w:pPr>
      <w:rPr>
        <w:rFonts w:hint="default"/>
      </w:rPr>
    </w:lvl>
    <w:lvl w:ilvl="4" w:tplc="4CF83CD6">
      <w:numFmt w:val="bullet"/>
      <w:lvlText w:val="•"/>
      <w:lvlJc w:val="left"/>
      <w:pPr>
        <w:ind w:left="5448" w:hanging="360"/>
      </w:pPr>
      <w:rPr>
        <w:rFonts w:hint="default"/>
      </w:rPr>
    </w:lvl>
    <w:lvl w:ilvl="5" w:tplc="6D7E042E">
      <w:numFmt w:val="bullet"/>
      <w:lvlText w:val="•"/>
      <w:lvlJc w:val="left"/>
      <w:pPr>
        <w:ind w:left="6420" w:hanging="360"/>
      </w:pPr>
      <w:rPr>
        <w:rFonts w:hint="default"/>
      </w:rPr>
    </w:lvl>
    <w:lvl w:ilvl="6" w:tplc="B0C2B9EC">
      <w:numFmt w:val="bullet"/>
      <w:lvlText w:val="•"/>
      <w:lvlJc w:val="left"/>
      <w:pPr>
        <w:ind w:left="7392" w:hanging="360"/>
      </w:pPr>
      <w:rPr>
        <w:rFonts w:hint="default"/>
      </w:rPr>
    </w:lvl>
    <w:lvl w:ilvl="7" w:tplc="3C2E05D8">
      <w:numFmt w:val="bullet"/>
      <w:lvlText w:val="•"/>
      <w:lvlJc w:val="left"/>
      <w:pPr>
        <w:ind w:left="8364" w:hanging="360"/>
      </w:pPr>
      <w:rPr>
        <w:rFonts w:hint="default"/>
      </w:rPr>
    </w:lvl>
    <w:lvl w:ilvl="8" w:tplc="AE0ED7F2">
      <w:numFmt w:val="bullet"/>
      <w:lvlText w:val="•"/>
      <w:lvlJc w:val="left"/>
      <w:pPr>
        <w:ind w:left="9336" w:hanging="360"/>
      </w:pPr>
      <w:rPr>
        <w:rFonts w:hint="default"/>
      </w:rPr>
    </w:lvl>
  </w:abstractNum>
  <w:abstractNum w:abstractNumId="9" w15:restartNumberingAfterBreak="0">
    <w:nsid w:val="415D4239"/>
    <w:multiLevelType w:val="hybridMultilevel"/>
    <w:tmpl w:val="7546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C5C13"/>
    <w:multiLevelType w:val="hybridMultilevel"/>
    <w:tmpl w:val="336E4C58"/>
    <w:lvl w:ilvl="0" w:tplc="31AC0F70">
      <w:start w:val="1"/>
      <w:numFmt w:val="bullet"/>
      <w:pStyle w:val="Long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E53050"/>
    <w:multiLevelType w:val="hybridMultilevel"/>
    <w:tmpl w:val="A7389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B1115B"/>
    <w:multiLevelType w:val="hybridMultilevel"/>
    <w:tmpl w:val="1F86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D3156"/>
    <w:multiLevelType w:val="hybridMultilevel"/>
    <w:tmpl w:val="F4483A0A"/>
    <w:lvl w:ilvl="0" w:tplc="381A8AC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35B27"/>
    <w:multiLevelType w:val="hybridMultilevel"/>
    <w:tmpl w:val="3BA21250"/>
    <w:lvl w:ilvl="0" w:tplc="FDAC475E">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D0E78"/>
    <w:multiLevelType w:val="hybridMultilevel"/>
    <w:tmpl w:val="62941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941D87"/>
    <w:multiLevelType w:val="multilevel"/>
    <w:tmpl w:val="D7A6BAE2"/>
    <w:lvl w:ilvl="0">
      <w:start w:val="1"/>
      <w:numFmt w:val="decimal"/>
      <w:pStyle w:val="numlist"/>
      <w:lvlText w:val="%1."/>
      <w:lvlJc w:val="left"/>
      <w:pPr>
        <w:tabs>
          <w:tab w:val="num" w:pos="360"/>
        </w:tabs>
        <w:ind w:left="360" w:hanging="36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FC0061"/>
    <w:multiLevelType w:val="hybridMultilevel"/>
    <w:tmpl w:val="6608AA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BB6924"/>
    <w:multiLevelType w:val="hybridMultilevel"/>
    <w:tmpl w:val="16CA9BF0"/>
    <w:lvl w:ilvl="0" w:tplc="FB0811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FF5F9A"/>
    <w:multiLevelType w:val="hybridMultilevel"/>
    <w:tmpl w:val="DF9A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124EA"/>
    <w:multiLevelType w:val="hybridMultilevel"/>
    <w:tmpl w:val="E5687BE2"/>
    <w:lvl w:ilvl="0" w:tplc="2F00852A">
      <w:start w:val="1"/>
      <w:numFmt w:val="upperLetter"/>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11F53"/>
    <w:multiLevelType w:val="hybridMultilevel"/>
    <w:tmpl w:val="B2E230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3E7934"/>
    <w:multiLevelType w:val="hybridMultilevel"/>
    <w:tmpl w:val="7B38AB4E"/>
    <w:lvl w:ilvl="0" w:tplc="499449BA">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703D205E"/>
    <w:multiLevelType w:val="hybridMultilevel"/>
    <w:tmpl w:val="E5687BE2"/>
    <w:lvl w:ilvl="0" w:tplc="2F00852A">
      <w:start w:val="1"/>
      <w:numFmt w:val="upperLetter"/>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7031C"/>
    <w:multiLevelType w:val="hybridMultilevel"/>
    <w:tmpl w:val="F25EA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6"/>
  </w:num>
  <w:num w:numId="4">
    <w:abstractNumId w:val="16"/>
  </w:num>
  <w:num w:numId="5">
    <w:abstractNumId w:val="6"/>
  </w:num>
  <w:num w:numId="6">
    <w:abstractNumId w:val="10"/>
  </w:num>
  <w:num w:numId="7">
    <w:abstractNumId w:val="1"/>
  </w:num>
  <w:num w:numId="8">
    <w:abstractNumId w:val="16"/>
  </w:num>
  <w:num w:numId="9">
    <w:abstractNumId w:val="16"/>
  </w:num>
  <w:num w:numId="10">
    <w:abstractNumId w:val="6"/>
  </w:num>
  <w:num w:numId="11">
    <w:abstractNumId w:val="10"/>
  </w:num>
  <w:num w:numId="12">
    <w:abstractNumId w:val="1"/>
  </w:num>
  <w:num w:numId="13">
    <w:abstractNumId w:val="16"/>
  </w:num>
  <w:num w:numId="14">
    <w:abstractNumId w:val="16"/>
  </w:num>
  <w:num w:numId="15">
    <w:abstractNumId w:val="6"/>
  </w:num>
  <w:num w:numId="16">
    <w:abstractNumId w:val="10"/>
  </w:num>
  <w:num w:numId="17">
    <w:abstractNumId w:val="1"/>
  </w:num>
  <w:num w:numId="18">
    <w:abstractNumId w:val="16"/>
  </w:num>
  <w:num w:numId="19">
    <w:abstractNumId w:val="16"/>
  </w:num>
  <w:num w:numId="20">
    <w:abstractNumId w:val="6"/>
  </w:num>
  <w:num w:numId="21">
    <w:abstractNumId w:val="14"/>
  </w:num>
  <w:num w:numId="22">
    <w:abstractNumId w:val="23"/>
  </w:num>
  <w:num w:numId="23">
    <w:abstractNumId w:val="7"/>
  </w:num>
  <w:num w:numId="24">
    <w:abstractNumId w:val="17"/>
  </w:num>
  <w:num w:numId="25">
    <w:abstractNumId w:val="11"/>
  </w:num>
  <w:num w:numId="26">
    <w:abstractNumId w:val="15"/>
  </w:num>
  <w:num w:numId="27">
    <w:abstractNumId w:val="3"/>
  </w:num>
  <w:num w:numId="28">
    <w:abstractNumId w:val="5"/>
  </w:num>
  <w:num w:numId="29">
    <w:abstractNumId w:val="2"/>
  </w:num>
  <w:num w:numId="30">
    <w:abstractNumId w:val="0"/>
  </w:num>
  <w:num w:numId="31">
    <w:abstractNumId w:val="12"/>
  </w:num>
  <w:num w:numId="32">
    <w:abstractNumId w:val="21"/>
  </w:num>
  <w:num w:numId="33">
    <w:abstractNumId w:val="18"/>
  </w:num>
  <w:num w:numId="34">
    <w:abstractNumId w:val="22"/>
  </w:num>
  <w:num w:numId="35">
    <w:abstractNumId w:val="13"/>
  </w:num>
  <w:num w:numId="36">
    <w:abstractNumId w:val="4"/>
  </w:num>
  <w:num w:numId="37">
    <w:abstractNumId w:val="24"/>
  </w:num>
  <w:num w:numId="38">
    <w:abstractNumId w:val="8"/>
  </w:num>
  <w:num w:numId="39">
    <w:abstractNumId w:val="20"/>
    <w:lvlOverride w:ilvl="0">
      <w:startOverride w:val="1"/>
    </w:lvlOverride>
    <w:lvlOverride w:ilvl="1"/>
    <w:lvlOverride w:ilvl="2"/>
    <w:lvlOverride w:ilvl="3"/>
    <w:lvlOverride w:ilvl="4"/>
    <w:lvlOverride w:ilvl="5"/>
    <w:lvlOverride w:ilvl="6"/>
    <w:lvlOverride w:ilvl="7"/>
    <w:lvlOverride w:ilvl="8"/>
  </w:num>
  <w:num w:numId="40">
    <w:abstractNumId w:val="1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41F"/>
    <w:rsid w:val="00003462"/>
    <w:rsid w:val="00004058"/>
    <w:rsid w:val="00004C7B"/>
    <w:rsid w:val="00017099"/>
    <w:rsid w:val="000204EF"/>
    <w:rsid w:val="00031035"/>
    <w:rsid w:val="00044929"/>
    <w:rsid w:val="000471A1"/>
    <w:rsid w:val="00052AC1"/>
    <w:rsid w:val="000675DA"/>
    <w:rsid w:val="0007497C"/>
    <w:rsid w:val="000819F9"/>
    <w:rsid w:val="0008564C"/>
    <w:rsid w:val="000A1020"/>
    <w:rsid w:val="000A1E61"/>
    <w:rsid w:val="000B05CD"/>
    <w:rsid w:val="000B7691"/>
    <w:rsid w:val="000C3808"/>
    <w:rsid w:val="000D5E83"/>
    <w:rsid w:val="000E0729"/>
    <w:rsid w:val="000E5AAD"/>
    <w:rsid w:val="000F0673"/>
    <w:rsid w:val="000F6FBD"/>
    <w:rsid w:val="001114DC"/>
    <w:rsid w:val="00113A8A"/>
    <w:rsid w:val="00114AD3"/>
    <w:rsid w:val="00130BF1"/>
    <w:rsid w:val="0013254B"/>
    <w:rsid w:val="00152FF3"/>
    <w:rsid w:val="001538C2"/>
    <w:rsid w:val="00161C2D"/>
    <w:rsid w:val="001648C4"/>
    <w:rsid w:val="00166728"/>
    <w:rsid w:val="001704B3"/>
    <w:rsid w:val="0017134C"/>
    <w:rsid w:val="00183C4E"/>
    <w:rsid w:val="0019010A"/>
    <w:rsid w:val="001953AC"/>
    <w:rsid w:val="001A0EA1"/>
    <w:rsid w:val="001A780C"/>
    <w:rsid w:val="001C6A1D"/>
    <w:rsid w:val="00203EE1"/>
    <w:rsid w:val="00205E50"/>
    <w:rsid w:val="002104A0"/>
    <w:rsid w:val="0021622C"/>
    <w:rsid w:val="002216A7"/>
    <w:rsid w:val="00223F10"/>
    <w:rsid w:val="002324A7"/>
    <w:rsid w:val="00236F64"/>
    <w:rsid w:val="0024296B"/>
    <w:rsid w:val="00244790"/>
    <w:rsid w:val="00251942"/>
    <w:rsid w:val="002552CF"/>
    <w:rsid w:val="00263378"/>
    <w:rsid w:val="00266FD2"/>
    <w:rsid w:val="00285A25"/>
    <w:rsid w:val="002B114D"/>
    <w:rsid w:val="002C758D"/>
    <w:rsid w:val="002D17AC"/>
    <w:rsid w:val="002D2040"/>
    <w:rsid w:val="002D69DF"/>
    <w:rsid w:val="002E3AE0"/>
    <w:rsid w:val="002E65A0"/>
    <w:rsid w:val="002F2CA8"/>
    <w:rsid w:val="003042B0"/>
    <w:rsid w:val="00325D6F"/>
    <w:rsid w:val="00327FDF"/>
    <w:rsid w:val="00336B2B"/>
    <w:rsid w:val="003478A5"/>
    <w:rsid w:val="00367CEC"/>
    <w:rsid w:val="0037441F"/>
    <w:rsid w:val="003813EE"/>
    <w:rsid w:val="00396771"/>
    <w:rsid w:val="00396FA4"/>
    <w:rsid w:val="00397DEC"/>
    <w:rsid w:val="003A090B"/>
    <w:rsid w:val="003A1470"/>
    <w:rsid w:val="003A5988"/>
    <w:rsid w:val="003C7A83"/>
    <w:rsid w:val="003F2264"/>
    <w:rsid w:val="004048E5"/>
    <w:rsid w:val="00405E84"/>
    <w:rsid w:val="00410B9C"/>
    <w:rsid w:val="004200FB"/>
    <w:rsid w:val="00423036"/>
    <w:rsid w:val="0042345E"/>
    <w:rsid w:val="00425C63"/>
    <w:rsid w:val="00426B07"/>
    <w:rsid w:val="00426EE9"/>
    <w:rsid w:val="0043097E"/>
    <w:rsid w:val="0043147A"/>
    <w:rsid w:val="00440BBB"/>
    <w:rsid w:val="00443419"/>
    <w:rsid w:val="00461BED"/>
    <w:rsid w:val="00463892"/>
    <w:rsid w:val="0047087A"/>
    <w:rsid w:val="00475C47"/>
    <w:rsid w:val="00483078"/>
    <w:rsid w:val="00484F7D"/>
    <w:rsid w:val="004963FE"/>
    <w:rsid w:val="004A421E"/>
    <w:rsid w:val="004A7DEF"/>
    <w:rsid w:val="004B00DB"/>
    <w:rsid w:val="004B5931"/>
    <w:rsid w:val="004D4D03"/>
    <w:rsid w:val="00504316"/>
    <w:rsid w:val="00525283"/>
    <w:rsid w:val="00526372"/>
    <w:rsid w:val="00541F4F"/>
    <w:rsid w:val="0054498E"/>
    <w:rsid w:val="0055100F"/>
    <w:rsid w:val="00551BC7"/>
    <w:rsid w:val="00571355"/>
    <w:rsid w:val="005A17D3"/>
    <w:rsid w:val="005B5B41"/>
    <w:rsid w:val="005B77FD"/>
    <w:rsid w:val="005C497C"/>
    <w:rsid w:val="005C5E38"/>
    <w:rsid w:val="005D18D9"/>
    <w:rsid w:val="005D7E61"/>
    <w:rsid w:val="005F7BCC"/>
    <w:rsid w:val="0060163F"/>
    <w:rsid w:val="0060522C"/>
    <w:rsid w:val="006179CE"/>
    <w:rsid w:val="00635E5D"/>
    <w:rsid w:val="00636D80"/>
    <w:rsid w:val="0064236B"/>
    <w:rsid w:val="00663065"/>
    <w:rsid w:val="00663F89"/>
    <w:rsid w:val="00681775"/>
    <w:rsid w:val="00681BC9"/>
    <w:rsid w:val="00682D1D"/>
    <w:rsid w:val="00694414"/>
    <w:rsid w:val="006C2701"/>
    <w:rsid w:val="006C3991"/>
    <w:rsid w:val="006C7D48"/>
    <w:rsid w:val="006D0E2F"/>
    <w:rsid w:val="006D1E7A"/>
    <w:rsid w:val="006F0AB7"/>
    <w:rsid w:val="006F1FE7"/>
    <w:rsid w:val="006F7792"/>
    <w:rsid w:val="0070406A"/>
    <w:rsid w:val="00704F96"/>
    <w:rsid w:val="00707D5B"/>
    <w:rsid w:val="00722EF6"/>
    <w:rsid w:val="00724559"/>
    <w:rsid w:val="00727A48"/>
    <w:rsid w:val="00737489"/>
    <w:rsid w:val="007642E3"/>
    <w:rsid w:val="0076437C"/>
    <w:rsid w:val="00790F6A"/>
    <w:rsid w:val="007A171F"/>
    <w:rsid w:val="007C080E"/>
    <w:rsid w:val="007C1230"/>
    <w:rsid w:val="007C1C24"/>
    <w:rsid w:val="007C518E"/>
    <w:rsid w:val="007D7719"/>
    <w:rsid w:val="007F00DB"/>
    <w:rsid w:val="007F3183"/>
    <w:rsid w:val="007F3C7B"/>
    <w:rsid w:val="008079B6"/>
    <w:rsid w:val="00821FAA"/>
    <w:rsid w:val="0082459E"/>
    <w:rsid w:val="00832124"/>
    <w:rsid w:val="00835E8C"/>
    <w:rsid w:val="008367E7"/>
    <w:rsid w:val="00845A46"/>
    <w:rsid w:val="00853E18"/>
    <w:rsid w:val="00876A1F"/>
    <w:rsid w:val="00884624"/>
    <w:rsid w:val="00884EDF"/>
    <w:rsid w:val="008A13CB"/>
    <w:rsid w:val="008A16A6"/>
    <w:rsid w:val="008A29B6"/>
    <w:rsid w:val="008A7301"/>
    <w:rsid w:val="008A7876"/>
    <w:rsid w:val="008C5168"/>
    <w:rsid w:val="008D7AA4"/>
    <w:rsid w:val="00906A94"/>
    <w:rsid w:val="00915A74"/>
    <w:rsid w:val="00921334"/>
    <w:rsid w:val="00932A62"/>
    <w:rsid w:val="00940ED0"/>
    <w:rsid w:val="00942FE4"/>
    <w:rsid w:val="0094334E"/>
    <w:rsid w:val="00944387"/>
    <w:rsid w:val="009518DB"/>
    <w:rsid w:val="00952AFE"/>
    <w:rsid w:val="00960CA4"/>
    <w:rsid w:val="00985622"/>
    <w:rsid w:val="00990A52"/>
    <w:rsid w:val="009A79C6"/>
    <w:rsid w:val="009C497A"/>
    <w:rsid w:val="009D2EF4"/>
    <w:rsid w:val="009D408C"/>
    <w:rsid w:val="009E1FF5"/>
    <w:rsid w:val="009E2D0F"/>
    <w:rsid w:val="009E52E6"/>
    <w:rsid w:val="009E584D"/>
    <w:rsid w:val="009F0FA9"/>
    <w:rsid w:val="00A023BE"/>
    <w:rsid w:val="00A02C90"/>
    <w:rsid w:val="00A13B7B"/>
    <w:rsid w:val="00A16C1C"/>
    <w:rsid w:val="00A30B2B"/>
    <w:rsid w:val="00A332EA"/>
    <w:rsid w:val="00A45307"/>
    <w:rsid w:val="00A5132B"/>
    <w:rsid w:val="00A60530"/>
    <w:rsid w:val="00A60F26"/>
    <w:rsid w:val="00A6202E"/>
    <w:rsid w:val="00A71D36"/>
    <w:rsid w:val="00A740B3"/>
    <w:rsid w:val="00A87213"/>
    <w:rsid w:val="00A950AC"/>
    <w:rsid w:val="00AB7557"/>
    <w:rsid w:val="00AC2FC0"/>
    <w:rsid w:val="00AC5282"/>
    <w:rsid w:val="00AC7ECC"/>
    <w:rsid w:val="00AD16E1"/>
    <w:rsid w:val="00AD628F"/>
    <w:rsid w:val="00AD640F"/>
    <w:rsid w:val="00AD7B28"/>
    <w:rsid w:val="00AE6398"/>
    <w:rsid w:val="00AE736B"/>
    <w:rsid w:val="00AF44FA"/>
    <w:rsid w:val="00AF6596"/>
    <w:rsid w:val="00B03F18"/>
    <w:rsid w:val="00B04AA4"/>
    <w:rsid w:val="00B0577B"/>
    <w:rsid w:val="00B11609"/>
    <w:rsid w:val="00B12487"/>
    <w:rsid w:val="00B2215D"/>
    <w:rsid w:val="00B26D64"/>
    <w:rsid w:val="00B324CD"/>
    <w:rsid w:val="00B32C1E"/>
    <w:rsid w:val="00B41441"/>
    <w:rsid w:val="00B44DD3"/>
    <w:rsid w:val="00B523F9"/>
    <w:rsid w:val="00B52F19"/>
    <w:rsid w:val="00B5459D"/>
    <w:rsid w:val="00B57348"/>
    <w:rsid w:val="00B61A6F"/>
    <w:rsid w:val="00B90BD1"/>
    <w:rsid w:val="00B91F9C"/>
    <w:rsid w:val="00BA1F1D"/>
    <w:rsid w:val="00BA1F3F"/>
    <w:rsid w:val="00BA3618"/>
    <w:rsid w:val="00BA5E43"/>
    <w:rsid w:val="00BB1E04"/>
    <w:rsid w:val="00BB3388"/>
    <w:rsid w:val="00BD068D"/>
    <w:rsid w:val="00BD5481"/>
    <w:rsid w:val="00BE5529"/>
    <w:rsid w:val="00BF1A25"/>
    <w:rsid w:val="00BF4D48"/>
    <w:rsid w:val="00C060D6"/>
    <w:rsid w:val="00C077DB"/>
    <w:rsid w:val="00C13CD1"/>
    <w:rsid w:val="00C3142F"/>
    <w:rsid w:val="00C50263"/>
    <w:rsid w:val="00C5120D"/>
    <w:rsid w:val="00C550EF"/>
    <w:rsid w:val="00C70D94"/>
    <w:rsid w:val="00C72AA9"/>
    <w:rsid w:val="00C744CD"/>
    <w:rsid w:val="00C745F4"/>
    <w:rsid w:val="00C80818"/>
    <w:rsid w:val="00C93FE0"/>
    <w:rsid w:val="00CA653E"/>
    <w:rsid w:val="00CA67D4"/>
    <w:rsid w:val="00CB1442"/>
    <w:rsid w:val="00CB6AA4"/>
    <w:rsid w:val="00CB7181"/>
    <w:rsid w:val="00CC741C"/>
    <w:rsid w:val="00CC791E"/>
    <w:rsid w:val="00CD0ECE"/>
    <w:rsid w:val="00CE0ED1"/>
    <w:rsid w:val="00CE6CC0"/>
    <w:rsid w:val="00CF0355"/>
    <w:rsid w:val="00CF0C09"/>
    <w:rsid w:val="00CF17D0"/>
    <w:rsid w:val="00CF2680"/>
    <w:rsid w:val="00CF34D5"/>
    <w:rsid w:val="00D03E0D"/>
    <w:rsid w:val="00D07977"/>
    <w:rsid w:val="00D12B88"/>
    <w:rsid w:val="00D3008E"/>
    <w:rsid w:val="00D32EC9"/>
    <w:rsid w:val="00D3593A"/>
    <w:rsid w:val="00D359BB"/>
    <w:rsid w:val="00D46461"/>
    <w:rsid w:val="00D73C7F"/>
    <w:rsid w:val="00D87BBD"/>
    <w:rsid w:val="00D95B19"/>
    <w:rsid w:val="00D95BE1"/>
    <w:rsid w:val="00D962A6"/>
    <w:rsid w:val="00DA170A"/>
    <w:rsid w:val="00DA4BB7"/>
    <w:rsid w:val="00DB1384"/>
    <w:rsid w:val="00DC36D1"/>
    <w:rsid w:val="00DC3F89"/>
    <w:rsid w:val="00DC4944"/>
    <w:rsid w:val="00DD25EB"/>
    <w:rsid w:val="00DD2CA1"/>
    <w:rsid w:val="00DE38E5"/>
    <w:rsid w:val="00DE4311"/>
    <w:rsid w:val="00DF7554"/>
    <w:rsid w:val="00E00BCD"/>
    <w:rsid w:val="00E01A37"/>
    <w:rsid w:val="00E36C13"/>
    <w:rsid w:val="00E644BF"/>
    <w:rsid w:val="00E6498A"/>
    <w:rsid w:val="00E8033F"/>
    <w:rsid w:val="00E95630"/>
    <w:rsid w:val="00E96263"/>
    <w:rsid w:val="00EB68CD"/>
    <w:rsid w:val="00EC3DAD"/>
    <w:rsid w:val="00ED5CD8"/>
    <w:rsid w:val="00EE2AA1"/>
    <w:rsid w:val="00EE2D35"/>
    <w:rsid w:val="00EF1A4A"/>
    <w:rsid w:val="00EF6EA1"/>
    <w:rsid w:val="00F05460"/>
    <w:rsid w:val="00F1167F"/>
    <w:rsid w:val="00F15F5C"/>
    <w:rsid w:val="00F43299"/>
    <w:rsid w:val="00F62B75"/>
    <w:rsid w:val="00F659EF"/>
    <w:rsid w:val="00F71F87"/>
    <w:rsid w:val="00F84433"/>
    <w:rsid w:val="00F92696"/>
    <w:rsid w:val="00F96C81"/>
    <w:rsid w:val="00F97876"/>
    <w:rsid w:val="00FA08D7"/>
    <w:rsid w:val="00FA662B"/>
    <w:rsid w:val="00FA7618"/>
    <w:rsid w:val="00FB258A"/>
    <w:rsid w:val="00FB3ADF"/>
    <w:rsid w:val="00FB400B"/>
    <w:rsid w:val="00FB7339"/>
    <w:rsid w:val="00FC60A5"/>
    <w:rsid w:val="00FD10D3"/>
    <w:rsid w:val="00FD47E4"/>
    <w:rsid w:val="00FD7521"/>
    <w:rsid w:val="00FE1154"/>
    <w:rsid w:val="00FE3076"/>
    <w:rsid w:val="00FE6E01"/>
    <w:rsid w:val="00FF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7065"/>
  <w15:chartTrackingRefBased/>
  <w15:docId w15:val="{E2837330-A0B4-45B1-A6ED-A011E1D7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4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8A5"/>
    <w:pPr>
      <w:keepNext/>
      <w:keepLines/>
      <w:spacing w:before="48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9"/>
    <w:unhideWhenUsed/>
    <w:qFormat/>
    <w:rsid w:val="00B32C1E"/>
    <w:pPr>
      <w:keepNext/>
      <w:keepLines/>
      <w:spacing w:before="20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9"/>
    <w:unhideWhenUsed/>
    <w:qFormat/>
    <w:rsid w:val="00C3142F"/>
    <w:pPr>
      <w:keepNext/>
      <w:outlineLvl w:val="2"/>
    </w:pPr>
    <w:rPr>
      <w:rFonts w:ascii="Arial Narrow" w:hAnsi="Arial Narrow"/>
      <w:b/>
      <w:color w:val="000000"/>
      <w:sz w:val="22"/>
    </w:rPr>
  </w:style>
  <w:style w:type="paragraph" w:styleId="Heading4">
    <w:name w:val="heading 4"/>
    <w:basedOn w:val="Normal"/>
    <w:next w:val="Normal"/>
    <w:link w:val="Heading4Char"/>
    <w:unhideWhenUsed/>
    <w:qFormat/>
    <w:rsid w:val="00C3142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314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3142F"/>
    <w:pPr>
      <w:spacing w:before="240" w:after="6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42F"/>
    <w:rPr>
      <w:rFonts w:ascii="Tahoma" w:hAnsi="Tahoma" w:cs="Tahoma"/>
      <w:sz w:val="16"/>
      <w:szCs w:val="16"/>
    </w:rPr>
  </w:style>
  <w:style w:type="character" w:customStyle="1" w:styleId="BalloonTextChar">
    <w:name w:val="Balloon Text Char"/>
    <w:basedOn w:val="DefaultParagraphFont"/>
    <w:link w:val="BalloonText"/>
    <w:uiPriority w:val="99"/>
    <w:semiHidden/>
    <w:rsid w:val="00C3142F"/>
    <w:rPr>
      <w:rFonts w:ascii="Tahoma" w:hAnsi="Tahoma" w:cs="Tahoma"/>
      <w:sz w:val="16"/>
      <w:szCs w:val="16"/>
    </w:rPr>
  </w:style>
  <w:style w:type="paragraph" w:customStyle="1" w:styleId="Longlist">
    <w:name w:val="Longlist"/>
    <w:basedOn w:val="ListParagraph"/>
    <w:link w:val="LonglistChar"/>
    <w:qFormat/>
    <w:rsid w:val="00C3142F"/>
    <w:pPr>
      <w:numPr>
        <w:numId w:val="16"/>
      </w:numPr>
      <w:autoSpaceDE w:val="0"/>
      <w:autoSpaceDN w:val="0"/>
      <w:adjustRightInd w:val="0"/>
      <w:spacing w:after="240"/>
    </w:pPr>
    <w:rPr>
      <w:rFonts w:asciiTheme="minorHAnsi" w:hAnsiTheme="minorHAnsi" w:cstheme="minorHAnsi"/>
      <w:color w:val="000000"/>
    </w:rPr>
  </w:style>
  <w:style w:type="character" w:customStyle="1" w:styleId="LonglistChar">
    <w:name w:val="Longlist Char"/>
    <w:basedOn w:val="DefaultParagraphFont"/>
    <w:link w:val="Longlist"/>
    <w:rsid w:val="00C3142F"/>
    <w:rPr>
      <w:rFonts w:eastAsia="Calibri" w:cstheme="minorHAnsi"/>
      <w:color w:val="000000"/>
      <w:sz w:val="24"/>
      <w:szCs w:val="24"/>
    </w:rPr>
  </w:style>
  <w:style w:type="paragraph" w:styleId="ListParagraph">
    <w:name w:val="List Paragraph"/>
    <w:basedOn w:val="Normal"/>
    <w:link w:val="ListParagraphChar"/>
    <w:uiPriority w:val="34"/>
    <w:qFormat/>
    <w:rsid w:val="00C3142F"/>
    <w:pPr>
      <w:spacing w:after="160"/>
      <w:ind w:left="720"/>
      <w:contextualSpacing/>
    </w:pPr>
    <w:rPr>
      <w:rFonts w:eastAsia="Calibri"/>
    </w:rPr>
  </w:style>
  <w:style w:type="paragraph" w:customStyle="1" w:styleId="TableText">
    <w:name w:val="Table Text"/>
    <w:basedOn w:val="NoSpacing"/>
    <w:link w:val="TableTextChar"/>
    <w:qFormat/>
    <w:rsid w:val="00C3142F"/>
    <w:pPr>
      <w:ind w:left="106"/>
    </w:pPr>
    <w:rPr>
      <w:rFonts w:asciiTheme="minorHAnsi" w:eastAsia="Calibri" w:hAnsiTheme="minorHAnsi" w:cstheme="minorHAnsi"/>
      <w:sz w:val="21"/>
      <w:szCs w:val="21"/>
    </w:rPr>
  </w:style>
  <w:style w:type="character" w:customStyle="1" w:styleId="TableTextChar">
    <w:name w:val="Table Text Char"/>
    <w:basedOn w:val="DefaultParagraphFont"/>
    <w:link w:val="TableText"/>
    <w:rsid w:val="00C3142F"/>
    <w:rPr>
      <w:rFonts w:eastAsia="Calibri" w:cstheme="minorHAnsi"/>
      <w:sz w:val="21"/>
      <w:szCs w:val="21"/>
    </w:rPr>
  </w:style>
  <w:style w:type="paragraph" w:styleId="NoSpacing">
    <w:name w:val="No Spacing"/>
    <w:uiPriority w:val="1"/>
    <w:qFormat/>
    <w:rsid w:val="00C3142F"/>
    <w:pPr>
      <w:spacing w:after="0" w:line="240" w:lineRule="auto"/>
    </w:pPr>
    <w:rPr>
      <w:rFonts w:ascii="Times New Roman" w:hAnsi="Times New Roman"/>
      <w:sz w:val="24"/>
    </w:rPr>
  </w:style>
  <w:style w:type="paragraph" w:customStyle="1" w:styleId="TableTitles">
    <w:name w:val="Table Titles"/>
    <w:basedOn w:val="NoSpacing"/>
    <w:link w:val="TableTitlesChar"/>
    <w:qFormat/>
    <w:rsid w:val="00C3142F"/>
    <w:pPr>
      <w:ind w:left="106"/>
    </w:pPr>
    <w:rPr>
      <w:rFonts w:asciiTheme="minorHAnsi" w:eastAsia="Calibri" w:hAnsiTheme="minorHAnsi" w:cstheme="minorHAnsi"/>
      <w:b/>
      <w:sz w:val="21"/>
      <w:szCs w:val="21"/>
    </w:rPr>
  </w:style>
  <w:style w:type="character" w:customStyle="1" w:styleId="TableTitlesChar">
    <w:name w:val="Table Titles Char"/>
    <w:basedOn w:val="DefaultParagraphFont"/>
    <w:link w:val="TableTitles"/>
    <w:rsid w:val="00C3142F"/>
    <w:rPr>
      <w:rFonts w:eastAsia="Calibri" w:cstheme="minorHAnsi"/>
      <w:b/>
      <w:sz w:val="21"/>
      <w:szCs w:val="21"/>
    </w:rPr>
  </w:style>
  <w:style w:type="paragraph" w:customStyle="1" w:styleId="default">
    <w:name w:val="default"/>
    <w:basedOn w:val="Normal"/>
    <w:rsid w:val="00C3142F"/>
    <w:pPr>
      <w:spacing w:before="100" w:beforeAutospacing="1" w:after="100" w:afterAutospacing="1"/>
    </w:pPr>
    <w:rPr>
      <w:rFonts w:eastAsia="Calibri"/>
    </w:rPr>
  </w:style>
  <w:style w:type="paragraph" w:customStyle="1" w:styleId="Default0">
    <w:name w:val="Default"/>
    <w:rsid w:val="00C314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oposaltext">
    <w:name w:val="proposaltext"/>
    <w:basedOn w:val="Normal"/>
    <w:rsid w:val="00C3142F"/>
    <w:pPr>
      <w:spacing w:before="100" w:beforeAutospacing="1" w:after="100" w:afterAutospacing="1"/>
    </w:pPr>
    <w:rPr>
      <w:rFonts w:eastAsia="Cambria"/>
    </w:rPr>
  </w:style>
  <w:style w:type="paragraph" w:customStyle="1" w:styleId="Table1">
    <w:name w:val="Table 1"/>
    <w:basedOn w:val="BodyText2"/>
    <w:qFormat/>
    <w:rsid w:val="00C3142F"/>
    <w:pPr>
      <w:spacing w:after="120"/>
    </w:pPr>
    <w:rPr>
      <w:rFonts w:ascii="Times New Roman" w:eastAsia="Times New Roman" w:hAnsi="Times New Roman" w:cs="Times New Roman"/>
      <w:b/>
    </w:rPr>
  </w:style>
  <w:style w:type="paragraph" w:styleId="BodyText2">
    <w:name w:val="Body Text 2"/>
    <w:basedOn w:val="Normal"/>
    <w:link w:val="BodyText2Char"/>
    <w:uiPriority w:val="99"/>
    <w:unhideWhenUsed/>
    <w:rsid w:val="00C3142F"/>
    <w:rPr>
      <w:rFonts w:asciiTheme="minorHAnsi" w:eastAsia="Calibri" w:hAnsiTheme="minorHAnsi" w:cstheme="minorHAnsi"/>
    </w:rPr>
  </w:style>
  <w:style w:type="character" w:customStyle="1" w:styleId="BodyText2Char">
    <w:name w:val="Body Text 2 Char"/>
    <w:basedOn w:val="DefaultParagraphFont"/>
    <w:link w:val="BodyText2"/>
    <w:uiPriority w:val="99"/>
    <w:rsid w:val="00C3142F"/>
    <w:rPr>
      <w:rFonts w:eastAsia="Calibri" w:cstheme="minorHAnsi"/>
      <w:sz w:val="24"/>
      <w:szCs w:val="24"/>
    </w:rPr>
  </w:style>
  <w:style w:type="paragraph" w:customStyle="1" w:styleId="NAWStext">
    <w:name w:val="NAWS text"/>
    <w:basedOn w:val="Normal"/>
    <w:link w:val="NAWStextChar1"/>
    <w:rsid w:val="00C3142F"/>
    <w:pPr>
      <w:spacing w:after="240"/>
    </w:pPr>
  </w:style>
  <w:style w:type="character" w:customStyle="1" w:styleId="NAWStextChar1">
    <w:name w:val="NAWS text Char1"/>
    <w:basedOn w:val="DefaultParagraphFont"/>
    <w:link w:val="NAWStext"/>
    <w:rsid w:val="00C3142F"/>
    <w:rPr>
      <w:rFonts w:ascii="Times New Roman" w:eastAsia="Times New Roman" w:hAnsi="Times New Roman" w:cs="Times New Roman"/>
      <w:sz w:val="24"/>
      <w:szCs w:val="24"/>
    </w:rPr>
  </w:style>
  <w:style w:type="character" w:customStyle="1" w:styleId="NAWStextChar">
    <w:name w:val="NAWS text Char"/>
    <w:rsid w:val="00C3142F"/>
    <w:rPr>
      <w:rFonts w:ascii="Arial" w:hAnsi="Arial"/>
      <w:noProof w:val="0"/>
      <w:sz w:val="24"/>
      <w:szCs w:val="24"/>
      <w:lang w:val="en-US" w:eastAsia="en-US" w:bidi="ar-SA"/>
    </w:rPr>
  </w:style>
  <w:style w:type="paragraph" w:customStyle="1" w:styleId="NAWSbullet">
    <w:name w:val="NAWS bullet"/>
    <w:basedOn w:val="Normal"/>
    <w:rsid w:val="00C3142F"/>
    <w:pPr>
      <w:numPr>
        <w:numId w:val="17"/>
      </w:numPr>
      <w:spacing w:after="40"/>
    </w:pPr>
    <w:rPr>
      <w:rFonts w:cs="Arial"/>
    </w:rPr>
  </w:style>
  <w:style w:type="paragraph" w:customStyle="1" w:styleId="numlist">
    <w:name w:val="num list"/>
    <w:basedOn w:val="Normal"/>
    <w:rsid w:val="00C3142F"/>
    <w:pPr>
      <w:numPr>
        <w:numId w:val="19"/>
      </w:numPr>
      <w:spacing w:after="240"/>
    </w:pPr>
  </w:style>
  <w:style w:type="paragraph" w:customStyle="1" w:styleId="NAWSnumbered">
    <w:name w:val="NAWS numbered"/>
    <w:basedOn w:val="numlist"/>
    <w:rsid w:val="00C3142F"/>
    <w:pPr>
      <w:numPr>
        <w:numId w:val="0"/>
      </w:numPr>
      <w:spacing w:after="40"/>
    </w:pPr>
    <w:rPr>
      <w:rFonts w:cs="Arial"/>
    </w:rPr>
  </w:style>
  <w:style w:type="paragraph" w:customStyle="1" w:styleId="NawsTable">
    <w:name w:val="Naws Table"/>
    <w:basedOn w:val="NAWStext"/>
    <w:link w:val="NawsTableChar"/>
    <w:rsid w:val="00C3142F"/>
    <w:pPr>
      <w:spacing w:after="120"/>
    </w:pPr>
    <w:rPr>
      <w:b/>
    </w:rPr>
  </w:style>
  <w:style w:type="character" w:customStyle="1" w:styleId="NawsTableChar">
    <w:name w:val="Naws Table Char"/>
    <w:basedOn w:val="NAWStextChar1"/>
    <w:link w:val="NawsTable"/>
    <w:rsid w:val="00C3142F"/>
    <w:rPr>
      <w:rFonts w:ascii="Times New Roman" w:eastAsia="Times New Roman" w:hAnsi="Times New Roman" w:cs="Times New Roman"/>
      <w:b/>
      <w:sz w:val="24"/>
      <w:szCs w:val="24"/>
    </w:rPr>
  </w:style>
  <w:style w:type="paragraph" w:customStyle="1" w:styleId="NawsFigure">
    <w:name w:val="Naws Figure"/>
    <w:basedOn w:val="NAWStext"/>
    <w:rsid w:val="00C3142F"/>
    <w:pPr>
      <w:spacing w:before="120" w:after="120"/>
    </w:pPr>
    <w:rPr>
      <w:b/>
    </w:rPr>
  </w:style>
  <w:style w:type="paragraph" w:customStyle="1" w:styleId="TableHeading">
    <w:name w:val="Table Heading"/>
    <w:basedOn w:val="NawsTable"/>
    <w:link w:val="TableHeadingChar"/>
    <w:qFormat/>
    <w:rsid w:val="00C3142F"/>
    <w:pPr>
      <w:spacing w:after="0"/>
    </w:pPr>
  </w:style>
  <w:style w:type="character" w:customStyle="1" w:styleId="TableHeadingChar">
    <w:name w:val="Table Heading Char"/>
    <w:basedOn w:val="NawsTableChar"/>
    <w:link w:val="TableHeading"/>
    <w:rsid w:val="00C3142F"/>
    <w:rPr>
      <w:rFonts w:ascii="Times New Roman" w:eastAsia="Times New Roman" w:hAnsi="Times New Roman" w:cs="Times New Roman"/>
      <w:b/>
      <w:sz w:val="24"/>
      <w:szCs w:val="24"/>
    </w:rPr>
  </w:style>
  <w:style w:type="paragraph" w:customStyle="1" w:styleId="NumberedParagraph">
    <w:name w:val="Numbered Paragraph"/>
    <w:basedOn w:val="NAWStext"/>
    <w:link w:val="NumberedParagraphChar"/>
    <w:qFormat/>
    <w:rsid w:val="00C3142F"/>
    <w:pPr>
      <w:numPr>
        <w:numId w:val="20"/>
      </w:numPr>
    </w:pPr>
  </w:style>
  <w:style w:type="character" w:customStyle="1" w:styleId="NumberedParagraphChar">
    <w:name w:val="Numbered Paragraph Char"/>
    <w:basedOn w:val="NAWStextChar1"/>
    <w:link w:val="NumberedParagraph"/>
    <w:rsid w:val="00C3142F"/>
    <w:rPr>
      <w:rFonts w:ascii="Times New Roman" w:eastAsia="Times New Roman" w:hAnsi="Times New Roman" w:cs="Times New Roman"/>
      <w:sz w:val="24"/>
      <w:szCs w:val="24"/>
    </w:rPr>
  </w:style>
  <w:style w:type="paragraph" w:customStyle="1" w:styleId="Tabletext0">
    <w:name w:val="Table text"/>
    <w:basedOn w:val="Normal"/>
    <w:link w:val="TabletextChar0"/>
    <w:qFormat/>
    <w:rsid w:val="00C3142F"/>
    <w:pPr>
      <w:spacing w:after="240"/>
    </w:pPr>
    <w:rPr>
      <w:rFonts w:ascii="Arial Narrow" w:hAnsi="Arial Narrow"/>
      <w:snapToGrid w:val="0"/>
      <w:color w:val="000000"/>
      <w:sz w:val="22"/>
    </w:rPr>
  </w:style>
  <w:style w:type="character" w:customStyle="1" w:styleId="TabletextChar0">
    <w:name w:val="Table text Char"/>
    <w:basedOn w:val="DefaultParagraphFont"/>
    <w:link w:val="Tabletext0"/>
    <w:rsid w:val="00C3142F"/>
    <w:rPr>
      <w:rFonts w:ascii="Arial Narrow" w:eastAsia="Times New Roman" w:hAnsi="Arial Narrow" w:cs="Times New Roman"/>
      <w:snapToGrid w:val="0"/>
      <w:color w:val="000000"/>
    </w:rPr>
  </w:style>
  <w:style w:type="paragraph" w:customStyle="1" w:styleId="Footnumber">
    <w:name w:val="Foot number"/>
    <w:basedOn w:val="Normal"/>
    <w:link w:val="FootnumberChar"/>
    <w:qFormat/>
    <w:rsid w:val="00C3142F"/>
    <w:pPr>
      <w:spacing w:after="240"/>
    </w:pPr>
    <w:rPr>
      <w:vertAlign w:val="superscript"/>
    </w:rPr>
  </w:style>
  <w:style w:type="character" w:customStyle="1" w:styleId="FootnumberChar">
    <w:name w:val="Foot number Char"/>
    <w:basedOn w:val="DefaultParagraphFont"/>
    <w:link w:val="Footnumber"/>
    <w:rsid w:val="00C3142F"/>
    <w:rPr>
      <w:rFonts w:ascii="Times New Roman" w:eastAsia="Times New Roman" w:hAnsi="Times New Roman" w:cs="Times New Roman"/>
      <w:sz w:val="24"/>
      <w:szCs w:val="24"/>
      <w:vertAlign w:val="superscript"/>
    </w:rPr>
  </w:style>
  <w:style w:type="paragraph" w:customStyle="1" w:styleId="BodyText1">
    <w:name w:val="Body Text1"/>
    <w:uiPriority w:val="99"/>
    <w:rsid w:val="00C3142F"/>
    <w:pPr>
      <w:spacing w:after="120" w:line="240" w:lineRule="auto"/>
    </w:pPr>
    <w:rPr>
      <w:rFonts w:ascii="Lucida Grande" w:eastAsia="ヒラギノ角ゴ Pro W3" w:hAnsi="Lucida Grande" w:cs="Times New Roman"/>
      <w:color w:val="000000"/>
      <w:sz w:val="20"/>
      <w:szCs w:val="20"/>
    </w:rPr>
  </w:style>
  <w:style w:type="character" w:customStyle="1" w:styleId="Heading1Char">
    <w:name w:val="Heading 1 Char"/>
    <w:basedOn w:val="DefaultParagraphFont"/>
    <w:link w:val="Heading1"/>
    <w:uiPriority w:val="9"/>
    <w:rsid w:val="003478A5"/>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9"/>
    <w:rsid w:val="00B32C1E"/>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9"/>
    <w:rsid w:val="00C3142F"/>
    <w:rPr>
      <w:rFonts w:ascii="Arial Narrow" w:eastAsia="Times New Roman" w:hAnsi="Arial Narrow" w:cs="Times New Roman"/>
      <w:b/>
      <w:color w:val="000000"/>
    </w:rPr>
  </w:style>
  <w:style w:type="character" w:customStyle="1" w:styleId="Heading4Char">
    <w:name w:val="Heading 4 Char"/>
    <w:basedOn w:val="DefaultParagraphFont"/>
    <w:link w:val="Heading4"/>
    <w:rsid w:val="00C3142F"/>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rsid w:val="00C314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rsid w:val="00C3142F"/>
    <w:rPr>
      <w:rFonts w:ascii="Times New Roman" w:eastAsia="Times New Roman" w:hAnsi="Times New Roman" w:cs="Times New Roman"/>
      <w:b/>
      <w:bCs/>
    </w:rPr>
  </w:style>
  <w:style w:type="paragraph" w:styleId="TOC1">
    <w:name w:val="toc 1"/>
    <w:basedOn w:val="Normal"/>
    <w:next w:val="Normal"/>
    <w:autoRedefine/>
    <w:uiPriority w:val="39"/>
    <w:rsid w:val="00A740B3"/>
    <w:pPr>
      <w:tabs>
        <w:tab w:val="right" w:leader="dot" w:pos="9350"/>
      </w:tabs>
      <w:spacing w:after="120"/>
    </w:pPr>
  </w:style>
  <w:style w:type="paragraph" w:styleId="TOC2">
    <w:name w:val="toc 2"/>
    <w:basedOn w:val="Normal"/>
    <w:next w:val="Normal"/>
    <w:autoRedefine/>
    <w:uiPriority w:val="39"/>
    <w:rsid w:val="00C3142F"/>
    <w:pPr>
      <w:spacing w:after="240"/>
      <w:ind w:left="240"/>
    </w:pPr>
  </w:style>
  <w:style w:type="paragraph" w:styleId="TOC3">
    <w:name w:val="toc 3"/>
    <w:basedOn w:val="Normal"/>
    <w:next w:val="Normal"/>
    <w:autoRedefine/>
    <w:uiPriority w:val="39"/>
    <w:rsid w:val="00C3142F"/>
    <w:pPr>
      <w:spacing w:after="240"/>
      <w:ind w:left="480"/>
    </w:pPr>
  </w:style>
  <w:style w:type="paragraph" w:styleId="TOC4">
    <w:name w:val="toc 4"/>
    <w:basedOn w:val="Normal"/>
    <w:next w:val="Normal"/>
    <w:autoRedefine/>
    <w:uiPriority w:val="39"/>
    <w:rsid w:val="00C3142F"/>
    <w:pPr>
      <w:spacing w:after="240"/>
      <w:ind w:left="720"/>
    </w:pPr>
  </w:style>
  <w:style w:type="paragraph" w:styleId="TOC5">
    <w:name w:val="toc 5"/>
    <w:basedOn w:val="Normal"/>
    <w:next w:val="Normal"/>
    <w:autoRedefine/>
    <w:uiPriority w:val="39"/>
    <w:rsid w:val="00C3142F"/>
    <w:pPr>
      <w:spacing w:after="240"/>
      <w:ind w:left="960"/>
    </w:pPr>
  </w:style>
  <w:style w:type="paragraph" w:styleId="FootnoteText">
    <w:name w:val="footnote text"/>
    <w:basedOn w:val="Normal"/>
    <w:link w:val="FootnoteTextChar"/>
    <w:uiPriority w:val="99"/>
    <w:rsid w:val="00C3142F"/>
    <w:rPr>
      <w:rFonts w:ascii="Palatino" w:eastAsia="Cambria" w:hAnsi="Palatino"/>
      <w:sz w:val="20"/>
      <w:szCs w:val="20"/>
    </w:rPr>
  </w:style>
  <w:style w:type="character" w:customStyle="1" w:styleId="FootnoteTextChar">
    <w:name w:val="Footnote Text Char"/>
    <w:basedOn w:val="DefaultParagraphFont"/>
    <w:link w:val="FootnoteText"/>
    <w:uiPriority w:val="99"/>
    <w:rsid w:val="00C3142F"/>
    <w:rPr>
      <w:rFonts w:ascii="Palatino" w:eastAsia="Cambria" w:hAnsi="Palatino" w:cs="Times New Roman"/>
      <w:sz w:val="20"/>
      <w:szCs w:val="20"/>
    </w:rPr>
  </w:style>
  <w:style w:type="paragraph" w:styleId="CommentText">
    <w:name w:val="annotation text"/>
    <w:basedOn w:val="Normal"/>
    <w:link w:val="CommentTextChar"/>
    <w:uiPriority w:val="99"/>
    <w:unhideWhenUsed/>
    <w:rsid w:val="00C3142F"/>
    <w:rPr>
      <w:szCs w:val="20"/>
    </w:rPr>
  </w:style>
  <w:style w:type="character" w:customStyle="1" w:styleId="CommentTextChar">
    <w:name w:val="Comment Text Char"/>
    <w:basedOn w:val="DefaultParagraphFont"/>
    <w:link w:val="CommentText"/>
    <w:uiPriority w:val="99"/>
    <w:rsid w:val="00C3142F"/>
    <w:rPr>
      <w:rFonts w:ascii="Times New Roman" w:hAnsi="Times New Roman"/>
      <w:sz w:val="24"/>
      <w:szCs w:val="20"/>
    </w:rPr>
  </w:style>
  <w:style w:type="paragraph" w:styleId="Header">
    <w:name w:val="header"/>
    <w:basedOn w:val="Normal"/>
    <w:link w:val="HeaderChar"/>
    <w:uiPriority w:val="99"/>
    <w:unhideWhenUsed/>
    <w:rsid w:val="00C3142F"/>
    <w:pPr>
      <w:tabs>
        <w:tab w:val="center" w:pos="4680"/>
        <w:tab w:val="right" w:pos="9360"/>
      </w:tabs>
    </w:pPr>
  </w:style>
  <w:style w:type="character" w:customStyle="1" w:styleId="HeaderChar">
    <w:name w:val="Header Char"/>
    <w:basedOn w:val="DefaultParagraphFont"/>
    <w:link w:val="Header"/>
    <w:uiPriority w:val="99"/>
    <w:rsid w:val="00C3142F"/>
    <w:rPr>
      <w:rFonts w:ascii="Times New Roman" w:hAnsi="Times New Roman"/>
      <w:sz w:val="24"/>
    </w:rPr>
  </w:style>
  <w:style w:type="paragraph" w:styleId="Footer">
    <w:name w:val="footer"/>
    <w:basedOn w:val="Normal"/>
    <w:link w:val="FooterChar"/>
    <w:uiPriority w:val="99"/>
    <w:unhideWhenUsed/>
    <w:rsid w:val="00C3142F"/>
    <w:pPr>
      <w:tabs>
        <w:tab w:val="center" w:pos="4680"/>
        <w:tab w:val="right" w:pos="9360"/>
      </w:tabs>
    </w:pPr>
  </w:style>
  <w:style w:type="character" w:customStyle="1" w:styleId="FooterChar">
    <w:name w:val="Footer Char"/>
    <w:basedOn w:val="DefaultParagraphFont"/>
    <w:link w:val="Footer"/>
    <w:uiPriority w:val="99"/>
    <w:rsid w:val="00C3142F"/>
    <w:rPr>
      <w:rFonts w:ascii="Times New Roman" w:hAnsi="Times New Roman"/>
      <w:sz w:val="24"/>
    </w:rPr>
  </w:style>
  <w:style w:type="paragraph" w:styleId="Caption">
    <w:name w:val="caption"/>
    <w:basedOn w:val="Normal"/>
    <w:next w:val="Normal"/>
    <w:uiPriority w:val="35"/>
    <w:qFormat/>
    <w:rsid w:val="00C3142F"/>
    <w:pPr>
      <w:spacing w:before="120" w:after="120"/>
      <w:ind w:left="1440"/>
    </w:pPr>
    <w:rPr>
      <w:rFonts w:ascii="Garamond" w:hAnsi="Garamond"/>
      <w:b/>
      <w:szCs w:val="20"/>
    </w:rPr>
  </w:style>
  <w:style w:type="paragraph" w:styleId="TableofFigures">
    <w:name w:val="table of figures"/>
    <w:basedOn w:val="Normal"/>
    <w:next w:val="Normal"/>
    <w:uiPriority w:val="99"/>
    <w:semiHidden/>
    <w:unhideWhenUsed/>
    <w:rsid w:val="00C3142F"/>
  </w:style>
  <w:style w:type="character" w:styleId="FootnoteReference">
    <w:name w:val="footnote reference"/>
    <w:basedOn w:val="DefaultParagraphFont"/>
    <w:uiPriority w:val="99"/>
    <w:rsid w:val="00C3142F"/>
    <w:rPr>
      <w:rFonts w:cs="Times New Roman"/>
      <w:vertAlign w:val="superscript"/>
    </w:rPr>
  </w:style>
  <w:style w:type="character" w:styleId="CommentReference">
    <w:name w:val="annotation reference"/>
    <w:basedOn w:val="DefaultParagraphFont"/>
    <w:uiPriority w:val="99"/>
    <w:unhideWhenUsed/>
    <w:rsid w:val="00C3142F"/>
    <w:rPr>
      <w:sz w:val="16"/>
      <w:szCs w:val="16"/>
    </w:rPr>
  </w:style>
  <w:style w:type="character" w:styleId="PageNumber">
    <w:name w:val="page number"/>
    <w:basedOn w:val="DefaultParagraphFont"/>
    <w:rsid w:val="00C3142F"/>
  </w:style>
  <w:style w:type="character" w:styleId="EndnoteReference">
    <w:name w:val="endnote reference"/>
    <w:basedOn w:val="DefaultParagraphFont"/>
    <w:uiPriority w:val="99"/>
    <w:semiHidden/>
    <w:unhideWhenUsed/>
    <w:rsid w:val="00C3142F"/>
    <w:rPr>
      <w:vertAlign w:val="superscript"/>
    </w:rPr>
  </w:style>
  <w:style w:type="paragraph" w:styleId="EndnoteText">
    <w:name w:val="endnote text"/>
    <w:basedOn w:val="Normal"/>
    <w:link w:val="EndnoteTextChar"/>
    <w:uiPriority w:val="99"/>
    <w:semiHidden/>
    <w:unhideWhenUsed/>
    <w:rsid w:val="00C3142F"/>
    <w:rPr>
      <w:sz w:val="20"/>
      <w:szCs w:val="20"/>
    </w:rPr>
  </w:style>
  <w:style w:type="character" w:customStyle="1" w:styleId="EndnoteTextChar">
    <w:name w:val="Endnote Text Char"/>
    <w:basedOn w:val="DefaultParagraphFont"/>
    <w:link w:val="EndnoteText"/>
    <w:uiPriority w:val="99"/>
    <w:semiHidden/>
    <w:rsid w:val="00C3142F"/>
    <w:rPr>
      <w:rFonts w:ascii="Times New Roman" w:eastAsia="Times New Roman" w:hAnsi="Times New Roman" w:cs="Times New Roman"/>
      <w:sz w:val="20"/>
      <w:szCs w:val="20"/>
    </w:rPr>
  </w:style>
  <w:style w:type="paragraph" w:styleId="Title">
    <w:name w:val="Title"/>
    <w:basedOn w:val="Normal"/>
    <w:next w:val="Normal"/>
    <w:link w:val="TitleChar"/>
    <w:uiPriority w:val="99"/>
    <w:qFormat/>
    <w:rsid w:val="00C314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C3142F"/>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rsid w:val="00C3142F"/>
    <w:rPr>
      <w:szCs w:val="20"/>
    </w:rPr>
  </w:style>
  <w:style w:type="character" w:customStyle="1" w:styleId="BodyTextChar">
    <w:name w:val="Body Text Char"/>
    <w:basedOn w:val="DefaultParagraphFont"/>
    <w:link w:val="BodyText"/>
    <w:uiPriority w:val="99"/>
    <w:semiHidden/>
    <w:rsid w:val="00C3142F"/>
    <w:rPr>
      <w:rFonts w:ascii="Times New Roman" w:eastAsia="Times New Roman" w:hAnsi="Times New Roman" w:cs="Times New Roman"/>
      <w:sz w:val="24"/>
      <w:szCs w:val="20"/>
    </w:rPr>
  </w:style>
  <w:style w:type="paragraph" w:styleId="BodyText3">
    <w:name w:val="Body Text 3"/>
    <w:basedOn w:val="Normal"/>
    <w:link w:val="BodyText3Char"/>
    <w:uiPriority w:val="99"/>
    <w:rsid w:val="00C3142F"/>
    <w:rPr>
      <w:i/>
    </w:rPr>
  </w:style>
  <w:style w:type="character" w:customStyle="1" w:styleId="BodyText3Char">
    <w:name w:val="Body Text 3 Char"/>
    <w:basedOn w:val="DefaultParagraphFont"/>
    <w:link w:val="BodyText3"/>
    <w:uiPriority w:val="99"/>
    <w:rsid w:val="00C3142F"/>
    <w:rPr>
      <w:rFonts w:ascii="Times New Roman" w:eastAsia="Times New Roman" w:hAnsi="Times New Roman" w:cs="Times New Roman"/>
      <w:i/>
      <w:sz w:val="24"/>
      <w:szCs w:val="24"/>
    </w:rPr>
  </w:style>
  <w:style w:type="paragraph" w:styleId="BodyTextIndent2">
    <w:name w:val="Body Text Indent 2"/>
    <w:basedOn w:val="Normal"/>
    <w:link w:val="BodyTextIndent2Char"/>
    <w:uiPriority w:val="99"/>
    <w:rsid w:val="00C3142F"/>
    <w:pPr>
      <w:ind w:left="360"/>
    </w:pPr>
    <w:rPr>
      <w:rFonts w:eastAsia="Cambria"/>
    </w:rPr>
  </w:style>
  <w:style w:type="character" w:customStyle="1" w:styleId="BodyTextIndent2Char">
    <w:name w:val="Body Text Indent 2 Char"/>
    <w:basedOn w:val="DefaultParagraphFont"/>
    <w:link w:val="BodyTextIndent2"/>
    <w:uiPriority w:val="99"/>
    <w:rsid w:val="00C3142F"/>
    <w:rPr>
      <w:rFonts w:ascii="Times New Roman" w:eastAsia="Cambria" w:hAnsi="Times New Roman" w:cs="Times New Roman"/>
      <w:sz w:val="24"/>
      <w:szCs w:val="24"/>
    </w:rPr>
  </w:style>
  <w:style w:type="character" w:styleId="Hyperlink">
    <w:name w:val="Hyperlink"/>
    <w:uiPriority w:val="99"/>
    <w:unhideWhenUsed/>
    <w:rsid w:val="00C3142F"/>
    <w:rPr>
      <w:color w:val="0000FF"/>
      <w:u w:val="single"/>
    </w:rPr>
  </w:style>
  <w:style w:type="paragraph" w:styleId="NormalWeb">
    <w:name w:val="Normal (Web)"/>
    <w:basedOn w:val="Normal"/>
    <w:unhideWhenUsed/>
    <w:rsid w:val="00C3142F"/>
    <w:pPr>
      <w:spacing w:before="100" w:beforeAutospacing="1" w:after="100" w:afterAutospacing="1"/>
    </w:pPr>
  </w:style>
  <w:style w:type="paragraph" w:styleId="CommentSubject">
    <w:name w:val="annotation subject"/>
    <w:basedOn w:val="CommentText"/>
    <w:next w:val="CommentText"/>
    <w:link w:val="CommentSubjectChar"/>
    <w:uiPriority w:val="99"/>
    <w:unhideWhenUsed/>
    <w:rsid w:val="00C3142F"/>
    <w:rPr>
      <w:b/>
      <w:bCs/>
    </w:rPr>
  </w:style>
  <w:style w:type="character" w:customStyle="1" w:styleId="CommentSubjectChar">
    <w:name w:val="Comment Subject Char"/>
    <w:basedOn w:val="CommentTextChar"/>
    <w:link w:val="CommentSubject"/>
    <w:uiPriority w:val="99"/>
    <w:rsid w:val="00C3142F"/>
    <w:rPr>
      <w:rFonts w:ascii="Times New Roman" w:hAnsi="Times New Roman"/>
      <w:b/>
      <w:bCs/>
      <w:sz w:val="24"/>
      <w:szCs w:val="20"/>
    </w:rPr>
  </w:style>
  <w:style w:type="table" w:styleId="TableGrid">
    <w:name w:val="Table Grid"/>
    <w:basedOn w:val="TableNormal"/>
    <w:uiPriority w:val="39"/>
    <w:rsid w:val="00C3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3142F"/>
    <w:rPr>
      <w:rFonts w:ascii="Times New Roman" w:eastAsia="Calibri" w:hAnsi="Times New Roman"/>
      <w:sz w:val="24"/>
    </w:rPr>
  </w:style>
  <w:style w:type="paragraph" w:styleId="TOCHeading">
    <w:name w:val="TOC Heading"/>
    <w:basedOn w:val="Heading1"/>
    <w:next w:val="Normal"/>
    <w:uiPriority w:val="39"/>
    <w:unhideWhenUsed/>
    <w:qFormat/>
    <w:rsid w:val="00C3142F"/>
    <w:pPr>
      <w:outlineLvl w:val="9"/>
    </w:pPr>
  </w:style>
  <w:style w:type="table" w:customStyle="1" w:styleId="TableGrid2">
    <w:name w:val="Table Grid2"/>
    <w:basedOn w:val="TableNormal"/>
    <w:next w:val="TableGrid"/>
    <w:uiPriority w:val="59"/>
    <w:rsid w:val="003744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37441F"/>
    <w:rPr>
      <w:i/>
      <w:iCs/>
      <w:color w:val="4F81BD" w:themeColor="accent1"/>
    </w:rPr>
  </w:style>
  <w:style w:type="character" w:customStyle="1" w:styleId="normaltextrun">
    <w:name w:val="normaltextrun"/>
    <w:basedOn w:val="DefaultParagraphFont"/>
    <w:rsid w:val="001114DC"/>
  </w:style>
  <w:style w:type="paragraph" w:styleId="ListBullet">
    <w:name w:val="List Bullet"/>
    <w:basedOn w:val="Normal"/>
    <w:uiPriority w:val="99"/>
    <w:unhideWhenUsed/>
    <w:rsid w:val="00525283"/>
    <w:pPr>
      <w:numPr>
        <w:numId w:val="30"/>
      </w:numPr>
      <w:contextualSpacing/>
    </w:pPr>
  </w:style>
  <w:style w:type="paragraph" w:styleId="Revision">
    <w:name w:val="Revision"/>
    <w:hidden/>
    <w:uiPriority w:val="99"/>
    <w:semiHidden/>
    <w:rsid w:val="00525283"/>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32C1E"/>
    <w:rPr>
      <w:color w:val="605E5C"/>
      <w:shd w:val="clear" w:color="auto" w:fill="E1DFDD"/>
    </w:rPr>
  </w:style>
  <w:style w:type="character" w:styleId="PlaceholderText">
    <w:name w:val="Placeholder Text"/>
    <w:basedOn w:val="DefaultParagraphFont"/>
    <w:uiPriority w:val="99"/>
    <w:semiHidden/>
    <w:rsid w:val="00B32C1E"/>
    <w:rPr>
      <w:color w:val="808080"/>
    </w:rPr>
  </w:style>
  <w:style w:type="paragraph" w:customStyle="1" w:styleId="paragraph">
    <w:name w:val="paragraph"/>
    <w:basedOn w:val="Normal"/>
    <w:rsid w:val="00B32C1E"/>
    <w:pPr>
      <w:spacing w:before="100" w:beforeAutospacing="1" w:after="100" w:afterAutospacing="1"/>
    </w:pPr>
  </w:style>
  <w:style w:type="character" w:customStyle="1" w:styleId="eop">
    <w:name w:val="eop"/>
    <w:basedOn w:val="DefaultParagraphFont"/>
    <w:rsid w:val="00B32C1E"/>
  </w:style>
  <w:style w:type="paragraph" w:styleId="PlainText">
    <w:name w:val="Plain Text"/>
    <w:basedOn w:val="Normal"/>
    <w:link w:val="PlainTextChar"/>
    <w:rsid w:val="00845A46"/>
    <w:rPr>
      <w:rFonts w:ascii="Courier New" w:hAnsi="Courier New"/>
      <w:sz w:val="20"/>
      <w:szCs w:val="20"/>
    </w:rPr>
  </w:style>
  <w:style w:type="character" w:customStyle="1" w:styleId="PlainTextChar">
    <w:name w:val="Plain Text Char"/>
    <w:basedOn w:val="DefaultParagraphFont"/>
    <w:link w:val="PlainText"/>
    <w:rsid w:val="00845A46"/>
    <w:rPr>
      <w:rFonts w:ascii="Courier New" w:eastAsia="Times New Roman" w:hAnsi="Courier New" w:cs="Times New Roman"/>
      <w:sz w:val="20"/>
      <w:szCs w:val="20"/>
    </w:rPr>
  </w:style>
  <w:style w:type="table" w:customStyle="1" w:styleId="GridTable4-Accent11">
    <w:name w:val="Grid Table 4 - Accent 11"/>
    <w:basedOn w:val="TableNormal"/>
    <w:uiPriority w:val="49"/>
    <w:rsid w:val="00845A4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845A4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EE2D35"/>
  </w:style>
  <w:style w:type="table" w:customStyle="1" w:styleId="TableGrid1">
    <w:name w:val="Table Grid1"/>
    <w:basedOn w:val="TableNormal"/>
    <w:next w:val="TableGrid"/>
    <w:uiPriority w:val="59"/>
    <w:rsid w:val="00EE2D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TextBody"/>
    <w:rsid w:val="00EE2D35"/>
    <w:pPr>
      <w:keepNext/>
      <w:spacing w:before="240" w:after="120"/>
      <w:jc w:val="both"/>
    </w:pPr>
    <w:rPr>
      <w:rFonts w:ascii="Liberation Sans" w:eastAsia="Droid Sans Fallback" w:hAnsi="Liberation Sans" w:cs="FreeSans"/>
      <w:sz w:val="28"/>
      <w:szCs w:val="28"/>
      <w:lang w:eastAsia="zh-CN" w:bidi="hi-IN"/>
    </w:rPr>
  </w:style>
  <w:style w:type="paragraph" w:customStyle="1" w:styleId="TextBody">
    <w:name w:val="Text Body"/>
    <w:basedOn w:val="Normal"/>
    <w:rsid w:val="00EE2D35"/>
    <w:pPr>
      <w:spacing w:after="140" w:line="288" w:lineRule="auto"/>
      <w:jc w:val="both"/>
    </w:pPr>
    <w:rPr>
      <w:rFonts w:eastAsia="Droid Sans Fallback" w:cs="FreeSans"/>
      <w:lang w:eastAsia="zh-CN" w:bidi="hi-IN"/>
    </w:rPr>
  </w:style>
  <w:style w:type="paragraph" w:styleId="List">
    <w:name w:val="List"/>
    <w:basedOn w:val="TextBody"/>
    <w:rsid w:val="00EE2D35"/>
  </w:style>
  <w:style w:type="paragraph" w:customStyle="1" w:styleId="Index">
    <w:name w:val="Index"/>
    <w:basedOn w:val="Normal"/>
    <w:rsid w:val="00EE2D35"/>
    <w:pPr>
      <w:suppressLineNumbers/>
      <w:spacing w:after="240"/>
      <w:jc w:val="both"/>
    </w:pPr>
    <w:rPr>
      <w:rFonts w:eastAsia="Droid Sans Fallback" w:cs="FreeSans"/>
      <w:lang w:eastAsia="zh-CN" w:bidi="hi-IN"/>
    </w:rPr>
  </w:style>
  <w:style w:type="table" w:customStyle="1" w:styleId="TableGrid11">
    <w:name w:val="Table Grid11"/>
    <w:basedOn w:val="TableNormal"/>
    <w:next w:val="TableGrid"/>
    <w:uiPriority w:val="59"/>
    <w:rsid w:val="00EE2D35"/>
    <w:pPr>
      <w:spacing w:after="0" w:line="240" w:lineRule="auto"/>
    </w:pPr>
    <w:rPr>
      <w:rFonts w:ascii="Liberation Serif" w:eastAsia="Droid Sans Fallback" w:hAnsi="Liberation Serif" w:cs="Free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rsid w:val="00F9269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
    <w:name w:val="Grid Table 4 - Accent 12"/>
    <w:basedOn w:val="TableNormal"/>
    <w:next w:val="GridTable4-Accent1"/>
    <w:uiPriority w:val="49"/>
    <w:rsid w:val="00F9269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
    <w:name w:val="No List2"/>
    <w:next w:val="NoList"/>
    <w:uiPriority w:val="99"/>
    <w:semiHidden/>
    <w:unhideWhenUsed/>
    <w:rsid w:val="00D87BBD"/>
  </w:style>
  <w:style w:type="table" w:customStyle="1" w:styleId="TableGrid3">
    <w:name w:val="Table Grid3"/>
    <w:basedOn w:val="TableNormal"/>
    <w:next w:val="TableGrid"/>
    <w:uiPriority w:val="59"/>
    <w:rsid w:val="00D87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C1230"/>
  </w:style>
  <w:style w:type="table" w:customStyle="1" w:styleId="TableGrid4">
    <w:name w:val="Table Grid4"/>
    <w:basedOn w:val="TableNormal"/>
    <w:next w:val="TableGrid"/>
    <w:uiPriority w:val="59"/>
    <w:rsid w:val="007C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8033F"/>
  </w:style>
  <w:style w:type="table" w:customStyle="1" w:styleId="TableGrid5">
    <w:name w:val="Table Grid5"/>
    <w:basedOn w:val="TableNormal"/>
    <w:next w:val="TableGrid"/>
    <w:uiPriority w:val="59"/>
    <w:rsid w:val="00E8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E8033F"/>
    <w:rPr>
      <w:color w:val="605E5C"/>
      <w:shd w:val="clear" w:color="auto" w:fill="E1DFDD"/>
    </w:rPr>
  </w:style>
  <w:style w:type="numbering" w:customStyle="1" w:styleId="NoList5">
    <w:name w:val="No List5"/>
    <w:next w:val="NoList"/>
    <w:uiPriority w:val="99"/>
    <w:semiHidden/>
    <w:unhideWhenUsed/>
    <w:rsid w:val="008A29B6"/>
  </w:style>
  <w:style w:type="table" w:customStyle="1" w:styleId="TableGrid6">
    <w:name w:val="Table Grid6"/>
    <w:basedOn w:val="TableNormal"/>
    <w:next w:val="TableGrid"/>
    <w:uiPriority w:val="59"/>
    <w:rsid w:val="008A2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qFormat/>
    <w:rsid w:val="00944387"/>
    <w:pPr>
      <w:tabs>
        <w:tab w:val="left" w:pos="432"/>
      </w:tabs>
      <w:spacing w:after="240" w:line="240" w:lineRule="auto"/>
    </w:pPr>
    <w:rPr>
      <w:rFonts w:ascii="Times New Roman" w:eastAsia="Arial" w:hAnsi="Times New Roman" w:cs="Times New Roman"/>
      <w:sz w:val="24"/>
      <w:szCs w:val="20"/>
    </w:rPr>
  </w:style>
  <w:style w:type="table" w:customStyle="1" w:styleId="ListTable3-Accent11">
    <w:name w:val="List Table 3 - Accent 11"/>
    <w:basedOn w:val="TableNormal"/>
    <w:next w:val="ListTable3-Accent1"/>
    <w:uiPriority w:val="48"/>
    <w:rsid w:val="00DA170A"/>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1">
    <w:name w:val="List Table 3 Accent 1"/>
    <w:basedOn w:val="TableNormal"/>
    <w:uiPriority w:val="48"/>
    <w:rsid w:val="00DA170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12">
    <w:name w:val="List Table 3 - Accent 12"/>
    <w:basedOn w:val="TableNormal"/>
    <w:next w:val="ListTable3-Accent1"/>
    <w:uiPriority w:val="48"/>
    <w:rsid w:val="00EC3DAD"/>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12777">
      <w:bodyDiv w:val="1"/>
      <w:marLeft w:val="0"/>
      <w:marRight w:val="0"/>
      <w:marTop w:val="0"/>
      <w:marBottom w:val="0"/>
      <w:divBdr>
        <w:top w:val="none" w:sz="0" w:space="0" w:color="auto"/>
        <w:left w:val="none" w:sz="0" w:space="0" w:color="auto"/>
        <w:bottom w:val="none" w:sz="0" w:space="0" w:color="auto"/>
        <w:right w:val="none" w:sz="0" w:space="0" w:color="auto"/>
      </w:divBdr>
    </w:div>
    <w:div w:id="20938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B60DE-7464-4A21-AEE4-D09FE53F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21</Pages>
  <Words>5969</Words>
  <Characters>34025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Wenson Fung</dc:creator>
  <cp:keywords/>
  <dc:description/>
  <cp:lastModifiedBy>Wenson Fung</cp:lastModifiedBy>
  <cp:revision>13</cp:revision>
  <dcterms:created xsi:type="dcterms:W3CDTF">2021-11-18T16:21:00Z</dcterms:created>
  <dcterms:modified xsi:type="dcterms:W3CDTF">2021-11-19T14:59:00Z</dcterms:modified>
</cp:coreProperties>
</file>