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E4610F" w14:paraId="7E97B93F" w14:textId="13A01049">
      <w:pPr>
        <w:widowControl/>
        <w:tabs>
          <w:tab w:val="left" w:pos="720"/>
        </w:tabs>
        <w:ind w:left="720" w:hanging="1440"/>
        <w:jc w:val="center"/>
        <w:rPr>
          <w:rFonts w:ascii="Times New Roman" w:hAnsi="Times New Roman"/>
          <w:b/>
          <w:bCs/>
        </w:rPr>
      </w:pPr>
      <w:r>
        <w:rPr>
          <w:rFonts w:ascii="Times New Roman" w:hAnsi="Times New Roman"/>
          <w:b/>
          <w:bCs/>
        </w:rPr>
        <w:tab/>
      </w:r>
      <w:r w:rsidRPr="00A47DA7" w:rsidR="00690F56">
        <w:rPr>
          <w:rFonts w:ascii="Times New Roman" w:hAnsi="Times New Roman"/>
          <w:b/>
          <w:bCs/>
        </w:rPr>
        <w:t>SUPPORTING STATEMENT FOR</w:t>
      </w:r>
    </w:p>
    <w:p w:rsidRPr="00E4610F" w:rsidR="00E4610F" w:rsidP="00E4610F" w:rsidRDefault="006626FF" w14:paraId="49D6F3E9" w14:textId="206D592F">
      <w:pPr>
        <w:widowControl/>
        <w:jc w:val="center"/>
        <w:rPr>
          <w:rFonts w:ascii="Times New Roman" w:hAnsi="Times New Roman"/>
          <w:b/>
          <w:bCs/>
        </w:rPr>
      </w:pPr>
      <w:r>
        <w:rPr>
          <w:rFonts w:ascii="Times New Roman" w:hAnsi="Times New Roman"/>
          <w:b/>
          <w:bCs/>
        </w:rPr>
        <w:t xml:space="preserve"> </w:t>
      </w:r>
      <w:r w:rsidR="00E4610F">
        <w:rPr>
          <w:rFonts w:ascii="Times New Roman" w:hAnsi="Times New Roman"/>
          <w:b/>
          <w:bCs/>
        </w:rPr>
        <w:tab/>
      </w:r>
      <w:r w:rsidRPr="00E4610F" w:rsidR="00E4610F">
        <w:rPr>
          <w:rFonts w:ascii="Times New Roman" w:hAnsi="Times New Roman"/>
          <w:b/>
          <w:bCs/>
        </w:rPr>
        <w:t xml:space="preserve">CLAIMS &amp; PAYMENT ACTIVITIES </w:t>
      </w:r>
    </w:p>
    <w:p w:rsidR="00E4610F" w:rsidP="00E4610F" w:rsidRDefault="00E4610F" w14:paraId="55F8E736" w14:textId="77777777">
      <w:pPr>
        <w:widowControl/>
        <w:jc w:val="center"/>
        <w:rPr>
          <w:rFonts w:ascii="Times New Roman" w:hAnsi="Times New Roman"/>
          <w:b/>
          <w:bCs/>
        </w:rPr>
      </w:pPr>
      <w:r w:rsidRPr="00E4610F">
        <w:rPr>
          <w:rFonts w:ascii="Times New Roman" w:hAnsi="Times New Roman"/>
          <w:b/>
          <w:bCs/>
        </w:rPr>
        <w:tab/>
      </w:r>
    </w:p>
    <w:p w:rsidRPr="00E4610F" w:rsidR="00E4610F" w:rsidP="00E4610F" w:rsidRDefault="00E4610F" w14:paraId="565815F9" w14:textId="567152B6">
      <w:pPr>
        <w:widowControl/>
        <w:ind w:firstLine="720"/>
        <w:jc w:val="center"/>
        <w:rPr>
          <w:rFonts w:ascii="Times New Roman" w:hAnsi="Times New Roman"/>
          <w:b/>
          <w:bCs/>
        </w:rPr>
      </w:pPr>
      <w:r w:rsidRPr="00E4610F">
        <w:rPr>
          <w:rFonts w:ascii="Times New Roman" w:hAnsi="Times New Roman"/>
          <w:b/>
          <w:bCs/>
        </w:rPr>
        <w:t xml:space="preserve">OMB </w:t>
      </w:r>
      <w:r>
        <w:rPr>
          <w:rFonts w:ascii="Times New Roman" w:hAnsi="Times New Roman"/>
          <w:b/>
          <w:bCs/>
        </w:rPr>
        <w:t>CONTROL NO.</w:t>
      </w:r>
      <w:r w:rsidRPr="00E4610F">
        <w:rPr>
          <w:rFonts w:ascii="Times New Roman" w:hAnsi="Times New Roman"/>
          <w:b/>
          <w:bCs/>
        </w:rPr>
        <w:t xml:space="preserve"> 1205-0010</w:t>
      </w:r>
    </w:p>
    <w:p w:rsidR="00A10441" w:rsidP="00116CD5" w:rsidRDefault="00A10441" w14:paraId="35B2BDB0" w14:textId="77777777">
      <w:pPr>
        <w:widowControl/>
        <w:jc w:val="center"/>
        <w:rPr>
          <w:rFonts w:ascii="Times New Roman" w:hAnsi="Times New Roman"/>
          <w:b/>
          <w:bCs/>
        </w:rPr>
      </w:pPr>
    </w:p>
    <w:p w:rsidRPr="00D53DEB" w:rsidR="00530EBD" w:rsidP="00116CD5" w:rsidRDefault="00530EBD" w14:paraId="3086E90B" w14:textId="77777777">
      <w:pPr>
        <w:widowControl/>
        <w:jc w:val="center"/>
        <w:rPr>
          <w:rFonts w:ascii="Times New Roman" w:hAnsi="Times New Roman"/>
          <w:bCs/>
        </w:rPr>
      </w:pPr>
    </w:p>
    <w:p w:rsidRPr="00DB6C7E" w:rsidR="00006178" w:rsidP="00006178" w:rsidRDefault="00006178" w14:paraId="0ABB1FC8" w14:textId="4A726F79">
      <w:pPr>
        <w:rPr>
          <w:rFonts w:ascii="Times New Roman" w:hAnsi="Times New Roman"/>
          <w:b/>
          <w:u w:val="single"/>
        </w:rPr>
      </w:pPr>
      <w:r w:rsidRPr="00D53DEB">
        <w:rPr>
          <w:rFonts w:ascii="Times New Roman" w:hAnsi="Times New Roman"/>
          <w:bCs/>
        </w:rPr>
        <w:t xml:space="preserve">This </w:t>
      </w:r>
      <w:r w:rsidR="00E7446C">
        <w:rPr>
          <w:rFonts w:ascii="Times New Roman" w:hAnsi="Times New Roman"/>
          <w:bCs/>
        </w:rPr>
        <w:t>information collection request (</w:t>
      </w:r>
      <w:r w:rsidRPr="00D53DEB">
        <w:rPr>
          <w:rFonts w:ascii="Times New Roman" w:hAnsi="Times New Roman"/>
          <w:bCs/>
        </w:rPr>
        <w:t>ICR</w:t>
      </w:r>
      <w:r w:rsidR="00766123">
        <w:rPr>
          <w:rFonts w:ascii="Times New Roman" w:hAnsi="Times New Roman"/>
          <w:bCs/>
        </w:rPr>
        <w:t>)</w:t>
      </w:r>
      <w:r w:rsidRPr="00D53DEB">
        <w:rPr>
          <w:rFonts w:ascii="Times New Roman" w:hAnsi="Times New Roman"/>
          <w:bCs/>
        </w:rPr>
        <w:t xml:space="preserve"> seeks to </w:t>
      </w:r>
      <w:r>
        <w:rPr>
          <w:rFonts w:ascii="Times New Roman" w:hAnsi="Times New Roman"/>
          <w:bCs/>
        </w:rPr>
        <w:t>renew</w:t>
      </w:r>
      <w:r w:rsidR="00E7446C">
        <w:rPr>
          <w:rFonts w:ascii="Times New Roman" w:hAnsi="Times New Roman"/>
          <w:bCs/>
        </w:rPr>
        <w:t xml:space="preserve"> and extend</w:t>
      </w:r>
      <w:r>
        <w:rPr>
          <w:rFonts w:ascii="Times New Roman" w:hAnsi="Times New Roman"/>
          <w:bCs/>
        </w:rPr>
        <w:t xml:space="preserve"> the </w:t>
      </w:r>
      <w:r w:rsidR="00B80A50">
        <w:rPr>
          <w:rFonts w:ascii="Times New Roman" w:hAnsi="Times New Roman"/>
          <w:bCs/>
        </w:rPr>
        <w:t>Claims and Payment Activities</w:t>
      </w:r>
      <w:r w:rsidRPr="003C57D6">
        <w:rPr>
          <w:rFonts w:ascii="Times New Roman" w:hAnsi="Times New Roman"/>
          <w:bCs/>
        </w:rPr>
        <w:t xml:space="preserve"> data collection.</w:t>
      </w:r>
      <w:r w:rsidRPr="003C57D6">
        <w:t xml:space="preserve"> </w:t>
      </w:r>
    </w:p>
    <w:p w:rsidRPr="00D53DEB" w:rsidR="00530EBD" w:rsidP="00D53DEB" w:rsidRDefault="00530EBD" w14:paraId="42A7085D" w14:textId="77777777">
      <w:pPr>
        <w:widowControl/>
        <w:rPr>
          <w:rFonts w:ascii="Times New Roman" w:hAnsi="Times New Roman"/>
          <w:bCs/>
        </w:rPr>
      </w:pP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rsidRDefault="00690F56" w14:paraId="38CEE6AD" w14:textId="50ACDD16">
      <w:pPr>
        <w:widowControl/>
        <w:rPr>
          <w:rFonts w:ascii="Times New Roman" w:hAnsi="Times New Roman"/>
        </w:rPr>
      </w:pPr>
    </w:p>
    <w:p w:rsidRPr="00A47DA7" w:rsidR="00E4610F" w:rsidP="00690F56" w:rsidRDefault="00E4610F" w14:paraId="12AA6AF0" w14:textId="48B8A9FC">
      <w:pPr>
        <w:widowControl/>
        <w:rPr>
          <w:rFonts w:ascii="Times New Roman" w:hAnsi="Times New Roman"/>
        </w:rPr>
      </w:pPr>
      <w:r w:rsidRPr="00E4610F">
        <w:rPr>
          <w:rFonts w:ascii="Times New Roman" w:hAnsi="Times New Roman"/>
        </w:rPr>
        <w:t>The ETA 5159 report provides important program information on claims taking and benefit payment activities under state/federal unemployment insurance laws.  These data are needed for budget preparation and control, program planning and evaluation, personnel assignment, actuarial and program research, and for accounting to Congress and the public.  This collection is authorized under the Social Security Act, Title III, Section 303(a)(6).</w:t>
      </w:r>
    </w:p>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27E35181">
      <w:pPr>
        <w:widowControl/>
        <w:rPr>
          <w:rFonts w:ascii="Times New Roman" w:hAnsi="Times New Roman"/>
          <w:u w:val="single"/>
        </w:rPr>
      </w:pPr>
    </w:p>
    <w:p w:rsidRPr="00E4610F" w:rsidR="00E4610F" w:rsidP="00B80A50" w:rsidRDefault="00E4610F" w14:paraId="705446CC" w14:textId="4537E5E6">
      <w:pPr>
        <w:widowControl/>
        <w:tabs>
          <w:tab w:val="left" w:pos="-1440"/>
        </w:tabs>
        <w:rPr>
          <w:rFonts w:ascii="Times New Roman" w:hAnsi="Times New Roman"/>
        </w:rPr>
      </w:pPr>
      <w:r w:rsidRPr="00E4610F">
        <w:rPr>
          <w:rFonts w:ascii="Times New Roman" w:hAnsi="Times New Roman"/>
        </w:rPr>
        <w:t xml:space="preserve">The information collected on </w:t>
      </w:r>
      <w:r w:rsidR="006B0D7A">
        <w:rPr>
          <w:rFonts w:ascii="Times New Roman" w:hAnsi="Times New Roman"/>
        </w:rPr>
        <w:t xml:space="preserve">the </w:t>
      </w:r>
      <w:r w:rsidRPr="00E4610F">
        <w:rPr>
          <w:rFonts w:ascii="Times New Roman" w:hAnsi="Times New Roman"/>
        </w:rPr>
        <w:t>ETA 5159 report is heavily used in the development of actuarial estimates of UI benefit outlays, claims levels</w:t>
      </w:r>
      <w:r w:rsidR="006B0D7A">
        <w:rPr>
          <w:rFonts w:ascii="Times New Roman" w:hAnsi="Times New Roman"/>
        </w:rPr>
        <w:t>,</w:t>
      </w:r>
      <w:r w:rsidRPr="00E4610F">
        <w:rPr>
          <w:rFonts w:ascii="Times New Roman" w:hAnsi="Times New Roman"/>
        </w:rPr>
        <w:t xml:space="preserve"> and administrative workloads needed for the federal budget process and legislative proposals. These data also allow for analysis of past and current labor market conditions.</w:t>
      </w:r>
    </w:p>
    <w:p w:rsidRPr="00E4610F" w:rsidR="00E4610F" w:rsidP="00B80A50" w:rsidRDefault="00E4610F" w14:paraId="6C2CE423" w14:textId="77777777">
      <w:pPr>
        <w:widowControl/>
        <w:rPr>
          <w:rFonts w:ascii="Times New Roman" w:hAnsi="Times New Roman"/>
        </w:rPr>
      </w:pPr>
    </w:p>
    <w:p w:rsidRPr="00E4610F" w:rsidR="00E4610F" w:rsidP="00B80A50" w:rsidRDefault="00E4610F" w14:paraId="1138FF70" w14:textId="73306935">
      <w:pPr>
        <w:widowControl/>
        <w:rPr>
          <w:rFonts w:ascii="Times New Roman" w:hAnsi="Times New Roman"/>
        </w:rPr>
      </w:pPr>
      <w:r w:rsidRPr="00E4610F">
        <w:rPr>
          <w:rFonts w:ascii="Times New Roman" w:hAnsi="Times New Roman"/>
        </w:rPr>
        <w:t>The key data elements used for state UI benefit estimates include first payments, final payments, weeks claimed, weeks compensated, and benefits paid.  State level benefit payments are also needed to make estimates of potential Title XII advances and loan repayments.</w:t>
      </w:r>
    </w:p>
    <w:p w:rsidRPr="00E4610F" w:rsidR="00E4610F" w:rsidP="00B80A50" w:rsidRDefault="00E4610F" w14:paraId="52AC34BE" w14:textId="77777777">
      <w:pPr>
        <w:widowControl/>
        <w:rPr>
          <w:rFonts w:ascii="Times New Roman" w:hAnsi="Times New Roman"/>
        </w:rPr>
      </w:pPr>
    </w:p>
    <w:p w:rsidRPr="00E4610F" w:rsidR="00E4610F" w:rsidP="00B80A50" w:rsidRDefault="00E4610F" w14:paraId="33703AAF" w14:textId="62FF710C">
      <w:pPr>
        <w:widowControl/>
        <w:rPr>
          <w:rFonts w:ascii="Times New Roman" w:hAnsi="Times New Roman"/>
        </w:rPr>
      </w:pPr>
      <w:r w:rsidRPr="00E4610F">
        <w:rPr>
          <w:rFonts w:ascii="Times New Roman" w:hAnsi="Times New Roman"/>
        </w:rPr>
        <w:t xml:space="preserve">The national estimates of benefit outlays and loans, combined with revenue projections, are used to analyze the solvency of the federal accounts in the Unemployment Trust Fund (UTF) and to determine potential need for general revenue advances.  Monthly benefit outlay estimates are also required for </w:t>
      </w:r>
      <w:r w:rsidR="008810F9">
        <w:rPr>
          <w:rFonts w:ascii="Times New Roman" w:hAnsi="Times New Roman"/>
        </w:rPr>
        <w:t xml:space="preserve">OMB A-11, Section 135 reporting and are utilized by the </w:t>
      </w:r>
      <w:r w:rsidRPr="00E4610F">
        <w:rPr>
          <w:rFonts w:ascii="Times New Roman" w:hAnsi="Times New Roman"/>
        </w:rPr>
        <w:t>U.S. Treasury Department</w:t>
      </w:r>
      <w:r w:rsidR="008810F9">
        <w:rPr>
          <w:rFonts w:ascii="Times New Roman" w:hAnsi="Times New Roman"/>
        </w:rPr>
        <w:t xml:space="preserve"> to monitor the Government’s cash operations among other uses</w:t>
      </w:r>
      <w:r w:rsidRPr="00E4610F">
        <w:rPr>
          <w:rFonts w:ascii="Times New Roman" w:hAnsi="Times New Roman"/>
        </w:rPr>
        <w:t>.</w:t>
      </w:r>
    </w:p>
    <w:p w:rsidRPr="00E4610F" w:rsidR="00E4610F" w:rsidP="00E4610F" w:rsidRDefault="00E4610F" w14:paraId="7388275C" w14:textId="77777777">
      <w:pPr>
        <w:widowControl/>
        <w:rPr>
          <w:rFonts w:ascii="Times New Roman" w:hAnsi="Times New Roman"/>
        </w:rPr>
      </w:pPr>
    </w:p>
    <w:p w:rsidRPr="00E4610F" w:rsidR="00E4610F" w:rsidP="00B80A50" w:rsidRDefault="00E4610F" w14:paraId="495AE1D1" w14:textId="6BD1AF66">
      <w:pPr>
        <w:widowControl/>
        <w:rPr>
          <w:rFonts w:ascii="Times New Roman" w:hAnsi="Times New Roman"/>
        </w:rPr>
      </w:pPr>
      <w:r w:rsidRPr="00E4610F">
        <w:rPr>
          <w:rFonts w:ascii="Times New Roman" w:hAnsi="Times New Roman"/>
        </w:rPr>
        <w:lastRenderedPageBreak/>
        <w:t xml:space="preserve">With respect to workload projections, weeks claimed and initial claims are the items used from the ETA 5159.  These projections are key elements in </w:t>
      </w:r>
      <w:r w:rsidR="009E6534">
        <w:rPr>
          <w:rFonts w:ascii="Times New Roman" w:hAnsi="Times New Roman"/>
        </w:rPr>
        <w:t xml:space="preserve">the </w:t>
      </w:r>
      <w:r w:rsidRPr="00E4610F">
        <w:rPr>
          <w:rFonts w:ascii="Times New Roman" w:hAnsi="Times New Roman"/>
        </w:rPr>
        <w:t>formulation of budget requests to OMB for the State UI and ES Operations (SUIESO) appropriations.</w:t>
      </w:r>
    </w:p>
    <w:p w:rsidRPr="00E4610F" w:rsidR="00E4610F" w:rsidP="00E4610F" w:rsidRDefault="00E4610F" w14:paraId="3E95F042" w14:textId="77777777">
      <w:pPr>
        <w:widowControl/>
        <w:rPr>
          <w:rFonts w:ascii="Times New Roman" w:hAnsi="Times New Roman"/>
        </w:rPr>
      </w:pPr>
    </w:p>
    <w:p w:rsidR="00E4610F" w:rsidP="00E4610F" w:rsidRDefault="00E4610F" w14:paraId="56BA8A3E" w14:textId="6F3EDA73">
      <w:pPr>
        <w:widowControl/>
        <w:rPr>
          <w:rFonts w:ascii="Times New Roman" w:hAnsi="Times New Roman"/>
        </w:rPr>
      </w:pPr>
      <w:r w:rsidRPr="00E4610F">
        <w:rPr>
          <w:rFonts w:ascii="Times New Roman" w:hAnsi="Times New Roman"/>
        </w:rPr>
        <w:t>Weeks claimed and initial claims are also key elements used for the allocation of base administrative funds to the states.</w:t>
      </w:r>
      <w:r w:rsidR="008810F9">
        <w:rPr>
          <w:rFonts w:ascii="Times New Roman" w:hAnsi="Times New Roman"/>
        </w:rPr>
        <w:t xml:space="preserve"> </w:t>
      </w:r>
      <w:r w:rsidRPr="00E4610F">
        <w:rPr>
          <w:rFonts w:ascii="Times New Roman" w:hAnsi="Times New Roman"/>
        </w:rPr>
        <w:t xml:space="preserve"> </w:t>
      </w:r>
      <w:r w:rsidR="005419ED">
        <w:rPr>
          <w:rFonts w:ascii="Times New Roman" w:hAnsi="Times New Roman"/>
        </w:rPr>
        <w:t>Recent reported volumes for these elements are utilized in the production of</w:t>
      </w:r>
      <w:r w:rsidRPr="00E4610F" w:rsidR="005419ED">
        <w:rPr>
          <w:rFonts w:ascii="Times New Roman" w:hAnsi="Times New Roman"/>
        </w:rPr>
        <w:t xml:space="preserve"> </w:t>
      </w:r>
      <w:r w:rsidRPr="00E4610F">
        <w:rPr>
          <w:rFonts w:ascii="Times New Roman" w:hAnsi="Times New Roman"/>
        </w:rPr>
        <w:t xml:space="preserve">state-by-state </w:t>
      </w:r>
      <w:r w:rsidR="005419ED">
        <w:rPr>
          <w:rFonts w:ascii="Times New Roman" w:hAnsi="Times New Roman"/>
        </w:rPr>
        <w:t>workload levels</w:t>
      </w:r>
      <w:r w:rsidRPr="00E4610F" w:rsidR="005419ED">
        <w:rPr>
          <w:rFonts w:ascii="Times New Roman" w:hAnsi="Times New Roman"/>
        </w:rPr>
        <w:t xml:space="preserve"> </w:t>
      </w:r>
      <w:r w:rsidR="005419ED">
        <w:rPr>
          <w:rFonts w:ascii="Times New Roman" w:hAnsi="Times New Roman"/>
        </w:rPr>
        <w:t>for</w:t>
      </w:r>
      <w:r w:rsidRPr="00E4610F" w:rsidR="005419ED">
        <w:rPr>
          <w:rFonts w:ascii="Times New Roman" w:hAnsi="Times New Roman"/>
        </w:rPr>
        <w:t xml:space="preserve"> </w:t>
      </w:r>
      <w:r w:rsidRPr="00E4610F">
        <w:rPr>
          <w:rFonts w:ascii="Times New Roman" w:hAnsi="Times New Roman"/>
        </w:rPr>
        <w:t>these items, which feed into the process to allocate administrative funding to state workforce agencies.  The data collected on this report are also the most frequently requested items from the public because they measure the flows into and out of the UI program, and contain important UI program and economic measures.  Monthly reporting is essential to assure accurate forecasting and timely labor market information</w:t>
      </w:r>
      <w:r w:rsidR="00516CE2">
        <w:rPr>
          <w:rFonts w:ascii="Times New Roman" w:hAnsi="Times New Roman"/>
        </w:rPr>
        <w:t>.</w:t>
      </w:r>
    </w:p>
    <w:p w:rsidRPr="00A47DA7" w:rsidR="00516CE2" w:rsidP="00E4610F" w:rsidRDefault="00516CE2" w14:paraId="2476ED9A" w14:textId="77777777">
      <w:pPr>
        <w:widowControl/>
        <w:rPr>
          <w:rFonts w:ascii="Times New Roman" w:hAnsi="Times New Roman"/>
          <w:u w:val="single"/>
        </w:rPr>
      </w:pPr>
    </w:p>
    <w:p w:rsidRPr="00D53DEB" w:rsidR="00690F56" w:rsidP="00690F56" w:rsidRDefault="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rsidRDefault="00690F56" w14:paraId="1EFFB376" w14:textId="1AF8F2E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16CE2" w:rsidP="00690F56" w:rsidRDefault="00516CE2" w14:paraId="5B8A7582" w14:textId="30A0F7F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6EA2">
        <w:rPr>
          <w:rFonts w:ascii="Times New Roman" w:hAnsi="Times New Roman"/>
        </w:rPr>
        <w:t>States have been reporting this data electronically to the National Office for a number of years.  All states have available the ability to access the National Office UI reporting system which accepts files generated by a state computer thus eliminating the need to hand enter data.</w:t>
      </w:r>
    </w:p>
    <w:p w:rsidRPr="006A4637" w:rsidR="00516CE2" w:rsidP="00690F56" w:rsidRDefault="00516CE2" w14:paraId="2A557A0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rsidRDefault="00690F56" w14:paraId="2693B8DC" w14:textId="59EC2AF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16CE2" w:rsidR="00516CE2" w:rsidP="00516CE2" w:rsidRDefault="00516CE2" w14:paraId="27256BC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16CE2">
        <w:rPr>
          <w:rFonts w:ascii="Times New Roman" w:hAnsi="Times New Roman"/>
        </w:rPr>
        <w:t xml:space="preserve">This data is not available from other sources in the detail needed.  Weeks claimed and initial claims are collected on the weekly ETA 539 and ETA 538 (OMB no. 1205-0028) as well as the ETA 5159.  Data from the ETA 539 is used to calculate the 13-week average insured unemployment rate trigger used for extended benefits.  The ETA 538 provides advance figures on initial claims and the insured unemployed so that this economic data will be available to the public timely.  However, the ETA 538 and ETA 539 reports do not contain the detailed information requested for the ETA 5159.  While the ETA 5159 provides more detailed information than the ETA 538 or ETA 539, it does not provide the timeliness that the weekly ETA 538 and ETA 539 do.  </w:t>
      </w:r>
    </w:p>
    <w:p w:rsidRPr="00A47DA7" w:rsidR="00516CE2" w:rsidP="00690F56" w:rsidRDefault="00516CE2" w14:paraId="5439DD3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516CE2" w:rsidP="00690F56" w:rsidRDefault="00516CE2" w14:paraId="41604D4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516CE2" w14:paraId="5D56A05A" w14:textId="594F738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16CE2">
        <w:rPr>
          <w:rFonts w:ascii="Times New Roman" w:hAnsi="Times New Roman"/>
        </w:rPr>
        <w:t xml:space="preserve">There is </w:t>
      </w:r>
      <w:r w:rsidR="00B80A50">
        <w:rPr>
          <w:rFonts w:ascii="Times New Roman" w:hAnsi="Times New Roman"/>
        </w:rPr>
        <w:t xml:space="preserve">no impact on small businesses.  </w:t>
      </w:r>
      <w:r w:rsidRPr="00516CE2">
        <w:rPr>
          <w:rFonts w:ascii="Times New Roman" w:hAnsi="Times New Roman"/>
        </w:rPr>
        <w:t xml:space="preserve">The data that is being collected here is not from the businesses themselves, but from the agreements that have been entered into between the businesses and the states.  As a result, the businesses that elect to enter into STC arrangements with state workforce agencies (SWAs) will not be contacted or impacted.  The data that the </w:t>
      </w:r>
      <w:r w:rsidRPr="00516CE2">
        <w:rPr>
          <w:rFonts w:ascii="Times New Roman" w:hAnsi="Times New Roman"/>
        </w:rPr>
        <w:lastRenderedPageBreak/>
        <w:t xml:space="preserve">Employment and Training Administration (ETA) is proposing to </w:t>
      </w:r>
      <w:r w:rsidR="002508CD">
        <w:rPr>
          <w:rFonts w:ascii="Times New Roman" w:hAnsi="Times New Roman"/>
        </w:rPr>
        <w:t>coll</w:t>
      </w:r>
      <w:r w:rsidRPr="00516CE2">
        <w:rPr>
          <w:rFonts w:ascii="Times New Roman" w:hAnsi="Times New Roman"/>
        </w:rPr>
        <w:t>ect would simply be from state records.</w:t>
      </w:r>
    </w:p>
    <w:p w:rsidRPr="00A973AA" w:rsidR="00516CE2" w:rsidP="00690F56" w:rsidRDefault="00516CE2" w14:paraId="6F2FAC4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rsidRDefault="00690F56" w14:paraId="7C4C2F67" w14:textId="6EA17D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16CE2" w:rsidP="00690F56" w:rsidRDefault="00516CE2" w14:paraId="44561C16" w14:textId="5FF6E4B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16CE2">
        <w:rPr>
          <w:rFonts w:ascii="Times New Roman" w:hAnsi="Times New Roman"/>
        </w:rPr>
        <w:t>This is the most basic report of the unemployment insurance system reporting.  It contains the majority of the data elements used to determine state administrative budgets.  Trends are much harder to predict with four data points a year (quarterly reports) rather than with twelve data points a year (monthly reports).  Because the vast majority of states get this information from computer programs that are already available, the additional burden is negligible.  Making twelve computer runs rather than four has very little impact on the state, while the loss of those data points would greatly weaken Department’s ability to accurately predict program activity.  Furthermore, unlike burden on businesses or individuals, states are funded to collect and report this data through their annual UI administrative grant.</w:t>
      </w:r>
    </w:p>
    <w:p w:rsidRPr="00A47DA7" w:rsidR="0053708C" w:rsidP="00690F56" w:rsidRDefault="0053708C" w14:paraId="5A7B3BF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lastRenderedPageBreak/>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Pr="00D53DEB"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P="00690F56" w:rsidRDefault="003C0ABC" w14:paraId="186CBA80" w14:textId="77F01CF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C0ABC">
        <w:rPr>
          <w:rFonts w:ascii="Times New Roman" w:hAnsi="Times New Roman"/>
        </w:rPr>
        <w:t>The collection is consistent with 5 CFR 1320.5 except that monthly frequency is requested based on the rationale provided in item 6 above.</w:t>
      </w:r>
    </w:p>
    <w:p w:rsidRPr="00871CA6" w:rsidR="003C0ABC" w:rsidP="00690F56" w:rsidRDefault="003C0ABC" w14:paraId="51952BD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580FBE5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proofErr w:type="gramStart"/>
      <w:r w:rsidRPr="00D53DEB">
        <w:rPr>
          <w:rFonts w:ascii="Times New Roman" w:hAnsi="Times New Roman"/>
          <w:b/>
          <w:bCs/>
        </w:rPr>
        <w:t>publication</w:t>
      </w:r>
      <w:proofErr w:type="gramEnd"/>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690F56" w14:paraId="767B60FC" w14:textId="2D39578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D53DEB" w:rsidR="003C0ABC" w:rsidP="00690F56" w:rsidRDefault="003C0ABC" w14:paraId="0BDF89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3C0ABC" w14:paraId="7644A432" w14:textId="507628C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6EA2">
        <w:rPr>
          <w:rFonts w:ascii="Times New Roman" w:hAnsi="Times New Roman"/>
        </w:rPr>
        <w:t xml:space="preserve">In accordance with the Paperwork Reduction Act of 1995, the public was </w:t>
      </w:r>
      <w:r w:rsidRPr="00533878">
        <w:rPr>
          <w:rFonts w:ascii="Times New Roman" w:hAnsi="Times New Roman"/>
        </w:rPr>
        <w:t>allowed 60 days to review and comment through the Federal Register Notice posted on</w:t>
      </w:r>
      <w:r w:rsidRPr="00083983">
        <w:rPr>
          <w:rFonts w:ascii="Times New Roman" w:hAnsi="Times New Roman"/>
        </w:rPr>
        <w:t xml:space="preserve"> </w:t>
      </w:r>
      <w:r w:rsidR="00006178">
        <w:rPr>
          <w:rFonts w:ascii="Times New Roman" w:hAnsi="Times New Roman"/>
        </w:rPr>
        <w:t>July 8, 2021</w:t>
      </w:r>
      <w:r w:rsidRPr="00083983">
        <w:rPr>
          <w:rFonts w:ascii="Times New Roman" w:hAnsi="Times New Roman"/>
        </w:rPr>
        <w:t xml:space="preserve"> (</w:t>
      </w:r>
      <w:r w:rsidR="00006178">
        <w:rPr>
          <w:rFonts w:ascii="Times New Roman" w:hAnsi="Times New Roman"/>
        </w:rPr>
        <w:t>86 FR 36161</w:t>
      </w:r>
      <w:r w:rsidRPr="00083983">
        <w:rPr>
          <w:rFonts w:ascii="Times New Roman" w:hAnsi="Times New Roman"/>
        </w:rPr>
        <w:t xml:space="preserve">).  </w:t>
      </w:r>
      <w:r w:rsidR="002508CD">
        <w:rPr>
          <w:rFonts w:ascii="Times New Roman" w:hAnsi="Times New Roman"/>
        </w:rPr>
        <w:t>One comment was received from a Federal Government data user (research) in support of the continued collection of this data</w:t>
      </w:r>
      <w:r w:rsidRPr="00C76EA2">
        <w:rPr>
          <w:rFonts w:ascii="Times New Roman" w:hAnsi="Times New Roman"/>
        </w:rPr>
        <w:t>.</w:t>
      </w:r>
    </w:p>
    <w:p w:rsidRPr="00A47DA7" w:rsidR="0060114B" w:rsidP="0060114B" w:rsidRDefault="0060114B" w14:paraId="425C0DB9" w14:textId="77777777">
      <w:pPr>
        <w:widowControl/>
        <w:autoSpaceDE/>
        <w:autoSpaceDN/>
        <w:adjustRightInd/>
        <w:rPr>
          <w:rFonts w:ascii="Times New Roman" w:hAnsi="Times New Roman" w:eastAsia="Calibri"/>
        </w:rPr>
      </w:pPr>
    </w:p>
    <w:p w:rsidR="00690F56" w:rsidP="00690F56" w:rsidRDefault="00690F56" w14:paraId="608739E9" w14:textId="7F3D323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D53DEB" w:rsidR="003C0ABC" w:rsidP="00690F56" w:rsidRDefault="003C0ABC" w14:paraId="69BC201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90F56" w:rsidP="00690F56" w:rsidRDefault="003C0ABC" w14:paraId="3EC59954" w14:textId="31CBFA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6EA2">
        <w:rPr>
          <w:rFonts w:ascii="Times New Roman" w:hAnsi="Times New Roman"/>
        </w:rPr>
        <w:t>No payments are made to respondents.</w:t>
      </w:r>
    </w:p>
    <w:p w:rsidRPr="00871CA6"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E234B" w14:paraId="0BFB46C5" w14:textId="5488FE5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D53DEB" w:rsidR="003C0ABC" w:rsidP="00690F56" w:rsidRDefault="003C0ABC" w14:paraId="26927C1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90F56" w:rsidP="00690F56" w:rsidRDefault="003C0ABC" w14:paraId="41D6A133" w14:textId="2590164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rPr>
        <w:t>The ETA 5159 reports</w:t>
      </w:r>
      <w:r w:rsidRPr="00C76EA2">
        <w:rPr>
          <w:rFonts w:ascii="Times New Roman" w:hAnsi="Times New Roman"/>
        </w:rPr>
        <w:t xml:space="preserve"> contain no personal or confidential data.</w:t>
      </w:r>
    </w:p>
    <w:p w:rsidRPr="00871CA6"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E234B" w14:paraId="3F71900A" w14:textId="1F405D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 xml:space="preserve">gency considers the questions necessary, the specific uses to be made of the information, the explanation to be </w:t>
      </w:r>
      <w:r w:rsidRPr="00D53DEB" w:rsidR="00690F56">
        <w:rPr>
          <w:rFonts w:ascii="Times New Roman" w:hAnsi="Times New Roman"/>
          <w:b/>
          <w:bCs/>
        </w:rPr>
        <w:lastRenderedPageBreak/>
        <w:t>given to persons from whom the information is requested, and any steps to be taken to obtain their consent.</w:t>
      </w:r>
    </w:p>
    <w:p w:rsidRPr="00D53DEB" w:rsidR="003C0ABC" w:rsidP="00690F56" w:rsidRDefault="003C0ABC" w14:paraId="035F82E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90F56" w:rsidP="00690F56" w:rsidRDefault="003C0ABC" w14:paraId="02AFA701" w14:textId="0C253E3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6EA2">
        <w:rPr>
          <w:rFonts w:ascii="Times New Roman" w:hAnsi="Times New Roman"/>
        </w:rPr>
        <w:t>There are no questions of a sensitive nature.</w:t>
      </w:r>
    </w:p>
    <w:p w:rsidRPr="00871CA6"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626FF" w:rsidP="003C0ABC" w:rsidRDefault="006626FF" w14:paraId="49938EA8" w14:textId="341395D9">
      <w:pPr>
        <w:rPr>
          <w:rFonts w:ascii="Times New Roman" w:hAnsi="Times New Roman"/>
          <w:b/>
          <w:bCs/>
        </w:rPr>
      </w:pPr>
    </w:p>
    <w:p w:rsidRPr="00B80A50" w:rsidR="003C0ABC" w:rsidP="003C0ABC" w:rsidRDefault="003C0ABC" w14:paraId="3E430A2C" w14:textId="7806FAE0">
      <w:pPr>
        <w:rPr>
          <w:rFonts w:ascii="Times New Roman" w:hAnsi="Times New Roman"/>
        </w:rPr>
      </w:pPr>
      <w:r w:rsidRPr="00B80A50">
        <w:rPr>
          <w:rFonts w:ascii="Times New Roman" w:hAnsi="Times New Roman"/>
        </w:rPr>
        <w:t xml:space="preserve">States use electronic reporting as a part of their normal data processing operations. </w:t>
      </w:r>
      <w:r w:rsidR="002508CD">
        <w:rPr>
          <w:rFonts w:ascii="Times New Roman" w:hAnsi="Times New Roman"/>
        </w:rPr>
        <w:t xml:space="preserve"> </w:t>
      </w:r>
      <w:r w:rsidRPr="00B80A50">
        <w:rPr>
          <w:rFonts w:ascii="Times New Roman" w:hAnsi="Times New Roman"/>
        </w:rPr>
        <w:t>The reporting involved in this collection does not involve manual tabulation, but pre-programmed and automated scripts that aggregate transactions that are stored in the state mainframe as a result of daily processing of claims from unemployed people in the state.  Based on previous experience and ad hoc conversations with State Workforce Agency (SWA) personnel, it is estimated that the burden for running an extract from the state system, reviewing it, and uploading it into the ETA reporting system takes approximately two hours.  This is independent of program type as the burden is largely administrative in generating the extract and reviewing it for quality assurance purposes.</w:t>
      </w:r>
    </w:p>
    <w:p w:rsidRPr="00B80A50" w:rsidR="003C0ABC" w:rsidP="003C0ABC" w:rsidRDefault="003C0ABC" w14:paraId="2CEA21D6" w14:textId="77777777">
      <w:pPr>
        <w:rPr>
          <w:rFonts w:ascii="Times New Roman" w:hAnsi="Times New Roman"/>
        </w:rPr>
      </w:pPr>
    </w:p>
    <w:p w:rsidRPr="00B80A50" w:rsidR="003C0ABC" w:rsidP="003C0ABC" w:rsidRDefault="003C0ABC" w14:paraId="2D20DF24" w14:textId="4DDC80F5">
      <w:pPr>
        <w:rPr>
          <w:rFonts w:ascii="Times New Roman" w:hAnsi="Times New Roman"/>
        </w:rPr>
      </w:pPr>
      <w:r w:rsidRPr="00B80A50">
        <w:rPr>
          <w:rFonts w:ascii="Times New Roman" w:hAnsi="Times New Roman"/>
        </w:rPr>
        <w:t>ETA currently maintains 3 possible ETA 5159 reports</w:t>
      </w:r>
      <w:r w:rsidR="002508CD">
        <w:rPr>
          <w:rFonts w:ascii="Times New Roman" w:hAnsi="Times New Roman"/>
        </w:rPr>
        <w:t xml:space="preserve"> subject to the PRA</w:t>
      </w:r>
      <w:r w:rsidRPr="00B80A50">
        <w:rPr>
          <w:rFonts w:ascii="Times New Roman" w:hAnsi="Times New Roman"/>
        </w:rPr>
        <w:t>: the regular program, the Federal-state Extended benefits (EB) program, and the Workshare/STC.  Though states only need to submit EB reports when there is activity and not all states participate in workshare, the maximum possible burden states could encounter would be submitting all 3 reports, 12 months a year, at two hours per submittal.  ETA would estimate the maximum possible Federal reporting burden placed on states by ETA as a result of this collection to be:</w:t>
      </w:r>
    </w:p>
    <w:p w:rsidRPr="00B80A50" w:rsidR="003C0ABC" w:rsidP="003C0ABC" w:rsidRDefault="003C0ABC" w14:paraId="611D3E18" w14:textId="77777777">
      <w:pPr>
        <w:rPr>
          <w:rFonts w:ascii="Times New Roman" w:hAnsi="Times New Roman"/>
        </w:rPr>
      </w:pPr>
    </w:p>
    <w:p w:rsidRPr="00B80A50" w:rsidR="003C0ABC" w:rsidP="003C0ABC" w:rsidRDefault="003C0ABC" w14:paraId="39E40CA4" w14:textId="77777777">
      <w:pPr>
        <w:rPr>
          <w:rFonts w:ascii="Times New Roman" w:hAnsi="Times New Roman"/>
        </w:rPr>
      </w:pPr>
      <w:r w:rsidRPr="00B80A50">
        <w:rPr>
          <w:rFonts w:ascii="Times New Roman" w:hAnsi="Times New Roman"/>
        </w:rPr>
        <w:tab/>
        <w:t xml:space="preserve">   53 states x 12 reports/year x 3 programs x 2 hours per submittal = 3,816 hours</w:t>
      </w:r>
    </w:p>
    <w:p w:rsidRPr="00B80A50" w:rsidR="003C0ABC" w:rsidP="003C0ABC" w:rsidRDefault="003C0ABC" w14:paraId="7CC5B4F5" w14:textId="77777777">
      <w:pPr>
        <w:rPr>
          <w:rFonts w:ascii="Times New Roman" w:hAnsi="Times New Roman"/>
        </w:rPr>
      </w:pPr>
    </w:p>
    <w:p w:rsidRPr="00B80A50" w:rsidR="003C0ABC" w:rsidP="003C0ABC" w:rsidRDefault="003C0ABC" w14:paraId="47BC22D9" w14:textId="00141E8F">
      <w:pPr>
        <w:rPr>
          <w:rFonts w:ascii="Times New Roman" w:hAnsi="Times New Roman"/>
        </w:rPr>
      </w:pPr>
      <w:r w:rsidRPr="00B80A50">
        <w:rPr>
          <w:rFonts w:ascii="Times New Roman" w:hAnsi="Times New Roman"/>
        </w:rPr>
        <w:t xml:space="preserve"> In monetizing the burden, ETA assumes </w:t>
      </w:r>
      <w:r w:rsidR="002508CD">
        <w:rPr>
          <w:rFonts w:ascii="Times New Roman" w:hAnsi="Times New Roman"/>
        </w:rPr>
        <w:t>SWA</w:t>
      </w:r>
      <w:r w:rsidRPr="00B80A50">
        <w:rPr>
          <w:rFonts w:ascii="Times New Roman" w:hAnsi="Times New Roman"/>
        </w:rPr>
        <w:t xml:space="preserve"> staff will typically prepare the responses.  Based on cost accounting systems, and for all program planning and policy purposes, ETA estimates </w:t>
      </w:r>
      <w:r w:rsidR="00346D98">
        <w:rPr>
          <w:rFonts w:ascii="Times New Roman" w:hAnsi="Times New Roman"/>
        </w:rPr>
        <w:t>that for FY 2022</w:t>
      </w:r>
      <w:r w:rsidRPr="00B80A50">
        <w:rPr>
          <w:rFonts w:ascii="Times New Roman" w:hAnsi="Times New Roman"/>
        </w:rPr>
        <w:t>, the average wage of a</w:t>
      </w:r>
      <w:r w:rsidR="002508CD">
        <w:rPr>
          <w:rFonts w:ascii="Times New Roman" w:hAnsi="Times New Roman"/>
        </w:rPr>
        <w:t>n</w:t>
      </w:r>
      <w:r w:rsidRPr="00B80A50">
        <w:rPr>
          <w:rFonts w:ascii="Times New Roman" w:hAnsi="Times New Roman"/>
        </w:rPr>
        <w:t xml:space="preserve"> </w:t>
      </w:r>
      <w:r w:rsidR="002508CD">
        <w:rPr>
          <w:rFonts w:ascii="Times New Roman" w:hAnsi="Times New Roman"/>
        </w:rPr>
        <w:t>SWA</w:t>
      </w:r>
      <w:r w:rsidRPr="00B80A50">
        <w:rPr>
          <w:rFonts w:ascii="Times New Roman" w:hAnsi="Times New Roman"/>
        </w:rPr>
        <w:t xml:space="preserve"> employe</w:t>
      </w:r>
      <w:r w:rsidR="00346D98">
        <w:rPr>
          <w:rFonts w:ascii="Times New Roman" w:hAnsi="Times New Roman"/>
        </w:rPr>
        <w:t>e, including fringe costs, is $53.27</w:t>
      </w:r>
      <w:r w:rsidRPr="00B80A50">
        <w:rPr>
          <w:rFonts w:ascii="Times New Roman" w:hAnsi="Times New Roman"/>
        </w:rPr>
        <w:t>.  ETA believes the value of State respondent time to be:</w:t>
      </w:r>
    </w:p>
    <w:p w:rsidRPr="00B80A50" w:rsidR="003C0ABC" w:rsidP="003C0ABC" w:rsidRDefault="003C0ABC" w14:paraId="1791C4D0" w14:textId="77777777">
      <w:pPr>
        <w:rPr>
          <w:rFonts w:ascii="Times New Roman" w:hAnsi="Times New Roman"/>
        </w:rPr>
      </w:pPr>
    </w:p>
    <w:p w:rsidRPr="00B80A50" w:rsidR="003C0ABC" w:rsidP="003C0ABC" w:rsidRDefault="003C0ABC" w14:paraId="4E381B34" w14:textId="36CACDF6">
      <w:pPr>
        <w:rPr>
          <w:rFonts w:ascii="Times New Roman" w:hAnsi="Times New Roman"/>
        </w:rPr>
      </w:pPr>
      <w:r w:rsidRPr="00B80A50">
        <w:rPr>
          <w:rFonts w:ascii="Times New Roman" w:hAnsi="Times New Roman"/>
        </w:rPr>
        <w:t xml:space="preserve">   3,816 hours x </w:t>
      </w:r>
      <w:r w:rsidR="00346D98">
        <w:rPr>
          <w:rFonts w:ascii="Times New Roman" w:hAnsi="Times New Roman"/>
        </w:rPr>
        <w:t>$53.27/hour = $203,278.32</w:t>
      </w:r>
      <w:r w:rsidRPr="00B80A50">
        <w:rPr>
          <w:rFonts w:ascii="Times New Roman" w:hAnsi="Times New Roman"/>
        </w:rPr>
        <w:t xml:space="preserve">.  </w:t>
      </w:r>
    </w:p>
    <w:p w:rsidRPr="00B80A50" w:rsidR="003C0ABC" w:rsidP="003C0ABC" w:rsidRDefault="003C0ABC" w14:paraId="59788A35" w14:textId="77777777">
      <w:pPr>
        <w:rPr>
          <w:rFonts w:ascii="Times New Roman" w:hAnsi="Times New Roman"/>
        </w:rPr>
      </w:pPr>
    </w:p>
    <w:p w:rsidRPr="00B80A50" w:rsidR="003C0ABC" w:rsidP="003C0ABC" w:rsidRDefault="003C0ABC" w14:paraId="005AF7D0" w14:textId="321C6B7C">
      <w:pPr>
        <w:rPr>
          <w:rFonts w:ascii="Times New Roman" w:hAnsi="Times New Roman"/>
        </w:rPr>
      </w:pPr>
      <w:r w:rsidRPr="00B80A50">
        <w:rPr>
          <w:rFonts w:ascii="Times New Roman" w:hAnsi="Times New Roman"/>
        </w:rPr>
        <w:t xml:space="preserve">In addition to the </w:t>
      </w:r>
      <w:r w:rsidR="009F1630">
        <w:rPr>
          <w:rFonts w:ascii="Times New Roman" w:hAnsi="Times New Roman"/>
        </w:rPr>
        <w:t xml:space="preserve">reporting </w:t>
      </w:r>
      <w:r w:rsidRPr="00B80A50">
        <w:rPr>
          <w:rFonts w:ascii="Times New Roman" w:hAnsi="Times New Roman"/>
        </w:rPr>
        <w:t xml:space="preserve">burden imposed by this collection, and as a direct result of requirements in PL 112-96, states report one additional cell on the workshare-specific ETA 5159 describing the number of employer agreements that states have.  This change produced an additional ongoing burden related to the data acquisition and record keeping requirement on employer agreements.  It was not envisioned that states previously had this information automated/electronically stored, however, given that the population of employers participating in this program was relatively steady, it was envisioned that once states have dealt with any uptake issue as a result of Federal Incentives that the basic additional reporting burden of this added element would represent an additional 5 hours per report per state.  Please note that this would only affect the workshare-specific ETA 5159, not any of the other reports. </w:t>
      </w:r>
    </w:p>
    <w:p w:rsidRPr="00B80A50" w:rsidR="003C0ABC" w:rsidP="003C0ABC" w:rsidRDefault="003C0ABC" w14:paraId="3CE190E6" w14:textId="77777777">
      <w:pPr>
        <w:rPr>
          <w:rFonts w:ascii="Times New Roman" w:hAnsi="Times New Roman"/>
        </w:rPr>
      </w:pPr>
    </w:p>
    <w:p w:rsidRPr="00B80A50" w:rsidR="003C0ABC" w:rsidP="003C0ABC" w:rsidRDefault="003C0ABC" w14:paraId="34809316" w14:textId="63FC47D6">
      <w:pPr>
        <w:rPr>
          <w:rFonts w:ascii="Times New Roman" w:hAnsi="Times New Roman"/>
        </w:rPr>
      </w:pPr>
      <w:r w:rsidRPr="00B80A50">
        <w:rPr>
          <w:rFonts w:ascii="Times New Roman" w:hAnsi="Times New Roman"/>
        </w:rPr>
        <w:t>53 states x 12 reports/year x 1 program (STC) x 5 hours per submittal = 3,180 hours</w:t>
      </w:r>
    </w:p>
    <w:p w:rsidRPr="00B80A50" w:rsidR="003C0ABC" w:rsidP="003C0ABC" w:rsidRDefault="003C0ABC" w14:paraId="43977873" w14:textId="2800DA35">
      <w:pPr>
        <w:rPr>
          <w:rFonts w:ascii="Times New Roman" w:hAnsi="Times New Roman"/>
        </w:rPr>
      </w:pPr>
      <w:r w:rsidRPr="00B80A50">
        <w:rPr>
          <w:rFonts w:ascii="Times New Roman" w:hAnsi="Times New Roman"/>
        </w:rPr>
        <w:t xml:space="preserve">3,180 hours x </w:t>
      </w:r>
      <w:r w:rsidR="00346D98">
        <w:rPr>
          <w:rFonts w:ascii="Times New Roman" w:hAnsi="Times New Roman"/>
        </w:rPr>
        <w:t>$53.27</w:t>
      </w:r>
      <w:r w:rsidRPr="00B80A50">
        <w:rPr>
          <w:rFonts w:ascii="Times New Roman" w:hAnsi="Times New Roman"/>
        </w:rPr>
        <w:t>/hour = $1</w:t>
      </w:r>
      <w:r w:rsidR="00346D98">
        <w:rPr>
          <w:rFonts w:ascii="Times New Roman" w:hAnsi="Times New Roman"/>
        </w:rPr>
        <w:t>69,398.60</w:t>
      </w:r>
      <w:r w:rsidRPr="00B80A50">
        <w:rPr>
          <w:rFonts w:ascii="Times New Roman" w:hAnsi="Times New Roman"/>
        </w:rPr>
        <w:t>.</w:t>
      </w:r>
    </w:p>
    <w:p w:rsidRPr="00B80A50" w:rsidR="003C0ABC" w:rsidP="003C0ABC" w:rsidRDefault="003C0ABC" w14:paraId="1FCF7DA8" w14:textId="0C240087">
      <w:pPr>
        <w:rPr>
          <w:rFonts w:ascii="Times New Roman" w:hAnsi="Times New Roman"/>
        </w:rPr>
      </w:pPr>
    </w:p>
    <w:p w:rsidRPr="006626FF" w:rsidR="003C0ABC" w:rsidP="006626FF" w:rsidRDefault="003C0ABC" w14:paraId="6E8CB2B6" w14:textId="77777777">
      <w:pPr>
        <w:ind w:left="720"/>
        <w:rPr>
          <w:rFonts w:ascii="Times New Roman" w:hAnsi="Times New Roman"/>
          <w:i/>
        </w:rPr>
      </w:pPr>
    </w:p>
    <w:p w:rsidRPr="00E60FB0" w:rsidR="006626FF" w:rsidP="006626FF"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2"/>
        <w:gridCol w:w="1415"/>
        <w:gridCol w:w="1329"/>
        <w:gridCol w:w="1182"/>
        <w:gridCol w:w="998"/>
        <w:gridCol w:w="950"/>
        <w:gridCol w:w="931"/>
        <w:gridCol w:w="1328"/>
      </w:tblGrid>
      <w:tr w:rsidRPr="00E60FB0" w:rsidR="00346D98" w:rsidTr="00346D98" w14:paraId="2DF04903" w14:textId="77777777">
        <w:trPr>
          <w:trHeight w:val="890"/>
        </w:trPr>
        <w:tc>
          <w:tcPr>
            <w:tcW w:w="140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RDefault="006626FF" w14:paraId="1393DF7B" w14:textId="77777777">
            <w:pPr>
              <w:spacing w:line="276" w:lineRule="auto"/>
              <w:jc w:val="center"/>
              <w:rPr>
                <w:rFonts w:ascii="Times New Roman" w:hAnsi="Times New Roman"/>
                <w:b/>
                <w:sz w:val="22"/>
                <w:szCs w:val="22"/>
              </w:rPr>
            </w:pPr>
          </w:p>
          <w:p w:rsidRPr="00E60FB0" w:rsidR="006626FF"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99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3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2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DE0F0C" w:rsidR="003C0ABC" w:rsidTr="00346D98" w14:paraId="09244056" w14:textId="77777777">
        <w:tc>
          <w:tcPr>
            <w:tcW w:w="1402" w:type="dxa"/>
            <w:tcBorders>
              <w:top w:val="single" w:color="auto" w:sz="4" w:space="0"/>
              <w:left w:val="single" w:color="auto" w:sz="4" w:space="0"/>
              <w:bottom w:val="single" w:color="auto" w:sz="4" w:space="0"/>
              <w:right w:val="single" w:color="auto" w:sz="4" w:space="0"/>
            </w:tcBorders>
            <w:vAlign w:val="bottom"/>
            <w:hideMark/>
          </w:tcPr>
          <w:p w:rsidRPr="00DE0F0C" w:rsidR="003C0ABC" w:rsidP="003C0ABC" w:rsidRDefault="003C0ABC" w14:paraId="15CFAF24" w14:textId="77777777">
            <w:pPr>
              <w:spacing w:line="276" w:lineRule="auto"/>
              <w:rPr>
                <w:rFonts w:ascii="Times New Roman" w:hAnsi="Times New Roman"/>
                <w:sz w:val="22"/>
                <w:szCs w:val="22"/>
              </w:rPr>
            </w:pPr>
            <w:r w:rsidRPr="003C0ABC">
              <w:rPr>
                <w:rFonts w:ascii="Times New Roman" w:hAnsi="Times New Roman"/>
                <w:sz w:val="22"/>
                <w:szCs w:val="22"/>
              </w:rPr>
              <w:t>Reporting of Regular 5159</w:t>
            </w:r>
          </w:p>
        </w:tc>
        <w:tc>
          <w:tcPr>
            <w:tcW w:w="1415" w:type="dxa"/>
            <w:tcBorders>
              <w:top w:val="single" w:color="auto" w:sz="4" w:space="0"/>
              <w:left w:val="single" w:color="auto" w:sz="4" w:space="0"/>
              <w:bottom w:val="single" w:color="auto" w:sz="4" w:space="0"/>
              <w:right w:val="single" w:color="auto" w:sz="4" w:space="0"/>
            </w:tcBorders>
            <w:vAlign w:val="center"/>
          </w:tcPr>
          <w:p w:rsidRPr="00DE0F0C" w:rsidR="003C0ABC" w:rsidP="003C0ABC" w:rsidRDefault="003C0ABC" w14:paraId="5B7EBBD0" w14:textId="77777777">
            <w:pPr>
              <w:spacing w:line="276" w:lineRule="auto"/>
              <w:jc w:val="center"/>
              <w:rPr>
                <w:rFonts w:ascii="Times New Roman" w:hAnsi="Times New Roman"/>
                <w:sz w:val="22"/>
                <w:szCs w:val="22"/>
              </w:rPr>
            </w:pPr>
            <w:r>
              <w:rPr>
                <w:rFonts w:ascii="Times New Roman" w:hAnsi="Times New Roman"/>
                <w:sz w:val="22"/>
                <w:szCs w:val="22"/>
              </w:rPr>
              <w:t>53</w:t>
            </w:r>
          </w:p>
        </w:tc>
        <w:tc>
          <w:tcPr>
            <w:tcW w:w="1329" w:type="dxa"/>
            <w:tcBorders>
              <w:top w:val="single" w:color="auto" w:sz="4" w:space="0"/>
              <w:left w:val="single" w:color="auto" w:sz="4" w:space="0"/>
              <w:bottom w:val="single" w:color="auto" w:sz="4" w:space="0"/>
              <w:right w:val="single" w:color="auto" w:sz="4" w:space="0"/>
            </w:tcBorders>
            <w:vAlign w:val="center"/>
          </w:tcPr>
          <w:p w:rsidRPr="00DE0F0C" w:rsidR="003C0ABC" w:rsidP="003C0ABC" w:rsidRDefault="003C0ABC" w14:paraId="27F7FC32" w14:textId="77777777">
            <w:pPr>
              <w:spacing w:line="276" w:lineRule="auto"/>
              <w:jc w:val="center"/>
              <w:rPr>
                <w:rFonts w:ascii="Times New Roman" w:hAnsi="Times New Roman"/>
                <w:sz w:val="22"/>
                <w:szCs w:val="22"/>
              </w:rPr>
            </w:pPr>
            <w:r>
              <w:rPr>
                <w:rFonts w:ascii="Times New Roman" w:hAnsi="Times New Roman"/>
                <w:sz w:val="22"/>
                <w:szCs w:val="22"/>
              </w:rPr>
              <w:t>12</w:t>
            </w:r>
          </w:p>
        </w:tc>
        <w:tc>
          <w:tcPr>
            <w:tcW w:w="1182" w:type="dxa"/>
            <w:tcBorders>
              <w:top w:val="single" w:color="auto" w:sz="4" w:space="0"/>
              <w:left w:val="single" w:color="auto" w:sz="4" w:space="0"/>
              <w:bottom w:val="single" w:color="auto" w:sz="4" w:space="0"/>
              <w:right w:val="single" w:color="auto" w:sz="4" w:space="0"/>
            </w:tcBorders>
            <w:vAlign w:val="center"/>
          </w:tcPr>
          <w:p w:rsidRPr="00DE0F0C" w:rsidR="003C0ABC" w:rsidP="003C0ABC" w:rsidRDefault="003C0ABC" w14:paraId="6F92D7A3" w14:textId="77777777">
            <w:pPr>
              <w:spacing w:line="276" w:lineRule="auto"/>
              <w:jc w:val="center"/>
              <w:rPr>
                <w:rFonts w:ascii="Times New Roman" w:hAnsi="Times New Roman"/>
                <w:sz w:val="22"/>
                <w:szCs w:val="22"/>
              </w:rPr>
            </w:pPr>
            <w:r>
              <w:rPr>
                <w:rFonts w:ascii="Times New Roman" w:hAnsi="Times New Roman"/>
                <w:sz w:val="22"/>
                <w:szCs w:val="22"/>
              </w:rPr>
              <w:t>636</w:t>
            </w:r>
          </w:p>
        </w:tc>
        <w:tc>
          <w:tcPr>
            <w:tcW w:w="998" w:type="dxa"/>
            <w:tcBorders>
              <w:top w:val="single" w:color="auto" w:sz="4" w:space="0"/>
              <w:left w:val="single" w:color="auto" w:sz="4" w:space="0"/>
              <w:bottom w:val="single" w:color="auto" w:sz="4" w:space="0"/>
              <w:right w:val="single" w:color="auto" w:sz="4" w:space="0"/>
            </w:tcBorders>
            <w:vAlign w:val="center"/>
          </w:tcPr>
          <w:p w:rsidRPr="00DE0F0C" w:rsidR="003C0ABC" w:rsidP="003C0ABC" w:rsidRDefault="003C0ABC" w14:paraId="6F67815F" w14:textId="77777777">
            <w:pPr>
              <w:spacing w:line="276" w:lineRule="auto"/>
              <w:jc w:val="center"/>
              <w:rPr>
                <w:rFonts w:ascii="Times New Roman" w:hAnsi="Times New Roman"/>
                <w:sz w:val="22"/>
                <w:szCs w:val="22"/>
              </w:rPr>
            </w:pPr>
            <w:r>
              <w:rPr>
                <w:rFonts w:ascii="Times New Roman" w:hAnsi="Times New Roman"/>
                <w:sz w:val="22"/>
                <w:szCs w:val="22"/>
              </w:rPr>
              <w:t>2</w:t>
            </w:r>
          </w:p>
        </w:tc>
        <w:tc>
          <w:tcPr>
            <w:tcW w:w="950" w:type="dxa"/>
            <w:tcBorders>
              <w:top w:val="single" w:color="auto" w:sz="4" w:space="0"/>
              <w:left w:val="single" w:color="auto" w:sz="4" w:space="0"/>
              <w:bottom w:val="single" w:color="auto" w:sz="4" w:space="0"/>
              <w:right w:val="single" w:color="auto" w:sz="4" w:space="0"/>
            </w:tcBorders>
            <w:vAlign w:val="center"/>
          </w:tcPr>
          <w:p w:rsidRPr="00DE0F0C" w:rsidR="003C0ABC" w:rsidP="003C0ABC" w:rsidRDefault="003C0ABC" w14:paraId="70DB0EC6" w14:textId="77777777">
            <w:pPr>
              <w:spacing w:line="276" w:lineRule="auto"/>
              <w:jc w:val="center"/>
              <w:rPr>
                <w:rFonts w:ascii="Times New Roman" w:hAnsi="Times New Roman"/>
                <w:sz w:val="22"/>
                <w:szCs w:val="22"/>
              </w:rPr>
            </w:pPr>
            <w:r>
              <w:rPr>
                <w:rFonts w:ascii="Times New Roman" w:hAnsi="Times New Roman"/>
                <w:sz w:val="22"/>
                <w:szCs w:val="22"/>
              </w:rPr>
              <w:t>1,272</w:t>
            </w:r>
          </w:p>
        </w:tc>
        <w:tc>
          <w:tcPr>
            <w:tcW w:w="931" w:type="dxa"/>
            <w:tcBorders>
              <w:top w:val="single" w:color="auto" w:sz="4" w:space="0"/>
              <w:left w:val="single" w:color="auto" w:sz="4" w:space="0"/>
              <w:bottom w:val="single" w:color="auto" w:sz="4" w:space="0"/>
              <w:right w:val="single" w:color="auto" w:sz="4" w:space="0"/>
            </w:tcBorders>
            <w:vAlign w:val="center"/>
          </w:tcPr>
          <w:p w:rsidRPr="00DE0F0C" w:rsidR="003C0ABC" w:rsidP="003C0ABC" w:rsidRDefault="00B80A50" w14:paraId="1ED2A61C" w14:textId="4E7C0B30">
            <w:pPr>
              <w:spacing w:line="276" w:lineRule="auto"/>
              <w:jc w:val="center"/>
              <w:rPr>
                <w:rFonts w:ascii="Times New Roman" w:hAnsi="Times New Roman"/>
                <w:sz w:val="22"/>
                <w:szCs w:val="22"/>
              </w:rPr>
            </w:pPr>
            <w:r>
              <w:rPr>
                <w:rFonts w:ascii="Times New Roman" w:hAnsi="Times New Roman"/>
                <w:sz w:val="22"/>
                <w:szCs w:val="22"/>
              </w:rPr>
              <w:t>$53.27</w:t>
            </w:r>
          </w:p>
        </w:tc>
        <w:tc>
          <w:tcPr>
            <w:tcW w:w="1328" w:type="dxa"/>
            <w:tcBorders>
              <w:top w:val="single" w:color="auto" w:sz="4" w:space="0"/>
              <w:left w:val="single" w:color="auto" w:sz="4" w:space="0"/>
              <w:bottom w:val="single" w:color="auto" w:sz="4" w:space="0"/>
              <w:right w:val="single" w:color="auto" w:sz="4" w:space="0"/>
            </w:tcBorders>
            <w:vAlign w:val="center"/>
          </w:tcPr>
          <w:p w:rsidRPr="00DE0F0C" w:rsidR="003C0ABC" w:rsidP="003C0ABC" w:rsidRDefault="00346D98" w14:paraId="123B5478" w14:textId="58366852">
            <w:pPr>
              <w:spacing w:line="276" w:lineRule="auto"/>
              <w:jc w:val="center"/>
              <w:rPr>
                <w:rFonts w:ascii="Times New Roman" w:hAnsi="Times New Roman"/>
                <w:sz w:val="22"/>
                <w:szCs w:val="22"/>
              </w:rPr>
            </w:pPr>
            <w:r>
              <w:rPr>
                <w:rFonts w:ascii="Times New Roman" w:hAnsi="Times New Roman"/>
                <w:sz w:val="22"/>
                <w:szCs w:val="22"/>
              </w:rPr>
              <w:t>$67,759.44</w:t>
            </w:r>
          </w:p>
        </w:tc>
      </w:tr>
      <w:tr w:rsidRPr="00DE0F0C" w:rsidR="00B80A50" w:rsidTr="00346D98" w14:paraId="37C29785" w14:textId="77777777">
        <w:tc>
          <w:tcPr>
            <w:tcW w:w="1402" w:type="dxa"/>
            <w:tcBorders>
              <w:top w:val="single" w:color="auto" w:sz="4" w:space="0"/>
              <w:left w:val="single" w:color="auto" w:sz="4" w:space="0"/>
              <w:bottom w:val="single" w:color="auto" w:sz="4" w:space="0"/>
              <w:right w:val="single" w:color="auto" w:sz="4" w:space="0"/>
            </w:tcBorders>
            <w:vAlign w:val="bottom"/>
            <w:hideMark/>
          </w:tcPr>
          <w:p w:rsidRPr="00DE0F0C" w:rsidR="00B80A50" w:rsidP="00B80A50" w:rsidRDefault="00B80A50" w14:paraId="4EC4D452" w14:textId="77777777">
            <w:pPr>
              <w:spacing w:line="276" w:lineRule="auto"/>
              <w:rPr>
                <w:rFonts w:ascii="Times New Roman" w:hAnsi="Times New Roman"/>
                <w:sz w:val="22"/>
                <w:szCs w:val="22"/>
              </w:rPr>
            </w:pPr>
            <w:r w:rsidRPr="003C0ABC">
              <w:rPr>
                <w:rFonts w:ascii="Times New Roman" w:hAnsi="Times New Roman"/>
                <w:sz w:val="22"/>
                <w:szCs w:val="22"/>
              </w:rPr>
              <w:t>Reporting of EB 5159</w:t>
            </w:r>
          </w:p>
        </w:tc>
        <w:tc>
          <w:tcPr>
            <w:tcW w:w="1415"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701226A7" w14:textId="77777777">
            <w:pPr>
              <w:spacing w:line="276" w:lineRule="auto"/>
              <w:jc w:val="center"/>
              <w:rPr>
                <w:rFonts w:ascii="Times New Roman" w:hAnsi="Times New Roman"/>
                <w:sz w:val="22"/>
                <w:szCs w:val="22"/>
              </w:rPr>
            </w:pPr>
            <w:r>
              <w:rPr>
                <w:rFonts w:ascii="Times New Roman" w:hAnsi="Times New Roman"/>
                <w:sz w:val="22"/>
                <w:szCs w:val="22"/>
              </w:rPr>
              <w:t>53</w:t>
            </w:r>
          </w:p>
        </w:tc>
        <w:tc>
          <w:tcPr>
            <w:tcW w:w="1329"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0361BED8" w14:textId="77777777">
            <w:pPr>
              <w:spacing w:line="276" w:lineRule="auto"/>
              <w:jc w:val="center"/>
              <w:rPr>
                <w:rFonts w:ascii="Times New Roman" w:hAnsi="Times New Roman"/>
                <w:sz w:val="22"/>
                <w:szCs w:val="22"/>
              </w:rPr>
            </w:pPr>
            <w:r>
              <w:rPr>
                <w:rFonts w:ascii="Times New Roman" w:hAnsi="Times New Roman"/>
                <w:sz w:val="22"/>
                <w:szCs w:val="22"/>
              </w:rPr>
              <w:t>12</w:t>
            </w:r>
          </w:p>
        </w:tc>
        <w:tc>
          <w:tcPr>
            <w:tcW w:w="1182"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57E326C7" w14:textId="77777777">
            <w:pPr>
              <w:spacing w:line="276" w:lineRule="auto"/>
              <w:jc w:val="center"/>
              <w:rPr>
                <w:rFonts w:ascii="Times New Roman" w:hAnsi="Times New Roman"/>
                <w:sz w:val="22"/>
                <w:szCs w:val="22"/>
              </w:rPr>
            </w:pPr>
            <w:r>
              <w:rPr>
                <w:rFonts w:ascii="Times New Roman" w:hAnsi="Times New Roman"/>
                <w:sz w:val="22"/>
                <w:szCs w:val="22"/>
              </w:rPr>
              <w:t>636</w:t>
            </w:r>
          </w:p>
        </w:tc>
        <w:tc>
          <w:tcPr>
            <w:tcW w:w="998"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405396FB" w14:textId="77777777">
            <w:pPr>
              <w:spacing w:line="276" w:lineRule="auto"/>
              <w:jc w:val="center"/>
              <w:rPr>
                <w:rFonts w:ascii="Times New Roman" w:hAnsi="Times New Roman"/>
                <w:sz w:val="22"/>
                <w:szCs w:val="22"/>
              </w:rPr>
            </w:pPr>
            <w:r>
              <w:rPr>
                <w:rFonts w:ascii="Times New Roman" w:hAnsi="Times New Roman"/>
                <w:sz w:val="22"/>
                <w:szCs w:val="22"/>
              </w:rPr>
              <w:t>2</w:t>
            </w:r>
          </w:p>
        </w:tc>
        <w:tc>
          <w:tcPr>
            <w:tcW w:w="950"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61D3EA3B" w14:textId="77777777">
            <w:pPr>
              <w:spacing w:line="276" w:lineRule="auto"/>
              <w:jc w:val="center"/>
              <w:rPr>
                <w:rFonts w:ascii="Times New Roman" w:hAnsi="Times New Roman"/>
                <w:sz w:val="22"/>
                <w:szCs w:val="22"/>
              </w:rPr>
            </w:pPr>
            <w:r w:rsidRPr="00E6542F">
              <w:rPr>
                <w:rFonts w:ascii="Times New Roman" w:hAnsi="Times New Roman"/>
                <w:sz w:val="22"/>
                <w:szCs w:val="22"/>
              </w:rPr>
              <w:t>1,272</w:t>
            </w:r>
          </w:p>
        </w:tc>
        <w:tc>
          <w:tcPr>
            <w:tcW w:w="931" w:type="dxa"/>
            <w:tcBorders>
              <w:top w:val="single" w:color="auto" w:sz="4" w:space="0"/>
              <w:left w:val="single" w:color="auto" w:sz="4" w:space="0"/>
              <w:bottom w:val="single" w:color="auto" w:sz="4" w:space="0"/>
              <w:right w:val="single" w:color="auto" w:sz="4" w:space="0"/>
            </w:tcBorders>
          </w:tcPr>
          <w:p w:rsidRPr="00B80A50" w:rsidR="00B80A50" w:rsidP="00B80A50" w:rsidRDefault="00B80A50" w14:paraId="19CDCB7A" w14:textId="51FC6E91">
            <w:pPr>
              <w:spacing w:line="276" w:lineRule="auto"/>
              <w:jc w:val="center"/>
              <w:rPr>
                <w:rFonts w:ascii="Times New Roman" w:hAnsi="Times New Roman"/>
                <w:sz w:val="22"/>
                <w:szCs w:val="22"/>
              </w:rPr>
            </w:pPr>
            <w:r w:rsidRPr="00B80A50">
              <w:rPr>
                <w:rFonts w:ascii="Times New Roman" w:hAnsi="Times New Roman"/>
                <w:sz w:val="22"/>
                <w:szCs w:val="22"/>
              </w:rPr>
              <w:t>$53.27</w:t>
            </w:r>
          </w:p>
        </w:tc>
        <w:tc>
          <w:tcPr>
            <w:tcW w:w="1328"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346D98" w14:paraId="0703CC55" w14:textId="0BDD4D50">
            <w:pPr>
              <w:spacing w:line="276" w:lineRule="auto"/>
              <w:jc w:val="center"/>
              <w:rPr>
                <w:rFonts w:ascii="Times New Roman" w:hAnsi="Times New Roman"/>
                <w:sz w:val="22"/>
                <w:szCs w:val="22"/>
              </w:rPr>
            </w:pPr>
            <w:r>
              <w:rPr>
                <w:rFonts w:ascii="Times New Roman" w:hAnsi="Times New Roman"/>
                <w:sz w:val="22"/>
                <w:szCs w:val="22"/>
              </w:rPr>
              <w:t>$67,759.44</w:t>
            </w:r>
          </w:p>
        </w:tc>
      </w:tr>
      <w:tr w:rsidRPr="00DE0F0C" w:rsidR="00B80A50" w:rsidTr="00346D98" w14:paraId="103694BF" w14:textId="77777777">
        <w:tc>
          <w:tcPr>
            <w:tcW w:w="1402" w:type="dxa"/>
            <w:tcBorders>
              <w:top w:val="single" w:color="auto" w:sz="4" w:space="0"/>
              <w:left w:val="single" w:color="auto" w:sz="4" w:space="0"/>
              <w:bottom w:val="single" w:color="auto" w:sz="4" w:space="0"/>
              <w:right w:val="single" w:color="auto" w:sz="4" w:space="0"/>
            </w:tcBorders>
            <w:vAlign w:val="bottom"/>
            <w:hideMark/>
          </w:tcPr>
          <w:p w:rsidRPr="00DE0F0C" w:rsidR="00B80A50" w:rsidP="00B80A50" w:rsidRDefault="00B80A50" w14:paraId="3F3B9D76" w14:textId="77777777">
            <w:pPr>
              <w:spacing w:line="276" w:lineRule="auto"/>
              <w:rPr>
                <w:rFonts w:ascii="Times New Roman" w:hAnsi="Times New Roman"/>
                <w:sz w:val="22"/>
                <w:szCs w:val="22"/>
              </w:rPr>
            </w:pPr>
            <w:r w:rsidRPr="003C0ABC">
              <w:rPr>
                <w:rFonts w:ascii="Times New Roman" w:hAnsi="Times New Roman"/>
                <w:sz w:val="22"/>
                <w:szCs w:val="22"/>
              </w:rPr>
              <w:t>Reporting of STC 5159</w:t>
            </w:r>
          </w:p>
        </w:tc>
        <w:tc>
          <w:tcPr>
            <w:tcW w:w="1415"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6D149108" w14:textId="77777777">
            <w:pPr>
              <w:spacing w:line="276" w:lineRule="auto"/>
              <w:jc w:val="center"/>
              <w:rPr>
                <w:rFonts w:ascii="Times New Roman" w:hAnsi="Times New Roman"/>
                <w:sz w:val="22"/>
                <w:szCs w:val="22"/>
              </w:rPr>
            </w:pPr>
            <w:r>
              <w:rPr>
                <w:rFonts w:ascii="Times New Roman" w:hAnsi="Times New Roman"/>
                <w:sz w:val="22"/>
                <w:szCs w:val="22"/>
              </w:rPr>
              <w:t>53</w:t>
            </w:r>
          </w:p>
        </w:tc>
        <w:tc>
          <w:tcPr>
            <w:tcW w:w="1329"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490CBF97" w14:textId="77777777">
            <w:pPr>
              <w:spacing w:line="276" w:lineRule="auto"/>
              <w:jc w:val="center"/>
              <w:rPr>
                <w:rFonts w:ascii="Times New Roman" w:hAnsi="Times New Roman"/>
                <w:sz w:val="22"/>
                <w:szCs w:val="22"/>
              </w:rPr>
            </w:pPr>
            <w:r>
              <w:rPr>
                <w:rFonts w:ascii="Times New Roman" w:hAnsi="Times New Roman"/>
                <w:sz w:val="22"/>
                <w:szCs w:val="22"/>
              </w:rPr>
              <w:t>12</w:t>
            </w:r>
          </w:p>
        </w:tc>
        <w:tc>
          <w:tcPr>
            <w:tcW w:w="1182"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091EDC0D" w14:textId="77777777">
            <w:pPr>
              <w:spacing w:line="276" w:lineRule="auto"/>
              <w:jc w:val="center"/>
              <w:rPr>
                <w:rFonts w:ascii="Times New Roman" w:hAnsi="Times New Roman"/>
                <w:sz w:val="22"/>
                <w:szCs w:val="22"/>
              </w:rPr>
            </w:pPr>
            <w:r>
              <w:rPr>
                <w:rFonts w:ascii="Times New Roman" w:hAnsi="Times New Roman"/>
                <w:sz w:val="22"/>
                <w:szCs w:val="22"/>
              </w:rPr>
              <w:t>636</w:t>
            </w:r>
          </w:p>
        </w:tc>
        <w:tc>
          <w:tcPr>
            <w:tcW w:w="998"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7FEC8A2D" w14:textId="77777777">
            <w:pPr>
              <w:spacing w:line="276" w:lineRule="auto"/>
              <w:jc w:val="center"/>
              <w:rPr>
                <w:rFonts w:ascii="Times New Roman" w:hAnsi="Times New Roman"/>
                <w:sz w:val="22"/>
                <w:szCs w:val="22"/>
              </w:rPr>
            </w:pPr>
            <w:r>
              <w:rPr>
                <w:rFonts w:ascii="Times New Roman" w:hAnsi="Times New Roman"/>
                <w:sz w:val="22"/>
                <w:szCs w:val="22"/>
              </w:rPr>
              <w:t>2</w:t>
            </w:r>
          </w:p>
        </w:tc>
        <w:tc>
          <w:tcPr>
            <w:tcW w:w="950"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307DEE0A" w14:textId="77777777">
            <w:pPr>
              <w:spacing w:line="276" w:lineRule="auto"/>
              <w:jc w:val="center"/>
              <w:rPr>
                <w:rFonts w:ascii="Times New Roman" w:hAnsi="Times New Roman"/>
                <w:sz w:val="22"/>
                <w:szCs w:val="22"/>
              </w:rPr>
            </w:pPr>
            <w:r w:rsidRPr="00E6542F">
              <w:rPr>
                <w:rFonts w:ascii="Times New Roman" w:hAnsi="Times New Roman"/>
                <w:sz w:val="22"/>
                <w:szCs w:val="22"/>
              </w:rPr>
              <w:t>1,272</w:t>
            </w:r>
          </w:p>
        </w:tc>
        <w:tc>
          <w:tcPr>
            <w:tcW w:w="931" w:type="dxa"/>
            <w:tcBorders>
              <w:top w:val="single" w:color="auto" w:sz="4" w:space="0"/>
              <w:left w:val="single" w:color="auto" w:sz="4" w:space="0"/>
              <w:bottom w:val="single" w:color="auto" w:sz="4" w:space="0"/>
              <w:right w:val="single" w:color="auto" w:sz="4" w:space="0"/>
            </w:tcBorders>
          </w:tcPr>
          <w:p w:rsidRPr="00B80A50" w:rsidR="00B80A50" w:rsidP="00B80A50" w:rsidRDefault="00346D98" w14:paraId="6A21BBB0" w14:textId="7CC0EF19">
            <w:pPr>
              <w:spacing w:line="276" w:lineRule="auto"/>
              <w:rPr>
                <w:rFonts w:ascii="Times New Roman" w:hAnsi="Times New Roman"/>
                <w:sz w:val="22"/>
                <w:szCs w:val="22"/>
              </w:rPr>
            </w:pPr>
            <w:r>
              <w:rPr>
                <w:rFonts w:ascii="Times New Roman" w:hAnsi="Times New Roman"/>
                <w:sz w:val="22"/>
                <w:szCs w:val="22"/>
              </w:rPr>
              <w:t>1</w:t>
            </w:r>
            <w:r w:rsidRPr="00B80A50" w:rsidR="00B80A50">
              <w:rPr>
                <w:rFonts w:ascii="Times New Roman" w:hAnsi="Times New Roman"/>
                <w:sz w:val="22"/>
                <w:szCs w:val="22"/>
              </w:rPr>
              <w:t>$53.27</w:t>
            </w:r>
          </w:p>
        </w:tc>
        <w:tc>
          <w:tcPr>
            <w:tcW w:w="1328"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346D98" w14:paraId="2B2A48C6" w14:textId="27F538B2">
            <w:pPr>
              <w:spacing w:line="276" w:lineRule="auto"/>
              <w:jc w:val="center"/>
              <w:rPr>
                <w:rFonts w:ascii="Times New Roman" w:hAnsi="Times New Roman"/>
                <w:sz w:val="22"/>
                <w:szCs w:val="22"/>
              </w:rPr>
            </w:pPr>
            <w:r>
              <w:rPr>
                <w:rFonts w:ascii="Times New Roman" w:hAnsi="Times New Roman"/>
                <w:sz w:val="22"/>
                <w:szCs w:val="22"/>
              </w:rPr>
              <w:t>$67,759.44</w:t>
            </w:r>
          </w:p>
        </w:tc>
      </w:tr>
      <w:tr w:rsidRPr="00DE0F0C" w:rsidR="00B80A50" w:rsidTr="00346D98" w14:paraId="6F705F14" w14:textId="77777777">
        <w:tc>
          <w:tcPr>
            <w:tcW w:w="1402" w:type="dxa"/>
            <w:tcBorders>
              <w:top w:val="single" w:color="auto" w:sz="4" w:space="0"/>
              <w:left w:val="single" w:color="auto" w:sz="4" w:space="0"/>
              <w:bottom w:val="single" w:color="auto" w:sz="4" w:space="0"/>
              <w:right w:val="single" w:color="auto" w:sz="4" w:space="0"/>
            </w:tcBorders>
            <w:vAlign w:val="bottom"/>
            <w:hideMark/>
          </w:tcPr>
          <w:p w:rsidRPr="00DE0F0C" w:rsidR="00B80A50" w:rsidP="00B80A50" w:rsidRDefault="00B80A50" w14:paraId="18F51B70" w14:textId="77777777">
            <w:pPr>
              <w:spacing w:line="276" w:lineRule="auto"/>
              <w:rPr>
                <w:rFonts w:ascii="Times New Roman" w:hAnsi="Times New Roman"/>
                <w:sz w:val="22"/>
                <w:szCs w:val="22"/>
              </w:rPr>
            </w:pPr>
            <w:r w:rsidRPr="003C0ABC">
              <w:rPr>
                <w:rFonts w:ascii="Times New Roman" w:hAnsi="Times New Roman"/>
                <w:sz w:val="22"/>
                <w:szCs w:val="22"/>
              </w:rPr>
              <w:t>Record Keeping Burden for ongoing STC Element</w:t>
            </w:r>
          </w:p>
        </w:tc>
        <w:tc>
          <w:tcPr>
            <w:tcW w:w="1415"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0E2A4612" w14:textId="77777777">
            <w:pPr>
              <w:spacing w:line="276" w:lineRule="auto"/>
              <w:jc w:val="center"/>
              <w:rPr>
                <w:rFonts w:ascii="Times New Roman" w:hAnsi="Times New Roman"/>
                <w:sz w:val="22"/>
                <w:szCs w:val="22"/>
              </w:rPr>
            </w:pPr>
            <w:r>
              <w:rPr>
                <w:rFonts w:ascii="Times New Roman" w:hAnsi="Times New Roman"/>
                <w:sz w:val="22"/>
                <w:szCs w:val="22"/>
              </w:rPr>
              <w:t>53</w:t>
            </w:r>
          </w:p>
        </w:tc>
        <w:tc>
          <w:tcPr>
            <w:tcW w:w="1329"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06CEE4BA" w14:textId="77777777">
            <w:pPr>
              <w:spacing w:line="276" w:lineRule="auto"/>
              <w:jc w:val="center"/>
              <w:rPr>
                <w:rFonts w:ascii="Times New Roman" w:hAnsi="Times New Roman"/>
                <w:sz w:val="22"/>
                <w:szCs w:val="22"/>
              </w:rPr>
            </w:pPr>
            <w:r>
              <w:rPr>
                <w:rFonts w:ascii="Times New Roman" w:hAnsi="Times New Roman"/>
                <w:sz w:val="22"/>
                <w:szCs w:val="22"/>
              </w:rPr>
              <w:t>12</w:t>
            </w:r>
          </w:p>
        </w:tc>
        <w:tc>
          <w:tcPr>
            <w:tcW w:w="1182"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4A297249" w14:textId="77777777">
            <w:pPr>
              <w:spacing w:line="276" w:lineRule="auto"/>
              <w:jc w:val="center"/>
              <w:rPr>
                <w:rFonts w:ascii="Times New Roman" w:hAnsi="Times New Roman"/>
                <w:sz w:val="22"/>
                <w:szCs w:val="22"/>
              </w:rPr>
            </w:pPr>
            <w:r>
              <w:rPr>
                <w:rFonts w:ascii="Times New Roman" w:hAnsi="Times New Roman"/>
                <w:sz w:val="22"/>
                <w:szCs w:val="22"/>
              </w:rPr>
              <w:t>636</w:t>
            </w:r>
          </w:p>
        </w:tc>
        <w:tc>
          <w:tcPr>
            <w:tcW w:w="998"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331235A2" w14:textId="77777777">
            <w:pPr>
              <w:spacing w:line="276" w:lineRule="auto"/>
              <w:jc w:val="center"/>
              <w:rPr>
                <w:rFonts w:ascii="Times New Roman" w:hAnsi="Times New Roman"/>
                <w:sz w:val="22"/>
                <w:szCs w:val="22"/>
              </w:rPr>
            </w:pPr>
            <w:r>
              <w:rPr>
                <w:rFonts w:ascii="Times New Roman" w:hAnsi="Times New Roman"/>
                <w:sz w:val="22"/>
                <w:szCs w:val="22"/>
              </w:rPr>
              <w:t>5</w:t>
            </w:r>
          </w:p>
        </w:tc>
        <w:tc>
          <w:tcPr>
            <w:tcW w:w="950"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B80A50" w14:paraId="5CA05CE5" w14:textId="77777777">
            <w:pPr>
              <w:spacing w:line="276" w:lineRule="auto"/>
              <w:jc w:val="center"/>
              <w:rPr>
                <w:rFonts w:ascii="Times New Roman" w:hAnsi="Times New Roman"/>
                <w:sz w:val="22"/>
                <w:szCs w:val="22"/>
              </w:rPr>
            </w:pPr>
            <w:r>
              <w:rPr>
                <w:rFonts w:ascii="Times New Roman" w:hAnsi="Times New Roman"/>
                <w:sz w:val="22"/>
                <w:szCs w:val="22"/>
              </w:rPr>
              <w:t>3,180</w:t>
            </w:r>
          </w:p>
        </w:tc>
        <w:tc>
          <w:tcPr>
            <w:tcW w:w="931" w:type="dxa"/>
            <w:tcBorders>
              <w:top w:val="single" w:color="auto" w:sz="4" w:space="0"/>
              <w:left w:val="single" w:color="auto" w:sz="4" w:space="0"/>
              <w:bottom w:val="single" w:color="auto" w:sz="4" w:space="0"/>
              <w:right w:val="single" w:color="auto" w:sz="4" w:space="0"/>
            </w:tcBorders>
          </w:tcPr>
          <w:p w:rsidR="00B80A50" w:rsidP="00B80A50" w:rsidRDefault="00B80A50" w14:paraId="068177E7" w14:textId="77777777">
            <w:pPr>
              <w:spacing w:line="276" w:lineRule="auto"/>
              <w:jc w:val="center"/>
              <w:rPr>
                <w:rFonts w:ascii="Times New Roman" w:hAnsi="Times New Roman"/>
                <w:sz w:val="22"/>
                <w:szCs w:val="22"/>
              </w:rPr>
            </w:pPr>
          </w:p>
          <w:p w:rsidR="00B80A50" w:rsidP="00B80A50" w:rsidRDefault="00B80A50" w14:paraId="530A751B" w14:textId="77777777">
            <w:pPr>
              <w:spacing w:line="276" w:lineRule="auto"/>
              <w:jc w:val="center"/>
              <w:rPr>
                <w:rFonts w:ascii="Times New Roman" w:hAnsi="Times New Roman"/>
                <w:sz w:val="22"/>
                <w:szCs w:val="22"/>
              </w:rPr>
            </w:pPr>
          </w:p>
          <w:p w:rsidRPr="00B80A50" w:rsidR="00B80A50" w:rsidP="00B80A50" w:rsidRDefault="00B80A50" w14:paraId="0F189D41" w14:textId="63FBEEF1">
            <w:pPr>
              <w:spacing w:line="276" w:lineRule="auto"/>
              <w:jc w:val="center"/>
              <w:rPr>
                <w:rFonts w:ascii="Times New Roman" w:hAnsi="Times New Roman"/>
                <w:sz w:val="22"/>
                <w:szCs w:val="22"/>
              </w:rPr>
            </w:pPr>
            <w:r w:rsidRPr="00B80A50">
              <w:rPr>
                <w:rFonts w:ascii="Times New Roman" w:hAnsi="Times New Roman"/>
                <w:sz w:val="22"/>
                <w:szCs w:val="22"/>
              </w:rPr>
              <w:t>$53.27</w:t>
            </w:r>
          </w:p>
        </w:tc>
        <w:tc>
          <w:tcPr>
            <w:tcW w:w="1328" w:type="dxa"/>
            <w:tcBorders>
              <w:top w:val="single" w:color="auto" w:sz="4" w:space="0"/>
              <w:left w:val="single" w:color="auto" w:sz="4" w:space="0"/>
              <w:bottom w:val="single" w:color="auto" w:sz="4" w:space="0"/>
              <w:right w:val="single" w:color="auto" w:sz="4" w:space="0"/>
            </w:tcBorders>
            <w:vAlign w:val="center"/>
          </w:tcPr>
          <w:p w:rsidRPr="00DE0F0C" w:rsidR="00B80A50" w:rsidP="00B80A50" w:rsidRDefault="00346D98" w14:paraId="3E5574D8" w14:textId="16149723">
            <w:pPr>
              <w:spacing w:line="276" w:lineRule="auto"/>
              <w:jc w:val="center"/>
              <w:rPr>
                <w:rFonts w:ascii="Times New Roman" w:hAnsi="Times New Roman"/>
                <w:sz w:val="22"/>
                <w:szCs w:val="22"/>
              </w:rPr>
            </w:pPr>
            <w:r>
              <w:rPr>
                <w:rFonts w:ascii="Times New Roman" w:hAnsi="Times New Roman"/>
                <w:sz w:val="22"/>
                <w:szCs w:val="22"/>
              </w:rPr>
              <w:t>$169,398.60</w:t>
            </w:r>
          </w:p>
        </w:tc>
      </w:tr>
      <w:tr w:rsidRPr="00DE0F0C" w:rsidR="003C0ABC" w:rsidTr="00346D98" w14:paraId="124389C4" w14:textId="77777777">
        <w:tc>
          <w:tcPr>
            <w:tcW w:w="1402" w:type="dxa"/>
            <w:tcBorders>
              <w:top w:val="single" w:color="auto" w:sz="4" w:space="0"/>
              <w:left w:val="single" w:color="auto" w:sz="4" w:space="0"/>
              <w:bottom w:val="single" w:color="auto" w:sz="4" w:space="0"/>
              <w:right w:val="single" w:color="auto" w:sz="4" w:space="0"/>
            </w:tcBorders>
            <w:vAlign w:val="bottom"/>
            <w:hideMark/>
          </w:tcPr>
          <w:p w:rsidRPr="003C0ABC" w:rsidR="003C0ABC" w:rsidP="003C0ABC" w:rsidRDefault="003C0ABC" w14:paraId="44FC6F96" w14:textId="77777777">
            <w:pPr>
              <w:spacing w:line="276" w:lineRule="auto"/>
              <w:rPr>
                <w:rFonts w:ascii="Times New Roman" w:hAnsi="Times New Roman"/>
                <w:sz w:val="22"/>
                <w:szCs w:val="22"/>
              </w:rPr>
            </w:pPr>
            <w:r w:rsidRPr="003C0ABC">
              <w:rPr>
                <w:rFonts w:ascii="Times New Roman" w:hAnsi="Times New Roman"/>
                <w:sz w:val="22"/>
                <w:szCs w:val="22"/>
              </w:rPr>
              <w:t>Unduplicated Totals</w:t>
            </w:r>
          </w:p>
        </w:tc>
        <w:tc>
          <w:tcPr>
            <w:tcW w:w="1415" w:type="dxa"/>
            <w:tcBorders>
              <w:top w:val="single" w:color="auto" w:sz="4" w:space="0"/>
              <w:left w:val="single" w:color="auto" w:sz="4" w:space="0"/>
              <w:bottom w:val="single" w:color="auto" w:sz="4" w:space="0"/>
              <w:right w:val="single" w:color="auto" w:sz="4" w:space="0"/>
            </w:tcBorders>
            <w:vAlign w:val="center"/>
          </w:tcPr>
          <w:p w:rsidRPr="003C0ABC" w:rsidR="003C0ABC" w:rsidP="003C0ABC" w:rsidRDefault="003C0ABC" w14:paraId="2351A7EF" w14:textId="77777777">
            <w:pPr>
              <w:spacing w:line="276" w:lineRule="auto"/>
              <w:jc w:val="center"/>
              <w:rPr>
                <w:rFonts w:ascii="Times New Roman" w:hAnsi="Times New Roman"/>
                <w:sz w:val="22"/>
                <w:szCs w:val="22"/>
              </w:rPr>
            </w:pPr>
            <w:r w:rsidRPr="003C0ABC">
              <w:rPr>
                <w:rFonts w:ascii="Times New Roman" w:hAnsi="Times New Roman"/>
                <w:sz w:val="22"/>
                <w:szCs w:val="22"/>
              </w:rPr>
              <w:t>--</w:t>
            </w:r>
          </w:p>
        </w:tc>
        <w:tc>
          <w:tcPr>
            <w:tcW w:w="1329" w:type="dxa"/>
            <w:tcBorders>
              <w:top w:val="single" w:color="auto" w:sz="4" w:space="0"/>
              <w:left w:val="single" w:color="auto" w:sz="4" w:space="0"/>
              <w:bottom w:val="single" w:color="auto" w:sz="4" w:space="0"/>
              <w:right w:val="single" w:color="auto" w:sz="4" w:space="0"/>
            </w:tcBorders>
            <w:vAlign w:val="center"/>
          </w:tcPr>
          <w:p w:rsidRPr="003C0ABC" w:rsidR="003C0ABC" w:rsidP="003C0ABC" w:rsidRDefault="003C0ABC" w14:paraId="0EA43885" w14:textId="77777777">
            <w:pPr>
              <w:spacing w:line="276" w:lineRule="auto"/>
              <w:jc w:val="center"/>
              <w:rPr>
                <w:rFonts w:ascii="Times New Roman" w:hAnsi="Times New Roman"/>
                <w:sz w:val="22"/>
                <w:szCs w:val="22"/>
              </w:rPr>
            </w:pPr>
            <w:r w:rsidRPr="003C0ABC">
              <w:rPr>
                <w:rFonts w:ascii="Times New Roman" w:hAnsi="Times New Roman"/>
                <w:sz w:val="22"/>
                <w:szCs w:val="22"/>
              </w:rPr>
              <w:t>--</w:t>
            </w:r>
          </w:p>
        </w:tc>
        <w:tc>
          <w:tcPr>
            <w:tcW w:w="1182" w:type="dxa"/>
            <w:tcBorders>
              <w:top w:val="single" w:color="auto" w:sz="4" w:space="0"/>
              <w:left w:val="single" w:color="auto" w:sz="4" w:space="0"/>
              <w:bottom w:val="single" w:color="auto" w:sz="4" w:space="0"/>
              <w:right w:val="single" w:color="auto" w:sz="4" w:space="0"/>
            </w:tcBorders>
            <w:vAlign w:val="center"/>
          </w:tcPr>
          <w:p w:rsidRPr="003C0ABC" w:rsidR="003C0ABC" w:rsidP="003C0ABC" w:rsidRDefault="003C0ABC" w14:paraId="4D18FEBD" w14:textId="77777777">
            <w:pPr>
              <w:spacing w:line="276" w:lineRule="auto"/>
              <w:jc w:val="center"/>
              <w:rPr>
                <w:rFonts w:ascii="Times New Roman" w:hAnsi="Times New Roman"/>
                <w:sz w:val="22"/>
                <w:szCs w:val="22"/>
              </w:rPr>
            </w:pPr>
            <w:r w:rsidRPr="003C0ABC">
              <w:rPr>
                <w:rFonts w:ascii="Times New Roman" w:hAnsi="Times New Roman"/>
                <w:sz w:val="22"/>
                <w:szCs w:val="22"/>
              </w:rPr>
              <w:t>2,544</w:t>
            </w:r>
          </w:p>
        </w:tc>
        <w:tc>
          <w:tcPr>
            <w:tcW w:w="998" w:type="dxa"/>
            <w:tcBorders>
              <w:top w:val="single" w:color="auto" w:sz="4" w:space="0"/>
              <w:left w:val="single" w:color="auto" w:sz="4" w:space="0"/>
              <w:bottom w:val="single" w:color="auto" w:sz="4" w:space="0"/>
              <w:right w:val="single" w:color="auto" w:sz="4" w:space="0"/>
            </w:tcBorders>
            <w:vAlign w:val="center"/>
          </w:tcPr>
          <w:p w:rsidRPr="003C0ABC" w:rsidR="003C0ABC" w:rsidP="003C0ABC" w:rsidRDefault="003C0ABC" w14:paraId="52F169E2" w14:textId="77777777">
            <w:pPr>
              <w:spacing w:line="276" w:lineRule="auto"/>
              <w:jc w:val="center"/>
              <w:rPr>
                <w:rFonts w:ascii="Times New Roman" w:hAnsi="Times New Roman"/>
                <w:sz w:val="22"/>
                <w:szCs w:val="22"/>
              </w:rPr>
            </w:pPr>
            <w:r w:rsidRPr="003C0ABC">
              <w:rPr>
                <w:rFonts w:ascii="Times New Roman" w:hAnsi="Times New Roman"/>
                <w:sz w:val="22"/>
                <w:szCs w:val="22"/>
              </w:rPr>
              <w:t>--</w:t>
            </w:r>
          </w:p>
        </w:tc>
        <w:tc>
          <w:tcPr>
            <w:tcW w:w="950" w:type="dxa"/>
            <w:tcBorders>
              <w:top w:val="single" w:color="auto" w:sz="4" w:space="0"/>
              <w:left w:val="single" w:color="auto" w:sz="4" w:space="0"/>
              <w:bottom w:val="single" w:color="auto" w:sz="4" w:space="0"/>
              <w:right w:val="single" w:color="auto" w:sz="4" w:space="0"/>
            </w:tcBorders>
            <w:vAlign w:val="center"/>
          </w:tcPr>
          <w:p w:rsidRPr="003C0ABC" w:rsidR="003C0ABC" w:rsidP="003C0ABC" w:rsidRDefault="003C0ABC" w14:paraId="1277D90C" w14:textId="77777777">
            <w:pPr>
              <w:spacing w:line="276" w:lineRule="auto"/>
              <w:jc w:val="center"/>
              <w:rPr>
                <w:rFonts w:ascii="Times New Roman" w:hAnsi="Times New Roman"/>
                <w:sz w:val="22"/>
                <w:szCs w:val="22"/>
              </w:rPr>
            </w:pPr>
            <w:r w:rsidRPr="003C0ABC">
              <w:rPr>
                <w:rFonts w:ascii="Times New Roman" w:hAnsi="Times New Roman"/>
                <w:sz w:val="22"/>
                <w:szCs w:val="22"/>
              </w:rPr>
              <w:t>6,996</w:t>
            </w:r>
          </w:p>
        </w:tc>
        <w:tc>
          <w:tcPr>
            <w:tcW w:w="931" w:type="dxa"/>
            <w:tcBorders>
              <w:top w:val="single" w:color="auto" w:sz="4" w:space="0"/>
              <w:left w:val="single" w:color="auto" w:sz="4" w:space="0"/>
              <w:bottom w:val="single" w:color="auto" w:sz="4" w:space="0"/>
              <w:right w:val="single" w:color="auto" w:sz="4" w:space="0"/>
            </w:tcBorders>
            <w:vAlign w:val="center"/>
          </w:tcPr>
          <w:p w:rsidRPr="003C0ABC" w:rsidR="003C0ABC" w:rsidP="003C0ABC" w:rsidRDefault="003C0ABC" w14:paraId="1ACE61F3" w14:textId="77777777">
            <w:pPr>
              <w:spacing w:line="276" w:lineRule="auto"/>
              <w:jc w:val="center"/>
              <w:rPr>
                <w:rFonts w:ascii="Times New Roman" w:hAnsi="Times New Roman"/>
                <w:sz w:val="22"/>
                <w:szCs w:val="22"/>
              </w:rPr>
            </w:pPr>
            <w:r w:rsidRPr="003C0ABC">
              <w:rPr>
                <w:rFonts w:ascii="Times New Roman" w:hAnsi="Times New Roman"/>
                <w:sz w:val="22"/>
                <w:szCs w:val="22"/>
              </w:rPr>
              <w:t>--</w:t>
            </w:r>
          </w:p>
        </w:tc>
        <w:tc>
          <w:tcPr>
            <w:tcW w:w="1328" w:type="dxa"/>
            <w:tcBorders>
              <w:top w:val="single" w:color="auto" w:sz="4" w:space="0"/>
              <w:left w:val="single" w:color="auto" w:sz="4" w:space="0"/>
              <w:bottom w:val="single" w:color="auto" w:sz="4" w:space="0"/>
              <w:right w:val="single" w:color="auto" w:sz="4" w:space="0"/>
            </w:tcBorders>
            <w:vAlign w:val="center"/>
          </w:tcPr>
          <w:p w:rsidRPr="003C0ABC" w:rsidR="003C0ABC" w:rsidP="003C0ABC" w:rsidRDefault="00346D98" w14:paraId="7A9070C7" w14:textId="1A05835A">
            <w:pPr>
              <w:spacing w:line="276" w:lineRule="auto"/>
              <w:jc w:val="center"/>
              <w:rPr>
                <w:rFonts w:ascii="Times New Roman" w:hAnsi="Times New Roman"/>
                <w:sz w:val="22"/>
                <w:szCs w:val="22"/>
              </w:rPr>
            </w:pPr>
            <w:r>
              <w:rPr>
                <w:rFonts w:ascii="Times New Roman" w:hAnsi="Times New Roman"/>
                <w:sz w:val="22"/>
                <w:szCs w:val="22"/>
              </w:rPr>
              <w:t>$372,676.92</w:t>
            </w:r>
          </w:p>
        </w:tc>
      </w:tr>
    </w:tbl>
    <w:p w:rsidRPr="00B80A50" w:rsidR="00B80A50" w:rsidP="00B80A50" w:rsidRDefault="00B80A50" w14:paraId="5191C0C5" w14:textId="77777777">
      <w:pPr>
        <w:widowControl/>
        <w:autoSpaceDE/>
        <w:autoSpaceDN/>
        <w:adjustRightInd/>
        <w:spacing w:after="200"/>
        <w:contextualSpacing/>
        <w:rPr>
          <w:rFonts w:ascii="Calibri" w:hAnsi="Calibri" w:eastAsia="Calibri"/>
          <w:sz w:val="22"/>
          <w:szCs w:val="22"/>
        </w:rPr>
      </w:pPr>
      <w:r w:rsidRPr="00B80A50">
        <w:rPr>
          <w:rFonts w:ascii="Calibri" w:hAnsi="Calibri" w:eastAsia="Calibri"/>
          <w:sz w:val="22"/>
          <w:szCs w:val="22"/>
        </w:rPr>
        <w:lastRenderedPageBreak/>
        <w:t xml:space="preserve">*Source: The hourly rate is computed by dividing the FY 2022 national average PS/PB annual salary for state staff as provided for through the distribution of state UI administrative grants </w:t>
      </w:r>
    </w:p>
    <w:p w:rsidRPr="00A47DA7" w:rsidR="006626FF" w:rsidP="00B80A50" w:rsidRDefault="00B80A50" w14:paraId="43BE154F" w14:textId="7036262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80A50">
        <w:rPr>
          <w:rFonts w:ascii="Calibri" w:hAnsi="Calibri" w:eastAsia="Calibri"/>
          <w:sz w:val="22"/>
          <w:szCs w:val="22"/>
        </w:rPr>
        <w:t>(</w:t>
      </w:r>
      <w:hyperlink w:history="1" r:id="rId8">
        <w:r w:rsidRPr="00D85725" w:rsidR="00295B8C">
          <w:rPr>
            <w:rStyle w:val="Hyperlink"/>
            <w:rFonts w:ascii="Calibri" w:hAnsi="Calibri" w:eastAsia="Calibri"/>
            <w:sz w:val="22"/>
            <w:szCs w:val="22"/>
          </w:rPr>
          <w:t>https://wdr.doleta.gov/directives/corr_doc.cfm?DOCN=6102</w:t>
        </w:r>
      </w:hyperlink>
      <w:r w:rsidRPr="00B80A50">
        <w:rPr>
          <w:rFonts w:ascii="Calibri" w:hAnsi="Calibri" w:eastAsia="Calibri"/>
          <w:color w:val="0000FF"/>
          <w:sz w:val="22"/>
          <w:szCs w:val="22"/>
          <w:u w:val="single"/>
        </w:rPr>
        <w:t>)</w:t>
      </w:r>
      <w:r w:rsidR="00295B8C">
        <w:rPr>
          <w:rFonts w:ascii="Calibri" w:hAnsi="Calibri" w:eastAsia="Calibri"/>
          <w:color w:val="0000FF"/>
          <w:sz w:val="22"/>
          <w:szCs w:val="22"/>
          <w:u w:val="single"/>
        </w:rPr>
        <w:t xml:space="preserve"> </w:t>
      </w:r>
      <w:r w:rsidRPr="00B80A50">
        <w:rPr>
          <w:rFonts w:ascii="Calibri" w:hAnsi="Calibri" w:eastAsia="Calibri"/>
          <w:sz w:val="22"/>
          <w:szCs w:val="22"/>
        </w:rPr>
        <w:t>by the average number of hours worked in a year (1,711).  For FY 2022, this calculation is:  $91,144 / 1,711= $53.27</w:t>
      </w:r>
    </w:p>
    <w:p w:rsidRPr="00F72D66" w:rsidR="00690F56" w:rsidP="00E60FB0" w:rsidRDefault="00690F56" w14:paraId="6E445B0D" w14:textId="77777777">
      <w:pPr>
        <w:widowControl/>
        <w:autoSpaceDE/>
        <w:autoSpaceDN/>
        <w:adjustRightInd/>
        <w:rPr>
          <w:rFonts w:ascii="Times New Roman" w:hAnsi="Times New Roman"/>
          <w:highlight w:val="yellow"/>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proofErr w:type="spellStart"/>
      <w:r w:rsidRPr="006F6E13" w:rsidR="00AB4DC3">
        <w:rPr>
          <w:rFonts w:ascii="Times New Roman" w:hAnsi="Times New Roman"/>
          <w:b/>
        </w:rPr>
        <w:t xml:space="preserve">start </w:t>
      </w:r>
      <w:r w:rsidRPr="006F6E13" w:rsidR="00CD215D">
        <w:rPr>
          <w:rFonts w:ascii="Times New Roman" w:hAnsi="Times New Roman"/>
          <w:b/>
        </w:rPr>
        <w:t>up</w:t>
      </w:r>
      <w:proofErr w:type="spellEnd"/>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P="00690F56" w:rsidRDefault="003C0ABC" w14:paraId="726D62FC" w14:textId="404C8AE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6EA2">
        <w:rPr>
          <w:rFonts w:ascii="Times New Roman" w:hAnsi="Times New Roman"/>
        </w:rPr>
        <w:t xml:space="preserve">There are no </w:t>
      </w:r>
      <w:r w:rsidR="00E7446C">
        <w:rPr>
          <w:rFonts w:ascii="Times New Roman" w:hAnsi="Times New Roman"/>
        </w:rPr>
        <w:t>costs to respondents associated with this collection</w:t>
      </w:r>
      <w:r w:rsidRPr="00C76EA2">
        <w:rPr>
          <w:rFonts w:ascii="Times New Roman" w:hAnsi="Times New Roman"/>
        </w:rPr>
        <w:t>.</w:t>
      </w:r>
      <w:r w:rsidR="00295B8C">
        <w:rPr>
          <w:rFonts w:ascii="Times New Roman" w:hAnsi="Times New Roman"/>
        </w:rPr>
        <w:t xml:space="preserve"> </w:t>
      </w:r>
      <w:r w:rsidRPr="00C76EA2">
        <w:rPr>
          <w:rFonts w:ascii="Times New Roman" w:hAnsi="Times New Roman"/>
        </w:rPr>
        <w:t xml:space="preserve"> UI required reports are paid for by monies allocated to states for administration from the Federal Government.  There are no breakouts for specific reports.  This is a well-established report so there are no start-up costs.</w:t>
      </w:r>
    </w:p>
    <w:p w:rsidRPr="00F4518C" w:rsidR="003C0ABC" w:rsidP="00690F56" w:rsidRDefault="003C0ABC" w14:paraId="077AE7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3C0ABC" w:rsidP="00690F56" w:rsidRDefault="003C0ABC" w14:paraId="2678407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3C0ABC" w14:paraId="38EB8CFC" w14:textId="543AF99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6EA2">
        <w:rPr>
          <w:rFonts w:ascii="Times New Roman" w:hAnsi="Times New Roman"/>
        </w:rPr>
        <w:t xml:space="preserve">ETA budgeted </w:t>
      </w:r>
      <w:r w:rsidRPr="00C83509">
        <w:rPr>
          <w:rFonts w:ascii="Times New Roman" w:hAnsi="Times New Roman"/>
          <w:bCs/>
        </w:rPr>
        <w:t>$</w:t>
      </w:r>
      <w:r w:rsidR="00141831">
        <w:rPr>
          <w:rFonts w:ascii="Times New Roman" w:hAnsi="Times New Roman"/>
          <w:bCs/>
        </w:rPr>
        <w:t>1,087,15</w:t>
      </w:r>
      <w:r w:rsidR="008A4B4B">
        <w:rPr>
          <w:rFonts w:ascii="Times New Roman" w:hAnsi="Times New Roman"/>
          <w:bCs/>
        </w:rPr>
        <w:t>2</w:t>
      </w:r>
      <w:r>
        <w:rPr>
          <w:rFonts w:ascii="Times New Roman" w:hAnsi="Times New Roman"/>
          <w:bCs/>
        </w:rPr>
        <w:t xml:space="preserve"> </w:t>
      </w:r>
      <w:r w:rsidRPr="00C76EA2">
        <w:rPr>
          <w:rFonts w:ascii="Times New Roman" w:hAnsi="Times New Roman"/>
        </w:rPr>
        <w:t xml:space="preserve">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w:t>
      </w:r>
      <w:proofErr w:type="gramStart"/>
      <w:r w:rsidRPr="00C76EA2">
        <w:rPr>
          <w:rFonts w:ascii="Times New Roman" w:hAnsi="Times New Roman"/>
        </w:rPr>
        <w:t>therefore</w:t>
      </w:r>
      <w:proofErr w:type="gramEnd"/>
      <w:r w:rsidRPr="00C76EA2">
        <w:rPr>
          <w:rFonts w:ascii="Times New Roman" w:hAnsi="Times New Roman"/>
        </w:rPr>
        <w:t xml:space="preserve"> the cost allocated to this ICR is estimated to be $3</w:t>
      </w:r>
      <w:r w:rsidR="00141831">
        <w:rPr>
          <w:rFonts w:ascii="Times New Roman" w:hAnsi="Times New Roman"/>
        </w:rPr>
        <w:t>6,238</w:t>
      </w:r>
      <w:r w:rsidRPr="00C76EA2">
        <w:rPr>
          <w:rFonts w:ascii="Times New Roman" w:hAnsi="Times New Roman"/>
        </w:rPr>
        <w:t xml:space="preserve"> (</w:t>
      </w:r>
      <w:r w:rsidRPr="00C83509">
        <w:rPr>
          <w:rFonts w:ascii="Times New Roman" w:hAnsi="Times New Roman"/>
          <w:bCs/>
        </w:rPr>
        <w:t>$</w:t>
      </w:r>
      <w:r w:rsidR="00141831">
        <w:rPr>
          <w:rFonts w:ascii="Times New Roman" w:hAnsi="Times New Roman"/>
          <w:bCs/>
        </w:rPr>
        <w:t>1,087,15</w:t>
      </w:r>
      <w:r w:rsidR="008A4B4B">
        <w:rPr>
          <w:rFonts w:ascii="Times New Roman" w:hAnsi="Times New Roman"/>
          <w:bCs/>
        </w:rPr>
        <w:t>2</w:t>
      </w:r>
      <w:r>
        <w:rPr>
          <w:rFonts w:ascii="Times New Roman" w:hAnsi="Times New Roman"/>
          <w:bCs/>
        </w:rPr>
        <w:t xml:space="preserve"> </w:t>
      </w:r>
      <w:r w:rsidRPr="00C76EA2">
        <w:rPr>
          <w:rFonts w:ascii="Times New Roman" w:hAnsi="Times New Roman"/>
        </w:rPr>
        <w:t>system cost/30 information collections).</w:t>
      </w:r>
    </w:p>
    <w:p w:rsidRPr="00871CA6" w:rsidR="00690F56" w:rsidP="00690F56" w:rsidRDefault="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3C0ABC" w:rsidP="00690F56" w:rsidRDefault="003C0ABC" w14:paraId="6F3307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690F56" w:rsidP="00690F56" w:rsidRDefault="003C0ABC" w14:paraId="13EF01B8" w14:textId="236B875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There are no program changes or adjustments affecting the burden</w:t>
      </w:r>
      <w:r w:rsidRPr="00A662FB">
        <w:rPr>
          <w:rFonts w:ascii="Times New Roman" w:hAnsi="Times New Roman"/>
        </w:rPr>
        <w:t>.</w:t>
      </w:r>
      <w:r w:rsidRPr="00C76EA2">
        <w:rPr>
          <w:rFonts w:ascii="Times New Roman" w:hAnsi="Times New Roman"/>
        </w:rPr>
        <w:t xml:space="preserve">   </w:t>
      </w:r>
    </w:p>
    <w:p w:rsidRPr="00F4518C" w:rsidR="00690F56" w:rsidP="00690F56" w:rsidRDefault="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rsidRDefault="00690F56" w14:paraId="510180C3" w14:textId="6D8E8E8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C0ABC" w:rsidR="003C0ABC" w:rsidP="003C0ABC" w:rsidRDefault="003C0ABC" w14:paraId="6F81919B" w14:textId="7585BC1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C0ABC">
        <w:rPr>
          <w:rFonts w:ascii="Times New Roman" w:hAnsi="Times New Roman"/>
        </w:rPr>
        <w:t xml:space="preserve">Results are published in </w:t>
      </w:r>
      <w:r w:rsidR="00844C9A">
        <w:rPr>
          <w:rFonts w:ascii="Times New Roman" w:hAnsi="Times New Roman"/>
        </w:rPr>
        <w:t xml:space="preserve">a complete series through the UI Data Downloads resource, a Monthly Program Reports application, </w:t>
      </w:r>
      <w:r w:rsidRPr="003C0ABC">
        <w:rPr>
          <w:rFonts w:ascii="Times New Roman" w:hAnsi="Times New Roman"/>
        </w:rPr>
        <w:t xml:space="preserve">the </w:t>
      </w:r>
      <w:r w:rsidR="00844C9A">
        <w:rPr>
          <w:rFonts w:ascii="Times New Roman" w:hAnsi="Times New Roman"/>
        </w:rPr>
        <w:t xml:space="preserve">quarterly </w:t>
      </w:r>
      <w:r w:rsidRPr="003C0ABC">
        <w:rPr>
          <w:rFonts w:ascii="Times New Roman" w:hAnsi="Times New Roman"/>
        </w:rPr>
        <w:t>UI Data Summary</w:t>
      </w:r>
      <w:r w:rsidR="00844C9A">
        <w:rPr>
          <w:rFonts w:ascii="Times New Roman" w:hAnsi="Times New Roman"/>
        </w:rPr>
        <w:t>,</w:t>
      </w:r>
      <w:r w:rsidRPr="003C0ABC">
        <w:rPr>
          <w:rFonts w:ascii="Times New Roman" w:hAnsi="Times New Roman"/>
        </w:rPr>
        <w:t xml:space="preserve"> and in the annual Handbook 394, Unemployment Insurance </w:t>
      </w:r>
      <w:r w:rsidR="00844C9A">
        <w:rPr>
          <w:rFonts w:ascii="Times New Roman" w:hAnsi="Times New Roman"/>
        </w:rPr>
        <w:t xml:space="preserve">Program and </w:t>
      </w:r>
      <w:r w:rsidRPr="003C0ABC">
        <w:rPr>
          <w:rFonts w:ascii="Times New Roman" w:hAnsi="Times New Roman"/>
        </w:rPr>
        <w:t>Financial Data</w:t>
      </w:r>
      <w:r w:rsidR="00844C9A">
        <w:rPr>
          <w:rFonts w:ascii="Times New Roman" w:hAnsi="Times New Roman"/>
        </w:rPr>
        <w:t xml:space="preserve"> Report</w:t>
      </w:r>
      <w:r w:rsidRPr="003C0ABC">
        <w:rPr>
          <w:rFonts w:ascii="Times New Roman" w:hAnsi="Times New Roman"/>
        </w:rPr>
        <w:t>; also, much data is provided in response to special requests.</w:t>
      </w:r>
    </w:p>
    <w:p w:rsidRPr="00871CA6" w:rsidR="00690F56" w:rsidP="00690F56" w:rsidRDefault="00690F56" w14:paraId="41B59CA5" w14:textId="59F5EE2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690F56" w:rsidRDefault="003C0ABC" w14:paraId="3D60B41E" w14:textId="5D878F2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6EA2">
        <w:rPr>
          <w:rFonts w:ascii="Times New Roman" w:hAnsi="Times New Roman"/>
        </w:rPr>
        <w:t>ETA displays</w:t>
      </w:r>
      <w:r w:rsidR="00844C9A">
        <w:rPr>
          <w:rFonts w:ascii="Times New Roman" w:hAnsi="Times New Roman"/>
        </w:rPr>
        <w:t xml:space="preserve"> the</w:t>
      </w:r>
      <w:r w:rsidRPr="00C76EA2">
        <w:rPr>
          <w:rFonts w:ascii="Times New Roman" w:hAnsi="Times New Roman"/>
        </w:rPr>
        <w:t xml:space="preserve"> OMB control number and expiration date on the ETA 5159 form that is shown to users.  A menu op</w:t>
      </w:r>
      <w:r>
        <w:rPr>
          <w:rFonts w:ascii="Times New Roman" w:hAnsi="Times New Roman"/>
        </w:rPr>
        <w:t xml:space="preserve">tion in </w:t>
      </w:r>
      <w:r w:rsidRPr="00C76EA2">
        <w:rPr>
          <w:rFonts w:ascii="Times New Roman" w:hAnsi="Times New Roman"/>
        </w:rPr>
        <w:t xml:space="preserve">the UI electronic reporting </w:t>
      </w:r>
      <w:r>
        <w:rPr>
          <w:rFonts w:ascii="Times New Roman" w:hAnsi="Times New Roman"/>
        </w:rPr>
        <w:t xml:space="preserve">system </w:t>
      </w:r>
      <w:r w:rsidRPr="00C76EA2">
        <w:rPr>
          <w:rFonts w:ascii="Times New Roman" w:hAnsi="Times New Roman"/>
        </w:rPr>
        <w:t>provides access to a complete listing of OMB control numbers and expiration dates for all required reports, including the ETA 5159.</w:t>
      </w:r>
    </w:p>
    <w:p w:rsidRPr="00A973AA" w:rsidR="003C0ABC" w:rsidP="00690F56" w:rsidRDefault="003C0ABC" w14:paraId="06FA64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rsidRDefault="000C3A92" w14:paraId="641E1E6D" w14:textId="564A1A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3C0ABC" w:rsidP="000C3A92" w:rsidRDefault="003C0ABC" w14:paraId="73E1C53C" w14:textId="2B5DBCF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6EA2">
        <w:rPr>
          <w:rFonts w:ascii="Times New Roman" w:hAnsi="Times New Roman"/>
        </w:rPr>
        <w:t>There are no exceptions.</w:t>
      </w:r>
    </w:p>
    <w:p w:rsidRPr="00871CA6"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332F98" w:rsidRDefault="003C0ABC" w14:paraId="3E8CBCDA" w14:textId="5FE8A784">
      <w:pPr>
        <w:rPr>
          <w:rFonts w:ascii="Times New Roman" w:hAnsi="Times New Roman"/>
        </w:rPr>
      </w:pPr>
      <w:r w:rsidRPr="00A662FB">
        <w:rPr>
          <w:rFonts w:ascii="Times New Roman" w:hAnsi="Times New Roman"/>
        </w:rPr>
        <w:t>This information collection does not employ statistical methods.</w:t>
      </w:r>
    </w:p>
    <w:sectPr w:rsidRPr="00D53DEB" w:rsidR="00332F98"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786B" w14:textId="77777777" w:rsidR="00FA3D8C" w:rsidRDefault="00FA3D8C">
      <w:r>
        <w:separator/>
      </w:r>
    </w:p>
  </w:endnote>
  <w:endnote w:type="continuationSeparator" w:id="0">
    <w:p w14:paraId="7F85FADB" w14:textId="77777777" w:rsidR="00FA3D8C" w:rsidRDefault="00FA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1BE3A1AB"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766123">
      <w:rPr>
        <w:rStyle w:val="PageNumber"/>
        <w:rFonts w:ascii="Times New Roman" w:hAnsi="Times New Roman"/>
        <w:noProof/>
      </w:rPr>
      <w:t>8</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8A76" w14:textId="77777777" w:rsidR="00FA3D8C" w:rsidRDefault="00FA3D8C">
      <w:r>
        <w:separator/>
      </w:r>
    </w:p>
  </w:footnote>
  <w:footnote w:type="continuationSeparator" w:id="0">
    <w:p w14:paraId="611BA0DC" w14:textId="77777777" w:rsidR="00FA3D8C" w:rsidRDefault="00FA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277" w14:textId="537911E9" w:rsidR="006626FF" w:rsidRPr="006626FF" w:rsidRDefault="00E4610F" w:rsidP="00F8164B">
    <w:pPr>
      <w:pStyle w:val="Header"/>
      <w:rPr>
        <w:rFonts w:ascii="Times New Roman" w:hAnsi="Times New Roman"/>
        <w:bCs/>
        <w:sz w:val="20"/>
        <w:szCs w:val="20"/>
      </w:rPr>
    </w:pPr>
    <w:r>
      <w:rPr>
        <w:rFonts w:ascii="Times New Roman" w:hAnsi="Times New Roman"/>
        <w:bCs/>
        <w:sz w:val="20"/>
        <w:szCs w:val="20"/>
      </w:rPr>
      <w:t xml:space="preserve">Claims </w:t>
    </w:r>
    <w:r w:rsidR="005144B2">
      <w:rPr>
        <w:rFonts w:ascii="Times New Roman" w:hAnsi="Times New Roman"/>
        <w:bCs/>
        <w:sz w:val="20"/>
        <w:szCs w:val="20"/>
      </w:rPr>
      <w:t xml:space="preserve">and </w:t>
    </w:r>
    <w:r>
      <w:rPr>
        <w:rFonts w:ascii="Times New Roman" w:hAnsi="Times New Roman"/>
        <w:bCs/>
        <w:sz w:val="20"/>
        <w:szCs w:val="20"/>
      </w:rPr>
      <w:t>Payment Activities</w:t>
    </w:r>
  </w:p>
  <w:p w14:paraId="52F50703" w14:textId="0B1012BA"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E4610F">
      <w:rPr>
        <w:rFonts w:ascii="Times New Roman" w:hAnsi="Times New Roman"/>
        <w:sz w:val="20"/>
        <w:szCs w:val="20"/>
      </w:rPr>
      <w:t xml:space="preserve"> 1205-0010</w:t>
    </w:r>
  </w:p>
  <w:p w14:paraId="1D1AD862" w14:textId="4296EE88"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E4610F">
      <w:rPr>
        <w:rFonts w:ascii="Times New Roman" w:hAnsi="Times New Roman"/>
        <w:sz w:val="20"/>
        <w:szCs w:val="20"/>
      </w:rPr>
      <w:t>April 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6178"/>
    <w:rsid w:val="000133FD"/>
    <w:rsid w:val="00014158"/>
    <w:rsid w:val="00020F69"/>
    <w:rsid w:val="00022303"/>
    <w:rsid w:val="0004107F"/>
    <w:rsid w:val="00042CBD"/>
    <w:rsid w:val="00052174"/>
    <w:rsid w:val="00061F6C"/>
    <w:rsid w:val="00064E28"/>
    <w:rsid w:val="0007383F"/>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1831"/>
    <w:rsid w:val="0014556E"/>
    <w:rsid w:val="0015322B"/>
    <w:rsid w:val="0015365E"/>
    <w:rsid w:val="00157A90"/>
    <w:rsid w:val="00180E5A"/>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508CD"/>
    <w:rsid w:val="00273D58"/>
    <w:rsid w:val="00277C1F"/>
    <w:rsid w:val="002866AD"/>
    <w:rsid w:val="00286BE3"/>
    <w:rsid w:val="0029135D"/>
    <w:rsid w:val="00292951"/>
    <w:rsid w:val="00293CD1"/>
    <w:rsid w:val="00295B8C"/>
    <w:rsid w:val="002A3962"/>
    <w:rsid w:val="002A5972"/>
    <w:rsid w:val="002E238B"/>
    <w:rsid w:val="002E4200"/>
    <w:rsid w:val="00304132"/>
    <w:rsid w:val="00312124"/>
    <w:rsid w:val="00313820"/>
    <w:rsid w:val="0032649A"/>
    <w:rsid w:val="00332F98"/>
    <w:rsid w:val="003430A6"/>
    <w:rsid w:val="003448FC"/>
    <w:rsid w:val="00346D98"/>
    <w:rsid w:val="003548D8"/>
    <w:rsid w:val="00363CC2"/>
    <w:rsid w:val="00371EEC"/>
    <w:rsid w:val="003876F3"/>
    <w:rsid w:val="00390426"/>
    <w:rsid w:val="00394AEB"/>
    <w:rsid w:val="003A6353"/>
    <w:rsid w:val="003C0ABC"/>
    <w:rsid w:val="003C13C6"/>
    <w:rsid w:val="003C2B7B"/>
    <w:rsid w:val="003D5958"/>
    <w:rsid w:val="003D6AC7"/>
    <w:rsid w:val="003E49A6"/>
    <w:rsid w:val="003E5E34"/>
    <w:rsid w:val="003F53FB"/>
    <w:rsid w:val="00400B4D"/>
    <w:rsid w:val="00401F18"/>
    <w:rsid w:val="004056B7"/>
    <w:rsid w:val="00410AC8"/>
    <w:rsid w:val="00414664"/>
    <w:rsid w:val="00443460"/>
    <w:rsid w:val="0044773C"/>
    <w:rsid w:val="004672B5"/>
    <w:rsid w:val="004844D1"/>
    <w:rsid w:val="0048559D"/>
    <w:rsid w:val="00494A93"/>
    <w:rsid w:val="00494D75"/>
    <w:rsid w:val="004A1763"/>
    <w:rsid w:val="004B1E83"/>
    <w:rsid w:val="004D1C78"/>
    <w:rsid w:val="004D441E"/>
    <w:rsid w:val="004D46D1"/>
    <w:rsid w:val="004E1D9E"/>
    <w:rsid w:val="005144B2"/>
    <w:rsid w:val="005164DC"/>
    <w:rsid w:val="00516CE2"/>
    <w:rsid w:val="00530EBD"/>
    <w:rsid w:val="0053708C"/>
    <w:rsid w:val="005419ED"/>
    <w:rsid w:val="00567912"/>
    <w:rsid w:val="00570098"/>
    <w:rsid w:val="00574928"/>
    <w:rsid w:val="005805E7"/>
    <w:rsid w:val="00583F5D"/>
    <w:rsid w:val="0058424C"/>
    <w:rsid w:val="00584F8D"/>
    <w:rsid w:val="00597511"/>
    <w:rsid w:val="005A0350"/>
    <w:rsid w:val="005B5990"/>
    <w:rsid w:val="005C6147"/>
    <w:rsid w:val="005D5F8C"/>
    <w:rsid w:val="005E5148"/>
    <w:rsid w:val="0060114B"/>
    <w:rsid w:val="00611DE2"/>
    <w:rsid w:val="006227B3"/>
    <w:rsid w:val="00642220"/>
    <w:rsid w:val="00652ED1"/>
    <w:rsid w:val="006626FF"/>
    <w:rsid w:val="006650A8"/>
    <w:rsid w:val="0067772C"/>
    <w:rsid w:val="00685435"/>
    <w:rsid w:val="00690F56"/>
    <w:rsid w:val="006A4637"/>
    <w:rsid w:val="006B0D7A"/>
    <w:rsid w:val="006C39F8"/>
    <w:rsid w:val="006E1A08"/>
    <w:rsid w:val="006F66F9"/>
    <w:rsid w:val="006F6E13"/>
    <w:rsid w:val="007010C5"/>
    <w:rsid w:val="007011F1"/>
    <w:rsid w:val="007127A1"/>
    <w:rsid w:val="00713ACE"/>
    <w:rsid w:val="00715F82"/>
    <w:rsid w:val="0071749C"/>
    <w:rsid w:val="0072770D"/>
    <w:rsid w:val="007412B6"/>
    <w:rsid w:val="007636EC"/>
    <w:rsid w:val="00766123"/>
    <w:rsid w:val="00767D37"/>
    <w:rsid w:val="00774503"/>
    <w:rsid w:val="00777CD2"/>
    <w:rsid w:val="0078038F"/>
    <w:rsid w:val="00785FE9"/>
    <w:rsid w:val="00786E04"/>
    <w:rsid w:val="007A7F79"/>
    <w:rsid w:val="007D46C2"/>
    <w:rsid w:val="007E4150"/>
    <w:rsid w:val="008043E5"/>
    <w:rsid w:val="00804A1A"/>
    <w:rsid w:val="0081073D"/>
    <w:rsid w:val="008323ED"/>
    <w:rsid w:val="00835955"/>
    <w:rsid w:val="00844C9A"/>
    <w:rsid w:val="00846701"/>
    <w:rsid w:val="008624D5"/>
    <w:rsid w:val="00871CA6"/>
    <w:rsid w:val="008810F9"/>
    <w:rsid w:val="00882AB5"/>
    <w:rsid w:val="00882B1D"/>
    <w:rsid w:val="0088672C"/>
    <w:rsid w:val="008A1F0C"/>
    <w:rsid w:val="008A40D1"/>
    <w:rsid w:val="008A4B4B"/>
    <w:rsid w:val="008B541B"/>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2A10"/>
    <w:rsid w:val="009D1EA2"/>
    <w:rsid w:val="009E0141"/>
    <w:rsid w:val="009E234B"/>
    <w:rsid w:val="009E6534"/>
    <w:rsid w:val="009F1630"/>
    <w:rsid w:val="009F52F3"/>
    <w:rsid w:val="00A10441"/>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75AC"/>
    <w:rsid w:val="00AF2C11"/>
    <w:rsid w:val="00AF3788"/>
    <w:rsid w:val="00AF5262"/>
    <w:rsid w:val="00AF7928"/>
    <w:rsid w:val="00B35DAD"/>
    <w:rsid w:val="00B40FD3"/>
    <w:rsid w:val="00B47443"/>
    <w:rsid w:val="00B5377A"/>
    <w:rsid w:val="00B6181C"/>
    <w:rsid w:val="00B66231"/>
    <w:rsid w:val="00B70751"/>
    <w:rsid w:val="00B80A50"/>
    <w:rsid w:val="00BA6C9C"/>
    <w:rsid w:val="00BB3BEF"/>
    <w:rsid w:val="00BD34F2"/>
    <w:rsid w:val="00C02744"/>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91858"/>
    <w:rsid w:val="00CA2F0A"/>
    <w:rsid w:val="00CB3579"/>
    <w:rsid w:val="00CC0731"/>
    <w:rsid w:val="00CC770C"/>
    <w:rsid w:val="00CD215D"/>
    <w:rsid w:val="00CD6628"/>
    <w:rsid w:val="00D05EAB"/>
    <w:rsid w:val="00D2331B"/>
    <w:rsid w:val="00D36BB6"/>
    <w:rsid w:val="00D53DEB"/>
    <w:rsid w:val="00D57DE8"/>
    <w:rsid w:val="00D73AAD"/>
    <w:rsid w:val="00D75842"/>
    <w:rsid w:val="00D86FF7"/>
    <w:rsid w:val="00DA34DB"/>
    <w:rsid w:val="00DB7B7C"/>
    <w:rsid w:val="00DD6DF0"/>
    <w:rsid w:val="00E0031C"/>
    <w:rsid w:val="00E0138A"/>
    <w:rsid w:val="00E06430"/>
    <w:rsid w:val="00E22463"/>
    <w:rsid w:val="00E23871"/>
    <w:rsid w:val="00E322E9"/>
    <w:rsid w:val="00E400EA"/>
    <w:rsid w:val="00E4610F"/>
    <w:rsid w:val="00E46EE5"/>
    <w:rsid w:val="00E57F5E"/>
    <w:rsid w:val="00E60FB0"/>
    <w:rsid w:val="00E614A1"/>
    <w:rsid w:val="00E700AD"/>
    <w:rsid w:val="00E7446C"/>
    <w:rsid w:val="00E74ABD"/>
    <w:rsid w:val="00E83023"/>
    <w:rsid w:val="00E833E4"/>
    <w:rsid w:val="00E92EED"/>
    <w:rsid w:val="00E93A0F"/>
    <w:rsid w:val="00E97F94"/>
    <w:rsid w:val="00EA3E66"/>
    <w:rsid w:val="00EC0B43"/>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A3D8C"/>
    <w:rsid w:val="00FA6553"/>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295B8C"/>
    <w:rPr>
      <w:color w:val="0563C1" w:themeColor="hyperlink"/>
      <w:u w:val="single"/>
    </w:rPr>
  </w:style>
  <w:style w:type="character" w:customStyle="1" w:styleId="UnresolvedMention1">
    <w:name w:val="Unresolved Mention1"/>
    <w:basedOn w:val="DefaultParagraphFont"/>
    <w:uiPriority w:val="99"/>
    <w:semiHidden/>
    <w:unhideWhenUsed/>
    <w:rsid w:val="0029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corr_doc.cfm?DOCN=61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BE50-C3EC-44CA-8FBF-0A564242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3016</Words>
  <Characters>16830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19807</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2</cp:revision>
  <cp:lastPrinted>2020-02-19T15:46:00Z</cp:lastPrinted>
  <dcterms:created xsi:type="dcterms:W3CDTF">2022-02-14T15:28:00Z</dcterms:created>
  <dcterms:modified xsi:type="dcterms:W3CDTF">2022-02-14T15:28:00Z</dcterms:modified>
</cp:coreProperties>
</file>