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7A9" w:rsidR="00D513FA" w:rsidP="00840F46" w:rsidRDefault="00D513FA" w14:paraId="09431FE2" w14:textId="77777777">
      <w:pPr>
        <w:widowControl/>
        <w:tabs>
          <w:tab w:val="left" w:pos="-720"/>
        </w:tabs>
        <w:jc w:val="center"/>
        <w:rPr>
          <w:rFonts w:ascii="Times New Roman" w:hAnsi="Times New Roman"/>
          <w:b/>
        </w:rPr>
      </w:pPr>
      <w:r w:rsidRPr="00FA77A9">
        <w:rPr>
          <w:rFonts w:ascii="Times New Roman" w:hAnsi="Times New Roman"/>
          <w:b/>
        </w:rPr>
        <w:t>Supporting Statement</w:t>
      </w:r>
    </w:p>
    <w:p w:rsidR="00C25AFE" w:rsidP="00C25AFE" w:rsidRDefault="00D513FA" w14:paraId="6F2AC4B1" w14:textId="77777777">
      <w:pPr>
        <w:widowControl/>
        <w:tabs>
          <w:tab w:val="left" w:pos="-720"/>
        </w:tabs>
        <w:jc w:val="center"/>
        <w:rPr>
          <w:rFonts w:ascii="Times New Roman" w:hAnsi="Times New Roman"/>
          <w:b/>
        </w:rPr>
      </w:pPr>
      <w:r w:rsidRPr="00FA77A9">
        <w:rPr>
          <w:rFonts w:ascii="Times New Roman" w:hAnsi="Times New Roman"/>
          <w:b/>
        </w:rPr>
        <w:t>Unemployment Compensation for Federal Employees (UCFE), Handbook 391</w:t>
      </w:r>
    </w:p>
    <w:p w:rsidRPr="00FA77A9" w:rsidR="00D513FA" w:rsidP="00C25AFE" w:rsidRDefault="00C25AFE" w14:paraId="56C89EDA" w14:textId="77777777">
      <w:pPr>
        <w:widowControl/>
        <w:tabs>
          <w:tab w:val="left" w:pos="-720"/>
        </w:tabs>
        <w:jc w:val="center"/>
        <w:rPr>
          <w:rFonts w:ascii="Times New Roman" w:hAnsi="Times New Roman"/>
          <w:b/>
        </w:rPr>
      </w:pPr>
      <w:r>
        <w:rPr>
          <w:rFonts w:ascii="Times New Roman" w:hAnsi="Times New Roman"/>
          <w:b/>
        </w:rPr>
        <w:t xml:space="preserve">OMB control number </w:t>
      </w:r>
      <w:r w:rsidRPr="00FA77A9" w:rsidR="00D513FA">
        <w:rPr>
          <w:rFonts w:ascii="Times New Roman" w:hAnsi="Times New Roman"/>
          <w:b/>
        </w:rPr>
        <w:t>1205-0179</w:t>
      </w:r>
    </w:p>
    <w:p w:rsidRPr="00FA77A9" w:rsidR="00D513FA" w:rsidP="00840F46" w:rsidRDefault="00D513FA" w14:paraId="69830867" w14:textId="77777777">
      <w:pPr>
        <w:widowControl/>
        <w:tabs>
          <w:tab w:val="left" w:pos="-720"/>
        </w:tabs>
        <w:jc w:val="center"/>
        <w:rPr>
          <w:rFonts w:ascii="Times New Roman" w:hAnsi="Times New Roman"/>
        </w:rPr>
      </w:pPr>
    </w:p>
    <w:p w:rsidRPr="00C97BF4" w:rsidR="00D513FA" w:rsidP="00840F46" w:rsidRDefault="00C97BF4" w14:paraId="62E6573E" w14:textId="77777777">
      <w:pPr>
        <w:widowControl/>
        <w:tabs>
          <w:tab w:val="left" w:pos="-720"/>
        </w:tabs>
        <w:ind w:left="-720"/>
        <w:rPr>
          <w:rFonts w:ascii="Times New Roman" w:hAnsi="Times New Roman"/>
          <w:b/>
        </w:rPr>
      </w:pPr>
      <w:r w:rsidRPr="00C97BF4">
        <w:rPr>
          <w:rFonts w:ascii="Times New Roman" w:hAnsi="Times New Roman"/>
          <w:b/>
        </w:rPr>
        <w:t>A.</w:t>
      </w:r>
      <w:r w:rsidRPr="00C97BF4">
        <w:rPr>
          <w:rFonts w:ascii="Times New Roman" w:hAnsi="Times New Roman"/>
          <w:b/>
        </w:rPr>
        <w:tab/>
      </w:r>
      <w:r w:rsidRPr="00CA5A65">
        <w:rPr>
          <w:rFonts w:ascii="Times New Roman" w:hAnsi="Times New Roman"/>
          <w:b/>
          <w:u w:val="single"/>
        </w:rPr>
        <w:t>Justification</w:t>
      </w:r>
      <w:r w:rsidR="00CA5A65">
        <w:rPr>
          <w:rFonts w:ascii="Times New Roman" w:hAnsi="Times New Roman"/>
          <w:b/>
          <w:u w:val="single"/>
        </w:rPr>
        <w:t>.</w:t>
      </w:r>
    </w:p>
    <w:p w:rsidR="005764B8" w:rsidP="005764B8" w:rsidRDefault="005764B8" w14:paraId="39ADE115" w14:textId="77777777">
      <w:pPr>
        <w:widowControl/>
        <w:tabs>
          <w:tab w:val="left" w:pos="-720"/>
        </w:tabs>
        <w:rPr>
          <w:rFonts w:ascii="Times New Roman" w:hAnsi="Times New Roman"/>
        </w:rPr>
      </w:pPr>
    </w:p>
    <w:p w:rsidRPr="005764B8" w:rsidR="005764B8" w:rsidP="005764B8" w:rsidRDefault="005764B8" w14:paraId="5EA0AA42" w14:textId="36464726">
      <w:pPr>
        <w:widowControl/>
        <w:tabs>
          <w:tab w:val="left" w:pos="-720"/>
        </w:tabs>
        <w:rPr>
          <w:rFonts w:ascii="Times New Roman" w:hAnsi="Times New Roman"/>
          <w:b/>
          <w:u w:val="single"/>
        </w:rPr>
      </w:pPr>
      <w:r w:rsidRPr="005764B8">
        <w:rPr>
          <w:rFonts w:ascii="Times New Roman" w:hAnsi="Times New Roman"/>
        </w:rPr>
        <w:t xml:space="preserve">The Department of Labor, Employment and Training Administration (ETA) </w:t>
      </w:r>
      <w:r w:rsidR="003E1410">
        <w:rPr>
          <w:rFonts w:ascii="Times New Roman" w:hAnsi="Times New Roman"/>
        </w:rPr>
        <w:t xml:space="preserve">is </w:t>
      </w:r>
      <w:r w:rsidR="005D711F">
        <w:rPr>
          <w:rFonts w:ascii="Times New Roman" w:hAnsi="Times New Roman"/>
        </w:rPr>
        <w:t>requesting an extension to 1205-0179,</w:t>
      </w:r>
      <w:r w:rsidRPr="005764B8">
        <w:rPr>
          <w:rFonts w:ascii="Times New Roman" w:hAnsi="Times New Roman"/>
        </w:rPr>
        <w:t xml:space="preserve"> Unemployment Compensation for Federal Employees</w:t>
      </w:r>
      <w:r w:rsidR="00C25AFE">
        <w:rPr>
          <w:rFonts w:ascii="Times New Roman" w:hAnsi="Times New Roman"/>
        </w:rPr>
        <w:t xml:space="preserve"> (UCFE),</w:t>
      </w:r>
      <w:r w:rsidRPr="005764B8">
        <w:rPr>
          <w:rFonts w:ascii="Times New Roman" w:hAnsi="Times New Roman"/>
        </w:rPr>
        <w:t xml:space="preserve"> Handbook No. 391. </w:t>
      </w:r>
      <w:r w:rsidR="00C25AFE">
        <w:rPr>
          <w:rFonts w:ascii="Times New Roman" w:hAnsi="Times New Roman"/>
        </w:rPr>
        <w:t xml:space="preserve"> </w:t>
      </w:r>
    </w:p>
    <w:p w:rsidRPr="00FA77A9" w:rsidR="00D513FA" w:rsidP="00840F46" w:rsidRDefault="00D513FA" w14:paraId="54B098B1" w14:textId="77777777">
      <w:pPr>
        <w:widowControl/>
        <w:tabs>
          <w:tab w:val="left" w:pos="-720"/>
        </w:tabs>
        <w:rPr>
          <w:rFonts w:ascii="Times New Roman" w:hAnsi="Times New Roman"/>
        </w:rPr>
      </w:pPr>
    </w:p>
    <w:p w:rsidRPr="00FA77A9" w:rsidR="00D513FA" w:rsidP="00840F46" w:rsidRDefault="00D513FA" w14:paraId="15DE9BAA" w14:textId="77777777">
      <w:pPr>
        <w:widowControl/>
        <w:tabs>
          <w:tab w:val="left" w:pos="-720"/>
        </w:tabs>
        <w:ind w:hanging="720"/>
        <w:rPr>
          <w:rFonts w:ascii="Times New Roman" w:hAnsi="Times New Roman"/>
        </w:rPr>
      </w:pPr>
      <w:r w:rsidRPr="00C97BF4">
        <w:rPr>
          <w:rFonts w:ascii="Times New Roman" w:hAnsi="Times New Roman"/>
          <w:i/>
        </w:rPr>
        <w:t>1.</w:t>
      </w:r>
      <w:r w:rsidRPr="00FA77A9">
        <w:rPr>
          <w:rFonts w:ascii="Times New Roman" w:hAnsi="Times New Roman"/>
        </w:rPr>
        <w:tab/>
      </w:r>
      <w:r w:rsidRPr="00C97BF4">
        <w:rPr>
          <w:rFonts w:ascii="Times New Roman" w:hAnsi="Times New Roman"/>
          <w:i/>
        </w:rPr>
        <w:t xml:space="preserve">Explain the circumstances that make the collection of information necessary.  Identify any </w:t>
      </w:r>
      <w:r w:rsidRPr="00C97BF4" w:rsidR="00845597">
        <w:rPr>
          <w:rFonts w:ascii="Times New Roman" w:hAnsi="Times New Roman"/>
          <w:i/>
        </w:rPr>
        <w:t>legal or</w:t>
      </w:r>
      <w:r w:rsidRPr="00C97BF4">
        <w:rPr>
          <w:rFonts w:ascii="Times New Roman" w:hAnsi="Times New Roman"/>
          <w:i/>
        </w:rPr>
        <w:t xml:space="preserve"> administrative requirements that necessitate the collection.  Attach a copy of the appropriate section of each statute and regulation mandating or authorizing the collection of information.</w:t>
      </w:r>
    </w:p>
    <w:p w:rsidRPr="00FA77A9" w:rsidR="00CB2AF6" w:rsidP="00840F46" w:rsidRDefault="00CB2AF6" w14:paraId="180688AD" w14:textId="77777777">
      <w:pPr>
        <w:widowControl/>
        <w:tabs>
          <w:tab w:val="left" w:pos="-720"/>
        </w:tabs>
        <w:rPr>
          <w:rFonts w:ascii="Times New Roman" w:hAnsi="Times New Roman"/>
        </w:rPr>
      </w:pPr>
    </w:p>
    <w:p w:rsidRPr="00FA77A9" w:rsidR="00CB2AF6" w:rsidP="00840F46" w:rsidRDefault="00E54F84" w14:paraId="4DB60600" w14:textId="69731D44">
      <w:pPr>
        <w:widowControl/>
        <w:tabs>
          <w:tab w:val="left" w:pos="-720"/>
        </w:tabs>
        <w:rPr>
          <w:rFonts w:ascii="Times New Roman" w:hAnsi="Times New Roman"/>
        </w:rPr>
      </w:pPr>
      <w:r>
        <w:rPr>
          <w:rFonts w:ascii="Times New Roman" w:hAnsi="Times New Roman"/>
        </w:rPr>
        <w:t>Title</w:t>
      </w:r>
      <w:r w:rsidRPr="00FA77A9" w:rsidR="00CB2AF6">
        <w:rPr>
          <w:rFonts w:ascii="Times New Roman" w:hAnsi="Times New Roman"/>
        </w:rPr>
        <w:t xml:space="preserve"> 5 U.S.C. 8506</w:t>
      </w:r>
      <w:r>
        <w:rPr>
          <w:rFonts w:ascii="Times New Roman" w:hAnsi="Times New Roman"/>
        </w:rPr>
        <w:t>(a)</w:t>
      </w:r>
      <w:r w:rsidRPr="00FA77A9" w:rsidR="00CB2AF6">
        <w:rPr>
          <w:rFonts w:ascii="Times New Roman" w:hAnsi="Times New Roman"/>
        </w:rPr>
        <w:t xml:space="preserve"> states that “Each agency of the United States and each wholly or partially owned instrumentality of the United </w:t>
      </w:r>
      <w:r w:rsidR="003A2A09">
        <w:rPr>
          <w:rFonts w:ascii="Times New Roman" w:hAnsi="Times New Roman"/>
        </w:rPr>
        <w:t>States shall make available to S</w:t>
      </w:r>
      <w:r w:rsidRPr="00FA77A9" w:rsidR="00CB2AF6">
        <w:rPr>
          <w:rFonts w:ascii="Times New Roman" w:hAnsi="Times New Roman"/>
        </w:rPr>
        <w:t xml:space="preserve">tate </w:t>
      </w:r>
      <w:r w:rsidR="003A2A09">
        <w:rPr>
          <w:rFonts w:ascii="Times New Roman" w:hAnsi="Times New Roman"/>
        </w:rPr>
        <w:t>W</w:t>
      </w:r>
      <w:r w:rsidRPr="00FA77A9" w:rsidR="00CB2AF6">
        <w:rPr>
          <w:rFonts w:ascii="Times New Roman" w:hAnsi="Times New Roman"/>
        </w:rPr>
        <w:t xml:space="preserve">orkforce </w:t>
      </w:r>
      <w:r w:rsidR="003A2A09">
        <w:rPr>
          <w:rFonts w:ascii="Times New Roman" w:hAnsi="Times New Roman"/>
        </w:rPr>
        <w:t>A</w:t>
      </w:r>
      <w:r w:rsidRPr="00FA77A9" w:rsidR="00CB2AF6">
        <w:rPr>
          <w:rFonts w:ascii="Times New Roman" w:hAnsi="Times New Roman"/>
        </w:rPr>
        <w:t>gencies (SWA) which have agreements under this subchapter, or the Secretary of Labor, as the case may be, such information concerning the Federal service and Federal wages of a Federal employee as the Secretary considers practicable and necessary for the determination of the entitlement of the Federal employee to compensation under this subchapter.”  The information shall include the findings of the employing agency concerning -</w:t>
      </w:r>
    </w:p>
    <w:p w:rsidRPr="00FA77A9" w:rsidR="00CB2AF6" w:rsidP="00840F46" w:rsidRDefault="00CB2AF6" w14:paraId="5B110DD5" w14:textId="77777777">
      <w:pPr>
        <w:widowControl/>
        <w:tabs>
          <w:tab w:val="left" w:pos="-720"/>
        </w:tabs>
        <w:rPr>
          <w:rFonts w:ascii="Times New Roman" w:hAnsi="Times New Roman"/>
        </w:rPr>
      </w:pPr>
    </w:p>
    <w:p w:rsidRPr="00FA77A9" w:rsidR="00CB2AF6" w:rsidP="00840F46" w:rsidRDefault="00CB2AF6" w14:paraId="384C8A6F" w14:textId="77777777">
      <w:pPr>
        <w:widowControl/>
        <w:tabs>
          <w:tab w:val="left" w:pos="-720"/>
        </w:tabs>
        <w:rPr>
          <w:rFonts w:ascii="Times New Roman" w:hAnsi="Times New Roman"/>
        </w:rPr>
      </w:pPr>
      <w:r w:rsidRPr="00FA77A9">
        <w:rPr>
          <w:rFonts w:ascii="Times New Roman" w:hAnsi="Times New Roman"/>
        </w:rPr>
        <w:t xml:space="preserve">(1) Whether or not the Federal employee has performed Federal </w:t>
      </w:r>
      <w:proofErr w:type="gramStart"/>
      <w:r w:rsidRPr="00FA77A9">
        <w:rPr>
          <w:rFonts w:ascii="Times New Roman" w:hAnsi="Times New Roman"/>
        </w:rPr>
        <w:t>service;</w:t>
      </w:r>
      <w:proofErr w:type="gramEnd"/>
    </w:p>
    <w:p w:rsidRPr="00FA77A9" w:rsidR="00CB2AF6" w:rsidP="00840F46" w:rsidRDefault="00CB2AF6" w14:paraId="6B6786EF" w14:textId="77777777">
      <w:pPr>
        <w:widowControl/>
        <w:tabs>
          <w:tab w:val="left" w:pos="-720"/>
        </w:tabs>
        <w:rPr>
          <w:rFonts w:ascii="Times New Roman" w:hAnsi="Times New Roman"/>
        </w:rPr>
      </w:pPr>
      <w:r w:rsidRPr="00FA77A9">
        <w:rPr>
          <w:rFonts w:ascii="Times New Roman" w:hAnsi="Times New Roman"/>
        </w:rPr>
        <w:t xml:space="preserve">(2) The periods of Federal </w:t>
      </w:r>
      <w:proofErr w:type="gramStart"/>
      <w:r w:rsidRPr="00FA77A9">
        <w:rPr>
          <w:rFonts w:ascii="Times New Roman" w:hAnsi="Times New Roman"/>
        </w:rPr>
        <w:t>Service;</w:t>
      </w:r>
      <w:proofErr w:type="gramEnd"/>
    </w:p>
    <w:p w:rsidRPr="00FA77A9" w:rsidR="00CB2AF6" w:rsidP="00840F46" w:rsidRDefault="00CB2AF6" w14:paraId="7DB06B04" w14:textId="77777777">
      <w:pPr>
        <w:widowControl/>
        <w:tabs>
          <w:tab w:val="left" w:pos="-720"/>
        </w:tabs>
        <w:rPr>
          <w:rFonts w:ascii="Times New Roman" w:hAnsi="Times New Roman"/>
        </w:rPr>
      </w:pPr>
      <w:r w:rsidRPr="00FA77A9">
        <w:rPr>
          <w:rFonts w:ascii="Times New Roman" w:hAnsi="Times New Roman"/>
        </w:rPr>
        <w:t xml:space="preserve">(3) The </w:t>
      </w:r>
      <w:proofErr w:type="gramStart"/>
      <w:r w:rsidRPr="00FA77A9">
        <w:rPr>
          <w:rFonts w:ascii="Times New Roman" w:hAnsi="Times New Roman"/>
        </w:rPr>
        <w:t>amount</w:t>
      </w:r>
      <w:proofErr w:type="gramEnd"/>
      <w:r w:rsidRPr="00FA77A9">
        <w:rPr>
          <w:rFonts w:ascii="Times New Roman" w:hAnsi="Times New Roman"/>
        </w:rPr>
        <w:t xml:space="preserve"> of Federal wages; and</w:t>
      </w:r>
    </w:p>
    <w:p w:rsidRPr="00FA77A9" w:rsidR="00CB2AF6" w:rsidP="00840F46" w:rsidRDefault="00CB2AF6" w14:paraId="740683BE" w14:textId="77777777">
      <w:pPr>
        <w:widowControl/>
        <w:tabs>
          <w:tab w:val="left" w:pos="-720"/>
        </w:tabs>
        <w:rPr>
          <w:rFonts w:ascii="Times New Roman" w:hAnsi="Times New Roman"/>
        </w:rPr>
      </w:pPr>
      <w:r w:rsidRPr="00FA77A9">
        <w:rPr>
          <w:rFonts w:ascii="Times New Roman" w:hAnsi="Times New Roman"/>
        </w:rPr>
        <w:t>(4) The reason(s) for termination of Federal service.</w:t>
      </w:r>
    </w:p>
    <w:p w:rsidRPr="00FA77A9" w:rsidR="00CB2AF6" w:rsidP="00840F46" w:rsidRDefault="00CB2AF6" w14:paraId="38F903A3" w14:textId="77777777">
      <w:pPr>
        <w:widowControl/>
        <w:tabs>
          <w:tab w:val="left" w:pos="-720"/>
        </w:tabs>
        <w:rPr>
          <w:rFonts w:ascii="Times New Roman" w:hAnsi="Times New Roman"/>
        </w:rPr>
      </w:pPr>
      <w:r w:rsidRPr="00FA77A9">
        <w:rPr>
          <w:rFonts w:ascii="Times New Roman" w:hAnsi="Times New Roman"/>
        </w:rPr>
        <w:t xml:space="preserve">The employing agency shall make the findings in the form and manner prescribed by regulations of the Secretary. </w:t>
      </w:r>
    </w:p>
    <w:p w:rsidR="00CB2AF6" w:rsidP="00840F46" w:rsidRDefault="00CB2AF6" w14:paraId="440D688B" w14:textId="77777777">
      <w:pPr>
        <w:widowControl/>
        <w:tabs>
          <w:tab w:val="left" w:pos="-720"/>
        </w:tabs>
        <w:rPr>
          <w:rFonts w:ascii="Times New Roman" w:hAnsi="Times New Roman"/>
        </w:rPr>
      </w:pPr>
    </w:p>
    <w:p w:rsidR="00840F46" w:rsidP="00840F46" w:rsidRDefault="00840F46" w14:paraId="51707EA7" w14:textId="77777777">
      <w:pPr>
        <w:widowControl/>
        <w:tabs>
          <w:tab w:val="left" w:pos="-720"/>
        </w:tabs>
        <w:rPr>
          <w:rFonts w:ascii="Times New Roman" w:hAnsi="Times New Roman"/>
        </w:rPr>
      </w:pPr>
      <w:r w:rsidRPr="00840F46">
        <w:rPr>
          <w:rFonts w:ascii="Times New Roman" w:hAnsi="Times New Roman"/>
        </w:rPr>
        <w:t xml:space="preserve">The Unemployment Compensation for Federal Employees (UCFE) law (5 U.S.C. 8501, et seq.) requires state workforce agencies to administer the UCFE program in accordance with the same terms and provisions of the paying state's unemployment insurance law, which apply to unemployed claimants who worked in the private sector. </w:t>
      </w:r>
      <w:r w:rsidR="00C25AFE">
        <w:rPr>
          <w:rFonts w:ascii="Times New Roman" w:hAnsi="Times New Roman"/>
        </w:rPr>
        <w:t xml:space="preserve"> </w:t>
      </w:r>
      <w:r w:rsidRPr="00840F46">
        <w:rPr>
          <w:rFonts w:ascii="Times New Roman" w:hAnsi="Times New Roman"/>
        </w:rPr>
        <w:t>See 5 U.S.C. 8502. Each state agency must be able to obtain certain information (wage, separation data) about each claimant filing claims for UCFE benefits to enable them to determine his/her eligibility for benefits.</w:t>
      </w:r>
    </w:p>
    <w:p w:rsidRPr="00FA77A9" w:rsidR="00840F46" w:rsidP="00840F46" w:rsidRDefault="00840F46" w14:paraId="63B7A48F" w14:textId="77777777">
      <w:pPr>
        <w:widowControl/>
        <w:tabs>
          <w:tab w:val="left" w:pos="-720"/>
        </w:tabs>
        <w:rPr>
          <w:rFonts w:ascii="Times New Roman" w:hAnsi="Times New Roman"/>
        </w:rPr>
      </w:pPr>
    </w:p>
    <w:p w:rsidRPr="00C97BF4" w:rsidR="007C4E41" w:rsidP="00840F46" w:rsidRDefault="007C4E41" w14:paraId="1730DE44" w14:textId="77777777">
      <w:pPr>
        <w:widowControl/>
        <w:tabs>
          <w:tab w:val="left" w:pos="-720"/>
        </w:tabs>
        <w:ind w:hanging="720"/>
        <w:rPr>
          <w:rFonts w:ascii="Times New Roman" w:hAnsi="Times New Roman"/>
          <w:i/>
          <w:iCs/>
        </w:rPr>
      </w:pPr>
      <w:r w:rsidRPr="00C97BF4">
        <w:rPr>
          <w:rFonts w:ascii="Times New Roman" w:hAnsi="Times New Roman"/>
          <w:i/>
          <w:iCs/>
        </w:rPr>
        <w:t>2.</w:t>
      </w:r>
      <w:r w:rsidRPr="00C97BF4">
        <w:rPr>
          <w:rFonts w:ascii="Times New Roman" w:hAnsi="Times New Roman"/>
          <w:i/>
          <w:iCs/>
        </w:rPr>
        <w:tab/>
        <w:t>Indicate how, by whom, and for what purpose the information is to be used.  Except for a new collection, indicate the actual use the agency has made of the information received from the current collection.</w:t>
      </w:r>
    </w:p>
    <w:p w:rsidR="007C4E41" w:rsidP="00840F46" w:rsidRDefault="007C4E41" w14:paraId="48CB81C9" w14:textId="77777777">
      <w:pPr>
        <w:widowControl/>
        <w:tabs>
          <w:tab w:val="left" w:pos="-720"/>
        </w:tabs>
        <w:rPr>
          <w:rFonts w:ascii="Times New Roman" w:hAnsi="Times New Roman"/>
          <w:i/>
          <w:iCs/>
        </w:rPr>
      </w:pPr>
    </w:p>
    <w:p w:rsidRPr="00FA77A9" w:rsidR="00CB2AF6" w:rsidP="00840F46" w:rsidRDefault="00CB2AF6" w14:paraId="423EE6DE" w14:textId="77777777">
      <w:pPr>
        <w:widowControl/>
        <w:tabs>
          <w:tab w:val="left" w:pos="-720"/>
        </w:tabs>
        <w:rPr>
          <w:rFonts w:ascii="Times New Roman" w:hAnsi="Times New Roman"/>
        </w:rPr>
      </w:pPr>
      <w:r w:rsidRPr="00FA77A9">
        <w:rPr>
          <w:rFonts w:ascii="Times New Roman" w:hAnsi="Times New Roman"/>
        </w:rPr>
        <w:t xml:space="preserve">The Department of Labor </w:t>
      </w:r>
      <w:r w:rsidR="00D96986">
        <w:rPr>
          <w:rFonts w:ascii="Times New Roman" w:hAnsi="Times New Roman"/>
        </w:rPr>
        <w:t xml:space="preserve">(DOL) </w:t>
      </w:r>
      <w:r w:rsidRPr="00FA77A9">
        <w:rPr>
          <w:rFonts w:ascii="Times New Roman" w:hAnsi="Times New Roman"/>
        </w:rPr>
        <w:t xml:space="preserve">has prescribed forms to enable the state agencies to obtain this necessary information from the individual's Federal employing agency.  Each of these forms is essential to the UCFE claims process and the frequency of use varies depending upon the circumstances involved.  These are model forms which states may customize as needed to collect the necessary information required to operate the UCFE program. </w:t>
      </w:r>
    </w:p>
    <w:p w:rsidRPr="00FA77A9" w:rsidR="00CB2AF6" w:rsidP="00840F46" w:rsidRDefault="00CB2AF6" w14:paraId="022BAD3E" w14:textId="77777777">
      <w:pPr>
        <w:widowControl/>
        <w:tabs>
          <w:tab w:val="left" w:pos="-720"/>
        </w:tabs>
        <w:rPr>
          <w:rFonts w:ascii="Times New Roman" w:hAnsi="Times New Roman"/>
        </w:rPr>
      </w:pPr>
      <w:r w:rsidRPr="00FA77A9">
        <w:rPr>
          <w:rFonts w:ascii="Times New Roman" w:hAnsi="Times New Roman"/>
        </w:rPr>
        <w:t>The following forms are subject to OMB approval:</w:t>
      </w:r>
    </w:p>
    <w:p w:rsidRPr="00FA77A9" w:rsidR="00E54F84" w:rsidP="00840F46" w:rsidRDefault="00E54F84" w14:paraId="60A1C7C9" w14:textId="77777777">
      <w:pPr>
        <w:widowControl/>
        <w:tabs>
          <w:tab w:val="left" w:pos="-720"/>
        </w:tabs>
        <w:rPr>
          <w:rFonts w:ascii="Times New Roman" w:hAnsi="Times New Roman"/>
        </w:rPr>
      </w:pPr>
    </w:p>
    <w:p w:rsidRPr="00FA77A9" w:rsidR="00CB2AF6" w:rsidP="00840F46" w:rsidRDefault="00CB2AF6" w14:paraId="397A66EE" w14:textId="77777777">
      <w:pPr>
        <w:widowControl/>
        <w:tabs>
          <w:tab w:val="left" w:pos="-720"/>
          <w:tab w:val="left" w:pos="-418"/>
          <w:tab w:val="right" w:pos="7798"/>
        </w:tabs>
        <w:rPr>
          <w:rFonts w:ascii="Times New Roman" w:hAnsi="Times New Roman"/>
        </w:rPr>
      </w:pPr>
      <w:r w:rsidRPr="00FA77A9">
        <w:rPr>
          <w:rFonts w:ascii="Times New Roman" w:hAnsi="Times New Roman"/>
          <w:b/>
          <w:bCs/>
        </w:rPr>
        <w:t>FORM ETA-931, REQUEST FOR WAGE AND SEPARATION INFORMATION-UCFE</w:t>
      </w:r>
    </w:p>
    <w:p w:rsidRPr="00FA77A9" w:rsidR="00CB2AF6" w:rsidP="00840F46" w:rsidRDefault="00CB2AF6" w14:paraId="27CB7B13" w14:textId="77777777">
      <w:pPr>
        <w:widowControl/>
        <w:tabs>
          <w:tab w:val="left" w:pos="-720"/>
          <w:tab w:val="left" w:pos="-418"/>
          <w:tab w:val="right" w:pos="7798"/>
        </w:tabs>
        <w:rPr>
          <w:rFonts w:ascii="Times New Roman" w:hAnsi="Times New Roman"/>
        </w:rPr>
      </w:pPr>
    </w:p>
    <w:p w:rsidRPr="00FA77A9" w:rsidR="00CB2AF6" w:rsidP="00840F46" w:rsidRDefault="00CB2AF6" w14:paraId="443D4DBC" w14:textId="77777777">
      <w:pPr>
        <w:widowControl/>
        <w:tabs>
          <w:tab w:val="left" w:pos="-720"/>
          <w:tab w:val="right" w:pos="8024"/>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ETA-931 is used by the SWA to obtain Federal civilian employment, </w:t>
      </w:r>
      <w:proofErr w:type="gramStart"/>
      <w:r w:rsidRPr="00FA77A9">
        <w:rPr>
          <w:rFonts w:ascii="Times New Roman" w:hAnsi="Times New Roman"/>
        </w:rPr>
        <w:t>wage</w:t>
      </w:r>
      <w:proofErr w:type="gramEnd"/>
      <w:r w:rsidRPr="00FA77A9">
        <w:rPr>
          <w:rFonts w:ascii="Times New Roman" w:hAnsi="Times New Roman"/>
        </w:rPr>
        <w:t xml:space="preserve"> and separation information whenever an individual files a </w:t>
      </w:r>
      <w:r w:rsidRPr="00FA77A9">
        <w:rPr>
          <w:rFonts w:ascii="Times New Roman" w:hAnsi="Times New Roman"/>
          <w:u w:val="single"/>
        </w:rPr>
        <w:t>potential</w:t>
      </w:r>
      <w:r w:rsidRPr="00FA77A9">
        <w:rPr>
          <w:rFonts w:ascii="Times New Roman" w:hAnsi="Times New Roman"/>
          <w:b/>
          <w:bCs/>
          <w:u w:val="single"/>
        </w:rPr>
        <w:t xml:space="preserve"> </w:t>
      </w:r>
      <w:r w:rsidRPr="00FA77A9">
        <w:rPr>
          <w:rFonts w:ascii="Times New Roman" w:hAnsi="Times New Roman"/>
        </w:rPr>
        <w:t xml:space="preserve">"first claim" for unemployment compensation (i.e., UCFE), as defined in the Federal UCFE regulations at 20 CFR 609.2(j).  </w:t>
      </w:r>
    </w:p>
    <w:p w:rsidRPr="00FA77A9" w:rsidR="00CB2AF6" w:rsidP="00840F46" w:rsidRDefault="00CB2AF6" w14:paraId="7EDC0A39" w14:textId="77777777">
      <w:pPr>
        <w:widowControl/>
        <w:tabs>
          <w:tab w:val="left" w:pos="-720"/>
          <w:tab w:val="right" w:pos="8024"/>
        </w:tabs>
        <w:rPr>
          <w:rFonts w:ascii="Times New Roman" w:hAnsi="Times New Roman"/>
        </w:rPr>
      </w:pPr>
    </w:p>
    <w:p w:rsidRPr="00FA77A9" w:rsidR="00CB2AF6" w:rsidP="00840F46" w:rsidRDefault="00CB2AF6" w14:paraId="5A81203F" w14:textId="77777777">
      <w:pPr>
        <w:widowControl/>
        <w:tabs>
          <w:tab w:val="left" w:pos="-720"/>
          <w:tab w:val="left" w:pos="578"/>
          <w:tab w:val="right" w:pos="6924"/>
        </w:tabs>
        <w:rPr>
          <w:rFonts w:ascii="Times New Roman" w:hAnsi="Times New Roman"/>
        </w:rPr>
      </w:pPr>
      <w:r w:rsidRPr="00FA77A9">
        <w:rPr>
          <w:rFonts w:ascii="Times New Roman" w:hAnsi="Times New Roman"/>
          <w:b/>
          <w:bCs/>
        </w:rPr>
        <w:t>FORM ETA-931A, REQUEST FOR SEPARATION INFORMATION FOR ADDITIONAL CLAIM-UCFE</w:t>
      </w:r>
    </w:p>
    <w:p w:rsidRPr="00FA77A9" w:rsidR="00CB2AF6" w:rsidP="00840F46" w:rsidRDefault="00CB2AF6" w14:paraId="26BEEE53" w14:textId="77777777">
      <w:pPr>
        <w:widowControl/>
        <w:tabs>
          <w:tab w:val="left" w:pos="-720"/>
          <w:tab w:val="left" w:pos="578"/>
          <w:tab w:val="right" w:pos="6924"/>
        </w:tabs>
        <w:rPr>
          <w:rFonts w:ascii="Times New Roman" w:hAnsi="Times New Roman"/>
        </w:rPr>
      </w:pPr>
    </w:p>
    <w:p w:rsidRPr="00FA77A9" w:rsidR="00CB2AF6" w:rsidP="00840F46" w:rsidRDefault="00CB2AF6" w14:paraId="05C9AD0A" w14:textId="77777777">
      <w:pPr>
        <w:widowControl/>
        <w:tabs>
          <w:tab w:val="left" w:pos="-720"/>
          <w:tab w:val="left" w:pos="7345"/>
          <w:tab w:val="right" w:pos="8043"/>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ETA-931A is to be used by the SWA in connection with each UCFE-only, joint UCFE-UCX, UI-UCFE, or UI-UCFE-UCX, </w:t>
      </w:r>
      <w:r w:rsidRPr="00FA77A9">
        <w:rPr>
          <w:rFonts w:ascii="Times New Roman" w:hAnsi="Times New Roman"/>
          <w:u w:val="single"/>
        </w:rPr>
        <w:t xml:space="preserve">additional </w:t>
      </w:r>
      <w:r w:rsidRPr="00FA77A9">
        <w:rPr>
          <w:rFonts w:ascii="Times New Roman" w:hAnsi="Times New Roman"/>
        </w:rPr>
        <w:t xml:space="preserve">claim when it is necessary for a SWA to obtain intervening Federal civilian employment. The form is designed to obtain terminal annual leave and separation information from the Federal agency </w:t>
      </w:r>
      <w:proofErr w:type="gramStart"/>
      <w:r w:rsidRPr="00FA77A9">
        <w:rPr>
          <w:rFonts w:ascii="Times New Roman" w:hAnsi="Times New Roman"/>
        </w:rPr>
        <w:t>concerned, and</w:t>
      </w:r>
      <w:proofErr w:type="gramEnd"/>
      <w:r w:rsidRPr="00FA77A9">
        <w:rPr>
          <w:rFonts w:ascii="Times New Roman" w:hAnsi="Times New Roman"/>
        </w:rPr>
        <w:t xml:space="preserve"> will be used in lieu of the regular separation notice normally used in connection with State UI additional claims.  The Form ETA-931A should not be used in connection with a "new claim."</w:t>
      </w:r>
    </w:p>
    <w:p w:rsidRPr="00FA77A9" w:rsidR="00CB2AF6" w:rsidP="00840F46" w:rsidRDefault="00CB2AF6" w14:paraId="250005AB" w14:textId="77777777">
      <w:pPr>
        <w:widowControl/>
        <w:tabs>
          <w:tab w:val="left" w:pos="-720"/>
          <w:tab w:val="left" w:pos="7345"/>
          <w:tab w:val="right" w:pos="8043"/>
        </w:tabs>
        <w:rPr>
          <w:rFonts w:ascii="Times New Roman" w:hAnsi="Times New Roman"/>
        </w:rPr>
      </w:pPr>
    </w:p>
    <w:p w:rsidRPr="00FA77A9" w:rsidR="00CB2AF6" w:rsidP="00840F46" w:rsidRDefault="00CB2AF6" w14:paraId="0CE62AF8" w14:textId="77777777">
      <w:pPr>
        <w:widowControl/>
        <w:tabs>
          <w:tab w:val="left" w:pos="-720"/>
        </w:tabs>
        <w:rPr>
          <w:rFonts w:ascii="Times New Roman" w:hAnsi="Times New Roman"/>
        </w:rPr>
      </w:pPr>
      <w:r w:rsidRPr="00FA77A9">
        <w:rPr>
          <w:rFonts w:ascii="Times New Roman" w:hAnsi="Times New Roman"/>
        </w:rPr>
        <w:t>SWAs are also urged to use a Form ETA-931A in connection with State UI-only additional claims when it is necessary to obtain information on intervening Federal civilian employment.  Use of a standard-type form in all cases should expedite Federal agency responses.</w:t>
      </w:r>
    </w:p>
    <w:p w:rsidRPr="00FA77A9" w:rsidR="00CB2AF6" w:rsidP="00840F46" w:rsidRDefault="00CB2AF6" w14:paraId="750B2842" w14:textId="77777777">
      <w:pPr>
        <w:widowControl/>
        <w:tabs>
          <w:tab w:val="left" w:pos="-720"/>
        </w:tabs>
        <w:rPr>
          <w:rFonts w:ascii="Times New Roman" w:hAnsi="Times New Roman"/>
        </w:rPr>
      </w:pPr>
    </w:p>
    <w:p w:rsidRPr="00FA77A9" w:rsidR="00CB2AF6" w:rsidP="00840F46" w:rsidRDefault="00CB2AF6" w14:paraId="481466B5" w14:textId="77777777">
      <w:pPr>
        <w:widowControl/>
        <w:tabs>
          <w:tab w:val="left" w:pos="-720"/>
        </w:tabs>
        <w:rPr>
          <w:rFonts w:ascii="Times New Roman" w:hAnsi="Times New Roman"/>
          <w:b/>
          <w:bCs/>
        </w:rPr>
      </w:pPr>
      <w:r w:rsidRPr="00FA77A9">
        <w:rPr>
          <w:rFonts w:ascii="Times New Roman" w:hAnsi="Times New Roman"/>
          <w:b/>
          <w:bCs/>
        </w:rPr>
        <w:t>UCFE FORM ETA-935, CLAIMANT’S AFFIDAVIT OF FEDERAL CIVILIAN SERVICE, WAGES AND REASON FOR SEPARATION</w:t>
      </w:r>
    </w:p>
    <w:p w:rsidRPr="00FA77A9" w:rsidR="00CB2AF6" w:rsidP="00840F46" w:rsidRDefault="00CB2AF6" w14:paraId="51B51BF9" w14:textId="77777777">
      <w:pPr>
        <w:widowControl/>
        <w:tabs>
          <w:tab w:val="left" w:pos="-720"/>
        </w:tabs>
        <w:rPr>
          <w:rFonts w:ascii="Times New Roman" w:hAnsi="Times New Roman"/>
        </w:rPr>
      </w:pPr>
    </w:p>
    <w:p w:rsidRPr="00FA77A9" w:rsidR="00CB2AF6" w:rsidP="00840F46" w:rsidRDefault="00CB2AF6" w14:paraId="2BFF00B7" w14:textId="77777777">
      <w:pPr>
        <w:widowControl/>
        <w:tabs>
          <w:tab w:val="left" w:pos="-720"/>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ETA-935 will be used, generally, to overcome delays in the normal claims process caused by delayed returns of the completed Form ETA-931 by the employing Federal agency.  The Secretary's Regulations require that the affidavit process be initiated </w:t>
      </w:r>
      <w:r w:rsidR="000972D9">
        <w:rPr>
          <w:rFonts w:ascii="Times New Roman" w:hAnsi="Times New Roman"/>
        </w:rPr>
        <w:t>twelve (</w:t>
      </w:r>
      <w:r w:rsidRPr="00FA77A9">
        <w:rPr>
          <w:rFonts w:ascii="Times New Roman" w:hAnsi="Times New Roman"/>
        </w:rPr>
        <w:t>12</w:t>
      </w:r>
      <w:r w:rsidR="000972D9">
        <w:rPr>
          <w:rFonts w:ascii="Times New Roman" w:hAnsi="Times New Roman"/>
        </w:rPr>
        <w:t>)</w:t>
      </w:r>
      <w:r w:rsidRPr="00FA77A9">
        <w:rPr>
          <w:rFonts w:ascii="Times New Roman" w:hAnsi="Times New Roman"/>
        </w:rPr>
        <w:t xml:space="preserve"> days after initial mailing of Form ETA-931 if the completed form is not received at that time.  If a Federal agency chronically delays </w:t>
      </w:r>
      <w:r w:rsidR="000972D9">
        <w:rPr>
          <w:rFonts w:ascii="Times New Roman" w:hAnsi="Times New Roman"/>
        </w:rPr>
        <w:t xml:space="preserve">the </w:t>
      </w:r>
      <w:r w:rsidRPr="00FA77A9">
        <w:rPr>
          <w:rFonts w:ascii="Times New Roman" w:hAnsi="Times New Roman"/>
        </w:rPr>
        <w:t xml:space="preserve">return of UCFE forms, Form ETA-935 may be taken as part of the new claims process. The completed Form ETA-935 will constitute the claimant's statement of his/her </w:t>
      </w:r>
      <w:proofErr w:type="gramStart"/>
      <w:r w:rsidRPr="00FA77A9">
        <w:rPr>
          <w:rFonts w:ascii="Times New Roman" w:hAnsi="Times New Roman"/>
        </w:rPr>
        <w:t>Federal</w:t>
      </w:r>
      <w:proofErr w:type="gramEnd"/>
      <w:r w:rsidRPr="00FA77A9">
        <w:rPr>
          <w:rFonts w:ascii="Times New Roman" w:hAnsi="Times New Roman"/>
        </w:rPr>
        <w:t xml:space="preserve"> employment and </w:t>
      </w:r>
      <w:r w:rsidR="000972D9">
        <w:rPr>
          <w:rFonts w:ascii="Times New Roman" w:hAnsi="Times New Roman"/>
        </w:rPr>
        <w:t xml:space="preserve">the </w:t>
      </w:r>
      <w:r w:rsidRPr="00FA77A9">
        <w:rPr>
          <w:rFonts w:ascii="Times New Roman" w:hAnsi="Times New Roman"/>
        </w:rPr>
        <w:t xml:space="preserve">reason for separation if </w:t>
      </w:r>
      <w:r w:rsidR="000972D9">
        <w:rPr>
          <w:rFonts w:ascii="Times New Roman" w:hAnsi="Times New Roman"/>
        </w:rPr>
        <w:t>credible</w:t>
      </w:r>
      <w:r w:rsidRPr="00FA77A9" w:rsidR="000972D9">
        <w:rPr>
          <w:rFonts w:ascii="Times New Roman" w:hAnsi="Times New Roman"/>
        </w:rPr>
        <w:t xml:space="preserve"> </w:t>
      </w:r>
      <w:r w:rsidRPr="00FA77A9">
        <w:rPr>
          <w:rFonts w:ascii="Times New Roman" w:hAnsi="Times New Roman"/>
        </w:rPr>
        <w:t xml:space="preserve">evidence is presented, i.e., pay stubs, SF-50, W-2, etc.  When the SWA makes a UCFE monetary and/or nonmonetary determination under its </w:t>
      </w:r>
      <w:proofErr w:type="gramStart"/>
      <w:r w:rsidRPr="00FA77A9">
        <w:rPr>
          <w:rFonts w:ascii="Times New Roman" w:hAnsi="Times New Roman"/>
        </w:rPr>
        <w:t>State</w:t>
      </w:r>
      <w:proofErr w:type="gramEnd"/>
      <w:r w:rsidRPr="00FA77A9">
        <w:rPr>
          <w:rFonts w:ascii="Times New Roman" w:hAnsi="Times New Roman"/>
        </w:rPr>
        <w:t xml:space="preserve"> law, it will be based, as appropriate, on information shown on Forms ETA-935, 931, ETA-931A, or ETA-934 that the agency considers credible, as well as any other available sources of information.  The SWA will resolve any differences or inconsistencies, as to the information shown on such forms.</w:t>
      </w:r>
    </w:p>
    <w:p w:rsidRPr="00FA77A9" w:rsidR="00840F46" w:rsidP="00840F46" w:rsidRDefault="00840F46" w14:paraId="70CB3D7A" w14:textId="77777777">
      <w:pPr>
        <w:widowControl/>
        <w:tabs>
          <w:tab w:val="left" w:pos="-720"/>
        </w:tabs>
        <w:rPr>
          <w:rFonts w:ascii="Times New Roman" w:hAnsi="Times New Roman"/>
        </w:rPr>
      </w:pPr>
    </w:p>
    <w:p w:rsidRPr="00FA77A9" w:rsidR="00CB2AF6" w:rsidP="00840F46" w:rsidRDefault="00CB2AF6" w14:paraId="400258B9" w14:textId="77777777">
      <w:pPr>
        <w:widowControl/>
        <w:tabs>
          <w:tab w:val="left" w:pos="-720"/>
        </w:tabs>
        <w:rPr>
          <w:rFonts w:ascii="Times New Roman" w:hAnsi="Times New Roman"/>
        </w:rPr>
      </w:pPr>
      <w:r w:rsidRPr="00FA77A9">
        <w:rPr>
          <w:rFonts w:ascii="Times New Roman" w:hAnsi="Times New Roman"/>
          <w:b/>
          <w:bCs/>
        </w:rPr>
        <w:t xml:space="preserve">FORM ETA-933, REQUEST FOR INFORMATION REGARDING CLAIMS FILED UNDER THE FEDERAL </w:t>
      </w:r>
      <w:proofErr w:type="gramStart"/>
      <w:r w:rsidRPr="00FA77A9">
        <w:rPr>
          <w:rFonts w:ascii="Times New Roman" w:hAnsi="Times New Roman"/>
          <w:b/>
          <w:bCs/>
        </w:rPr>
        <w:t>EMPLOYEES</w:t>
      </w:r>
      <w:proofErr w:type="gramEnd"/>
      <w:r w:rsidRPr="00FA77A9">
        <w:rPr>
          <w:rFonts w:ascii="Times New Roman" w:hAnsi="Times New Roman"/>
          <w:b/>
          <w:bCs/>
        </w:rPr>
        <w:t xml:space="preserve"> COMPENSATION ACT</w:t>
      </w:r>
    </w:p>
    <w:p w:rsidRPr="00FA77A9" w:rsidR="00CB2AF6" w:rsidP="00840F46" w:rsidRDefault="00CB2AF6" w14:paraId="35127E29" w14:textId="77777777">
      <w:pPr>
        <w:widowControl/>
        <w:tabs>
          <w:tab w:val="left" w:pos="-720"/>
        </w:tabs>
        <w:rPr>
          <w:rFonts w:ascii="Times New Roman" w:hAnsi="Times New Roman"/>
        </w:rPr>
      </w:pPr>
    </w:p>
    <w:p w:rsidRPr="00FA77A9" w:rsidR="00CB2AF6" w:rsidP="00840F46" w:rsidRDefault="00CB2AF6" w14:paraId="217EB347" w14:textId="77777777">
      <w:pPr>
        <w:widowControl/>
        <w:tabs>
          <w:tab w:val="left" w:pos="-720"/>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ETA-933 is used to obtain information </w:t>
      </w:r>
      <w:r w:rsidRPr="00FA77A9" w:rsidR="00F24C1B">
        <w:rPr>
          <w:rFonts w:ascii="Times New Roman" w:hAnsi="Times New Roman"/>
        </w:rPr>
        <w:t xml:space="preserve">concerning </w:t>
      </w:r>
      <w:r w:rsidRPr="00FA77A9">
        <w:rPr>
          <w:rFonts w:ascii="Times New Roman" w:hAnsi="Times New Roman"/>
        </w:rPr>
        <w:t>the Federal Employees' Compensation Act</w:t>
      </w:r>
      <w:r w:rsidRPr="00FA77A9" w:rsidR="00F24C1B">
        <w:rPr>
          <w:rFonts w:ascii="Times New Roman" w:hAnsi="Times New Roman"/>
        </w:rPr>
        <w:t>,</w:t>
      </w:r>
      <w:r w:rsidRPr="00FA77A9">
        <w:rPr>
          <w:rFonts w:ascii="Times New Roman" w:hAnsi="Times New Roman"/>
        </w:rPr>
        <w:t xml:space="preserve"> which is the workers' compensation law for Federal civilian employees.</w:t>
      </w:r>
    </w:p>
    <w:p w:rsidRPr="00FA77A9" w:rsidR="00CB2AF6" w:rsidP="00840F46" w:rsidRDefault="00CB2AF6" w14:paraId="14B0701B" w14:textId="77777777">
      <w:pPr>
        <w:widowControl/>
        <w:tabs>
          <w:tab w:val="left" w:pos="-720"/>
        </w:tabs>
        <w:rPr>
          <w:rFonts w:ascii="Times New Roman" w:hAnsi="Times New Roman"/>
        </w:rPr>
      </w:pPr>
    </w:p>
    <w:p w:rsidRPr="00FA77A9" w:rsidR="00CB2AF6" w:rsidP="00840F46" w:rsidRDefault="00CB2AF6" w14:paraId="4FC96FF5" w14:textId="77777777">
      <w:pPr>
        <w:widowControl/>
        <w:tabs>
          <w:tab w:val="left" w:pos="-720"/>
        </w:tabs>
        <w:rPr>
          <w:rFonts w:ascii="Times New Roman" w:hAnsi="Times New Roman"/>
        </w:rPr>
      </w:pPr>
      <w:r w:rsidRPr="00FA77A9">
        <w:rPr>
          <w:rFonts w:ascii="Times New Roman" w:hAnsi="Times New Roman"/>
        </w:rPr>
        <w:t xml:space="preserve">Under some state unemployment insurance laws, a claimant is disqualified for any week for which he/she is seeking or receiving workers' compensation under any state or Federal law, or his/her weekly amount of unemployment benefits otherwise payable is reduced by the amount of his/her workers' compensation award for that week.  In all states, receipt of Federal compensation for work injuries or classification by the Office of Workers' Compensation Programs as temporarily or permanently disabled (partially or totally) will raise able and available questions </w:t>
      </w:r>
      <w:proofErr w:type="gramStart"/>
      <w:r w:rsidRPr="00FA77A9">
        <w:rPr>
          <w:rFonts w:ascii="Times New Roman" w:hAnsi="Times New Roman"/>
        </w:rPr>
        <w:t>with regard to</w:t>
      </w:r>
      <w:proofErr w:type="gramEnd"/>
      <w:r w:rsidRPr="00FA77A9">
        <w:rPr>
          <w:rFonts w:ascii="Times New Roman" w:hAnsi="Times New Roman"/>
        </w:rPr>
        <w:t xml:space="preserve"> the UCFE claimant.  Therefore, state agencies need such information to determine whether the claimant is entitled to unemployment benefits under State law.</w:t>
      </w:r>
    </w:p>
    <w:p w:rsidRPr="00FA77A9" w:rsidR="00CB2AF6" w:rsidP="00840F46" w:rsidRDefault="00CB2AF6" w14:paraId="7DD8F406" w14:textId="77777777">
      <w:pPr>
        <w:widowControl/>
        <w:tabs>
          <w:tab w:val="left" w:pos="-720"/>
        </w:tabs>
        <w:rPr>
          <w:rFonts w:ascii="Times New Roman" w:hAnsi="Times New Roman"/>
        </w:rPr>
      </w:pPr>
    </w:p>
    <w:p w:rsidRPr="00FA77A9" w:rsidR="00CB2AF6" w:rsidP="00840F46" w:rsidRDefault="00CB2AF6" w14:paraId="07168B36" w14:textId="77777777">
      <w:pPr>
        <w:widowControl/>
        <w:tabs>
          <w:tab w:val="left" w:pos="-720"/>
        </w:tabs>
        <w:rPr>
          <w:rFonts w:ascii="Times New Roman" w:hAnsi="Times New Roman"/>
        </w:rPr>
      </w:pPr>
      <w:r w:rsidRPr="00FA77A9">
        <w:rPr>
          <w:rFonts w:ascii="Times New Roman" w:hAnsi="Times New Roman"/>
        </w:rPr>
        <w:t xml:space="preserve">If a </w:t>
      </w:r>
      <w:proofErr w:type="gramStart"/>
      <w:r w:rsidRPr="00FA77A9">
        <w:rPr>
          <w:rFonts w:ascii="Times New Roman" w:hAnsi="Times New Roman"/>
        </w:rPr>
        <w:t>Federal</w:t>
      </w:r>
      <w:proofErr w:type="gramEnd"/>
      <w:r w:rsidRPr="00FA77A9">
        <w:rPr>
          <w:rFonts w:ascii="Times New Roman" w:hAnsi="Times New Roman"/>
        </w:rPr>
        <w:t xml:space="preserve"> agency knows that a UCFE claimant has filed a request for, or is receiving, Federal compensation for work injuries, it will so indicate in item 3d of Form ETA-931 or Form ETA-931A.  If such a notation has been made or if the UCFE claimant gives this information to the state agency, it will send a Form ETA-933 to the Office of Workers' Compensation Programs for completion.</w:t>
      </w:r>
    </w:p>
    <w:p w:rsidRPr="00FA77A9" w:rsidR="00CB2AF6" w:rsidP="00840F46" w:rsidRDefault="00CB2AF6" w14:paraId="06E74201" w14:textId="77777777">
      <w:pPr>
        <w:widowControl/>
        <w:tabs>
          <w:tab w:val="left" w:pos="-720"/>
        </w:tabs>
        <w:rPr>
          <w:rFonts w:ascii="Times New Roman" w:hAnsi="Times New Roman"/>
        </w:rPr>
      </w:pPr>
    </w:p>
    <w:p w:rsidRPr="00FA77A9" w:rsidR="00CB2AF6" w:rsidP="00840F46" w:rsidRDefault="00CB2AF6" w14:paraId="70DBDA5B" w14:textId="77777777">
      <w:pPr>
        <w:widowControl/>
        <w:tabs>
          <w:tab w:val="left" w:pos="-720"/>
        </w:tabs>
        <w:rPr>
          <w:rFonts w:ascii="Times New Roman" w:hAnsi="Times New Roman"/>
        </w:rPr>
      </w:pPr>
      <w:r w:rsidRPr="00FA77A9">
        <w:rPr>
          <w:rFonts w:ascii="Times New Roman" w:hAnsi="Times New Roman"/>
          <w:b/>
          <w:bCs/>
        </w:rPr>
        <w:t xml:space="preserve">FORM ETA-934, REQUEST FOR ADDITIONAL INFORMATION </w:t>
      </w:r>
    </w:p>
    <w:p w:rsidRPr="00FA77A9" w:rsidR="00CB2AF6" w:rsidP="00840F46" w:rsidRDefault="00CB2AF6" w14:paraId="3D54C587" w14:textId="77777777">
      <w:pPr>
        <w:widowControl/>
        <w:tabs>
          <w:tab w:val="left" w:pos="-720"/>
        </w:tabs>
        <w:rPr>
          <w:rFonts w:ascii="Times New Roman" w:hAnsi="Times New Roman"/>
        </w:rPr>
      </w:pPr>
    </w:p>
    <w:p w:rsidRPr="00FA77A9" w:rsidR="00CB2AF6" w:rsidP="00840F46" w:rsidRDefault="00CB2AF6" w14:paraId="782A983E" w14:textId="77777777">
      <w:pPr>
        <w:widowControl/>
        <w:tabs>
          <w:tab w:val="left" w:pos="-720"/>
          <w:tab w:val="right" w:pos="8119"/>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The SWA will use the same methods provided by state law, procedures, etc., to obtain or verify wage and separation data, resolve differences in data, and make determinations for UCFE.  If, however, missing or clarified data is needed, Form ES-934 is used to obtain information from a </w:t>
      </w:r>
      <w:proofErr w:type="gramStart"/>
      <w:r w:rsidRPr="00FA77A9">
        <w:rPr>
          <w:rFonts w:ascii="Times New Roman" w:hAnsi="Times New Roman"/>
        </w:rPr>
        <w:t>Federal</w:t>
      </w:r>
      <w:proofErr w:type="gramEnd"/>
      <w:r w:rsidRPr="00FA77A9">
        <w:rPr>
          <w:rFonts w:ascii="Times New Roman" w:hAnsi="Times New Roman"/>
        </w:rPr>
        <w:t xml:space="preserve"> agency.</w:t>
      </w:r>
    </w:p>
    <w:p w:rsidRPr="00FA77A9" w:rsidR="00CB2AF6" w:rsidP="00840F46" w:rsidRDefault="00CB2AF6" w14:paraId="151F7850" w14:textId="77777777">
      <w:pPr>
        <w:widowControl/>
        <w:tabs>
          <w:tab w:val="left" w:pos="-720"/>
          <w:tab w:val="right" w:pos="8119"/>
        </w:tabs>
        <w:rPr>
          <w:rFonts w:ascii="Times New Roman" w:hAnsi="Times New Roman"/>
        </w:rPr>
      </w:pPr>
    </w:p>
    <w:p w:rsidRPr="00FA77A9" w:rsidR="00CB2AF6" w:rsidP="00840F46" w:rsidRDefault="00CB2AF6" w14:paraId="73575D37" w14:textId="77777777">
      <w:pPr>
        <w:widowControl/>
        <w:tabs>
          <w:tab w:val="left" w:pos="-720"/>
          <w:tab w:val="right" w:pos="8119"/>
        </w:tabs>
        <w:rPr>
          <w:rFonts w:ascii="Times New Roman" w:hAnsi="Times New Roman"/>
        </w:rPr>
      </w:pPr>
      <w:r w:rsidRPr="00FA77A9">
        <w:rPr>
          <w:rFonts w:ascii="Times New Roman" w:hAnsi="Times New Roman"/>
        </w:rPr>
        <w:t>The claimant, either before a determination is made or within the State appeal period, may allege that the findings of the Federal agency contain errors or omissions, or that the claimant wishes further information or reconsideration of the original findings.  In such a case, Form ETA-934, signed by the claimant, is sent to the Federal personnel/payroll office by the SWA.</w:t>
      </w:r>
    </w:p>
    <w:p w:rsidRPr="00FA77A9" w:rsidR="00CB2AF6" w:rsidP="00840F46" w:rsidRDefault="00CB2AF6" w14:paraId="79A0041C" w14:textId="77777777">
      <w:pPr>
        <w:widowControl/>
        <w:tabs>
          <w:tab w:val="left" w:pos="-720"/>
          <w:tab w:val="right" w:pos="8119"/>
        </w:tabs>
        <w:rPr>
          <w:rFonts w:ascii="Times New Roman" w:hAnsi="Times New Roman"/>
        </w:rPr>
      </w:pPr>
    </w:p>
    <w:p w:rsidR="00CB2AF6" w:rsidP="00840F46" w:rsidRDefault="00CB2AF6" w14:paraId="0ACA8D34" w14:textId="77777777">
      <w:pPr>
        <w:widowControl/>
        <w:tabs>
          <w:tab w:val="left" w:pos="-720"/>
          <w:tab w:val="right" w:pos="8119"/>
        </w:tabs>
        <w:rPr>
          <w:rFonts w:ascii="Times New Roman" w:hAnsi="Times New Roman"/>
        </w:rPr>
      </w:pPr>
      <w:r w:rsidRPr="00FA77A9">
        <w:rPr>
          <w:rFonts w:ascii="Times New Roman" w:hAnsi="Times New Roman"/>
        </w:rPr>
        <w:t xml:space="preserve">Form ETA-934 may be sent to the Federal agency before a nonmonetary determination is issued, or it may be sent </w:t>
      </w:r>
      <w:proofErr w:type="gramStart"/>
      <w:r w:rsidRPr="00FA77A9">
        <w:rPr>
          <w:rFonts w:ascii="Times New Roman" w:hAnsi="Times New Roman"/>
        </w:rPr>
        <w:t>as a result of</w:t>
      </w:r>
      <w:proofErr w:type="gramEnd"/>
      <w:r w:rsidRPr="00FA77A9">
        <w:rPr>
          <w:rFonts w:ascii="Times New Roman" w:hAnsi="Times New Roman"/>
        </w:rPr>
        <w:t xml:space="preserve"> a claimant's request for information or reconsideration after the determination is issued.  If a determination has been issued, the appeal period under state law determines the time limits within which a claimant may file a Form ETA-934.  In some states the initiating of a request for information or reconsideration of Federal findings will protect a claimant's appeal rights.  If state law requires the filing of an appeal or any other action in addition to initiating such a request </w:t>
      </w:r>
      <w:proofErr w:type="gramStart"/>
      <w:r w:rsidRPr="00FA77A9">
        <w:rPr>
          <w:rFonts w:ascii="Times New Roman" w:hAnsi="Times New Roman"/>
        </w:rPr>
        <w:t>in order to</w:t>
      </w:r>
      <w:proofErr w:type="gramEnd"/>
      <w:r w:rsidRPr="00FA77A9">
        <w:rPr>
          <w:rFonts w:ascii="Times New Roman" w:hAnsi="Times New Roman"/>
        </w:rPr>
        <w:t xml:space="preserve"> protect the claimant's appeal rights, he or she should be advised to take this action.</w:t>
      </w:r>
    </w:p>
    <w:p w:rsidRPr="00FA77A9" w:rsidR="009108A6" w:rsidP="00840F46" w:rsidRDefault="009108A6" w14:paraId="1797AE14" w14:textId="77777777">
      <w:pPr>
        <w:widowControl/>
        <w:tabs>
          <w:tab w:val="left" w:pos="-720"/>
          <w:tab w:val="right" w:pos="8119"/>
        </w:tabs>
        <w:rPr>
          <w:rFonts w:ascii="Times New Roman" w:hAnsi="Times New Roman"/>
        </w:rPr>
      </w:pPr>
    </w:p>
    <w:p w:rsidRPr="00C97BF4" w:rsidR="007C4E41" w:rsidP="00840F46" w:rsidRDefault="007C4E41" w14:paraId="30FDF2DC" w14:textId="77777777">
      <w:pPr>
        <w:widowControl/>
        <w:tabs>
          <w:tab w:val="left" w:pos="-720"/>
        </w:tabs>
        <w:ind w:hanging="720"/>
        <w:rPr>
          <w:rFonts w:ascii="Times New Roman" w:hAnsi="Times New Roman"/>
          <w:i/>
        </w:rPr>
      </w:pPr>
      <w:r w:rsidRPr="00C97BF4">
        <w:rPr>
          <w:rFonts w:ascii="Times New Roman" w:hAnsi="Times New Roman"/>
          <w:i/>
        </w:rPr>
        <w:t>3.</w:t>
      </w:r>
      <w:r w:rsidRPr="00C97BF4">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C4E41" w:rsidP="00840F46" w:rsidRDefault="007C4E41" w14:paraId="195AA13D" w14:textId="77777777">
      <w:pPr>
        <w:widowControl/>
        <w:tabs>
          <w:tab w:val="left" w:pos="-720"/>
        </w:tabs>
        <w:rPr>
          <w:rFonts w:ascii="Times New Roman" w:hAnsi="Times New Roman"/>
        </w:rPr>
      </w:pPr>
    </w:p>
    <w:p w:rsidR="007C4E41" w:rsidP="00840F46" w:rsidRDefault="00CB2AF6" w14:paraId="44E8674B" w14:textId="77777777">
      <w:pPr>
        <w:widowControl/>
        <w:tabs>
          <w:tab w:val="left" w:pos="-720"/>
        </w:tabs>
        <w:rPr>
          <w:rFonts w:ascii="Times New Roman" w:hAnsi="Times New Roman"/>
        </w:rPr>
      </w:pPr>
      <w:r w:rsidRPr="00FA77A9">
        <w:rPr>
          <w:rFonts w:ascii="Times New Roman" w:hAnsi="Times New Roman"/>
        </w:rPr>
        <w:t xml:space="preserve">In the past, </w:t>
      </w:r>
      <w:proofErr w:type="gramStart"/>
      <w:r w:rsidRPr="00FA77A9">
        <w:rPr>
          <w:rFonts w:ascii="Times New Roman" w:hAnsi="Times New Roman"/>
        </w:rPr>
        <w:t>the majority of</w:t>
      </w:r>
      <w:proofErr w:type="gramEnd"/>
      <w:r w:rsidRPr="00FA77A9">
        <w:rPr>
          <w:rFonts w:ascii="Times New Roman" w:hAnsi="Times New Roman"/>
        </w:rPr>
        <w:t xml:space="preserve"> wage and employment information pertaining to the UCFE claimant was obtained from the Federal agency employer by mail using the forms prescribed by </w:t>
      </w:r>
      <w:r w:rsidR="00D96986">
        <w:rPr>
          <w:rFonts w:ascii="Times New Roman" w:hAnsi="Times New Roman"/>
        </w:rPr>
        <w:t>DOL</w:t>
      </w:r>
      <w:r w:rsidRPr="00FA77A9">
        <w:rPr>
          <w:rFonts w:ascii="Times New Roman" w:hAnsi="Times New Roman"/>
        </w:rPr>
        <w:t xml:space="preserve"> for state agency use.  However, recent technological advances in data transmission capabilities have made it practical and cost-effective to permit the exchange of Federal civilian employee wage and separation information between the state agencies and Federal agencies, including posting UCFE claim information at the Federal Claims Control Center (FCCC), by electronic means.  Nearly all states have implemented the UCFE </w:t>
      </w:r>
      <w:proofErr w:type="gramStart"/>
      <w:r w:rsidRPr="00FA77A9">
        <w:rPr>
          <w:rFonts w:ascii="Times New Roman" w:hAnsi="Times New Roman"/>
        </w:rPr>
        <w:t>application</w:t>
      </w:r>
      <w:proofErr w:type="gramEnd"/>
      <w:r w:rsidRPr="00FA77A9">
        <w:rPr>
          <w:rFonts w:ascii="Times New Roman" w:hAnsi="Times New Roman"/>
        </w:rPr>
        <w:t xml:space="preserve"> and all states are connected to the FCCC. </w:t>
      </w:r>
      <w:r w:rsidR="00D96986">
        <w:rPr>
          <w:rFonts w:ascii="Times New Roman" w:hAnsi="Times New Roman"/>
        </w:rPr>
        <w:t xml:space="preserve"> </w:t>
      </w:r>
      <w:r w:rsidRPr="00FA77A9">
        <w:rPr>
          <w:rFonts w:ascii="Times New Roman" w:hAnsi="Times New Roman"/>
        </w:rPr>
        <w:t xml:space="preserve">Many of the largest Federal agencies are also connected to the FCCC. </w:t>
      </w:r>
      <w:r w:rsidR="00D96986">
        <w:rPr>
          <w:rFonts w:ascii="Times New Roman" w:hAnsi="Times New Roman"/>
        </w:rPr>
        <w:t xml:space="preserve"> </w:t>
      </w:r>
      <w:r w:rsidRPr="00FA77A9">
        <w:rPr>
          <w:rFonts w:ascii="Times New Roman" w:hAnsi="Times New Roman"/>
        </w:rPr>
        <w:t xml:space="preserve">This has resulted in the implementation of an electronic ETA-931, 931A, and 934.  There is still a need to maintain the non-electronic ETA-931, 931A, and 934 </w:t>
      </w:r>
      <w:proofErr w:type="gramStart"/>
      <w:r w:rsidRPr="00FA77A9">
        <w:rPr>
          <w:rFonts w:ascii="Times New Roman" w:hAnsi="Times New Roman"/>
        </w:rPr>
        <w:t>capability</w:t>
      </w:r>
      <w:proofErr w:type="gramEnd"/>
      <w:r w:rsidRPr="00FA77A9">
        <w:rPr>
          <w:rFonts w:ascii="Times New Roman" w:hAnsi="Times New Roman"/>
        </w:rPr>
        <w:t xml:space="preserve"> to obtain employee wage and separation information from those Federal agencies that do not participate, or that can only provide wage information electronically.  It may not be cost effective for some of the smaller Federal agencies to participate in the electronic exchange of information.</w:t>
      </w:r>
    </w:p>
    <w:p w:rsidRPr="00C97BF4" w:rsidR="00FA77A9" w:rsidP="00840F46" w:rsidRDefault="00FA77A9" w14:paraId="22CF82B0" w14:textId="77777777">
      <w:pPr>
        <w:widowControl/>
        <w:tabs>
          <w:tab w:val="left" w:pos="-720"/>
        </w:tabs>
        <w:rPr>
          <w:rFonts w:ascii="Times New Roman" w:hAnsi="Times New Roman"/>
          <w:i/>
        </w:rPr>
      </w:pPr>
    </w:p>
    <w:p w:rsidRPr="00C97BF4" w:rsidR="007C4E41" w:rsidP="00840F46" w:rsidRDefault="00CB2AF6" w14:paraId="0DD556A2" w14:textId="77777777">
      <w:pPr>
        <w:widowControl/>
        <w:tabs>
          <w:tab w:val="left" w:pos="-720"/>
        </w:tabs>
        <w:ind w:hanging="720"/>
        <w:rPr>
          <w:rFonts w:ascii="Times New Roman" w:hAnsi="Times New Roman"/>
          <w:i/>
        </w:rPr>
      </w:pPr>
      <w:r w:rsidRPr="00C97BF4">
        <w:rPr>
          <w:rFonts w:ascii="Times New Roman" w:hAnsi="Times New Roman"/>
          <w:i/>
        </w:rPr>
        <w:t xml:space="preserve"> </w:t>
      </w:r>
      <w:r w:rsidRPr="00C97BF4" w:rsidR="007C4E41">
        <w:rPr>
          <w:rFonts w:ascii="Times New Roman" w:hAnsi="Times New Roman"/>
          <w:i/>
        </w:rPr>
        <w:t>4.</w:t>
      </w:r>
      <w:r w:rsidRPr="00C97BF4" w:rsidR="007C4E41">
        <w:rPr>
          <w:rFonts w:ascii="Times New Roman" w:hAnsi="Times New Roman"/>
          <w:i/>
        </w:rPr>
        <w:tab/>
        <w:t xml:space="preserve">Describe efforts to identify duplication. Show specifically why any similar information already available cannot be used or modified for use for the purposes described in Item 2 above. </w:t>
      </w:r>
    </w:p>
    <w:p w:rsidR="007C4E41" w:rsidP="00840F46" w:rsidRDefault="007C4E41" w14:paraId="4C693D46" w14:textId="77777777">
      <w:pPr>
        <w:widowControl/>
        <w:tabs>
          <w:tab w:val="left" w:pos="-720"/>
        </w:tabs>
        <w:rPr>
          <w:rFonts w:ascii="Times New Roman" w:hAnsi="Times New Roman"/>
        </w:rPr>
      </w:pPr>
    </w:p>
    <w:p w:rsidR="00CB2AF6" w:rsidP="00840F46" w:rsidRDefault="007C4E41" w14:paraId="7C6077A6" w14:textId="77777777">
      <w:pPr>
        <w:widowControl/>
        <w:tabs>
          <w:tab w:val="left" w:pos="-720"/>
        </w:tabs>
        <w:rPr>
          <w:rFonts w:ascii="Times New Roman" w:hAnsi="Times New Roman"/>
        </w:rPr>
      </w:pPr>
      <w:r>
        <w:rPr>
          <w:rFonts w:ascii="Times New Roman" w:hAnsi="Times New Roman"/>
        </w:rPr>
        <w:t>We are not aware of duplication of the data.</w:t>
      </w:r>
    </w:p>
    <w:p w:rsidRPr="00FA77A9" w:rsidR="00FA77A9" w:rsidP="00840F46" w:rsidRDefault="00FA77A9" w14:paraId="1BDB179D" w14:textId="77777777">
      <w:pPr>
        <w:widowControl/>
        <w:tabs>
          <w:tab w:val="left" w:pos="-720"/>
        </w:tabs>
        <w:rPr>
          <w:rFonts w:ascii="Times New Roman" w:hAnsi="Times New Roman"/>
        </w:rPr>
      </w:pPr>
    </w:p>
    <w:p w:rsidRPr="00C97BF4" w:rsidR="007C4E41" w:rsidP="00840F46" w:rsidRDefault="00CB2AF6" w14:paraId="3F25A2B3" w14:textId="77777777">
      <w:pPr>
        <w:widowControl/>
        <w:tabs>
          <w:tab w:val="left" w:pos="-720"/>
        </w:tabs>
        <w:ind w:hanging="720"/>
        <w:rPr>
          <w:rFonts w:ascii="Times New Roman" w:hAnsi="Times New Roman"/>
          <w:i/>
        </w:rPr>
      </w:pPr>
      <w:r w:rsidRPr="00C97BF4">
        <w:rPr>
          <w:rFonts w:ascii="Times New Roman" w:hAnsi="Times New Roman"/>
          <w:i/>
        </w:rPr>
        <w:t xml:space="preserve"> </w:t>
      </w:r>
      <w:r w:rsidRPr="00C97BF4" w:rsidR="007C4E41">
        <w:rPr>
          <w:rFonts w:ascii="Times New Roman" w:hAnsi="Times New Roman"/>
          <w:i/>
        </w:rPr>
        <w:t>5.</w:t>
      </w:r>
      <w:r w:rsidRPr="00C97BF4" w:rsidR="007C4E41">
        <w:rPr>
          <w:rFonts w:ascii="Times New Roman" w:hAnsi="Times New Roman"/>
          <w:i/>
        </w:rPr>
        <w:tab/>
        <w:t>If the collection of information impacts small businesses or other small en</w:t>
      </w:r>
      <w:r w:rsidRPr="00C97BF4" w:rsidR="00C97BF4">
        <w:rPr>
          <w:rFonts w:ascii="Times New Roman" w:hAnsi="Times New Roman"/>
          <w:i/>
        </w:rPr>
        <w:t>tities</w:t>
      </w:r>
      <w:r w:rsidRPr="00C97BF4" w:rsidR="007C4E41">
        <w:rPr>
          <w:rFonts w:ascii="Times New Roman" w:hAnsi="Times New Roman"/>
          <w:i/>
        </w:rPr>
        <w:t>, describe any methods used to minimize burden.</w:t>
      </w:r>
    </w:p>
    <w:p w:rsidR="007C4E41" w:rsidP="00840F46" w:rsidRDefault="007C4E41" w14:paraId="21DF7D81" w14:textId="77777777">
      <w:pPr>
        <w:widowControl/>
        <w:tabs>
          <w:tab w:val="left" w:pos="-720"/>
        </w:tabs>
        <w:rPr>
          <w:rFonts w:ascii="Times New Roman" w:hAnsi="Times New Roman"/>
        </w:rPr>
      </w:pPr>
    </w:p>
    <w:p w:rsidR="00CB2AF6" w:rsidP="00840F46" w:rsidRDefault="00CB2AF6" w14:paraId="15DE747D" w14:textId="77777777">
      <w:pPr>
        <w:widowControl/>
        <w:tabs>
          <w:tab w:val="left" w:pos="-720"/>
        </w:tabs>
        <w:rPr>
          <w:rFonts w:ascii="Times New Roman" w:hAnsi="Times New Roman"/>
        </w:rPr>
      </w:pPr>
      <w:r w:rsidRPr="00FA77A9">
        <w:rPr>
          <w:rFonts w:ascii="Times New Roman" w:hAnsi="Times New Roman"/>
        </w:rPr>
        <w:t>Collection does not involve small business</w:t>
      </w:r>
      <w:r w:rsidR="00386345">
        <w:rPr>
          <w:rFonts w:ascii="Times New Roman" w:hAnsi="Times New Roman"/>
        </w:rPr>
        <w:t>es</w:t>
      </w:r>
      <w:r w:rsidR="009266DD">
        <w:rPr>
          <w:rFonts w:ascii="Times New Roman" w:hAnsi="Times New Roman"/>
        </w:rPr>
        <w:t xml:space="preserve"> or other small entities</w:t>
      </w:r>
      <w:r w:rsidRPr="00FA77A9">
        <w:rPr>
          <w:rFonts w:ascii="Times New Roman" w:hAnsi="Times New Roman"/>
        </w:rPr>
        <w:t>.</w:t>
      </w:r>
    </w:p>
    <w:p w:rsidRPr="00FA77A9" w:rsidR="00FA77A9" w:rsidP="00840F46" w:rsidRDefault="00FA77A9" w14:paraId="1227A2D9" w14:textId="77777777">
      <w:pPr>
        <w:widowControl/>
        <w:tabs>
          <w:tab w:val="left" w:pos="-720"/>
        </w:tabs>
        <w:rPr>
          <w:rFonts w:ascii="Times New Roman" w:hAnsi="Times New Roman"/>
        </w:rPr>
      </w:pPr>
    </w:p>
    <w:p w:rsidRPr="00C97BF4" w:rsidR="009266DD" w:rsidP="00840F46" w:rsidRDefault="00CB2AF6" w14:paraId="159F2498" w14:textId="77777777">
      <w:pPr>
        <w:widowControl/>
        <w:tabs>
          <w:tab w:val="left" w:pos="-720"/>
        </w:tabs>
        <w:ind w:hanging="720"/>
        <w:rPr>
          <w:rFonts w:ascii="Times New Roman" w:hAnsi="Times New Roman"/>
          <w:i/>
        </w:rPr>
      </w:pPr>
      <w:r w:rsidRPr="00C97BF4">
        <w:rPr>
          <w:rFonts w:ascii="Times New Roman" w:hAnsi="Times New Roman"/>
          <w:i/>
        </w:rPr>
        <w:t xml:space="preserve"> </w:t>
      </w:r>
      <w:r w:rsidRPr="00C97BF4" w:rsidR="009266DD">
        <w:rPr>
          <w:rFonts w:ascii="Times New Roman" w:hAnsi="Times New Roman"/>
          <w:i/>
        </w:rPr>
        <w:t>6.</w:t>
      </w:r>
      <w:r w:rsidRPr="00C97BF4" w:rsidR="009266DD">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rsidR="009266DD" w:rsidP="00840F46" w:rsidRDefault="009266DD" w14:paraId="154B92D2" w14:textId="77777777">
      <w:pPr>
        <w:widowControl/>
        <w:tabs>
          <w:tab w:val="left" w:pos="-720"/>
        </w:tabs>
        <w:rPr>
          <w:rFonts w:ascii="Times New Roman" w:hAnsi="Times New Roman"/>
        </w:rPr>
      </w:pPr>
    </w:p>
    <w:p w:rsidRPr="00FA77A9" w:rsidR="00CB2AF6" w:rsidP="00840F46" w:rsidRDefault="00CB2AF6" w14:paraId="0F4C2D3A" w14:textId="77777777">
      <w:pPr>
        <w:widowControl/>
        <w:tabs>
          <w:tab w:val="left" w:pos="-720"/>
        </w:tabs>
        <w:rPr>
          <w:rFonts w:ascii="Times New Roman" w:hAnsi="Times New Roman"/>
        </w:rPr>
      </w:pPr>
      <w:r w:rsidRPr="00FA77A9">
        <w:rPr>
          <w:rFonts w:ascii="Times New Roman" w:hAnsi="Times New Roman"/>
        </w:rPr>
        <w:t xml:space="preserve">If collection of information is conducted less frequently, responses to the SWAs would be untimely resulting in late benefit payments.  It is the responsibility of the Federal agencies to provide timely responses to enable the SWAs to determine eligibility and make timely first payments </w:t>
      </w:r>
      <w:r w:rsidRPr="00FA77A9">
        <w:rPr>
          <w:rFonts w:ascii="Times New Roman" w:hAnsi="Times New Roman"/>
          <w:u w:val="single"/>
        </w:rPr>
        <w:t>when due</w:t>
      </w:r>
      <w:r w:rsidRPr="00FA77A9">
        <w:rPr>
          <w:rFonts w:ascii="Times New Roman" w:hAnsi="Times New Roman"/>
        </w:rPr>
        <w:t>.</w:t>
      </w:r>
    </w:p>
    <w:p w:rsidRPr="00FA77A9" w:rsidR="00CB2AF6" w:rsidP="00840F46" w:rsidRDefault="00CB2AF6" w14:paraId="786FC09D" w14:textId="77777777">
      <w:pPr>
        <w:widowControl/>
        <w:tabs>
          <w:tab w:val="left" w:pos="-720"/>
        </w:tabs>
        <w:rPr>
          <w:rFonts w:ascii="Times New Roman" w:hAnsi="Times New Roman"/>
        </w:rPr>
      </w:pPr>
    </w:p>
    <w:p w:rsidRPr="00C97BF4" w:rsidR="009266DD" w:rsidP="00840F46" w:rsidRDefault="009266DD" w14:paraId="723D503A" w14:textId="77777777">
      <w:pPr>
        <w:widowControl/>
        <w:numPr>
          <w:ilvl w:val="0"/>
          <w:numId w:val="1"/>
        </w:numPr>
        <w:tabs>
          <w:tab w:val="clear" w:pos="720"/>
        </w:tabs>
        <w:ind w:left="0" w:hanging="630"/>
        <w:rPr>
          <w:rFonts w:ascii="Times New Roman" w:hAnsi="Times New Roman"/>
          <w:i/>
        </w:rPr>
      </w:pPr>
      <w:r w:rsidRPr="00C97BF4">
        <w:rPr>
          <w:rFonts w:ascii="Times New Roman" w:hAnsi="Times New Roman"/>
          <w:i/>
        </w:rPr>
        <w:t>Explain any special circumstances that would cause an information collect</w:t>
      </w:r>
      <w:r w:rsidR="00A67C3B">
        <w:rPr>
          <w:rFonts w:ascii="Times New Roman" w:hAnsi="Times New Roman"/>
          <w:i/>
        </w:rPr>
        <w:t>ion to be conducted in a manner</w:t>
      </w:r>
      <w:r w:rsidRPr="00A67C3B" w:rsidR="00A67C3B">
        <w:rPr>
          <w:rFonts w:ascii="Times New Roman" w:hAnsi="Times New Roman"/>
          <w:i/>
        </w:rPr>
        <w:t xml:space="preserve"> that requires further explanation pursuant to regulations 5 CFR 1320.5</w:t>
      </w:r>
      <w:r w:rsidR="00A67C3B">
        <w:rPr>
          <w:rFonts w:ascii="Times New Roman" w:hAnsi="Times New Roman"/>
          <w:i/>
        </w:rPr>
        <w:t xml:space="preserve">. </w:t>
      </w:r>
      <w:r w:rsidRPr="00C97BF4">
        <w:rPr>
          <w:rFonts w:ascii="Times New Roman" w:hAnsi="Times New Roman"/>
          <w:i/>
        </w:rPr>
        <w:t xml:space="preserve"> </w:t>
      </w:r>
    </w:p>
    <w:p w:rsidR="00FA77A9" w:rsidP="00840F46" w:rsidRDefault="00FA77A9" w14:paraId="353BB164" w14:textId="77777777">
      <w:pPr>
        <w:widowControl/>
        <w:tabs>
          <w:tab w:val="left" w:pos="-720"/>
        </w:tabs>
        <w:ind w:left="360"/>
        <w:rPr>
          <w:rFonts w:ascii="Times New Roman" w:hAnsi="Times New Roman"/>
        </w:rPr>
      </w:pPr>
    </w:p>
    <w:p w:rsidRPr="00FA77A9" w:rsidR="00CB2AF6" w:rsidP="00840F46" w:rsidRDefault="00CB2AF6" w14:paraId="4E110798" w14:textId="77777777">
      <w:pPr>
        <w:widowControl/>
        <w:tabs>
          <w:tab w:val="left" w:pos="-720"/>
        </w:tabs>
        <w:rPr>
          <w:rFonts w:ascii="Times New Roman" w:hAnsi="Times New Roman"/>
        </w:rPr>
      </w:pPr>
      <w:r w:rsidRPr="00FA77A9">
        <w:rPr>
          <w:rFonts w:ascii="Times New Roman" w:hAnsi="Times New Roman"/>
        </w:rPr>
        <w:t>5 U.S.C.8506 allow</w:t>
      </w:r>
      <w:r w:rsidR="002C2E1E">
        <w:rPr>
          <w:rFonts w:ascii="Times New Roman" w:hAnsi="Times New Roman"/>
        </w:rPr>
        <w:t>s</w:t>
      </w:r>
      <w:r w:rsidRPr="00FA77A9">
        <w:rPr>
          <w:rFonts w:ascii="Times New Roman" w:hAnsi="Times New Roman"/>
        </w:rPr>
        <w:t xml:space="preserve"> for SWAs </w:t>
      </w:r>
      <w:r w:rsidR="002C2E1E">
        <w:rPr>
          <w:rFonts w:ascii="Times New Roman" w:hAnsi="Times New Roman"/>
        </w:rPr>
        <w:t xml:space="preserve">to collect this information </w:t>
      </w:r>
      <w:r w:rsidRPr="00FA77A9">
        <w:rPr>
          <w:rFonts w:ascii="Times New Roman" w:hAnsi="Times New Roman"/>
        </w:rPr>
        <w:t>on an as needed basis.</w:t>
      </w:r>
    </w:p>
    <w:p w:rsidRPr="00FA77A9" w:rsidR="00CB2AF6" w:rsidP="00840F46" w:rsidRDefault="00CB2AF6" w14:paraId="7E5D29E2" w14:textId="77777777">
      <w:pPr>
        <w:widowControl/>
        <w:tabs>
          <w:tab w:val="left" w:pos="-720"/>
        </w:tabs>
        <w:rPr>
          <w:rFonts w:ascii="Times New Roman" w:hAnsi="Times New Roman"/>
        </w:rPr>
      </w:pPr>
    </w:p>
    <w:p w:rsidRPr="00C97BF4" w:rsidR="009266DD" w:rsidP="00840F46" w:rsidRDefault="009266DD" w14:paraId="571CB0DF" w14:textId="77777777">
      <w:pPr>
        <w:widowControl/>
        <w:tabs>
          <w:tab w:val="left" w:pos="-720"/>
        </w:tabs>
        <w:ind w:hanging="720"/>
        <w:rPr>
          <w:rFonts w:ascii="Times New Roman" w:hAnsi="Times New Roman"/>
          <w:i/>
        </w:rPr>
      </w:pPr>
      <w:r w:rsidRPr="00C97BF4">
        <w:rPr>
          <w:rFonts w:ascii="Times New Roman" w:hAnsi="Times New Roman"/>
          <w:i/>
        </w:rPr>
        <w:t>8.</w:t>
      </w:r>
      <w:r w:rsidRPr="009266DD">
        <w:rPr>
          <w:rFonts w:ascii="Times New Roman" w:hAnsi="Times New Roman"/>
        </w:rPr>
        <w:tab/>
      </w:r>
      <w:r w:rsidRPr="00C97BF4">
        <w:rPr>
          <w:rFonts w:ascii="Times New Roman" w:hAnsi="Times New Roman"/>
          <w:i/>
        </w:rPr>
        <w:t xml:space="preserve">If applicable, provide a copy and identify the date and page number of </w:t>
      </w:r>
      <w:proofErr w:type="gramStart"/>
      <w:r w:rsidRPr="00C97BF4">
        <w:rPr>
          <w:rFonts w:ascii="Times New Roman" w:hAnsi="Times New Roman"/>
          <w:i/>
        </w:rPr>
        <w:t>publication</w:t>
      </w:r>
      <w:proofErr w:type="gramEnd"/>
      <w:r w:rsidRPr="00C97BF4">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97BF4" w:rsidR="009266DD" w:rsidP="00840F46" w:rsidRDefault="009266DD" w14:paraId="02BA38E7" w14:textId="77777777">
      <w:pPr>
        <w:widowControl/>
        <w:tabs>
          <w:tab w:val="left" w:pos="-720"/>
        </w:tabs>
        <w:rPr>
          <w:rFonts w:ascii="Times New Roman" w:hAnsi="Times New Roman"/>
          <w:i/>
        </w:rPr>
      </w:pPr>
    </w:p>
    <w:p w:rsidRPr="00C97BF4" w:rsidR="009266DD" w:rsidP="00840F46" w:rsidRDefault="009266DD" w14:paraId="3D2599E2" w14:textId="77777777">
      <w:pPr>
        <w:widowControl/>
        <w:tabs>
          <w:tab w:val="left" w:pos="-720"/>
        </w:tabs>
        <w:rPr>
          <w:rFonts w:ascii="Times New Roman" w:hAnsi="Times New Roman"/>
          <w:i/>
        </w:rPr>
      </w:pPr>
      <w:r w:rsidRPr="00C97BF4">
        <w:rPr>
          <w:rFonts w:ascii="Times New Roman" w:hAnsi="Times New Roman"/>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C97BF4" w:rsidR="009266DD" w:rsidP="00840F46" w:rsidRDefault="009266DD" w14:paraId="668D5422" w14:textId="77777777">
      <w:pPr>
        <w:widowControl/>
        <w:tabs>
          <w:tab w:val="left" w:pos="-720"/>
        </w:tabs>
        <w:rPr>
          <w:rFonts w:ascii="Times New Roman" w:hAnsi="Times New Roman"/>
          <w:i/>
        </w:rPr>
      </w:pPr>
    </w:p>
    <w:p w:rsidRPr="00C97BF4" w:rsidR="009266DD" w:rsidP="00840F46" w:rsidRDefault="009266DD" w14:paraId="56E195CF" w14:textId="77777777">
      <w:pPr>
        <w:widowControl/>
        <w:tabs>
          <w:tab w:val="left" w:pos="-720"/>
        </w:tabs>
        <w:rPr>
          <w:rFonts w:ascii="Times New Roman" w:hAnsi="Times New Roman"/>
          <w:i/>
        </w:rPr>
      </w:pPr>
      <w:r w:rsidRPr="00C97BF4">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66DD" w:rsidP="00840F46" w:rsidRDefault="009266DD" w14:paraId="273D10E6" w14:textId="77777777">
      <w:pPr>
        <w:widowControl/>
        <w:tabs>
          <w:tab w:val="left" w:pos="-720"/>
        </w:tabs>
        <w:rPr>
          <w:rFonts w:ascii="Times New Roman" w:hAnsi="Times New Roman"/>
        </w:rPr>
      </w:pPr>
    </w:p>
    <w:p w:rsidRPr="00FA77A9" w:rsidR="00CB2AF6" w:rsidP="00840F46" w:rsidRDefault="00A67C3B" w14:paraId="6CBE1434" w14:textId="555618CE">
      <w:pPr>
        <w:widowControl/>
        <w:tabs>
          <w:tab w:val="left" w:pos="-720"/>
        </w:tabs>
        <w:rPr>
          <w:rFonts w:ascii="Times New Roman" w:hAnsi="Times New Roman"/>
        </w:rPr>
      </w:pPr>
      <w:r w:rsidRPr="00A67C3B">
        <w:rPr>
          <w:rFonts w:ascii="Times New Roman" w:hAnsi="Times New Roman"/>
        </w:rPr>
        <w:t xml:space="preserve">In accordance with the Paperwork Reduction Act of 1995, the public was given 60 days to comment on the Federal Register Notice published on </w:t>
      </w:r>
      <w:r w:rsidR="005D711F">
        <w:rPr>
          <w:rFonts w:ascii="Times New Roman" w:hAnsi="Times New Roman"/>
        </w:rPr>
        <w:t>July 29, 2021</w:t>
      </w:r>
      <w:r w:rsidRPr="00A67C3B">
        <w:rPr>
          <w:rFonts w:ascii="Times New Roman" w:hAnsi="Times New Roman"/>
        </w:rPr>
        <w:t xml:space="preserve"> (</w:t>
      </w:r>
      <w:r w:rsidR="005D711F">
        <w:rPr>
          <w:rFonts w:ascii="Times New Roman" w:hAnsi="Times New Roman"/>
        </w:rPr>
        <w:t xml:space="preserve">86 </w:t>
      </w:r>
      <w:r>
        <w:rPr>
          <w:rFonts w:ascii="Times New Roman" w:hAnsi="Times New Roman"/>
        </w:rPr>
        <w:t xml:space="preserve">FR </w:t>
      </w:r>
      <w:r w:rsidRPr="005D711F" w:rsidR="005D711F">
        <w:rPr>
          <w:rFonts w:ascii="Times New Roman" w:hAnsi="Times New Roman"/>
        </w:rPr>
        <w:t>40879</w:t>
      </w:r>
      <w:r w:rsidRPr="00A67C3B">
        <w:rPr>
          <w:rFonts w:ascii="Times New Roman" w:hAnsi="Times New Roman"/>
        </w:rPr>
        <w:t>).  No public comments were received.</w:t>
      </w:r>
      <w:r>
        <w:rPr>
          <w:rFonts w:ascii="Times New Roman" w:hAnsi="Times New Roman"/>
        </w:rPr>
        <w:t xml:space="preserve"> </w:t>
      </w:r>
    </w:p>
    <w:p w:rsidR="00C97BF4" w:rsidP="00840F46" w:rsidRDefault="00C97BF4" w14:paraId="531A0820" w14:textId="77777777">
      <w:pPr>
        <w:widowControl/>
        <w:tabs>
          <w:tab w:val="left" w:pos="-720"/>
        </w:tabs>
        <w:rPr>
          <w:rFonts w:ascii="Times New Roman" w:hAnsi="Times New Roman"/>
        </w:rPr>
      </w:pPr>
    </w:p>
    <w:p w:rsidRPr="00C97BF4" w:rsidR="009266DD" w:rsidP="00840F46" w:rsidRDefault="009266DD" w14:paraId="28B68992" w14:textId="77777777">
      <w:pPr>
        <w:widowControl/>
        <w:numPr>
          <w:ilvl w:val="0"/>
          <w:numId w:val="2"/>
        </w:numPr>
        <w:tabs>
          <w:tab w:val="left" w:pos="-720"/>
        </w:tabs>
        <w:ind w:left="0" w:hanging="630"/>
        <w:rPr>
          <w:rFonts w:ascii="Times New Roman" w:hAnsi="Times New Roman"/>
          <w:i/>
        </w:rPr>
      </w:pPr>
      <w:r w:rsidRPr="00C97BF4">
        <w:rPr>
          <w:rFonts w:ascii="Times New Roman" w:hAnsi="Times New Roman"/>
          <w:i/>
        </w:rPr>
        <w:t>Explain any decision to provide any payment or gift to respondents, other than remuneration of contractors or grantees.</w:t>
      </w:r>
    </w:p>
    <w:p w:rsidR="009266DD" w:rsidP="00840F46" w:rsidRDefault="009266DD" w14:paraId="7DC866A0" w14:textId="77777777">
      <w:pPr>
        <w:widowControl/>
        <w:tabs>
          <w:tab w:val="left" w:pos="-720"/>
          <w:tab w:val="left" w:pos="-114"/>
          <w:tab w:val="right" w:pos="8196"/>
        </w:tabs>
        <w:rPr>
          <w:rFonts w:ascii="Times New Roman" w:hAnsi="Times New Roman"/>
        </w:rPr>
      </w:pPr>
    </w:p>
    <w:p w:rsidR="00CB2AF6" w:rsidP="00840F46" w:rsidRDefault="009266DD" w14:paraId="0C15F7FF" w14:textId="77777777">
      <w:pPr>
        <w:widowControl/>
        <w:tabs>
          <w:tab w:val="left" w:pos="-720"/>
          <w:tab w:val="left" w:pos="-114"/>
          <w:tab w:val="right" w:pos="8196"/>
        </w:tabs>
        <w:rPr>
          <w:rFonts w:ascii="Times New Roman" w:hAnsi="Times New Roman"/>
        </w:rPr>
      </w:pPr>
      <w:r>
        <w:rPr>
          <w:rFonts w:ascii="Times New Roman" w:hAnsi="Times New Roman"/>
        </w:rPr>
        <w:t>No payments or gift</w:t>
      </w:r>
      <w:r w:rsidR="002C2E1E">
        <w:rPr>
          <w:rFonts w:ascii="Times New Roman" w:hAnsi="Times New Roman"/>
        </w:rPr>
        <w:t>s</w:t>
      </w:r>
      <w:r>
        <w:rPr>
          <w:rFonts w:ascii="Times New Roman" w:hAnsi="Times New Roman"/>
        </w:rPr>
        <w:t xml:space="preserve"> </w:t>
      </w:r>
      <w:r w:rsidR="002C2E1E">
        <w:rPr>
          <w:rFonts w:ascii="Times New Roman" w:hAnsi="Times New Roman"/>
        </w:rPr>
        <w:t>are</w:t>
      </w:r>
      <w:r>
        <w:rPr>
          <w:rFonts w:ascii="Times New Roman" w:hAnsi="Times New Roman"/>
        </w:rPr>
        <w:t xml:space="preserve"> provided to respondents.</w:t>
      </w:r>
    </w:p>
    <w:p w:rsidRPr="0099039A" w:rsidR="0099039A" w:rsidP="00840F46" w:rsidRDefault="0099039A" w14:paraId="41D7AC75" w14:textId="77777777">
      <w:pPr>
        <w:widowControl/>
        <w:tabs>
          <w:tab w:val="left" w:pos="-720"/>
          <w:tab w:val="left" w:pos="-114"/>
          <w:tab w:val="right" w:pos="8196"/>
        </w:tabs>
        <w:rPr>
          <w:rFonts w:ascii="Times New Roman" w:hAnsi="Times New Roman"/>
        </w:rPr>
      </w:pPr>
    </w:p>
    <w:p w:rsidR="0099039A" w:rsidP="00840F46" w:rsidRDefault="00CB2AF6" w14:paraId="09FFCE89" w14:textId="77777777">
      <w:pPr>
        <w:widowControl/>
        <w:tabs>
          <w:tab w:val="left" w:pos="-720"/>
        </w:tabs>
        <w:ind w:hanging="720"/>
        <w:rPr>
          <w:rFonts w:ascii="Times New Roman" w:hAnsi="Times New Roman"/>
        </w:rPr>
      </w:pPr>
      <w:r w:rsidRPr="00C97BF4">
        <w:rPr>
          <w:rFonts w:ascii="Times New Roman" w:hAnsi="Times New Roman"/>
          <w:i/>
        </w:rPr>
        <w:t xml:space="preserve"> </w:t>
      </w:r>
      <w:r w:rsidRPr="00C97BF4" w:rsidR="0099039A">
        <w:rPr>
          <w:rFonts w:ascii="Times New Roman" w:hAnsi="Times New Roman"/>
          <w:i/>
        </w:rPr>
        <w:t>10.</w:t>
      </w:r>
      <w:r w:rsidRPr="00C97BF4" w:rsidR="0099039A">
        <w:rPr>
          <w:rFonts w:ascii="Times New Roman" w:hAnsi="Times New Roman"/>
          <w:i/>
        </w:rPr>
        <w:tab/>
        <w:t>Describe any assurance of confidentiality provided to respondents and the basis for the assurance in statute, regulation, or agency policy.</w:t>
      </w:r>
    </w:p>
    <w:p w:rsidR="0099039A" w:rsidP="00840F46" w:rsidRDefault="0099039A" w14:paraId="35A322EE" w14:textId="77777777">
      <w:pPr>
        <w:widowControl/>
        <w:tabs>
          <w:tab w:val="left" w:pos="-720"/>
        </w:tabs>
        <w:rPr>
          <w:rFonts w:ascii="Times New Roman" w:hAnsi="Times New Roman"/>
        </w:rPr>
      </w:pPr>
    </w:p>
    <w:p w:rsidRPr="0099039A" w:rsidR="00CB2AF6" w:rsidP="00840F46" w:rsidRDefault="002C2E1E" w14:paraId="4E7FD109" w14:textId="77777777">
      <w:pPr>
        <w:widowControl/>
        <w:tabs>
          <w:tab w:val="left" w:pos="-720"/>
        </w:tabs>
        <w:rPr>
          <w:rFonts w:ascii="Times New Roman" w:hAnsi="Times New Roman"/>
        </w:rPr>
      </w:pPr>
      <w:r>
        <w:rPr>
          <w:rFonts w:ascii="Times New Roman" w:hAnsi="Times New Roman"/>
        </w:rPr>
        <w:t>I</w:t>
      </w:r>
      <w:r w:rsidRPr="0099039A" w:rsidR="00CB2AF6">
        <w:rPr>
          <w:rFonts w:ascii="Times New Roman" w:hAnsi="Times New Roman"/>
        </w:rPr>
        <w:t xml:space="preserve">f a state law requires </w:t>
      </w:r>
      <w:r w:rsidRPr="0099039A" w:rsidR="00CB2AF6">
        <w:rPr>
          <w:rFonts w:ascii="Times New Roman" w:hAnsi="Times New Roman"/>
          <w:u w:val="single"/>
        </w:rPr>
        <w:t>all</w:t>
      </w:r>
      <w:r w:rsidRPr="00144883" w:rsidR="00CB2AF6">
        <w:rPr>
          <w:rFonts w:ascii="Times New Roman" w:hAnsi="Times New Roman"/>
        </w:rPr>
        <w:t xml:space="preserve"> </w:t>
      </w:r>
      <w:r w:rsidRPr="0099039A" w:rsidR="00CB2AF6">
        <w:rPr>
          <w:rFonts w:ascii="Times New Roman" w:hAnsi="Times New Roman"/>
        </w:rPr>
        <w:t xml:space="preserve">claimants to sign a release statement, then a UCFE claimant would also be required to </w:t>
      </w:r>
      <w:r w:rsidRPr="00681CF3" w:rsidR="00CB2AF6">
        <w:rPr>
          <w:rFonts w:ascii="Times New Roman" w:hAnsi="Times New Roman"/>
        </w:rPr>
        <w:t>sign a Privacy Act release statement</w:t>
      </w:r>
      <w:r w:rsidRPr="0099039A" w:rsidR="00CB2AF6">
        <w:rPr>
          <w:rFonts w:ascii="Times New Roman" w:hAnsi="Times New Roman"/>
        </w:rPr>
        <w:t xml:space="preserve">.  </w:t>
      </w:r>
      <w:r w:rsidR="00C91B69">
        <w:rPr>
          <w:rFonts w:ascii="Times New Roman" w:hAnsi="Times New Roman"/>
        </w:rPr>
        <w:t>Information regarding confidentiality and disclosure of unemployment insurance information, including UCFE, may be found in the Federal regulations under 20 CFR 603.</w:t>
      </w:r>
    </w:p>
    <w:p w:rsidRPr="0099039A" w:rsidR="00CB2AF6" w:rsidP="00840F46" w:rsidRDefault="00CB2AF6" w14:paraId="1883388A" w14:textId="77777777">
      <w:pPr>
        <w:widowControl/>
        <w:tabs>
          <w:tab w:val="left" w:pos="-720"/>
        </w:tabs>
        <w:rPr>
          <w:rFonts w:ascii="Times New Roman" w:hAnsi="Times New Roman"/>
        </w:rPr>
      </w:pPr>
    </w:p>
    <w:p w:rsidRPr="0099039A" w:rsidR="00CB2AF6" w:rsidP="00840F46" w:rsidRDefault="00CB2AF6" w14:paraId="7D1CB9AE" w14:textId="77777777">
      <w:pPr>
        <w:widowControl/>
        <w:tabs>
          <w:tab w:val="left" w:pos="-720"/>
        </w:tabs>
        <w:rPr>
          <w:rFonts w:ascii="Times New Roman" w:hAnsi="Times New Roman"/>
        </w:rPr>
      </w:pPr>
      <w:r w:rsidRPr="0099039A">
        <w:rPr>
          <w:rFonts w:ascii="Times New Roman" w:hAnsi="Times New Roman"/>
        </w:rPr>
        <w:t xml:space="preserve">An exception to the above is the completion of Form </w:t>
      </w:r>
      <w:r w:rsidRPr="0099039A" w:rsidR="00A17152">
        <w:rPr>
          <w:rFonts w:ascii="Times New Roman" w:hAnsi="Times New Roman"/>
        </w:rPr>
        <w:t>ETA</w:t>
      </w:r>
      <w:r w:rsidRPr="0099039A">
        <w:rPr>
          <w:rFonts w:ascii="Times New Roman" w:hAnsi="Times New Roman"/>
        </w:rPr>
        <w:t xml:space="preserve">-933, Request for Information Regarding Claims Filed Under the Federal Employees' Compensation Act (FECA).  A Privacy Act release statement is required as the information requested on this form involves releasing a claimant's </w:t>
      </w:r>
      <w:r w:rsidRPr="0099039A" w:rsidR="00E01338">
        <w:rPr>
          <w:rFonts w:ascii="Times New Roman" w:hAnsi="Times New Roman"/>
        </w:rPr>
        <w:t>health and medical information.</w:t>
      </w:r>
    </w:p>
    <w:p w:rsidRPr="0099039A" w:rsidR="00CB2AF6" w:rsidP="00840F46" w:rsidRDefault="00CB2AF6" w14:paraId="520C4737" w14:textId="77777777">
      <w:pPr>
        <w:widowControl/>
        <w:tabs>
          <w:tab w:val="left" w:pos="-720"/>
        </w:tabs>
        <w:rPr>
          <w:rFonts w:ascii="Times New Roman" w:hAnsi="Times New Roman"/>
        </w:rPr>
      </w:pPr>
    </w:p>
    <w:p w:rsidRPr="00EB3B99" w:rsidR="0099039A" w:rsidP="00840F46" w:rsidRDefault="00CB2AF6" w14:paraId="3C14DE53" w14:textId="77777777">
      <w:pPr>
        <w:widowControl/>
        <w:tabs>
          <w:tab w:val="left" w:pos="-720"/>
        </w:tabs>
        <w:ind w:hanging="720"/>
        <w:rPr>
          <w:rFonts w:ascii="Times New Roman" w:hAnsi="Times New Roman"/>
          <w:i/>
        </w:rPr>
      </w:pPr>
      <w:r w:rsidRPr="00FA77A9">
        <w:rPr>
          <w:rFonts w:ascii="Times New Roman" w:hAnsi="Times New Roman"/>
        </w:rPr>
        <w:t xml:space="preserve"> </w:t>
      </w:r>
      <w:r w:rsidRPr="00EB3B99" w:rsidR="0099039A">
        <w:rPr>
          <w:rFonts w:ascii="Times New Roman" w:hAnsi="Times New Roman"/>
          <w:i/>
        </w:rPr>
        <w:t>11.</w:t>
      </w:r>
      <w:r w:rsidRPr="00FA77A9" w:rsidR="0099039A">
        <w:rPr>
          <w:rFonts w:ascii="Times New Roman" w:hAnsi="Times New Roman"/>
        </w:rPr>
        <w:tab/>
      </w:r>
      <w:r w:rsidRPr="00EB3B99" w:rsidR="0099039A">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039A" w:rsidP="00840F46" w:rsidRDefault="0099039A" w14:paraId="07A1EBB9" w14:textId="77777777">
      <w:pPr>
        <w:widowControl/>
        <w:tabs>
          <w:tab w:val="left" w:pos="-720"/>
        </w:tabs>
        <w:rPr>
          <w:rFonts w:ascii="Times New Roman" w:hAnsi="Times New Roman"/>
        </w:rPr>
      </w:pPr>
    </w:p>
    <w:p w:rsidRPr="0099039A" w:rsidR="00CB2AF6" w:rsidP="00840F46" w:rsidRDefault="00CB2AF6" w14:paraId="69DCDC51" w14:textId="77777777">
      <w:pPr>
        <w:widowControl/>
        <w:tabs>
          <w:tab w:val="left" w:pos="-720"/>
        </w:tabs>
        <w:rPr>
          <w:rFonts w:ascii="Times New Roman" w:hAnsi="Times New Roman"/>
        </w:rPr>
      </w:pPr>
      <w:r w:rsidRPr="0099039A">
        <w:rPr>
          <w:rFonts w:ascii="Times New Roman" w:hAnsi="Times New Roman"/>
        </w:rPr>
        <w:t>Questions pertain only to information necessary to determine UCFE program eligibility; otherwise, there are no questions of a sensitive nature.</w:t>
      </w:r>
    </w:p>
    <w:p w:rsidRPr="0099039A" w:rsidR="00CB2AF6" w:rsidP="00840F46" w:rsidRDefault="00CB2AF6" w14:paraId="58FCED89" w14:textId="77777777">
      <w:pPr>
        <w:widowControl/>
        <w:tabs>
          <w:tab w:val="left" w:pos="-720"/>
        </w:tabs>
        <w:rPr>
          <w:rFonts w:ascii="Times New Roman" w:hAnsi="Times New Roman"/>
        </w:rPr>
      </w:pPr>
    </w:p>
    <w:p w:rsidRPr="00EB3B99" w:rsidR="0099039A" w:rsidP="00840F46" w:rsidRDefault="0099039A" w14:paraId="7A318000" w14:textId="77777777">
      <w:pPr>
        <w:widowControl/>
        <w:tabs>
          <w:tab w:val="left" w:pos="-720"/>
          <w:tab w:val="left" w:pos="-570"/>
        </w:tabs>
        <w:ind w:hanging="720"/>
        <w:rPr>
          <w:rFonts w:ascii="Times New Roman" w:hAnsi="Times New Roman"/>
          <w:i/>
        </w:rPr>
      </w:pPr>
      <w:r w:rsidRPr="00EB3B99">
        <w:rPr>
          <w:rFonts w:ascii="Times New Roman" w:hAnsi="Times New Roman"/>
          <w:i/>
        </w:rPr>
        <w:t>12.</w:t>
      </w:r>
      <w:r w:rsidRPr="00EB3B99">
        <w:rPr>
          <w:rFonts w:ascii="Times New Roman" w:hAnsi="Times New Roman"/>
          <w:i/>
        </w:rPr>
        <w:tab/>
        <w:t xml:space="preserve">Provide estimates of the hour burden of the collection of information. </w:t>
      </w:r>
    </w:p>
    <w:p w:rsidR="0099039A" w:rsidP="00840F46" w:rsidRDefault="0099039A" w14:paraId="58087B08" w14:textId="77777777">
      <w:pPr>
        <w:widowControl/>
        <w:tabs>
          <w:tab w:val="left" w:pos="-720"/>
          <w:tab w:val="left" w:pos="-570"/>
        </w:tabs>
        <w:rPr>
          <w:rFonts w:ascii="Times New Roman" w:hAnsi="Times New Roman"/>
        </w:rPr>
      </w:pPr>
    </w:p>
    <w:p w:rsidRPr="0099039A" w:rsidR="00CB2AF6" w:rsidP="00840F46" w:rsidRDefault="00DE6C06" w14:paraId="5864C5A2" w14:textId="73281B42">
      <w:pPr>
        <w:widowControl/>
        <w:tabs>
          <w:tab w:val="left" w:pos="-720"/>
          <w:tab w:val="left" w:pos="-570"/>
        </w:tabs>
        <w:rPr>
          <w:rFonts w:ascii="Times New Roman" w:hAnsi="Times New Roman"/>
        </w:rPr>
      </w:pPr>
      <w:r w:rsidRPr="00B62AE3">
        <w:rPr>
          <w:rFonts w:ascii="Times New Roman" w:hAnsi="Times New Roman"/>
        </w:rPr>
        <w:t xml:space="preserve">Burden hours </w:t>
      </w:r>
      <w:r w:rsidRPr="00B62AE3" w:rsidR="009D44AD">
        <w:rPr>
          <w:rFonts w:ascii="Times New Roman" w:hAnsi="Times New Roman"/>
        </w:rPr>
        <w:t xml:space="preserve">for State Agencies </w:t>
      </w:r>
      <w:r w:rsidRPr="00B62AE3">
        <w:rPr>
          <w:rFonts w:ascii="Times New Roman" w:hAnsi="Times New Roman"/>
        </w:rPr>
        <w:t>are not monetized, as t</w:t>
      </w:r>
      <w:r w:rsidRPr="00B62AE3" w:rsidR="00CB2AF6">
        <w:rPr>
          <w:rFonts w:ascii="Times New Roman" w:hAnsi="Times New Roman"/>
        </w:rPr>
        <w:t xml:space="preserve">he cost of the </w:t>
      </w:r>
      <w:r w:rsidRPr="003E1410" w:rsidR="00F81966">
        <w:rPr>
          <w:rFonts w:ascii="Times New Roman" w:hAnsi="Times New Roman"/>
        </w:rPr>
        <w:t xml:space="preserve">ICON-Hub </w:t>
      </w:r>
      <w:r w:rsidRPr="00B62AE3" w:rsidR="00645DB9">
        <w:rPr>
          <w:rFonts w:ascii="Times New Roman" w:hAnsi="Times New Roman"/>
        </w:rPr>
        <w:t xml:space="preserve">for </w:t>
      </w:r>
      <w:r w:rsidRPr="00B62AE3" w:rsidR="007F1EBD">
        <w:rPr>
          <w:rFonts w:ascii="Times New Roman" w:hAnsi="Times New Roman"/>
        </w:rPr>
        <w:t>FY</w:t>
      </w:r>
      <w:r w:rsidR="001F324C">
        <w:rPr>
          <w:rFonts w:ascii="Times New Roman" w:hAnsi="Times New Roman"/>
        </w:rPr>
        <w:t xml:space="preserve"> </w:t>
      </w:r>
      <w:r w:rsidRPr="00B62AE3" w:rsidR="007F1EBD">
        <w:rPr>
          <w:rFonts w:ascii="Times New Roman" w:hAnsi="Times New Roman"/>
        </w:rPr>
        <w:t>20</w:t>
      </w:r>
      <w:r w:rsidR="000A6540">
        <w:rPr>
          <w:rFonts w:ascii="Times New Roman" w:hAnsi="Times New Roman"/>
        </w:rPr>
        <w:t>21</w:t>
      </w:r>
      <w:r w:rsidRPr="00B62AE3" w:rsidR="007F1EBD">
        <w:rPr>
          <w:rFonts w:ascii="Times New Roman" w:hAnsi="Times New Roman"/>
        </w:rPr>
        <w:t xml:space="preserve"> </w:t>
      </w:r>
      <w:r w:rsidRPr="00B62AE3" w:rsidR="00CB2AF6">
        <w:rPr>
          <w:rFonts w:ascii="Times New Roman" w:hAnsi="Times New Roman"/>
        </w:rPr>
        <w:t xml:space="preserve">was about </w:t>
      </w:r>
      <w:r w:rsidRPr="00B62AE3" w:rsidR="008F0D75">
        <w:rPr>
          <w:rFonts w:ascii="Times New Roman" w:hAnsi="Times New Roman"/>
        </w:rPr>
        <w:t>$</w:t>
      </w:r>
      <w:r w:rsidRPr="003E1410" w:rsidR="00E71E5D">
        <w:rPr>
          <w:rFonts w:ascii="Times New Roman" w:hAnsi="Times New Roman"/>
        </w:rPr>
        <w:t>8,028,000</w:t>
      </w:r>
      <w:r w:rsidRPr="00B62AE3" w:rsidR="00CB2AF6">
        <w:rPr>
          <w:rFonts w:ascii="Times New Roman" w:hAnsi="Times New Roman"/>
        </w:rPr>
        <w:t xml:space="preserve"> for </w:t>
      </w:r>
      <w:r w:rsidRPr="003E1410" w:rsidR="00F81966">
        <w:rPr>
          <w:rFonts w:ascii="Times New Roman" w:hAnsi="Times New Roman"/>
        </w:rPr>
        <w:t xml:space="preserve">the FCCC, </w:t>
      </w:r>
      <w:r w:rsidRPr="00B62AE3" w:rsidR="00CB2AF6">
        <w:rPr>
          <w:rFonts w:ascii="Times New Roman" w:hAnsi="Times New Roman"/>
        </w:rPr>
        <w:t>UCFE</w:t>
      </w:r>
      <w:r w:rsidR="00194008">
        <w:rPr>
          <w:rFonts w:ascii="Times New Roman" w:hAnsi="Times New Roman"/>
        </w:rPr>
        <w:t xml:space="preserve"> </w:t>
      </w:r>
      <w:r w:rsidRPr="00B62AE3" w:rsidR="00CB2AF6">
        <w:rPr>
          <w:rFonts w:ascii="Times New Roman" w:hAnsi="Times New Roman"/>
        </w:rPr>
        <w:t xml:space="preserve">claims processing of which approximately </w:t>
      </w:r>
      <w:r w:rsidR="00194008">
        <w:rPr>
          <w:rFonts w:ascii="Times New Roman" w:hAnsi="Times New Roman"/>
        </w:rPr>
        <w:t>3</w:t>
      </w:r>
      <w:r w:rsidRPr="00B62AE3" w:rsidR="00CB2AF6">
        <w:rPr>
          <w:rFonts w:ascii="Times New Roman" w:hAnsi="Times New Roman"/>
        </w:rPr>
        <w:t>% (</w:t>
      </w:r>
      <w:r w:rsidRPr="00B62AE3" w:rsidR="008F0D75">
        <w:rPr>
          <w:rFonts w:ascii="Times New Roman" w:hAnsi="Times New Roman"/>
        </w:rPr>
        <w:t>$</w:t>
      </w:r>
      <w:r w:rsidR="00194008">
        <w:rPr>
          <w:rFonts w:ascii="Times New Roman" w:hAnsi="Times New Roman"/>
        </w:rPr>
        <w:t>240,840</w:t>
      </w:r>
      <w:r w:rsidRPr="003E1410" w:rsidR="00ED3B1A">
        <w:rPr>
          <w:rFonts w:ascii="Times New Roman" w:hAnsi="Times New Roman"/>
        </w:rPr>
        <w:t>)</w:t>
      </w:r>
      <w:r w:rsidRPr="003E1410" w:rsidR="00F0491A">
        <w:rPr>
          <w:rFonts w:ascii="Times New Roman" w:hAnsi="Times New Roman"/>
        </w:rPr>
        <w:t>.</w:t>
      </w:r>
      <w:r w:rsidRPr="00B62AE3" w:rsidR="00CB2AF6">
        <w:rPr>
          <w:rFonts w:ascii="Times New Roman" w:hAnsi="Times New Roman"/>
        </w:rPr>
        <w:t xml:space="preserve">  This amount is allocated to the FCCC by the Federal government as a state grant.</w:t>
      </w:r>
    </w:p>
    <w:p w:rsidRPr="0099039A" w:rsidR="00CB2AF6" w:rsidP="00840F46" w:rsidRDefault="00CB2AF6" w14:paraId="2CFECEFD" w14:textId="77777777">
      <w:pPr>
        <w:widowControl/>
        <w:tabs>
          <w:tab w:val="left" w:pos="-720"/>
          <w:tab w:val="left" w:pos="-570"/>
        </w:tabs>
        <w:rPr>
          <w:rFonts w:ascii="Times New Roman" w:hAnsi="Times New Roman"/>
        </w:rPr>
      </w:pPr>
    </w:p>
    <w:p w:rsidRPr="0099039A" w:rsidR="00CB2AF6" w:rsidP="00840F46" w:rsidRDefault="00CB2AF6" w14:paraId="46579268" w14:textId="5D914C78">
      <w:pPr>
        <w:widowControl/>
        <w:tabs>
          <w:tab w:val="left" w:pos="-720"/>
          <w:tab w:val="left" w:pos="-570"/>
        </w:tabs>
        <w:rPr>
          <w:rFonts w:ascii="Times New Roman" w:hAnsi="Times New Roman"/>
        </w:rPr>
      </w:pPr>
      <w:r w:rsidRPr="0099039A">
        <w:rPr>
          <w:rFonts w:ascii="Times New Roman" w:hAnsi="Times New Roman"/>
        </w:rPr>
        <w:t xml:space="preserve">Fifty-three (53) SWAs will submit the various UCFE forms to approximately </w:t>
      </w:r>
      <w:r w:rsidR="002315C1">
        <w:rPr>
          <w:rFonts w:ascii="Times New Roman" w:hAnsi="Times New Roman"/>
        </w:rPr>
        <w:t>186</w:t>
      </w:r>
      <w:r w:rsidRPr="0099039A" w:rsidR="002315C1">
        <w:rPr>
          <w:rFonts w:ascii="Times New Roman" w:hAnsi="Times New Roman"/>
        </w:rPr>
        <w:t xml:space="preserve"> </w:t>
      </w:r>
      <w:r w:rsidRPr="0099039A">
        <w:rPr>
          <w:rFonts w:ascii="Times New Roman" w:hAnsi="Times New Roman"/>
        </w:rPr>
        <w:t xml:space="preserve">Federal agencies based on </w:t>
      </w:r>
      <w:r w:rsidR="003A2A09">
        <w:rPr>
          <w:rFonts w:ascii="Times New Roman" w:hAnsi="Times New Roman"/>
        </w:rPr>
        <w:t>71,932</w:t>
      </w:r>
      <w:r w:rsidR="005D38FA">
        <w:rPr>
          <w:rFonts w:ascii="Times New Roman" w:hAnsi="Times New Roman"/>
        </w:rPr>
        <w:t xml:space="preserve"> </w:t>
      </w:r>
      <w:r w:rsidRPr="0099039A" w:rsidR="00E97900">
        <w:rPr>
          <w:rFonts w:ascii="Times New Roman" w:hAnsi="Times New Roman"/>
        </w:rPr>
        <w:t xml:space="preserve">UCFE claims filed in FY </w:t>
      </w:r>
      <w:r w:rsidRPr="0099039A" w:rsidR="00495D6C">
        <w:rPr>
          <w:rFonts w:ascii="Times New Roman" w:hAnsi="Times New Roman"/>
        </w:rPr>
        <w:t>20</w:t>
      </w:r>
      <w:r w:rsidR="00656B55">
        <w:rPr>
          <w:rFonts w:ascii="Times New Roman" w:hAnsi="Times New Roman"/>
        </w:rPr>
        <w:t>2</w:t>
      </w:r>
      <w:r w:rsidR="000A6540">
        <w:rPr>
          <w:rFonts w:ascii="Times New Roman" w:hAnsi="Times New Roman"/>
        </w:rPr>
        <w:t>1</w:t>
      </w:r>
      <w:r w:rsidRPr="0099039A">
        <w:rPr>
          <w:rFonts w:ascii="Times New Roman" w:hAnsi="Times New Roman"/>
        </w:rPr>
        <w:t xml:space="preserve">.  </w:t>
      </w:r>
    </w:p>
    <w:p w:rsidRPr="0099039A" w:rsidR="00CB2AF6" w:rsidP="00840F46" w:rsidRDefault="00CB2AF6" w14:paraId="28987919" w14:textId="77777777">
      <w:pPr>
        <w:widowControl/>
        <w:tabs>
          <w:tab w:val="left" w:pos="-720"/>
          <w:tab w:val="left" w:pos="-570"/>
        </w:tabs>
        <w:rPr>
          <w:rFonts w:ascii="Times New Roman" w:hAnsi="Times New Roman"/>
        </w:rPr>
      </w:pPr>
    </w:p>
    <w:p w:rsidRPr="0099039A" w:rsidR="00CB2AF6" w:rsidP="00840F46" w:rsidRDefault="00CB2AF6" w14:paraId="7C6A7B56" w14:textId="2DB9C16C">
      <w:pPr>
        <w:widowControl/>
        <w:tabs>
          <w:tab w:val="left" w:pos="-720"/>
          <w:tab w:val="left" w:pos="-570"/>
        </w:tabs>
        <w:rPr>
          <w:rFonts w:ascii="Times New Roman" w:hAnsi="Times New Roman"/>
        </w:rPr>
      </w:pPr>
      <w:r w:rsidRPr="0099039A">
        <w:rPr>
          <w:rFonts w:ascii="Times New Roman" w:hAnsi="Times New Roman"/>
        </w:rPr>
        <w:t>The following</w:t>
      </w:r>
      <w:r w:rsidR="008B689C">
        <w:rPr>
          <w:rFonts w:ascii="Times New Roman" w:hAnsi="Times New Roman"/>
        </w:rPr>
        <w:t xml:space="preserve"> State Agency Burden chart</w:t>
      </w:r>
      <w:r w:rsidRPr="0099039A">
        <w:rPr>
          <w:rFonts w:ascii="Times New Roman" w:hAnsi="Times New Roman"/>
        </w:rPr>
        <w:t xml:space="preserve"> represents the total burden hours based on program experience estimates of</w:t>
      </w:r>
      <w:r w:rsidR="00BA1B1A">
        <w:rPr>
          <w:rFonts w:ascii="Times New Roman" w:hAnsi="Times New Roman"/>
        </w:rPr>
        <w:t xml:space="preserve"> </w:t>
      </w:r>
      <w:r w:rsidR="003A2A09">
        <w:rPr>
          <w:rFonts w:ascii="Times New Roman" w:hAnsi="Times New Roman"/>
        </w:rPr>
        <w:t>71,932</w:t>
      </w:r>
      <w:r w:rsidR="00656B55">
        <w:rPr>
          <w:rFonts w:ascii="Times New Roman" w:hAnsi="Times New Roman"/>
        </w:rPr>
        <w:t xml:space="preserve"> </w:t>
      </w:r>
      <w:r w:rsidRPr="0099039A">
        <w:rPr>
          <w:rFonts w:ascii="Times New Roman" w:hAnsi="Times New Roman"/>
        </w:rPr>
        <w:t>UCF</w:t>
      </w:r>
      <w:r w:rsidRPr="0099039A" w:rsidR="00645DB9">
        <w:rPr>
          <w:rFonts w:ascii="Times New Roman" w:hAnsi="Times New Roman"/>
        </w:rPr>
        <w:t xml:space="preserve">E claims that were filed in </w:t>
      </w:r>
      <w:r w:rsidRPr="0099039A" w:rsidR="00E97900">
        <w:rPr>
          <w:rFonts w:ascii="Times New Roman" w:hAnsi="Times New Roman"/>
        </w:rPr>
        <w:t xml:space="preserve">FY </w:t>
      </w:r>
      <w:r w:rsidR="00656B55">
        <w:rPr>
          <w:rFonts w:ascii="Times New Roman" w:hAnsi="Times New Roman"/>
        </w:rPr>
        <w:t>2</w:t>
      </w:r>
      <w:r w:rsidR="003A2A09">
        <w:rPr>
          <w:rFonts w:ascii="Times New Roman" w:hAnsi="Times New Roman"/>
        </w:rPr>
        <w:t>1</w:t>
      </w:r>
      <w:r w:rsidRPr="0099039A">
        <w:rPr>
          <w:rFonts w:ascii="Times New Roman" w:hAnsi="Times New Roman"/>
        </w:rPr>
        <w:t>.</w:t>
      </w:r>
      <w:r w:rsidR="008B689C">
        <w:rPr>
          <w:rFonts w:ascii="Times New Roman" w:hAnsi="Times New Roman"/>
        </w:rPr>
        <w:t xml:space="preserve">  The Individual Claimant Burden chart applies specifically to Form ETA-935, which is used when a Federal Agency does not respond to a request for wage and separation information and a claimant affidavit must be taken by the state.</w:t>
      </w:r>
    </w:p>
    <w:p w:rsidR="00386345" w:rsidP="00386345" w:rsidRDefault="00386345" w14:paraId="1C0A887B" w14:textId="77777777">
      <w:pPr>
        <w:pStyle w:val="PlainText"/>
        <w:rPr>
          <w:rFonts w:ascii="Times New Roman" w:hAnsi="Times New Roman"/>
          <w:b/>
          <w:bCs/>
          <w:u w:val="single"/>
          <w:lang w:val="en-US"/>
        </w:rPr>
      </w:pPr>
    </w:p>
    <w:p w:rsidR="008A1C7A" w:rsidP="00386345" w:rsidRDefault="008A1C7A" w14:paraId="18DC3888" w14:textId="5A9FCD4C">
      <w:pPr>
        <w:pStyle w:val="PlainText"/>
        <w:rPr>
          <w:rFonts w:ascii="Times New Roman" w:hAnsi="Times New Roman" w:eastAsia="Times New Roman"/>
          <w:i/>
          <w:sz w:val="24"/>
          <w:szCs w:val="24"/>
          <w:lang w:val="en-US" w:eastAsia="en-US"/>
        </w:rPr>
      </w:pPr>
    </w:p>
    <w:tbl>
      <w:tblPr>
        <w:tblW w:w="11720" w:type="dxa"/>
        <w:tblInd w:w="-1182" w:type="dxa"/>
        <w:tblLook w:val="04A0" w:firstRow="1" w:lastRow="0" w:firstColumn="1" w:lastColumn="0" w:noHBand="0" w:noVBand="1"/>
      </w:tblPr>
      <w:tblGrid>
        <w:gridCol w:w="1439"/>
        <w:gridCol w:w="1480"/>
        <w:gridCol w:w="1360"/>
        <w:gridCol w:w="1620"/>
        <w:gridCol w:w="1400"/>
        <w:gridCol w:w="1400"/>
        <w:gridCol w:w="1033"/>
        <w:gridCol w:w="1988"/>
      </w:tblGrid>
      <w:tr w:rsidRPr="008A1C7A" w:rsidR="008A1C7A" w:rsidTr="003E1410" w14:paraId="18020EB7" w14:textId="77777777">
        <w:trPr>
          <w:trHeight w:val="288"/>
        </w:trPr>
        <w:tc>
          <w:tcPr>
            <w:tcW w:w="11720" w:type="dxa"/>
            <w:gridSpan w:val="8"/>
            <w:tcBorders>
              <w:top w:val="nil"/>
              <w:left w:val="nil"/>
              <w:bottom w:val="nil"/>
              <w:right w:val="nil"/>
            </w:tcBorders>
            <w:shd w:val="clear" w:color="auto" w:fill="auto"/>
            <w:noWrap/>
            <w:vAlign w:val="center"/>
            <w:hideMark/>
          </w:tcPr>
          <w:p w:rsidRPr="008A1C7A" w:rsidR="008A1C7A" w:rsidP="008A1C7A" w:rsidRDefault="008A1C7A" w14:paraId="46C894D2" w14:textId="767668C2">
            <w:pPr>
              <w:widowControl/>
              <w:autoSpaceDE/>
              <w:autoSpaceDN/>
              <w:adjustRightInd/>
              <w:jc w:val="center"/>
              <w:rPr>
                <w:rFonts w:ascii="Times New Roman" w:hAnsi="Times New Roman"/>
                <w:b/>
                <w:bCs/>
                <w:color w:val="000000"/>
                <w:sz w:val="22"/>
                <w:szCs w:val="22"/>
              </w:rPr>
            </w:pPr>
            <w:r w:rsidRPr="008A1C7A">
              <w:rPr>
                <w:rFonts w:ascii="Times New Roman" w:hAnsi="Times New Roman"/>
                <w:b/>
                <w:bCs/>
                <w:color w:val="000000"/>
                <w:sz w:val="22"/>
                <w:szCs w:val="22"/>
                <w:u w:val="single"/>
              </w:rPr>
              <w:t>Burden Associated with Site Selection Activities Table</w:t>
            </w:r>
          </w:p>
        </w:tc>
      </w:tr>
      <w:tr w:rsidRPr="008A1C7A" w:rsidR="008A1C7A" w:rsidTr="003E1410" w14:paraId="511FA58C" w14:textId="77777777">
        <w:trPr>
          <w:trHeight w:val="828"/>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0A41" w:rsidR="008A1C7A" w:rsidP="008A1C7A" w:rsidRDefault="008A1C7A" w14:paraId="21FB4578"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Activity</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3FA4CEE8"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Number of Respondents</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30A26A9B"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Frequency</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61E08B5B"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Total Annual Responses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7E4F1419"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Time Per Response</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3AC2EE74"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Total Annual Burden (Hours)</w:t>
            </w:r>
          </w:p>
        </w:tc>
        <w:tc>
          <w:tcPr>
            <w:tcW w:w="1033"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6342BD38"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Hourly Rate*</w:t>
            </w:r>
          </w:p>
        </w:tc>
        <w:tc>
          <w:tcPr>
            <w:tcW w:w="1988" w:type="dxa"/>
            <w:tcBorders>
              <w:top w:val="single" w:color="auto" w:sz="4" w:space="0"/>
              <w:left w:val="nil"/>
              <w:bottom w:val="single" w:color="auto" w:sz="4" w:space="0"/>
              <w:right w:val="single" w:color="auto" w:sz="4" w:space="0"/>
            </w:tcBorders>
            <w:shd w:val="clear" w:color="auto" w:fill="auto"/>
            <w:vAlign w:val="center"/>
            <w:hideMark/>
          </w:tcPr>
          <w:p w:rsidRPr="009F0A41" w:rsidR="008A1C7A" w:rsidP="008A1C7A" w:rsidRDefault="008A1C7A" w14:paraId="1261E876" w14:textId="77777777">
            <w:pPr>
              <w:widowControl/>
              <w:autoSpaceDE/>
              <w:autoSpaceDN/>
              <w:adjustRightInd/>
              <w:jc w:val="center"/>
              <w:rPr>
                <w:rFonts w:ascii="Times New Roman" w:hAnsi="Times New Roman"/>
                <w:b/>
                <w:bCs/>
                <w:color w:val="000000"/>
                <w:sz w:val="22"/>
                <w:szCs w:val="22"/>
              </w:rPr>
            </w:pPr>
            <w:r w:rsidRPr="009F0A41">
              <w:rPr>
                <w:rFonts w:ascii="Times New Roman" w:hAnsi="Times New Roman"/>
                <w:b/>
                <w:bCs/>
                <w:color w:val="000000"/>
                <w:sz w:val="22"/>
                <w:szCs w:val="22"/>
              </w:rPr>
              <w:t>Monetized Value of Respondent Time</w:t>
            </w:r>
          </w:p>
        </w:tc>
      </w:tr>
      <w:tr w:rsidRPr="008A1C7A" w:rsidR="008A1C7A" w:rsidTr="003E1410" w14:paraId="4C8DA338" w14:textId="77777777">
        <w:trPr>
          <w:trHeight w:val="288"/>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461ECBEB" w14:textId="77777777">
            <w:pPr>
              <w:widowControl/>
              <w:autoSpaceDE/>
              <w:autoSpaceDN/>
              <w:adjustRightInd/>
              <w:rPr>
                <w:rFonts w:ascii="Times New Roman" w:hAnsi="Times New Roman"/>
                <w:color w:val="000000"/>
                <w:sz w:val="22"/>
                <w:szCs w:val="22"/>
              </w:rPr>
            </w:pPr>
            <w:bookmarkStart w:name="_Hlk91673818" w:id="0"/>
            <w:r w:rsidRPr="008A1C7A">
              <w:rPr>
                <w:rFonts w:ascii="Times New Roman" w:hAnsi="Times New Roman"/>
                <w:color w:val="000000"/>
                <w:sz w:val="22"/>
                <w:szCs w:val="22"/>
              </w:rPr>
              <w:t>ETA-931</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2681CAF8"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5C544257" w14:textId="0B0FFAFB">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1,357 </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20199D" w:rsidRDefault="008A1C7A" w14:paraId="2781F0ED" w14:textId="3E8060A4">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71,</w:t>
            </w:r>
            <w:r w:rsidR="0020199D">
              <w:rPr>
                <w:rFonts w:ascii="Times New Roman" w:hAnsi="Times New Roman"/>
                <w:color w:val="000000"/>
                <w:sz w:val="22"/>
                <w:szCs w:val="22"/>
              </w:rPr>
              <w:t>921</w:t>
            </w:r>
            <w:r w:rsidRPr="008A1C7A" w:rsidR="0020199D">
              <w:rPr>
                <w:rFonts w:ascii="Times New Roman" w:hAnsi="Times New Roman"/>
                <w:color w:val="000000"/>
                <w:sz w:val="22"/>
                <w:szCs w:val="22"/>
              </w:rPr>
              <w:t xml:space="preserve"> </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3F048E76"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0.08</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20199D" w14:paraId="2CDA20F5" w14:textId="5E0842C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5,754</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472F138C" w14:textId="7DF6A5E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$53.27 </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740DB2B4" w14:textId="7A479868">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w:t>
            </w:r>
            <w:r w:rsidR="0020199D">
              <w:rPr>
                <w:rFonts w:ascii="Times New Roman" w:hAnsi="Times New Roman"/>
                <w:color w:val="000000"/>
                <w:sz w:val="22"/>
                <w:szCs w:val="22"/>
              </w:rPr>
              <w:t>306,515.58</w:t>
            </w:r>
          </w:p>
        </w:tc>
      </w:tr>
      <w:tr w:rsidRPr="008A1C7A" w:rsidR="008A1C7A" w:rsidTr="003E1410" w14:paraId="4CC241A3" w14:textId="77777777">
        <w:trPr>
          <w:trHeight w:val="288"/>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70BB70AF" w14:textId="77777777">
            <w:pPr>
              <w:widowControl/>
              <w:autoSpaceDE/>
              <w:autoSpaceDN/>
              <w:adjustRightInd/>
              <w:rPr>
                <w:rFonts w:ascii="Times New Roman" w:hAnsi="Times New Roman"/>
                <w:color w:val="000000"/>
                <w:sz w:val="22"/>
                <w:szCs w:val="22"/>
              </w:rPr>
            </w:pPr>
            <w:r w:rsidRPr="008A1C7A">
              <w:rPr>
                <w:rFonts w:ascii="Times New Roman" w:hAnsi="Times New Roman"/>
                <w:color w:val="000000"/>
                <w:sz w:val="22"/>
                <w:szCs w:val="22"/>
              </w:rPr>
              <w:t>ETA-931A</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61DEE581"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3F17707D" w14:textId="29718AB0">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176 </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01433119" w14:textId="27AED9F9">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9,3</w:t>
            </w:r>
            <w:r w:rsidR="0020199D">
              <w:rPr>
                <w:rFonts w:ascii="Times New Roman" w:hAnsi="Times New Roman"/>
                <w:color w:val="000000"/>
                <w:sz w:val="22"/>
                <w:szCs w:val="22"/>
              </w:rPr>
              <w:t>28</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09BF3CB7"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0.08</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CC2E1C" w14:paraId="0888E78A" w14:textId="79ECF99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746</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07275AD0" w14:textId="1330621D">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$53.27 </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0BD385D7" w14:textId="4230AC01">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w:t>
            </w:r>
            <w:r w:rsidR="00CC2E1C">
              <w:rPr>
                <w:rFonts w:ascii="Times New Roman" w:hAnsi="Times New Roman"/>
                <w:color w:val="000000"/>
                <w:sz w:val="22"/>
                <w:szCs w:val="22"/>
              </w:rPr>
              <w:t>39,752.20</w:t>
            </w:r>
          </w:p>
        </w:tc>
      </w:tr>
      <w:tr w:rsidRPr="008A1C7A" w:rsidR="008A1C7A" w:rsidTr="003E1410" w14:paraId="0301F510" w14:textId="77777777">
        <w:trPr>
          <w:trHeight w:val="288"/>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535CF912" w14:textId="77777777">
            <w:pPr>
              <w:widowControl/>
              <w:autoSpaceDE/>
              <w:autoSpaceDN/>
              <w:adjustRightInd/>
              <w:rPr>
                <w:rFonts w:ascii="Times New Roman" w:hAnsi="Times New Roman"/>
                <w:color w:val="000000"/>
                <w:sz w:val="22"/>
                <w:szCs w:val="22"/>
              </w:rPr>
            </w:pPr>
            <w:r w:rsidRPr="008A1C7A">
              <w:rPr>
                <w:rFonts w:ascii="Times New Roman" w:hAnsi="Times New Roman"/>
                <w:color w:val="000000"/>
                <w:sz w:val="22"/>
                <w:szCs w:val="22"/>
              </w:rPr>
              <w:t>ETA-935</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30CC0A72"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1EB98844" w14:textId="568948E2">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1,357 </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20199D" w:rsidRDefault="008A1C7A" w14:paraId="4EAD4BCE" w14:textId="6043886A">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71,</w:t>
            </w:r>
            <w:r w:rsidR="0020199D">
              <w:rPr>
                <w:rFonts w:ascii="Times New Roman" w:hAnsi="Times New Roman"/>
                <w:color w:val="000000"/>
                <w:sz w:val="22"/>
                <w:szCs w:val="22"/>
              </w:rPr>
              <w:t>921</w:t>
            </w:r>
            <w:r w:rsidRPr="008A1C7A" w:rsidR="0020199D">
              <w:rPr>
                <w:rFonts w:ascii="Times New Roman" w:hAnsi="Times New Roman"/>
                <w:color w:val="000000"/>
                <w:sz w:val="22"/>
                <w:szCs w:val="22"/>
              </w:rPr>
              <w:t xml:space="preserve"> </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6941F307"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0.07</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20199D" w14:paraId="2215418A" w14:textId="19D5337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5,034</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2480177D" w14:textId="2324E1E2">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$53.27 </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6111CD68" w14:textId="58FA59AA">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w:t>
            </w:r>
            <w:r w:rsidR="0020199D">
              <w:rPr>
                <w:rFonts w:ascii="Times New Roman" w:hAnsi="Times New Roman"/>
                <w:color w:val="000000"/>
                <w:sz w:val="22"/>
                <w:szCs w:val="22"/>
              </w:rPr>
              <w:t>268,161.18</w:t>
            </w:r>
          </w:p>
        </w:tc>
      </w:tr>
      <w:tr w:rsidRPr="008A1C7A" w:rsidR="008A1C7A" w:rsidTr="003E1410" w14:paraId="02F5A8DB" w14:textId="77777777">
        <w:trPr>
          <w:trHeight w:val="288"/>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7D2317F6" w14:textId="77777777">
            <w:pPr>
              <w:widowControl/>
              <w:autoSpaceDE/>
              <w:autoSpaceDN/>
              <w:adjustRightInd/>
              <w:rPr>
                <w:rFonts w:ascii="Times New Roman" w:hAnsi="Times New Roman"/>
                <w:color w:val="000000"/>
                <w:sz w:val="22"/>
                <w:szCs w:val="22"/>
              </w:rPr>
            </w:pPr>
            <w:r w:rsidRPr="008A1C7A">
              <w:rPr>
                <w:rFonts w:ascii="Times New Roman" w:hAnsi="Times New Roman"/>
                <w:color w:val="000000"/>
                <w:sz w:val="22"/>
                <w:szCs w:val="22"/>
              </w:rPr>
              <w:t>ETA-933</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465B3E91"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357C175E" w14:textId="72A5CA8C">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41 </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20199D" w:rsidRDefault="008A1C7A" w14:paraId="7499510E" w14:textId="174EC24D">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2,</w:t>
            </w:r>
            <w:r w:rsidR="0020199D">
              <w:rPr>
                <w:rFonts w:ascii="Times New Roman" w:hAnsi="Times New Roman"/>
                <w:color w:val="000000"/>
                <w:sz w:val="22"/>
                <w:szCs w:val="22"/>
              </w:rPr>
              <w:t>173</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38C7731B"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0.08</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9A4AF0" w14:paraId="5697B7BC" w14:textId="55FC7DC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174</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15709AD7" w14:textId="3C8EC280">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$53.27 </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1BF0E108" w14:textId="4BC88423">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w:t>
            </w:r>
            <w:r w:rsidR="0020199D">
              <w:rPr>
                <w:rFonts w:ascii="Times New Roman" w:hAnsi="Times New Roman"/>
                <w:color w:val="000000"/>
                <w:sz w:val="22"/>
                <w:szCs w:val="22"/>
              </w:rPr>
              <w:t>9,322.25</w:t>
            </w:r>
          </w:p>
        </w:tc>
      </w:tr>
      <w:tr w:rsidRPr="008A1C7A" w:rsidR="008A1C7A" w:rsidTr="003E1410" w14:paraId="33F7E105" w14:textId="77777777">
        <w:trPr>
          <w:trHeight w:val="288"/>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255B8ED6" w14:textId="77777777">
            <w:pPr>
              <w:widowControl/>
              <w:autoSpaceDE/>
              <w:autoSpaceDN/>
              <w:adjustRightInd/>
              <w:rPr>
                <w:rFonts w:ascii="Times New Roman" w:hAnsi="Times New Roman"/>
                <w:color w:val="000000"/>
                <w:sz w:val="22"/>
                <w:szCs w:val="22"/>
              </w:rPr>
            </w:pPr>
            <w:r w:rsidRPr="008A1C7A">
              <w:rPr>
                <w:rFonts w:ascii="Times New Roman" w:hAnsi="Times New Roman"/>
                <w:color w:val="000000"/>
                <w:sz w:val="22"/>
                <w:szCs w:val="22"/>
              </w:rPr>
              <w:t>ETA-934</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448360D7"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7F26F251" w14:textId="7BF25470">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407 </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20199D" w:rsidRDefault="008A1C7A" w14:paraId="142B01F1" w14:textId="6682122C">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21,</w:t>
            </w:r>
            <w:r w:rsidR="0020199D">
              <w:rPr>
                <w:rFonts w:ascii="Times New Roman" w:hAnsi="Times New Roman"/>
                <w:color w:val="000000"/>
                <w:sz w:val="22"/>
                <w:szCs w:val="22"/>
              </w:rPr>
              <w:t>571</w:t>
            </w:r>
            <w:r w:rsidRPr="008A1C7A" w:rsidR="0020199D">
              <w:rPr>
                <w:rFonts w:ascii="Times New Roman" w:hAnsi="Times New Roman"/>
                <w:color w:val="000000"/>
                <w:sz w:val="22"/>
                <w:szCs w:val="22"/>
              </w:rPr>
              <w:t xml:space="preserve"> </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50F63F69" w14:textId="77777777">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0.07</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20199D" w14:paraId="11EB7637" w14:textId="27000B8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1,510</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1122D202" w14:textId="47C8442A">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 xml:space="preserve">$53.27 </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7FDF48C6" w14:textId="68EBE994">
            <w:pPr>
              <w:widowControl/>
              <w:autoSpaceDE/>
              <w:autoSpaceDN/>
              <w:adjustRightInd/>
              <w:jc w:val="center"/>
              <w:rPr>
                <w:rFonts w:ascii="Times New Roman" w:hAnsi="Times New Roman"/>
                <w:color w:val="000000"/>
                <w:sz w:val="22"/>
                <w:szCs w:val="22"/>
              </w:rPr>
            </w:pPr>
            <w:r w:rsidRPr="008A1C7A">
              <w:rPr>
                <w:rFonts w:ascii="Times New Roman" w:hAnsi="Times New Roman"/>
                <w:color w:val="000000"/>
                <w:sz w:val="22"/>
                <w:szCs w:val="22"/>
              </w:rPr>
              <w:t>$</w:t>
            </w:r>
            <w:r w:rsidR="0020199D">
              <w:rPr>
                <w:rFonts w:ascii="Times New Roman" w:hAnsi="Times New Roman"/>
                <w:color w:val="000000"/>
                <w:sz w:val="22"/>
                <w:szCs w:val="22"/>
              </w:rPr>
              <w:t>80,437.70</w:t>
            </w:r>
          </w:p>
        </w:tc>
      </w:tr>
      <w:bookmarkEnd w:id="0"/>
      <w:tr w:rsidRPr="008A1C7A" w:rsidR="008A1C7A" w:rsidTr="003E1410" w14:paraId="03711403" w14:textId="77777777">
        <w:trPr>
          <w:trHeight w:val="576"/>
        </w:trPr>
        <w:tc>
          <w:tcPr>
            <w:tcW w:w="1439"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8A1C7A" w:rsidRDefault="008A1C7A" w14:paraId="478057DB" w14:textId="77777777">
            <w:pPr>
              <w:widowControl/>
              <w:autoSpaceDE/>
              <w:autoSpaceDN/>
              <w:adjustRightInd/>
              <w:rPr>
                <w:rFonts w:ascii="Times New Roman" w:hAnsi="Times New Roman"/>
                <w:b/>
                <w:bCs/>
                <w:i/>
                <w:iCs/>
                <w:color w:val="000000"/>
                <w:sz w:val="22"/>
                <w:szCs w:val="22"/>
              </w:rPr>
            </w:pPr>
            <w:r w:rsidRPr="008A1C7A">
              <w:rPr>
                <w:rFonts w:ascii="Times New Roman" w:hAnsi="Times New Roman"/>
                <w:b/>
                <w:bCs/>
                <w:i/>
                <w:iCs/>
                <w:color w:val="000000"/>
                <w:sz w:val="22"/>
                <w:szCs w:val="22"/>
              </w:rPr>
              <w:t>Unduplicated Totals</w:t>
            </w:r>
          </w:p>
        </w:tc>
        <w:tc>
          <w:tcPr>
            <w:tcW w:w="148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21B73AA3" w14:textId="77777777">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53</w:t>
            </w:r>
          </w:p>
        </w:tc>
        <w:tc>
          <w:tcPr>
            <w:tcW w:w="136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0D513D09" w14:textId="77777777">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Varies</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RDefault="008A1C7A" w14:paraId="009F3021" w14:textId="1593EDB3">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176,</w:t>
            </w:r>
            <w:r w:rsidR="0020199D">
              <w:rPr>
                <w:rFonts w:ascii="Times New Roman" w:hAnsi="Times New Roman"/>
                <w:b/>
                <w:bCs/>
                <w:i/>
                <w:iCs/>
                <w:color w:val="000000"/>
                <w:sz w:val="22"/>
                <w:szCs w:val="22"/>
              </w:rPr>
              <w:t>914</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76061BC1" w14:textId="77777777">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Varies</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20199D" w14:paraId="6363BD0A" w14:textId="0395FE5A">
            <w:pPr>
              <w:widowControl/>
              <w:autoSpaceDE/>
              <w:autoSpaceDN/>
              <w:adjustRightInd/>
              <w:jc w:val="center"/>
              <w:rPr>
                <w:rFonts w:ascii="Times New Roman" w:hAnsi="Times New Roman"/>
                <w:b/>
                <w:bCs/>
                <w:i/>
                <w:iCs/>
                <w:color w:val="000000"/>
                <w:sz w:val="22"/>
                <w:szCs w:val="22"/>
              </w:rPr>
            </w:pPr>
            <w:r>
              <w:rPr>
                <w:rFonts w:ascii="Times New Roman" w:hAnsi="Times New Roman"/>
                <w:b/>
                <w:bCs/>
                <w:i/>
                <w:iCs/>
                <w:color w:val="000000"/>
                <w:sz w:val="22"/>
                <w:szCs w:val="22"/>
              </w:rPr>
              <w:t>1</w:t>
            </w:r>
            <w:r w:rsidR="00CC2E1C">
              <w:rPr>
                <w:rFonts w:ascii="Times New Roman" w:hAnsi="Times New Roman"/>
                <w:b/>
                <w:bCs/>
                <w:i/>
                <w:iCs/>
                <w:color w:val="000000"/>
                <w:sz w:val="22"/>
                <w:szCs w:val="22"/>
              </w:rPr>
              <w:t>3,</w:t>
            </w:r>
            <w:r w:rsidR="00AE7935">
              <w:rPr>
                <w:rFonts w:ascii="Times New Roman" w:hAnsi="Times New Roman"/>
                <w:b/>
                <w:bCs/>
                <w:i/>
                <w:iCs/>
                <w:color w:val="000000"/>
                <w:sz w:val="22"/>
                <w:szCs w:val="22"/>
              </w:rPr>
              <w:t>218</w:t>
            </w:r>
          </w:p>
        </w:tc>
        <w:tc>
          <w:tcPr>
            <w:tcW w:w="1033" w:type="dxa"/>
            <w:tcBorders>
              <w:top w:val="nil"/>
              <w:left w:val="nil"/>
              <w:bottom w:val="single" w:color="auto" w:sz="4" w:space="0"/>
              <w:right w:val="single" w:color="auto" w:sz="4" w:space="0"/>
            </w:tcBorders>
            <w:shd w:val="clear" w:color="auto" w:fill="auto"/>
            <w:vAlign w:val="center"/>
            <w:hideMark/>
          </w:tcPr>
          <w:p w:rsidRPr="008A1C7A" w:rsidR="008A1C7A" w:rsidP="008A1C7A" w:rsidRDefault="008A1C7A" w14:paraId="04580CAB" w14:textId="77777777">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w:t>
            </w:r>
          </w:p>
        </w:tc>
        <w:tc>
          <w:tcPr>
            <w:tcW w:w="1988" w:type="dxa"/>
            <w:tcBorders>
              <w:top w:val="nil"/>
              <w:left w:val="nil"/>
              <w:bottom w:val="single" w:color="auto" w:sz="4" w:space="0"/>
              <w:right w:val="single" w:color="auto" w:sz="4" w:space="0"/>
            </w:tcBorders>
            <w:shd w:val="clear" w:color="auto" w:fill="auto"/>
            <w:vAlign w:val="center"/>
            <w:hideMark/>
          </w:tcPr>
          <w:p w:rsidRPr="008A1C7A" w:rsidR="008A1C7A" w:rsidP="00E877F5" w:rsidRDefault="008A1C7A" w14:paraId="40EA9C0A" w14:textId="4C404E8A">
            <w:pPr>
              <w:widowControl/>
              <w:autoSpaceDE/>
              <w:autoSpaceDN/>
              <w:adjustRightInd/>
              <w:jc w:val="center"/>
              <w:rPr>
                <w:rFonts w:ascii="Times New Roman" w:hAnsi="Times New Roman"/>
                <w:b/>
                <w:bCs/>
                <w:i/>
                <w:iCs/>
                <w:color w:val="000000"/>
                <w:sz w:val="22"/>
                <w:szCs w:val="22"/>
              </w:rPr>
            </w:pPr>
            <w:r w:rsidRPr="008A1C7A">
              <w:rPr>
                <w:rFonts w:ascii="Times New Roman" w:hAnsi="Times New Roman"/>
                <w:b/>
                <w:bCs/>
                <w:i/>
                <w:iCs/>
                <w:color w:val="000000"/>
                <w:sz w:val="22"/>
                <w:szCs w:val="22"/>
              </w:rPr>
              <w:t>$</w:t>
            </w:r>
            <w:r w:rsidR="00CC2E1C">
              <w:rPr>
                <w:rFonts w:ascii="Times New Roman" w:hAnsi="Times New Roman"/>
                <w:b/>
                <w:bCs/>
                <w:i/>
                <w:iCs/>
                <w:color w:val="000000"/>
                <w:sz w:val="22"/>
                <w:szCs w:val="22"/>
              </w:rPr>
              <w:t>704,188.91</w:t>
            </w:r>
          </w:p>
        </w:tc>
      </w:tr>
    </w:tbl>
    <w:p w:rsidR="008A1C7A" w:rsidP="00386345" w:rsidRDefault="008A1C7A" w14:paraId="3F93B3FA" w14:textId="77777777">
      <w:pPr>
        <w:pStyle w:val="PlainText"/>
        <w:rPr>
          <w:rFonts w:ascii="Times New Roman" w:hAnsi="Times New Roman"/>
          <w:b/>
          <w:bCs/>
          <w:u w:val="single"/>
          <w:lang w:val="en-US"/>
        </w:rPr>
      </w:pPr>
    </w:p>
    <w:p w:rsidRPr="003A2A09" w:rsidR="003E2103" w:rsidP="003E1410" w:rsidRDefault="000C31ED" w14:paraId="77BA084B" w14:textId="65C114C1">
      <w:pPr>
        <w:widowControl/>
        <w:autoSpaceDE/>
        <w:autoSpaceDN/>
        <w:adjustRightInd/>
        <w:rPr>
          <w:rFonts w:ascii="Times New Roman" w:hAnsi="Times New Roman"/>
        </w:rPr>
      </w:pPr>
      <w:r w:rsidRPr="00B62AE3">
        <w:rPr>
          <w:rFonts w:ascii="Times New Roman" w:hAnsi="Times New Roman"/>
        </w:rPr>
        <w:t>*</w:t>
      </w:r>
      <w:r w:rsidRPr="000726EE">
        <w:rPr>
          <w:rFonts w:ascii="Times New Roman" w:hAnsi="Times New Roman"/>
        </w:rPr>
        <w:t>Source: The hourly rate is computed by dividing the FY 2022 national average PS/PB annual salary for state staff as provided for through the distribution of state UI administrative grants (</w:t>
      </w:r>
      <w:hyperlink w:history="1" r:id="rId8">
        <w:r w:rsidRPr="003E1410" w:rsidR="002217BD">
          <w:rPr>
            <w:rStyle w:val="Hyperlink"/>
          </w:rPr>
          <w:t>https://wdr.doleta.gov/directives/corr_doc.cfm?DOCN=6102</w:t>
        </w:r>
      </w:hyperlink>
      <w:r w:rsidRPr="000726EE">
        <w:rPr>
          <w:rFonts w:ascii="Times New Roman" w:hAnsi="Times New Roman"/>
        </w:rPr>
        <w:t>)</w:t>
      </w:r>
      <w:r w:rsidRPr="003E1410" w:rsidR="002217BD">
        <w:rPr>
          <w:rFonts w:ascii="Times New Roman" w:hAnsi="Times New Roman"/>
        </w:rPr>
        <w:t xml:space="preserve"> </w:t>
      </w:r>
      <w:r w:rsidRPr="000726EE">
        <w:rPr>
          <w:rFonts w:ascii="Times New Roman" w:hAnsi="Times New Roman"/>
        </w:rPr>
        <w:t>by the average number of hours worked in a year (1,711).  For FY 2022, this calculation is:  $91,144 / 1,711= $53.27.</w:t>
      </w:r>
    </w:p>
    <w:p w:rsidR="000C31ED" w:rsidP="003E1410" w:rsidRDefault="000C31ED" w14:paraId="51F82F26" w14:textId="77777777">
      <w:pPr>
        <w:widowControl/>
        <w:autoSpaceDE/>
        <w:autoSpaceDN/>
        <w:adjustRightInd/>
        <w:rPr>
          <w:rFonts w:ascii="Times New Roman" w:hAnsi="Times New Roman"/>
        </w:rPr>
      </w:pPr>
    </w:p>
    <w:tbl>
      <w:tblPr>
        <w:tblW w:w="11800" w:type="dxa"/>
        <w:jc w:val="center"/>
        <w:tblLook w:val="04A0" w:firstRow="1" w:lastRow="0" w:firstColumn="1" w:lastColumn="0" w:noHBand="0" w:noVBand="1"/>
      </w:tblPr>
      <w:tblGrid>
        <w:gridCol w:w="1550"/>
        <w:gridCol w:w="1523"/>
        <w:gridCol w:w="1523"/>
        <w:gridCol w:w="1620"/>
        <w:gridCol w:w="1400"/>
        <w:gridCol w:w="1388"/>
        <w:gridCol w:w="960"/>
        <w:gridCol w:w="1836"/>
      </w:tblGrid>
      <w:tr w:rsidRPr="008A1C7A" w:rsidR="008A1C7A" w:rsidTr="003E1410" w14:paraId="154D3562" w14:textId="77777777">
        <w:trPr>
          <w:trHeight w:val="312"/>
          <w:jc w:val="center"/>
        </w:trPr>
        <w:tc>
          <w:tcPr>
            <w:tcW w:w="11800" w:type="dxa"/>
            <w:gridSpan w:val="8"/>
            <w:tcBorders>
              <w:top w:val="nil"/>
              <w:left w:val="nil"/>
              <w:bottom w:val="nil"/>
              <w:right w:val="nil"/>
            </w:tcBorders>
            <w:shd w:val="clear" w:color="auto" w:fill="auto"/>
            <w:noWrap/>
            <w:vAlign w:val="center"/>
            <w:hideMark/>
          </w:tcPr>
          <w:p w:rsidRPr="008A1C7A" w:rsidR="008A1C7A" w:rsidP="003E2103" w:rsidRDefault="008A1C7A" w14:paraId="2E307D8C" w14:textId="77777777">
            <w:pPr>
              <w:widowControl/>
              <w:autoSpaceDE/>
              <w:autoSpaceDN/>
              <w:adjustRightInd/>
              <w:jc w:val="center"/>
              <w:rPr>
                <w:rFonts w:ascii="Times New Roman" w:hAnsi="Times New Roman"/>
                <w:b/>
                <w:bCs/>
                <w:color w:val="000000"/>
                <w:u w:val="single"/>
              </w:rPr>
            </w:pPr>
            <w:r w:rsidRPr="008A1C7A">
              <w:rPr>
                <w:rFonts w:ascii="Times New Roman" w:hAnsi="Times New Roman"/>
                <w:b/>
                <w:bCs/>
                <w:color w:val="000000"/>
                <w:u w:val="single"/>
              </w:rPr>
              <w:t>Individual Claimant Burden</w:t>
            </w:r>
          </w:p>
        </w:tc>
      </w:tr>
      <w:tr w:rsidRPr="008A1C7A" w:rsidR="003E2103" w:rsidTr="003E2103" w14:paraId="2D1B144F" w14:textId="77777777">
        <w:trPr>
          <w:trHeight w:val="1224"/>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1C7A" w:rsidR="008A1C7A" w:rsidP="003E2103" w:rsidRDefault="008A1C7A" w14:paraId="4E05BC0E"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Form</w:t>
            </w:r>
          </w:p>
        </w:tc>
        <w:tc>
          <w:tcPr>
            <w:tcW w:w="1523"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4D0C3B8D"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Respondents</w:t>
            </w:r>
          </w:p>
        </w:tc>
        <w:tc>
          <w:tcPr>
            <w:tcW w:w="1523"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69558196"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Responses Per Respondents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105950E1"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Total Numbers of Responses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4D80851B"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Response Time (Hours)</w:t>
            </w:r>
          </w:p>
        </w:tc>
        <w:tc>
          <w:tcPr>
            <w:tcW w:w="1388"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567F2D95"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Total Burden Hours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68047F9F"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Time Value</w:t>
            </w:r>
          </w:p>
        </w:tc>
        <w:tc>
          <w:tcPr>
            <w:tcW w:w="1836" w:type="dxa"/>
            <w:tcBorders>
              <w:top w:val="single" w:color="auto" w:sz="4" w:space="0"/>
              <w:left w:val="nil"/>
              <w:bottom w:val="single" w:color="auto" w:sz="4" w:space="0"/>
              <w:right w:val="single" w:color="auto" w:sz="4" w:space="0"/>
            </w:tcBorders>
            <w:shd w:val="clear" w:color="auto" w:fill="auto"/>
            <w:vAlign w:val="center"/>
            <w:hideMark/>
          </w:tcPr>
          <w:p w:rsidRPr="008A1C7A" w:rsidR="008A1C7A" w:rsidP="003E2103" w:rsidRDefault="008A1C7A" w14:paraId="0FA0F671" w14:textId="77777777">
            <w:pPr>
              <w:widowControl/>
              <w:autoSpaceDE/>
              <w:autoSpaceDN/>
              <w:adjustRightInd/>
              <w:rPr>
                <w:rFonts w:ascii="Times New Roman" w:hAnsi="Times New Roman"/>
                <w:b/>
                <w:bCs/>
                <w:color w:val="000000"/>
              </w:rPr>
            </w:pPr>
            <w:r w:rsidRPr="008A1C7A">
              <w:rPr>
                <w:rFonts w:ascii="Times New Roman" w:hAnsi="Times New Roman"/>
                <w:b/>
                <w:bCs/>
                <w:color w:val="000000"/>
              </w:rPr>
              <w:t>Value of Respondent Time</w:t>
            </w:r>
          </w:p>
        </w:tc>
      </w:tr>
      <w:tr w:rsidRPr="008A1C7A" w:rsidR="003E2103" w:rsidTr="003E2103" w14:paraId="5301D286" w14:textId="77777777">
        <w:trPr>
          <w:trHeight w:val="312"/>
          <w:jc w:val="center"/>
        </w:trPr>
        <w:tc>
          <w:tcPr>
            <w:tcW w:w="1550"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3E2103" w:rsidRDefault="008A1C7A" w14:paraId="02E6EA94" w14:textId="77777777">
            <w:pPr>
              <w:widowControl/>
              <w:autoSpaceDE/>
              <w:autoSpaceDN/>
              <w:adjustRightInd/>
              <w:rPr>
                <w:rFonts w:ascii="Times New Roman" w:hAnsi="Times New Roman"/>
                <w:color w:val="000000"/>
              </w:rPr>
            </w:pPr>
            <w:r w:rsidRPr="008A1C7A">
              <w:rPr>
                <w:rFonts w:ascii="Times New Roman" w:hAnsi="Times New Roman"/>
                <w:color w:val="000000"/>
              </w:rPr>
              <w:t>ETA-935</w:t>
            </w:r>
          </w:p>
        </w:tc>
        <w:tc>
          <w:tcPr>
            <w:tcW w:w="1523"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6FC1D501"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1,357</w:t>
            </w:r>
          </w:p>
        </w:tc>
        <w:tc>
          <w:tcPr>
            <w:tcW w:w="1523"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7A156BC4"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1</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22D43E68"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1,357</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436AED87"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0.07</w:t>
            </w:r>
          </w:p>
        </w:tc>
        <w:tc>
          <w:tcPr>
            <w:tcW w:w="1388"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78273466"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95</w:t>
            </w:r>
          </w:p>
        </w:tc>
        <w:tc>
          <w:tcPr>
            <w:tcW w:w="96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13121D86"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 xml:space="preserve">$7.25 </w:t>
            </w:r>
          </w:p>
        </w:tc>
        <w:tc>
          <w:tcPr>
            <w:tcW w:w="1836"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390369E2" w14:textId="77777777">
            <w:pPr>
              <w:widowControl/>
              <w:autoSpaceDE/>
              <w:autoSpaceDN/>
              <w:adjustRightInd/>
              <w:jc w:val="center"/>
              <w:rPr>
                <w:rFonts w:ascii="Times New Roman" w:hAnsi="Times New Roman"/>
                <w:color w:val="000000"/>
              </w:rPr>
            </w:pPr>
            <w:r w:rsidRPr="008A1C7A">
              <w:rPr>
                <w:rFonts w:ascii="Times New Roman" w:hAnsi="Times New Roman"/>
                <w:color w:val="000000"/>
              </w:rPr>
              <w:t xml:space="preserve">$688.75 </w:t>
            </w:r>
          </w:p>
        </w:tc>
      </w:tr>
      <w:tr w:rsidRPr="008A1C7A" w:rsidR="003E2103" w:rsidTr="003E2103" w14:paraId="34F94845" w14:textId="77777777">
        <w:trPr>
          <w:trHeight w:val="648"/>
          <w:jc w:val="center"/>
        </w:trPr>
        <w:tc>
          <w:tcPr>
            <w:tcW w:w="1550" w:type="dxa"/>
            <w:tcBorders>
              <w:top w:val="nil"/>
              <w:left w:val="single" w:color="auto" w:sz="4" w:space="0"/>
              <w:bottom w:val="single" w:color="auto" w:sz="4" w:space="0"/>
              <w:right w:val="single" w:color="auto" w:sz="4" w:space="0"/>
            </w:tcBorders>
            <w:shd w:val="clear" w:color="auto" w:fill="auto"/>
            <w:vAlign w:val="center"/>
            <w:hideMark/>
          </w:tcPr>
          <w:p w:rsidRPr="008A1C7A" w:rsidR="008A1C7A" w:rsidP="003E2103" w:rsidRDefault="008A1C7A" w14:paraId="07F64D34" w14:textId="77777777">
            <w:pPr>
              <w:widowControl/>
              <w:autoSpaceDE/>
              <w:autoSpaceDN/>
              <w:adjustRightInd/>
              <w:rPr>
                <w:rFonts w:ascii="Times New Roman" w:hAnsi="Times New Roman"/>
                <w:b/>
                <w:bCs/>
                <w:i/>
                <w:iCs/>
                <w:color w:val="000000"/>
              </w:rPr>
            </w:pPr>
            <w:r w:rsidRPr="008A1C7A">
              <w:rPr>
                <w:rFonts w:ascii="Times New Roman" w:hAnsi="Times New Roman"/>
                <w:b/>
                <w:bCs/>
                <w:i/>
                <w:iCs/>
                <w:color w:val="000000"/>
              </w:rPr>
              <w:t>Unduplicated Totals</w:t>
            </w:r>
          </w:p>
        </w:tc>
        <w:tc>
          <w:tcPr>
            <w:tcW w:w="1523"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0EFC744C"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1,357</w:t>
            </w:r>
          </w:p>
        </w:tc>
        <w:tc>
          <w:tcPr>
            <w:tcW w:w="1523"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06064820"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1</w:t>
            </w:r>
          </w:p>
        </w:tc>
        <w:tc>
          <w:tcPr>
            <w:tcW w:w="162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3A09B629"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1,357</w:t>
            </w:r>
          </w:p>
        </w:tc>
        <w:tc>
          <w:tcPr>
            <w:tcW w:w="140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219E2820"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0.07</w:t>
            </w:r>
          </w:p>
        </w:tc>
        <w:tc>
          <w:tcPr>
            <w:tcW w:w="1388"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4B761650"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95</w:t>
            </w:r>
          </w:p>
        </w:tc>
        <w:tc>
          <w:tcPr>
            <w:tcW w:w="960"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0C42C7DE"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 xml:space="preserve">$7.25 </w:t>
            </w:r>
          </w:p>
        </w:tc>
        <w:tc>
          <w:tcPr>
            <w:tcW w:w="1836" w:type="dxa"/>
            <w:tcBorders>
              <w:top w:val="nil"/>
              <w:left w:val="nil"/>
              <w:bottom w:val="single" w:color="auto" w:sz="4" w:space="0"/>
              <w:right w:val="single" w:color="auto" w:sz="4" w:space="0"/>
            </w:tcBorders>
            <w:shd w:val="clear" w:color="auto" w:fill="auto"/>
            <w:vAlign w:val="center"/>
            <w:hideMark/>
          </w:tcPr>
          <w:p w:rsidRPr="008A1C7A" w:rsidR="008A1C7A" w:rsidP="003E2103" w:rsidRDefault="008A1C7A" w14:paraId="78FA4A17" w14:textId="77777777">
            <w:pPr>
              <w:widowControl/>
              <w:autoSpaceDE/>
              <w:autoSpaceDN/>
              <w:adjustRightInd/>
              <w:jc w:val="center"/>
              <w:rPr>
                <w:rFonts w:ascii="Times New Roman" w:hAnsi="Times New Roman"/>
                <w:b/>
                <w:bCs/>
                <w:i/>
                <w:iCs/>
                <w:color w:val="000000"/>
              </w:rPr>
            </w:pPr>
            <w:r w:rsidRPr="008A1C7A">
              <w:rPr>
                <w:rFonts w:ascii="Times New Roman" w:hAnsi="Times New Roman"/>
                <w:b/>
                <w:bCs/>
                <w:i/>
                <w:iCs/>
                <w:color w:val="000000"/>
              </w:rPr>
              <w:t xml:space="preserve">$688.75 </w:t>
            </w:r>
          </w:p>
        </w:tc>
      </w:tr>
    </w:tbl>
    <w:p w:rsidR="008A1C7A" w:rsidRDefault="008A1C7A" w14:paraId="3B9B542D" w14:textId="77777777">
      <w:pPr>
        <w:pStyle w:val="PlainText"/>
        <w:rPr>
          <w:rFonts w:ascii="Times New Roman" w:hAnsi="Times New Roman"/>
          <w:b/>
          <w:bCs/>
          <w:color w:val="000000"/>
        </w:rPr>
      </w:pPr>
    </w:p>
    <w:p w:rsidR="009D44AD" w:rsidP="00840F46" w:rsidRDefault="009D44AD" w14:paraId="6CB8FE10" w14:textId="7E6790CD">
      <w:pPr>
        <w:pStyle w:val="PlainText"/>
        <w:rPr>
          <w:rFonts w:ascii="Times New Roman" w:hAnsi="Times New Roman"/>
          <w:sz w:val="24"/>
          <w:szCs w:val="24"/>
          <w:lang w:val="en-US"/>
        </w:rPr>
      </w:pPr>
      <w:r w:rsidRPr="007C4E41">
        <w:rPr>
          <w:rFonts w:ascii="Times New Roman" w:hAnsi="Times New Roman"/>
          <w:sz w:val="24"/>
          <w:szCs w:val="24"/>
        </w:rPr>
        <w:t xml:space="preserve">As persons are unemployed, </w:t>
      </w:r>
      <w:r w:rsidRPr="007C4E41" w:rsidR="00651371">
        <w:rPr>
          <w:rFonts w:ascii="Times New Roman" w:hAnsi="Times New Roman"/>
          <w:sz w:val="24"/>
          <w:szCs w:val="24"/>
        </w:rPr>
        <w:t>claimant</w:t>
      </w:r>
      <w:r w:rsidRPr="007C4E41">
        <w:rPr>
          <w:rFonts w:ascii="Times New Roman" w:hAnsi="Times New Roman"/>
          <w:sz w:val="24"/>
          <w:szCs w:val="24"/>
        </w:rPr>
        <w:t xml:space="preserve"> burden hours have been monetized using the Federal minimum wage without a factor for fringe benefits.</w:t>
      </w:r>
      <w:r w:rsidR="00AD1CD6">
        <w:rPr>
          <w:rFonts w:ascii="Times New Roman" w:hAnsi="Times New Roman"/>
          <w:sz w:val="24"/>
          <w:szCs w:val="24"/>
          <w:lang w:val="en-US"/>
        </w:rPr>
        <w:t xml:space="preserve">95 </w:t>
      </w:r>
      <m:oMath>
        <m:r>
          <m:rPr>
            <m:sty m:val="p"/>
          </m:rPr>
          <w:rPr>
            <w:rFonts w:ascii="Cambria Math" w:hAnsi="Cambria Math"/>
            <w:sz w:val="24"/>
            <w:szCs w:val="24"/>
          </w:rPr>
          <m:t>hours×$7.25</m:t>
        </m:r>
      </m:oMath>
      <w:r w:rsidR="00B62AE3">
        <w:rPr>
          <w:rFonts w:ascii="Times New Roman" w:hAnsi="Times New Roman"/>
          <w:sz w:val="24"/>
          <w:szCs w:val="24"/>
          <w:lang w:val="en-US"/>
        </w:rPr>
        <w:t>*</w:t>
      </w:r>
      <m:oMath>
        <m:r>
          <m:rPr>
            <m:sty m:val="p"/>
          </m:rPr>
          <w:rPr>
            <w:rFonts w:ascii="Cambria Math" w:hAnsi="Cambria Math"/>
            <w:sz w:val="24"/>
            <w:szCs w:val="24"/>
          </w:rPr>
          <m:t xml:space="preserve"> per hours=</m:t>
        </m:r>
        <m:r>
          <m:rPr>
            <m:sty m:val="p"/>
          </m:rPr>
          <w:rPr>
            <w:rFonts w:ascii="Cambria Math" w:hAnsi="Cambria Math"/>
            <w:sz w:val="24"/>
            <w:szCs w:val="24"/>
            <w:lang w:val="en-US"/>
          </w:rPr>
          <m:t>$688.75</m:t>
        </m:r>
      </m:oMath>
      <w:r w:rsidR="00B62AE3">
        <w:rPr>
          <w:rFonts w:ascii="Times New Roman" w:hAnsi="Times New Roman"/>
          <w:sz w:val="24"/>
          <w:szCs w:val="24"/>
          <w:lang w:val="en-US"/>
        </w:rPr>
        <w:t xml:space="preserve">.  </w:t>
      </w:r>
      <w:r w:rsidR="004D5D65">
        <w:rPr>
          <w:rFonts w:ascii="Times New Roman" w:hAnsi="Times New Roman"/>
          <w:sz w:val="24"/>
          <w:szCs w:val="24"/>
          <w:lang w:val="en-US"/>
        </w:rPr>
        <w:t>[* Source: Federal minimum wage-</w:t>
      </w:r>
      <w:hyperlink w:history="1" r:id="rId9">
        <w:r w:rsidRPr="008D2650" w:rsidR="004D5D65">
          <w:rPr>
            <w:rStyle w:val="Hyperlink"/>
            <w:rFonts w:ascii="Times New Roman" w:hAnsi="Times New Roman"/>
            <w:sz w:val="24"/>
            <w:szCs w:val="24"/>
            <w:lang w:val="en-US"/>
          </w:rPr>
          <w:t>http://www.dol.gov/whd/minimumwage.htm</w:t>
        </w:r>
      </w:hyperlink>
      <w:r w:rsidR="004D5D65">
        <w:rPr>
          <w:rFonts w:ascii="Times New Roman" w:hAnsi="Times New Roman"/>
          <w:sz w:val="24"/>
          <w:szCs w:val="24"/>
          <w:lang w:val="en-US"/>
        </w:rPr>
        <w:t>]</w:t>
      </w:r>
    </w:p>
    <w:p w:rsidR="0020199D" w:rsidP="00840F46" w:rsidRDefault="0020199D" w14:paraId="662B126A" w14:textId="471E2A25">
      <w:pPr>
        <w:pStyle w:val="PlainText"/>
        <w:rPr>
          <w:rFonts w:ascii="Times New Roman" w:hAnsi="Times New Roman"/>
          <w:sz w:val="24"/>
          <w:szCs w:val="24"/>
          <w:lang w:val="en-US"/>
        </w:rPr>
      </w:pPr>
    </w:p>
    <w:p w:rsidR="0020199D" w:rsidP="00840F46" w:rsidRDefault="0020199D" w14:paraId="6B43BA29" w14:textId="630899AA">
      <w:pPr>
        <w:pStyle w:val="PlainText"/>
        <w:rPr>
          <w:rFonts w:ascii="Times New Roman" w:hAnsi="Times New Roman"/>
          <w:sz w:val="24"/>
          <w:szCs w:val="24"/>
          <w:lang w:val="en-US"/>
        </w:rPr>
      </w:pPr>
    </w:p>
    <w:p w:rsidR="0020199D" w:rsidP="00840F46" w:rsidRDefault="0020199D" w14:paraId="5BFBFEA0" w14:textId="687AED88">
      <w:pPr>
        <w:pStyle w:val="PlainText"/>
        <w:rPr>
          <w:rFonts w:ascii="Times New Roman" w:hAnsi="Times New Roman"/>
          <w:sz w:val="24"/>
          <w:szCs w:val="24"/>
          <w:lang w:val="en-US"/>
        </w:rPr>
      </w:pPr>
    </w:p>
    <w:p w:rsidR="0020199D" w:rsidP="00840F46" w:rsidRDefault="0020199D" w14:paraId="4EF75AB0" w14:textId="0981CD37">
      <w:pPr>
        <w:pStyle w:val="PlainText"/>
        <w:rPr>
          <w:rFonts w:ascii="Times New Roman" w:hAnsi="Times New Roman"/>
          <w:sz w:val="24"/>
          <w:szCs w:val="24"/>
          <w:lang w:val="en-US"/>
        </w:rPr>
      </w:pPr>
    </w:p>
    <w:p w:rsidR="0020199D" w:rsidP="00840F46" w:rsidRDefault="0020199D" w14:paraId="53AA60F0" w14:textId="087E3AC6">
      <w:pPr>
        <w:pStyle w:val="PlainText"/>
        <w:rPr>
          <w:rFonts w:ascii="Times New Roman" w:hAnsi="Times New Roman"/>
          <w:sz w:val="24"/>
          <w:szCs w:val="24"/>
          <w:lang w:val="en-US"/>
        </w:rPr>
      </w:pPr>
    </w:p>
    <w:p w:rsidR="0020199D" w:rsidP="00840F46" w:rsidRDefault="0020199D" w14:paraId="6DA16FAE" w14:textId="39B3A634">
      <w:pPr>
        <w:pStyle w:val="PlainText"/>
        <w:rPr>
          <w:rFonts w:ascii="Times New Roman" w:hAnsi="Times New Roman"/>
          <w:sz w:val="24"/>
          <w:szCs w:val="24"/>
          <w:lang w:val="en-US"/>
        </w:rPr>
      </w:pPr>
    </w:p>
    <w:p w:rsidR="0020199D" w:rsidP="00840F46" w:rsidRDefault="0020199D" w14:paraId="3BFBF8CD" w14:textId="77777777">
      <w:pPr>
        <w:pStyle w:val="PlainText"/>
        <w:rPr>
          <w:rFonts w:ascii="Times New Roman" w:hAnsi="Times New Roman"/>
          <w:sz w:val="24"/>
          <w:szCs w:val="24"/>
          <w:lang w:val="en-US"/>
        </w:rPr>
      </w:pPr>
    </w:p>
    <w:p w:rsidR="0020199D" w:rsidP="0069035C" w:rsidRDefault="0020199D" w14:paraId="36B18F6B" w14:textId="302B433A">
      <w:pPr>
        <w:pStyle w:val="PlainText"/>
        <w:jc w:val="center"/>
        <w:rPr>
          <w:rFonts w:ascii="Times New Roman" w:hAnsi="Times New Roman"/>
          <w:b/>
          <w:sz w:val="24"/>
          <w:szCs w:val="24"/>
          <w:u w:val="single"/>
          <w:lang w:val="en-US"/>
        </w:rPr>
      </w:pPr>
      <w:r w:rsidRPr="0069035C">
        <w:rPr>
          <w:rFonts w:ascii="Times New Roman" w:hAnsi="Times New Roman"/>
          <w:b/>
          <w:sz w:val="24"/>
          <w:szCs w:val="24"/>
          <w:u w:val="single"/>
          <w:lang w:val="en-US"/>
        </w:rPr>
        <w:t>Total Annual Burden</w:t>
      </w:r>
    </w:p>
    <w:p w:rsidR="0020199D" w:rsidP="0069035C" w:rsidRDefault="0020199D" w14:paraId="06BED15B" w14:textId="4BB92010">
      <w:pPr>
        <w:pStyle w:val="PlainText"/>
        <w:jc w:val="center"/>
        <w:rPr>
          <w:rFonts w:ascii="Times New Roman" w:hAnsi="Times New Roman"/>
          <w:b/>
          <w:sz w:val="24"/>
          <w:szCs w:val="24"/>
          <w:u w:val="single"/>
          <w:lang w:val="en-US"/>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329"/>
        <w:gridCol w:w="1182"/>
        <w:gridCol w:w="998"/>
        <w:gridCol w:w="950"/>
        <w:gridCol w:w="889"/>
        <w:gridCol w:w="1316"/>
      </w:tblGrid>
      <w:tr w:rsidRPr="00E60FB0" w:rsidR="00E877F5" w:rsidTr="0069035C" w14:paraId="22472E7F" w14:textId="77777777">
        <w:trPr>
          <w:trHeight w:val="890"/>
        </w:trPr>
        <w:tc>
          <w:tcPr>
            <w:tcW w:w="138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0095208E"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3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740E9930"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1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20199D" w:rsidP="00E965F4" w:rsidRDefault="0020199D" w14:paraId="6F17C0B6" w14:textId="77777777">
            <w:pPr>
              <w:spacing w:line="276" w:lineRule="auto"/>
              <w:jc w:val="center"/>
              <w:rPr>
                <w:rFonts w:ascii="Times New Roman" w:hAnsi="Times New Roman"/>
                <w:b/>
                <w:sz w:val="22"/>
                <w:szCs w:val="22"/>
              </w:rPr>
            </w:pPr>
          </w:p>
          <w:p w:rsidRPr="00E60FB0" w:rsidR="0020199D" w:rsidP="00E965F4" w:rsidRDefault="0020199D" w14:paraId="7D490411"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20199D" w:rsidP="00E965F4" w:rsidRDefault="0020199D" w14:paraId="752E0D6A"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6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02C5847D"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8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6E784EF4"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3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1879D28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7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148ED845"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20199D" w:rsidP="00E965F4" w:rsidRDefault="0020199D" w14:paraId="470B8444"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9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0199D" w:rsidP="00E965F4" w:rsidRDefault="0020199D" w14:paraId="1FDDFD32"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E877F5" w:rsidTr="0069035C" w14:paraId="40959DC3" w14:textId="77777777">
        <w:trPr>
          <w:trHeight w:val="323"/>
        </w:trPr>
        <w:tc>
          <w:tcPr>
            <w:tcW w:w="1381" w:type="dxa"/>
            <w:tcBorders>
              <w:top w:val="single" w:color="auto" w:sz="4" w:space="0"/>
              <w:left w:val="single" w:color="auto" w:sz="4" w:space="0"/>
              <w:bottom w:val="single" w:color="auto" w:sz="4" w:space="0"/>
              <w:right w:val="single" w:color="auto" w:sz="4" w:space="0"/>
            </w:tcBorders>
            <w:vAlign w:val="center"/>
            <w:hideMark/>
          </w:tcPr>
          <w:p w:rsidRPr="0069035C" w:rsidR="00E877F5" w:rsidP="0069035C" w:rsidRDefault="00E877F5" w14:paraId="1FCF94FB" w14:textId="0E636679">
            <w:pPr>
              <w:spacing w:line="276" w:lineRule="auto"/>
              <w:jc w:val="center"/>
              <w:rPr>
                <w:rFonts w:ascii="Times New Roman" w:hAnsi="Times New Roman"/>
                <w:b/>
                <w:sz w:val="22"/>
                <w:szCs w:val="22"/>
              </w:rPr>
            </w:pPr>
            <w:r w:rsidRPr="0069035C">
              <w:rPr>
                <w:rFonts w:ascii="Times New Roman" w:hAnsi="Times New Roman"/>
                <w:b/>
                <w:sz w:val="22"/>
                <w:szCs w:val="22"/>
              </w:rPr>
              <w:t>Burden Associated with Site Selection Activities</w:t>
            </w:r>
          </w:p>
        </w:tc>
        <w:tc>
          <w:tcPr>
            <w:tcW w:w="1395"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799328A9" w14:textId="77777777">
            <w:pPr>
              <w:spacing w:line="276" w:lineRule="auto"/>
              <w:jc w:val="center"/>
              <w:rPr>
                <w:rFonts w:ascii="Times New Roman" w:hAnsi="Times New Roman"/>
                <w:sz w:val="22"/>
                <w:szCs w:val="22"/>
              </w:rPr>
            </w:pPr>
          </w:p>
          <w:p w:rsidRPr="00E60FB0" w:rsidR="00E877F5" w:rsidRDefault="00E877F5" w14:paraId="1D8BE68A" w14:textId="713B54A0">
            <w:pPr>
              <w:spacing w:line="276" w:lineRule="auto"/>
              <w:jc w:val="center"/>
              <w:rPr>
                <w:rFonts w:ascii="Times New Roman" w:hAnsi="Times New Roman"/>
                <w:sz w:val="22"/>
                <w:szCs w:val="22"/>
              </w:rPr>
            </w:pPr>
            <w:r>
              <w:rPr>
                <w:rFonts w:ascii="Times New Roman" w:hAnsi="Times New Roman"/>
                <w:sz w:val="22"/>
                <w:szCs w:val="22"/>
              </w:rPr>
              <w:t>53</w:t>
            </w:r>
          </w:p>
        </w:tc>
        <w:tc>
          <w:tcPr>
            <w:tcW w:w="1310"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1B17FB73" w14:textId="77777777">
            <w:pPr>
              <w:spacing w:line="276" w:lineRule="auto"/>
              <w:jc w:val="center"/>
              <w:rPr>
                <w:rFonts w:ascii="Times New Roman" w:hAnsi="Times New Roman"/>
                <w:sz w:val="22"/>
                <w:szCs w:val="22"/>
              </w:rPr>
            </w:pPr>
          </w:p>
          <w:p w:rsidRPr="00E60FB0" w:rsidR="00E877F5" w:rsidRDefault="00E877F5" w14:paraId="021630EA" w14:textId="6CE20A0D">
            <w:pPr>
              <w:spacing w:line="276" w:lineRule="auto"/>
              <w:jc w:val="center"/>
              <w:rPr>
                <w:rFonts w:ascii="Times New Roman" w:hAnsi="Times New Roman"/>
                <w:sz w:val="22"/>
                <w:szCs w:val="22"/>
              </w:rPr>
            </w:pPr>
            <w:r>
              <w:rPr>
                <w:rFonts w:ascii="Times New Roman" w:hAnsi="Times New Roman"/>
                <w:sz w:val="22"/>
                <w:szCs w:val="22"/>
              </w:rPr>
              <w:t>Varies</w:t>
            </w:r>
          </w:p>
        </w:tc>
        <w:tc>
          <w:tcPr>
            <w:tcW w:w="1166" w:type="dxa"/>
            <w:tcBorders>
              <w:top w:val="single" w:color="auto" w:sz="4" w:space="0"/>
              <w:left w:val="single" w:color="auto" w:sz="4" w:space="0"/>
              <w:bottom w:val="single" w:color="auto" w:sz="4" w:space="0"/>
              <w:right w:val="single" w:color="auto" w:sz="4" w:space="0"/>
            </w:tcBorders>
            <w:vAlign w:val="center"/>
          </w:tcPr>
          <w:p w:rsidRPr="00E877F5" w:rsidR="00E877F5" w:rsidRDefault="00E877F5" w14:paraId="678449AF" w14:textId="252BDC68">
            <w:pPr>
              <w:spacing w:line="276" w:lineRule="auto"/>
              <w:jc w:val="center"/>
              <w:rPr>
                <w:rFonts w:ascii="Times New Roman" w:hAnsi="Times New Roman"/>
                <w:sz w:val="22"/>
                <w:szCs w:val="22"/>
              </w:rPr>
            </w:pPr>
            <w:r w:rsidRPr="0069035C">
              <w:rPr>
                <w:rFonts w:ascii="Times New Roman" w:hAnsi="Times New Roman"/>
                <w:bCs/>
                <w:iCs/>
                <w:color w:val="000000"/>
                <w:sz w:val="22"/>
                <w:szCs w:val="22"/>
              </w:rPr>
              <w:t>176,914</w:t>
            </w:r>
          </w:p>
        </w:tc>
        <w:tc>
          <w:tcPr>
            <w:tcW w:w="985"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590BB45C" w14:textId="77777777">
            <w:pPr>
              <w:spacing w:line="276" w:lineRule="auto"/>
              <w:jc w:val="center"/>
              <w:rPr>
                <w:rFonts w:ascii="Times New Roman" w:hAnsi="Times New Roman"/>
                <w:sz w:val="22"/>
                <w:szCs w:val="22"/>
              </w:rPr>
            </w:pPr>
          </w:p>
          <w:p w:rsidRPr="00E60FB0" w:rsidR="00E877F5" w:rsidRDefault="00E877F5" w14:paraId="31131BF1" w14:textId="62AA3E86">
            <w:pPr>
              <w:spacing w:line="276" w:lineRule="auto"/>
              <w:jc w:val="center"/>
              <w:rPr>
                <w:rFonts w:ascii="Times New Roman" w:hAnsi="Times New Roman"/>
                <w:sz w:val="22"/>
                <w:szCs w:val="22"/>
              </w:rPr>
            </w:pPr>
            <w:r>
              <w:rPr>
                <w:rFonts w:ascii="Times New Roman" w:hAnsi="Times New Roman"/>
                <w:sz w:val="22"/>
                <w:szCs w:val="22"/>
              </w:rPr>
              <w:t>Varies</w:t>
            </w:r>
          </w:p>
          <w:p w:rsidRPr="00E60FB0" w:rsidR="00E877F5" w:rsidRDefault="00E877F5" w14:paraId="4523C351" w14:textId="77777777">
            <w:pPr>
              <w:spacing w:line="276" w:lineRule="auto"/>
              <w:jc w:val="center"/>
              <w:rPr>
                <w:rFonts w:ascii="Times New Roman" w:hAnsi="Times New Roman"/>
                <w:sz w:val="22"/>
                <w:szCs w:val="22"/>
              </w:rPr>
            </w:pPr>
          </w:p>
        </w:tc>
        <w:tc>
          <w:tcPr>
            <w:tcW w:w="938"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57B82FDF" w14:textId="2C4B6FA7">
            <w:pPr>
              <w:spacing w:line="276" w:lineRule="auto"/>
              <w:jc w:val="center"/>
              <w:rPr>
                <w:rFonts w:ascii="Times New Roman" w:hAnsi="Times New Roman"/>
                <w:sz w:val="22"/>
                <w:szCs w:val="22"/>
              </w:rPr>
            </w:pPr>
            <w:r>
              <w:rPr>
                <w:rFonts w:ascii="Times New Roman" w:hAnsi="Times New Roman"/>
                <w:sz w:val="22"/>
                <w:szCs w:val="22"/>
              </w:rPr>
              <w:t>1</w:t>
            </w:r>
            <w:r w:rsidR="00CC2E1C">
              <w:rPr>
                <w:rFonts w:ascii="Times New Roman" w:hAnsi="Times New Roman"/>
                <w:sz w:val="22"/>
                <w:szCs w:val="22"/>
              </w:rPr>
              <w:t>3,</w:t>
            </w:r>
            <w:r w:rsidR="00236C22">
              <w:rPr>
                <w:rFonts w:ascii="Times New Roman" w:hAnsi="Times New Roman"/>
                <w:sz w:val="22"/>
                <w:szCs w:val="22"/>
              </w:rPr>
              <w:t>218</w:t>
            </w:r>
          </w:p>
        </w:tc>
        <w:tc>
          <w:tcPr>
            <w:tcW w:w="878"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5011633D" w14:textId="77777777">
            <w:pPr>
              <w:spacing w:line="276" w:lineRule="auto"/>
              <w:jc w:val="center"/>
              <w:rPr>
                <w:rFonts w:ascii="Times New Roman" w:hAnsi="Times New Roman"/>
                <w:sz w:val="22"/>
                <w:szCs w:val="22"/>
              </w:rPr>
            </w:pPr>
          </w:p>
          <w:p w:rsidRPr="00E60FB0" w:rsidR="00E877F5" w:rsidRDefault="00E877F5" w14:paraId="46190436" w14:textId="7FE1C878">
            <w:pPr>
              <w:spacing w:line="276" w:lineRule="auto"/>
              <w:jc w:val="center"/>
              <w:rPr>
                <w:rFonts w:ascii="Times New Roman" w:hAnsi="Times New Roman"/>
                <w:sz w:val="22"/>
                <w:szCs w:val="22"/>
              </w:rPr>
            </w:pPr>
            <w:r>
              <w:rPr>
                <w:rFonts w:ascii="Times New Roman" w:hAnsi="Times New Roman"/>
                <w:sz w:val="22"/>
                <w:szCs w:val="22"/>
              </w:rPr>
              <w:t>$53.27</w:t>
            </w:r>
          </w:p>
        </w:tc>
        <w:tc>
          <w:tcPr>
            <w:tcW w:w="1392"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48C3586B" w14:textId="77777777">
            <w:pPr>
              <w:spacing w:line="276" w:lineRule="auto"/>
              <w:jc w:val="center"/>
              <w:rPr>
                <w:rFonts w:ascii="Times New Roman" w:hAnsi="Times New Roman"/>
                <w:sz w:val="22"/>
                <w:szCs w:val="22"/>
              </w:rPr>
            </w:pPr>
          </w:p>
          <w:p w:rsidRPr="00E60FB0" w:rsidR="00E877F5" w:rsidRDefault="00E877F5" w14:paraId="0923E1AF" w14:textId="7AE4E678">
            <w:pPr>
              <w:spacing w:line="276" w:lineRule="auto"/>
              <w:jc w:val="center"/>
              <w:rPr>
                <w:rFonts w:ascii="Times New Roman" w:hAnsi="Times New Roman"/>
                <w:sz w:val="22"/>
                <w:szCs w:val="22"/>
              </w:rPr>
            </w:pPr>
            <w:r w:rsidRPr="00E877F5">
              <w:rPr>
                <w:rFonts w:ascii="Times New Roman" w:hAnsi="Times New Roman"/>
                <w:sz w:val="22"/>
                <w:szCs w:val="22"/>
              </w:rPr>
              <w:t>$</w:t>
            </w:r>
            <w:r w:rsidR="00CC2E1C">
              <w:rPr>
                <w:rFonts w:ascii="Times New Roman" w:hAnsi="Times New Roman"/>
                <w:sz w:val="22"/>
                <w:szCs w:val="22"/>
              </w:rPr>
              <w:t>704,188.91</w:t>
            </w:r>
          </w:p>
        </w:tc>
      </w:tr>
      <w:tr w:rsidRPr="00E60FB0" w:rsidR="00E877F5" w:rsidTr="0069035C" w14:paraId="0FE05E00" w14:textId="77777777">
        <w:tc>
          <w:tcPr>
            <w:tcW w:w="1381" w:type="dxa"/>
            <w:tcBorders>
              <w:top w:val="single" w:color="auto" w:sz="4" w:space="0"/>
              <w:left w:val="single" w:color="auto" w:sz="4" w:space="0"/>
              <w:bottom w:val="single" w:color="auto" w:sz="4" w:space="0"/>
              <w:right w:val="single" w:color="auto" w:sz="4" w:space="0"/>
            </w:tcBorders>
            <w:vAlign w:val="center"/>
          </w:tcPr>
          <w:p w:rsidRPr="0069035C" w:rsidR="00E877F5" w:rsidP="0069035C" w:rsidRDefault="00E877F5" w14:paraId="49DBC652" w14:textId="75089CF3">
            <w:pPr>
              <w:spacing w:line="276" w:lineRule="auto"/>
              <w:jc w:val="center"/>
              <w:rPr>
                <w:rFonts w:ascii="Times New Roman" w:hAnsi="Times New Roman"/>
                <w:b/>
                <w:sz w:val="22"/>
                <w:szCs w:val="22"/>
              </w:rPr>
            </w:pPr>
            <w:r w:rsidRPr="0069035C">
              <w:rPr>
                <w:rFonts w:ascii="Times New Roman" w:hAnsi="Times New Roman"/>
                <w:b/>
                <w:sz w:val="22"/>
                <w:szCs w:val="22"/>
              </w:rPr>
              <w:t>Individual Claimant Burden</w:t>
            </w:r>
          </w:p>
        </w:tc>
        <w:tc>
          <w:tcPr>
            <w:tcW w:w="1395"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0F540F4F" w14:textId="1D4CFF83">
            <w:pPr>
              <w:spacing w:line="276" w:lineRule="auto"/>
              <w:jc w:val="center"/>
              <w:rPr>
                <w:rFonts w:ascii="Times New Roman" w:hAnsi="Times New Roman"/>
                <w:sz w:val="22"/>
                <w:szCs w:val="22"/>
              </w:rPr>
            </w:pPr>
            <w:r>
              <w:rPr>
                <w:rFonts w:ascii="Times New Roman" w:hAnsi="Times New Roman"/>
                <w:sz w:val="22"/>
                <w:szCs w:val="22"/>
              </w:rPr>
              <w:t>1,357</w:t>
            </w:r>
          </w:p>
        </w:tc>
        <w:tc>
          <w:tcPr>
            <w:tcW w:w="1310"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26DC032C" w14:textId="2AC28A3D">
            <w:pPr>
              <w:spacing w:line="276" w:lineRule="auto"/>
              <w:jc w:val="center"/>
              <w:rPr>
                <w:rFonts w:ascii="Times New Roman" w:hAnsi="Times New Roman"/>
                <w:sz w:val="22"/>
                <w:szCs w:val="22"/>
              </w:rPr>
            </w:pPr>
            <w:r>
              <w:rPr>
                <w:rFonts w:ascii="Times New Roman" w:hAnsi="Times New Roman"/>
                <w:sz w:val="22"/>
                <w:szCs w:val="22"/>
              </w:rPr>
              <w:t>1</w:t>
            </w:r>
          </w:p>
        </w:tc>
        <w:tc>
          <w:tcPr>
            <w:tcW w:w="1166"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61726EAC" w14:textId="35DE6F7E">
            <w:pPr>
              <w:spacing w:line="276" w:lineRule="auto"/>
              <w:jc w:val="center"/>
              <w:rPr>
                <w:rFonts w:ascii="Times New Roman" w:hAnsi="Times New Roman"/>
                <w:sz w:val="22"/>
                <w:szCs w:val="22"/>
              </w:rPr>
            </w:pPr>
            <w:r>
              <w:rPr>
                <w:rFonts w:ascii="Times New Roman" w:hAnsi="Times New Roman"/>
                <w:sz w:val="22"/>
                <w:szCs w:val="22"/>
              </w:rPr>
              <w:t>1,357</w:t>
            </w:r>
          </w:p>
        </w:tc>
        <w:tc>
          <w:tcPr>
            <w:tcW w:w="985"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7E0CA575" w14:textId="074A960F">
            <w:pPr>
              <w:spacing w:line="276" w:lineRule="auto"/>
              <w:jc w:val="center"/>
              <w:rPr>
                <w:rFonts w:ascii="Times New Roman" w:hAnsi="Times New Roman"/>
                <w:sz w:val="22"/>
                <w:szCs w:val="22"/>
              </w:rPr>
            </w:pPr>
            <w:r>
              <w:rPr>
                <w:rFonts w:ascii="Times New Roman" w:hAnsi="Times New Roman"/>
                <w:sz w:val="22"/>
                <w:szCs w:val="22"/>
              </w:rPr>
              <w:t>0.07</w:t>
            </w:r>
          </w:p>
        </w:tc>
        <w:tc>
          <w:tcPr>
            <w:tcW w:w="938"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463465B3" w14:textId="2993A70F">
            <w:pPr>
              <w:spacing w:line="276" w:lineRule="auto"/>
              <w:jc w:val="center"/>
              <w:rPr>
                <w:rFonts w:ascii="Times New Roman" w:hAnsi="Times New Roman"/>
                <w:sz w:val="22"/>
                <w:szCs w:val="22"/>
              </w:rPr>
            </w:pPr>
            <w:r>
              <w:rPr>
                <w:rFonts w:ascii="Times New Roman" w:hAnsi="Times New Roman"/>
                <w:sz w:val="22"/>
                <w:szCs w:val="22"/>
              </w:rPr>
              <w:t>95</w:t>
            </w:r>
          </w:p>
        </w:tc>
        <w:tc>
          <w:tcPr>
            <w:tcW w:w="878"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632E68F4" w14:textId="25D5C014">
            <w:pPr>
              <w:spacing w:line="276" w:lineRule="auto"/>
              <w:jc w:val="center"/>
              <w:rPr>
                <w:rFonts w:ascii="Times New Roman" w:hAnsi="Times New Roman"/>
                <w:sz w:val="22"/>
                <w:szCs w:val="22"/>
              </w:rPr>
            </w:pPr>
            <w:r>
              <w:rPr>
                <w:rFonts w:ascii="Times New Roman" w:hAnsi="Times New Roman"/>
                <w:sz w:val="22"/>
                <w:szCs w:val="22"/>
              </w:rPr>
              <w:t>$7.25</w:t>
            </w:r>
          </w:p>
        </w:tc>
        <w:tc>
          <w:tcPr>
            <w:tcW w:w="1392" w:type="dxa"/>
            <w:tcBorders>
              <w:top w:val="single" w:color="auto" w:sz="4" w:space="0"/>
              <w:left w:val="single" w:color="auto" w:sz="4" w:space="0"/>
              <w:bottom w:val="single" w:color="auto" w:sz="4" w:space="0"/>
              <w:right w:val="single" w:color="auto" w:sz="4" w:space="0"/>
            </w:tcBorders>
            <w:vAlign w:val="center"/>
          </w:tcPr>
          <w:p w:rsidRPr="00E60FB0" w:rsidR="00E877F5" w:rsidRDefault="00E877F5" w14:paraId="067D4C2F" w14:textId="04565FFE">
            <w:pPr>
              <w:spacing w:line="276" w:lineRule="auto"/>
              <w:jc w:val="center"/>
              <w:rPr>
                <w:rFonts w:ascii="Times New Roman" w:hAnsi="Times New Roman"/>
                <w:sz w:val="22"/>
                <w:szCs w:val="22"/>
              </w:rPr>
            </w:pPr>
            <w:r>
              <w:rPr>
                <w:rFonts w:ascii="Times New Roman" w:hAnsi="Times New Roman"/>
                <w:sz w:val="22"/>
                <w:szCs w:val="22"/>
              </w:rPr>
              <w:t>$688.75</w:t>
            </w:r>
          </w:p>
        </w:tc>
      </w:tr>
      <w:tr w:rsidRPr="00E60FB0" w:rsidR="00E877F5" w:rsidTr="0069035C" w14:paraId="38F50631" w14:textId="77777777">
        <w:tc>
          <w:tcPr>
            <w:tcW w:w="1381" w:type="dxa"/>
            <w:tcBorders>
              <w:top w:val="single" w:color="auto" w:sz="4" w:space="0"/>
              <w:left w:val="single" w:color="auto" w:sz="4" w:space="0"/>
              <w:bottom w:val="single" w:color="auto" w:sz="4" w:space="0"/>
              <w:right w:val="single" w:color="auto" w:sz="4" w:space="0"/>
            </w:tcBorders>
            <w:vAlign w:val="center"/>
          </w:tcPr>
          <w:p w:rsidRPr="0069035C" w:rsidR="00E877F5" w:rsidP="0069035C" w:rsidRDefault="00E877F5" w14:paraId="75F8FB08" w14:textId="20E94EB7">
            <w:pPr>
              <w:spacing w:line="276" w:lineRule="auto"/>
              <w:jc w:val="center"/>
              <w:rPr>
                <w:rFonts w:ascii="Times New Roman" w:hAnsi="Times New Roman"/>
                <w:b/>
                <w:i/>
                <w:sz w:val="22"/>
                <w:szCs w:val="22"/>
              </w:rPr>
            </w:pPr>
            <w:r w:rsidRPr="0069035C">
              <w:rPr>
                <w:rFonts w:ascii="Times New Roman" w:hAnsi="Times New Roman"/>
                <w:b/>
                <w:i/>
                <w:sz w:val="22"/>
                <w:szCs w:val="22"/>
              </w:rPr>
              <w:t>Unduplicated Totals</w:t>
            </w:r>
          </w:p>
        </w:tc>
        <w:tc>
          <w:tcPr>
            <w:tcW w:w="1395"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6BC36361" w14:textId="209F4FB5">
            <w:pPr>
              <w:spacing w:line="276" w:lineRule="auto"/>
              <w:jc w:val="center"/>
              <w:rPr>
                <w:rFonts w:ascii="Times New Roman" w:hAnsi="Times New Roman"/>
                <w:b/>
                <w:i/>
                <w:sz w:val="22"/>
                <w:szCs w:val="22"/>
              </w:rPr>
            </w:pPr>
            <w:r w:rsidRPr="0069035C">
              <w:rPr>
                <w:rFonts w:ascii="Times New Roman" w:hAnsi="Times New Roman"/>
                <w:b/>
                <w:i/>
                <w:sz w:val="22"/>
                <w:szCs w:val="22"/>
              </w:rPr>
              <w:t>1,410</w:t>
            </w:r>
          </w:p>
        </w:tc>
        <w:tc>
          <w:tcPr>
            <w:tcW w:w="1310"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41C87BA5" w14:textId="481BDDCD">
            <w:pPr>
              <w:spacing w:line="276" w:lineRule="auto"/>
              <w:jc w:val="center"/>
              <w:rPr>
                <w:rFonts w:ascii="Times New Roman" w:hAnsi="Times New Roman"/>
                <w:b/>
                <w:i/>
                <w:sz w:val="22"/>
                <w:szCs w:val="22"/>
              </w:rPr>
            </w:pPr>
            <w:r w:rsidRPr="0069035C">
              <w:rPr>
                <w:rFonts w:ascii="Times New Roman" w:hAnsi="Times New Roman"/>
                <w:b/>
                <w:i/>
                <w:sz w:val="22"/>
                <w:szCs w:val="22"/>
              </w:rPr>
              <w:t>Varies</w:t>
            </w:r>
          </w:p>
        </w:tc>
        <w:tc>
          <w:tcPr>
            <w:tcW w:w="1166"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433C4913" w14:textId="3F3D706D">
            <w:pPr>
              <w:spacing w:line="276" w:lineRule="auto"/>
              <w:jc w:val="center"/>
              <w:rPr>
                <w:rFonts w:ascii="Times New Roman" w:hAnsi="Times New Roman"/>
                <w:b/>
                <w:i/>
                <w:sz w:val="22"/>
                <w:szCs w:val="22"/>
              </w:rPr>
            </w:pPr>
            <w:r w:rsidRPr="0069035C">
              <w:rPr>
                <w:rFonts w:ascii="Times New Roman" w:hAnsi="Times New Roman"/>
                <w:b/>
                <w:i/>
                <w:sz w:val="22"/>
                <w:szCs w:val="22"/>
              </w:rPr>
              <w:t>178,271</w:t>
            </w:r>
          </w:p>
        </w:tc>
        <w:tc>
          <w:tcPr>
            <w:tcW w:w="985"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7ACC3976" w14:textId="7C24D508">
            <w:pPr>
              <w:spacing w:line="276" w:lineRule="auto"/>
              <w:jc w:val="center"/>
              <w:rPr>
                <w:rFonts w:ascii="Times New Roman" w:hAnsi="Times New Roman"/>
                <w:b/>
                <w:i/>
                <w:sz w:val="22"/>
                <w:szCs w:val="22"/>
              </w:rPr>
            </w:pPr>
            <w:r w:rsidRPr="0069035C">
              <w:rPr>
                <w:rFonts w:ascii="Times New Roman" w:hAnsi="Times New Roman"/>
                <w:b/>
                <w:i/>
                <w:sz w:val="22"/>
                <w:szCs w:val="22"/>
              </w:rPr>
              <w:t>Varies</w:t>
            </w:r>
          </w:p>
        </w:tc>
        <w:tc>
          <w:tcPr>
            <w:tcW w:w="938"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07C562B9" w14:textId="650732E8">
            <w:pPr>
              <w:spacing w:line="276" w:lineRule="auto"/>
              <w:jc w:val="center"/>
              <w:rPr>
                <w:rFonts w:ascii="Times New Roman" w:hAnsi="Times New Roman"/>
                <w:b/>
                <w:i/>
                <w:sz w:val="22"/>
                <w:szCs w:val="22"/>
              </w:rPr>
            </w:pPr>
            <w:r w:rsidRPr="0069035C">
              <w:rPr>
                <w:rFonts w:ascii="Times New Roman" w:hAnsi="Times New Roman"/>
                <w:b/>
                <w:i/>
                <w:sz w:val="22"/>
                <w:szCs w:val="22"/>
              </w:rPr>
              <w:t>1</w:t>
            </w:r>
            <w:r w:rsidR="00CC2E1C">
              <w:rPr>
                <w:rFonts w:ascii="Times New Roman" w:hAnsi="Times New Roman"/>
                <w:b/>
                <w:i/>
                <w:sz w:val="22"/>
                <w:szCs w:val="22"/>
              </w:rPr>
              <w:t>3,</w:t>
            </w:r>
            <w:r w:rsidR="003230B9">
              <w:rPr>
                <w:rFonts w:ascii="Times New Roman" w:hAnsi="Times New Roman"/>
                <w:b/>
                <w:i/>
                <w:sz w:val="22"/>
                <w:szCs w:val="22"/>
              </w:rPr>
              <w:t>313</w:t>
            </w:r>
          </w:p>
        </w:tc>
        <w:tc>
          <w:tcPr>
            <w:tcW w:w="878"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3A691A9D" w14:textId="3FC9941C">
            <w:pPr>
              <w:spacing w:line="276" w:lineRule="auto"/>
              <w:jc w:val="center"/>
              <w:rPr>
                <w:rFonts w:ascii="Times New Roman" w:hAnsi="Times New Roman"/>
                <w:b/>
                <w:i/>
                <w:sz w:val="22"/>
                <w:szCs w:val="22"/>
              </w:rPr>
            </w:pPr>
            <w:r w:rsidRPr="0069035C">
              <w:rPr>
                <w:rFonts w:ascii="Times New Roman" w:hAnsi="Times New Roman"/>
                <w:b/>
                <w:i/>
                <w:sz w:val="22"/>
                <w:szCs w:val="22"/>
              </w:rPr>
              <w:t>Varies</w:t>
            </w:r>
          </w:p>
        </w:tc>
        <w:tc>
          <w:tcPr>
            <w:tcW w:w="1392" w:type="dxa"/>
            <w:tcBorders>
              <w:top w:val="single" w:color="auto" w:sz="4" w:space="0"/>
              <w:left w:val="single" w:color="auto" w:sz="4" w:space="0"/>
              <w:bottom w:val="single" w:color="auto" w:sz="4" w:space="0"/>
              <w:right w:val="single" w:color="auto" w:sz="4" w:space="0"/>
            </w:tcBorders>
            <w:vAlign w:val="center"/>
          </w:tcPr>
          <w:p w:rsidRPr="0069035C" w:rsidR="00E877F5" w:rsidRDefault="00E877F5" w14:paraId="6D2ED6D8" w14:textId="24E760D7">
            <w:pPr>
              <w:spacing w:line="276" w:lineRule="auto"/>
              <w:jc w:val="center"/>
              <w:rPr>
                <w:rFonts w:ascii="Times New Roman" w:hAnsi="Times New Roman"/>
                <w:b/>
                <w:i/>
                <w:sz w:val="22"/>
                <w:szCs w:val="22"/>
              </w:rPr>
            </w:pPr>
            <w:r w:rsidRPr="0069035C">
              <w:rPr>
                <w:rFonts w:ascii="Times New Roman" w:hAnsi="Times New Roman"/>
                <w:b/>
                <w:i/>
                <w:sz w:val="22"/>
                <w:szCs w:val="22"/>
              </w:rPr>
              <w:t>$</w:t>
            </w:r>
            <w:r w:rsidR="00CC2E1C">
              <w:rPr>
                <w:rFonts w:ascii="Times New Roman" w:hAnsi="Times New Roman"/>
                <w:b/>
                <w:i/>
                <w:sz w:val="22"/>
                <w:szCs w:val="22"/>
              </w:rPr>
              <w:t>704,877.66</w:t>
            </w:r>
          </w:p>
        </w:tc>
      </w:tr>
    </w:tbl>
    <w:p w:rsidRPr="0069035C" w:rsidR="0020199D" w:rsidRDefault="0020199D" w14:paraId="180FF529" w14:textId="77777777">
      <w:pPr>
        <w:pStyle w:val="PlainText"/>
        <w:rPr>
          <w:rFonts w:ascii="Times New Roman" w:hAnsi="Times New Roman"/>
          <w:b/>
          <w:sz w:val="24"/>
          <w:szCs w:val="24"/>
          <w:u w:val="single"/>
          <w:lang w:val="en-US"/>
        </w:rPr>
      </w:pPr>
    </w:p>
    <w:p w:rsidR="00D0249A" w:rsidP="00840F46" w:rsidRDefault="00D0249A" w14:paraId="0FF79CE2"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F5A90" w:rsidP="00840F46" w:rsidRDefault="008C074F" w14:paraId="2EE67829" w14:textId="44B04B2E">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rPr>
      </w:pPr>
      <w:r w:rsidRPr="00EB3B99">
        <w:rPr>
          <w:rFonts w:ascii="Times New Roman" w:hAnsi="Times New Roman"/>
          <w:i/>
        </w:rPr>
        <w:t>13.</w:t>
      </w:r>
      <w:r w:rsidRPr="00EB3B99">
        <w:rPr>
          <w:rFonts w:ascii="Times New Roman" w:hAnsi="Times New Roman"/>
          <w:i/>
        </w:rPr>
        <w:tab/>
        <w:t>Provide an estimate for the total annual cost burden to respondents or record keepers resulting from the collection of information. (Do not include the cost of any hour burden already reflected on the burden worksheet).</w:t>
      </w:r>
      <w:r w:rsidRPr="007F5A90" w:rsidR="007F5A90">
        <w:rPr>
          <w:rFonts w:ascii="Times New Roman" w:hAnsi="Times New Roman"/>
          <w:b/>
        </w:rPr>
        <w:t xml:space="preserve"> </w:t>
      </w:r>
    </w:p>
    <w:p w:rsidR="00FC23A7" w:rsidP="00840F46" w:rsidRDefault="00FC23A7" w14:paraId="3A40FFA6" w14:textId="3A1B6EF4">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rPr>
      </w:pPr>
      <w:r>
        <w:rPr>
          <w:rFonts w:ascii="Times New Roman" w:hAnsi="Times New Roman"/>
          <w:b/>
        </w:rPr>
        <w:tab/>
      </w:r>
      <w:r>
        <w:rPr>
          <w:rFonts w:ascii="Times New Roman" w:hAnsi="Times New Roman"/>
          <w:b/>
        </w:rPr>
        <w:tab/>
      </w:r>
    </w:p>
    <w:p w:rsidRPr="008D0185" w:rsidR="00FC23A7" w:rsidP="00840F46" w:rsidRDefault="00FC23A7" w14:paraId="497C5DA2" w14:textId="1BD9FBBC">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Cs/>
        </w:rPr>
      </w:pPr>
      <w:r>
        <w:rPr>
          <w:rFonts w:ascii="Times New Roman" w:hAnsi="Times New Roman"/>
          <w:b/>
        </w:rPr>
        <w:tab/>
      </w:r>
      <w:r>
        <w:rPr>
          <w:rFonts w:ascii="Times New Roman" w:hAnsi="Times New Roman"/>
          <w:b/>
        </w:rPr>
        <w:tab/>
      </w:r>
      <w:r>
        <w:rPr>
          <w:rFonts w:ascii="Times New Roman" w:hAnsi="Times New Roman"/>
          <w:bCs/>
        </w:rPr>
        <w:t xml:space="preserve">An additional cost to this ICR exists in the form or postage costs associated with the approximately 10% of forms that are not transmitted electronically. This cost is estimated at $62,547 for FY 2022. This estimate is based on a ratio of 10% of UCFE and UCX claims relative to total UI claims, multiplied by the total FY 2022 administrative funding provided to states for postage costs. </w:t>
      </w:r>
    </w:p>
    <w:p w:rsidR="00B62AE3" w:rsidP="00840F46" w:rsidRDefault="00B62AE3" w14:paraId="7D9FAA3A" w14:textId="3D60C570">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rPr>
      </w:pPr>
    </w:p>
    <w:p w:rsidRPr="0069035C" w:rsidR="00B62AE3" w:rsidP="00840F46" w:rsidRDefault="0062205B" w14:paraId="4483224B" w14:textId="6038D4EE">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b/>
        </w:rPr>
        <w:tab/>
      </w:r>
      <w:r>
        <w:rPr>
          <w:rFonts w:ascii="Times New Roman" w:hAnsi="Times New Roman"/>
          <w:b/>
        </w:rPr>
        <w:tab/>
      </w:r>
      <w:r w:rsidRPr="0069035C">
        <w:rPr>
          <w:rFonts w:ascii="Times New Roman" w:hAnsi="Times New Roman"/>
        </w:rPr>
        <w:t>There are no other cost</w:t>
      </w:r>
      <w:r w:rsidR="00A61E68">
        <w:rPr>
          <w:rFonts w:ascii="Times New Roman" w:hAnsi="Times New Roman"/>
        </w:rPr>
        <w:t>s</w:t>
      </w:r>
      <w:r w:rsidR="008F234B">
        <w:rPr>
          <w:rFonts w:ascii="Times New Roman" w:hAnsi="Times New Roman"/>
        </w:rPr>
        <w:t xml:space="preserve"> associated with this ICR</w:t>
      </w:r>
      <w:r w:rsidR="00A61E68">
        <w:rPr>
          <w:rFonts w:ascii="Times New Roman" w:hAnsi="Times New Roman"/>
        </w:rPr>
        <w:t>.</w:t>
      </w:r>
      <w:r w:rsidRPr="0069035C">
        <w:rPr>
          <w:rFonts w:ascii="Times New Roman" w:hAnsi="Times New Roman"/>
        </w:rPr>
        <w:t xml:space="preserve"> </w:t>
      </w:r>
    </w:p>
    <w:p w:rsidR="002217BD" w:rsidP="003E1410" w:rsidRDefault="002217BD" w14:paraId="5C20B82C"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p>
    <w:p w:rsidRPr="00EB3B99" w:rsidR="00EB3B99" w:rsidP="00840F46" w:rsidRDefault="008C074F" w14:paraId="5C877259"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i/>
          <w:u w:val="single"/>
        </w:rPr>
      </w:pPr>
      <w:r w:rsidRPr="00EB3B99">
        <w:rPr>
          <w:rFonts w:ascii="Times New Roman" w:hAnsi="Times New Roman"/>
          <w:i/>
        </w:rPr>
        <w:t>14.</w:t>
      </w:r>
      <w:r w:rsidRPr="00FA77A9">
        <w:rPr>
          <w:rFonts w:ascii="Times New Roman" w:hAnsi="Times New Roman"/>
        </w:rPr>
        <w:tab/>
      </w:r>
      <w:r w:rsidRPr="00EB3B99">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B3B99" w:rsidR="00EB3B99">
        <w:rPr>
          <w:rFonts w:ascii="Times New Roman" w:hAnsi="Times New Roman"/>
          <w:i/>
        </w:rPr>
        <w:t xml:space="preserve">  Agencies may also aggregate cost estimates from Items 12, 13, and 14 in a single table.</w:t>
      </w:r>
    </w:p>
    <w:p w:rsidR="008C074F" w:rsidP="00840F46" w:rsidRDefault="008C074F" w14:paraId="533AB632"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62AE3" w:rsidR="00802FAD" w:rsidP="00840F46" w:rsidRDefault="00BD7906" w14:paraId="0E6C6B4B" w14:textId="020614B2">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62AE3">
        <w:rPr>
          <w:rFonts w:ascii="Times New Roman" w:hAnsi="Times New Roman"/>
        </w:rPr>
        <w:t>The</w:t>
      </w:r>
      <w:r w:rsidRPr="00B62AE3" w:rsidR="007C65E4">
        <w:rPr>
          <w:rFonts w:ascii="Times New Roman" w:hAnsi="Times New Roman"/>
        </w:rPr>
        <w:t xml:space="preserve"> UI-ICON contract is a fixed price contract, so the infrastructure and support costs do not change from year to year.  </w:t>
      </w:r>
      <w:r w:rsidRPr="00B62AE3" w:rsidR="00CB2AF6">
        <w:rPr>
          <w:rFonts w:ascii="Times New Roman" w:hAnsi="Times New Roman"/>
        </w:rPr>
        <w:t>The FCCC cost for processing UCFE</w:t>
      </w:r>
      <w:r w:rsidRPr="00B62AE3" w:rsidR="00F81966">
        <w:rPr>
          <w:rFonts w:ascii="Times New Roman" w:hAnsi="Times New Roman"/>
        </w:rPr>
        <w:t xml:space="preserve"> and UCX </w:t>
      </w:r>
      <w:r w:rsidRPr="00B62AE3" w:rsidR="00CB2AF6">
        <w:rPr>
          <w:rFonts w:ascii="Times New Roman" w:hAnsi="Times New Roman"/>
        </w:rPr>
        <w:t xml:space="preserve">claims is estimated </w:t>
      </w:r>
      <w:r w:rsidRPr="00B62AE3" w:rsidR="000B588B">
        <w:rPr>
          <w:rFonts w:ascii="Times New Roman" w:hAnsi="Times New Roman"/>
        </w:rPr>
        <w:t xml:space="preserve">at </w:t>
      </w:r>
      <w:r w:rsidRPr="00B62AE3" w:rsidR="008F0D75">
        <w:rPr>
          <w:rFonts w:ascii="Times New Roman" w:hAnsi="Times New Roman"/>
        </w:rPr>
        <w:t>$</w:t>
      </w:r>
      <w:r w:rsidRPr="00B62AE3" w:rsidR="00ED3B1A">
        <w:rPr>
          <w:rFonts w:ascii="Times New Roman" w:hAnsi="Times New Roman"/>
        </w:rPr>
        <w:t>802,800</w:t>
      </w:r>
      <w:r w:rsidRPr="00B62AE3" w:rsidR="000B588B">
        <w:rPr>
          <w:rFonts w:ascii="Times New Roman" w:hAnsi="Times New Roman"/>
        </w:rPr>
        <w:t xml:space="preserve"> in FY </w:t>
      </w:r>
      <w:r w:rsidRPr="00B62AE3" w:rsidR="008F0D75">
        <w:rPr>
          <w:rFonts w:ascii="Times New Roman" w:hAnsi="Times New Roman"/>
        </w:rPr>
        <w:t>20</w:t>
      </w:r>
      <w:r w:rsidRPr="00B62AE3" w:rsidR="0061242C">
        <w:rPr>
          <w:rFonts w:ascii="Times New Roman" w:hAnsi="Times New Roman"/>
        </w:rPr>
        <w:t>2</w:t>
      </w:r>
      <w:r w:rsidR="00AD1CD6">
        <w:rPr>
          <w:rFonts w:ascii="Times New Roman" w:hAnsi="Times New Roman"/>
        </w:rPr>
        <w:t>1</w:t>
      </w:r>
      <w:r w:rsidRPr="00B62AE3" w:rsidR="00CB2AF6">
        <w:rPr>
          <w:rFonts w:ascii="Times New Roman" w:hAnsi="Times New Roman"/>
        </w:rPr>
        <w:t>.</w:t>
      </w:r>
      <w:r w:rsidRPr="00B62AE3" w:rsidR="007C65E4">
        <w:rPr>
          <w:rFonts w:ascii="Times New Roman" w:hAnsi="Times New Roman"/>
        </w:rPr>
        <w:t xml:space="preserve">  This amount is based on the percentage of the mainframe usage for UCFE as it compares with other applications as an indicator of what percentage of the total cost of the contract should be assigned to the FCCC; however, that would not include several other aspects of managing the program and reporting requirements at the regional offices and the National Office.</w:t>
      </w:r>
      <w:r w:rsidRPr="00B62AE3">
        <w:rPr>
          <w:rFonts w:ascii="Times New Roman" w:hAnsi="Times New Roman"/>
        </w:rPr>
        <w:t xml:space="preserve">  </w:t>
      </w:r>
      <w:r w:rsidRPr="00B62AE3" w:rsidR="003334FA">
        <w:rPr>
          <w:rFonts w:ascii="Times New Roman" w:hAnsi="Times New Roman"/>
        </w:rPr>
        <w:t>T</w:t>
      </w:r>
      <w:r w:rsidRPr="00B62AE3">
        <w:rPr>
          <w:rFonts w:ascii="Times New Roman" w:hAnsi="Times New Roman"/>
        </w:rPr>
        <w:t>he cost of the Federal Claims Control Center (FCCC) for FY2</w:t>
      </w:r>
      <w:r w:rsidR="00AD1CD6">
        <w:rPr>
          <w:rFonts w:ascii="Times New Roman" w:hAnsi="Times New Roman"/>
        </w:rPr>
        <w:t>1</w:t>
      </w:r>
      <w:r w:rsidRPr="00B62AE3" w:rsidR="0061242C">
        <w:rPr>
          <w:rFonts w:ascii="Times New Roman" w:hAnsi="Times New Roman"/>
        </w:rPr>
        <w:t>2</w:t>
      </w:r>
      <w:r w:rsidR="008208C0">
        <w:rPr>
          <w:rFonts w:ascii="Times New Roman" w:hAnsi="Times New Roman"/>
        </w:rPr>
        <w:t>1</w:t>
      </w:r>
      <w:r w:rsidRPr="00B62AE3">
        <w:rPr>
          <w:rFonts w:ascii="Times New Roman" w:hAnsi="Times New Roman"/>
        </w:rPr>
        <w:t xml:space="preserve"> was about $</w:t>
      </w:r>
      <w:r w:rsidRPr="00B62AE3" w:rsidR="00ED3B1A">
        <w:rPr>
          <w:rFonts w:ascii="Times New Roman" w:hAnsi="Times New Roman"/>
        </w:rPr>
        <w:t>802,800</w:t>
      </w:r>
      <w:r w:rsidRPr="00B62AE3" w:rsidR="00C25AFE">
        <w:rPr>
          <w:rFonts w:ascii="Times New Roman" w:hAnsi="Times New Roman"/>
        </w:rPr>
        <w:t xml:space="preserve"> </w:t>
      </w:r>
      <w:r w:rsidRPr="00B62AE3">
        <w:rPr>
          <w:rFonts w:ascii="Times New Roman" w:hAnsi="Times New Roman"/>
        </w:rPr>
        <w:t>for UCFE/UCX claims processing</w:t>
      </w:r>
      <w:r w:rsidR="00194008">
        <w:rPr>
          <w:rFonts w:ascii="Times New Roman" w:hAnsi="Times New Roman"/>
        </w:rPr>
        <w:t>,</w:t>
      </w:r>
      <w:r w:rsidRPr="00B62AE3">
        <w:rPr>
          <w:rFonts w:ascii="Times New Roman" w:hAnsi="Times New Roman"/>
        </w:rPr>
        <w:t xml:space="preserve"> of which approximately </w:t>
      </w:r>
      <w:r w:rsidRPr="003E1410" w:rsidR="005A4C09">
        <w:rPr>
          <w:rFonts w:ascii="Times New Roman" w:hAnsi="Times New Roman"/>
        </w:rPr>
        <w:t>3%</w:t>
      </w:r>
      <w:r w:rsidRPr="00B62AE3">
        <w:rPr>
          <w:rFonts w:ascii="Times New Roman" w:hAnsi="Times New Roman"/>
        </w:rPr>
        <w:t xml:space="preserve"> (</w:t>
      </w:r>
      <w:r w:rsidRPr="00B62AE3" w:rsidR="00534C93">
        <w:rPr>
          <w:rFonts w:ascii="Times New Roman" w:hAnsi="Times New Roman"/>
        </w:rPr>
        <w:t>$</w:t>
      </w:r>
      <w:r w:rsidRPr="00B62AE3" w:rsidR="00F0491A">
        <w:rPr>
          <w:rFonts w:ascii="Times New Roman" w:hAnsi="Times New Roman"/>
        </w:rPr>
        <w:t>240,840)</w:t>
      </w:r>
      <w:r w:rsidRPr="00B62AE3">
        <w:rPr>
          <w:rFonts w:ascii="Times New Roman" w:hAnsi="Times New Roman"/>
        </w:rPr>
        <w:t xml:space="preserve"> was solely for UCFE claim processing.</w:t>
      </w:r>
      <w:r w:rsidRPr="00B62AE3" w:rsidDel="00802FAD" w:rsidR="00802FAD">
        <w:rPr>
          <w:rFonts w:ascii="Times New Roman" w:hAnsi="Times New Roman"/>
        </w:rPr>
        <w:t xml:space="preserve"> </w:t>
      </w:r>
    </w:p>
    <w:p w:rsidR="00FA77A9" w:rsidP="00840F46" w:rsidRDefault="00FA77A9" w14:paraId="3285CA4C"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33CBC" w:rsidP="00433CBC" w:rsidRDefault="00433CBC" w14:paraId="51AE84C6"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Note the Federal Government provides the administrative funding that covers salaries of </w:t>
      </w:r>
      <w:r w:rsidR="005D38FA">
        <w:rPr>
          <w:rFonts w:ascii="Times New Roman" w:hAnsi="Times New Roman"/>
        </w:rPr>
        <w:t>s</w:t>
      </w:r>
      <w:r>
        <w:rPr>
          <w:rFonts w:ascii="Times New Roman" w:hAnsi="Times New Roman"/>
        </w:rPr>
        <w:t>tate staff, so this data collection does not represent a direct cost to the state.</w:t>
      </w:r>
    </w:p>
    <w:p w:rsidR="00802FAD" w:rsidP="00433CBC" w:rsidRDefault="00802FAD" w14:paraId="2F287E7E"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02FAD" w:rsidP="00433CBC" w:rsidRDefault="00802FAD" w14:paraId="3F896417" w14:textId="09EB26E6">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02FAD">
        <w:rPr>
          <w:rFonts w:ascii="Times New Roman" w:hAnsi="Times New Roman"/>
        </w:rPr>
        <w:t>Although no staff is required to process this report, ETA has budgeted $1,055,487.22 in fiscal year 2021,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$35,182.91 ($1,055,487.22 system cost/30 information collections).</w:t>
      </w:r>
    </w:p>
    <w:p w:rsidRPr="007C4E41" w:rsidR="00433CBC" w:rsidP="00840F46" w:rsidRDefault="00433CBC" w14:paraId="14D1A8AA"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B3B99" w:rsidR="008C074F" w:rsidP="00840F46" w:rsidRDefault="008C074F" w14:paraId="4A404139"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i/>
        </w:rPr>
      </w:pPr>
      <w:r w:rsidRPr="00EB3B99">
        <w:rPr>
          <w:rFonts w:ascii="Times New Roman" w:hAnsi="Times New Roman"/>
          <w:i/>
        </w:rPr>
        <w:t>15.</w:t>
      </w:r>
      <w:r w:rsidRPr="00EB3B99">
        <w:rPr>
          <w:rFonts w:ascii="Times New Roman" w:hAnsi="Times New Roman"/>
          <w:i/>
        </w:rPr>
        <w:tab/>
      </w:r>
      <w:r w:rsidRPr="00B62AE3">
        <w:rPr>
          <w:rFonts w:ascii="Times New Roman" w:hAnsi="Times New Roman"/>
          <w:i/>
        </w:rPr>
        <w:t>Explain the reasons for any program changes</w:t>
      </w:r>
      <w:r w:rsidRPr="00EB3B99">
        <w:rPr>
          <w:rFonts w:ascii="Times New Roman" w:hAnsi="Times New Roman"/>
          <w:i/>
        </w:rPr>
        <w:t xml:space="preserve"> or adjustments reported on the burden worksheet.</w:t>
      </w:r>
    </w:p>
    <w:p w:rsidRPr="00EB3B99" w:rsidR="008C074F" w:rsidP="00840F46" w:rsidRDefault="008C074F" w14:paraId="1E12FBC7"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00B637C7" w:rsidP="00FD4701" w:rsidRDefault="00B637C7" w14:paraId="6DF70374" w14:textId="57EBD715">
      <w:pPr>
        <w:widowControl/>
        <w:autoSpaceDE/>
        <w:autoSpaceDN/>
        <w:adjustRightInd/>
        <w:rPr>
          <w:rFonts w:ascii="Times New Roman" w:hAnsi="Times New Roman"/>
        </w:rPr>
      </w:pPr>
      <w:r w:rsidRPr="00FD4701">
        <w:rPr>
          <w:rFonts w:ascii="Times New Roman" w:hAnsi="Times New Roman"/>
        </w:rPr>
        <w:t xml:space="preserve">The increased number of UCFE claims filed, reported in Item 12 above, resulted in an upward adjustment in responses and burden hours.  </w:t>
      </w:r>
      <w:r w:rsidRPr="00FD4701" w:rsidR="00FD4701">
        <w:rPr>
          <w:rFonts w:ascii="Times New Roman" w:hAnsi="Times New Roman"/>
        </w:rPr>
        <w:t>The increased number of UCFE claims filed, reported in Item 12 above, resulted in an upward adjustment in responses and burden hours. Also, the BUREAU OF CENSUS conducted the 2020 DECENNIAL CENSUS, and the billing increased</w:t>
      </w:r>
      <w:r w:rsidR="00FD4701">
        <w:rPr>
          <w:rFonts w:ascii="Times New Roman" w:hAnsi="Times New Roman"/>
        </w:rPr>
        <w:t>.</w:t>
      </w:r>
      <w:r w:rsidR="00651D9A">
        <w:rPr>
          <w:rFonts w:ascii="Times New Roman" w:hAnsi="Times New Roman"/>
        </w:rPr>
        <w:t xml:space="preserve"> </w:t>
      </w:r>
      <w:r w:rsidRPr="00651D9A" w:rsidR="00651D9A">
        <w:rPr>
          <w:rFonts w:ascii="Times New Roman" w:hAnsi="Times New Roman"/>
        </w:rPr>
        <w:t>The increase in cost burden is accounting for mailing costs on the states.</w:t>
      </w:r>
      <w:r w:rsidR="00651D9A">
        <w:rPr>
          <w:rFonts w:ascii="Times New Roman" w:hAnsi="Times New Roman"/>
        </w:rPr>
        <w:t xml:space="preserve"> </w:t>
      </w:r>
    </w:p>
    <w:p w:rsidR="006370B1" w:rsidP="00840F46" w:rsidRDefault="006370B1" w14:paraId="4915E0D4" w14:textId="77777777">
      <w:pPr>
        <w:widowControl/>
        <w:tabs>
          <w:tab w:val="decimal" w:pos="0"/>
        </w:tabs>
        <w:rPr>
          <w:rFonts w:ascii="Times New Roman" w:hAnsi="Times New Roman"/>
        </w:rPr>
      </w:pPr>
    </w:p>
    <w:p w:rsidRPr="00EB3B99" w:rsidR="00527BDE" w:rsidP="00840F46" w:rsidRDefault="00527BDE" w14:paraId="7C7D13D1" w14:textId="77777777">
      <w:pPr>
        <w:widowControl/>
        <w:tabs>
          <w:tab w:val="decimal" w:pos="0"/>
        </w:tabs>
        <w:ind w:hanging="720"/>
        <w:rPr>
          <w:rFonts w:ascii="Times New Roman" w:hAnsi="Times New Roman"/>
          <w:i/>
          <w:u w:val="single"/>
        </w:rPr>
      </w:pPr>
      <w:r w:rsidRPr="00EB3B99">
        <w:rPr>
          <w:rFonts w:ascii="Times New Roman" w:hAnsi="Times New Roman"/>
          <w:i/>
        </w:rPr>
        <w:t>16.</w:t>
      </w:r>
      <w:r w:rsidRPr="00EB3B99" w:rsidR="00D37C47">
        <w:rPr>
          <w:rFonts w:ascii="Times New Roman" w:hAnsi="Times New Roman"/>
          <w:i/>
        </w:rPr>
        <w:tab/>
        <w:t xml:space="preserve">       </w:t>
      </w:r>
      <w:r w:rsidRPr="00EB3B99">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08A6" w:rsidP="00840F46" w:rsidRDefault="009108A6" w14:paraId="656E2319" w14:textId="77777777">
      <w:pPr>
        <w:widowControl/>
        <w:tabs>
          <w:tab w:val="decimal" w:pos="0"/>
        </w:tabs>
        <w:rPr>
          <w:rFonts w:ascii="Times New Roman" w:hAnsi="Times New Roman"/>
        </w:rPr>
      </w:pPr>
    </w:p>
    <w:p w:rsidRPr="007C4E41" w:rsidR="00CB2AF6" w:rsidP="00840F46" w:rsidRDefault="00CB2AF6" w14:paraId="4D455EC2" w14:textId="77777777">
      <w:pPr>
        <w:widowControl/>
        <w:tabs>
          <w:tab w:val="decimal" w:pos="0"/>
        </w:tabs>
        <w:rPr>
          <w:rFonts w:ascii="Times New Roman" w:hAnsi="Times New Roman"/>
        </w:rPr>
      </w:pPr>
      <w:r w:rsidRPr="007C4E41">
        <w:rPr>
          <w:rFonts w:ascii="Times New Roman" w:hAnsi="Times New Roman"/>
        </w:rPr>
        <w:t>We have no plans to publish any detailed data or information relating to these requests.</w:t>
      </w:r>
    </w:p>
    <w:p w:rsidRPr="007C4E41" w:rsidR="00CB2AF6" w:rsidP="00840F46" w:rsidRDefault="00CB2AF6" w14:paraId="795108CC"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B3B99" w:rsidR="00527BDE" w:rsidP="00840F46" w:rsidRDefault="00CB2AF6" w14:paraId="34CB6F86"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i/>
        </w:rPr>
      </w:pPr>
      <w:r w:rsidRPr="00EB3B99">
        <w:rPr>
          <w:rFonts w:ascii="Times New Roman" w:hAnsi="Times New Roman"/>
          <w:i/>
        </w:rPr>
        <w:t xml:space="preserve"> </w:t>
      </w:r>
      <w:r w:rsidRPr="00EB3B99" w:rsidR="00527BDE">
        <w:rPr>
          <w:rFonts w:ascii="Times New Roman" w:hAnsi="Times New Roman"/>
          <w:i/>
        </w:rPr>
        <w:t>17.</w:t>
      </w:r>
      <w:r w:rsidRPr="00EB3B99" w:rsidR="00527BDE">
        <w:rPr>
          <w:rFonts w:ascii="Times New Roman" w:hAnsi="Times New Roman"/>
          <w:i/>
        </w:rPr>
        <w:tab/>
        <w:t>If seeking approval to not display the expiration date for OMB approval of the information collection, explain the reasons that display would be inappropriate.</w:t>
      </w:r>
      <w:r w:rsidRPr="00EB3B99" w:rsidR="00527BDE">
        <w:rPr>
          <w:rFonts w:ascii="Times New Roman" w:hAnsi="Times New Roman"/>
          <w:i/>
          <w:u w:val="single"/>
        </w:rPr>
        <w:t xml:space="preserve"> </w:t>
      </w:r>
    </w:p>
    <w:p w:rsidR="00527BDE" w:rsidP="00840F46" w:rsidRDefault="00527BDE" w14:paraId="7B82336E"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2AF6" w:rsidP="00840F46" w:rsidRDefault="00613B84" w14:paraId="4CFBF54D"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3B84">
        <w:rPr>
          <w:rFonts w:ascii="Times New Roman" w:hAnsi="Times New Roman"/>
        </w:rPr>
        <w:t xml:space="preserve">ETA does provide the expiration date on the model notices provided by the Agency. </w:t>
      </w:r>
      <w:r w:rsidR="00681CF3">
        <w:rPr>
          <w:rFonts w:ascii="Times New Roman" w:hAnsi="Times New Roman"/>
        </w:rPr>
        <w:t xml:space="preserve"> </w:t>
      </w:r>
      <w:r w:rsidRPr="00613B84">
        <w:rPr>
          <w:rFonts w:ascii="Times New Roman" w:hAnsi="Times New Roman"/>
        </w:rPr>
        <w:t xml:space="preserve">ETA requests a continued waiver of the requirement for States to display the assigned expiration date on their versions of the form. </w:t>
      </w:r>
      <w:r w:rsidR="00681CF3">
        <w:rPr>
          <w:rFonts w:ascii="Times New Roman" w:hAnsi="Times New Roman"/>
        </w:rPr>
        <w:t xml:space="preserve"> </w:t>
      </w:r>
      <w:r w:rsidRPr="00613B84">
        <w:rPr>
          <w:rFonts w:ascii="Times New Roman" w:hAnsi="Times New Roman"/>
        </w:rPr>
        <w:t>Such a requirement would place an unnecessary burden on the states to reprint new forms upon each OMB expiration.</w:t>
      </w:r>
    </w:p>
    <w:p w:rsidRPr="007C4E41" w:rsidR="00E0572F" w:rsidP="00840F46" w:rsidRDefault="00E0572F" w14:paraId="78FE6C00"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7BDE" w:rsidP="00840F46" w:rsidRDefault="00527BDE" w14:paraId="538244D1" w14:textId="53C32A1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Times New Roman" w:hAnsi="Times New Roman"/>
        </w:rPr>
      </w:pPr>
      <w:r w:rsidRPr="00EB3B99">
        <w:rPr>
          <w:rFonts w:ascii="Times New Roman" w:hAnsi="Times New Roman"/>
          <w:i/>
        </w:rPr>
        <w:t>18.</w:t>
      </w:r>
      <w:r w:rsidRPr="00FA77A9">
        <w:rPr>
          <w:rFonts w:ascii="Times New Roman" w:hAnsi="Times New Roman"/>
        </w:rPr>
        <w:tab/>
      </w:r>
      <w:r w:rsidRPr="00EB3B99">
        <w:rPr>
          <w:rFonts w:ascii="Times New Roman" w:hAnsi="Times New Roman"/>
          <w:i/>
        </w:rPr>
        <w:t>Explain each exception to the topics of the certification statement identified in “Certification for Paperwork Reduction Act Submissions</w:t>
      </w:r>
      <w:r w:rsidRPr="00EB3B99" w:rsidR="00EB3B99">
        <w:rPr>
          <w:rFonts w:ascii="Times New Roman" w:hAnsi="Times New Roman"/>
          <w:i/>
        </w:rPr>
        <w:t>.</w:t>
      </w:r>
      <w:r w:rsidRPr="00EB3B99">
        <w:rPr>
          <w:rFonts w:ascii="Times New Roman" w:hAnsi="Times New Roman"/>
          <w:i/>
        </w:rPr>
        <w:t>”</w:t>
      </w:r>
      <w:r w:rsidRPr="00527BDE">
        <w:rPr>
          <w:rFonts w:ascii="Times New Roman" w:hAnsi="Times New Roman"/>
          <w:u w:val="single"/>
        </w:rPr>
        <w:t xml:space="preserve"> </w:t>
      </w:r>
    </w:p>
    <w:p w:rsidR="00527BDE" w:rsidP="00840F46" w:rsidRDefault="00527BDE" w14:paraId="4796F9D7"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C4E41" w:rsidR="00727332" w:rsidP="00840F46" w:rsidRDefault="00CB2AF6" w14:paraId="05FB86E0"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C4E41">
        <w:rPr>
          <w:rFonts w:ascii="Times New Roman" w:hAnsi="Times New Roman"/>
        </w:rPr>
        <w:t>There are no exceptions to the certification statement</w:t>
      </w:r>
      <w:r w:rsidRPr="007C4E41" w:rsidR="00850C78">
        <w:rPr>
          <w:rFonts w:ascii="Times New Roman" w:hAnsi="Times New Roman"/>
        </w:rPr>
        <w:t>.</w:t>
      </w:r>
      <w:r w:rsidRPr="007C4E41">
        <w:rPr>
          <w:rFonts w:ascii="Times New Roman" w:hAnsi="Times New Roman"/>
        </w:rPr>
        <w:t xml:space="preserve"> </w:t>
      </w:r>
    </w:p>
    <w:p w:rsidR="00EB3B99" w:rsidP="00840F46" w:rsidRDefault="00EB3B99" w14:paraId="1D71E3B8"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7332" w:rsidP="00840F46" w:rsidRDefault="00727332" w14:paraId="3539C0FE"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27332" w:rsidR="00727332" w:rsidP="00727332" w:rsidRDefault="00CB2AF6" w14:paraId="03AD9E21" w14:textId="77777777">
      <w:pPr>
        <w:widowControl/>
        <w:tabs>
          <w:tab w:val="left" w:pos="-720"/>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
        </w:rPr>
      </w:pPr>
      <w:r w:rsidRPr="00FA77A9">
        <w:rPr>
          <w:rFonts w:ascii="Times New Roman" w:hAnsi="Times New Roman"/>
          <w:b/>
        </w:rPr>
        <w:t xml:space="preserve">B.  </w:t>
      </w:r>
      <w:r w:rsidR="00727332">
        <w:rPr>
          <w:rFonts w:ascii="Times New Roman" w:hAnsi="Times New Roman"/>
          <w:b/>
        </w:rPr>
        <w:t xml:space="preserve">     </w:t>
      </w:r>
      <w:r w:rsidRPr="00FA77A9">
        <w:rPr>
          <w:rFonts w:ascii="Times New Roman" w:hAnsi="Times New Roman"/>
          <w:b/>
        </w:rPr>
        <w:t>Collection of Information Employing Statistical Methods.</w:t>
      </w:r>
    </w:p>
    <w:p w:rsidRPr="00727332" w:rsidR="00727332" w:rsidP="00727332" w:rsidRDefault="00727332" w14:paraId="369800E6" w14:textId="77777777">
      <w:pPr>
        <w:widowControl/>
        <w:autoSpaceDE/>
        <w:autoSpaceDN/>
        <w:adjustRightInd/>
        <w:rPr>
          <w:rFonts w:ascii="Times New Roman" w:hAnsi="Times New Roman"/>
        </w:rPr>
      </w:pPr>
    </w:p>
    <w:p w:rsidR="00D37C47" w:rsidP="00727332" w:rsidRDefault="00504A1C" w14:paraId="00675824" w14:textId="77777777">
      <w:pPr>
        <w:widowControl/>
        <w:tabs>
          <w:tab w:val="left" w:pos="-720"/>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
        </w:rPr>
      </w:pPr>
      <w:r>
        <w:rPr>
          <w:rFonts w:ascii="Times New Roman" w:hAnsi="Times New Roman"/>
        </w:rPr>
        <w:t xml:space="preserve">           </w:t>
      </w:r>
      <w:r w:rsidRPr="00727332" w:rsidR="00727332">
        <w:rPr>
          <w:rFonts w:ascii="Times New Roman" w:hAnsi="Times New Roman"/>
        </w:rPr>
        <w:t>This information collection does not employ statistical methods.</w:t>
      </w:r>
      <w:r w:rsidRPr="00FA77A9" w:rsidR="00CB2AF6">
        <w:rPr>
          <w:rFonts w:ascii="Times New Roman" w:hAnsi="Times New Roman"/>
          <w:b/>
        </w:rPr>
        <w:t xml:space="preserve">  </w:t>
      </w:r>
    </w:p>
    <w:p w:rsidRPr="00D37C47" w:rsidR="00727332" w:rsidP="00727332" w:rsidRDefault="00727332" w14:paraId="0ADBFB31"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sectPr w:rsidRPr="00D37C47" w:rsidR="00727332" w:rsidSect="003E1410">
      <w:headerReference w:type="default" r:id="rId10"/>
      <w:footerReference w:type="default" r:id="rId11"/>
      <w:endnotePr>
        <w:numFmt w:val="decimal"/>
      </w:endnotePr>
      <w:pgSz w:w="12240" w:h="15840" w:code="1"/>
      <w:pgMar w:top="1440" w:right="1440" w:bottom="126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CA1" w14:textId="77777777" w:rsidR="00260530" w:rsidRDefault="00260530">
      <w:r>
        <w:separator/>
      </w:r>
    </w:p>
  </w:endnote>
  <w:endnote w:type="continuationSeparator" w:id="0">
    <w:p w14:paraId="3B268E3A" w14:textId="77777777" w:rsidR="00260530" w:rsidRDefault="0026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E4F9" w14:textId="697FEBAD" w:rsidR="00727332" w:rsidRPr="00727332" w:rsidRDefault="00727332" w:rsidP="00727332">
    <w:pPr>
      <w:jc w:val="center"/>
    </w:pPr>
    <w:r w:rsidRPr="00727332">
      <w:fldChar w:fldCharType="begin"/>
    </w:r>
    <w:r w:rsidRPr="00727332">
      <w:instrText xml:space="preserve"> PAGE   \* MERGEFORMAT </w:instrText>
    </w:r>
    <w:r w:rsidRPr="00727332">
      <w:fldChar w:fldCharType="separate"/>
    </w:r>
    <w:r w:rsidR="0069035C">
      <w:rPr>
        <w:noProof/>
      </w:rPr>
      <w:t>8</w:t>
    </w:r>
    <w:r w:rsidRPr="00727332">
      <w:rPr>
        <w:noProof/>
      </w:rPr>
      <w:fldChar w:fldCharType="end"/>
    </w:r>
  </w:p>
  <w:p w14:paraId="57E00EEE" w14:textId="77777777" w:rsidR="00CB2AF6" w:rsidRDefault="00CB2AF6">
    <w:p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0BE4" w14:textId="77777777" w:rsidR="00260530" w:rsidRDefault="00260530">
      <w:r>
        <w:separator/>
      </w:r>
    </w:p>
  </w:footnote>
  <w:footnote w:type="continuationSeparator" w:id="0">
    <w:p w14:paraId="56156486" w14:textId="77777777" w:rsidR="00260530" w:rsidRDefault="0026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E911" w14:textId="77777777" w:rsidR="00166359" w:rsidRPr="00166359" w:rsidRDefault="00C25AFE">
    <w:pPr>
      <w:pStyle w:val="Header"/>
      <w:rPr>
        <w:rFonts w:ascii="Times New Roman" w:hAnsi="Times New Roman"/>
        <w:sz w:val="18"/>
        <w:szCs w:val="18"/>
      </w:rPr>
    </w:pPr>
    <w:r w:rsidRPr="00C25AFE">
      <w:rPr>
        <w:rFonts w:ascii="Times New Roman" w:hAnsi="Times New Roman"/>
        <w:sz w:val="18"/>
        <w:szCs w:val="18"/>
      </w:rPr>
      <w:t>Unemployment Compensation for Federal Employees (UCFE), Handbook 391</w:t>
    </w:r>
  </w:p>
  <w:p w14:paraId="2BE40C71" w14:textId="77777777" w:rsidR="00166359" w:rsidRPr="00166359" w:rsidRDefault="00166359">
    <w:pPr>
      <w:pStyle w:val="Header"/>
      <w:rPr>
        <w:rFonts w:ascii="Times New Roman" w:hAnsi="Times New Roman"/>
        <w:sz w:val="18"/>
        <w:szCs w:val="18"/>
      </w:rPr>
    </w:pPr>
    <w:r w:rsidRPr="00166359">
      <w:rPr>
        <w:rFonts w:ascii="Times New Roman" w:hAnsi="Times New Roman"/>
        <w:sz w:val="18"/>
        <w:szCs w:val="18"/>
      </w:rPr>
      <w:t xml:space="preserve">OMB </w:t>
    </w:r>
    <w:r w:rsidR="00CA5A65">
      <w:rPr>
        <w:rFonts w:ascii="Times New Roman" w:hAnsi="Times New Roman"/>
        <w:sz w:val="18"/>
        <w:szCs w:val="18"/>
      </w:rPr>
      <w:t xml:space="preserve">Control No. </w:t>
    </w:r>
    <w:r w:rsidRPr="00166359">
      <w:rPr>
        <w:rFonts w:ascii="Times New Roman" w:hAnsi="Times New Roman"/>
        <w:sz w:val="18"/>
        <w:szCs w:val="18"/>
      </w:rPr>
      <w:t>1205-0179</w:t>
    </w:r>
  </w:p>
  <w:p w14:paraId="66BE07AA" w14:textId="6E723CF2" w:rsidR="00166359" w:rsidRDefault="003F2CFF">
    <w:pPr>
      <w:pStyle w:val="Header"/>
    </w:pPr>
    <w:r>
      <w:rPr>
        <w:rFonts w:ascii="Times New Roman" w:hAnsi="Times New Roman"/>
        <w:sz w:val="18"/>
        <w:szCs w:val="18"/>
      </w:rPr>
      <w:t>April 2022</w:t>
    </w:r>
  </w:p>
  <w:p w14:paraId="233902F0" w14:textId="77777777" w:rsidR="00C97BF4" w:rsidRDefault="00C97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B6B"/>
    <w:multiLevelType w:val="hybridMultilevel"/>
    <w:tmpl w:val="D778B836"/>
    <w:lvl w:ilvl="0" w:tplc="7B0ABE90">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4B4039"/>
    <w:multiLevelType w:val="hybridMultilevel"/>
    <w:tmpl w:val="275C463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F6"/>
    <w:rsid w:val="000003E0"/>
    <w:rsid w:val="00001C9F"/>
    <w:rsid w:val="00004A56"/>
    <w:rsid w:val="00004E9A"/>
    <w:rsid w:val="00010A50"/>
    <w:rsid w:val="00012B79"/>
    <w:rsid w:val="0001469F"/>
    <w:rsid w:val="00016A04"/>
    <w:rsid w:val="0002013C"/>
    <w:rsid w:val="00021525"/>
    <w:rsid w:val="00023CE2"/>
    <w:rsid w:val="0003098B"/>
    <w:rsid w:val="000309ED"/>
    <w:rsid w:val="00033B73"/>
    <w:rsid w:val="00040F7C"/>
    <w:rsid w:val="00044C8E"/>
    <w:rsid w:val="00045370"/>
    <w:rsid w:val="000455FF"/>
    <w:rsid w:val="000456FD"/>
    <w:rsid w:val="00056B11"/>
    <w:rsid w:val="00060729"/>
    <w:rsid w:val="00062667"/>
    <w:rsid w:val="0006324F"/>
    <w:rsid w:val="00067A6C"/>
    <w:rsid w:val="00070484"/>
    <w:rsid w:val="000726EE"/>
    <w:rsid w:val="00073740"/>
    <w:rsid w:val="0007605B"/>
    <w:rsid w:val="00083732"/>
    <w:rsid w:val="00084456"/>
    <w:rsid w:val="000849A0"/>
    <w:rsid w:val="000852F7"/>
    <w:rsid w:val="00086810"/>
    <w:rsid w:val="000868CB"/>
    <w:rsid w:val="00092C4B"/>
    <w:rsid w:val="0009314B"/>
    <w:rsid w:val="000972D9"/>
    <w:rsid w:val="000A07D1"/>
    <w:rsid w:val="000A6540"/>
    <w:rsid w:val="000A6CA2"/>
    <w:rsid w:val="000A7B3B"/>
    <w:rsid w:val="000B05B3"/>
    <w:rsid w:val="000B23E5"/>
    <w:rsid w:val="000B588B"/>
    <w:rsid w:val="000C2A5A"/>
    <w:rsid w:val="000C31ED"/>
    <w:rsid w:val="000C673A"/>
    <w:rsid w:val="000D0077"/>
    <w:rsid w:val="000D72CE"/>
    <w:rsid w:val="000E39DC"/>
    <w:rsid w:val="000E451E"/>
    <w:rsid w:val="000E470D"/>
    <w:rsid w:val="000F2A14"/>
    <w:rsid w:val="0010285C"/>
    <w:rsid w:val="00106C71"/>
    <w:rsid w:val="00110222"/>
    <w:rsid w:val="00112679"/>
    <w:rsid w:val="00127677"/>
    <w:rsid w:val="00132C85"/>
    <w:rsid w:val="00133A49"/>
    <w:rsid w:val="00137602"/>
    <w:rsid w:val="001402B2"/>
    <w:rsid w:val="00144883"/>
    <w:rsid w:val="00145A3A"/>
    <w:rsid w:val="00145D45"/>
    <w:rsid w:val="001461FF"/>
    <w:rsid w:val="00153710"/>
    <w:rsid w:val="0015676F"/>
    <w:rsid w:val="00161233"/>
    <w:rsid w:val="00161E3D"/>
    <w:rsid w:val="00162334"/>
    <w:rsid w:val="0016471D"/>
    <w:rsid w:val="00165390"/>
    <w:rsid w:val="0016546E"/>
    <w:rsid w:val="00166359"/>
    <w:rsid w:val="00170D2B"/>
    <w:rsid w:val="001742EC"/>
    <w:rsid w:val="00176A8A"/>
    <w:rsid w:val="00177427"/>
    <w:rsid w:val="001834AB"/>
    <w:rsid w:val="0018580C"/>
    <w:rsid w:val="00192910"/>
    <w:rsid w:val="00194008"/>
    <w:rsid w:val="00196D15"/>
    <w:rsid w:val="001970C0"/>
    <w:rsid w:val="00197824"/>
    <w:rsid w:val="001A3C18"/>
    <w:rsid w:val="001A5545"/>
    <w:rsid w:val="001A7332"/>
    <w:rsid w:val="001B5450"/>
    <w:rsid w:val="001B615E"/>
    <w:rsid w:val="001C15FE"/>
    <w:rsid w:val="001C39D4"/>
    <w:rsid w:val="001C3B2E"/>
    <w:rsid w:val="001C7D76"/>
    <w:rsid w:val="001D11D2"/>
    <w:rsid w:val="001D39BC"/>
    <w:rsid w:val="001D55B3"/>
    <w:rsid w:val="001D6DD8"/>
    <w:rsid w:val="001D70DB"/>
    <w:rsid w:val="001E083A"/>
    <w:rsid w:val="001E32F3"/>
    <w:rsid w:val="001E3D58"/>
    <w:rsid w:val="001F324C"/>
    <w:rsid w:val="001F492E"/>
    <w:rsid w:val="001F4BD9"/>
    <w:rsid w:val="0020199D"/>
    <w:rsid w:val="0020523D"/>
    <w:rsid w:val="00205F9F"/>
    <w:rsid w:val="002126CA"/>
    <w:rsid w:val="00214029"/>
    <w:rsid w:val="00214E9F"/>
    <w:rsid w:val="00215360"/>
    <w:rsid w:val="00216239"/>
    <w:rsid w:val="00216D18"/>
    <w:rsid w:val="002217BD"/>
    <w:rsid w:val="00222D02"/>
    <w:rsid w:val="00223883"/>
    <w:rsid w:val="002315C1"/>
    <w:rsid w:val="00233AA0"/>
    <w:rsid w:val="00235692"/>
    <w:rsid w:val="00236C22"/>
    <w:rsid w:val="00243716"/>
    <w:rsid w:val="00244EFD"/>
    <w:rsid w:val="0024694A"/>
    <w:rsid w:val="0024714D"/>
    <w:rsid w:val="00251C81"/>
    <w:rsid w:val="002604FA"/>
    <w:rsid w:val="00260530"/>
    <w:rsid w:val="00262DBE"/>
    <w:rsid w:val="00264392"/>
    <w:rsid w:val="00264719"/>
    <w:rsid w:val="00264B22"/>
    <w:rsid w:val="00264D9D"/>
    <w:rsid w:val="00266611"/>
    <w:rsid w:val="00266D7C"/>
    <w:rsid w:val="00272E54"/>
    <w:rsid w:val="00280D2A"/>
    <w:rsid w:val="00281DE7"/>
    <w:rsid w:val="0028241E"/>
    <w:rsid w:val="00285213"/>
    <w:rsid w:val="0028683A"/>
    <w:rsid w:val="00295F8B"/>
    <w:rsid w:val="002A1C03"/>
    <w:rsid w:val="002A4F83"/>
    <w:rsid w:val="002A6C2C"/>
    <w:rsid w:val="002B09C4"/>
    <w:rsid w:val="002B1239"/>
    <w:rsid w:val="002B247C"/>
    <w:rsid w:val="002B4965"/>
    <w:rsid w:val="002B4B83"/>
    <w:rsid w:val="002B53CD"/>
    <w:rsid w:val="002B7B34"/>
    <w:rsid w:val="002C0D73"/>
    <w:rsid w:val="002C2E1E"/>
    <w:rsid w:val="002C35EC"/>
    <w:rsid w:val="002C72FA"/>
    <w:rsid w:val="002C7588"/>
    <w:rsid w:val="002D0670"/>
    <w:rsid w:val="002D3D39"/>
    <w:rsid w:val="002D43E5"/>
    <w:rsid w:val="002D5F14"/>
    <w:rsid w:val="002D6C5C"/>
    <w:rsid w:val="002D7BCB"/>
    <w:rsid w:val="002E0146"/>
    <w:rsid w:val="002E0235"/>
    <w:rsid w:val="002E1AC1"/>
    <w:rsid w:val="002E1C68"/>
    <w:rsid w:val="002E2543"/>
    <w:rsid w:val="002F108E"/>
    <w:rsid w:val="002F4ED4"/>
    <w:rsid w:val="00305C59"/>
    <w:rsid w:val="00307DC1"/>
    <w:rsid w:val="003204D5"/>
    <w:rsid w:val="003209C1"/>
    <w:rsid w:val="003230B9"/>
    <w:rsid w:val="0032447C"/>
    <w:rsid w:val="00326654"/>
    <w:rsid w:val="003305F4"/>
    <w:rsid w:val="00333056"/>
    <w:rsid w:val="003334FA"/>
    <w:rsid w:val="0033444B"/>
    <w:rsid w:val="003406DD"/>
    <w:rsid w:val="0034189F"/>
    <w:rsid w:val="00342FF7"/>
    <w:rsid w:val="0034306C"/>
    <w:rsid w:val="003438B7"/>
    <w:rsid w:val="00343D43"/>
    <w:rsid w:val="00344247"/>
    <w:rsid w:val="003444A8"/>
    <w:rsid w:val="00347A14"/>
    <w:rsid w:val="00351891"/>
    <w:rsid w:val="003530BD"/>
    <w:rsid w:val="00353346"/>
    <w:rsid w:val="00355B08"/>
    <w:rsid w:val="00356118"/>
    <w:rsid w:val="00360CA9"/>
    <w:rsid w:val="00363D50"/>
    <w:rsid w:val="00365D27"/>
    <w:rsid w:val="003712B7"/>
    <w:rsid w:val="003724CB"/>
    <w:rsid w:val="00373854"/>
    <w:rsid w:val="00376DF5"/>
    <w:rsid w:val="00381676"/>
    <w:rsid w:val="00381AA0"/>
    <w:rsid w:val="0038519B"/>
    <w:rsid w:val="00386345"/>
    <w:rsid w:val="003923FE"/>
    <w:rsid w:val="003976F7"/>
    <w:rsid w:val="00397D0F"/>
    <w:rsid w:val="003A2A09"/>
    <w:rsid w:val="003A3BE2"/>
    <w:rsid w:val="003A516E"/>
    <w:rsid w:val="003B4F91"/>
    <w:rsid w:val="003B6E77"/>
    <w:rsid w:val="003B7F61"/>
    <w:rsid w:val="003C2C27"/>
    <w:rsid w:val="003C5EC2"/>
    <w:rsid w:val="003E1410"/>
    <w:rsid w:val="003E1B05"/>
    <w:rsid w:val="003E2103"/>
    <w:rsid w:val="003F1A82"/>
    <w:rsid w:val="003F2CFF"/>
    <w:rsid w:val="00406D74"/>
    <w:rsid w:val="00410262"/>
    <w:rsid w:val="00412078"/>
    <w:rsid w:val="00412272"/>
    <w:rsid w:val="00416BD0"/>
    <w:rsid w:val="00431C1A"/>
    <w:rsid w:val="00433CBC"/>
    <w:rsid w:val="00433FCB"/>
    <w:rsid w:val="00435622"/>
    <w:rsid w:val="004433C1"/>
    <w:rsid w:val="004500A0"/>
    <w:rsid w:val="00456663"/>
    <w:rsid w:val="00457151"/>
    <w:rsid w:val="00461BFF"/>
    <w:rsid w:val="00465BAF"/>
    <w:rsid w:val="00470A52"/>
    <w:rsid w:val="00472165"/>
    <w:rsid w:val="0047346D"/>
    <w:rsid w:val="00474BEE"/>
    <w:rsid w:val="00475146"/>
    <w:rsid w:val="00481E6A"/>
    <w:rsid w:val="004841C5"/>
    <w:rsid w:val="004933EB"/>
    <w:rsid w:val="00495D6C"/>
    <w:rsid w:val="00495E62"/>
    <w:rsid w:val="0049704A"/>
    <w:rsid w:val="004A0350"/>
    <w:rsid w:val="004A5747"/>
    <w:rsid w:val="004A6FDE"/>
    <w:rsid w:val="004A7A7E"/>
    <w:rsid w:val="004A7D7F"/>
    <w:rsid w:val="004B375F"/>
    <w:rsid w:val="004B45ED"/>
    <w:rsid w:val="004B4803"/>
    <w:rsid w:val="004B7C8E"/>
    <w:rsid w:val="004C3234"/>
    <w:rsid w:val="004D03ED"/>
    <w:rsid w:val="004D1205"/>
    <w:rsid w:val="004D44C4"/>
    <w:rsid w:val="004D5D65"/>
    <w:rsid w:val="004E0963"/>
    <w:rsid w:val="004E4137"/>
    <w:rsid w:val="004E5584"/>
    <w:rsid w:val="004F01C9"/>
    <w:rsid w:val="004F2CF7"/>
    <w:rsid w:val="004F6F28"/>
    <w:rsid w:val="004F71D8"/>
    <w:rsid w:val="005014C9"/>
    <w:rsid w:val="00504A1C"/>
    <w:rsid w:val="00510133"/>
    <w:rsid w:val="0052065C"/>
    <w:rsid w:val="00524218"/>
    <w:rsid w:val="00524CC1"/>
    <w:rsid w:val="005257CD"/>
    <w:rsid w:val="00527BDE"/>
    <w:rsid w:val="00530078"/>
    <w:rsid w:val="005313D2"/>
    <w:rsid w:val="005340C0"/>
    <w:rsid w:val="00534C93"/>
    <w:rsid w:val="005374F4"/>
    <w:rsid w:val="00540F3C"/>
    <w:rsid w:val="0054269E"/>
    <w:rsid w:val="00544C40"/>
    <w:rsid w:val="00545A4B"/>
    <w:rsid w:val="00550A70"/>
    <w:rsid w:val="00550BCB"/>
    <w:rsid w:val="00552114"/>
    <w:rsid w:val="005576F6"/>
    <w:rsid w:val="00560BC2"/>
    <w:rsid w:val="005623A0"/>
    <w:rsid w:val="00567B48"/>
    <w:rsid w:val="00571258"/>
    <w:rsid w:val="00574E20"/>
    <w:rsid w:val="00574F23"/>
    <w:rsid w:val="005764B8"/>
    <w:rsid w:val="0057786D"/>
    <w:rsid w:val="00582031"/>
    <w:rsid w:val="00584FFE"/>
    <w:rsid w:val="00586343"/>
    <w:rsid w:val="00587F42"/>
    <w:rsid w:val="00590844"/>
    <w:rsid w:val="005919D5"/>
    <w:rsid w:val="00592C27"/>
    <w:rsid w:val="00596F8A"/>
    <w:rsid w:val="005A14F3"/>
    <w:rsid w:val="005A3BE6"/>
    <w:rsid w:val="005A4C09"/>
    <w:rsid w:val="005A7ACD"/>
    <w:rsid w:val="005B2F25"/>
    <w:rsid w:val="005B4E02"/>
    <w:rsid w:val="005B5B26"/>
    <w:rsid w:val="005C0A37"/>
    <w:rsid w:val="005C27A1"/>
    <w:rsid w:val="005C2ABA"/>
    <w:rsid w:val="005D0BB8"/>
    <w:rsid w:val="005D3870"/>
    <w:rsid w:val="005D38FA"/>
    <w:rsid w:val="005D453D"/>
    <w:rsid w:val="005D711F"/>
    <w:rsid w:val="005E04F2"/>
    <w:rsid w:val="005E4BD1"/>
    <w:rsid w:val="005E4CC5"/>
    <w:rsid w:val="005E5DA6"/>
    <w:rsid w:val="005F04FB"/>
    <w:rsid w:val="005F07E1"/>
    <w:rsid w:val="005F1E9B"/>
    <w:rsid w:val="005F2586"/>
    <w:rsid w:val="005F497E"/>
    <w:rsid w:val="005F6A22"/>
    <w:rsid w:val="005F6EC5"/>
    <w:rsid w:val="005F7917"/>
    <w:rsid w:val="006027C0"/>
    <w:rsid w:val="0061242C"/>
    <w:rsid w:val="00612AA4"/>
    <w:rsid w:val="00613B84"/>
    <w:rsid w:val="006151C2"/>
    <w:rsid w:val="006154B7"/>
    <w:rsid w:val="0061578D"/>
    <w:rsid w:val="00615793"/>
    <w:rsid w:val="00616BB9"/>
    <w:rsid w:val="0062205B"/>
    <w:rsid w:val="00623B4A"/>
    <w:rsid w:val="00625BFF"/>
    <w:rsid w:val="00626350"/>
    <w:rsid w:val="006370B1"/>
    <w:rsid w:val="00637679"/>
    <w:rsid w:val="0064587D"/>
    <w:rsid w:val="00645DB9"/>
    <w:rsid w:val="00647BF4"/>
    <w:rsid w:val="00650B09"/>
    <w:rsid w:val="00651371"/>
    <w:rsid w:val="00651D9A"/>
    <w:rsid w:val="00654276"/>
    <w:rsid w:val="00654ED8"/>
    <w:rsid w:val="00656B55"/>
    <w:rsid w:val="00656EC3"/>
    <w:rsid w:val="0065710A"/>
    <w:rsid w:val="0065722B"/>
    <w:rsid w:val="00657BAA"/>
    <w:rsid w:val="00661791"/>
    <w:rsid w:val="00662F14"/>
    <w:rsid w:val="0066300F"/>
    <w:rsid w:val="006710FD"/>
    <w:rsid w:val="00673063"/>
    <w:rsid w:val="00674A56"/>
    <w:rsid w:val="0068168C"/>
    <w:rsid w:val="00681CF3"/>
    <w:rsid w:val="006870D1"/>
    <w:rsid w:val="0069035C"/>
    <w:rsid w:val="0069059C"/>
    <w:rsid w:val="006929C1"/>
    <w:rsid w:val="00697545"/>
    <w:rsid w:val="006A1219"/>
    <w:rsid w:val="006A15D4"/>
    <w:rsid w:val="006B2E1A"/>
    <w:rsid w:val="006C0652"/>
    <w:rsid w:val="006C5A78"/>
    <w:rsid w:val="006C6B27"/>
    <w:rsid w:val="006D1B49"/>
    <w:rsid w:val="006D401F"/>
    <w:rsid w:val="006D6909"/>
    <w:rsid w:val="006E14C9"/>
    <w:rsid w:val="006E66B0"/>
    <w:rsid w:val="006F039C"/>
    <w:rsid w:val="006F0A92"/>
    <w:rsid w:val="006F4C38"/>
    <w:rsid w:val="006F578C"/>
    <w:rsid w:val="0070042F"/>
    <w:rsid w:val="007049E3"/>
    <w:rsid w:val="007230AF"/>
    <w:rsid w:val="0072310F"/>
    <w:rsid w:val="00724E48"/>
    <w:rsid w:val="00725C67"/>
    <w:rsid w:val="00727332"/>
    <w:rsid w:val="00727798"/>
    <w:rsid w:val="00730A3D"/>
    <w:rsid w:val="00732BFC"/>
    <w:rsid w:val="00732F7C"/>
    <w:rsid w:val="00736819"/>
    <w:rsid w:val="007406C1"/>
    <w:rsid w:val="007409C0"/>
    <w:rsid w:val="00742956"/>
    <w:rsid w:val="00743EAA"/>
    <w:rsid w:val="0074443C"/>
    <w:rsid w:val="0075234A"/>
    <w:rsid w:val="00752BC1"/>
    <w:rsid w:val="00753C67"/>
    <w:rsid w:val="00754F7E"/>
    <w:rsid w:val="0075515F"/>
    <w:rsid w:val="0075645A"/>
    <w:rsid w:val="00757373"/>
    <w:rsid w:val="0076088C"/>
    <w:rsid w:val="00763299"/>
    <w:rsid w:val="00763F21"/>
    <w:rsid w:val="0076523A"/>
    <w:rsid w:val="00765D28"/>
    <w:rsid w:val="00767DE0"/>
    <w:rsid w:val="0077189B"/>
    <w:rsid w:val="00771CEA"/>
    <w:rsid w:val="007732E8"/>
    <w:rsid w:val="00774D5B"/>
    <w:rsid w:val="007771A5"/>
    <w:rsid w:val="00782522"/>
    <w:rsid w:val="00784BCE"/>
    <w:rsid w:val="00785D18"/>
    <w:rsid w:val="00786CAA"/>
    <w:rsid w:val="007870FA"/>
    <w:rsid w:val="00787C7F"/>
    <w:rsid w:val="00792831"/>
    <w:rsid w:val="007947A1"/>
    <w:rsid w:val="00796BDB"/>
    <w:rsid w:val="007A61FC"/>
    <w:rsid w:val="007B0F41"/>
    <w:rsid w:val="007B2F32"/>
    <w:rsid w:val="007B2F5E"/>
    <w:rsid w:val="007B3974"/>
    <w:rsid w:val="007B60B3"/>
    <w:rsid w:val="007C0CF5"/>
    <w:rsid w:val="007C117E"/>
    <w:rsid w:val="007C1B39"/>
    <w:rsid w:val="007C4E41"/>
    <w:rsid w:val="007C65E4"/>
    <w:rsid w:val="007C7481"/>
    <w:rsid w:val="007D5070"/>
    <w:rsid w:val="007E306D"/>
    <w:rsid w:val="007E36A7"/>
    <w:rsid w:val="007E5038"/>
    <w:rsid w:val="007E5566"/>
    <w:rsid w:val="007F1EBD"/>
    <w:rsid w:val="007F2DB6"/>
    <w:rsid w:val="007F5A90"/>
    <w:rsid w:val="00802A2D"/>
    <w:rsid w:val="00802FAD"/>
    <w:rsid w:val="0080301A"/>
    <w:rsid w:val="00803EA4"/>
    <w:rsid w:val="00813169"/>
    <w:rsid w:val="00815242"/>
    <w:rsid w:val="00817F2E"/>
    <w:rsid w:val="008208C0"/>
    <w:rsid w:val="00820F79"/>
    <w:rsid w:val="008237CB"/>
    <w:rsid w:val="00824BB9"/>
    <w:rsid w:val="008303DB"/>
    <w:rsid w:val="008324AF"/>
    <w:rsid w:val="00840F46"/>
    <w:rsid w:val="008413C0"/>
    <w:rsid w:val="008425B7"/>
    <w:rsid w:val="00842E1B"/>
    <w:rsid w:val="00845597"/>
    <w:rsid w:val="008460A3"/>
    <w:rsid w:val="00850C78"/>
    <w:rsid w:val="00851DBF"/>
    <w:rsid w:val="00853D01"/>
    <w:rsid w:val="008540C4"/>
    <w:rsid w:val="00855414"/>
    <w:rsid w:val="00857D96"/>
    <w:rsid w:val="00865E88"/>
    <w:rsid w:val="00871DA3"/>
    <w:rsid w:val="0087648D"/>
    <w:rsid w:val="00882236"/>
    <w:rsid w:val="008824E5"/>
    <w:rsid w:val="008833A0"/>
    <w:rsid w:val="00893BCF"/>
    <w:rsid w:val="008A1BB8"/>
    <w:rsid w:val="008A1C7A"/>
    <w:rsid w:val="008A3D9E"/>
    <w:rsid w:val="008A73B6"/>
    <w:rsid w:val="008B2170"/>
    <w:rsid w:val="008B368C"/>
    <w:rsid w:val="008B581A"/>
    <w:rsid w:val="008B64D7"/>
    <w:rsid w:val="008B689C"/>
    <w:rsid w:val="008B7EC2"/>
    <w:rsid w:val="008C074F"/>
    <w:rsid w:val="008C2785"/>
    <w:rsid w:val="008C5329"/>
    <w:rsid w:val="008C59A9"/>
    <w:rsid w:val="008C5DD8"/>
    <w:rsid w:val="008C6601"/>
    <w:rsid w:val="008C711B"/>
    <w:rsid w:val="008D0185"/>
    <w:rsid w:val="008D4DC6"/>
    <w:rsid w:val="008E3813"/>
    <w:rsid w:val="008E4BD0"/>
    <w:rsid w:val="008F0D75"/>
    <w:rsid w:val="008F234B"/>
    <w:rsid w:val="008F2B00"/>
    <w:rsid w:val="008F3E64"/>
    <w:rsid w:val="009006BE"/>
    <w:rsid w:val="00906359"/>
    <w:rsid w:val="009108A6"/>
    <w:rsid w:val="009128D7"/>
    <w:rsid w:val="00924B17"/>
    <w:rsid w:val="009266DD"/>
    <w:rsid w:val="009309F0"/>
    <w:rsid w:val="009339B8"/>
    <w:rsid w:val="009375C1"/>
    <w:rsid w:val="00940C0C"/>
    <w:rsid w:val="00940F40"/>
    <w:rsid w:val="00951043"/>
    <w:rsid w:val="00956DDD"/>
    <w:rsid w:val="009628D0"/>
    <w:rsid w:val="00964AEF"/>
    <w:rsid w:val="00976363"/>
    <w:rsid w:val="0097653C"/>
    <w:rsid w:val="00977977"/>
    <w:rsid w:val="00983BE1"/>
    <w:rsid w:val="0099039A"/>
    <w:rsid w:val="00991044"/>
    <w:rsid w:val="00996421"/>
    <w:rsid w:val="009A1D9A"/>
    <w:rsid w:val="009A1DE9"/>
    <w:rsid w:val="009A4AF0"/>
    <w:rsid w:val="009A55E1"/>
    <w:rsid w:val="009B1135"/>
    <w:rsid w:val="009B2C66"/>
    <w:rsid w:val="009B6A6B"/>
    <w:rsid w:val="009C058B"/>
    <w:rsid w:val="009C228E"/>
    <w:rsid w:val="009C2A6A"/>
    <w:rsid w:val="009C5F51"/>
    <w:rsid w:val="009D1909"/>
    <w:rsid w:val="009D21FA"/>
    <w:rsid w:val="009D44AD"/>
    <w:rsid w:val="009D7E37"/>
    <w:rsid w:val="009E2B8F"/>
    <w:rsid w:val="009E4FD4"/>
    <w:rsid w:val="009E5BFC"/>
    <w:rsid w:val="009F0A41"/>
    <w:rsid w:val="009F1EE5"/>
    <w:rsid w:val="009F6B7C"/>
    <w:rsid w:val="00A06198"/>
    <w:rsid w:val="00A1301E"/>
    <w:rsid w:val="00A13F02"/>
    <w:rsid w:val="00A15B08"/>
    <w:rsid w:val="00A17152"/>
    <w:rsid w:val="00A21393"/>
    <w:rsid w:val="00A2596A"/>
    <w:rsid w:val="00A36755"/>
    <w:rsid w:val="00A4018D"/>
    <w:rsid w:val="00A4279E"/>
    <w:rsid w:val="00A427BC"/>
    <w:rsid w:val="00A458B7"/>
    <w:rsid w:val="00A52626"/>
    <w:rsid w:val="00A55393"/>
    <w:rsid w:val="00A6035C"/>
    <w:rsid w:val="00A61E68"/>
    <w:rsid w:val="00A63872"/>
    <w:rsid w:val="00A67C3B"/>
    <w:rsid w:val="00A74711"/>
    <w:rsid w:val="00A7744C"/>
    <w:rsid w:val="00A8155F"/>
    <w:rsid w:val="00A87822"/>
    <w:rsid w:val="00A957AB"/>
    <w:rsid w:val="00A964FD"/>
    <w:rsid w:val="00AA0CC3"/>
    <w:rsid w:val="00AA0EB4"/>
    <w:rsid w:val="00AA2B7C"/>
    <w:rsid w:val="00AB7FDB"/>
    <w:rsid w:val="00AC0B35"/>
    <w:rsid w:val="00AC1F46"/>
    <w:rsid w:val="00AC464D"/>
    <w:rsid w:val="00AD1CD6"/>
    <w:rsid w:val="00AD3D57"/>
    <w:rsid w:val="00AD544F"/>
    <w:rsid w:val="00AE074F"/>
    <w:rsid w:val="00AE282E"/>
    <w:rsid w:val="00AE423C"/>
    <w:rsid w:val="00AE606F"/>
    <w:rsid w:val="00AE655D"/>
    <w:rsid w:val="00AE7935"/>
    <w:rsid w:val="00AF205A"/>
    <w:rsid w:val="00AF44AA"/>
    <w:rsid w:val="00AF5747"/>
    <w:rsid w:val="00AF5F50"/>
    <w:rsid w:val="00B004EF"/>
    <w:rsid w:val="00B01825"/>
    <w:rsid w:val="00B04C17"/>
    <w:rsid w:val="00B12141"/>
    <w:rsid w:val="00B1340D"/>
    <w:rsid w:val="00B147AC"/>
    <w:rsid w:val="00B156CD"/>
    <w:rsid w:val="00B161C8"/>
    <w:rsid w:val="00B24C64"/>
    <w:rsid w:val="00B25215"/>
    <w:rsid w:val="00B35187"/>
    <w:rsid w:val="00B35393"/>
    <w:rsid w:val="00B365D8"/>
    <w:rsid w:val="00B40CAC"/>
    <w:rsid w:val="00B40DAE"/>
    <w:rsid w:val="00B43036"/>
    <w:rsid w:val="00B43E3D"/>
    <w:rsid w:val="00B464F0"/>
    <w:rsid w:val="00B5041E"/>
    <w:rsid w:val="00B55027"/>
    <w:rsid w:val="00B62AE3"/>
    <w:rsid w:val="00B6312E"/>
    <w:rsid w:val="00B637C7"/>
    <w:rsid w:val="00B648A8"/>
    <w:rsid w:val="00B6563E"/>
    <w:rsid w:val="00B71782"/>
    <w:rsid w:val="00B71A23"/>
    <w:rsid w:val="00B73344"/>
    <w:rsid w:val="00B74EE8"/>
    <w:rsid w:val="00B76142"/>
    <w:rsid w:val="00B77B50"/>
    <w:rsid w:val="00B840C1"/>
    <w:rsid w:val="00B8509F"/>
    <w:rsid w:val="00B86942"/>
    <w:rsid w:val="00B86E0B"/>
    <w:rsid w:val="00B86EBA"/>
    <w:rsid w:val="00B87131"/>
    <w:rsid w:val="00B917A8"/>
    <w:rsid w:val="00B95FF2"/>
    <w:rsid w:val="00BA023F"/>
    <w:rsid w:val="00BA1692"/>
    <w:rsid w:val="00BA1B1A"/>
    <w:rsid w:val="00BB0C4E"/>
    <w:rsid w:val="00BB3B9E"/>
    <w:rsid w:val="00BB4A79"/>
    <w:rsid w:val="00BB5D9A"/>
    <w:rsid w:val="00BB68BA"/>
    <w:rsid w:val="00BC446B"/>
    <w:rsid w:val="00BD653E"/>
    <w:rsid w:val="00BD6940"/>
    <w:rsid w:val="00BD7906"/>
    <w:rsid w:val="00BE2CEA"/>
    <w:rsid w:val="00BE4506"/>
    <w:rsid w:val="00BF4BB9"/>
    <w:rsid w:val="00BF53BA"/>
    <w:rsid w:val="00BF5A31"/>
    <w:rsid w:val="00C036C9"/>
    <w:rsid w:val="00C06E4C"/>
    <w:rsid w:val="00C133FA"/>
    <w:rsid w:val="00C224B6"/>
    <w:rsid w:val="00C23B2B"/>
    <w:rsid w:val="00C257ED"/>
    <w:rsid w:val="00C25AFE"/>
    <w:rsid w:val="00C30CAF"/>
    <w:rsid w:val="00C329AC"/>
    <w:rsid w:val="00C33F13"/>
    <w:rsid w:val="00C35538"/>
    <w:rsid w:val="00C4043C"/>
    <w:rsid w:val="00C449E8"/>
    <w:rsid w:val="00C4646A"/>
    <w:rsid w:val="00C46A6B"/>
    <w:rsid w:val="00C47671"/>
    <w:rsid w:val="00C476EB"/>
    <w:rsid w:val="00C55670"/>
    <w:rsid w:val="00C5636F"/>
    <w:rsid w:val="00C5679C"/>
    <w:rsid w:val="00C5722D"/>
    <w:rsid w:val="00C62B00"/>
    <w:rsid w:val="00C71BA7"/>
    <w:rsid w:val="00C71DDC"/>
    <w:rsid w:val="00C7473F"/>
    <w:rsid w:val="00C8154C"/>
    <w:rsid w:val="00C83FDE"/>
    <w:rsid w:val="00C846CD"/>
    <w:rsid w:val="00C856DD"/>
    <w:rsid w:val="00C87221"/>
    <w:rsid w:val="00C91B69"/>
    <w:rsid w:val="00C92974"/>
    <w:rsid w:val="00C97BF4"/>
    <w:rsid w:val="00CA17F5"/>
    <w:rsid w:val="00CA1A80"/>
    <w:rsid w:val="00CA49C9"/>
    <w:rsid w:val="00CA4BC9"/>
    <w:rsid w:val="00CA5A65"/>
    <w:rsid w:val="00CA6020"/>
    <w:rsid w:val="00CA64BF"/>
    <w:rsid w:val="00CA76B8"/>
    <w:rsid w:val="00CB27B2"/>
    <w:rsid w:val="00CB2AF6"/>
    <w:rsid w:val="00CB66E8"/>
    <w:rsid w:val="00CC2A2F"/>
    <w:rsid w:val="00CC2E1C"/>
    <w:rsid w:val="00CC3129"/>
    <w:rsid w:val="00CC44BC"/>
    <w:rsid w:val="00CC7B1B"/>
    <w:rsid w:val="00CD27C5"/>
    <w:rsid w:val="00CD55A8"/>
    <w:rsid w:val="00CD5701"/>
    <w:rsid w:val="00CE23C4"/>
    <w:rsid w:val="00CE26F5"/>
    <w:rsid w:val="00CE4093"/>
    <w:rsid w:val="00CE488D"/>
    <w:rsid w:val="00CE77E0"/>
    <w:rsid w:val="00CE7C39"/>
    <w:rsid w:val="00CF00D2"/>
    <w:rsid w:val="00CF32F9"/>
    <w:rsid w:val="00CF6C22"/>
    <w:rsid w:val="00D00720"/>
    <w:rsid w:val="00D0103D"/>
    <w:rsid w:val="00D0249A"/>
    <w:rsid w:val="00D03303"/>
    <w:rsid w:val="00D03C0F"/>
    <w:rsid w:val="00D06276"/>
    <w:rsid w:val="00D128A6"/>
    <w:rsid w:val="00D13803"/>
    <w:rsid w:val="00D16C96"/>
    <w:rsid w:val="00D25344"/>
    <w:rsid w:val="00D26F4E"/>
    <w:rsid w:val="00D310D3"/>
    <w:rsid w:val="00D338DD"/>
    <w:rsid w:val="00D36930"/>
    <w:rsid w:val="00D37C47"/>
    <w:rsid w:val="00D412E0"/>
    <w:rsid w:val="00D44E48"/>
    <w:rsid w:val="00D4578D"/>
    <w:rsid w:val="00D513FA"/>
    <w:rsid w:val="00D51C69"/>
    <w:rsid w:val="00D520C3"/>
    <w:rsid w:val="00D62579"/>
    <w:rsid w:val="00D631F6"/>
    <w:rsid w:val="00D65BD2"/>
    <w:rsid w:val="00D673D9"/>
    <w:rsid w:val="00D7055D"/>
    <w:rsid w:val="00D74D41"/>
    <w:rsid w:val="00D77B48"/>
    <w:rsid w:val="00D821CD"/>
    <w:rsid w:val="00D824A4"/>
    <w:rsid w:val="00D8496C"/>
    <w:rsid w:val="00D85E0D"/>
    <w:rsid w:val="00D8650F"/>
    <w:rsid w:val="00D90D29"/>
    <w:rsid w:val="00D96986"/>
    <w:rsid w:val="00DA6CE2"/>
    <w:rsid w:val="00DB1E98"/>
    <w:rsid w:val="00DB67D7"/>
    <w:rsid w:val="00DB67DE"/>
    <w:rsid w:val="00DB6B30"/>
    <w:rsid w:val="00DB7181"/>
    <w:rsid w:val="00DC06F8"/>
    <w:rsid w:val="00DC0DF3"/>
    <w:rsid w:val="00DC4791"/>
    <w:rsid w:val="00DC6F71"/>
    <w:rsid w:val="00DD17BD"/>
    <w:rsid w:val="00DE3A8A"/>
    <w:rsid w:val="00DE3E46"/>
    <w:rsid w:val="00DE4BED"/>
    <w:rsid w:val="00DE6C06"/>
    <w:rsid w:val="00DE7047"/>
    <w:rsid w:val="00DF2218"/>
    <w:rsid w:val="00DF43BC"/>
    <w:rsid w:val="00DF6470"/>
    <w:rsid w:val="00DF7056"/>
    <w:rsid w:val="00DF75AC"/>
    <w:rsid w:val="00E01217"/>
    <w:rsid w:val="00E01338"/>
    <w:rsid w:val="00E02E04"/>
    <w:rsid w:val="00E03E15"/>
    <w:rsid w:val="00E048E7"/>
    <w:rsid w:val="00E0572F"/>
    <w:rsid w:val="00E10F6B"/>
    <w:rsid w:val="00E15506"/>
    <w:rsid w:val="00E1550A"/>
    <w:rsid w:val="00E20D85"/>
    <w:rsid w:val="00E21E08"/>
    <w:rsid w:val="00E23042"/>
    <w:rsid w:val="00E25371"/>
    <w:rsid w:val="00E27004"/>
    <w:rsid w:val="00E30ED0"/>
    <w:rsid w:val="00E36CD4"/>
    <w:rsid w:val="00E417E3"/>
    <w:rsid w:val="00E420AD"/>
    <w:rsid w:val="00E467A1"/>
    <w:rsid w:val="00E47DA9"/>
    <w:rsid w:val="00E54A3B"/>
    <w:rsid w:val="00E54F84"/>
    <w:rsid w:val="00E55CDA"/>
    <w:rsid w:val="00E64AE5"/>
    <w:rsid w:val="00E66535"/>
    <w:rsid w:val="00E706C6"/>
    <w:rsid w:val="00E71E5D"/>
    <w:rsid w:val="00E744A2"/>
    <w:rsid w:val="00E749F1"/>
    <w:rsid w:val="00E8431F"/>
    <w:rsid w:val="00E8570C"/>
    <w:rsid w:val="00E877F5"/>
    <w:rsid w:val="00E92335"/>
    <w:rsid w:val="00E92E43"/>
    <w:rsid w:val="00E93F51"/>
    <w:rsid w:val="00E95387"/>
    <w:rsid w:val="00E95748"/>
    <w:rsid w:val="00E97900"/>
    <w:rsid w:val="00EA134C"/>
    <w:rsid w:val="00EA5AD7"/>
    <w:rsid w:val="00EB2A47"/>
    <w:rsid w:val="00EB353B"/>
    <w:rsid w:val="00EB3B99"/>
    <w:rsid w:val="00EB436C"/>
    <w:rsid w:val="00EB445B"/>
    <w:rsid w:val="00EB5B0B"/>
    <w:rsid w:val="00EB6C6D"/>
    <w:rsid w:val="00EC15C7"/>
    <w:rsid w:val="00EC1698"/>
    <w:rsid w:val="00EC32F7"/>
    <w:rsid w:val="00EC38A5"/>
    <w:rsid w:val="00EC3D13"/>
    <w:rsid w:val="00EC7A0D"/>
    <w:rsid w:val="00ED018A"/>
    <w:rsid w:val="00ED322C"/>
    <w:rsid w:val="00ED35D8"/>
    <w:rsid w:val="00ED3B1A"/>
    <w:rsid w:val="00ED5449"/>
    <w:rsid w:val="00EE08EE"/>
    <w:rsid w:val="00EE2C0D"/>
    <w:rsid w:val="00EF70AA"/>
    <w:rsid w:val="00EF7C0E"/>
    <w:rsid w:val="00F0491A"/>
    <w:rsid w:val="00F10F53"/>
    <w:rsid w:val="00F11749"/>
    <w:rsid w:val="00F14358"/>
    <w:rsid w:val="00F212B0"/>
    <w:rsid w:val="00F22DC2"/>
    <w:rsid w:val="00F24C1B"/>
    <w:rsid w:val="00F261D3"/>
    <w:rsid w:val="00F269C7"/>
    <w:rsid w:val="00F334E8"/>
    <w:rsid w:val="00F34CD5"/>
    <w:rsid w:val="00F35B34"/>
    <w:rsid w:val="00F36702"/>
    <w:rsid w:val="00F372D8"/>
    <w:rsid w:val="00F40B7C"/>
    <w:rsid w:val="00F41F25"/>
    <w:rsid w:val="00F42C51"/>
    <w:rsid w:val="00F4361F"/>
    <w:rsid w:val="00F44AA8"/>
    <w:rsid w:val="00F44EAE"/>
    <w:rsid w:val="00F45FF1"/>
    <w:rsid w:val="00F47368"/>
    <w:rsid w:val="00F53853"/>
    <w:rsid w:val="00F56ECD"/>
    <w:rsid w:val="00F579AF"/>
    <w:rsid w:val="00F608B6"/>
    <w:rsid w:val="00F60BD5"/>
    <w:rsid w:val="00F6127A"/>
    <w:rsid w:val="00F6354B"/>
    <w:rsid w:val="00F660E7"/>
    <w:rsid w:val="00F75F8A"/>
    <w:rsid w:val="00F81966"/>
    <w:rsid w:val="00F827C7"/>
    <w:rsid w:val="00F82DC2"/>
    <w:rsid w:val="00F90B53"/>
    <w:rsid w:val="00F93398"/>
    <w:rsid w:val="00F94D5D"/>
    <w:rsid w:val="00F95DDC"/>
    <w:rsid w:val="00FA07EF"/>
    <w:rsid w:val="00FA77A9"/>
    <w:rsid w:val="00FA7B73"/>
    <w:rsid w:val="00FA7BD9"/>
    <w:rsid w:val="00FB04D5"/>
    <w:rsid w:val="00FB4ADB"/>
    <w:rsid w:val="00FB5E44"/>
    <w:rsid w:val="00FB7D5F"/>
    <w:rsid w:val="00FC12FC"/>
    <w:rsid w:val="00FC23A7"/>
    <w:rsid w:val="00FC2E3D"/>
    <w:rsid w:val="00FC5D32"/>
    <w:rsid w:val="00FC7182"/>
    <w:rsid w:val="00FC77E9"/>
    <w:rsid w:val="00FC7CEB"/>
    <w:rsid w:val="00FD1FC5"/>
    <w:rsid w:val="00FD4272"/>
    <w:rsid w:val="00FD4701"/>
    <w:rsid w:val="00FD4F58"/>
    <w:rsid w:val="00FD7E42"/>
    <w:rsid w:val="00FE30BD"/>
    <w:rsid w:val="00FE3833"/>
    <w:rsid w:val="00FE3C74"/>
    <w:rsid w:val="00FE6334"/>
    <w:rsid w:val="00FF0856"/>
    <w:rsid w:val="00FF2450"/>
    <w:rsid w:val="00FF286E"/>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37E7"/>
  <w15:chartTrackingRefBased/>
  <w15:docId w15:val="{337A63C8-FB55-4DD5-9DDE-B4E68996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F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F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B2AF6"/>
    <w:rPr>
      <w:sz w:val="16"/>
      <w:szCs w:val="16"/>
    </w:rPr>
  </w:style>
  <w:style w:type="paragraph" w:styleId="CommentText">
    <w:name w:val="annotation text"/>
    <w:basedOn w:val="Normal"/>
    <w:link w:val="CommentTextChar"/>
    <w:semiHidden/>
    <w:rsid w:val="00CB2AF6"/>
    <w:rPr>
      <w:sz w:val="20"/>
      <w:szCs w:val="20"/>
      <w:lang w:val="x-none" w:eastAsia="x-none"/>
    </w:rPr>
  </w:style>
  <w:style w:type="paragraph" w:styleId="BalloonText">
    <w:name w:val="Balloon Text"/>
    <w:basedOn w:val="Normal"/>
    <w:semiHidden/>
    <w:rsid w:val="00CB2AF6"/>
    <w:rPr>
      <w:rFonts w:ascii="Tahoma" w:hAnsi="Tahoma" w:cs="Tahoma"/>
      <w:sz w:val="16"/>
      <w:szCs w:val="16"/>
    </w:rPr>
  </w:style>
  <w:style w:type="paragraph" w:styleId="CommentSubject">
    <w:name w:val="annotation subject"/>
    <w:basedOn w:val="CommentText"/>
    <w:next w:val="CommentText"/>
    <w:link w:val="CommentSubjectChar"/>
    <w:rsid w:val="00590844"/>
    <w:rPr>
      <w:b/>
      <w:bCs/>
    </w:rPr>
  </w:style>
  <w:style w:type="character" w:customStyle="1" w:styleId="CommentTextChar">
    <w:name w:val="Comment Text Char"/>
    <w:link w:val="CommentText"/>
    <w:semiHidden/>
    <w:rsid w:val="00590844"/>
    <w:rPr>
      <w:rFonts w:ascii="Courier" w:hAnsi="Courier"/>
    </w:rPr>
  </w:style>
  <w:style w:type="character" w:customStyle="1" w:styleId="CommentSubjectChar">
    <w:name w:val="Comment Subject Char"/>
    <w:link w:val="CommentSubject"/>
    <w:rsid w:val="00590844"/>
    <w:rPr>
      <w:rFonts w:ascii="Courier" w:hAnsi="Courier"/>
      <w:b/>
      <w:bCs/>
    </w:rPr>
  </w:style>
  <w:style w:type="paragraph" w:styleId="PlainText">
    <w:name w:val="Plain Text"/>
    <w:basedOn w:val="Normal"/>
    <w:link w:val="PlainTextChar"/>
    <w:uiPriority w:val="99"/>
    <w:unhideWhenUsed/>
    <w:rsid w:val="009D44AD"/>
    <w:pPr>
      <w:widowControl/>
      <w:autoSpaceDE/>
      <w:autoSpaceDN/>
      <w:adjustRightInd/>
    </w:pPr>
    <w:rPr>
      <w:rFonts w:ascii="Calibri" w:eastAsia="Calibri" w:hAnsi="Calibri"/>
      <w:sz w:val="22"/>
      <w:szCs w:val="21"/>
      <w:lang w:val="x-none" w:eastAsia="x-none"/>
    </w:rPr>
  </w:style>
  <w:style w:type="character" w:customStyle="1" w:styleId="PlainTextChar">
    <w:name w:val="Plain Text Char"/>
    <w:link w:val="PlainText"/>
    <w:uiPriority w:val="99"/>
    <w:rsid w:val="009D44AD"/>
    <w:rPr>
      <w:rFonts w:ascii="Calibri" w:eastAsia="Calibri" w:hAnsi="Calibri"/>
      <w:sz w:val="22"/>
      <w:szCs w:val="21"/>
    </w:rPr>
  </w:style>
  <w:style w:type="paragraph" w:styleId="Header">
    <w:name w:val="header"/>
    <w:basedOn w:val="Normal"/>
    <w:link w:val="HeaderChar"/>
    <w:uiPriority w:val="99"/>
    <w:rsid w:val="00D37C47"/>
    <w:pPr>
      <w:tabs>
        <w:tab w:val="center" w:pos="4680"/>
        <w:tab w:val="right" w:pos="9360"/>
      </w:tabs>
    </w:pPr>
  </w:style>
  <w:style w:type="character" w:customStyle="1" w:styleId="HeaderChar">
    <w:name w:val="Header Char"/>
    <w:link w:val="Header"/>
    <w:uiPriority w:val="99"/>
    <w:rsid w:val="00D37C47"/>
    <w:rPr>
      <w:rFonts w:ascii="Courier" w:hAnsi="Courier"/>
      <w:sz w:val="24"/>
      <w:szCs w:val="24"/>
    </w:rPr>
  </w:style>
  <w:style w:type="paragraph" w:styleId="Footer">
    <w:name w:val="footer"/>
    <w:basedOn w:val="Normal"/>
    <w:link w:val="FooterChar"/>
    <w:uiPriority w:val="99"/>
    <w:rsid w:val="00D37C47"/>
    <w:pPr>
      <w:tabs>
        <w:tab w:val="center" w:pos="4680"/>
        <w:tab w:val="right" w:pos="9360"/>
      </w:tabs>
    </w:pPr>
  </w:style>
  <w:style w:type="character" w:customStyle="1" w:styleId="FooterChar">
    <w:name w:val="Footer Char"/>
    <w:link w:val="Footer"/>
    <w:uiPriority w:val="99"/>
    <w:rsid w:val="00D37C47"/>
    <w:rPr>
      <w:rFonts w:ascii="Courier" w:hAnsi="Courier"/>
      <w:sz w:val="24"/>
      <w:szCs w:val="24"/>
    </w:rPr>
  </w:style>
  <w:style w:type="character" w:styleId="Hyperlink">
    <w:name w:val="Hyperlink"/>
    <w:rsid w:val="00940C0C"/>
    <w:rPr>
      <w:color w:val="0000FF"/>
      <w:u w:val="single"/>
    </w:rPr>
  </w:style>
  <w:style w:type="paragraph" w:styleId="Revision">
    <w:name w:val="Revision"/>
    <w:hidden/>
    <w:uiPriority w:val="99"/>
    <w:semiHidden/>
    <w:rsid w:val="00840F46"/>
    <w:rPr>
      <w:rFonts w:ascii="Courier" w:hAnsi="Courier"/>
      <w:sz w:val="24"/>
      <w:szCs w:val="24"/>
    </w:rPr>
  </w:style>
  <w:style w:type="character" w:styleId="FollowedHyperlink">
    <w:name w:val="FollowedHyperlink"/>
    <w:rsid w:val="005014C9"/>
    <w:rPr>
      <w:color w:val="800080"/>
      <w:u w:val="single"/>
    </w:rPr>
  </w:style>
  <w:style w:type="character" w:styleId="PlaceholderText">
    <w:name w:val="Placeholder Text"/>
    <w:basedOn w:val="DefaultParagraphFont"/>
    <w:uiPriority w:val="99"/>
    <w:semiHidden/>
    <w:rsid w:val="00B62A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9023">
      <w:bodyDiv w:val="1"/>
      <w:marLeft w:val="0"/>
      <w:marRight w:val="0"/>
      <w:marTop w:val="0"/>
      <w:marBottom w:val="0"/>
      <w:divBdr>
        <w:top w:val="none" w:sz="0" w:space="0" w:color="auto"/>
        <w:left w:val="none" w:sz="0" w:space="0" w:color="auto"/>
        <w:bottom w:val="none" w:sz="0" w:space="0" w:color="auto"/>
        <w:right w:val="none" w:sz="0" w:space="0" w:color="auto"/>
      </w:divBdr>
    </w:div>
    <w:div w:id="188571972">
      <w:bodyDiv w:val="1"/>
      <w:marLeft w:val="0"/>
      <w:marRight w:val="0"/>
      <w:marTop w:val="0"/>
      <w:marBottom w:val="0"/>
      <w:divBdr>
        <w:top w:val="none" w:sz="0" w:space="0" w:color="auto"/>
        <w:left w:val="none" w:sz="0" w:space="0" w:color="auto"/>
        <w:bottom w:val="none" w:sz="0" w:space="0" w:color="auto"/>
        <w:right w:val="none" w:sz="0" w:space="0" w:color="auto"/>
      </w:divBdr>
    </w:div>
    <w:div w:id="217521636">
      <w:bodyDiv w:val="1"/>
      <w:marLeft w:val="0"/>
      <w:marRight w:val="0"/>
      <w:marTop w:val="0"/>
      <w:marBottom w:val="0"/>
      <w:divBdr>
        <w:top w:val="none" w:sz="0" w:space="0" w:color="auto"/>
        <w:left w:val="none" w:sz="0" w:space="0" w:color="auto"/>
        <w:bottom w:val="none" w:sz="0" w:space="0" w:color="auto"/>
        <w:right w:val="none" w:sz="0" w:space="0" w:color="auto"/>
      </w:divBdr>
    </w:div>
    <w:div w:id="274602874">
      <w:bodyDiv w:val="1"/>
      <w:marLeft w:val="0"/>
      <w:marRight w:val="0"/>
      <w:marTop w:val="0"/>
      <w:marBottom w:val="0"/>
      <w:divBdr>
        <w:top w:val="none" w:sz="0" w:space="0" w:color="auto"/>
        <w:left w:val="none" w:sz="0" w:space="0" w:color="auto"/>
        <w:bottom w:val="none" w:sz="0" w:space="0" w:color="auto"/>
        <w:right w:val="none" w:sz="0" w:space="0" w:color="auto"/>
      </w:divBdr>
    </w:div>
    <w:div w:id="313607951">
      <w:bodyDiv w:val="1"/>
      <w:marLeft w:val="0"/>
      <w:marRight w:val="0"/>
      <w:marTop w:val="0"/>
      <w:marBottom w:val="0"/>
      <w:divBdr>
        <w:top w:val="none" w:sz="0" w:space="0" w:color="auto"/>
        <w:left w:val="none" w:sz="0" w:space="0" w:color="auto"/>
        <w:bottom w:val="none" w:sz="0" w:space="0" w:color="auto"/>
        <w:right w:val="none" w:sz="0" w:space="0" w:color="auto"/>
      </w:divBdr>
    </w:div>
    <w:div w:id="329211269">
      <w:bodyDiv w:val="1"/>
      <w:marLeft w:val="0"/>
      <w:marRight w:val="0"/>
      <w:marTop w:val="0"/>
      <w:marBottom w:val="0"/>
      <w:divBdr>
        <w:top w:val="none" w:sz="0" w:space="0" w:color="auto"/>
        <w:left w:val="none" w:sz="0" w:space="0" w:color="auto"/>
        <w:bottom w:val="none" w:sz="0" w:space="0" w:color="auto"/>
        <w:right w:val="none" w:sz="0" w:space="0" w:color="auto"/>
      </w:divBdr>
    </w:div>
    <w:div w:id="441847016">
      <w:bodyDiv w:val="1"/>
      <w:marLeft w:val="0"/>
      <w:marRight w:val="0"/>
      <w:marTop w:val="0"/>
      <w:marBottom w:val="0"/>
      <w:divBdr>
        <w:top w:val="none" w:sz="0" w:space="0" w:color="auto"/>
        <w:left w:val="none" w:sz="0" w:space="0" w:color="auto"/>
        <w:bottom w:val="none" w:sz="0" w:space="0" w:color="auto"/>
        <w:right w:val="none" w:sz="0" w:space="0" w:color="auto"/>
      </w:divBdr>
    </w:div>
    <w:div w:id="444813040">
      <w:bodyDiv w:val="1"/>
      <w:marLeft w:val="0"/>
      <w:marRight w:val="0"/>
      <w:marTop w:val="0"/>
      <w:marBottom w:val="0"/>
      <w:divBdr>
        <w:top w:val="none" w:sz="0" w:space="0" w:color="auto"/>
        <w:left w:val="none" w:sz="0" w:space="0" w:color="auto"/>
        <w:bottom w:val="none" w:sz="0" w:space="0" w:color="auto"/>
        <w:right w:val="none" w:sz="0" w:space="0" w:color="auto"/>
      </w:divBdr>
    </w:div>
    <w:div w:id="489711152">
      <w:bodyDiv w:val="1"/>
      <w:marLeft w:val="0"/>
      <w:marRight w:val="0"/>
      <w:marTop w:val="0"/>
      <w:marBottom w:val="0"/>
      <w:divBdr>
        <w:top w:val="none" w:sz="0" w:space="0" w:color="auto"/>
        <w:left w:val="none" w:sz="0" w:space="0" w:color="auto"/>
        <w:bottom w:val="none" w:sz="0" w:space="0" w:color="auto"/>
        <w:right w:val="none" w:sz="0" w:space="0" w:color="auto"/>
      </w:divBdr>
    </w:div>
    <w:div w:id="520901331">
      <w:bodyDiv w:val="1"/>
      <w:marLeft w:val="0"/>
      <w:marRight w:val="0"/>
      <w:marTop w:val="0"/>
      <w:marBottom w:val="0"/>
      <w:divBdr>
        <w:top w:val="none" w:sz="0" w:space="0" w:color="auto"/>
        <w:left w:val="none" w:sz="0" w:space="0" w:color="auto"/>
        <w:bottom w:val="none" w:sz="0" w:space="0" w:color="auto"/>
        <w:right w:val="none" w:sz="0" w:space="0" w:color="auto"/>
      </w:divBdr>
    </w:div>
    <w:div w:id="556935821">
      <w:bodyDiv w:val="1"/>
      <w:marLeft w:val="0"/>
      <w:marRight w:val="0"/>
      <w:marTop w:val="0"/>
      <w:marBottom w:val="0"/>
      <w:divBdr>
        <w:top w:val="none" w:sz="0" w:space="0" w:color="auto"/>
        <w:left w:val="none" w:sz="0" w:space="0" w:color="auto"/>
        <w:bottom w:val="none" w:sz="0" w:space="0" w:color="auto"/>
        <w:right w:val="none" w:sz="0" w:space="0" w:color="auto"/>
      </w:divBdr>
    </w:div>
    <w:div w:id="696005929">
      <w:bodyDiv w:val="1"/>
      <w:marLeft w:val="0"/>
      <w:marRight w:val="0"/>
      <w:marTop w:val="0"/>
      <w:marBottom w:val="0"/>
      <w:divBdr>
        <w:top w:val="none" w:sz="0" w:space="0" w:color="auto"/>
        <w:left w:val="none" w:sz="0" w:space="0" w:color="auto"/>
        <w:bottom w:val="none" w:sz="0" w:space="0" w:color="auto"/>
        <w:right w:val="none" w:sz="0" w:space="0" w:color="auto"/>
      </w:divBdr>
    </w:div>
    <w:div w:id="1032344879">
      <w:bodyDiv w:val="1"/>
      <w:marLeft w:val="0"/>
      <w:marRight w:val="0"/>
      <w:marTop w:val="0"/>
      <w:marBottom w:val="0"/>
      <w:divBdr>
        <w:top w:val="none" w:sz="0" w:space="0" w:color="auto"/>
        <w:left w:val="none" w:sz="0" w:space="0" w:color="auto"/>
        <w:bottom w:val="none" w:sz="0" w:space="0" w:color="auto"/>
        <w:right w:val="none" w:sz="0" w:space="0" w:color="auto"/>
      </w:divBdr>
    </w:div>
    <w:div w:id="1145777274">
      <w:bodyDiv w:val="1"/>
      <w:marLeft w:val="0"/>
      <w:marRight w:val="0"/>
      <w:marTop w:val="0"/>
      <w:marBottom w:val="0"/>
      <w:divBdr>
        <w:top w:val="none" w:sz="0" w:space="0" w:color="auto"/>
        <w:left w:val="none" w:sz="0" w:space="0" w:color="auto"/>
        <w:bottom w:val="none" w:sz="0" w:space="0" w:color="auto"/>
        <w:right w:val="none" w:sz="0" w:space="0" w:color="auto"/>
      </w:divBdr>
    </w:div>
    <w:div w:id="1165706413">
      <w:bodyDiv w:val="1"/>
      <w:marLeft w:val="0"/>
      <w:marRight w:val="0"/>
      <w:marTop w:val="0"/>
      <w:marBottom w:val="0"/>
      <w:divBdr>
        <w:top w:val="none" w:sz="0" w:space="0" w:color="auto"/>
        <w:left w:val="none" w:sz="0" w:space="0" w:color="auto"/>
        <w:bottom w:val="none" w:sz="0" w:space="0" w:color="auto"/>
        <w:right w:val="none" w:sz="0" w:space="0" w:color="auto"/>
      </w:divBdr>
    </w:div>
    <w:div w:id="1356998404">
      <w:bodyDiv w:val="1"/>
      <w:marLeft w:val="0"/>
      <w:marRight w:val="0"/>
      <w:marTop w:val="0"/>
      <w:marBottom w:val="0"/>
      <w:divBdr>
        <w:top w:val="none" w:sz="0" w:space="0" w:color="auto"/>
        <w:left w:val="none" w:sz="0" w:space="0" w:color="auto"/>
        <w:bottom w:val="none" w:sz="0" w:space="0" w:color="auto"/>
        <w:right w:val="none" w:sz="0" w:space="0" w:color="auto"/>
      </w:divBdr>
    </w:div>
    <w:div w:id="1419323190">
      <w:bodyDiv w:val="1"/>
      <w:marLeft w:val="0"/>
      <w:marRight w:val="0"/>
      <w:marTop w:val="0"/>
      <w:marBottom w:val="0"/>
      <w:divBdr>
        <w:top w:val="none" w:sz="0" w:space="0" w:color="auto"/>
        <w:left w:val="none" w:sz="0" w:space="0" w:color="auto"/>
        <w:bottom w:val="none" w:sz="0" w:space="0" w:color="auto"/>
        <w:right w:val="none" w:sz="0" w:space="0" w:color="auto"/>
      </w:divBdr>
    </w:div>
    <w:div w:id="1444226732">
      <w:bodyDiv w:val="1"/>
      <w:marLeft w:val="0"/>
      <w:marRight w:val="0"/>
      <w:marTop w:val="0"/>
      <w:marBottom w:val="0"/>
      <w:divBdr>
        <w:top w:val="none" w:sz="0" w:space="0" w:color="auto"/>
        <w:left w:val="none" w:sz="0" w:space="0" w:color="auto"/>
        <w:bottom w:val="none" w:sz="0" w:space="0" w:color="auto"/>
        <w:right w:val="none" w:sz="0" w:space="0" w:color="auto"/>
      </w:divBdr>
    </w:div>
    <w:div w:id="1453982353">
      <w:bodyDiv w:val="1"/>
      <w:marLeft w:val="0"/>
      <w:marRight w:val="0"/>
      <w:marTop w:val="0"/>
      <w:marBottom w:val="0"/>
      <w:divBdr>
        <w:top w:val="none" w:sz="0" w:space="0" w:color="auto"/>
        <w:left w:val="none" w:sz="0" w:space="0" w:color="auto"/>
        <w:bottom w:val="none" w:sz="0" w:space="0" w:color="auto"/>
        <w:right w:val="none" w:sz="0" w:space="0" w:color="auto"/>
      </w:divBdr>
    </w:div>
    <w:div w:id="1544637987">
      <w:bodyDiv w:val="1"/>
      <w:marLeft w:val="0"/>
      <w:marRight w:val="0"/>
      <w:marTop w:val="0"/>
      <w:marBottom w:val="0"/>
      <w:divBdr>
        <w:top w:val="none" w:sz="0" w:space="0" w:color="auto"/>
        <w:left w:val="none" w:sz="0" w:space="0" w:color="auto"/>
        <w:bottom w:val="none" w:sz="0" w:space="0" w:color="auto"/>
        <w:right w:val="none" w:sz="0" w:space="0" w:color="auto"/>
      </w:divBdr>
    </w:div>
    <w:div w:id="1554655152">
      <w:bodyDiv w:val="1"/>
      <w:marLeft w:val="0"/>
      <w:marRight w:val="0"/>
      <w:marTop w:val="0"/>
      <w:marBottom w:val="0"/>
      <w:divBdr>
        <w:top w:val="none" w:sz="0" w:space="0" w:color="auto"/>
        <w:left w:val="none" w:sz="0" w:space="0" w:color="auto"/>
        <w:bottom w:val="none" w:sz="0" w:space="0" w:color="auto"/>
        <w:right w:val="none" w:sz="0" w:space="0" w:color="auto"/>
      </w:divBdr>
    </w:div>
    <w:div w:id="1598099057">
      <w:bodyDiv w:val="1"/>
      <w:marLeft w:val="0"/>
      <w:marRight w:val="0"/>
      <w:marTop w:val="0"/>
      <w:marBottom w:val="0"/>
      <w:divBdr>
        <w:top w:val="none" w:sz="0" w:space="0" w:color="auto"/>
        <w:left w:val="none" w:sz="0" w:space="0" w:color="auto"/>
        <w:bottom w:val="none" w:sz="0" w:space="0" w:color="auto"/>
        <w:right w:val="none" w:sz="0" w:space="0" w:color="auto"/>
      </w:divBdr>
    </w:div>
    <w:div w:id="1607732327">
      <w:bodyDiv w:val="1"/>
      <w:marLeft w:val="0"/>
      <w:marRight w:val="0"/>
      <w:marTop w:val="0"/>
      <w:marBottom w:val="0"/>
      <w:divBdr>
        <w:top w:val="none" w:sz="0" w:space="0" w:color="auto"/>
        <w:left w:val="none" w:sz="0" w:space="0" w:color="auto"/>
        <w:bottom w:val="none" w:sz="0" w:space="0" w:color="auto"/>
        <w:right w:val="none" w:sz="0" w:space="0" w:color="auto"/>
      </w:divBdr>
    </w:div>
    <w:div w:id="1627853429">
      <w:bodyDiv w:val="1"/>
      <w:marLeft w:val="0"/>
      <w:marRight w:val="0"/>
      <w:marTop w:val="0"/>
      <w:marBottom w:val="0"/>
      <w:divBdr>
        <w:top w:val="none" w:sz="0" w:space="0" w:color="auto"/>
        <w:left w:val="none" w:sz="0" w:space="0" w:color="auto"/>
        <w:bottom w:val="none" w:sz="0" w:space="0" w:color="auto"/>
        <w:right w:val="none" w:sz="0" w:space="0" w:color="auto"/>
      </w:divBdr>
      <w:divsChild>
        <w:div w:id="1300962282">
          <w:marLeft w:val="0"/>
          <w:marRight w:val="0"/>
          <w:marTop w:val="0"/>
          <w:marBottom w:val="0"/>
          <w:divBdr>
            <w:top w:val="none" w:sz="0" w:space="0" w:color="auto"/>
            <w:left w:val="none" w:sz="0" w:space="0" w:color="auto"/>
            <w:bottom w:val="none" w:sz="0" w:space="0" w:color="auto"/>
            <w:right w:val="none" w:sz="0" w:space="0" w:color="auto"/>
          </w:divBdr>
        </w:div>
      </w:divsChild>
    </w:div>
    <w:div w:id="1737896276">
      <w:bodyDiv w:val="1"/>
      <w:marLeft w:val="0"/>
      <w:marRight w:val="0"/>
      <w:marTop w:val="0"/>
      <w:marBottom w:val="0"/>
      <w:divBdr>
        <w:top w:val="none" w:sz="0" w:space="0" w:color="auto"/>
        <w:left w:val="none" w:sz="0" w:space="0" w:color="auto"/>
        <w:bottom w:val="none" w:sz="0" w:space="0" w:color="auto"/>
        <w:right w:val="none" w:sz="0" w:space="0" w:color="auto"/>
      </w:divBdr>
    </w:div>
    <w:div w:id="1787192567">
      <w:bodyDiv w:val="1"/>
      <w:marLeft w:val="0"/>
      <w:marRight w:val="0"/>
      <w:marTop w:val="0"/>
      <w:marBottom w:val="0"/>
      <w:divBdr>
        <w:top w:val="none" w:sz="0" w:space="0" w:color="auto"/>
        <w:left w:val="none" w:sz="0" w:space="0" w:color="auto"/>
        <w:bottom w:val="none" w:sz="0" w:space="0" w:color="auto"/>
        <w:right w:val="none" w:sz="0" w:space="0" w:color="auto"/>
      </w:divBdr>
    </w:div>
    <w:div w:id="1895965981">
      <w:bodyDiv w:val="1"/>
      <w:marLeft w:val="0"/>
      <w:marRight w:val="0"/>
      <w:marTop w:val="0"/>
      <w:marBottom w:val="0"/>
      <w:divBdr>
        <w:top w:val="none" w:sz="0" w:space="0" w:color="auto"/>
        <w:left w:val="none" w:sz="0" w:space="0" w:color="auto"/>
        <w:bottom w:val="none" w:sz="0" w:space="0" w:color="auto"/>
        <w:right w:val="none" w:sz="0" w:space="0" w:color="auto"/>
      </w:divBdr>
    </w:div>
    <w:div w:id="2046447862">
      <w:bodyDiv w:val="1"/>
      <w:marLeft w:val="0"/>
      <w:marRight w:val="0"/>
      <w:marTop w:val="0"/>
      <w:marBottom w:val="0"/>
      <w:divBdr>
        <w:top w:val="none" w:sz="0" w:space="0" w:color="auto"/>
        <w:left w:val="none" w:sz="0" w:space="0" w:color="auto"/>
        <w:bottom w:val="none" w:sz="0" w:space="0" w:color="auto"/>
        <w:right w:val="none" w:sz="0" w:space="0" w:color="auto"/>
      </w:divBdr>
    </w:div>
    <w:div w:id="2082166876">
      <w:bodyDiv w:val="1"/>
      <w:marLeft w:val="0"/>
      <w:marRight w:val="0"/>
      <w:marTop w:val="0"/>
      <w:marBottom w:val="0"/>
      <w:divBdr>
        <w:top w:val="none" w:sz="0" w:space="0" w:color="auto"/>
        <w:left w:val="none" w:sz="0" w:space="0" w:color="auto"/>
        <w:bottom w:val="none" w:sz="0" w:space="0" w:color="auto"/>
        <w:right w:val="none" w:sz="0" w:space="0" w:color="auto"/>
      </w:divBdr>
    </w:div>
    <w:div w:id="2084132937">
      <w:bodyDiv w:val="1"/>
      <w:marLeft w:val="0"/>
      <w:marRight w:val="0"/>
      <w:marTop w:val="0"/>
      <w:marBottom w:val="0"/>
      <w:divBdr>
        <w:top w:val="none" w:sz="0" w:space="0" w:color="auto"/>
        <w:left w:val="none" w:sz="0" w:space="0" w:color="auto"/>
        <w:bottom w:val="none" w:sz="0" w:space="0" w:color="auto"/>
        <w:right w:val="none" w:sz="0" w:space="0" w:color="auto"/>
      </w:divBdr>
    </w:div>
    <w:div w:id="21150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dr.doleta.gov/directives/corr_doc.cfm?DOCN=61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l.gov/whd/minimum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261F-C7A5-44EB-BA66-586EE59F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Unemployment Compensation for Federal Employees (UCFE) Handbook No</vt:lpstr>
    </vt:vector>
  </TitlesOfParts>
  <Company>Employment &amp; Training Administration</Company>
  <LinksUpToDate>false</LinksUpToDate>
  <CharactersWithSpaces>21049</CharactersWithSpaces>
  <SharedDoc>false</SharedDoc>
  <HLinks>
    <vt:vector size="24" baseType="variant">
      <vt:variant>
        <vt:i4>1704039</vt:i4>
      </vt:variant>
      <vt:variant>
        <vt:i4>15</vt:i4>
      </vt:variant>
      <vt:variant>
        <vt:i4>0</vt:i4>
      </vt:variant>
      <vt:variant>
        <vt:i4>5</vt:i4>
      </vt:variant>
      <vt:variant>
        <vt:lpwstr>https://wdr.doleta.gov/directives/attach/UIPL/UIPL_20-16.pdf</vt:lpwstr>
      </vt:variant>
      <vt:variant>
        <vt:lpwstr/>
      </vt:variant>
      <vt:variant>
        <vt:i4>1441889</vt:i4>
      </vt:variant>
      <vt:variant>
        <vt:i4>12</vt:i4>
      </vt:variant>
      <vt:variant>
        <vt:i4>0</vt:i4>
      </vt:variant>
      <vt:variant>
        <vt:i4>5</vt:i4>
      </vt:variant>
      <vt:variant>
        <vt:lpwstr>https://wdr.doleta.gov/directives/attach/UIPL/UIPL_16-19.pdf</vt:lpwstr>
      </vt:variant>
      <vt:variant>
        <vt:lpwstr/>
      </vt:variant>
      <vt:variant>
        <vt:i4>2293801</vt:i4>
      </vt:variant>
      <vt:variant>
        <vt:i4>9</vt:i4>
      </vt:variant>
      <vt:variant>
        <vt:i4>0</vt:i4>
      </vt:variant>
      <vt:variant>
        <vt:i4>5</vt:i4>
      </vt:variant>
      <vt:variant>
        <vt:lpwstr>http://www.dol.gov/whd/minimumwage.htm</vt:lpwstr>
      </vt:variant>
      <vt:variant>
        <vt:lpwstr/>
      </vt:variant>
      <vt:variant>
        <vt:i4>1441889</vt:i4>
      </vt:variant>
      <vt:variant>
        <vt:i4>0</vt:i4>
      </vt:variant>
      <vt:variant>
        <vt:i4>0</vt:i4>
      </vt:variant>
      <vt:variant>
        <vt:i4>5</vt:i4>
      </vt:variant>
      <vt:variant>
        <vt:lpwstr>https://wdr.doleta.gov/directives/attach/UIPL/UIPL_16-19.pdf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Unemployment Compensation for Federal Employees (UCFE) Handbook No</dc:title>
  <dc:subject/>
  <dc:creator>watt.quinn</dc:creator>
  <cp:keywords/>
  <dc:description/>
  <cp:lastModifiedBy>MSB</cp:lastModifiedBy>
  <cp:revision>4</cp:revision>
  <cp:lastPrinted>2019-03-25T14:33:00Z</cp:lastPrinted>
  <dcterms:created xsi:type="dcterms:W3CDTF">2022-02-25T18:12:00Z</dcterms:created>
  <dcterms:modified xsi:type="dcterms:W3CDTF">2022-02-25T18:13:00Z</dcterms:modified>
</cp:coreProperties>
</file>