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A0BDF" w:rsidR="00DA0BDF" w:rsidRDefault="00DA0BDF" w14:paraId="44C21BED" w14:textId="77777777">
      <w:pPr>
        <w:pStyle w:val="Title"/>
        <w:rPr>
          <w:sz w:val="28"/>
          <w:szCs w:val="28"/>
        </w:rPr>
      </w:pPr>
      <w:r w:rsidRPr="00DA0BDF">
        <w:rPr>
          <w:sz w:val="28"/>
          <w:szCs w:val="28"/>
        </w:rPr>
        <w:t>SUPPORTING STATEMENT FOR</w:t>
      </w:r>
    </w:p>
    <w:p w:rsidRPr="00DA0BDF" w:rsidR="00095501" w:rsidP="00DA0BDF" w:rsidRDefault="00095501" w14:paraId="65B62178" w14:textId="77777777">
      <w:pPr>
        <w:pStyle w:val="Title"/>
        <w:rPr>
          <w:sz w:val="28"/>
          <w:szCs w:val="28"/>
        </w:rPr>
      </w:pPr>
      <w:r w:rsidRPr="00DA0BDF">
        <w:rPr>
          <w:sz w:val="28"/>
          <w:szCs w:val="28"/>
        </w:rPr>
        <w:t xml:space="preserve">PAPERWORK REDUCTION ACT SUBMISSIONS </w:t>
      </w:r>
    </w:p>
    <w:p w:rsidRPr="00DA0BDF" w:rsidR="00095501" w:rsidRDefault="00095501" w14:paraId="172EF8A6" w14:textId="77777777">
      <w:pPr>
        <w:ind w:firstLine="360"/>
        <w:jc w:val="center"/>
        <w:rPr>
          <w:sz w:val="28"/>
          <w:szCs w:val="28"/>
        </w:rPr>
      </w:pPr>
    </w:p>
    <w:p w:rsidR="00DA0BDF" w:rsidRDefault="00095501" w14:paraId="0005BC0B" w14:textId="77777777">
      <w:pPr>
        <w:jc w:val="center"/>
        <w:rPr>
          <w:b/>
          <w:sz w:val="28"/>
          <w:szCs w:val="28"/>
        </w:rPr>
      </w:pPr>
      <w:r w:rsidRPr="00DA0BDF">
        <w:rPr>
          <w:b/>
          <w:sz w:val="28"/>
          <w:szCs w:val="28"/>
        </w:rPr>
        <w:t>Application/License for Temporary Import o</w:t>
      </w:r>
      <w:r w:rsidR="00DA0BDF">
        <w:rPr>
          <w:b/>
          <w:sz w:val="28"/>
          <w:szCs w:val="28"/>
        </w:rPr>
        <w:t>f Unclassified Defense Articles</w:t>
      </w:r>
    </w:p>
    <w:p w:rsidR="00DA0BDF" w:rsidRDefault="00DA0BDF" w14:paraId="770BAD43" w14:textId="77777777">
      <w:pPr>
        <w:jc w:val="center"/>
        <w:rPr>
          <w:b/>
          <w:sz w:val="28"/>
          <w:szCs w:val="28"/>
        </w:rPr>
      </w:pPr>
      <w:r w:rsidRPr="00DA0BDF">
        <w:rPr>
          <w:b/>
          <w:sz w:val="28"/>
          <w:szCs w:val="28"/>
        </w:rPr>
        <w:t xml:space="preserve">OMB No. 1405-0013 </w:t>
      </w:r>
    </w:p>
    <w:p w:rsidRPr="00DA0BDF" w:rsidR="00095501" w:rsidRDefault="00095501" w14:paraId="1602D72F" w14:textId="77777777">
      <w:pPr>
        <w:jc w:val="center"/>
        <w:rPr>
          <w:b/>
          <w:sz w:val="28"/>
          <w:szCs w:val="28"/>
        </w:rPr>
      </w:pPr>
      <w:r w:rsidRPr="00DA0BDF">
        <w:rPr>
          <w:b/>
          <w:sz w:val="28"/>
          <w:szCs w:val="28"/>
        </w:rPr>
        <w:t>DSP-61</w:t>
      </w:r>
    </w:p>
    <w:p w:rsidRPr="00DA0BDF" w:rsidR="00095501" w:rsidRDefault="00095501" w14:paraId="0605E072" w14:textId="77777777">
      <w:pPr>
        <w:jc w:val="center"/>
        <w:rPr>
          <w:b/>
          <w:sz w:val="28"/>
          <w:szCs w:val="28"/>
          <w:u w:val="single"/>
        </w:rPr>
      </w:pPr>
    </w:p>
    <w:p w:rsidRPr="00DA0BDF" w:rsidR="00095501" w:rsidRDefault="00095501" w14:paraId="2A803C00" w14:textId="77777777">
      <w:pPr>
        <w:pStyle w:val="Heading2"/>
        <w:jc w:val="left"/>
        <w:rPr>
          <w:color w:val="auto"/>
          <w:sz w:val="28"/>
          <w:szCs w:val="28"/>
        </w:rPr>
      </w:pPr>
      <w:r w:rsidRPr="00DA0BDF">
        <w:rPr>
          <w:color w:val="auto"/>
          <w:sz w:val="28"/>
          <w:szCs w:val="28"/>
        </w:rPr>
        <w:t>A.  Justification</w:t>
      </w:r>
    </w:p>
    <w:p w:rsidRPr="00DA0BDF" w:rsidR="00095501" w:rsidRDefault="00095501" w14:paraId="148A8386" w14:textId="77777777">
      <w:pPr>
        <w:jc w:val="center"/>
        <w:rPr>
          <w:b/>
          <w:sz w:val="28"/>
          <w:szCs w:val="28"/>
        </w:rPr>
      </w:pPr>
    </w:p>
    <w:p w:rsidR="00095501" w:rsidRDefault="00095501" w14:paraId="20E47603" w14:textId="77777777">
      <w:pPr>
        <w:pStyle w:val="BodyText2"/>
        <w:rPr>
          <w:szCs w:val="28"/>
        </w:rPr>
      </w:pPr>
      <w:r w:rsidRPr="00DA0BDF">
        <w:rPr>
          <w:szCs w:val="28"/>
        </w:rPr>
        <w:t xml:space="preserve">1.  </w:t>
      </w:r>
      <w:r w:rsidRPr="00DA0BDF">
        <w:rPr>
          <w:szCs w:val="28"/>
        </w:rPr>
        <w:tab/>
      </w:r>
      <w:r w:rsidRPr="00820E94" w:rsidR="00A174BC">
        <w:rPr>
          <w:szCs w:val="28"/>
        </w:rPr>
        <w:t xml:space="preserve">The Directorate of Defense Trade Controls (DDTC), Bureau of Political-Military Affairs, U.S. Department of State, in accordance with the Arms Export Control Act (AECA) (22 U.S.C. 2751 </w:t>
      </w:r>
      <w:r w:rsidRPr="002414A6" w:rsidR="00A174BC">
        <w:rPr>
          <w:i/>
          <w:szCs w:val="28"/>
        </w:rPr>
        <w:t>et seq</w:t>
      </w:r>
      <w:r w:rsidRPr="00820E94" w:rsidR="00A174BC">
        <w:rPr>
          <w:szCs w:val="28"/>
        </w:rPr>
        <w:t>.)</w:t>
      </w:r>
      <w:r w:rsidR="009B3660">
        <w:rPr>
          <w:szCs w:val="28"/>
        </w:rPr>
        <w:t>,</w:t>
      </w:r>
      <w:r w:rsidRPr="00820E94" w:rsidR="00A174BC">
        <w:rPr>
          <w:szCs w:val="28"/>
        </w:rPr>
        <w:t xml:space="preserve"> the International Traffic in Arms Regulations (ITAR) (22 CFR Parts 120-130), </w:t>
      </w:r>
      <w:r w:rsidR="009B3660">
        <w:rPr>
          <w:szCs w:val="28"/>
        </w:rPr>
        <w:t xml:space="preserve">and associated delegations of authority, </w:t>
      </w:r>
      <w:r w:rsidRPr="00820E94" w:rsidR="00A174BC">
        <w:rPr>
          <w:szCs w:val="28"/>
        </w:rPr>
        <w:t xml:space="preserve">has the principal missions of </w:t>
      </w:r>
      <w:r w:rsidR="00563A1E">
        <w:rPr>
          <w:szCs w:val="28"/>
        </w:rPr>
        <w:t xml:space="preserve">promulgating regulations for the import and export of defense articles and defense services; </w:t>
      </w:r>
      <w:r w:rsidRPr="00820E94" w:rsidR="00A174BC">
        <w:rPr>
          <w:szCs w:val="28"/>
        </w:rPr>
        <w:t>taking final action on license applications and other requests for defense trade transactions via commercial channels, ensuring compliance with the statute and regulation</w:t>
      </w:r>
      <w:r w:rsidR="00A174BC">
        <w:rPr>
          <w:szCs w:val="28"/>
        </w:rPr>
        <w:t>s</w:t>
      </w:r>
      <w:r w:rsidR="00E56ABD">
        <w:rPr>
          <w:szCs w:val="28"/>
        </w:rPr>
        <w:t>,</w:t>
      </w:r>
      <w:r w:rsidRPr="00820E94" w:rsidR="00A174BC">
        <w:rPr>
          <w:szCs w:val="28"/>
        </w:rPr>
        <w:t xml:space="preserve"> and </w:t>
      </w:r>
      <w:r w:rsidRPr="00820E94" w:rsidR="00563A1E">
        <w:rPr>
          <w:szCs w:val="28"/>
        </w:rPr>
        <w:t xml:space="preserve">collecting </w:t>
      </w:r>
      <w:r w:rsidR="00563A1E">
        <w:rPr>
          <w:szCs w:val="28"/>
        </w:rPr>
        <w:t xml:space="preserve">information for </w:t>
      </w:r>
      <w:r w:rsidRPr="00820E94" w:rsidR="00563A1E">
        <w:rPr>
          <w:szCs w:val="28"/>
        </w:rPr>
        <w:t>various types of reports</w:t>
      </w:r>
      <w:r w:rsidR="00563A1E">
        <w:rPr>
          <w:szCs w:val="28"/>
        </w:rPr>
        <w:t xml:space="preserve"> that are submitted to Congress</w:t>
      </w:r>
      <w:r w:rsidRPr="00820E94" w:rsidR="00A174BC">
        <w:rPr>
          <w:szCs w:val="28"/>
        </w:rPr>
        <w:t>.  By statute, Executive Order, regulation, and delegation of authority, DDTC is charged with controlling the export and temporary import of defense articles</w:t>
      </w:r>
      <w:r w:rsidR="00A174BC">
        <w:rPr>
          <w:szCs w:val="28"/>
        </w:rPr>
        <w:t>, the</w:t>
      </w:r>
      <w:r w:rsidRPr="00820E94" w:rsidR="00A174BC">
        <w:rPr>
          <w:szCs w:val="28"/>
        </w:rPr>
        <w:t xml:space="preserve"> provision of defense services </w:t>
      </w:r>
      <w:r w:rsidR="00A174BC">
        <w:rPr>
          <w:szCs w:val="28"/>
        </w:rPr>
        <w:t xml:space="preserve">and the brokering thereof which are </w:t>
      </w:r>
      <w:r w:rsidRPr="00820E94" w:rsidR="00A174BC">
        <w:rPr>
          <w:szCs w:val="28"/>
        </w:rPr>
        <w:t>covered by the U.S. Munitions List</w:t>
      </w:r>
      <w:r w:rsidR="00A174BC">
        <w:rPr>
          <w:szCs w:val="28"/>
        </w:rPr>
        <w:t xml:space="preserve"> (USML)</w:t>
      </w:r>
      <w:r w:rsidRPr="00820E94" w:rsidR="00A174BC">
        <w:rPr>
          <w:szCs w:val="28"/>
        </w:rPr>
        <w:t>.</w:t>
      </w:r>
    </w:p>
    <w:p w:rsidR="00563A1E" w:rsidRDefault="00563A1E" w14:paraId="77900BC1" w14:textId="77777777">
      <w:pPr>
        <w:pStyle w:val="BodyText2"/>
        <w:rPr>
          <w:szCs w:val="28"/>
        </w:rPr>
      </w:pPr>
    </w:p>
    <w:p w:rsidRPr="00DA0BDF" w:rsidR="00563A1E" w:rsidP="00866D50" w:rsidRDefault="00563A1E" w14:paraId="20DDE561" w14:textId="6EE6E349">
      <w:pPr>
        <w:ind w:firstLine="720"/>
        <w:rPr>
          <w:szCs w:val="28"/>
        </w:rPr>
      </w:pPr>
      <w:r w:rsidRPr="0055645F">
        <w:rPr>
          <w:sz w:val="28"/>
          <w:szCs w:val="28"/>
        </w:rPr>
        <w:t xml:space="preserve">The statutory authority of the President to promulgate regulations with respect to </w:t>
      </w:r>
      <w:r>
        <w:rPr>
          <w:sz w:val="28"/>
          <w:szCs w:val="28"/>
        </w:rPr>
        <w:t xml:space="preserve">the export and the temporary import </w:t>
      </w:r>
      <w:r w:rsidRPr="0055645F">
        <w:rPr>
          <w:sz w:val="28"/>
          <w:szCs w:val="28"/>
        </w:rPr>
        <w:t xml:space="preserve">of defense articles and </w:t>
      </w:r>
      <w:r>
        <w:rPr>
          <w:sz w:val="28"/>
          <w:szCs w:val="28"/>
        </w:rPr>
        <w:t xml:space="preserve">the provision of </w:t>
      </w:r>
      <w:r w:rsidRPr="0055645F">
        <w:rPr>
          <w:sz w:val="28"/>
          <w:szCs w:val="28"/>
        </w:rPr>
        <w:t xml:space="preserve">defense services was delegated to the Secretary of State by Executive Order </w:t>
      </w:r>
      <w:r>
        <w:rPr>
          <w:sz w:val="28"/>
          <w:szCs w:val="28"/>
        </w:rPr>
        <w:t>13637</w:t>
      </w:r>
      <w:r w:rsidRPr="0055645F">
        <w:rPr>
          <w:sz w:val="28"/>
          <w:szCs w:val="28"/>
        </w:rPr>
        <w:t xml:space="preserve">, as amended.  These regulations are primarily administered by the Deputy Assistant Secretary </w:t>
      </w:r>
      <w:r>
        <w:rPr>
          <w:sz w:val="28"/>
          <w:szCs w:val="28"/>
        </w:rPr>
        <w:t xml:space="preserve">of State </w:t>
      </w:r>
      <w:r w:rsidRPr="0055645F">
        <w:rPr>
          <w:sz w:val="28"/>
          <w:szCs w:val="28"/>
        </w:rPr>
        <w:t xml:space="preserve">for </w:t>
      </w:r>
      <w:r>
        <w:rPr>
          <w:sz w:val="28"/>
          <w:szCs w:val="28"/>
        </w:rPr>
        <w:t>Defense Trade</w:t>
      </w:r>
      <w:r w:rsidRPr="0055645F">
        <w:rPr>
          <w:sz w:val="28"/>
          <w:szCs w:val="28"/>
        </w:rPr>
        <w:t xml:space="preserve"> and </w:t>
      </w:r>
      <w:r w:rsidR="009B3660">
        <w:rPr>
          <w:sz w:val="28"/>
          <w:szCs w:val="28"/>
        </w:rPr>
        <w:t>DDTC</w:t>
      </w:r>
      <w:r>
        <w:rPr>
          <w:sz w:val="28"/>
          <w:szCs w:val="28"/>
        </w:rPr>
        <w:t>.</w:t>
      </w:r>
    </w:p>
    <w:p w:rsidRPr="00DA0BDF" w:rsidR="00095501" w:rsidRDefault="00095501" w14:paraId="7BB56DB6" w14:textId="77777777">
      <w:pPr>
        <w:rPr>
          <w:sz w:val="28"/>
          <w:szCs w:val="28"/>
        </w:rPr>
      </w:pPr>
    </w:p>
    <w:p w:rsidRPr="00DA0BDF" w:rsidR="00095501" w:rsidRDefault="00095501" w14:paraId="7A3ED726" w14:textId="77777777">
      <w:pPr>
        <w:rPr>
          <w:sz w:val="28"/>
          <w:szCs w:val="28"/>
        </w:rPr>
      </w:pPr>
      <w:r w:rsidRPr="00DA0BDF">
        <w:rPr>
          <w:sz w:val="28"/>
          <w:szCs w:val="28"/>
        </w:rPr>
        <w:tab/>
      </w:r>
      <w:r w:rsidR="00563A1E">
        <w:rPr>
          <w:sz w:val="28"/>
          <w:szCs w:val="28"/>
        </w:rPr>
        <w:t>DDTC</w:t>
      </w:r>
      <w:r w:rsidRPr="00D81AD0" w:rsidR="00563A1E">
        <w:rPr>
          <w:sz w:val="28"/>
          <w:szCs w:val="28"/>
        </w:rPr>
        <w:t xml:space="preserve"> review</w:t>
      </w:r>
      <w:r w:rsidR="009B3660">
        <w:rPr>
          <w:sz w:val="28"/>
          <w:szCs w:val="28"/>
        </w:rPr>
        <w:t>s</w:t>
      </w:r>
      <w:r w:rsidRPr="00D81AD0" w:rsidR="00563A1E">
        <w:rPr>
          <w:sz w:val="28"/>
          <w:szCs w:val="28"/>
        </w:rPr>
        <w:t xml:space="preserve"> license </w:t>
      </w:r>
      <w:r w:rsidR="00563A1E">
        <w:rPr>
          <w:sz w:val="28"/>
          <w:szCs w:val="28"/>
        </w:rPr>
        <w:t xml:space="preserve">applications </w:t>
      </w:r>
      <w:r w:rsidRPr="00D81AD0" w:rsidR="00563A1E">
        <w:rPr>
          <w:sz w:val="28"/>
          <w:szCs w:val="28"/>
        </w:rPr>
        <w:t xml:space="preserve">and technical assistance and manufacturing license agreement </w:t>
      </w:r>
      <w:r w:rsidR="00563A1E">
        <w:rPr>
          <w:sz w:val="28"/>
          <w:szCs w:val="28"/>
        </w:rPr>
        <w:t>requests</w:t>
      </w:r>
      <w:r w:rsidRPr="00D81AD0" w:rsidR="00563A1E">
        <w:rPr>
          <w:sz w:val="28"/>
          <w:szCs w:val="28"/>
        </w:rPr>
        <w:t xml:space="preserve"> to determine, </w:t>
      </w:r>
      <w:r w:rsidRPr="00D81AD0" w:rsidR="00563A1E">
        <w:rPr>
          <w:i/>
          <w:sz w:val="28"/>
          <w:szCs w:val="28"/>
        </w:rPr>
        <w:t>inter alia</w:t>
      </w:r>
      <w:r w:rsidRPr="00D81AD0" w:rsidR="00563A1E">
        <w:rPr>
          <w:sz w:val="28"/>
          <w:szCs w:val="28"/>
        </w:rPr>
        <w:t>:</w:t>
      </w:r>
    </w:p>
    <w:p w:rsidRPr="00DA0BDF" w:rsidR="00095501" w:rsidRDefault="00095501" w14:paraId="57D0CCB5" w14:textId="77777777">
      <w:pPr>
        <w:rPr>
          <w:sz w:val="28"/>
          <w:szCs w:val="28"/>
        </w:rPr>
      </w:pPr>
    </w:p>
    <w:p w:rsidRPr="00DA0BDF" w:rsidR="00095501" w:rsidRDefault="00095501" w14:paraId="004A17FF" w14:textId="77777777">
      <w:pPr>
        <w:numPr>
          <w:ilvl w:val="0"/>
          <w:numId w:val="1"/>
        </w:numPr>
        <w:rPr>
          <w:sz w:val="28"/>
          <w:szCs w:val="28"/>
        </w:rPr>
      </w:pPr>
      <w:r w:rsidRPr="00DA0BDF">
        <w:rPr>
          <w:sz w:val="28"/>
          <w:szCs w:val="28"/>
        </w:rPr>
        <w:t xml:space="preserve">Whether the transactions further </w:t>
      </w:r>
      <w:smartTag w:uri="urn:schemas-microsoft-com:office:smarttags" w:element="country-region">
        <w:smartTag w:uri="urn:schemas-microsoft-com:office:smarttags" w:element="place">
          <w:r w:rsidRPr="00DA0BDF">
            <w:rPr>
              <w:sz w:val="28"/>
              <w:szCs w:val="28"/>
            </w:rPr>
            <w:t>U.S.</w:t>
          </w:r>
        </w:smartTag>
      </w:smartTag>
      <w:r w:rsidRPr="00DA0BDF">
        <w:rPr>
          <w:sz w:val="28"/>
          <w:szCs w:val="28"/>
        </w:rPr>
        <w:t xml:space="preserve"> foreign policy objectives, national security interests, and world peace;</w:t>
      </w:r>
    </w:p>
    <w:p w:rsidRPr="00DA0BDF" w:rsidR="00095501" w:rsidRDefault="00095501" w14:paraId="358735C1" w14:textId="77777777">
      <w:pPr>
        <w:rPr>
          <w:sz w:val="28"/>
          <w:szCs w:val="28"/>
        </w:rPr>
      </w:pPr>
    </w:p>
    <w:p w:rsidRPr="00DA0BDF" w:rsidR="00095501" w:rsidRDefault="00095501" w14:paraId="1F25F5B9" w14:textId="77777777">
      <w:pPr>
        <w:numPr>
          <w:ilvl w:val="0"/>
          <w:numId w:val="2"/>
        </w:numPr>
        <w:rPr>
          <w:sz w:val="28"/>
          <w:szCs w:val="28"/>
        </w:rPr>
      </w:pPr>
      <w:r w:rsidRPr="00DA0BDF">
        <w:rPr>
          <w:sz w:val="28"/>
          <w:szCs w:val="28"/>
        </w:rPr>
        <w:t>Eligibility of parties (</w:t>
      </w:r>
      <w:r w:rsidRPr="00DA0BDF">
        <w:rPr>
          <w:i/>
          <w:sz w:val="28"/>
          <w:szCs w:val="28"/>
        </w:rPr>
        <w:t>e.g.</w:t>
      </w:r>
      <w:r w:rsidRPr="00DA0BDF">
        <w:rPr>
          <w:sz w:val="28"/>
          <w:szCs w:val="28"/>
        </w:rPr>
        <w:t xml:space="preserve">, applicants, consignees, end-users) to participate in </w:t>
      </w:r>
      <w:smartTag w:uri="urn:schemas-microsoft-com:office:smarttags" w:element="country-region">
        <w:smartTag w:uri="urn:schemas-microsoft-com:office:smarttags" w:element="place">
          <w:r w:rsidRPr="00DA0BDF">
            <w:rPr>
              <w:sz w:val="28"/>
              <w:szCs w:val="28"/>
            </w:rPr>
            <w:t>U.S.</w:t>
          </w:r>
        </w:smartTag>
      </w:smartTag>
      <w:r w:rsidRPr="00DA0BDF">
        <w:rPr>
          <w:sz w:val="28"/>
          <w:szCs w:val="28"/>
        </w:rPr>
        <w:t xml:space="preserve"> defense trade;</w:t>
      </w:r>
    </w:p>
    <w:p w:rsidRPr="00DA0BDF" w:rsidR="00095501" w:rsidRDefault="00095501" w14:paraId="0E507C72" w14:textId="77777777">
      <w:pPr>
        <w:rPr>
          <w:sz w:val="28"/>
          <w:szCs w:val="28"/>
        </w:rPr>
      </w:pPr>
    </w:p>
    <w:p w:rsidRPr="00DA0BDF" w:rsidR="00095501" w:rsidRDefault="00095501" w14:paraId="40C2EAC5" w14:textId="77777777">
      <w:pPr>
        <w:numPr>
          <w:ilvl w:val="0"/>
          <w:numId w:val="3"/>
        </w:numPr>
        <w:rPr>
          <w:sz w:val="28"/>
          <w:szCs w:val="28"/>
        </w:rPr>
      </w:pPr>
      <w:r w:rsidRPr="00DA0BDF">
        <w:rPr>
          <w:sz w:val="28"/>
          <w:szCs w:val="28"/>
        </w:rPr>
        <w:t xml:space="preserve">Appropriate end-use of commodities subject to U. S. Government approval of munitions exports and transfers; </w:t>
      </w:r>
    </w:p>
    <w:p w:rsidRPr="00DA0BDF" w:rsidR="00095501" w:rsidRDefault="00095501" w14:paraId="10B55ABD" w14:textId="77777777">
      <w:pPr>
        <w:rPr>
          <w:sz w:val="28"/>
          <w:szCs w:val="28"/>
        </w:rPr>
      </w:pPr>
    </w:p>
    <w:p w:rsidRPr="00DA0BDF" w:rsidR="00095501" w:rsidRDefault="00095501" w14:paraId="1866CFF7" w14:textId="77777777">
      <w:pPr>
        <w:numPr>
          <w:ilvl w:val="0"/>
          <w:numId w:val="9"/>
        </w:numPr>
        <w:rPr>
          <w:sz w:val="28"/>
          <w:szCs w:val="28"/>
        </w:rPr>
      </w:pPr>
      <w:r w:rsidRPr="00DA0BDF">
        <w:rPr>
          <w:sz w:val="28"/>
          <w:szCs w:val="28"/>
        </w:rPr>
        <w:t>Whether law enforcement concerns have been adequately addressed; and</w:t>
      </w:r>
    </w:p>
    <w:p w:rsidRPr="00DA0BDF" w:rsidR="00095501" w:rsidRDefault="00095501" w14:paraId="3B44FF43" w14:textId="77777777">
      <w:pPr>
        <w:rPr>
          <w:sz w:val="28"/>
          <w:szCs w:val="28"/>
        </w:rPr>
      </w:pPr>
    </w:p>
    <w:p w:rsidRPr="00DA0BDF" w:rsidR="00095501" w:rsidRDefault="00A174BC" w14:paraId="61018095" w14:textId="77777777">
      <w:pPr>
        <w:numPr>
          <w:ilvl w:val="0"/>
          <w:numId w:val="8"/>
        </w:numPr>
        <w:rPr>
          <w:sz w:val="28"/>
          <w:szCs w:val="28"/>
        </w:rPr>
      </w:pPr>
      <w:r w:rsidRPr="00D81AD0">
        <w:rPr>
          <w:sz w:val="28"/>
          <w:szCs w:val="28"/>
        </w:rPr>
        <w:t>Whether appropriate offers or payment of political contributions, gifts, commissions, and fees, have been adequately addressed</w:t>
      </w:r>
      <w:r w:rsidRPr="00DA0BDF" w:rsidR="00095501">
        <w:rPr>
          <w:sz w:val="28"/>
          <w:szCs w:val="28"/>
        </w:rPr>
        <w:t>.</w:t>
      </w:r>
    </w:p>
    <w:p w:rsidRPr="00DA0BDF" w:rsidR="00095501" w:rsidRDefault="00095501" w14:paraId="11AECCC4" w14:textId="77777777">
      <w:pPr>
        <w:rPr>
          <w:sz w:val="28"/>
          <w:szCs w:val="28"/>
        </w:rPr>
      </w:pPr>
    </w:p>
    <w:p w:rsidR="00095501" w:rsidP="00DA0BDF" w:rsidRDefault="00095501" w14:paraId="5D7F3DA7" w14:textId="77777777">
      <w:pPr>
        <w:ind w:firstLine="720"/>
        <w:rPr>
          <w:sz w:val="28"/>
          <w:szCs w:val="28"/>
        </w:rPr>
      </w:pPr>
      <w:r w:rsidRPr="00DA0BDF">
        <w:rPr>
          <w:sz w:val="28"/>
          <w:szCs w:val="28"/>
        </w:rPr>
        <w:t xml:space="preserve">In accordance with Part 123 of the ITAR, any person who intends to temporarily import unclassified defense articles must obtain DDTC </w:t>
      </w:r>
      <w:r w:rsidR="009B3660">
        <w:rPr>
          <w:sz w:val="28"/>
          <w:szCs w:val="28"/>
        </w:rPr>
        <w:t xml:space="preserve">authorization </w:t>
      </w:r>
      <w:r w:rsidRPr="00DA0BDF">
        <w:rPr>
          <w:sz w:val="28"/>
          <w:szCs w:val="28"/>
        </w:rPr>
        <w:t>prior to import.  “Application/License for Temporary Import of Unclassified Defense Articles” (Form DSP-61) is</w:t>
      </w:r>
      <w:r w:rsidR="009B3660">
        <w:rPr>
          <w:sz w:val="28"/>
          <w:szCs w:val="28"/>
        </w:rPr>
        <w:t xml:space="preserve"> the licensing vehicle typically</w:t>
      </w:r>
      <w:r w:rsidRPr="00DA0BDF">
        <w:rPr>
          <w:sz w:val="28"/>
          <w:szCs w:val="28"/>
        </w:rPr>
        <w:t xml:space="preserve"> used to obtain permission for the temporary import of unclassified defense articles covered by the USML.</w:t>
      </w:r>
    </w:p>
    <w:p w:rsidR="00077D59" w:rsidP="00DA0BDF" w:rsidRDefault="00077D59" w14:paraId="756D24C7" w14:textId="77777777">
      <w:pPr>
        <w:ind w:firstLine="720"/>
        <w:rPr>
          <w:sz w:val="28"/>
          <w:szCs w:val="28"/>
        </w:rPr>
      </w:pPr>
    </w:p>
    <w:p w:rsidRPr="00DA0BDF" w:rsidR="00077D59" w:rsidP="00DA0BDF" w:rsidRDefault="00077D59" w14:paraId="7728E2D2" w14:textId="22A81D31">
      <w:pPr>
        <w:ind w:firstLine="720"/>
        <w:rPr>
          <w:sz w:val="28"/>
          <w:szCs w:val="28"/>
        </w:rPr>
      </w:pPr>
      <w:r>
        <w:rPr>
          <w:sz w:val="28"/>
          <w:szCs w:val="28"/>
        </w:rPr>
        <w:t>Section 405 of the Security and Accountability for Every Port Act</w:t>
      </w:r>
      <w:r w:rsidR="00FA3328">
        <w:rPr>
          <w:sz w:val="28"/>
          <w:szCs w:val="28"/>
        </w:rPr>
        <w:t xml:space="preserve"> of 2006</w:t>
      </w:r>
      <w:r>
        <w:rPr>
          <w:sz w:val="28"/>
          <w:szCs w:val="28"/>
        </w:rPr>
        <w:t xml:space="preserve"> (SAFE Port Act) </w:t>
      </w:r>
      <w:r w:rsidR="00FA3328">
        <w:rPr>
          <w:sz w:val="28"/>
          <w:szCs w:val="28"/>
        </w:rPr>
        <w:t xml:space="preserve">(Pub. L. 109-347) </w:t>
      </w:r>
      <w:r>
        <w:rPr>
          <w:sz w:val="28"/>
          <w:szCs w:val="28"/>
        </w:rPr>
        <w:t>required agency participation in the International Trade Data System (ITDS) for all Federal agencies that have oversight of imports and exports.</w:t>
      </w:r>
      <w:r w:rsidR="00F72CA7">
        <w:rPr>
          <w:sz w:val="28"/>
          <w:szCs w:val="28"/>
        </w:rPr>
        <w:t xml:space="preserve"> I</w:t>
      </w:r>
      <w:r>
        <w:rPr>
          <w:sz w:val="28"/>
          <w:szCs w:val="28"/>
        </w:rPr>
        <w:t xml:space="preserve">ndustry respondents must transmit relevant shipment data to CBP electronically, as opposed to providing hard copy licenses at U.S. ports.  </w:t>
      </w:r>
    </w:p>
    <w:p w:rsidRPr="00DA0BDF" w:rsidR="00095501" w:rsidRDefault="00095501" w14:paraId="76928E4B" w14:textId="77777777">
      <w:pPr>
        <w:rPr>
          <w:sz w:val="28"/>
          <w:szCs w:val="28"/>
        </w:rPr>
      </w:pPr>
    </w:p>
    <w:p w:rsidRPr="00FE01C2" w:rsidR="00DA0BDF" w:rsidP="00DA0BDF" w:rsidRDefault="00DA0BDF" w14:paraId="6F69C4C3" w14:textId="77777777">
      <w:pPr>
        <w:rPr>
          <w:sz w:val="28"/>
          <w:szCs w:val="28"/>
        </w:rPr>
      </w:pPr>
      <w:r>
        <w:rPr>
          <w:sz w:val="28"/>
          <w:szCs w:val="28"/>
        </w:rPr>
        <w:t xml:space="preserve">2.  </w:t>
      </w:r>
      <w:r>
        <w:rPr>
          <w:sz w:val="28"/>
          <w:szCs w:val="28"/>
        </w:rPr>
        <w:tab/>
      </w:r>
      <w:r w:rsidRPr="00DA0BDF" w:rsidR="00095501">
        <w:rPr>
          <w:sz w:val="28"/>
          <w:szCs w:val="28"/>
        </w:rPr>
        <w:t xml:space="preserve">DDTC uses the information </w:t>
      </w:r>
      <w:r>
        <w:rPr>
          <w:sz w:val="28"/>
          <w:szCs w:val="28"/>
        </w:rPr>
        <w:t xml:space="preserve">provided by applicants </w:t>
      </w:r>
      <w:r w:rsidRPr="00DA0BDF" w:rsidR="00095501">
        <w:rPr>
          <w:sz w:val="28"/>
          <w:szCs w:val="28"/>
        </w:rPr>
        <w:t xml:space="preserve">to meet the mandate described in item 1 above.  </w:t>
      </w:r>
      <w:r>
        <w:rPr>
          <w:sz w:val="28"/>
          <w:szCs w:val="28"/>
        </w:rPr>
        <w:t>Form DSP-61</w:t>
      </w:r>
      <w:r w:rsidRPr="00FE01C2">
        <w:rPr>
          <w:sz w:val="28"/>
          <w:szCs w:val="28"/>
        </w:rPr>
        <w:t xml:space="preserve"> is used initially by DDTC to analyze the proposed </w:t>
      </w:r>
      <w:r>
        <w:rPr>
          <w:sz w:val="28"/>
          <w:szCs w:val="28"/>
        </w:rPr>
        <w:t>temporary import</w:t>
      </w:r>
      <w:r w:rsidRPr="00FE01C2">
        <w:rPr>
          <w:sz w:val="28"/>
          <w:szCs w:val="28"/>
        </w:rPr>
        <w:t xml:space="preserve"> for foreign policy and national security considerations.  Depending on the complexity of the proposed </w:t>
      </w:r>
      <w:r>
        <w:rPr>
          <w:sz w:val="28"/>
          <w:szCs w:val="28"/>
        </w:rPr>
        <w:t>temporary import</w:t>
      </w:r>
      <w:r w:rsidRPr="00FE01C2">
        <w:rPr>
          <w:sz w:val="28"/>
          <w:szCs w:val="28"/>
        </w:rPr>
        <w:t>, the application is forwarded to other Federal Government agencies for further review and recommendations.  Discontinuation of the DSP-</w:t>
      </w:r>
      <w:r>
        <w:rPr>
          <w:sz w:val="28"/>
          <w:szCs w:val="28"/>
        </w:rPr>
        <w:t>61</w:t>
      </w:r>
      <w:r w:rsidRPr="00FE01C2">
        <w:rPr>
          <w:sz w:val="28"/>
          <w:szCs w:val="28"/>
        </w:rPr>
        <w:t xml:space="preserve"> would make it extremely difficult to meet statutory and regulatory requirements concerning the control of commercial defense trade.</w:t>
      </w:r>
    </w:p>
    <w:p w:rsidRPr="00DA0BDF" w:rsidR="00095501" w:rsidRDefault="00095501" w14:paraId="47AE4DDF" w14:textId="77777777">
      <w:pPr>
        <w:rPr>
          <w:sz w:val="28"/>
          <w:szCs w:val="28"/>
        </w:rPr>
      </w:pPr>
    </w:p>
    <w:p w:rsidR="00F226D9" w:rsidRDefault="00B43E6E" w14:paraId="04EE468C" w14:textId="77777777">
      <w:pPr>
        <w:rPr>
          <w:sz w:val="28"/>
          <w:szCs w:val="28"/>
        </w:rPr>
      </w:pPr>
      <w:r w:rsidRPr="00B43E6E">
        <w:rPr>
          <w:sz w:val="28"/>
          <w:szCs w:val="28"/>
        </w:rPr>
        <w:t>At U.S. ports, U.S. Customs and Border Protection (CBP) officials utilize the information collected by Form DSP-</w:t>
      </w:r>
      <w:r w:rsidR="00FD76DA">
        <w:rPr>
          <w:sz w:val="28"/>
          <w:szCs w:val="28"/>
        </w:rPr>
        <w:t>61</w:t>
      </w:r>
      <w:r w:rsidRPr="00B43E6E">
        <w:rPr>
          <w:sz w:val="28"/>
          <w:szCs w:val="28"/>
        </w:rPr>
        <w:t xml:space="preserve"> to monitor </w:t>
      </w:r>
      <w:r w:rsidR="00FD76DA">
        <w:rPr>
          <w:sz w:val="28"/>
          <w:szCs w:val="28"/>
        </w:rPr>
        <w:t>temporary imports</w:t>
      </w:r>
      <w:r>
        <w:rPr>
          <w:sz w:val="28"/>
          <w:szCs w:val="28"/>
        </w:rPr>
        <w:t>.  Prior to import</w:t>
      </w:r>
      <w:r w:rsidRPr="00B43E6E">
        <w:rPr>
          <w:sz w:val="28"/>
          <w:szCs w:val="28"/>
        </w:rPr>
        <w:t xml:space="preserve">, </w:t>
      </w:r>
      <w:r w:rsidR="00F44B0C">
        <w:rPr>
          <w:sz w:val="28"/>
          <w:szCs w:val="28"/>
        </w:rPr>
        <w:t>relevant data</w:t>
      </w:r>
      <w:r w:rsidR="00732E57">
        <w:rPr>
          <w:sz w:val="28"/>
          <w:szCs w:val="28"/>
        </w:rPr>
        <w:t>, determined by DDTC’s P</w:t>
      </w:r>
      <w:r w:rsidR="00D238DE">
        <w:rPr>
          <w:sz w:val="28"/>
          <w:szCs w:val="28"/>
        </w:rPr>
        <w:t xml:space="preserve">artner </w:t>
      </w:r>
      <w:r w:rsidR="00732E57">
        <w:rPr>
          <w:sz w:val="28"/>
          <w:szCs w:val="28"/>
        </w:rPr>
        <w:t>G</w:t>
      </w:r>
      <w:r w:rsidR="00D238DE">
        <w:rPr>
          <w:sz w:val="28"/>
          <w:szCs w:val="28"/>
        </w:rPr>
        <w:t xml:space="preserve">overnment </w:t>
      </w:r>
      <w:r w:rsidR="00732E57">
        <w:rPr>
          <w:sz w:val="28"/>
          <w:szCs w:val="28"/>
        </w:rPr>
        <w:t>A</w:t>
      </w:r>
      <w:r w:rsidR="00D238DE">
        <w:rPr>
          <w:sz w:val="28"/>
          <w:szCs w:val="28"/>
        </w:rPr>
        <w:t>gencies (PGA)</w:t>
      </w:r>
      <w:r w:rsidR="00732E57">
        <w:rPr>
          <w:sz w:val="28"/>
          <w:szCs w:val="28"/>
        </w:rPr>
        <w:t xml:space="preserve"> Message Set, will be transferred from the exporter or freight </w:t>
      </w:r>
      <w:r w:rsidR="00F778AB">
        <w:rPr>
          <w:sz w:val="28"/>
          <w:szCs w:val="28"/>
        </w:rPr>
        <w:t>forwarders’</w:t>
      </w:r>
      <w:r w:rsidR="00732E57">
        <w:rPr>
          <w:sz w:val="28"/>
          <w:szCs w:val="28"/>
        </w:rPr>
        <w:t xml:space="preserve"> </w:t>
      </w:r>
      <w:r w:rsidR="00F778AB">
        <w:rPr>
          <w:sz w:val="28"/>
          <w:szCs w:val="28"/>
        </w:rPr>
        <w:t>electronic</w:t>
      </w:r>
      <w:r w:rsidR="00732E57">
        <w:rPr>
          <w:sz w:val="28"/>
          <w:szCs w:val="28"/>
        </w:rPr>
        <w:t xml:space="preserve"> system</w:t>
      </w:r>
      <w:r w:rsidRPr="00B43E6E">
        <w:rPr>
          <w:sz w:val="28"/>
          <w:szCs w:val="28"/>
        </w:rPr>
        <w:t xml:space="preserve"> to CBP’s electronic system.  </w:t>
      </w:r>
      <w:r w:rsidRPr="00F44B0C" w:rsidR="00F44B0C">
        <w:rPr>
          <w:sz w:val="28"/>
          <w:szCs w:val="28"/>
        </w:rPr>
        <w:t xml:space="preserve">CBP will </w:t>
      </w:r>
      <w:r w:rsidR="00732E57">
        <w:rPr>
          <w:sz w:val="28"/>
          <w:szCs w:val="28"/>
        </w:rPr>
        <w:t xml:space="preserve">use the relevant data to </w:t>
      </w:r>
      <w:r w:rsidR="00F44B0C">
        <w:rPr>
          <w:sz w:val="28"/>
          <w:szCs w:val="28"/>
        </w:rPr>
        <w:t xml:space="preserve">validate </w:t>
      </w:r>
      <w:r w:rsidR="00732E57">
        <w:rPr>
          <w:sz w:val="28"/>
          <w:szCs w:val="28"/>
        </w:rPr>
        <w:t xml:space="preserve">and electronically decrement </w:t>
      </w:r>
      <w:r w:rsidR="00F44B0C">
        <w:rPr>
          <w:sz w:val="28"/>
          <w:szCs w:val="28"/>
        </w:rPr>
        <w:t xml:space="preserve">the </w:t>
      </w:r>
      <w:r w:rsidR="00732E57">
        <w:rPr>
          <w:sz w:val="28"/>
          <w:szCs w:val="28"/>
        </w:rPr>
        <w:t xml:space="preserve">approved </w:t>
      </w:r>
      <w:r w:rsidR="00F44B0C">
        <w:rPr>
          <w:sz w:val="28"/>
          <w:szCs w:val="28"/>
        </w:rPr>
        <w:t>license</w:t>
      </w:r>
      <w:r w:rsidR="00732E57">
        <w:rPr>
          <w:sz w:val="28"/>
          <w:szCs w:val="28"/>
        </w:rPr>
        <w:t>.</w:t>
      </w:r>
      <w:r w:rsidR="00F44B0C">
        <w:rPr>
          <w:sz w:val="28"/>
          <w:szCs w:val="28"/>
        </w:rPr>
        <w:t xml:space="preserve"> </w:t>
      </w:r>
      <w:r w:rsidR="00732E57">
        <w:rPr>
          <w:sz w:val="28"/>
          <w:szCs w:val="28"/>
        </w:rPr>
        <w:t>CBP will then electronically transmit the relevant shipment details to</w:t>
      </w:r>
      <w:r w:rsidRPr="00F44B0C" w:rsidR="00F44B0C">
        <w:rPr>
          <w:sz w:val="28"/>
          <w:szCs w:val="28"/>
        </w:rPr>
        <w:t xml:space="preserve"> DDTC, eliminating the need for traders to notify DDTC separately.</w:t>
      </w:r>
      <w:r w:rsidR="00F226D9">
        <w:rPr>
          <w:sz w:val="28"/>
          <w:szCs w:val="28"/>
        </w:rPr>
        <w:t xml:space="preserve">  CBP may delay shipments if they are thought to be defense</w:t>
      </w:r>
      <w:r w:rsidR="00F778AB">
        <w:rPr>
          <w:sz w:val="28"/>
          <w:szCs w:val="28"/>
        </w:rPr>
        <w:t xml:space="preserve"> articles</w:t>
      </w:r>
      <w:r w:rsidR="00F226D9">
        <w:rPr>
          <w:sz w:val="28"/>
          <w:szCs w:val="28"/>
        </w:rPr>
        <w:t xml:space="preserve"> and the relevant information has not been </w:t>
      </w:r>
      <w:r w:rsidR="00732E57">
        <w:rPr>
          <w:sz w:val="28"/>
          <w:szCs w:val="28"/>
        </w:rPr>
        <w:t xml:space="preserve">received by </w:t>
      </w:r>
      <w:r w:rsidR="00F226D9">
        <w:rPr>
          <w:sz w:val="28"/>
          <w:szCs w:val="28"/>
        </w:rPr>
        <w:t xml:space="preserve">CBP’s electronic system.  If it is determined that the item(s) in question are covered by the USML, the item(s) will be detained or seized.  If the shipment is </w:t>
      </w:r>
      <w:r w:rsidR="00F226D9">
        <w:rPr>
          <w:sz w:val="28"/>
          <w:szCs w:val="28"/>
        </w:rPr>
        <w:lastRenderedPageBreak/>
        <w:t xml:space="preserve">seized and it is determined that Form DSP-61 was </w:t>
      </w:r>
      <w:r w:rsidR="00804BB3">
        <w:rPr>
          <w:sz w:val="28"/>
          <w:szCs w:val="28"/>
        </w:rPr>
        <w:t xml:space="preserve">required but </w:t>
      </w:r>
      <w:r w:rsidR="00F226D9">
        <w:rPr>
          <w:sz w:val="28"/>
          <w:szCs w:val="28"/>
        </w:rPr>
        <w:t>not submitted and approved, the shipper may be fined and/or charged with a crime.</w:t>
      </w:r>
    </w:p>
    <w:p w:rsidRPr="00DA0BDF" w:rsidR="00B43E6E" w:rsidRDefault="00B43E6E" w14:paraId="441516DE" w14:textId="77777777">
      <w:pPr>
        <w:rPr>
          <w:sz w:val="28"/>
          <w:szCs w:val="28"/>
        </w:rPr>
      </w:pPr>
    </w:p>
    <w:p w:rsidR="009572B6" w:rsidP="000E122E" w:rsidRDefault="00095501" w14:paraId="781B0A5A" w14:textId="66E3EFBE">
      <w:pPr>
        <w:rPr>
          <w:sz w:val="28"/>
          <w:szCs w:val="28"/>
        </w:rPr>
      </w:pPr>
      <w:r w:rsidRPr="00DA0BDF">
        <w:rPr>
          <w:sz w:val="28"/>
          <w:szCs w:val="28"/>
        </w:rPr>
        <w:t xml:space="preserve">3.  </w:t>
      </w:r>
      <w:r w:rsidRPr="00DA0BDF">
        <w:rPr>
          <w:sz w:val="28"/>
          <w:szCs w:val="28"/>
        </w:rPr>
        <w:tab/>
      </w:r>
      <w:r w:rsidR="00DF6559">
        <w:rPr>
          <w:sz w:val="28"/>
          <w:szCs w:val="28"/>
        </w:rPr>
        <w:t xml:space="preserve">The </w:t>
      </w:r>
      <w:r w:rsidRPr="00FE01C2" w:rsidR="000E122E">
        <w:rPr>
          <w:sz w:val="28"/>
          <w:szCs w:val="28"/>
        </w:rPr>
        <w:t>DSP-</w:t>
      </w:r>
      <w:r w:rsidR="000E122E">
        <w:rPr>
          <w:sz w:val="28"/>
          <w:szCs w:val="28"/>
        </w:rPr>
        <w:t>61</w:t>
      </w:r>
      <w:r w:rsidRPr="00FE01C2" w:rsidR="000E122E">
        <w:rPr>
          <w:sz w:val="28"/>
          <w:szCs w:val="28"/>
        </w:rPr>
        <w:t xml:space="preserve"> must be submitted electronically</w:t>
      </w:r>
      <w:r w:rsidR="00804BB3">
        <w:rPr>
          <w:sz w:val="28"/>
          <w:szCs w:val="28"/>
        </w:rPr>
        <w:t xml:space="preserve">. </w:t>
      </w:r>
      <w:r w:rsidR="00DF6559">
        <w:rPr>
          <w:sz w:val="28"/>
          <w:szCs w:val="28"/>
        </w:rPr>
        <w:t>T</w:t>
      </w:r>
      <w:r w:rsidR="009572B6">
        <w:rPr>
          <w:sz w:val="28"/>
          <w:szCs w:val="28"/>
        </w:rPr>
        <w:t xml:space="preserve">emporary importers will submit form DSP-61 electronically via </w:t>
      </w:r>
      <w:r w:rsidR="00732E57">
        <w:rPr>
          <w:sz w:val="28"/>
          <w:szCs w:val="28"/>
        </w:rPr>
        <w:t>the Defense Export Control and Compliance System (DECCS</w:t>
      </w:r>
      <w:r w:rsidR="00F778AB">
        <w:rPr>
          <w:sz w:val="28"/>
          <w:szCs w:val="28"/>
        </w:rPr>
        <w:t>) ─</w:t>
      </w:r>
      <w:r w:rsidRPr="00FE01C2" w:rsidR="000E122E">
        <w:rPr>
          <w:sz w:val="28"/>
          <w:szCs w:val="28"/>
        </w:rPr>
        <w:t xml:space="preserve">DDTC’s </w:t>
      </w:r>
      <w:r w:rsidR="00732E57">
        <w:rPr>
          <w:sz w:val="28"/>
          <w:szCs w:val="28"/>
        </w:rPr>
        <w:t>w</w:t>
      </w:r>
      <w:r w:rsidRPr="00FE01C2" w:rsidR="000E122E">
        <w:rPr>
          <w:sz w:val="28"/>
          <w:szCs w:val="28"/>
        </w:rPr>
        <w:t xml:space="preserve">eb-based electronic </w:t>
      </w:r>
      <w:r w:rsidR="00F778AB">
        <w:rPr>
          <w:sz w:val="28"/>
          <w:szCs w:val="28"/>
        </w:rPr>
        <w:t xml:space="preserve">case management </w:t>
      </w:r>
      <w:r w:rsidRPr="00FE01C2" w:rsidR="000E122E">
        <w:rPr>
          <w:sz w:val="28"/>
          <w:szCs w:val="28"/>
        </w:rPr>
        <w:t xml:space="preserve">system.  </w:t>
      </w:r>
      <w:r w:rsidR="009572B6">
        <w:rPr>
          <w:sz w:val="28"/>
          <w:szCs w:val="28"/>
        </w:rPr>
        <w:t>Respondents will access form DSP-61 via DECCS on DDTC’s website (</w:t>
      </w:r>
      <w:hyperlink w:history="1" r:id="rId8">
        <w:r w:rsidRPr="00A83149" w:rsidR="009572B6">
          <w:rPr>
            <w:rStyle w:val="Hyperlink"/>
            <w:sz w:val="28"/>
            <w:szCs w:val="28"/>
          </w:rPr>
          <w:t>www.pmddtc.state.gov</w:t>
        </w:r>
      </w:hyperlink>
      <w:r w:rsidR="009572B6">
        <w:rPr>
          <w:sz w:val="28"/>
          <w:szCs w:val="28"/>
        </w:rPr>
        <w:t>).</w:t>
      </w:r>
    </w:p>
    <w:p w:rsidR="00732E57" w:rsidP="000E122E" w:rsidRDefault="00732E57" w14:paraId="40691861" w14:textId="77777777">
      <w:pPr>
        <w:rPr>
          <w:sz w:val="28"/>
          <w:szCs w:val="28"/>
        </w:rPr>
      </w:pPr>
    </w:p>
    <w:p w:rsidRPr="00FE01C2" w:rsidR="00732E57" w:rsidP="00C369FD" w:rsidRDefault="00732E57" w14:paraId="1AD91A7B" w14:textId="77777777">
      <w:pPr>
        <w:ind w:firstLine="720"/>
        <w:rPr>
          <w:sz w:val="28"/>
          <w:szCs w:val="28"/>
        </w:rPr>
      </w:pPr>
      <w:r>
        <w:rPr>
          <w:sz w:val="28"/>
          <w:szCs w:val="28"/>
        </w:rPr>
        <w:t>Prior to the temporary import, relevant shipment information must be transferred from the importer or freight forwarder via an electronic data interchange (EDI).  Utilization of EDI allow</w:t>
      </w:r>
      <w:r w:rsidR="00D238DE">
        <w:rPr>
          <w:sz w:val="28"/>
          <w:szCs w:val="28"/>
        </w:rPr>
        <w:t>s</w:t>
      </w:r>
      <w:r>
        <w:rPr>
          <w:sz w:val="28"/>
          <w:szCs w:val="28"/>
        </w:rPr>
        <w:t xml:space="preserve"> the information to be transmitted to CBP automatically based on </w:t>
      </w:r>
      <w:r w:rsidR="00077D59">
        <w:rPr>
          <w:sz w:val="28"/>
          <w:szCs w:val="28"/>
        </w:rPr>
        <w:t>DDTC’s PGA Message Set.  DDTC’s PGA Message Set specifies certain information included on the DSP-61 that must be transferred</w:t>
      </w:r>
      <w:r w:rsidR="00592750">
        <w:rPr>
          <w:sz w:val="28"/>
          <w:szCs w:val="28"/>
        </w:rPr>
        <w:t xml:space="preserve"> to CBP</w:t>
      </w:r>
      <w:r w:rsidR="00077D59">
        <w:rPr>
          <w:sz w:val="28"/>
          <w:szCs w:val="28"/>
        </w:rPr>
        <w:t xml:space="preserve"> electronically.</w:t>
      </w:r>
      <w:r w:rsidR="00592750">
        <w:rPr>
          <w:sz w:val="28"/>
          <w:szCs w:val="28"/>
        </w:rPr>
        <w:t xml:space="preserve">  Respondents may view DDTC’s PGA Message Set Implementing Guidance on CBP’s website (</w:t>
      </w:r>
      <w:hyperlink w:history="1" r:id="rId9">
        <w:r w:rsidRPr="00A83149" w:rsidR="00592750">
          <w:rPr>
            <w:rStyle w:val="Hyperlink"/>
            <w:sz w:val="28"/>
            <w:szCs w:val="28"/>
          </w:rPr>
          <w:t>https://www.cbp.gov/document/guidance/ddtc-implementation-guide-ig</w:t>
        </w:r>
      </w:hyperlink>
      <w:r w:rsidR="00592750">
        <w:rPr>
          <w:sz w:val="28"/>
          <w:szCs w:val="28"/>
        </w:rPr>
        <w:t xml:space="preserve"> ).  Also posted to CBP’s website is a document that provides in-depth explanations of the requirements for each line item of the PGA Message Set, as well as processing instructions for submission (</w:t>
      </w:r>
      <w:hyperlink w:history="1" r:id="rId10">
        <w:r w:rsidRPr="00A66108" w:rsidR="00C369FD">
          <w:rPr>
            <w:rStyle w:val="Hyperlink"/>
            <w:sz w:val="28"/>
            <w:szCs w:val="28"/>
          </w:rPr>
          <w:t>https://www.cbp.gov/document/guidance/pga-message-set</w:t>
        </w:r>
      </w:hyperlink>
      <w:r w:rsidR="00592750">
        <w:rPr>
          <w:sz w:val="28"/>
          <w:szCs w:val="28"/>
        </w:rPr>
        <w:t>).</w:t>
      </w:r>
    </w:p>
    <w:p w:rsidRPr="00DA0BDF" w:rsidR="00095501" w:rsidRDefault="00095501" w14:paraId="15D9A0FA" w14:textId="77777777">
      <w:pPr>
        <w:rPr>
          <w:sz w:val="28"/>
          <w:szCs w:val="28"/>
        </w:rPr>
      </w:pPr>
    </w:p>
    <w:p w:rsidRPr="00DA0BDF" w:rsidR="00095501" w:rsidRDefault="00095501" w14:paraId="59014473" w14:textId="77777777">
      <w:pPr>
        <w:rPr>
          <w:sz w:val="28"/>
          <w:szCs w:val="28"/>
        </w:rPr>
      </w:pPr>
      <w:r w:rsidRPr="00DA0BDF">
        <w:rPr>
          <w:sz w:val="28"/>
          <w:szCs w:val="28"/>
        </w:rPr>
        <w:t xml:space="preserve">4.  </w:t>
      </w:r>
      <w:r w:rsidRPr="00DA0BDF">
        <w:rPr>
          <w:sz w:val="28"/>
          <w:szCs w:val="28"/>
        </w:rPr>
        <w:tab/>
        <w:t xml:space="preserve">The Department of State is unaware of any other U.S. Government requirements that would cause </w:t>
      </w:r>
      <w:smartTag w:uri="urn:schemas-microsoft-com:office:smarttags" w:element="country-region">
        <w:smartTag w:uri="urn:schemas-microsoft-com:office:smarttags" w:element="place">
          <w:r w:rsidRPr="00DA0BDF">
            <w:rPr>
              <w:sz w:val="28"/>
              <w:szCs w:val="28"/>
            </w:rPr>
            <w:t>U.S.</w:t>
          </w:r>
        </w:smartTag>
      </w:smartTag>
      <w:r w:rsidRPr="00DA0BDF">
        <w:rPr>
          <w:sz w:val="28"/>
          <w:szCs w:val="28"/>
        </w:rPr>
        <w:t xml:space="preserve"> industry to duplicate this reporting requirement.</w:t>
      </w:r>
    </w:p>
    <w:p w:rsidRPr="00DA0BDF" w:rsidR="00095501" w:rsidRDefault="00095501" w14:paraId="20ABE15F" w14:textId="77777777">
      <w:pPr>
        <w:rPr>
          <w:sz w:val="28"/>
          <w:szCs w:val="28"/>
        </w:rPr>
      </w:pPr>
    </w:p>
    <w:p w:rsidRPr="00DA0BDF" w:rsidR="00095501" w:rsidRDefault="00095501" w14:paraId="7CF1BB12" w14:textId="77777777">
      <w:pPr>
        <w:pStyle w:val="BodyText2"/>
        <w:rPr>
          <w:szCs w:val="28"/>
        </w:rPr>
      </w:pPr>
      <w:r w:rsidRPr="00DA0BDF">
        <w:rPr>
          <w:szCs w:val="28"/>
        </w:rPr>
        <w:t xml:space="preserve">5.  </w:t>
      </w:r>
      <w:r w:rsidRPr="00DA0BDF">
        <w:rPr>
          <w:szCs w:val="28"/>
        </w:rPr>
        <w:tab/>
      </w:r>
      <w:r w:rsidRPr="00FE01C2" w:rsidR="000E122E">
        <w:rPr>
          <w:szCs w:val="28"/>
        </w:rPr>
        <w:t>Export control law</w:t>
      </w:r>
      <w:r w:rsidR="00F901E4">
        <w:rPr>
          <w:szCs w:val="28"/>
        </w:rPr>
        <w:t>s</w:t>
      </w:r>
      <w:r w:rsidRPr="00FE01C2" w:rsidR="000E122E">
        <w:rPr>
          <w:szCs w:val="28"/>
        </w:rPr>
        <w:t xml:space="preserve"> and regulations are designed to safeguard U.S. Government foreign policy and national security interests and to further world peace.  The law</w:t>
      </w:r>
      <w:r w:rsidR="00F901E4">
        <w:rPr>
          <w:szCs w:val="28"/>
        </w:rPr>
        <w:t>s</w:t>
      </w:r>
      <w:r w:rsidRPr="00FE01C2" w:rsidR="000E122E">
        <w:rPr>
          <w:szCs w:val="28"/>
        </w:rPr>
        <w:t xml:space="preserve"> and regulations are applicable equally to large and small businesses or entities.  </w:t>
      </w:r>
      <w:r w:rsidRPr="00DA0BDF">
        <w:rPr>
          <w:szCs w:val="28"/>
        </w:rPr>
        <w:t>Only registered exporters are required to complete the “Application/License for Temporary Import of Unclassified Defense Articles” (Form DSP-61)</w:t>
      </w:r>
      <w:r w:rsidR="00F901E4">
        <w:rPr>
          <w:szCs w:val="28"/>
        </w:rPr>
        <w:t>, and only</w:t>
      </w:r>
      <w:r w:rsidRPr="00DA0BDF">
        <w:rPr>
          <w:szCs w:val="28"/>
        </w:rPr>
        <w:t xml:space="preserve"> when temporarily importing an unclassified defense article.</w:t>
      </w:r>
    </w:p>
    <w:p w:rsidRPr="00DA0BDF" w:rsidR="00095501" w:rsidRDefault="00095501" w14:paraId="60A29F44" w14:textId="77777777">
      <w:pPr>
        <w:rPr>
          <w:sz w:val="28"/>
          <w:szCs w:val="28"/>
        </w:rPr>
      </w:pPr>
    </w:p>
    <w:p w:rsidRPr="00FE01C2" w:rsidR="0079652C" w:rsidP="0079652C" w:rsidRDefault="00095501" w14:paraId="59C4EC1D" w14:textId="77777777">
      <w:pPr>
        <w:rPr>
          <w:sz w:val="28"/>
          <w:szCs w:val="28"/>
        </w:rPr>
      </w:pPr>
      <w:r w:rsidRPr="00DA0BDF">
        <w:rPr>
          <w:sz w:val="28"/>
          <w:szCs w:val="28"/>
        </w:rPr>
        <w:t xml:space="preserve">6.  </w:t>
      </w:r>
      <w:r w:rsidRPr="00DA0BDF">
        <w:rPr>
          <w:sz w:val="28"/>
          <w:szCs w:val="28"/>
        </w:rPr>
        <w:tab/>
      </w:r>
      <w:r w:rsidRPr="00FE01C2" w:rsidR="0079652C">
        <w:rPr>
          <w:sz w:val="28"/>
          <w:szCs w:val="28"/>
        </w:rPr>
        <w:t xml:space="preserve">The AECA and the ITAR established the frequency of information collection.  The information required for the proper </w:t>
      </w:r>
      <w:r w:rsidR="0079652C">
        <w:rPr>
          <w:sz w:val="28"/>
          <w:szCs w:val="28"/>
        </w:rPr>
        <w:t>assessment</w:t>
      </w:r>
      <w:r w:rsidRPr="00FE01C2" w:rsidR="0079652C">
        <w:rPr>
          <w:sz w:val="28"/>
          <w:szCs w:val="28"/>
        </w:rPr>
        <w:t xml:space="preserve"> of a proposed </w:t>
      </w:r>
      <w:r w:rsidR="0079652C">
        <w:rPr>
          <w:sz w:val="28"/>
          <w:szCs w:val="28"/>
        </w:rPr>
        <w:t>temporary import</w:t>
      </w:r>
      <w:r w:rsidRPr="00FE01C2" w:rsidR="0079652C">
        <w:rPr>
          <w:sz w:val="28"/>
          <w:szCs w:val="28"/>
        </w:rPr>
        <w:t xml:space="preserve"> request is reviewed on a case-by-case basis and is specific to the transaction under consideration.  Absent this reporting requirement, it would be </w:t>
      </w:r>
      <w:r w:rsidR="0079652C">
        <w:rPr>
          <w:sz w:val="28"/>
          <w:szCs w:val="28"/>
        </w:rPr>
        <w:t>extremely difficult</w:t>
      </w:r>
      <w:r w:rsidRPr="00FE01C2" w:rsidR="0079652C">
        <w:rPr>
          <w:sz w:val="28"/>
          <w:szCs w:val="28"/>
        </w:rPr>
        <w:t xml:space="preserve"> for DDTC to meet its legally mandated responsibilities to </w:t>
      </w:r>
      <w:r w:rsidRPr="00FE01C2" w:rsidR="0079652C">
        <w:rPr>
          <w:sz w:val="28"/>
          <w:szCs w:val="28"/>
        </w:rPr>
        <w:lastRenderedPageBreak/>
        <w:t>ensure oversight of defense trade in furtherance of foreign policy objectives, national security interests, and world peace.</w:t>
      </w:r>
    </w:p>
    <w:p w:rsidRPr="00DA0BDF" w:rsidR="00095501" w:rsidRDefault="00095501" w14:paraId="72A2EA66" w14:textId="77777777">
      <w:pPr>
        <w:ind w:firstLine="360"/>
        <w:rPr>
          <w:sz w:val="28"/>
          <w:szCs w:val="28"/>
        </w:rPr>
      </w:pPr>
    </w:p>
    <w:p w:rsidRPr="00FE01C2" w:rsidR="0079652C" w:rsidP="0079652C" w:rsidRDefault="00095501" w14:paraId="6F075166" w14:textId="77777777">
      <w:pPr>
        <w:rPr>
          <w:sz w:val="28"/>
          <w:szCs w:val="28"/>
        </w:rPr>
      </w:pPr>
      <w:r w:rsidRPr="00DA0BDF">
        <w:rPr>
          <w:sz w:val="28"/>
          <w:szCs w:val="28"/>
        </w:rPr>
        <w:t xml:space="preserve">7.  </w:t>
      </w:r>
      <w:r w:rsidRPr="00DA0BDF">
        <w:rPr>
          <w:sz w:val="28"/>
          <w:szCs w:val="28"/>
        </w:rPr>
        <w:tab/>
      </w:r>
      <w:r w:rsidRPr="0055645F" w:rsidR="0079652C">
        <w:rPr>
          <w:sz w:val="28"/>
          <w:szCs w:val="28"/>
        </w:rPr>
        <w:t xml:space="preserve">Respondents may have to report information to the Department more often than quarterly because they need approval on a case-by-case basis </w:t>
      </w:r>
      <w:r w:rsidR="0079652C">
        <w:rPr>
          <w:sz w:val="28"/>
          <w:szCs w:val="28"/>
        </w:rPr>
        <w:t>when seeking</w:t>
      </w:r>
      <w:r w:rsidR="00F901E4">
        <w:rPr>
          <w:sz w:val="28"/>
          <w:szCs w:val="28"/>
        </w:rPr>
        <w:t xml:space="preserve"> authorization</w:t>
      </w:r>
      <w:r w:rsidR="0079652C">
        <w:rPr>
          <w:sz w:val="28"/>
          <w:szCs w:val="28"/>
        </w:rPr>
        <w:t xml:space="preserve"> to temporarily import defense articles</w:t>
      </w:r>
      <w:r w:rsidRPr="0055645F" w:rsidR="0079652C">
        <w:rPr>
          <w:sz w:val="28"/>
          <w:szCs w:val="28"/>
        </w:rPr>
        <w:t>.</w:t>
      </w:r>
      <w:r w:rsidR="0079652C">
        <w:rPr>
          <w:sz w:val="28"/>
          <w:szCs w:val="28"/>
        </w:rPr>
        <w:t xml:space="preserve">  </w:t>
      </w:r>
    </w:p>
    <w:p w:rsidRPr="00DA0BDF" w:rsidR="00095501" w:rsidRDefault="00095501" w14:paraId="06CAAA1F" w14:textId="77777777">
      <w:pPr>
        <w:rPr>
          <w:sz w:val="28"/>
          <w:szCs w:val="28"/>
        </w:rPr>
      </w:pPr>
    </w:p>
    <w:p w:rsidR="00095501" w:rsidRDefault="00095501" w14:paraId="27ED28AD" w14:textId="605899DB">
      <w:pPr>
        <w:rPr>
          <w:sz w:val="28"/>
        </w:rPr>
      </w:pPr>
      <w:r w:rsidRPr="00DA0BDF">
        <w:rPr>
          <w:sz w:val="28"/>
          <w:szCs w:val="28"/>
        </w:rPr>
        <w:t xml:space="preserve">8.  </w:t>
      </w:r>
      <w:r w:rsidRPr="00DA0BDF">
        <w:rPr>
          <w:sz w:val="28"/>
          <w:szCs w:val="28"/>
        </w:rPr>
        <w:tab/>
      </w:r>
      <w:r w:rsidRPr="004648E6" w:rsidR="00F778AB">
        <w:rPr>
          <w:sz w:val="28"/>
          <w:szCs w:val="28"/>
        </w:rPr>
        <w:t>The Department</w:t>
      </w:r>
      <w:r w:rsidR="00DF6559">
        <w:rPr>
          <w:sz w:val="28"/>
          <w:szCs w:val="28"/>
        </w:rPr>
        <w:t xml:space="preserve"> </w:t>
      </w:r>
      <w:r w:rsidR="00F778AB">
        <w:rPr>
          <w:sz w:val="28"/>
          <w:szCs w:val="28"/>
        </w:rPr>
        <w:t>publish</w:t>
      </w:r>
      <w:r w:rsidR="00AD59CF">
        <w:rPr>
          <w:sz w:val="28"/>
          <w:szCs w:val="28"/>
        </w:rPr>
        <w:t>ed</w:t>
      </w:r>
      <w:r w:rsidR="00F778AB">
        <w:rPr>
          <w:sz w:val="28"/>
          <w:szCs w:val="28"/>
        </w:rPr>
        <w:t xml:space="preserve"> </w:t>
      </w:r>
      <w:r w:rsidRPr="004648E6" w:rsidR="00F778AB">
        <w:rPr>
          <w:sz w:val="28"/>
          <w:szCs w:val="28"/>
        </w:rPr>
        <w:t xml:space="preserve">a </w:t>
      </w:r>
      <w:r w:rsidR="00AD59CF">
        <w:rPr>
          <w:sz w:val="28"/>
          <w:szCs w:val="28"/>
        </w:rPr>
        <w:t>6</w:t>
      </w:r>
      <w:r w:rsidR="00F778AB">
        <w:rPr>
          <w:sz w:val="28"/>
          <w:szCs w:val="28"/>
        </w:rPr>
        <w:t xml:space="preserve">0 day </w:t>
      </w:r>
      <w:r w:rsidRPr="004648E6" w:rsidR="00F778AB">
        <w:rPr>
          <w:sz w:val="28"/>
          <w:szCs w:val="28"/>
        </w:rPr>
        <w:t>notice in the Federal Register soliciting public comment</w:t>
      </w:r>
      <w:r w:rsidR="00F8192C">
        <w:rPr>
          <w:sz w:val="28"/>
          <w:szCs w:val="28"/>
        </w:rPr>
        <w:t>.</w:t>
      </w:r>
      <w:r w:rsidR="00AD59CF">
        <w:rPr>
          <w:sz w:val="28"/>
          <w:szCs w:val="28"/>
        </w:rPr>
        <w:t xml:space="preserve"> No comments were received. </w:t>
      </w:r>
    </w:p>
    <w:p w:rsidRPr="00DA0BDF" w:rsidR="004505A7" w:rsidRDefault="004505A7" w14:paraId="503E3E47" w14:textId="77777777">
      <w:pPr>
        <w:rPr>
          <w:sz w:val="28"/>
          <w:szCs w:val="28"/>
        </w:rPr>
      </w:pPr>
    </w:p>
    <w:p w:rsidRPr="00DA0BDF" w:rsidR="00095501" w:rsidRDefault="0079652C" w14:paraId="7EE803EE" w14:textId="77777777">
      <w:pPr>
        <w:rPr>
          <w:sz w:val="28"/>
          <w:szCs w:val="28"/>
        </w:rPr>
      </w:pPr>
      <w:r>
        <w:rPr>
          <w:sz w:val="28"/>
          <w:szCs w:val="28"/>
        </w:rPr>
        <w:t xml:space="preserve">9.  </w:t>
      </w:r>
      <w:r>
        <w:rPr>
          <w:sz w:val="28"/>
          <w:szCs w:val="28"/>
        </w:rPr>
        <w:tab/>
      </w:r>
      <w:r w:rsidRPr="00DA0BDF" w:rsidR="00095501">
        <w:rPr>
          <w:sz w:val="28"/>
          <w:szCs w:val="28"/>
        </w:rPr>
        <w:t>No payment or gift has been or will be provided to any respondent.</w:t>
      </w:r>
    </w:p>
    <w:p w:rsidRPr="00DA0BDF" w:rsidR="00095501" w:rsidRDefault="00095501" w14:paraId="25EBAF02" w14:textId="77777777">
      <w:pPr>
        <w:rPr>
          <w:sz w:val="28"/>
          <w:szCs w:val="28"/>
        </w:rPr>
      </w:pPr>
    </w:p>
    <w:p w:rsidR="00095501" w:rsidP="00A174BC" w:rsidRDefault="00095501" w14:paraId="5DA5A8C8" w14:textId="77777777">
      <w:pPr>
        <w:rPr>
          <w:sz w:val="28"/>
          <w:szCs w:val="28"/>
        </w:rPr>
      </w:pPr>
      <w:r w:rsidRPr="00DA0BDF">
        <w:rPr>
          <w:sz w:val="28"/>
          <w:szCs w:val="28"/>
        </w:rPr>
        <w:t xml:space="preserve">10.  </w:t>
      </w:r>
      <w:r w:rsidRPr="00DA0BDF">
        <w:rPr>
          <w:sz w:val="28"/>
          <w:szCs w:val="28"/>
        </w:rPr>
        <w:tab/>
      </w:r>
      <w:r w:rsidRPr="00820E94" w:rsidR="00F778AB">
        <w:rPr>
          <w:sz w:val="28"/>
          <w:szCs w:val="28"/>
        </w:rPr>
        <w:t xml:space="preserve">Respondents are engaged in the business of exporting </w:t>
      </w:r>
      <w:r w:rsidR="00F778AB">
        <w:rPr>
          <w:sz w:val="28"/>
          <w:szCs w:val="28"/>
        </w:rPr>
        <w:t xml:space="preserve">or temporarily importing </w:t>
      </w:r>
      <w:r w:rsidRPr="00820E94" w:rsidR="00F778AB">
        <w:rPr>
          <w:sz w:val="28"/>
          <w:szCs w:val="28"/>
        </w:rPr>
        <w:t>defense articles/services</w:t>
      </w:r>
      <w:r w:rsidR="00F778AB">
        <w:rPr>
          <w:sz w:val="28"/>
          <w:szCs w:val="28"/>
        </w:rPr>
        <w:t xml:space="preserve"> or brokering thereof</w:t>
      </w:r>
      <w:r w:rsidRPr="00820E94" w:rsidR="00F778AB">
        <w:rPr>
          <w:sz w:val="28"/>
          <w:szCs w:val="28"/>
        </w:rPr>
        <w:t xml:space="preserve">, have registered with DDTC pursuant to the ITAR (22 CFR Subchapter M), and correspondingly use the ITAR in the regular course of business.  Thus, respondents would be familiar with </w:t>
      </w:r>
      <w:r w:rsidR="00F778AB">
        <w:rPr>
          <w:sz w:val="28"/>
          <w:szCs w:val="28"/>
        </w:rPr>
        <w:t>§</w:t>
      </w:r>
      <w:r w:rsidRPr="00820E94" w:rsidR="00F778AB">
        <w:rPr>
          <w:sz w:val="28"/>
          <w:szCs w:val="28"/>
        </w:rPr>
        <w:t xml:space="preserve">126.10 of the ITAR, which </w:t>
      </w:r>
      <w:r w:rsidR="00F778AB">
        <w:rPr>
          <w:sz w:val="28"/>
          <w:szCs w:val="28"/>
        </w:rPr>
        <w:t>outlines limitations on, and requirements to, disclose licensing information. No promises of confidentiality have been made to the respondent.</w:t>
      </w:r>
    </w:p>
    <w:p w:rsidRPr="00DA0BDF" w:rsidR="00A174BC" w:rsidP="00A174BC" w:rsidRDefault="00A174BC" w14:paraId="3748DE51" w14:textId="77777777">
      <w:pPr>
        <w:rPr>
          <w:sz w:val="28"/>
          <w:szCs w:val="28"/>
        </w:rPr>
      </w:pPr>
    </w:p>
    <w:p w:rsidRPr="00DA0BDF" w:rsidR="00095501" w:rsidRDefault="00095501" w14:paraId="0185A538" w14:textId="77777777">
      <w:pPr>
        <w:rPr>
          <w:sz w:val="28"/>
          <w:szCs w:val="28"/>
        </w:rPr>
      </w:pPr>
      <w:r w:rsidRPr="00DA0BDF">
        <w:rPr>
          <w:sz w:val="28"/>
          <w:szCs w:val="28"/>
        </w:rPr>
        <w:t xml:space="preserve">11.  </w:t>
      </w:r>
      <w:r w:rsidRPr="00DA0BDF">
        <w:rPr>
          <w:sz w:val="28"/>
          <w:szCs w:val="28"/>
        </w:rPr>
        <w:tab/>
      </w:r>
      <w:r w:rsidR="008C18AA">
        <w:rPr>
          <w:sz w:val="28"/>
          <w:szCs w:val="28"/>
        </w:rPr>
        <w:t>Form DSP-61</w:t>
      </w:r>
      <w:r w:rsidRPr="00DA0BDF">
        <w:rPr>
          <w:sz w:val="28"/>
          <w:szCs w:val="28"/>
        </w:rPr>
        <w:t xml:space="preserve"> does not solicit any information regarding questions of a sensitive nature or matters commonly considered private.</w:t>
      </w:r>
    </w:p>
    <w:p w:rsidRPr="00DA0BDF" w:rsidR="00095501" w:rsidRDefault="00095501" w14:paraId="7F1FF602" w14:textId="77777777">
      <w:pPr>
        <w:rPr>
          <w:sz w:val="28"/>
          <w:szCs w:val="28"/>
        </w:rPr>
      </w:pPr>
    </w:p>
    <w:p w:rsidR="00DF6559" w:rsidP="00DF6559" w:rsidRDefault="00095501" w14:paraId="685537CD" w14:textId="27AEC57E">
      <w:pPr>
        <w:rPr>
          <w:sz w:val="28"/>
          <w:szCs w:val="28"/>
        </w:rPr>
      </w:pPr>
      <w:r w:rsidRPr="00F80F16">
        <w:rPr>
          <w:sz w:val="28"/>
          <w:szCs w:val="28"/>
        </w:rPr>
        <w:t xml:space="preserve">12.  </w:t>
      </w:r>
      <w:r w:rsidRPr="00F80F16">
        <w:rPr>
          <w:sz w:val="28"/>
          <w:szCs w:val="28"/>
        </w:rPr>
        <w:tab/>
        <w:t xml:space="preserve">The Department of State has reason to believe that the information that is required for the proposed </w:t>
      </w:r>
      <w:r w:rsidRPr="00F80F16" w:rsidR="00C365FA">
        <w:rPr>
          <w:sz w:val="28"/>
          <w:szCs w:val="28"/>
        </w:rPr>
        <w:t>temporary import</w:t>
      </w:r>
      <w:r w:rsidRPr="00F80F16">
        <w:rPr>
          <w:sz w:val="28"/>
          <w:szCs w:val="28"/>
        </w:rPr>
        <w:t xml:space="preserve"> is already available to </w:t>
      </w:r>
      <w:smartTag w:uri="urn:schemas-microsoft-com:office:smarttags" w:element="country-region">
        <w:smartTag w:uri="urn:schemas-microsoft-com:office:smarttags" w:element="place">
          <w:r w:rsidRPr="00F80F16">
            <w:rPr>
              <w:sz w:val="28"/>
              <w:szCs w:val="28"/>
            </w:rPr>
            <w:t>U.S.</w:t>
          </w:r>
        </w:smartTag>
      </w:smartTag>
      <w:r w:rsidRPr="00F80F16">
        <w:rPr>
          <w:sz w:val="28"/>
          <w:szCs w:val="28"/>
        </w:rPr>
        <w:t xml:space="preserve"> industry in some form due to other needs and requirements (e.g., business transactional records, tax records, quality assurance and productivity, and legal issues posed by other federal laws).  </w:t>
      </w:r>
      <w:r w:rsidRPr="00F80F16" w:rsidR="00C365FA">
        <w:rPr>
          <w:sz w:val="28"/>
          <w:szCs w:val="28"/>
        </w:rPr>
        <w:t xml:space="preserve">An estimated </w:t>
      </w:r>
      <w:r w:rsidR="00DF6559">
        <w:rPr>
          <w:sz w:val="28"/>
          <w:szCs w:val="28"/>
        </w:rPr>
        <w:t>578</w:t>
      </w:r>
      <w:r w:rsidRPr="00F80F16" w:rsidR="00657BF8">
        <w:rPr>
          <w:sz w:val="28"/>
          <w:szCs w:val="28"/>
        </w:rPr>
        <w:t xml:space="preserve"> </w:t>
      </w:r>
      <w:r w:rsidRPr="00F80F16" w:rsidR="00C365FA">
        <w:rPr>
          <w:sz w:val="28"/>
          <w:szCs w:val="28"/>
        </w:rPr>
        <w:t xml:space="preserve">annual responses are expected from </w:t>
      </w:r>
      <w:r w:rsidR="00DF6559">
        <w:rPr>
          <w:sz w:val="28"/>
          <w:szCs w:val="28"/>
        </w:rPr>
        <w:t>141</w:t>
      </w:r>
      <w:r w:rsidRPr="00F80F16" w:rsidR="00657BF8">
        <w:rPr>
          <w:sz w:val="28"/>
          <w:szCs w:val="28"/>
        </w:rPr>
        <w:t xml:space="preserve"> </w:t>
      </w:r>
      <w:r w:rsidRPr="00F80F16" w:rsidR="00C365FA">
        <w:rPr>
          <w:sz w:val="28"/>
          <w:szCs w:val="28"/>
        </w:rPr>
        <w:t xml:space="preserve">respondents.  Frequency of response is on occasion.  The estimated time that the respondent devotes to each submission is approximately 30 minutes.  The estimated annual hour burden is </w:t>
      </w:r>
      <w:r w:rsidR="00DF6559">
        <w:rPr>
          <w:sz w:val="28"/>
          <w:szCs w:val="28"/>
        </w:rPr>
        <w:t>289</w:t>
      </w:r>
      <w:r w:rsidRPr="00F80F16" w:rsidR="00657BF8">
        <w:rPr>
          <w:sz w:val="28"/>
          <w:szCs w:val="28"/>
        </w:rPr>
        <w:t xml:space="preserve"> </w:t>
      </w:r>
      <w:r w:rsidRPr="00F80F16" w:rsidR="00C365FA">
        <w:rPr>
          <w:sz w:val="28"/>
          <w:szCs w:val="28"/>
        </w:rPr>
        <w:t>hours</w:t>
      </w:r>
      <w:r w:rsidR="005719C3">
        <w:rPr>
          <w:sz w:val="28"/>
          <w:szCs w:val="28"/>
        </w:rPr>
        <w:t xml:space="preserve"> (</w:t>
      </w:r>
      <w:r w:rsidR="00DF6559">
        <w:rPr>
          <w:sz w:val="28"/>
          <w:szCs w:val="28"/>
        </w:rPr>
        <w:t>578</w:t>
      </w:r>
      <w:r w:rsidR="005719C3">
        <w:rPr>
          <w:sz w:val="28"/>
          <w:szCs w:val="28"/>
        </w:rPr>
        <w:t xml:space="preserve"> times 0.5 hour)</w:t>
      </w:r>
      <w:r w:rsidRPr="00F80F16" w:rsidR="00C365FA">
        <w:rPr>
          <w:sz w:val="28"/>
          <w:szCs w:val="28"/>
        </w:rPr>
        <w:t>.</w:t>
      </w:r>
      <w:r w:rsidR="00E97F53">
        <w:rPr>
          <w:sz w:val="28"/>
          <w:szCs w:val="28"/>
        </w:rPr>
        <w:t xml:space="preserve"> </w:t>
      </w:r>
      <w:r w:rsidRPr="00EE235F" w:rsidR="00DF6559">
        <w:rPr>
          <w:sz w:val="28"/>
          <w:szCs w:val="28"/>
        </w:rPr>
        <w:t>According to the Department of Labor’s Bureau of Labor Statistics, the average hourly wage (weighted) for a “Compliance Officer” is $69.72</w:t>
      </w:r>
      <w:r w:rsidR="00DF6559">
        <w:rPr>
          <w:rStyle w:val="FootnoteReference"/>
          <w:sz w:val="28"/>
          <w:szCs w:val="28"/>
        </w:rPr>
        <w:footnoteReference w:id="1"/>
      </w:r>
      <w:r w:rsidRPr="00EE235F" w:rsidR="00DF6559">
        <w:rPr>
          <w:sz w:val="28"/>
          <w:szCs w:val="28"/>
        </w:rPr>
        <w:t>.  This was calculated by multiplying the average hourly wage ($34.86) by 2 to account for overhead costs.  The total hour-cost burden for this information collection, based on the average weighted hourly wage listed above, is $</w:t>
      </w:r>
      <w:r w:rsidR="00DF6559">
        <w:rPr>
          <w:sz w:val="28"/>
          <w:szCs w:val="28"/>
        </w:rPr>
        <w:t>20,149.08</w:t>
      </w:r>
      <w:r w:rsidRPr="00EE235F" w:rsidR="00DF6559">
        <w:rPr>
          <w:sz w:val="28"/>
          <w:szCs w:val="28"/>
        </w:rPr>
        <w:t xml:space="preserve"> ($69.72/hour x</w:t>
      </w:r>
      <w:r w:rsidR="00DF6559">
        <w:rPr>
          <w:sz w:val="28"/>
          <w:szCs w:val="28"/>
        </w:rPr>
        <w:t xml:space="preserve"> 289 </w:t>
      </w:r>
      <w:r w:rsidRPr="00EE235F" w:rsidR="00DF6559">
        <w:rPr>
          <w:sz w:val="28"/>
          <w:szCs w:val="28"/>
        </w:rPr>
        <w:t>hours).</w:t>
      </w:r>
    </w:p>
    <w:p w:rsidRPr="00F80F16" w:rsidR="00095501" w:rsidRDefault="00095501" w14:paraId="5C22BCD0" w14:textId="77777777">
      <w:pPr>
        <w:rPr>
          <w:sz w:val="28"/>
          <w:szCs w:val="28"/>
        </w:rPr>
      </w:pPr>
    </w:p>
    <w:p w:rsidRPr="00F80F16" w:rsidR="00095501" w:rsidRDefault="00095501" w14:paraId="3BB260C3" w14:textId="77777777">
      <w:pPr>
        <w:pStyle w:val="BodyText2"/>
        <w:rPr>
          <w:szCs w:val="28"/>
          <w:u w:val="single"/>
        </w:rPr>
      </w:pPr>
      <w:r w:rsidRPr="00F80F16">
        <w:rPr>
          <w:szCs w:val="28"/>
        </w:rPr>
        <w:lastRenderedPageBreak/>
        <w:t>13.</w:t>
      </w:r>
      <w:r w:rsidRPr="00F80F16">
        <w:rPr>
          <w:szCs w:val="28"/>
        </w:rPr>
        <w:tab/>
        <w:t xml:space="preserve"> </w:t>
      </w:r>
      <w:r w:rsidRPr="00F80F16" w:rsidR="00C365FA">
        <w:rPr>
          <w:szCs w:val="28"/>
        </w:rPr>
        <w:t>There are no anticipated additional costs to respondents</w:t>
      </w:r>
      <w:r w:rsidRPr="00F80F16">
        <w:rPr>
          <w:szCs w:val="28"/>
        </w:rPr>
        <w:t>.</w:t>
      </w:r>
    </w:p>
    <w:p w:rsidRPr="00F80F16" w:rsidR="00095501" w:rsidP="00EF3155" w:rsidRDefault="00095501" w14:paraId="4536F394" w14:textId="77777777">
      <w:pPr>
        <w:tabs>
          <w:tab w:val="left" w:pos="720"/>
          <w:tab w:val="left" w:pos="2980"/>
        </w:tabs>
        <w:rPr>
          <w:sz w:val="28"/>
          <w:szCs w:val="28"/>
        </w:rPr>
      </w:pPr>
      <w:r w:rsidRPr="00F80F16">
        <w:rPr>
          <w:sz w:val="28"/>
          <w:szCs w:val="28"/>
        </w:rPr>
        <w:tab/>
      </w:r>
      <w:r w:rsidRPr="00F80F16" w:rsidR="00EF3155">
        <w:rPr>
          <w:sz w:val="28"/>
          <w:szCs w:val="28"/>
        </w:rPr>
        <w:tab/>
      </w:r>
    </w:p>
    <w:p w:rsidRPr="001808E4" w:rsidR="00E74BCF" w:rsidP="00E74BCF" w:rsidRDefault="00095501" w14:paraId="5AF3ACE7" w14:textId="0366EBB7">
      <w:pPr>
        <w:rPr>
          <w:sz w:val="28"/>
          <w:szCs w:val="28"/>
        </w:rPr>
      </w:pPr>
      <w:r w:rsidRPr="00F80F16">
        <w:rPr>
          <w:sz w:val="28"/>
          <w:szCs w:val="28"/>
        </w:rPr>
        <w:t xml:space="preserve">14.  </w:t>
      </w:r>
      <w:r w:rsidRPr="00F80F16">
        <w:rPr>
          <w:sz w:val="28"/>
          <w:szCs w:val="28"/>
        </w:rPr>
        <w:tab/>
      </w:r>
      <w:r w:rsidR="00E74BCF">
        <w:rPr>
          <w:sz w:val="28"/>
          <w:szCs w:val="28"/>
        </w:rPr>
        <w:t>Processing t</w:t>
      </w:r>
      <w:r w:rsidRPr="00BD284E" w:rsidR="00E74BCF">
        <w:rPr>
          <w:sz w:val="28"/>
          <w:szCs w:val="28"/>
        </w:rPr>
        <w:t xml:space="preserve">he </w:t>
      </w:r>
      <w:r w:rsidR="00E74BCF">
        <w:rPr>
          <w:sz w:val="28"/>
          <w:szCs w:val="28"/>
        </w:rPr>
        <w:t>578</w:t>
      </w:r>
      <w:r w:rsidRPr="00BD284E" w:rsidR="00E74BCF">
        <w:rPr>
          <w:sz w:val="28"/>
          <w:szCs w:val="28"/>
        </w:rPr>
        <w:t xml:space="preserve"> responses DDTC received during CY 20</w:t>
      </w:r>
      <w:r w:rsidR="00E74BCF">
        <w:rPr>
          <w:sz w:val="28"/>
          <w:szCs w:val="28"/>
        </w:rPr>
        <w:t>20</w:t>
      </w:r>
      <w:r w:rsidRPr="00BD284E" w:rsidR="00E74BCF">
        <w:rPr>
          <w:sz w:val="28"/>
          <w:szCs w:val="28"/>
        </w:rPr>
        <w:t xml:space="preserve"> </w:t>
      </w:r>
      <w:r w:rsidRPr="001808E4" w:rsidR="00E74BCF">
        <w:rPr>
          <w:sz w:val="28"/>
          <w:szCs w:val="28"/>
        </w:rPr>
        <w:t>cost DDTC approximately $</w:t>
      </w:r>
      <w:r w:rsidR="00F72CA7">
        <w:rPr>
          <w:sz w:val="28"/>
          <w:szCs w:val="28"/>
        </w:rPr>
        <w:t>227,265.80</w:t>
      </w:r>
      <w:r w:rsidRPr="001808E4" w:rsidR="00E74BCF">
        <w:rPr>
          <w:sz w:val="28"/>
          <w:szCs w:val="28"/>
        </w:rPr>
        <w:t>.  This figure is broken down further in the chart below.</w:t>
      </w:r>
      <w:r w:rsidRPr="001808E4" w:rsidR="00E74BCF">
        <w:rPr>
          <w:rStyle w:val="FootnoteReference"/>
          <w:sz w:val="28"/>
          <w:szCs w:val="28"/>
        </w:rPr>
        <w:footnoteReference w:id="2"/>
      </w:r>
    </w:p>
    <w:p w:rsidR="00E74BCF" w:rsidP="00E74BCF" w:rsidRDefault="00E74BCF" w14:paraId="513CF4CF" w14:textId="77777777">
      <w:pPr>
        <w:spacing w:line="276" w:lineRule="auto"/>
        <w:rPr>
          <w:szCs w:val="24"/>
        </w:rPr>
      </w:pP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08"/>
        <w:gridCol w:w="2520"/>
        <w:gridCol w:w="2160"/>
        <w:gridCol w:w="2430"/>
      </w:tblGrid>
      <w:tr w:rsidRPr="00397A12" w:rsidR="00E74BCF" w:rsidTr="00D00551" w14:paraId="2E220694" w14:textId="77777777">
        <w:tc>
          <w:tcPr>
            <w:tcW w:w="2808" w:type="dxa"/>
            <w:shd w:val="clear" w:color="auto" w:fill="auto"/>
          </w:tcPr>
          <w:p w:rsidRPr="00FC339A" w:rsidR="00E74BCF" w:rsidP="00D00551" w:rsidRDefault="00E74BCF" w14:paraId="2A888058" w14:textId="77777777">
            <w:pPr>
              <w:spacing w:line="276" w:lineRule="auto"/>
              <w:jc w:val="center"/>
              <w:rPr>
                <w:b/>
                <w:szCs w:val="24"/>
              </w:rPr>
            </w:pPr>
            <w:r w:rsidRPr="00FC339A">
              <w:rPr>
                <w:b/>
                <w:szCs w:val="24"/>
              </w:rPr>
              <w:t>Role</w:t>
            </w:r>
          </w:p>
        </w:tc>
        <w:tc>
          <w:tcPr>
            <w:tcW w:w="2520" w:type="dxa"/>
            <w:shd w:val="clear" w:color="auto" w:fill="auto"/>
          </w:tcPr>
          <w:p w:rsidRPr="00FC339A" w:rsidR="00E74BCF" w:rsidP="00D00551" w:rsidRDefault="00E74BCF" w14:paraId="51B06CF6" w14:textId="77777777">
            <w:pPr>
              <w:spacing w:line="276" w:lineRule="auto"/>
              <w:jc w:val="center"/>
              <w:rPr>
                <w:b/>
                <w:szCs w:val="24"/>
              </w:rPr>
            </w:pPr>
            <w:r w:rsidRPr="00FC339A">
              <w:rPr>
                <w:b/>
                <w:szCs w:val="24"/>
              </w:rPr>
              <w:t>Average Hourly Wage</w:t>
            </w:r>
          </w:p>
        </w:tc>
        <w:tc>
          <w:tcPr>
            <w:tcW w:w="2160" w:type="dxa"/>
            <w:shd w:val="clear" w:color="auto" w:fill="auto"/>
          </w:tcPr>
          <w:p w:rsidRPr="00FC339A" w:rsidR="00E74BCF" w:rsidP="00D00551" w:rsidRDefault="00E74BCF" w14:paraId="7850EDA9" w14:textId="77777777">
            <w:pPr>
              <w:spacing w:line="276" w:lineRule="auto"/>
              <w:jc w:val="center"/>
              <w:rPr>
                <w:b/>
                <w:szCs w:val="24"/>
              </w:rPr>
            </w:pPr>
            <w:r w:rsidRPr="00FC339A">
              <w:rPr>
                <w:b/>
                <w:szCs w:val="24"/>
              </w:rPr>
              <w:t>Hours Spent/Week</w:t>
            </w:r>
          </w:p>
        </w:tc>
        <w:tc>
          <w:tcPr>
            <w:tcW w:w="2430" w:type="dxa"/>
            <w:shd w:val="clear" w:color="auto" w:fill="auto"/>
          </w:tcPr>
          <w:p w:rsidRPr="00FC339A" w:rsidR="00E74BCF" w:rsidP="00D00551" w:rsidRDefault="00E74BCF" w14:paraId="53BA537F" w14:textId="77777777">
            <w:pPr>
              <w:spacing w:line="276" w:lineRule="auto"/>
              <w:jc w:val="center"/>
              <w:rPr>
                <w:b/>
                <w:szCs w:val="24"/>
              </w:rPr>
            </w:pPr>
            <w:r w:rsidRPr="00FC339A">
              <w:rPr>
                <w:b/>
                <w:szCs w:val="24"/>
              </w:rPr>
              <w:t>Average Annual Cost</w:t>
            </w:r>
          </w:p>
        </w:tc>
      </w:tr>
      <w:tr w:rsidRPr="00397A12" w:rsidR="00E74BCF" w:rsidTr="00D00551" w14:paraId="18997F72" w14:textId="77777777">
        <w:tc>
          <w:tcPr>
            <w:tcW w:w="2808" w:type="dxa"/>
            <w:shd w:val="clear" w:color="auto" w:fill="auto"/>
            <w:vAlign w:val="center"/>
          </w:tcPr>
          <w:p w:rsidRPr="00FC339A" w:rsidR="00E74BCF" w:rsidP="00D00551" w:rsidRDefault="00E74BCF" w14:paraId="6A6334A1" w14:textId="77777777">
            <w:pPr>
              <w:spacing w:line="276" w:lineRule="auto"/>
              <w:jc w:val="center"/>
              <w:rPr>
                <w:szCs w:val="24"/>
              </w:rPr>
            </w:pPr>
            <w:r w:rsidRPr="00FC339A">
              <w:rPr>
                <w:szCs w:val="24"/>
              </w:rPr>
              <w:t>Analyst Processing, Review, and Response</w:t>
            </w:r>
          </w:p>
        </w:tc>
        <w:tc>
          <w:tcPr>
            <w:tcW w:w="2520" w:type="dxa"/>
            <w:shd w:val="clear" w:color="auto" w:fill="auto"/>
            <w:vAlign w:val="center"/>
          </w:tcPr>
          <w:p w:rsidRPr="00FC339A" w:rsidR="00E74BCF" w:rsidP="00D00551" w:rsidRDefault="00E74BCF" w14:paraId="7AE6EEA9" w14:textId="77777777">
            <w:pPr>
              <w:spacing w:line="276" w:lineRule="auto"/>
              <w:jc w:val="center"/>
              <w:rPr>
                <w:szCs w:val="24"/>
              </w:rPr>
            </w:pPr>
            <w:r w:rsidRPr="00FC339A">
              <w:rPr>
                <w:szCs w:val="24"/>
              </w:rPr>
              <w:t xml:space="preserve">$62.41 </w:t>
            </w:r>
            <w:r w:rsidRPr="00FC339A">
              <w:rPr>
                <w:i/>
                <w:sz w:val="16"/>
                <w:szCs w:val="16"/>
              </w:rPr>
              <w:t>(average salary, Washington, DC GS-13 or equivalent)</w:t>
            </w:r>
          </w:p>
        </w:tc>
        <w:tc>
          <w:tcPr>
            <w:tcW w:w="2160" w:type="dxa"/>
            <w:shd w:val="clear" w:color="auto" w:fill="auto"/>
            <w:vAlign w:val="center"/>
          </w:tcPr>
          <w:p w:rsidRPr="00FC339A" w:rsidR="00E74BCF" w:rsidP="00D00551" w:rsidRDefault="00E74BCF" w14:paraId="085EB200" w14:textId="44B50E9E">
            <w:pPr>
              <w:spacing w:line="276" w:lineRule="auto"/>
              <w:jc w:val="center"/>
              <w:rPr>
                <w:szCs w:val="24"/>
              </w:rPr>
            </w:pPr>
            <w:r>
              <w:rPr>
                <w:szCs w:val="24"/>
              </w:rPr>
              <w:t>40</w:t>
            </w:r>
          </w:p>
        </w:tc>
        <w:tc>
          <w:tcPr>
            <w:tcW w:w="2430" w:type="dxa"/>
            <w:shd w:val="clear" w:color="auto" w:fill="auto"/>
            <w:vAlign w:val="center"/>
          </w:tcPr>
          <w:p w:rsidRPr="00FC339A" w:rsidR="00E74BCF" w:rsidP="00D00551" w:rsidRDefault="00E74BCF" w14:paraId="33DF4CFE" w14:textId="242C2C32">
            <w:pPr>
              <w:spacing w:line="276" w:lineRule="auto"/>
              <w:jc w:val="center"/>
              <w:rPr>
                <w:szCs w:val="24"/>
              </w:rPr>
            </w:pPr>
            <w:r w:rsidRPr="00FC339A">
              <w:rPr>
                <w:szCs w:val="24"/>
              </w:rPr>
              <w:t>$</w:t>
            </w:r>
            <w:r>
              <w:rPr>
                <w:szCs w:val="24"/>
              </w:rPr>
              <w:t>129,812.80</w:t>
            </w:r>
          </w:p>
        </w:tc>
      </w:tr>
      <w:tr w:rsidRPr="00397A12" w:rsidR="00E74BCF" w:rsidTr="00D00551" w14:paraId="3B23272F" w14:textId="77777777">
        <w:tc>
          <w:tcPr>
            <w:tcW w:w="2808" w:type="dxa"/>
            <w:shd w:val="clear" w:color="auto" w:fill="auto"/>
            <w:vAlign w:val="center"/>
          </w:tcPr>
          <w:p w:rsidRPr="00FC339A" w:rsidR="00E74BCF" w:rsidP="00D00551" w:rsidRDefault="00E74BCF" w14:paraId="53BB03B7" w14:textId="77777777">
            <w:pPr>
              <w:spacing w:line="276" w:lineRule="auto"/>
              <w:jc w:val="center"/>
              <w:rPr>
                <w:szCs w:val="24"/>
              </w:rPr>
            </w:pPr>
            <w:r w:rsidRPr="00FC339A">
              <w:rPr>
                <w:szCs w:val="24"/>
              </w:rPr>
              <w:t>Analyst Processing, Review, and Response</w:t>
            </w:r>
          </w:p>
        </w:tc>
        <w:tc>
          <w:tcPr>
            <w:tcW w:w="2520" w:type="dxa"/>
            <w:shd w:val="clear" w:color="auto" w:fill="auto"/>
            <w:vAlign w:val="center"/>
          </w:tcPr>
          <w:p w:rsidRPr="00FC339A" w:rsidR="00E74BCF" w:rsidP="00D00551" w:rsidRDefault="00E74BCF" w14:paraId="488A7260" w14:textId="77777777">
            <w:pPr>
              <w:spacing w:line="276" w:lineRule="auto"/>
              <w:jc w:val="center"/>
              <w:rPr>
                <w:szCs w:val="24"/>
              </w:rPr>
            </w:pPr>
            <w:r w:rsidRPr="00FC339A">
              <w:rPr>
                <w:szCs w:val="24"/>
              </w:rPr>
              <w:t xml:space="preserve">$30.39 </w:t>
            </w:r>
            <w:r w:rsidRPr="00FC339A">
              <w:rPr>
                <w:i/>
                <w:sz w:val="16"/>
                <w:szCs w:val="16"/>
              </w:rPr>
              <w:t>(average salary, Washington, DC GS-9 or equivalent)</w:t>
            </w:r>
          </w:p>
        </w:tc>
        <w:tc>
          <w:tcPr>
            <w:tcW w:w="2160" w:type="dxa"/>
            <w:shd w:val="clear" w:color="auto" w:fill="auto"/>
            <w:vAlign w:val="center"/>
          </w:tcPr>
          <w:p w:rsidRPr="00FC339A" w:rsidR="00E74BCF" w:rsidP="00D00551" w:rsidRDefault="00E74BCF" w14:paraId="0252A020" w14:textId="5E7BBFAD">
            <w:pPr>
              <w:spacing w:line="276" w:lineRule="auto"/>
              <w:jc w:val="center"/>
              <w:rPr>
                <w:szCs w:val="24"/>
              </w:rPr>
            </w:pPr>
            <w:r>
              <w:rPr>
                <w:szCs w:val="24"/>
              </w:rPr>
              <w:t>40</w:t>
            </w:r>
          </w:p>
        </w:tc>
        <w:tc>
          <w:tcPr>
            <w:tcW w:w="2430" w:type="dxa"/>
            <w:shd w:val="clear" w:color="auto" w:fill="auto"/>
            <w:vAlign w:val="center"/>
          </w:tcPr>
          <w:p w:rsidRPr="00FC339A" w:rsidR="00E74BCF" w:rsidP="00D00551" w:rsidRDefault="00E74BCF" w14:paraId="36D59789" w14:textId="47CF4287">
            <w:pPr>
              <w:spacing w:line="276" w:lineRule="auto"/>
              <w:jc w:val="center"/>
              <w:rPr>
                <w:szCs w:val="24"/>
              </w:rPr>
            </w:pPr>
            <w:r w:rsidRPr="00FC339A">
              <w:rPr>
                <w:szCs w:val="24"/>
              </w:rPr>
              <w:t>$63</w:t>
            </w:r>
            <w:r>
              <w:rPr>
                <w:szCs w:val="24"/>
              </w:rPr>
              <w:t>,211.20</w:t>
            </w:r>
          </w:p>
        </w:tc>
      </w:tr>
      <w:tr w:rsidRPr="00397A12" w:rsidR="00E74BCF" w:rsidTr="00D00551" w14:paraId="5C292877" w14:textId="77777777">
        <w:tc>
          <w:tcPr>
            <w:tcW w:w="2808" w:type="dxa"/>
            <w:shd w:val="clear" w:color="auto" w:fill="auto"/>
            <w:vAlign w:val="center"/>
          </w:tcPr>
          <w:p w:rsidRPr="00FC339A" w:rsidR="00E74BCF" w:rsidP="00D00551" w:rsidRDefault="00E74BCF" w14:paraId="4EA2FA55" w14:textId="77777777">
            <w:pPr>
              <w:spacing w:line="276" w:lineRule="auto"/>
              <w:jc w:val="center"/>
              <w:rPr>
                <w:szCs w:val="24"/>
              </w:rPr>
            </w:pPr>
            <w:r w:rsidRPr="00FC339A">
              <w:rPr>
                <w:szCs w:val="24"/>
              </w:rPr>
              <w:t>Supervisory Review</w:t>
            </w:r>
          </w:p>
        </w:tc>
        <w:tc>
          <w:tcPr>
            <w:tcW w:w="2520" w:type="dxa"/>
            <w:shd w:val="clear" w:color="auto" w:fill="auto"/>
            <w:vAlign w:val="center"/>
          </w:tcPr>
          <w:p w:rsidRPr="00FC339A" w:rsidR="00E74BCF" w:rsidP="00D00551" w:rsidRDefault="00E74BCF" w14:paraId="5D6A7AED" w14:textId="77777777">
            <w:pPr>
              <w:spacing w:line="276" w:lineRule="auto"/>
              <w:jc w:val="center"/>
              <w:rPr>
                <w:szCs w:val="24"/>
              </w:rPr>
            </w:pPr>
            <w:r w:rsidRPr="00FC339A">
              <w:rPr>
                <w:szCs w:val="24"/>
              </w:rPr>
              <w:t xml:space="preserve">$65.85 </w:t>
            </w:r>
            <w:r w:rsidRPr="00FC339A">
              <w:rPr>
                <w:i/>
                <w:sz w:val="16"/>
                <w:szCs w:val="16"/>
              </w:rPr>
              <w:t>(average salary, Washington, DC GS-14, GS-15 or equivalent)</w:t>
            </w:r>
          </w:p>
        </w:tc>
        <w:tc>
          <w:tcPr>
            <w:tcW w:w="2160" w:type="dxa"/>
            <w:shd w:val="clear" w:color="auto" w:fill="auto"/>
            <w:vAlign w:val="center"/>
          </w:tcPr>
          <w:p w:rsidRPr="00FC339A" w:rsidR="00E74BCF" w:rsidP="00D00551" w:rsidRDefault="00E74BCF" w14:paraId="58FAAD17" w14:textId="75380AD5">
            <w:pPr>
              <w:spacing w:line="276" w:lineRule="auto"/>
              <w:jc w:val="center"/>
              <w:rPr>
                <w:szCs w:val="24"/>
              </w:rPr>
            </w:pPr>
            <w:r w:rsidRPr="00FC339A">
              <w:rPr>
                <w:szCs w:val="24"/>
              </w:rPr>
              <w:t>10</w:t>
            </w:r>
          </w:p>
        </w:tc>
        <w:tc>
          <w:tcPr>
            <w:tcW w:w="2430" w:type="dxa"/>
            <w:shd w:val="clear" w:color="auto" w:fill="auto"/>
            <w:vAlign w:val="center"/>
          </w:tcPr>
          <w:p w:rsidRPr="00FC339A" w:rsidR="00E74BCF" w:rsidP="00D00551" w:rsidRDefault="00E74BCF" w14:paraId="23CF20C7" w14:textId="4B083BC7">
            <w:pPr>
              <w:spacing w:line="276" w:lineRule="auto"/>
              <w:jc w:val="center"/>
              <w:rPr>
                <w:szCs w:val="24"/>
              </w:rPr>
            </w:pPr>
            <w:r w:rsidRPr="00FC339A">
              <w:rPr>
                <w:szCs w:val="24"/>
              </w:rPr>
              <w:t>$</w:t>
            </w:r>
            <w:r>
              <w:rPr>
                <w:szCs w:val="24"/>
              </w:rPr>
              <w:t>34,242</w:t>
            </w:r>
          </w:p>
        </w:tc>
      </w:tr>
      <w:tr w:rsidR="00E74BCF" w:rsidTr="00D00551" w14:paraId="1C9727C0" w14:textId="77777777">
        <w:tc>
          <w:tcPr>
            <w:tcW w:w="7488" w:type="dxa"/>
            <w:gridSpan w:val="3"/>
            <w:shd w:val="clear" w:color="auto" w:fill="auto"/>
          </w:tcPr>
          <w:p w:rsidRPr="00FC339A" w:rsidR="00E74BCF" w:rsidP="00D00551" w:rsidRDefault="00E74BCF" w14:paraId="32024395" w14:textId="77777777">
            <w:pPr>
              <w:spacing w:line="276" w:lineRule="auto"/>
              <w:jc w:val="right"/>
              <w:rPr>
                <w:b/>
                <w:szCs w:val="24"/>
              </w:rPr>
            </w:pPr>
            <w:r w:rsidRPr="00FC339A">
              <w:rPr>
                <w:b/>
                <w:szCs w:val="24"/>
              </w:rPr>
              <w:t>Average Annual Cost:</w:t>
            </w:r>
          </w:p>
        </w:tc>
        <w:tc>
          <w:tcPr>
            <w:tcW w:w="2430" w:type="dxa"/>
            <w:shd w:val="clear" w:color="auto" w:fill="auto"/>
          </w:tcPr>
          <w:p w:rsidRPr="00FC339A" w:rsidR="00E74BCF" w:rsidP="00D00551" w:rsidRDefault="00E74BCF" w14:paraId="1BE7899E" w14:textId="6179D6CB">
            <w:pPr>
              <w:spacing w:line="276" w:lineRule="auto"/>
              <w:jc w:val="center"/>
              <w:rPr>
                <w:b/>
                <w:szCs w:val="24"/>
              </w:rPr>
            </w:pPr>
            <w:r w:rsidRPr="00FC339A">
              <w:rPr>
                <w:b/>
                <w:szCs w:val="24"/>
              </w:rPr>
              <w:t>$</w:t>
            </w:r>
            <w:r>
              <w:rPr>
                <w:b/>
                <w:szCs w:val="24"/>
              </w:rPr>
              <w:t>227,265.80</w:t>
            </w:r>
          </w:p>
        </w:tc>
      </w:tr>
    </w:tbl>
    <w:p w:rsidRPr="00F80F16" w:rsidR="00095501" w:rsidRDefault="00095501" w14:paraId="6042842D" w14:textId="6DDCB0D0">
      <w:pPr>
        <w:rPr>
          <w:sz w:val="28"/>
          <w:szCs w:val="28"/>
        </w:rPr>
      </w:pPr>
    </w:p>
    <w:p w:rsidR="004A4AF9" w:rsidP="004A4AF9" w:rsidRDefault="00095501" w14:paraId="72D5AB6E" w14:textId="15FEC3D2">
      <w:pPr>
        <w:rPr>
          <w:sz w:val="28"/>
          <w:szCs w:val="28"/>
        </w:rPr>
      </w:pPr>
      <w:r w:rsidRPr="00F80F16">
        <w:rPr>
          <w:sz w:val="28"/>
          <w:szCs w:val="28"/>
        </w:rPr>
        <w:t xml:space="preserve">15.  </w:t>
      </w:r>
      <w:r w:rsidRPr="00F80F16">
        <w:rPr>
          <w:sz w:val="28"/>
          <w:szCs w:val="28"/>
        </w:rPr>
        <w:tab/>
      </w:r>
      <w:r w:rsidR="00AA5486">
        <w:rPr>
          <w:sz w:val="28"/>
          <w:szCs w:val="28"/>
        </w:rPr>
        <w:t>The number of respondents has</w:t>
      </w:r>
      <w:r w:rsidRPr="00F80F16" w:rsidR="004A4AF9">
        <w:rPr>
          <w:sz w:val="28"/>
          <w:szCs w:val="28"/>
        </w:rPr>
        <w:t xml:space="preserve"> been adjusted from </w:t>
      </w:r>
      <w:r w:rsidR="00E74BCF">
        <w:rPr>
          <w:sz w:val="28"/>
          <w:szCs w:val="28"/>
        </w:rPr>
        <w:t>204</w:t>
      </w:r>
      <w:r w:rsidRPr="00F80F16" w:rsidR="00095023">
        <w:rPr>
          <w:sz w:val="28"/>
          <w:szCs w:val="28"/>
        </w:rPr>
        <w:t>, the previously estimated number of registrants who temporarily import</w:t>
      </w:r>
      <w:r w:rsidRPr="00F80F16" w:rsidR="00590826">
        <w:rPr>
          <w:sz w:val="28"/>
          <w:szCs w:val="28"/>
        </w:rPr>
        <w:t xml:space="preserve"> defense articles</w:t>
      </w:r>
      <w:r w:rsidRPr="00F80F16" w:rsidR="00095023">
        <w:rPr>
          <w:sz w:val="28"/>
          <w:szCs w:val="28"/>
        </w:rPr>
        <w:t>,</w:t>
      </w:r>
      <w:r w:rsidRPr="00F80F16" w:rsidR="004A4AF9">
        <w:rPr>
          <w:sz w:val="28"/>
          <w:szCs w:val="28"/>
        </w:rPr>
        <w:t xml:space="preserve"> to </w:t>
      </w:r>
      <w:r w:rsidR="00464650">
        <w:rPr>
          <w:sz w:val="28"/>
          <w:szCs w:val="28"/>
        </w:rPr>
        <w:t>141</w:t>
      </w:r>
      <w:r w:rsidRPr="00F80F16" w:rsidR="007557B9">
        <w:rPr>
          <w:sz w:val="28"/>
          <w:szCs w:val="28"/>
        </w:rPr>
        <w:t>, the most recent estimate</w:t>
      </w:r>
      <w:r w:rsidR="00AA5486">
        <w:rPr>
          <w:sz w:val="28"/>
          <w:szCs w:val="28"/>
        </w:rPr>
        <w:t xml:space="preserve">, adjusting the total annual responses </w:t>
      </w:r>
      <w:r w:rsidRPr="00F80F16" w:rsidR="004A4AF9">
        <w:rPr>
          <w:sz w:val="28"/>
          <w:szCs w:val="28"/>
        </w:rPr>
        <w:t>from 1,</w:t>
      </w:r>
      <w:r w:rsidR="00657BF8">
        <w:rPr>
          <w:sz w:val="28"/>
          <w:szCs w:val="28"/>
        </w:rPr>
        <w:t>103</w:t>
      </w:r>
      <w:r w:rsidR="00464650">
        <w:rPr>
          <w:sz w:val="28"/>
          <w:szCs w:val="28"/>
        </w:rPr>
        <w:t xml:space="preserve"> to 578</w:t>
      </w:r>
      <w:r w:rsidRPr="00F80F16" w:rsidR="00410B91">
        <w:rPr>
          <w:sz w:val="28"/>
          <w:szCs w:val="28"/>
        </w:rPr>
        <w:t>.</w:t>
      </w:r>
      <w:r w:rsidR="00AA5486">
        <w:rPr>
          <w:sz w:val="28"/>
          <w:szCs w:val="28"/>
        </w:rPr>
        <w:t xml:space="preserve">  As a result, the total annual hours requested for this collection </w:t>
      </w:r>
      <w:r w:rsidRPr="00F80F16" w:rsidR="004A4AF9">
        <w:rPr>
          <w:sz w:val="28"/>
          <w:szCs w:val="28"/>
        </w:rPr>
        <w:t xml:space="preserve">has been adjusted to </w:t>
      </w:r>
      <w:r w:rsidR="00464650">
        <w:rPr>
          <w:sz w:val="28"/>
          <w:szCs w:val="28"/>
        </w:rPr>
        <w:t>289</w:t>
      </w:r>
      <w:r w:rsidRPr="00F80F16" w:rsidR="004A4AF9">
        <w:rPr>
          <w:sz w:val="28"/>
          <w:szCs w:val="28"/>
        </w:rPr>
        <w:t xml:space="preserve">.  </w:t>
      </w:r>
      <w:r w:rsidR="00BD12AD">
        <w:rPr>
          <w:sz w:val="28"/>
          <w:szCs w:val="28"/>
        </w:rPr>
        <w:t>The revised respondent number is a more accurate figure taken directly from the DDTC database</w:t>
      </w:r>
      <w:r w:rsidRPr="00BD12AD" w:rsidR="00BD12AD">
        <w:rPr>
          <w:sz w:val="28"/>
          <w:szCs w:val="28"/>
        </w:rPr>
        <w:t xml:space="preserve">, </w:t>
      </w:r>
      <w:r w:rsidR="00BD12AD">
        <w:rPr>
          <w:sz w:val="28"/>
          <w:szCs w:val="28"/>
        </w:rPr>
        <w:t>while</w:t>
      </w:r>
      <w:r w:rsidRPr="00BD12AD" w:rsidR="00BD12AD">
        <w:rPr>
          <w:sz w:val="28"/>
          <w:szCs w:val="28"/>
        </w:rPr>
        <w:t xml:space="preserve"> the reduced number of license applications accord</w:t>
      </w:r>
      <w:r w:rsidR="00AA5486">
        <w:rPr>
          <w:sz w:val="28"/>
          <w:szCs w:val="28"/>
        </w:rPr>
        <w:t>s</w:t>
      </w:r>
      <w:r w:rsidRPr="00BD12AD" w:rsidR="00BD12AD">
        <w:rPr>
          <w:sz w:val="28"/>
          <w:szCs w:val="28"/>
        </w:rPr>
        <w:t xml:space="preserve"> with the trend of decrease in defense trade licensing.</w:t>
      </w:r>
    </w:p>
    <w:p w:rsidR="00592750" w:rsidP="004A4AF9" w:rsidRDefault="00592750" w14:paraId="0A1E892F" w14:textId="77777777">
      <w:pPr>
        <w:rPr>
          <w:sz w:val="28"/>
          <w:szCs w:val="28"/>
        </w:rPr>
      </w:pPr>
    </w:p>
    <w:p w:rsidR="00592750" w:rsidP="004A4AF9" w:rsidRDefault="00592750" w14:paraId="50818B0B" w14:textId="363DC8FF">
      <w:pPr>
        <w:rPr>
          <w:sz w:val="28"/>
          <w:szCs w:val="28"/>
        </w:rPr>
      </w:pPr>
      <w:r>
        <w:rPr>
          <w:sz w:val="28"/>
          <w:szCs w:val="28"/>
        </w:rPr>
        <w:t xml:space="preserve">This collection </w:t>
      </w:r>
      <w:r w:rsidR="00D238DE">
        <w:rPr>
          <w:sz w:val="28"/>
          <w:szCs w:val="28"/>
        </w:rPr>
        <w:t>was previously</w:t>
      </w:r>
      <w:r>
        <w:rPr>
          <w:sz w:val="28"/>
          <w:szCs w:val="28"/>
        </w:rPr>
        <w:t xml:space="preserve"> amended to include the electronic process by which licenses are validated and decremented by CBP at U.S. </w:t>
      </w:r>
      <w:r w:rsidR="00D238DE">
        <w:rPr>
          <w:sz w:val="28"/>
          <w:szCs w:val="28"/>
        </w:rPr>
        <w:t>p</w:t>
      </w:r>
      <w:r>
        <w:rPr>
          <w:sz w:val="28"/>
          <w:szCs w:val="28"/>
        </w:rPr>
        <w:t xml:space="preserve">orts.  Previously, importers or freight forwarders were required to bring their original DSP-61 to U.S. </w:t>
      </w:r>
      <w:r w:rsidRPr="00D238DE" w:rsidR="00D238DE">
        <w:rPr>
          <w:sz w:val="28"/>
          <w:szCs w:val="28"/>
        </w:rPr>
        <w:t>p</w:t>
      </w:r>
      <w:r>
        <w:rPr>
          <w:sz w:val="28"/>
          <w:szCs w:val="28"/>
        </w:rPr>
        <w:t>orts to be validated and decremented by CBP prior to the import of the controlled item(s).  Now, this information is sent automatically from the respondent’s electronic system to CBP’s electronic system via EDI.  Respondents now realize the following benefits as a result of this change:</w:t>
      </w:r>
    </w:p>
    <w:p w:rsidR="004F1BC4" w:rsidP="004A4AF9" w:rsidRDefault="004F1BC4" w14:paraId="7B54A165" w14:textId="77777777">
      <w:pPr>
        <w:rPr>
          <w:sz w:val="28"/>
          <w:szCs w:val="28"/>
        </w:rPr>
      </w:pPr>
    </w:p>
    <w:p w:rsidR="00592750" w:rsidP="00563A1E" w:rsidRDefault="00367682" w14:paraId="14BFFCF7" w14:textId="77777777">
      <w:pPr>
        <w:numPr>
          <w:ilvl w:val="0"/>
          <w:numId w:val="12"/>
        </w:numPr>
        <w:rPr>
          <w:sz w:val="28"/>
          <w:szCs w:val="28"/>
        </w:rPr>
      </w:pPr>
      <w:r>
        <w:rPr>
          <w:sz w:val="28"/>
          <w:szCs w:val="28"/>
        </w:rPr>
        <w:t>CBP electronically validates and decrements approved DSP-61 licenses.  CBP then shares the relevant shipment information with DDTC.  As a result, respondents to this collection no longer have an obligation to provide information to DDTC separately.</w:t>
      </w:r>
    </w:p>
    <w:p w:rsidR="00367682" w:rsidP="00563A1E" w:rsidRDefault="00367682" w14:paraId="24584CA6" w14:textId="77777777">
      <w:pPr>
        <w:numPr>
          <w:ilvl w:val="0"/>
          <w:numId w:val="12"/>
        </w:numPr>
        <w:rPr>
          <w:sz w:val="28"/>
          <w:szCs w:val="28"/>
        </w:rPr>
      </w:pPr>
      <w:r>
        <w:rPr>
          <w:sz w:val="28"/>
          <w:szCs w:val="28"/>
        </w:rPr>
        <w:t xml:space="preserve">Respondents to this collection no longer have an obligation to bring their original license to U.S. </w:t>
      </w:r>
      <w:r w:rsidR="00D238DE">
        <w:rPr>
          <w:sz w:val="28"/>
          <w:szCs w:val="28"/>
        </w:rPr>
        <w:t>po</w:t>
      </w:r>
      <w:r>
        <w:rPr>
          <w:sz w:val="28"/>
          <w:szCs w:val="28"/>
        </w:rPr>
        <w:t xml:space="preserve">rts prior to temporary import since relevant </w:t>
      </w:r>
      <w:r>
        <w:rPr>
          <w:sz w:val="28"/>
          <w:szCs w:val="28"/>
        </w:rPr>
        <w:lastRenderedPageBreak/>
        <w:t>information is transferred electronically to CBP.  Not only does this reduce the time spent interacting with CBP at the port of entry, but it also ensures that port officials only have access to relevant information.  DDTC’s PGA Message Set only requires industry to electronically provide the information required by CBP to validate and decrement the license.  It prevents unnecessary access by CBP to business sensitive or proprietary information located elsewhere on the license.</w:t>
      </w:r>
    </w:p>
    <w:p w:rsidRPr="00563A1E" w:rsidR="00400151" w:rsidP="00563A1E" w:rsidRDefault="00400151" w14:paraId="6A8149A1" w14:textId="77777777">
      <w:pPr>
        <w:pStyle w:val="ListParagraph"/>
        <w:numPr>
          <w:ilvl w:val="0"/>
          <w:numId w:val="12"/>
        </w:numPr>
        <w:rPr>
          <w:sz w:val="28"/>
          <w:szCs w:val="28"/>
        </w:rPr>
      </w:pPr>
      <w:r w:rsidRPr="00400151">
        <w:rPr>
          <w:sz w:val="28"/>
          <w:szCs w:val="28"/>
        </w:rPr>
        <w:t>It allows DDTC to stay apprised of the remaining value of issued licenses and the frequency of shipments.  DDTC will use this information to monitor trends, run reports, and keep records to be used, if necessary, in current or future administrative or law enforcement investigations.</w:t>
      </w:r>
    </w:p>
    <w:p w:rsidRPr="00DA0BDF" w:rsidR="00095501" w:rsidRDefault="00095501" w14:paraId="7CF290B5" w14:textId="77777777">
      <w:pPr>
        <w:rPr>
          <w:sz w:val="28"/>
          <w:szCs w:val="28"/>
        </w:rPr>
      </w:pPr>
    </w:p>
    <w:p w:rsidRPr="00DA0BDF" w:rsidR="00095501" w:rsidRDefault="00095501" w14:paraId="00A66D30" w14:textId="77777777">
      <w:pPr>
        <w:rPr>
          <w:sz w:val="28"/>
          <w:szCs w:val="28"/>
        </w:rPr>
      </w:pPr>
      <w:r w:rsidRPr="00DA0BDF">
        <w:rPr>
          <w:sz w:val="28"/>
          <w:szCs w:val="28"/>
        </w:rPr>
        <w:t xml:space="preserve">16.  </w:t>
      </w:r>
      <w:r w:rsidRPr="00DA0BDF">
        <w:rPr>
          <w:sz w:val="28"/>
          <w:szCs w:val="28"/>
        </w:rPr>
        <w:tab/>
      </w:r>
      <w:r w:rsidR="00AA5486">
        <w:rPr>
          <w:sz w:val="28"/>
          <w:szCs w:val="28"/>
        </w:rPr>
        <w:t xml:space="preserve">DDTC </w:t>
      </w:r>
      <w:r w:rsidRPr="0016077D" w:rsidR="0016077D">
        <w:rPr>
          <w:sz w:val="28"/>
          <w:szCs w:val="28"/>
        </w:rPr>
        <w:t>will not publish relevant information.</w:t>
      </w:r>
    </w:p>
    <w:p w:rsidRPr="00DA0BDF" w:rsidR="00095501" w:rsidRDefault="00095501" w14:paraId="0BB7809D" w14:textId="77777777">
      <w:pPr>
        <w:rPr>
          <w:sz w:val="28"/>
          <w:szCs w:val="28"/>
        </w:rPr>
      </w:pPr>
    </w:p>
    <w:p w:rsidRPr="00DA0BDF" w:rsidR="00095501" w:rsidRDefault="00095501" w14:paraId="19CDC707" w14:textId="77777777">
      <w:pPr>
        <w:rPr>
          <w:sz w:val="28"/>
          <w:szCs w:val="28"/>
        </w:rPr>
      </w:pPr>
      <w:r w:rsidRPr="00DA0BDF">
        <w:rPr>
          <w:sz w:val="28"/>
          <w:szCs w:val="28"/>
        </w:rPr>
        <w:t xml:space="preserve">17.  </w:t>
      </w:r>
      <w:r w:rsidRPr="00DA0BDF">
        <w:rPr>
          <w:sz w:val="28"/>
          <w:szCs w:val="28"/>
        </w:rPr>
        <w:tab/>
      </w:r>
      <w:r w:rsidRPr="007F559F" w:rsidR="00AA5486">
        <w:rPr>
          <w:sz w:val="28"/>
          <w:szCs w:val="28"/>
        </w:rPr>
        <w:t xml:space="preserve">DDTC </w:t>
      </w:r>
      <w:r w:rsidR="00AA5486">
        <w:rPr>
          <w:sz w:val="28"/>
          <w:szCs w:val="28"/>
        </w:rPr>
        <w:t xml:space="preserve">will </w:t>
      </w:r>
      <w:r w:rsidRPr="007F559F" w:rsidR="00AA5486">
        <w:rPr>
          <w:sz w:val="28"/>
          <w:szCs w:val="28"/>
        </w:rPr>
        <w:t>display the expiration date for OMB approval of the information collection on the form.</w:t>
      </w:r>
    </w:p>
    <w:p w:rsidRPr="00DA0BDF" w:rsidR="00095501" w:rsidRDefault="00095501" w14:paraId="06591B2B" w14:textId="77777777">
      <w:pPr>
        <w:rPr>
          <w:sz w:val="28"/>
          <w:szCs w:val="28"/>
        </w:rPr>
      </w:pPr>
    </w:p>
    <w:p w:rsidRPr="00DA0BDF" w:rsidR="00095501" w:rsidRDefault="00C365FA" w14:paraId="2374049F" w14:textId="77777777">
      <w:pPr>
        <w:rPr>
          <w:sz w:val="28"/>
          <w:szCs w:val="28"/>
        </w:rPr>
      </w:pPr>
      <w:r>
        <w:rPr>
          <w:sz w:val="28"/>
          <w:szCs w:val="28"/>
        </w:rPr>
        <w:t xml:space="preserve">18.  </w:t>
      </w:r>
      <w:r>
        <w:rPr>
          <w:sz w:val="28"/>
          <w:szCs w:val="28"/>
        </w:rPr>
        <w:tab/>
      </w:r>
      <w:r w:rsidRPr="00DA0BDF" w:rsidR="00095501">
        <w:rPr>
          <w:sz w:val="28"/>
          <w:szCs w:val="28"/>
        </w:rPr>
        <w:t xml:space="preserve">The Department of State does not seek any exception to the statement, “Certification for Paperwork Reduction Act Submissions,” of </w:t>
      </w:r>
      <w:r w:rsidR="00A174BC">
        <w:rPr>
          <w:sz w:val="28"/>
          <w:szCs w:val="28"/>
        </w:rPr>
        <w:t>DS-</w:t>
      </w:r>
      <w:r w:rsidRPr="00DA0BDF" w:rsidR="00095501">
        <w:rPr>
          <w:sz w:val="28"/>
          <w:szCs w:val="28"/>
        </w:rPr>
        <w:t>83-I.</w:t>
      </w:r>
    </w:p>
    <w:p w:rsidRPr="00DA0BDF" w:rsidR="00095501" w:rsidRDefault="00095501" w14:paraId="34E2083D" w14:textId="77777777">
      <w:pPr>
        <w:rPr>
          <w:sz w:val="28"/>
          <w:szCs w:val="28"/>
        </w:rPr>
      </w:pPr>
    </w:p>
    <w:p w:rsidRPr="00DA0BDF" w:rsidR="00095501" w:rsidRDefault="00095501" w14:paraId="5E62DE64" w14:textId="77777777">
      <w:pPr>
        <w:pStyle w:val="Heading2"/>
        <w:jc w:val="left"/>
        <w:rPr>
          <w:color w:val="auto"/>
          <w:sz w:val="28"/>
          <w:szCs w:val="28"/>
        </w:rPr>
      </w:pPr>
      <w:r w:rsidRPr="00DA0BDF">
        <w:rPr>
          <w:color w:val="auto"/>
          <w:sz w:val="28"/>
          <w:szCs w:val="28"/>
        </w:rPr>
        <w:t>B.  Collections of Information Employing Statistical Methods</w:t>
      </w:r>
    </w:p>
    <w:p w:rsidRPr="00DA0BDF" w:rsidR="00095501" w:rsidRDefault="00095501" w14:paraId="11FA9CCD" w14:textId="77777777">
      <w:pPr>
        <w:jc w:val="center"/>
        <w:rPr>
          <w:b/>
          <w:sz w:val="28"/>
          <w:szCs w:val="28"/>
        </w:rPr>
      </w:pPr>
    </w:p>
    <w:p w:rsidRPr="00DA0BDF" w:rsidR="00095501" w:rsidP="00C365FA" w:rsidRDefault="00095501" w14:paraId="565E2702" w14:textId="77777777">
      <w:pPr>
        <w:rPr>
          <w:sz w:val="28"/>
          <w:szCs w:val="28"/>
        </w:rPr>
      </w:pPr>
      <w:r w:rsidRPr="00DA0BDF">
        <w:rPr>
          <w:sz w:val="28"/>
          <w:szCs w:val="28"/>
        </w:rPr>
        <w:tab/>
        <w:t>This collection of information does not employ statistical methods.</w:t>
      </w:r>
    </w:p>
    <w:sectPr w:rsidRPr="00DA0BDF" w:rsidR="00095501">
      <w:headerReference w:type="even" r:id="rId11"/>
      <w:headerReference w:type="default" r:id="rId12"/>
      <w:footerReference w:type="even" r:id="rId13"/>
      <w:footerReference w:type="default" r:id="rId14"/>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CFB97" w14:textId="77777777" w:rsidR="00D00551" w:rsidRDefault="00D00551">
      <w:r>
        <w:separator/>
      </w:r>
    </w:p>
  </w:endnote>
  <w:endnote w:type="continuationSeparator" w:id="0">
    <w:p w14:paraId="24176C05" w14:textId="77777777" w:rsidR="00D00551" w:rsidRDefault="00D00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55200" w14:textId="77777777" w:rsidR="00095023" w:rsidRDefault="00095023" w:rsidP="00374D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57B06E" w14:textId="77777777" w:rsidR="00095023" w:rsidRDefault="000950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86950" w14:textId="77777777" w:rsidR="00095023" w:rsidRDefault="00095023" w:rsidP="00374D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1EC7">
      <w:rPr>
        <w:rStyle w:val="PageNumber"/>
        <w:noProof/>
      </w:rPr>
      <w:t>2</w:t>
    </w:r>
    <w:r>
      <w:rPr>
        <w:rStyle w:val="PageNumber"/>
      </w:rPr>
      <w:fldChar w:fldCharType="end"/>
    </w:r>
  </w:p>
  <w:p w14:paraId="362D08F1" w14:textId="77777777" w:rsidR="00095023" w:rsidRDefault="00095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9C8B3" w14:textId="77777777" w:rsidR="00D00551" w:rsidRDefault="00D00551">
      <w:r>
        <w:separator/>
      </w:r>
    </w:p>
  </w:footnote>
  <w:footnote w:type="continuationSeparator" w:id="0">
    <w:p w14:paraId="6A69940E" w14:textId="77777777" w:rsidR="00D00551" w:rsidRDefault="00D00551">
      <w:r>
        <w:continuationSeparator/>
      </w:r>
    </w:p>
  </w:footnote>
  <w:footnote w:id="1">
    <w:p w14:paraId="50D6B3D1" w14:textId="77777777" w:rsidR="00DF6559" w:rsidRDefault="00DF6559" w:rsidP="00DF6559">
      <w:pPr>
        <w:pStyle w:val="FootnoteText"/>
      </w:pPr>
      <w:r>
        <w:rPr>
          <w:rStyle w:val="FootnoteReference"/>
        </w:rPr>
        <w:footnoteRef/>
      </w:r>
      <w:r>
        <w:t xml:space="preserve"> Source: Bureau of Labor Statistics; Occupational Employment Statistics https://www.bls.gov/oes/current/oes131041.htm</w:t>
      </w:r>
    </w:p>
  </w:footnote>
  <w:footnote w:id="2">
    <w:p w14:paraId="46780104" w14:textId="77777777" w:rsidR="00E74BCF" w:rsidRDefault="00E74BCF" w:rsidP="00E74BCF">
      <w:pPr>
        <w:pStyle w:val="FootnoteText"/>
      </w:pPr>
      <w:r>
        <w:rPr>
          <w:rStyle w:val="FootnoteReference"/>
        </w:rPr>
        <w:footnoteRef/>
      </w:r>
      <w:r>
        <w:t xml:space="preserve"> </w:t>
      </w:r>
      <w:r w:rsidRPr="00BC2CFD">
        <w:t>https://www.opm.gov/policy-data-oversight/pay-leave/salaries-wages/salary-tables/pdf/2019/DCB_h.pdf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2AA65" w14:textId="77777777" w:rsidR="00095023" w:rsidRDefault="0009502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B4FD9F4" w14:textId="77777777" w:rsidR="00095023" w:rsidRDefault="000950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D195" w14:textId="77777777" w:rsidR="00095023" w:rsidRDefault="00095023">
    <w:pPr>
      <w:pStyle w:val="Header"/>
      <w:framePr w:wrap="around" w:vAnchor="text" w:hAnchor="margin" w:xAlign="center" w:y="1"/>
      <w:rPr>
        <w:rStyle w:val="PageNumber"/>
      </w:rPr>
    </w:pPr>
  </w:p>
  <w:p w14:paraId="4B12284E" w14:textId="77777777" w:rsidR="00095023" w:rsidRDefault="000950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91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10B4FE8"/>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EF87167"/>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0135E79"/>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CF33BDD"/>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EF43538"/>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57C0E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7087345"/>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B612ECE"/>
    <w:multiLevelType w:val="hybridMultilevel"/>
    <w:tmpl w:val="A8E25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513771"/>
    <w:multiLevelType w:val="hybridMultilevel"/>
    <w:tmpl w:val="55B435B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AD92F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AF44164"/>
    <w:multiLevelType w:val="singleLevel"/>
    <w:tmpl w:val="A9780498"/>
    <w:lvl w:ilvl="0">
      <w:start w:val="1"/>
      <w:numFmt w:val="lowerLetter"/>
      <w:lvlText w:val="(%1)"/>
      <w:lvlJc w:val="left"/>
      <w:pPr>
        <w:tabs>
          <w:tab w:val="num" w:pos="675"/>
        </w:tabs>
        <w:ind w:left="675" w:hanging="375"/>
      </w:pPr>
      <w:rPr>
        <w:rFonts w:hint="default"/>
      </w:rPr>
    </w:lvl>
  </w:abstractNum>
  <w:num w:numId="1">
    <w:abstractNumId w:val="2"/>
  </w:num>
  <w:num w:numId="2">
    <w:abstractNumId w:val="5"/>
  </w:num>
  <w:num w:numId="3">
    <w:abstractNumId w:val="7"/>
  </w:num>
  <w:num w:numId="4">
    <w:abstractNumId w:val="4"/>
  </w:num>
  <w:num w:numId="5">
    <w:abstractNumId w:val="3"/>
  </w:num>
  <w:num w:numId="6">
    <w:abstractNumId w:val="0"/>
  </w:num>
  <w:num w:numId="7">
    <w:abstractNumId w:val="6"/>
  </w:num>
  <w:num w:numId="8">
    <w:abstractNumId w:val="10"/>
  </w:num>
  <w:num w:numId="9">
    <w:abstractNumId w:val="1"/>
  </w:num>
  <w:num w:numId="10">
    <w:abstractNumId w:val="1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BDF"/>
    <w:rsid w:val="00031EC7"/>
    <w:rsid w:val="00035A22"/>
    <w:rsid w:val="00077D59"/>
    <w:rsid w:val="00094CC6"/>
    <w:rsid w:val="00095023"/>
    <w:rsid w:val="00095501"/>
    <w:rsid w:val="000E122E"/>
    <w:rsid w:val="001358C8"/>
    <w:rsid w:val="0015643B"/>
    <w:rsid w:val="0016077D"/>
    <w:rsid w:val="002315F0"/>
    <w:rsid w:val="00261779"/>
    <w:rsid w:val="003101C4"/>
    <w:rsid w:val="0036648A"/>
    <w:rsid w:val="00367682"/>
    <w:rsid w:val="00374D18"/>
    <w:rsid w:val="003B4C35"/>
    <w:rsid w:val="003B723A"/>
    <w:rsid w:val="00400151"/>
    <w:rsid w:val="00402675"/>
    <w:rsid w:val="00410B91"/>
    <w:rsid w:val="00417841"/>
    <w:rsid w:val="004505A7"/>
    <w:rsid w:val="00457C7D"/>
    <w:rsid w:val="00464650"/>
    <w:rsid w:val="004A2706"/>
    <w:rsid w:val="004A445E"/>
    <w:rsid w:val="004A4AF9"/>
    <w:rsid w:val="004C7833"/>
    <w:rsid w:val="004D67F0"/>
    <w:rsid w:val="004F1BC4"/>
    <w:rsid w:val="00505395"/>
    <w:rsid w:val="00542C28"/>
    <w:rsid w:val="00563A1E"/>
    <w:rsid w:val="005719C3"/>
    <w:rsid w:val="00590826"/>
    <w:rsid w:val="00592750"/>
    <w:rsid w:val="00620406"/>
    <w:rsid w:val="00641CD4"/>
    <w:rsid w:val="006452B6"/>
    <w:rsid w:val="006533F2"/>
    <w:rsid w:val="00657BF8"/>
    <w:rsid w:val="006E313C"/>
    <w:rsid w:val="00732E57"/>
    <w:rsid w:val="00736354"/>
    <w:rsid w:val="007557B9"/>
    <w:rsid w:val="0079652C"/>
    <w:rsid w:val="007D4E77"/>
    <w:rsid w:val="00804BB3"/>
    <w:rsid w:val="008171CD"/>
    <w:rsid w:val="00850FD8"/>
    <w:rsid w:val="00866D50"/>
    <w:rsid w:val="00867084"/>
    <w:rsid w:val="00875143"/>
    <w:rsid w:val="008B2FC1"/>
    <w:rsid w:val="008C18AA"/>
    <w:rsid w:val="00924C32"/>
    <w:rsid w:val="009413C6"/>
    <w:rsid w:val="009572B6"/>
    <w:rsid w:val="00962E83"/>
    <w:rsid w:val="00965AB4"/>
    <w:rsid w:val="009B3660"/>
    <w:rsid w:val="009E2166"/>
    <w:rsid w:val="009F1498"/>
    <w:rsid w:val="00A174BC"/>
    <w:rsid w:val="00A469AC"/>
    <w:rsid w:val="00A911D9"/>
    <w:rsid w:val="00AA0066"/>
    <w:rsid w:val="00AA5486"/>
    <w:rsid w:val="00AB520D"/>
    <w:rsid w:val="00AD59CF"/>
    <w:rsid w:val="00AE667F"/>
    <w:rsid w:val="00AF1F8B"/>
    <w:rsid w:val="00B175B9"/>
    <w:rsid w:val="00B43E6E"/>
    <w:rsid w:val="00B730B3"/>
    <w:rsid w:val="00B902D5"/>
    <w:rsid w:val="00BB1172"/>
    <w:rsid w:val="00BB27DC"/>
    <w:rsid w:val="00BD12AD"/>
    <w:rsid w:val="00BF37A2"/>
    <w:rsid w:val="00C17F8C"/>
    <w:rsid w:val="00C365FA"/>
    <w:rsid w:val="00C369FD"/>
    <w:rsid w:val="00C61494"/>
    <w:rsid w:val="00C616CA"/>
    <w:rsid w:val="00CC15A9"/>
    <w:rsid w:val="00CD57A3"/>
    <w:rsid w:val="00D00551"/>
    <w:rsid w:val="00D238DE"/>
    <w:rsid w:val="00D41BD1"/>
    <w:rsid w:val="00D56EC5"/>
    <w:rsid w:val="00DA0BDF"/>
    <w:rsid w:val="00DF4A9A"/>
    <w:rsid w:val="00DF6559"/>
    <w:rsid w:val="00E07152"/>
    <w:rsid w:val="00E56ABD"/>
    <w:rsid w:val="00E74BCF"/>
    <w:rsid w:val="00E97F53"/>
    <w:rsid w:val="00EA39FA"/>
    <w:rsid w:val="00EF3155"/>
    <w:rsid w:val="00F226D9"/>
    <w:rsid w:val="00F26D6D"/>
    <w:rsid w:val="00F32022"/>
    <w:rsid w:val="00F44B0C"/>
    <w:rsid w:val="00F46C14"/>
    <w:rsid w:val="00F477DB"/>
    <w:rsid w:val="00F61519"/>
    <w:rsid w:val="00F72CA7"/>
    <w:rsid w:val="00F778AB"/>
    <w:rsid w:val="00F80F16"/>
    <w:rsid w:val="00F8192C"/>
    <w:rsid w:val="00F901E4"/>
    <w:rsid w:val="00FA3328"/>
    <w:rsid w:val="00FD76DA"/>
    <w:rsid w:val="00FF7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2289"/>
    <o:shapelayout v:ext="edit">
      <o:idmap v:ext="edit" data="1"/>
    </o:shapelayout>
  </w:shapeDefaults>
  <w:decimalSymbol w:val="."/>
  <w:listSeparator w:val=","/>
  <w14:docId w14:val="0E1D2971"/>
  <w15:docId w15:val="{D954D0B4-9836-4B01-A2D7-6BA33058A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ind w:firstLine="360"/>
      <w:jc w:val="center"/>
      <w:outlineLvl w:val="0"/>
    </w:pPr>
    <w:rPr>
      <w:b/>
      <w:color w:val="0000FF"/>
      <w:u w:val="single"/>
    </w:rPr>
  </w:style>
  <w:style w:type="paragraph" w:styleId="Heading2">
    <w:name w:val="heading 2"/>
    <w:basedOn w:val="Normal"/>
    <w:next w:val="Normal"/>
    <w:qFormat/>
    <w:pPr>
      <w:keepNext/>
      <w:jc w:val="center"/>
      <w:outlineLvl w:val="1"/>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360"/>
    </w:pPr>
    <w:rPr>
      <w:color w:val="0000FF"/>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
    <w:name w:val="Body Text"/>
    <w:basedOn w:val="Normal"/>
    <w:pPr>
      <w:jc w:val="center"/>
    </w:pPr>
  </w:style>
  <w:style w:type="paragraph" w:styleId="Title">
    <w:name w:val="Title"/>
    <w:basedOn w:val="Normal"/>
    <w:qFormat/>
    <w:pPr>
      <w:ind w:firstLine="360"/>
      <w:jc w:val="center"/>
    </w:pPr>
    <w:rPr>
      <w:b/>
    </w:rPr>
  </w:style>
  <w:style w:type="paragraph" w:styleId="BodyText2">
    <w:name w:val="Body Text 2"/>
    <w:basedOn w:val="Normal"/>
    <w:rPr>
      <w:sz w:val="28"/>
    </w:rPr>
  </w:style>
  <w:style w:type="character" w:styleId="FollowedHyperlink">
    <w:name w:val="FollowedHyperlink"/>
    <w:rPr>
      <w:color w:val="800080"/>
      <w:u w:val="single"/>
    </w:rPr>
  </w:style>
  <w:style w:type="paragraph" w:styleId="Footer">
    <w:name w:val="footer"/>
    <w:basedOn w:val="Normal"/>
    <w:rsid w:val="00867084"/>
    <w:pPr>
      <w:tabs>
        <w:tab w:val="center" w:pos="4320"/>
        <w:tab w:val="right" w:pos="8640"/>
      </w:tabs>
    </w:pPr>
  </w:style>
  <w:style w:type="paragraph" w:styleId="BalloonText">
    <w:name w:val="Balloon Text"/>
    <w:basedOn w:val="Normal"/>
    <w:link w:val="BalloonTextChar"/>
    <w:rsid w:val="00077D59"/>
    <w:rPr>
      <w:rFonts w:ascii="Tahoma" w:hAnsi="Tahoma" w:cs="Tahoma"/>
      <w:sz w:val="16"/>
      <w:szCs w:val="16"/>
    </w:rPr>
  </w:style>
  <w:style w:type="character" w:customStyle="1" w:styleId="BalloonTextChar">
    <w:name w:val="Balloon Text Char"/>
    <w:basedOn w:val="DefaultParagraphFont"/>
    <w:link w:val="BalloonText"/>
    <w:rsid w:val="00077D59"/>
    <w:rPr>
      <w:rFonts w:ascii="Tahoma" w:hAnsi="Tahoma" w:cs="Tahoma"/>
      <w:sz w:val="16"/>
      <w:szCs w:val="16"/>
    </w:rPr>
  </w:style>
  <w:style w:type="paragraph" w:styleId="ListParagraph">
    <w:name w:val="List Paragraph"/>
    <w:basedOn w:val="Normal"/>
    <w:uiPriority w:val="34"/>
    <w:qFormat/>
    <w:rsid w:val="00400151"/>
    <w:pPr>
      <w:ind w:left="720"/>
      <w:contextualSpacing/>
    </w:pPr>
  </w:style>
  <w:style w:type="character" w:styleId="CommentReference">
    <w:name w:val="annotation reference"/>
    <w:basedOn w:val="DefaultParagraphFont"/>
    <w:semiHidden/>
    <w:unhideWhenUsed/>
    <w:rsid w:val="005719C3"/>
    <w:rPr>
      <w:sz w:val="16"/>
      <w:szCs w:val="16"/>
    </w:rPr>
  </w:style>
  <w:style w:type="paragraph" w:styleId="CommentText">
    <w:name w:val="annotation text"/>
    <w:basedOn w:val="Normal"/>
    <w:link w:val="CommentTextChar"/>
    <w:semiHidden/>
    <w:unhideWhenUsed/>
    <w:rsid w:val="005719C3"/>
    <w:rPr>
      <w:sz w:val="20"/>
    </w:rPr>
  </w:style>
  <w:style w:type="character" w:customStyle="1" w:styleId="CommentTextChar">
    <w:name w:val="Comment Text Char"/>
    <w:basedOn w:val="DefaultParagraphFont"/>
    <w:link w:val="CommentText"/>
    <w:semiHidden/>
    <w:rsid w:val="005719C3"/>
  </w:style>
  <w:style w:type="paragraph" w:styleId="CommentSubject">
    <w:name w:val="annotation subject"/>
    <w:basedOn w:val="CommentText"/>
    <w:next w:val="CommentText"/>
    <w:link w:val="CommentSubjectChar"/>
    <w:semiHidden/>
    <w:unhideWhenUsed/>
    <w:rsid w:val="005719C3"/>
    <w:rPr>
      <w:b/>
      <w:bCs/>
    </w:rPr>
  </w:style>
  <w:style w:type="character" w:customStyle="1" w:styleId="CommentSubjectChar">
    <w:name w:val="Comment Subject Char"/>
    <w:basedOn w:val="CommentTextChar"/>
    <w:link w:val="CommentSubject"/>
    <w:semiHidden/>
    <w:rsid w:val="005719C3"/>
    <w:rPr>
      <w:b/>
      <w:bCs/>
    </w:rPr>
  </w:style>
  <w:style w:type="paragraph" w:styleId="FootnoteText">
    <w:name w:val="footnote text"/>
    <w:basedOn w:val="Normal"/>
    <w:link w:val="FootnoteTextChar"/>
    <w:rsid w:val="00DF6559"/>
    <w:rPr>
      <w:sz w:val="20"/>
    </w:rPr>
  </w:style>
  <w:style w:type="character" w:customStyle="1" w:styleId="FootnoteTextChar">
    <w:name w:val="Footnote Text Char"/>
    <w:basedOn w:val="DefaultParagraphFont"/>
    <w:link w:val="FootnoteText"/>
    <w:rsid w:val="00DF6559"/>
  </w:style>
  <w:style w:type="character" w:styleId="FootnoteReference">
    <w:name w:val="footnote reference"/>
    <w:rsid w:val="00DF65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ddtc.state.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bp.gov/document/guidance/pga-message-set" TargetMode="External"/><Relationship Id="rId4" Type="http://schemas.openxmlformats.org/officeDocument/2006/relationships/settings" Target="settings.xml"/><Relationship Id="rId9" Type="http://schemas.openxmlformats.org/officeDocument/2006/relationships/hyperlink" Target="https://www.cbp.gov/document/guidance/ddtc-implementation-guide-i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49426-1BAD-48D9-8764-4F13DCCC0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1766</Words>
  <Characters>10623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DRAFT SUPPORTING STATEMENT FOR</vt:lpstr>
    </vt:vector>
  </TitlesOfParts>
  <Company>U S Department of State</Company>
  <LinksUpToDate>false</LinksUpToDate>
  <CharactersWithSpaces>12365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dc:title>
  <dc:subject/>
  <dc:creator>Canfield, Danielle P</dc:creator>
  <cp:keywords/>
  <dc:description/>
  <cp:lastModifiedBy>Douglas, Chantal D</cp:lastModifiedBy>
  <cp:revision>2</cp:revision>
  <cp:lastPrinted>2017-05-02T15:59:00Z</cp:lastPrinted>
  <dcterms:created xsi:type="dcterms:W3CDTF">2021-12-02T17:26:00Z</dcterms:created>
  <dcterms:modified xsi:type="dcterms:W3CDTF">2021-12-02T17:26:00Z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2021-10-27T14:43:34Z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dc1d0a2e-b369-48e3-9fd0-e900a4c8131c</vt:lpwstr>
  </property>
  <property fmtid="{D5CDD505-2E9C-101B-9397-08002B2CF9AE}" pid="8" name="MSIP_Label_1665d9ee-429a-4d5f-97cc-cfb56e044a6e_ContentBits">
    <vt:lpwstr>0</vt:lpwstr>
  </property>
</Properties>
</file>