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5A95" w:rsidR="00C8304E" w:rsidP="00C8304E" w:rsidRDefault="00C8304E" w14:paraId="4C93CF6F" w14:textId="77777777">
      <w:pPr>
        <w:widowControl w:val="0"/>
        <w:tabs>
          <w:tab w:val="center" w:pos="4680"/>
        </w:tabs>
        <w:autoSpaceDE w:val="0"/>
        <w:autoSpaceDN w:val="0"/>
        <w:adjustRightInd w:val="0"/>
        <w:spacing w:line="240" w:lineRule="atLeast"/>
        <w:jc w:val="center"/>
        <w:rPr>
          <w:rFonts w:eastAsia="Times New Roman" w:asciiTheme="minorHAnsi" w:hAnsiTheme="minorHAnsi" w:cstheme="minorHAnsi"/>
          <w:b/>
          <w:sz w:val="22"/>
        </w:rPr>
      </w:pPr>
      <w:r w:rsidRPr="00F35A95">
        <w:rPr>
          <w:rFonts w:eastAsia="Times New Roman" w:asciiTheme="minorHAnsi" w:hAnsiTheme="minorHAnsi" w:cstheme="minorHAnsi"/>
          <w:b/>
          <w:sz w:val="22"/>
        </w:rPr>
        <w:t>SUPPORTING STATEMENT</w:t>
      </w:r>
    </w:p>
    <w:p w:rsidRPr="00723764" w:rsidR="00C8304E" w:rsidP="00C8304E" w:rsidRDefault="00C8304E" w14:paraId="5D89B9E0" w14:textId="23C50AFE">
      <w:pPr>
        <w:widowControl w:val="0"/>
        <w:tabs>
          <w:tab w:val="center" w:pos="4680"/>
        </w:tabs>
        <w:autoSpaceDE w:val="0"/>
        <w:autoSpaceDN w:val="0"/>
        <w:adjustRightInd w:val="0"/>
        <w:spacing w:line="240" w:lineRule="atLeast"/>
        <w:jc w:val="center"/>
        <w:rPr>
          <w:rFonts w:eastAsia="Times New Roman" w:asciiTheme="minorHAnsi" w:hAnsiTheme="minorHAnsi" w:cstheme="minorHAnsi"/>
          <w:b/>
          <w:sz w:val="22"/>
        </w:rPr>
      </w:pPr>
      <w:r w:rsidRPr="00723764">
        <w:rPr>
          <w:rFonts w:eastAsia="Times New Roman" w:asciiTheme="minorHAnsi" w:hAnsiTheme="minorHAnsi" w:cstheme="minorHAnsi"/>
          <w:b/>
          <w:sz w:val="22"/>
        </w:rPr>
        <w:t>Internal Revenue Service</w:t>
      </w:r>
    </w:p>
    <w:p w:rsidRPr="00723764" w:rsidR="00B815FF" w:rsidP="00723764" w:rsidRDefault="00B815FF" w14:paraId="2EC149F8" w14:textId="77777777">
      <w:pPr>
        <w:jc w:val="center"/>
        <w:rPr>
          <w:rFonts w:eastAsia="Times New Roman" w:asciiTheme="minorHAnsi" w:hAnsiTheme="minorHAnsi" w:cstheme="minorHAnsi"/>
          <w:b/>
          <w:sz w:val="22"/>
        </w:rPr>
      </w:pPr>
      <w:r w:rsidRPr="00723764">
        <w:rPr>
          <w:rFonts w:eastAsia="Times New Roman" w:asciiTheme="minorHAnsi" w:hAnsiTheme="minorHAnsi" w:cstheme="minorHAnsi"/>
          <w:b/>
          <w:sz w:val="22"/>
        </w:rPr>
        <w:t xml:space="preserve">Guidance on Passive Foreign Investment Companies and Controlled Foreign Corporations Held by </w:t>
      </w:r>
      <w:bookmarkStart w:name="_Hlk90913996" w:id="0"/>
      <w:r w:rsidRPr="00723764">
        <w:rPr>
          <w:rFonts w:eastAsia="Times New Roman" w:asciiTheme="minorHAnsi" w:hAnsiTheme="minorHAnsi" w:cstheme="minorHAnsi"/>
          <w:b/>
          <w:sz w:val="22"/>
        </w:rPr>
        <w:t>Domestic Partnerships and S Corporations and Related Person Insurance Income</w:t>
      </w:r>
      <w:bookmarkEnd w:id="0"/>
    </w:p>
    <w:p w:rsidRPr="00723764" w:rsidR="00C8304E" w:rsidP="00C8304E" w:rsidRDefault="00C8304E" w14:paraId="08EC3D38" w14:textId="77777777">
      <w:pPr>
        <w:widowControl w:val="0"/>
        <w:tabs>
          <w:tab w:val="center" w:pos="4680"/>
        </w:tabs>
        <w:autoSpaceDE w:val="0"/>
        <w:autoSpaceDN w:val="0"/>
        <w:adjustRightInd w:val="0"/>
        <w:spacing w:line="240" w:lineRule="atLeast"/>
        <w:jc w:val="center"/>
        <w:rPr>
          <w:rFonts w:eastAsia="Times New Roman" w:asciiTheme="minorHAnsi" w:hAnsiTheme="minorHAnsi" w:cstheme="minorHAnsi"/>
          <w:b/>
          <w:sz w:val="22"/>
        </w:rPr>
      </w:pPr>
      <w:r w:rsidRPr="00723764">
        <w:rPr>
          <w:rFonts w:eastAsia="Times New Roman" w:asciiTheme="minorHAnsi" w:hAnsiTheme="minorHAnsi" w:cstheme="minorHAnsi"/>
          <w:b/>
          <w:sz w:val="22"/>
        </w:rPr>
        <w:t>OMB Control Number 1545</w:t>
      </w:r>
      <w:proofErr w:type="gramStart"/>
      <w:r w:rsidRPr="00723764">
        <w:rPr>
          <w:rFonts w:eastAsia="Times New Roman" w:asciiTheme="minorHAnsi" w:hAnsiTheme="minorHAnsi" w:cstheme="minorHAnsi"/>
          <w:b/>
          <w:sz w:val="22"/>
        </w:rPr>
        <w:t>-[</w:t>
      </w:r>
      <w:proofErr w:type="gramEnd"/>
      <w:r w:rsidRPr="00723764">
        <w:rPr>
          <w:rFonts w:eastAsia="Times New Roman" w:asciiTheme="minorHAnsi" w:hAnsiTheme="minorHAnsi" w:cstheme="minorHAnsi"/>
          <w:b/>
          <w:sz w:val="22"/>
        </w:rPr>
        <w:t xml:space="preserve">    ]</w:t>
      </w:r>
    </w:p>
    <w:p w:rsidRPr="00A22F24" w:rsidR="00C8304E" w:rsidP="00C8304E" w:rsidRDefault="00C8304E" w14:paraId="69F5446A" w14:textId="77777777">
      <w:pPr>
        <w:widowControl w:val="0"/>
        <w:tabs>
          <w:tab w:val="center" w:pos="4680"/>
        </w:tabs>
        <w:autoSpaceDE w:val="0"/>
        <w:autoSpaceDN w:val="0"/>
        <w:adjustRightInd w:val="0"/>
        <w:jc w:val="center"/>
        <w:rPr>
          <w:rFonts w:eastAsia="Times New Roman" w:asciiTheme="minorHAnsi" w:hAnsiTheme="minorHAnsi" w:cstheme="minorHAnsi"/>
          <w:bCs/>
          <w:sz w:val="22"/>
        </w:rPr>
      </w:pPr>
    </w:p>
    <w:p w:rsidRPr="00A22F24" w:rsidR="00C8304E" w:rsidP="00C8304E" w:rsidRDefault="00C8304E" w14:paraId="014E83C2" w14:textId="77777777">
      <w:pPr>
        <w:pStyle w:val="ListParagraph"/>
        <w:widowControl w:val="0"/>
        <w:numPr>
          <w:ilvl w:val="0"/>
          <w:numId w:val="3"/>
        </w:numPr>
        <w:autoSpaceDE w:val="0"/>
        <w:autoSpaceDN w:val="0"/>
        <w:adjustRightInd w:val="0"/>
        <w:ind w:hanging="720"/>
        <w:rPr>
          <w:rFonts w:eastAsia="Times New Roman" w:asciiTheme="minorHAnsi" w:hAnsiTheme="minorHAnsi" w:cstheme="minorHAnsi"/>
          <w:bCs/>
        </w:rPr>
      </w:pPr>
      <w:r w:rsidRPr="00A22F24">
        <w:rPr>
          <w:rFonts w:eastAsia="Times New Roman" w:asciiTheme="minorHAnsi" w:hAnsiTheme="minorHAnsi" w:cstheme="minorHAnsi"/>
          <w:bCs/>
          <w:u w:val="single"/>
        </w:rPr>
        <w:t>CIRCUMSTANCES NECESSITATING COLLECTION OF INFORMATION</w:t>
      </w:r>
    </w:p>
    <w:p w:rsidR="00C8304E" w:rsidP="00C8304E" w:rsidRDefault="00C8304E" w14:paraId="3C215682" w14:textId="5402CFDE">
      <w:pPr>
        <w:widowControl w:val="0"/>
        <w:autoSpaceDE w:val="0"/>
        <w:autoSpaceDN w:val="0"/>
        <w:adjustRightInd w:val="0"/>
        <w:rPr>
          <w:rFonts w:eastAsia="Times New Roman" w:asciiTheme="minorHAnsi" w:hAnsiTheme="minorHAnsi" w:cstheme="minorHAnsi"/>
          <w:bCs/>
          <w:sz w:val="22"/>
        </w:rPr>
      </w:pPr>
    </w:p>
    <w:p w:rsidR="00C84B1E" w:rsidP="00C8304E" w:rsidRDefault="00C84B1E" w14:paraId="0AED69B1" w14:textId="06B5A0E3">
      <w:pPr>
        <w:widowControl w:val="0"/>
        <w:autoSpaceDE w:val="0"/>
        <w:autoSpaceDN w:val="0"/>
        <w:adjustRightInd w:val="0"/>
        <w:rPr>
          <w:rFonts w:eastAsia="Times New Roman" w:asciiTheme="minorHAnsi" w:hAnsiTheme="minorHAnsi" w:cstheme="minorHAnsi"/>
          <w:bCs/>
          <w:sz w:val="22"/>
        </w:rPr>
      </w:pPr>
      <w:r>
        <w:rPr>
          <w:rFonts w:eastAsia="Times New Roman" w:asciiTheme="minorHAnsi" w:hAnsiTheme="minorHAnsi" w:cstheme="minorHAnsi"/>
          <w:bCs/>
          <w:sz w:val="22"/>
        </w:rPr>
        <w:t xml:space="preserve">The IRS is </w:t>
      </w:r>
      <w:r w:rsidRPr="00C84B1E">
        <w:rPr>
          <w:rFonts w:eastAsia="Times New Roman" w:asciiTheme="minorHAnsi" w:hAnsiTheme="minorHAnsi" w:cstheme="minorHAnsi"/>
          <w:bCs/>
          <w:sz w:val="22"/>
        </w:rPr>
        <w:t>propos</w:t>
      </w:r>
      <w:r>
        <w:rPr>
          <w:rFonts w:eastAsia="Times New Roman" w:asciiTheme="minorHAnsi" w:hAnsiTheme="minorHAnsi" w:cstheme="minorHAnsi"/>
          <w:bCs/>
          <w:sz w:val="22"/>
        </w:rPr>
        <w:t>ing</w:t>
      </w:r>
      <w:r w:rsidRPr="00C84B1E">
        <w:rPr>
          <w:rFonts w:eastAsia="Times New Roman" w:asciiTheme="minorHAnsi" w:hAnsiTheme="minorHAnsi" w:cstheme="minorHAnsi"/>
          <w:bCs/>
          <w:sz w:val="22"/>
        </w:rPr>
        <w:t xml:space="preserve"> regulations regarding the treatment of domestic partnerships and S corporations that own stock of passive foreign investment companies (“PFICs”) and their domestic partners and shareholders (the “proposed regulations”). The proposed regulations also provide guidance regarding the determination of the controlling domestic shareholders of foreign corporations, the owner of a controlled foreign corporation (“CFC”) or qualified electing fund (“QEF”) that makes an election under section 1411, the treatment of S corporations with accumulated earnings and profits under subpart F of part III of subchapter N of chapter 1 of the Internal Revenue Code (“subpart F” of the “Code”), and the determination and inclusion of related person insurance income (“RPII”) under section 953(c). The proposed regulations affect United States persons that own, directly or indirectly, stock in certain foreign corporations.</w:t>
      </w:r>
    </w:p>
    <w:p w:rsidR="00AD1011" w:rsidP="00C8304E" w:rsidRDefault="00AD1011" w14:paraId="00E9D360" w14:textId="3CE3CAC5">
      <w:pPr>
        <w:widowControl w:val="0"/>
        <w:autoSpaceDE w:val="0"/>
        <w:autoSpaceDN w:val="0"/>
        <w:adjustRightInd w:val="0"/>
        <w:rPr>
          <w:rFonts w:eastAsia="Times New Roman" w:asciiTheme="minorHAnsi" w:hAnsiTheme="minorHAnsi" w:cstheme="minorHAnsi"/>
          <w:bCs/>
          <w:sz w:val="22"/>
        </w:rPr>
      </w:pPr>
    </w:p>
    <w:p w:rsidR="00AD1011" w:rsidP="00C8304E" w:rsidRDefault="00AD1011" w14:paraId="09E6AA72" w14:textId="734F26A4">
      <w:pPr>
        <w:widowControl w:val="0"/>
        <w:autoSpaceDE w:val="0"/>
        <w:autoSpaceDN w:val="0"/>
        <w:adjustRightInd w:val="0"/>
        <w:rPr>
          <w:rFonts w:eastAsia="Times New Roman" w:asciiTheme="minorHAnsi" w:hAnsiTheme="minorHAnsi" w:cstheme="minorHAnsi"/>
          <w:bCs/>
          <w:sz w:val="22"/>
        </w:rPr>
      </w:pPr>
      <w:r>
        <w:rPr>
          <w:rFonts w:eastAsia="Times New Roman" w:asciiTheme="minorHAnsi" w:hAnsiTheme="minorHAnsi" w:cstheme="minorHAnsi"/>
          <w:bCs/>
          <w:sz w:val="22"/>
        </w:rPr>
        <w:t>This rule, if enacted, would include the following collections of information:</w:t>
      </w:r>
    </w:p>
    <w:p w:rsidRPr="00A22F24" w:rsidR="00C84B1E" w:rsidP="00C8304E" w:rsidRDefault="00C84B1E" w14:paraId="7F6D6BB3" w14:textId="77777777">
      <w:pPr>
        <w:widowControl w:val="0"/>
        <w:autoSpaceDE w:val="0"/>
        <w:autoSpaceDN w:val="0"/>
        <w:adjustRightInd w:val="0"/>
        <w:rPr>
          <w:rFonts w:eastAsia="Times New Roman" w:asciiTheme="minorHAnsi" w:hAnsiTheme="minorHAnsi" w:cstheme="minorHAnsi"/>
          <w:bCs/>
          <w:sz w:val="22"/>
        </w:rPr>
      </w:pPr>
    </w:p>
    <w:p w:rsidRPr="00723764" w:rsidR="00723764" w:rsidP="00C8304E" w:rsidRDefault="00723764" w14:paraId="09D5CEC9" w14:textId="61A7AB50">
      <w:pPr>
        <w:widowControl w:val="0"/>
        <w:autoSpaceDE w:val="0"/>
        <w:autoSpaceDN w:val="0"/>
        <w:adjustRightInd w:val="0"/>
        <w:rPr>
          <w:rFonts w:eastAsia="Times New Roman" w:asciiTheme="minorHAnsi" w:hAnsiTheme="minorHAnsi" w:cstheme="minorHAnsi"/>
          <w:b/>
          <w:sz w:val="22"/>
        </w:rPr>
      </w:pPr>
      <w:bookmarkStart w:name="_Hlk90914799" w:id="1"/>
      <w:r w:rsidRPr="00723764">
        <w:rPr>
          <w:rFonts w:eastAsia="Times New Roman" w:asciiTheme="minorHAnsi" w:hAnsiTheme="minorHAnsi" w:cstheme="minorHAnsi"/>
          <w:b/>
          <w:sz w:val="22"/>
        </w:rPr>
        <w:t>Domestic Partnerships and S Corporations and Related Person Insurance Income</w:t>
      </w:r>
    </w:p>
    <w:bookmarkEnd w:id="1"/>
    <w:p w:rsidR="00723764" w:rsidP="00C8304E" w:rsidRDefault="00723764" w14:paraId="18F16042" w14:textId="77777777">
      <w:pPr>
        <w:widowControl w:val="0"/>
        <w:autoSpaceDE w:val="0"/>
        <w:autoSpaceDN w:val="0"/>
        <w:adjustRightInd w:val="0"/>
        <w:rPr>
          <w:rFonts w:eastAsia="Times New Roman" w:asciiTheme="minorHAnsi" w:hAnsiTheme="minorHAnsi" w:cstheme="minorHAnsi"/>
          <w:bCs/>
          <w:sz w:val="22"/>
        </w:rPr>
      </w:pPr>
    </w:p>
    <w:p w:rsidR="00C8304E" w:rsidP="00C8304E" w:rsidRDefault="00C8304E" w14:paraId="6600996F" w14:textId="6A6AA964">
      <w:pPr>
        <w:widowControl w:val="0"/>
        <w:autoSpaceDE w:val="0"/>
        <w:autoSpaceDN w:val="0"/>
        <w:adjustRightInd w:val="0"/>
        <w:rPr>
          <w:rFonts w:eastAsia="Times New Roman" w:asciiTheme="minorHAnsi" w:hAnsiTheme="minorHAnsi" w:cstheme="minorHAnsi"/>
          <w:bCs/>
          <w:sz w:val="22"/>
        </w:rPr>
      </w:pPr>
      <w:bookmarkStart w:name="_Hlk93671428" w:id="2"/>
      <w:r>
        <w:rPr>
          <w:rFonts w:eastAsia="Times New Roman" w:asciiTheme="minorHAnsi" w:hAnsiTheme="minorHAnsi" w:cstheme="minorHAnsi"/>
          <w:bCs/>
          <w:sz w:val="22"/>
        </w:rPr>
        <w:t xml:space="preserve">Under proposed </w:t>
      </w:r>
      <w:bookmarkStart w:name="_Hlk93671446" w:id="3"/>
      <w:bookmarkEnd w:id="2"/>
      <w:r>
        <w:rPr>
          <w:rFonts w:eastAsia="Times New Roman" w:asciiTheme="minorHAnsi" w:hAnsiTheme="minorHAnsi" w:cstheme="minorHAnsi"/>
          <w:bCs/>
          <w:sz w:val="22"/>
        </w:rPr>
        <w:t>§1.1295-1(d)(2)(i)(A) and (d)(2)(ii)(A)</w:t>
      </w:r>
      <w:bookmarkEnd w:id="3"/>
      <w:r>
        <w:rPr>
          <w:rFonts w:eastAsia="Times New Roman" w:asciiTheme="minorHAnsi" w:hAnsiTheme="minorHAnsi" w:cstheme="minorHAnsi"/>
          <w:bCs/>
          <w:sz w:val="22"/>
        </w:rPr>
        <w:t xml:space="preserve">, where stock in a foreign corporation that constitutes a passive foreign investment company (“PFIC”) is held by a partnership or S corporation, respectively, a U.S. person that is a PFIC shareholder (as defined in proposed §1.1291-1(b)(7)) that owns the PFIC stock through the partnership or S corporation may elect to treat the PFIC as a qualified electing fund (“QEF”).  An election to treat a PFIC as a QEF (“QEF election”) is made by the shareholder filing Form 8621; the reporting burden associated with QEF elections is reflected in </w:t>
      </w:r>
      <w:r w:rsidRPr="002971AD">
        <w:rPr>
          <w:rFonts w:eastAsia="Times New Roman" w:asciiTheme="minorHAnsi" w:hAnsiTheme="minorHAnsi" w:cstheme="minorHAnsi"/>
          <w:bCs/>
          <w:sz w:val="22"/>
        </w:rPr>
        <w:t>OMB control number 1545-1002</w:t>
      </w:r>
      <w:r>
        <w:rPr>
          <w:rFonts w:eastAsia="Times New Roman" w:asciiTheme="minorHAnsi" w:hAnsiTheme="minorHAnsi" w:cstheme="minorHAnsi"/>
          <w:bCs/>
          <w:sz w:val="22"/>
        </w:rPr>
        <w:t xml:space="preserve"> (“</w:t>
      </w:r>
      <w:r w:rsidRPr="006436E3">
        <w:rPr>
          <w:rFonts w:eastAsia="Times New Roman" w:asciiTheme="minorHAnsi" w:hAnsiTheme="minorHAnsi" w:cstheme="minorHAnsi"/>
          <w:bCs/>
          <w:sz w:val="22"/>
        </w:rPr>
        <w:t>R</w:t>
      </w:r>
      <w:r>
        <w:rPr>
          <w:rFonts w:eastAsia="Times New Roman" w:asciiTheme="minorHAnsi" w:hAnsiTheme="minorHAnsi" w:cstheme="minorHAnsi"/>
          <w:bCs/>
          <w:sz w:val="22"/>
        </w:rPr>
        <w:t xml:space="preserve">eturn by a </w:t>
      </w:r>
      <w:r w:rsidRPr="006436E3">
        <w:rPr>
          <w:rFonts w:eastAsia="Times New Roman" w:asciiTheme="minorHAnsi" w:hAnsiTheme="minorHAnsi" w:cstheme="minorHAnsi"/>
          <w:bCs/>
          <w:sz w:val="22"/>
        </w:rPr>
        <w:t>S</w:t>
      </w:r>
      <w:r>
        <w:rPr>
          <w:rFonts w:eastAsia="Times New Roman" w:asciiTheme="minorHAnsi" w:hAnsiTheme="minorHAnsi" w:cstheme="minorHAnsi"/>
          <w:bCs/>
          <w:sz w:val="22"/>
        </w:rPr>
        <w:t xml:space="preserve">hareholder of a </w:t>
      </w:r>
      <w:r w:rsidRPr="006436E3">
        <w:rPr>
          <w:rFonts w:eastAsia="Times New Roman" w:asciiTheme="minorHAnsi" w:hAnsiTheme="minorHAnsi" w:cstheme="minorHAnsi"/>
          <w:bCs/>
          <w:sz w:val="22"/>
        </w:rPr>
        <w:t>P</w:t>
      </w:r>
      <w:r>
        <w:rPr>
          <w:rFonts w:eastAsia="Times New Roman" w:asciiTheme="minorHAnsi" w:hAnsiTheme="minorHAnsi" w:cstheme="minorHAnsi"/>
          <w:bCs/>
          <w:sz w:val="22"/>
        </w:rPr>
        <w:t xml:space="preserve">assive Foreign </w:t>
      </w:r>
      <w:r w:rsidRPr="006436E3">
        <w:rPr>
          <w:rFonts w:eastAsia="Times New Roman" w:asciiTheme="minorHAnsi" w:hAnsiTheme="minorHAnsi" w:cstheme="minorHAnsi"/>
          <w:bCs/>
          <w:sz w:val="22"/>
        </w:rPr>
        <w:t>I</w:t>
      </w:r>
      <w:r>
        <w:rPr>
          <w:rFonts w:eastAsia="Times New Roman" w:asciiTheme="minorHAnsi" w:hAnsiTheme="minorHAnsi" w:cstheme="minorHAnsi"/>
          <w:bCs/>
          <w:sz w:val="22"/>
        </w:rPr>
        <w:t xml:space="preserve">nvestment </w:t>
      </w:r>
      <w:r w:rsidRPr="006436E3">
        <w:rPr>
          <w:rFonts w:eastAsia="Times New Roman" w:asciiTheme="minorHAnsi" w:hAnsiTheme="minorHAnsi" w:cstheme="minorHAnsi"/>
          <w:bCs/>
          <w:sz w:val="22"/>
        </w:rPr>
        <w:t>C</w:t>
      </w:r>
      <w:r>
        <w:rPr>
          <w:rFonts w:eastAsia="Times New Roman" w:asciiTheme="minorHAnsi" w:hAnsiTheme="minorHAnsi" w:cstheme="minorHAnsi"/>
          <w:bCs/>
          <w:sz w:val="22"/>
        </w:rPr>
        <w:t xml:space="preserve">ompany or </w:t>
      </w:r>
      <w:r w:rsidRPr="006436E3">
        <w:rPr>
          <w:rFonts w:eastAsia="Times New Roman" w:asciiTheme="minorHAnsi" w:hAnsiTheme="minorHAnsi" w:cstheme="minorHAnsi"/>
          <w:bCs/>
          <w:sz w:val="22"/>
        </w:rPr>
        <w:t>Q</w:t>
      </w:r>
      <w:r>
        <w:rPr>
          <w:rFonts w:eastAsia="Times New Roman" w:asciiTheme="minorHAnsi" w:hAnsiTheme="minorHAnsi" w:cstheme="minorHAnsi"/>
          <w:bCs/>
          <w:sz w:val="22"/>
        </w:rPr>
        <w:t xml:space="preserve">ualified </w:t>
      </w:r>
      <w:r w:rsidRPr="006436E3">
        <w:rPr>
          <w:rFonts w:eastAsia="Times New Roman" w:asciiTheme="minorHAnsi" w:hAnsiTheme="minorHAnsi" w:cstheme="minorHAnsi"/>
          <w:bCs/>
          <w:sz w:val="22"/>
        </w:rPr>
        <w:t>E</w:t>
      </w:r>
      <w:r>
        <w:rPr>
          <w:rFonts w:eastAsia="Times New Roman" w:asciiTheme="minorHAnsi" w:hAnsiTheme="minorHAnsi" w:cstheme="minorHAnsi"/>
          <w:bCs/>
          <w:sz w:val="22"/>
        </w:rPr>
        <w:t xml:space="preserve">lecting </w:t>
      </w:r>
      <w:r w:rsidRPr="006436E3">
        <w:rPr>
          <w:rFonts w:eastAsia="Times New Roman" w:asciiTheme="minorHAnsi" w:hAnsiTheme="minorHAnsi" w:cstheme="minorHAnsi"/>
          <w:bCs/>
          <w:sz w:val="22"/>
        </w:rPr>
        <w:t>F</w:t>
      </w:r>
      <w:r>
        <w:rPr>
          <w:rFonts w:eastAsia="Times New Roman" w:asciiTheme="minorHAnsi" w:hAnsiTheme="minorHAnsi" w:cstheme="minorHAnsi"/>
          <w:bCs/>
          <w:sz w:val="22"/>
        </w:rPr>
        <w:t xml:space="preserve">und”).  Proposed §1.1295-1(d)(2)(i)(A) and (d)(2)(ii)(A) impose additional collections of information whereby </w:t>
      </w:r>
      <w:r w:rsidRPr="00FB5476">
        <w:rPr>
          <w:rFonts w:eastAsia="Times New Roman" w:asciiTheme="minorHAnsi" w:hAnsiTheme="minorHAnsi" w:cstheme="minorHAnsi"/>
          <w:bCs/>
          <w:sz w:val="22"/>
        </w:rPr>
        <w:t>a partner</w:t>
      </w:r>
      <w:r>
        <w:rPr>
          <w:rFonts w:eastAsia="Times New Roman" w:asciiTheme="minorHAnsi" w:hAnsiTheme="minorHAnsi" w:cstheme="minorHAnsi"/>
          <w:bCs/>
          <w:sz w:val="22"/>
        </w:rPr>
        <w:t xml:space="preserve"> or S corporation shareholder, respectively, making a QEF election with respect to a PFIC held by the partnership or S corporation must n</w:t>
      </w:r>
      <w:r w:rsidRPr="00FB5476">
        <w:rPr>
          <w:rFonts w:eastAsia="Times New Roman" w:asciiTheme="minorHAnsi" w:hAnsiTheme="minorHAnsi" w:cstheme="minorHAnsi"/>
          <w:bCs/>
          <w:sz w:val="22"/>
        </w:rPr>
        <w:t>otify the partnership</w:t>
      </w:r>
      <w:r>
        <w:rPr>
          <w:rFonts w:eastAsia="Times New Roman" w:asciiTheme="minorHAnsi" w:hAnsiTheme="minorHAnsi" w:cstheme="minorHAnsi"/>
          <w:bCs/>
          <w:sz w:val="22"/>
        </w:rPr>
        <w:t xml:space="preserve"> or S corporation</w:t>
      </w:r>
      <w:r w:rsidRPr="00FB5476">
        <w:rPr>
          <w:rFonts w:eastAsia="Times New Roman" w:asciiTheme="minorHAnsi" w:hAnsiTheme="minorHAnsi" w:cstheme="minorHAnsi"/>
          <w:bCs/>
          <w:sz w:val="22"/>
        </w:rPr>
        <w:t xml:space="preserve"> that </w:t>
      </w:r>
      <w:r>
        <w:rPr>
          <w:rFonts w:eastAsia="Times New Roman" w:asciiTheme="minorHAnsi" w:hAnsiTheme="minorHAnsi" w:cstheme="minorHAnsi"/>
          <w:bCs/>
          <w:sz w:val="22"/>
        </w:rPr>
        <w:t xml:space="preserve">it </w:t>
      </w:r>
      <w:r w:rsidRPr="00FB5476">
        <w:rPr>
          <w:rFonts w:eastAsia="Times New Roman" w:asciiTheme="minorHAnsi" w:hAnsiTheme="minorHAnsi" w:cstheme="minorHAnsi"/>
          <w:bCs/>
          <w:sz w:val="22"/>
        </w:rPr>
        <w:t xml:space="preserve">has made </w:t>
      </w:r>
      <w:r>
        <w:rPr>
          <w:rFonts w:eastAsia="Times New Roman" w:asciiTheme="minorHAnsi" w:hAnsiTheme="minorHAnsi" w:cstheme="minorHAnsi"/>
          <w:bCs/>
          <w:sz w:val="22"/>
        </w:rPr>
        <w:t xml:space="preserve">the </w:t>
      </w:r>
      <w:r w:rsidRPr="00FB5476">
        <w:rPr>
          <w:rFonts w:eastAsia="Times New Roman" w:asciiTheme="minorHAnsi" w:hAnsiTheme="minorHAnsi" w:cstheme="minorHAnsi"/>
          <w:bCs/>
          <w:sz w:val="22"/>
        </w:rPr>
        <w:t>election</w:t>
      </w:r>
      <w:r>
        <w:rPr>
          <w:rFonts w:eastAsia="Times New Roman" w:asciiTheme="minorHAnsi" w:hAnsiTheme="minorHAnsi" w:cstheme="minorHAnsi"/>
          <w:bCs/>
          <w:sz w:val="22"/>
        </w:rPr>
        <w:t xml:space="preserve"> </w:t>
      </w:r>
      <w:r w:rsidRPr="00FB5476">
        <w:rPr>
          <w:rFonts w:eastAsia="Times New Roman" w:asciiTheme="minorHAnsi" w:hAnsiTheme="minorHAnsi" w:cstheme="minorHAnsi"/>
          <w:bCs/>
          <w:sz w:val="22"/>
        </w:rPr>
        <w:t xml:space="preserve">no later than 30 days after filing the return in which the election is made; </w:t>
      </w:r>
      <w:r>
        <w:rPr>
          <w:rFonts w:eastAsia="Times New Roman" w:asciiTheme="minorHAnsi" w:hAnsiTheme="minorHAnsi" w:cstheme="minorHAnsi"/>
          <w:bCs/>
          <w:sz w:val="22"/>
        </w:rPr>
        <w:t>this notification may be provided</w:t>
      </w:r>
      <w:r w:rsidRPr="00FB5476">
        <w:rPr>
          <w:rFonts w:eastAsia="Times New Roman" w:asciiTheme="minorHAnsi" w:hAnsiTheme="minorHAnsi" w:cstheme="minorHAnsi"/>
          <w:bCs/>
          <w:sz w:val="22"/>
        </w:rPr>
        <w:t xml:space="preserve"> in any reasonable manner.</w:t>
      </w:r>
    </w:p>
    <w:p w:rsidR="00C8304E" w:rsidP="00C8304E" w:rsidRDefault="00C8304E" w14:paraId="400B2552" w14:textId="77777777">
      <w:pPr>
        <w:widowControl w:val="0"/>
        <w:autoSpaceDE w:val="0"/>
        <w:autoSpaceDN w:val="0"/>
        <w:adjustRightInd w:val="0"/>
        <w:rPr>
          <w:rFonts w:eastAsia="Times New Roman" w:asciiTheme="minorHAnsi" w:hAnsiTheme="minorHAnsi" w:cstheme="minorHAnsi"/>
          <w:sz w:val="22"/>
        </w:rPr>
      </w:pPr>
    </w:p>
    <w:p w:rsidR="00C8304E" w:rsidP="00C8304E" w:rsidRDefault="00C8304E" w14:paraId="06A38725" w14:textId="31FEF8C4">
      <w:pPr>
        <w:widowControl w:val="0"/>
        <w:autoSpaceDE w:val="0"/>
        <w:autoSpaceDN w:val="0"/>
        <w:adjustRightInd w:val="0"/>
        <w:rPr>
          <w:rFonts w:eastAsia="Times New Roman" w:asciiTheme="minorHAnsi" w:hAnsiTheme="minorHAnsi" w:cstheme="minorHAnsi"/>
          <w:bCs/>
          <w:sz w:val="22"/>
        </w:rPr>
      </w:pPr>
      <w:r>
        <w:rPr>
          <w:rFonts w:eastAsia="Times New Roman" w:asciiTheme="minorHAnsi" w:hAnsiTheme="minorHAnsi" w:cstheme="minorHAnsi"/>
          <w:bCs/>
          <w:sz w:val="22"/>
        </w:rPr>
        <w:t xml:space="preserve">Under proposed §1.1296-1(h)(1)(i)(A), where stock in a </w:t>
      </w:r>
      <w:proofErr w:type="gramStart"/>
      <w:r>
        <w:rPr>
          <w:rFonts w:eastAsia="Times New Roman" w:asciiTheme="minorHAnsi" w:hAnsiTheme="minorHAnsi" w:cstheme="minorHAnsi"/>
          <w:bCs/>
          <w:sz w:val="22"/>
        </w:rPr>
        <w:t>publicly-traded</w:t>
      </w:r>
      <w:proofErr w:type="gramEnd"/>
      <w:r>
        <w:rPr>
          <w:rFonts w:eastAsia="Times New Roman" w:asciiTheme="minorHAnsi" w:hAnsiTheme="minorHAnsi" w:cstheme="minorHAnsi"/>
          <w:bCs/>
          <w:sz w:val="22"/>
        </w:rPr>
        <w:t xml:space="preserve"> PFIC is held by a partnership or S corporation, a U.S. person that is a PFIC shareholder (as defined in proposed §1.1291-1(b)(7)) that owns the PFIC stock through the partnership or S corporation may make a mark-to-market (“MTM”) election with respect to the PFIC.  MTM elections are made by the shareholder filing Form 8621; the reporting burden associated with MTM elections is reflected in </w:t>
      </w:r>
      <w:r w:rsidRPr="002971AD">
        <w:rPr>
          <w:rFonts w:eastAsia="Times New Roman" w:asciiTheme="minorHAnsi" w:hAnsiTheme="minorHAnsi" w:cstheme="minorHAnsi"/>
          <w:bCs/>
          <w:sz w:val="22"/>
        </w:rPr>
        <w:t>OMB control number 1545-1002</w:t>
      </w:r>
      <w:r>
        <w:rPr>
          <w:rFonts w:eastAsia="Times New Roman" w:asciiTheme="minorHAnsi" w:hAnsiTheme="minorHAnsi" w:cstheme="minorHAnsi"/>
          <w:bCs/>
          <w:sz w:val="22"/>
        </w:rPr>
        <w:t xml:space="preserve"> (“</w:t>
      </w:r>
      <w:r w:rsidRPr="006436E3">
        <w:rPr>
          <w:rFonts w:eastAsia="Times New Roman" w:asciiTheme="minorHAnsi" w:hAnsiTheme="minorHAnsi" w:cstheme="minorHAnsi"/>
          <w:bCs/>
          <w:sz w:val="22"/>
        </w:rPr>
        <w:t>R</w:t>
      </w:r>
      <w:r>
        <w:rPr>
          <w:rFonts w:eastAsia="Times New Roman" w:asciiTheme="minorHAnsi" w:hAnsiTheme="minorHAnsi" w:cstheme="minorHAnsi"/>
          <w:bCs/>
          <w:sz w:val="22"/>
        </w:rPr>
        <w:t xml:space="preserve">eturn by a </w:t>
      </w:r>
      <w:r w:rsidRPr="006436E3">
        <w:rPr>
          <w:rFonts w:eastAsia="Times New Roman" w:asciiTheme="minorHAnsi" w:hAnsiTheme="minorHAnsi" w:cstheme="minorHAnsi"/>
          <w:bCs/>
          <w:sz w:val="22"/>
        </w:rPr>
        <w:t>S</w:t>
      </w:r>
      <w:r>
        <w:rPr>
          <w:rFonts w:eastAsia="Times New Roman" w:asciiTheme="minorHAnsi" w:hAnsiTheme="minorHAnsi" w:cstheme="minorHAnsi"/>
          <w:bCs/>
          <w:sz w:val="22"/>
        </w:rPr>
        <w:t xml:space="preserve">hareholder of a </w:t>
      </w:r>
      <w:r w:rsidRPr="006436E3">
        <w:rPr>
          <w:rFonts w:eastAsia="Times New Roman" w:asciiTheme="minorHAnsi" w:hAnsiTheme="minorHAnsi" w:cstheme="minorHAnsi"/>
          <w:bCs/>
          <w:sz w:val="22"/>
        </w:rPr>
        <w:t>P</w:t>
      </w:r>
      <w:r>
        <w:rPr>
          <w:rFonts w:eastAsia="Times New Roman" w:asciiTheme="minorHAnsi" w:hAnsiTheme="minorHAnsi" w:cstheme="minorHAnsi"/>
          <w:bCs/>
          <w:sz w:val="22"/>
        </w:rPr>
        <w:t xml:space="preserve">assive Foreign </w:t>
      </w:r>
      <w:r w:rsidRPr="006436E3">
        <w:rPr>
          <w:rFonts w:eastAsia="Times New Roman" w:asciiTheme="minorHAnsi" w:hAnsiTheme="minorHAnsi" w:cstheme="minorHAnsi"/>
          <w:bCs/>
          <w:sz w:val="22"/>
        </w:rPr>
        <w:t>I</w:t>
      </w:r>
      <w:r>
        <w:rPr>
          <w:rFonts w:eastAsia="Times New Roman" w:asciiTheme="minorHAnsi" w:hAnsiTheme="minorHAnsi" w:cstheme="minorHAnsi"/>
          <w:bCs/>
          <w:sz w:val="22"/>
        </w:rPr>
        <w:t xml:space="preserve">nvestment </w:t>
      </w:r>
      <w:r w:rsidRPr="006436E3">
        <w:rPr>
          <w:rFonts w:eastAsia="Times New Roman" w:asciiTheme="minorHAnsi" w:hAnsiTheme="minorHAnsi" w:cstheme="minorHAnsi"/>
          <w:bCs/>
          <w:sz w:val="22"/>
        </w:rPr>
        <w:t>C</w:t>
      </w:r>
      <w:r>
        <w:rPr>
          <w:rFonts w:eastAsia="Times New Roman" w:asciiTheme="minorHAnsi" w:hAnsiTheme="minorHAnsi" w:cstheme="minorHAnsi"/>
          <w:bCs/>
          <w:sz w:val="22"/>
        </w:rPr>
        <w:t xml:space="preserve">ompany or </w:t>
      </w:r>
      <w:r w:rsidRPr="006436E3">
        <w:rPr>
          <w:rFonts w:eastAsia="Times New Roman" w:asciiTheme="minorHAnsi" w:hAnsiTheme="minorHAnsi" w:cstheme="minorHAnsi"/>
          <w:bCs/>
          <w:sz w:val="22"/>
        </w:rPr>
        <w:t>Q</w:t>
      </w:r>
      <w:r>
        <w:rPr>
          <w:rFonts w:eastAsia="Times New Roman" w:asciiTheme="minorHAnsi" w:hAnsiTheme="minorHAnsi" w:cstheme="minorHAnsi"/>
          <w:bCs/>
          <w:sz w:val="22"/>
        </w:rPr>
        <w:t xml:space="preserve">ualified </w:t>
      </w:r>
      <w:r w:rsidRPr="006436E3">
        <w:rPr>
          <w:rFonts w:eastAsia="Times New Roman" w:asciiTheme="minorHAnsi" w:hAnsiTheme="minorHAnsi" w:cstheme="minorHAnsi"/>
          <w:bCs/>
          <w:sz w:val="22"/>
        </w:rPr>
        <w:t>E</w:t>
      </w:r>
      <w:r>
        <w:rPr>
          <w:rFonts w:eastAsia="Times New Roman" w:asciiTheme="minorHAnsi" w:hAnsiTheme="minorHAnsi" w:cstheme="minorHAnsi"/>
          <w:bCs/>
          <w:sz w:val="22"/>
        </w:rPr>
        <w:t xml:space="preserve">lecting </w:t>
      </w:r>
      <w:r w:rsidRPr="006436E3">
        <w:rPr>
          <w:rFonts w:eastAsia="Times New Roman" w:asciiTheme="minorHAnsi" w:hAnsiTheme="minorHAnsi" w:cstheme="minorHAnsi"/>
          <w:bCs/>
          <w:sz w:val="22"/>
        </w:rPr>
        <w:t>F</w:t>
      </w:r>
      <w:r>
        <w:rPr>
          <w:rFonts w:eastAsia="Times New Roman" w:asciiTheme="minorHAnsi" w:hAnsiTheme="minorHAnsi" w:cstheme="minorHAnsi"/>
          <w:bCs/>
          <w:sz w:val="22"/>
        </w:rPr>
        <w:t xml:space="preserve">und”).  Proposed §1.1296-1(h)(1)(i)(A) imposes additional collections of information whereby </w:t>
      </w:r>
      <w:r w:rsidRPr="00FB5476">
        <w:rPr>
          <w:rFonts w:eastAsia="Times New Roman" w:asciiTheme="minorHAnsi" w:hAnsiTheme="minorHAnsi" w:cstheme="minorHAnsi"/>
          <w:bCs/>
          <w:sz w:val="22"/>
        </w:rPr>
        <w:t>a partner</w:t>
      </w:r>
      <w:r>
        <w:rPr>
          <w:rFonts w:eastAsia="Times New Roman" w:asciiTheme="minorHAnsi" w:hAnsiTheme="minorHAnsi" w:cstheme="minorHAnsi"/>
          <w:bCs/>
          <w:sz w:val="22"/>
        </w:rPr>
        <w:t xml:space="preserve"> or S corporation shareholder making an MTM election with respect to a PFIC held by the partnership or S corporation must n</w:t>
      </w:r>
      <w:r w:rsidRPr="00FB5476">
        <w:rPr>
          <w:rFonts w:eastAsia="Times New Roman" w:asciiTheme="minorHAnsi" w:hAnsiTheme="minorHAnsi" w:cstheme="minorHAnsi"/>
          <w:bCs/>
          <w:sz w:val="22"/>
        </w:rPr>
        <w:t>otify the partnership</w:t>
      </w:r>
      <w:r>
        <w:rPr>
          <w:rFonts w:eastAsia="Times New Roman" w:asciiTheme="minorHAnsi" w:hAnsiTheme="minorHAnsi" w:cstheme="minorHAnsi"/>
          <w:bCs/>
          <w:sz w:val="22"/>
        </w:rPr>
        <w:t xml:space="preserve"> or S corporation</w:t>
      </w:r>
      <w:r w:rsidRPr="00FB5476">
        <w:rPr>
          <w:rFonts w:eastAsia="Times New Roman" w:asciiTheme="minorHAnsi" w:hAnsiTheme="minorHAnsi" w:cstheme="minorHAnsi"/>
          <w:bCs/>
          <w:sz w:val="22"/>
        </w:rPr>
        <w:t xml:space="preserve"> that </w:t>
      </w:r>
      <w:r>
        <w:rPr>
          <w:rFonts w:eastAsia="Times New Roman" w:asciiTheme="minorHAnsi" w:hAnsiTheme="minorHAnsi" w:cstheme="minorHAnsi"/>
          <w:bCs/>
          <w:sz w:val="22"/>
        </w:rPr>
        <w:t xml:space="preserve">it </w:t>
      </w:r>
      <w:r w:rsidRPr="00FB5476">
        <w:rPr>
          <w:rFonts w:eastAsia="Times New Roman" w:asciiTheme="minorHAnsi" w:hAnsiTheme="minorHAnsi" w:cstheme="minorHAnsi"/>
          <w:bCs/>
          <w:sz w:val="22"/>
        </w:rPr>
        <w:t xml:space="preserve">has made </w:t>
      </w:r>
      <w:r>
        <w:rPr>
          <w:rFonts w:eastAsia="Times New Roman" w:asciiTheme="minorHAnsi" w:hAnsiTheme="minorHAnsi" w:cstheme="minorHAnsi"/>
          <w:bCs/>
          <w:sz w:val="22"/>
        </w:rPr>
        <w:t xml:space="preserve">the </w:t>
      </w:r>
      <w:r w:rsidRPr="00FB5476">
        <w:rPr>
          <w:rFonts w:eastAsia="Times New Roman" w:asciiTheme="minorHAnsi" w:hAnsiTheme="minorHAnsi" w:cstheme="minorHAnsi"/>
          <w:bCs/>
          <w:sz w:val="22"/>
        </w:rPr>
        <w:t xml:space="preserve">election no later than 30 days after filing the return in which the election is made; </w:t>
      </w:r>
      <w:r>
        <w:rPr>
          <w:rFonts w:eastAsia="Times New Roman" w:asciiTheme="minorHAnsi" w:hAnsiTheme="minorHAnsi" w:cstheme="minorHAnsi"/>
          <w:bCs/>
          <w:sz w:val="22"/>
        </w:rPr>
        <w:t>this notification may be provided</w:t>
      </w:r>
      <w:r w:rsidRPr="00FB5476">
        <w:rPr>
          <w:rFonts w:eastAsia="Times New Roman" w:asciiTheme="minorHAnsi" w:hAnsiTheme="minorHAnsi" w:cstheme="minorHAnsi"/>
          <w:bCs/>
          <w:sz w:val="22"/>
        </w:rPr>
        <w:t xml:space="preserve"> in any reasonable manner.</w:t>
      </w:r>
    </w:p>
    <w:p w:rsidR="00723764" w:rsidP="00C8304E" w:rsidRDefault="00723764" w14:paraId="1D9A57B7" w14:textId="4523B928">
      <w:pPr>
        <w:widowControl w:val="0"/>
        <w:autoSpaceDE w:val="0"/>
        <w:autoSpaceDN w:val="0"/>
        <w:adjustRightInd w:val="0"/>
        <w:rPr>
          <w:rFonts w:eastAsia="Times New Roman" w:asciiTheme="minorHAnsi" w:hAnsiTheme="minorHAnsi" w:cstheme="minorHAnsi"/>
          <w:bCs/>
          <w:sz w:val="22"/>
        </w:rPr>
      </w:pPr>
    </w:p>
    <w:p w:rsidR="00723764" w:rsidP="00C8304E" w:rsidRDefault="00723764" w14:paraId="06831DC9" w14:textId="2D553680">
      <w:pPr>
        <w:widowControl w:val="0"/>
        <w:autoSpaceDE w:val="0"/>
        <w:autoSpaceDN w:val="0"/>
        <w:adjustRightInd w:val="0"/>
        <w:rPr>
          <w:rFonts w:eastAsia="Times New Roman" w:asciiTheme="minorHAnsi" w:hAnsiTheme="minorHAnsi" w:cstheme="minorHAnsi"/>
          <w:b/>
          <w:sz w:val="22"/>
        </w:rPr>
      </w:pPr>
      <w:bookmarkStart w:name="_Hlk90914837" w:id="4"/>
      <w:r w:rsidRPr="00723764">
        <w:rPr>
          <w:rFonts w:eastAsia="Times New Roman" w:asciiTheme="minorHAnsi" w:hAnsiTheme="minorHAnsi" w:cstheme="minorHAnsi"/>
          <w:b/>
          <w:sz w:val="22"/>
        </w:rPr>
        <w:lastRenderedPageBreak/>
        <w:t>S Corporation AE&amp;P Amount Recordkeeping Requirement</w:t>
      </w:r>
    </w:p>
    <w:bookmarkEnd w:id="4"/>
    <w:p w:rsidR="00723764" w:rsidP="00C8304E" w:rsidRDefault="00723764" w14:paraId="3918A764" w14:textId="01DA6779">
      <w:pPr>
        <w:widowControl w:val="0"/>
        <w:autoSpaceDE w:val="0"/>
        <w:autoSpaceDN w:val="0"/>
        <w:adjustRightInd w:val="0"/>
        <w:rPr>
          <w:rFonts w:eastAsia="Times New Roman" w:asciiTheme="minorHAnsi" w:hAnsiTheme="minorHAnsi" w:cstheme="minorHAnsi"/>
          <w:b/>
          <w:sz w:val="22"/>
        </w:rPr>
      </w:pPr>
    </w:p>
    <w:p w:rsidRPr="00F35A95" w:rsidR="00723764" w:rsidP="00C8304E" w:rsidRDefault="00F35A95" w14:paraId="32C02CA7" w14:textId="70B1B4BE">
      <w:pPr>
        <w:widowControl w:val="0"/>
        <w:autoSpaceDE w:val="0"/>
        <w:autoSpaceDN w:val="0"/>
        <w:adjustRightInd w:val="0"/>
        <w:rPr>
          <w:rFonts w:eastAsia="Times New Roman" w:asciiTheme="minorHAnsi" w:hAnsiTheme="minorHAnsi" w:cstheme="minorHAnsi"/>
          <w:bCs/>
          <w:sz w:val="22"/>
        </w:rPr>
      </w:pPr>
      <w:r w:rsidRPr="00F35A95">
        <w:rPr>
          <w:rFonts w:eastAsia="Times New Roman" w:asciiTheme="minorHAnsi" w:hAnsiTheme="minorHAnsi" w:cstheme="minorHAnsi"/>
          <w:bCs/>
          <w:sz w:val="22"/>
        </w:rPr>
        <w:t>Sections 951 and 951A of the IRC require certain U.S. persons (U.S. shareholders) that own at least 10% of the stock in a controlled foreign corporation (“CFC") to include in income currently their pro rata share of a CFC's subpart F income, amounts invested in U.S. property, and global intangible low-taxed income.  Such inclusions are limited to US shareholders that own the CFC stock within the meaning of section 958(a) (directly or through certain foreign entities).  Under §1.958-1(d) (by virtue of section 1373(a)), S corporations are not considered to own CFC stock under section 958(a), and thus are not subject to inclusions under section 951 or section 951A.  Proposed §1.958-1(e) permits an S corporation to elect to be treated as owning stock in a CFC under section 958(a) if it meets certain conditions, including having accumulated earnings and profits (“AE&amp;P”) as of a certain date.  If the election is made, the S corporation is subject to inclusions under sections 951 and 951A at the entity level.  Proposed §1.958-1(e)(1)(v) requires that S corporations that make this election must maintain sufficient records substantiating their AE&amp;P amount for the election to be valid.</w:t>
      </w:r>
    </w:p>
    <w:p w:rsidRPr="00A22F24" w:rsidR="00C8304E" w:rsidP="00C8304E" w:rsidRDefault="00C8304E" w14:paraId="4A844D70" w14:textId="77777777">
      <w:pPr>
        <w:widowControl w:val="0"/>
        <w:autoSpaceDE w:val="0"/>
        <w:autoSpaceDN w:val="0"/>
        <w:adjustRightInd w:val="0"/>
        <w:rPr>
          <w:rFonts w:eastAsia="Times New Roman" w:asciiTheme="minorHAnsi" w:hAnsiTheme="minorHAnsi" w:cstheme="minorHAnsi"/>
          <w:sz w:val="22"/>
        </w:rPr>
      </w:pPr>
    </w:p>
    <w:p w:rsidRPr="00A22F24" w:rsidR="00C8304E" w:rsidP="00C8304E" w:rsidRDefault="00C8304E" w14:paraId="509BA7F7" w14:textId="77777777">
      <w:pPr>
        <w:pStyle w:val="ListParagraph"/>
        <w:widowControl w:val="0"/>
        <w:numPr>
          <w:ilvl w:val="0"/>
          <w:numId w:val="3"/>
        </w:numPr>
        <w:autoSpaceDE w:val="0"/>
        <w:autoSpaceDN w:val="0"/>
        <w:adjustRightInd w:val="0"/>
        <w:ind w:hanging="720"/>
        <w:rPr>
          <w:rFonts w:eastAsia="Times New Roman" w:asciiTheme="minorHAnsi" w:hAnsiTheme="minorHAnsi" w:cstheme="minorHAnsi"/>
          <w:bCs/>
          <w:u w:val="single"/>
        </w:rPr>
      </w:pPr>
      <w:r w:rsidRPr="00A22F24">
        <w:rPr>
          <w:rFonts w:eastAsia="Times New Roman" w:asciiTheme="minorHAnsi" w:hAnsiTheme="minorHAnsi" w:cstheme="minorHAnsi"/>
          <w:bCs/>
          <w:u w:val="single"/>
        </w:rPr>
        <w:t>USE OF DATA</w:t>
      </w:r>
    </w:p>
    <w:p w:rsidRPr="00A22F24" w:rsidR="00C8304E" w:rsidP="00C8304E" w:rsidRDefault="00C8304E" w14:paraId="7E87863E" w14:textId="77777777">
      <w:pPr>
        <w:widowControl w:val="0"/>
        <w:autoSpaceDE w:val="0"/>
        <w:autoSpaceDN w:val="0"/>
        <w:adjustRightInd w:val="0"/>
        <w:rPr>
          <w:rFonts w:eastAsia="Times New Roman" w:asciiTheme="minorHAnsi" w:hAnsiTheme="minorHAnsi" w:cstheme="minorHAnsi"/>
          <w:bCs/>
          <w:sz w:val="22"/>
        </w:rPr>
      </w:pPr>
    </w:p>
    <w:p w:rsidR="00C8304E" w:rsidP="00C8304E" w:rsidRDefault="00C8304E" w14:paraId="2279BEF9" w14:textId="55C3B557">
      <w:pPr>
        <w:widowControl w:val="0"/>
        <w:autoSpaceDE w:val="0"/>
        <w:autoSpaceDN w:val="0"/>
        <w:adjustRightInd w:val="0"/>
        <w:rPr>
          <w:rFonts w:eastAsia="Times New Roman" w:asciiTheme="minorHAnsi" w:hAnsiTheme="minorHAnsi" w:cstheme="minorHAnsi"/>
          <w:sz w:val="22"/>
        </w:rPr>
      </w:pPr>
      <w:r w:rsidRPr="00A22F24">
        <w:rPr>
          <w:rFonts w:eastAsia="Times New Roman" w:asciiTheme="minorHAnsi" w:hAnsiTheme="minorHAnsi" w:cstheme="minorHAnsi"/>
          <w:sz w:val="22"/>
        </w:rPr>
        <w:t xml:space="preserve">The data is used to </w:t>
      </w:r>
      <w:r>
        <w:rPr>
          <w:rFonts w:eastAsia="Times New Roman" w:asciiTheme="minorHAnsi" w:hAnsiTheme="minorHAnsi" w:cstheme="minorHAnsi"/>
          <w:sz w:val="22"/>
        </w:rPr>
        <w:t xml:space="preserve">notify the partnership or S corporation of the partner’s or S corporation shareholder’s QEF or MTM </w:t>
      </w:r>
      <w:r w:rsidR="00F35A95">
        <w:rPr>
          <w:rFonts w:eastAsia="Times New Roman" w:asciiTheme="minorHAnsi" w:hAnsiTheme="minorHAnsi" w:cstheme="minorHAnsi"/>
          <w:sz w:val="22"/>
        </w:rPr>
        <w:t>election,</w:t>
      </w:r>
      <w:r>
        <w:rPr>
          <w:rFonts w:eastAsia="Times New Roman" w:asciiTheme="minorHAnsi" w:hAnsiTheme="minorHAnsi" w:cstheme="minorHAnsi"/>
          <w:sz w:val="22"/>
        </w:rPr>
        <w:t xml:space="preserve"> so the partnership or S corporation is aware for information reporting and other purposes (including any necessary tax adjustments)</w:t>
      </w:r>
      <w:r w:rsidR="00F35A95">
        <w:rPr>
          <w:rFonts w:eastAsia="Times New Roman" w:asciiTheme="minorHAnsi" w:hAnsiTheme="minorHAnsi" w:cstheme="minorHAnsi"/>
          <w:sz w:val="22"/>
        </w:rPr>
        <w:t>,</w:t>
      </w:r>
      <w:r w:rsidR="003358B5">
        <w:rPr>
          <w:rFonts w:eastAsia="Times New Roman" w:asciiTheme="minorHAnsi" w:hAnsiTheme="minorHAnsi" w:cstheme="minorHAnsi"/>
          <w:sz w:val="22"/>
        </w:rPr>
        <w:t xml:space="preserve"> </w:t>
      </w:r>
      <w:r w:rsidR="00F35A95">
        <w:rPr>
          <w:rFonts w:eastAsia="Times New Roman" w:asciiTheme="minorHAnsi" w:hAnsiTheme="minorHAnsi" w:cstheme="minorHAnsi"/>
          <w:sz w:val="22"/>
        </w:rPr>
        <w:t>and/or</w:t>
      </w:r>
      <w:r w:rsidRPr="00F35A95" w:rsidR="00F35A95">
        <w:rPr>
          <w:rFonts w:eastAsia="Times New Roman" w:asciiTheme="minorHAnsi" w:hAnsiTheme="minorHAnsi" w:cstheme="minorHAnsi"/>
          <w:sz w:val="22"/>
        </w:rPr>
        <w:t xml:space="preserve"> to verify the amount of an S corporation's AE&amp;P amount to ensure that the requirements of proposed §1.958-1(e) are met</w:t>
      </w:r>
      <w:r w:rsidR="00F35A95">
        <w:rPr>
          <w:rFonts w:eastAsia="Times New Roman" w:asciiTheme="minorHAnsi" w:hAnsiTheme="minorHAnsi" w:cstheme="minorHAnsi"/>
          <w:sz w:val="22"/>
        </w:rPr>
        <w:t>.</w:t>
      </w:r>
    </w:p>
    <w:p w:rsidRPr="00A22F24" w:rsidR="00F35A95" w:rsidP="00C8304E" w:rsidRDefault="00F35A95" w14:paraId="7A405C9E" w14:textId="77777777">
      <w:pPr>
        <w:widowControl w:val="0"/>
        <w:autoSpaceDE w:val="0"/>
        <w:autoSpaceDN w:val="0"/>
        <w:adjustRightInd w:val="0"/>
        <w:rPr>
          <w:rFonts w:eastAsia="Times New Roman" w:asciiTheme="minorHAnsi" w:hAnsiTheme="minorHAnsi" w:cstheme="minorHAnsi"/>
          <w:bCs/>
          <w:sz w:val="22"/>
        </w:rPr>
      </w:pPr>
    </w:p>
    <w:p w:rsidRPr="00A22F24" w:rsidR="00C8304E" w:rsidP="00C8304E" w:rsidRDefault="00C8304E" w14:paraId="33A0200A" w14:textId="77777777">
      <w:pPr>
        <w:pStyle w:val="ListParagraph"/>
        <w:widowControl w:val="0"/>
        <w:numPr>
          <w:ilvl w:val="0"/>
          <w:numId w:val="3"/>
        </w:numPr>
        <w:autoSpaceDE w:val="0"/>
        <w:autoSpaceDN w:val="0"/>
        <w:adjustRightInd w:val="0"/>
        <w:ind w:hanging="720"/>
        <w:rPr>
          <w:rFonts w:eastAsia="Times New Roman" w:asciiTheme="minorHAnsi" w:hAnsiTheme="minorHAnsi" w:cstheme="minorHAnsi"/>
          <w:bCs/>
          <w:u w:val="single"/>
        </w:rPr>
      </w:pPr>
      <w:r w:rsidRPr="00A22F24">
        <w:rPr>
          <w:rFonts w:eastAsia="Times New Roman" w:asciiTheme="minorHAnsi" w:hAnsiTheme="minorHAnsi" w:cstheme="minorHAnsi"/>
          <w:bCs/>
          <w:u w:val="single"/>
        </w:rPr>
        <w:t>USE OF IMPROVED INFORMATION TECHNOLOGY TO REDUCE BURDEN</w:t>
      </w:r>
    </w:p>
    <w:p w:rsidRPr="00A22F24" w:rsidR="00C8304E" w:rsidP="00C8304E" w:rsidRDefault="00C8304E" w14:paraId="20F9E159" w14:textId="77777777">
      <w:pPr>
        <w:widowControl w:val="0"/>
        <w:autoSpaceDE w:val="0"/>
        <w:autoSpaceDN w:val="0"/>
        <w:adjustRightInd w:val="0"/>
        <w:rPr>
          <w:rFonts w:eastAsia="Times New Roman" w:asciiTheme="minorHAnsi" w:hAnsiTheme="minorHAnsi" w:cstheme="minorHAnsi"/>
          <w:bCs/>
          <w:sz w:val="22"/>
        </w:rPr>
      </w:pPr>
    </w:p>
    <w:p w:rsidRPr="00A22F24" w:rsidR="00C8304E" w:rsidP="00C8304E" w:rsidRDefault="00C8304E" w14:paraId="2D46D246" w14:textId="2F456A44">
      <w:pPr>
        <w:widowControl w:val="0"/>
        <w:autoSpaceDE w:val="0"/>
        <w:autoSpaceDN w:val="0"/>
        <w:adjustRightInd w:val="0"/>
        <w:rPr>
          <w:rFonts w:eastAsia="Times New Roman" w:asciiTheme="minorHAnsi" w:hAnsiTheme="minorHAnsi" w:cstheme="minorHAnsi"/>
          <w:bCs/>
          <w:sz w:val="22"/>
        </w:rPr>
      </w:pPr>
      <w:r w:rsidRPr="00A22F24">
        <w:rPr>
          <w:rFonts w:eastAsia="Times New Roman" w:asciiTheme="minorHAnsi" w:hAnsiTheme="minorHAnsi" w:cstheme="minorHAnsi"/>
          <w:bCs/>
          <w:sz w:val="22"/>
        </w:rPr>
        <w:t xml:space="preserve">Taxpayers may use any technology available to them to meet the requirements in </w:t>
      </w:r>
      <w:r>
        <w:rPr>
          <w:rFonts w:eastAsia="Times New Roman" w:asciiTheme="minorHAnsi" w:hAnsiTheme="minorHAnsi" w:cstheme="minorHAnsi"/>
          <w:bCs/>
          <w:sz w:val="22"/>
        </w:rPr>
        <w:t>proposed</w:t>
      </w:r>
      <w:r w:rsidRPr="00A22F24">
        <w:rPr>
          <w:rFonts w:eastAsia="Times New Roman" w:asciiTheme="minorHAnsi" w:hAnsiTheme="minorHAnsi" w:cstheme="minorHAnsi"/>
          <w:bCs/>
          <w:sz w:val="22"/>
        </w:rPr>
        <w:t xml:space="preserve"> </w:t>
      </w:r>
      <w:r>
        <w:rPr>
          <w:rFonts w:eastAsia="Times New Roman" w:asciiTheme="minorHAnsi" w:hAnsiTheme="minorHAnsi" w:cstheme="minorHAnsi"/>
          <w:bCs/>
          <w:sz w:val="22"/>
        </w:rPr>
        <w:t>§</w:t>
      </w:r>
      <w:r w:rsidRPr="00A22F24">
        <w:rPr>
          <w:rFonts w:eastAsia="Times New Roman" w:asciiTheme="minorHAnsi" w:hAnsiTheme="minorHAnsi" w:cstheme="minorHAnsi"/>
          <w:bCs/>
          <w:sz w:val="22"/>
        </w:rPr>
        <w:t>§</w:t>
      </w:r>
      <w:r>
        <w:rPr>
          <w:rFonts w:eastAsia="Times New Roman" w:asciiTheme="minorHAnsi" w:hAnsiTheme="minorHAnsi" w:cstheme="minorHAnsi"/>
          <w:bCs/>
          <w:sz w:val="22"/>
        </w:rPr>
        <w:t>1.1295-1(d)(2)(i)(A), 1.1295-1(d)(2)(ii)(A), 1.1296-1(h)(1)(i)(A)</w:t>
      </w:r>
      <w:r w:rsidR="00F35A95">
        <w:rPr>
          <w:rFonts w:eastAsia="Times New Roman" w:asciiTheme="minorHAnsi" w:hAnsiTheme="minorHAnsi" w:cstheme="minorHAnsi"/>
          <w:bCs/>
          <w:sz w:val="22"/>
        </w:rPr>
        <w:t>, and</w:t>
      </w:r>
      <w:r w:rsidRPr="00F35A95" w:rsidR="00F35A95">
        <w:rPr>
          <w:rFonts w:eastAsia="Times New Roman" w:asciiTheme="minorHAnsi" w:hAnsiTheme="minorHAnsi" w:cstheme="minorHAnsi"/>
          <w:bCs/>
          <w:sz w:val="22"/>
        </w:rPr>
        <w:t xml:space="preserve"> §1.958-(e)(1)(v).</w:t>
      </w:r>
    </w:p>
    <w:p w:rsidRPr="00A22F24" w:rsidR="00C8304E" w:rsidP="00C8304E" w:rsidRDefault="00C8304E" w14:paraId="10FD9116" w14:textId="77777777">
      <w:pPr>
        <w:widowControl w:val="0"/>
        <w:autoSpaceDE w:val="0"/>
        <w:autoSpaceDN w:val="0"/>
        <w:adjustRightInd w:val="0"/>
        <w:rPr>
          <w:rFonts w:eastAsia="Times New Roman" w:asciiTheme="minorHAnsi" w:hAnsiTheme="minorHAnsi" w:cstheme="minorHAnsi"/>
          <w:bCs/>
          <w:sz w:val="22"/>
        </w:rPr>
      </w:pPr>
    </w:p>
    <w:p w:rsidRPr="00A22F24" w:rsidR="00C8304E" w:rsidP="00C8304E" w:rsidRDefault="00C8304E" w14:paraId="6AB3C1AC" w14:textId="77777777">
      <w:pPr>
        <w:pStyle w:val="ListParagraph"/>
        <w:widowControl w:val="0"/>
        <w:numPr>
          <w:ilvl w:val="0"/>
          <w:numId w:val="3"/>
        </w:numPr>
        <w:autoSpaceDE w:val="0"/>
        <w:autoSpaceDN w:val="0"/>
        <w:adjustRightInd w:val="0"/>
        <w:ind w:hanging="720"/>
        <w:rPr>
          <w:rFonts w:eastAsia="Times New Roman" w:asciiTheme="minorHAnsi" w:hAnsiTheme="minorHAnsi" w:cstheme="minorHAnsi"/>
          <w:bCs/>
          <w:u w:val="single"/>
        </w:rPr>
      </w:pPr>
      <w:r w:rsidRPr="00A22F24">
        <w:rPr>
          <w:rFonts w:eastAsia="Times New Roman" w:asciiTheme="minorHAnsi" w:hAnsiTheme="minorHAnsi" w:cstheme="minorHAnsi"/>
          <w:bCs/>
          <w:u w:val="single"/>
        </w:rPr>
        <w:t>EFFORTS TO IDENTIFY DUPLICATION</w:t>
      </w:r>
    </w:p>
    <w:p w:rsidRPr="00A22F24" w:rsidR="00C8304E" w:rsidP="00C8304E" w:rsidRDefault="00C8304E" w14:paraId="0D19C4AB" w14:textId="77777777">
      <w:pPr>
        <w:widowControl w:val="0"/>
        <w:autoSpaceDE w:val="0"/>
        <w:autoSpaceDN w:val="0"/>
        <w:adjustRightInd w:val="0"/>
        <w:rPr>
          <w:rFonts w:eastAsia="Times New Roman" w:asciiTheme="minorHAnsi" w:hAnsiTheme="minorHAnsi" w:cstheme="minorHAnsi"/>
          <w:bCs/>
          <w:sz w:val="22"/>
        </w:rPr>
      </w:pPr>
    </w:p>
    <w:p w:rsidRPr="00A22F24" w:rsidR="00C8304E" w:rsidP="00C8304E" w:rsidRDefault="00C8304E" w14:paraId="309A9E27" w14:textId="77777777">
      <w:pPr>
        <w:widowControl w:val="0"/>
        <w:tabs>
          <w:tab w:val="left" w:pos="-1440"/>
        </w:tabs>
        <w:autoSpaceDE w:val="0"/>
        <w:autoSpaceDN w:val="0"/>
        <w:adjustRightInd w:val="0"/>
        <w:rPr>
          <w:rFonts w:eastAsia="Times New Roman" w:asciiTheme="minorHAnsi" w:hAnsiTheme="minorHAnsi" w:cstheme="minorHAnsi"/>
          <w:bCs/>
          <w:sz w:val="22"/>
        </w:rPr>
      </w:pPr>
      <w:r w:rsidRPr="00A22F24">
        <w:rPr>
          <w:rFonts w:eastAsia="Times New Roman" w:asciiTheme="minorHAnsi" w:hAnsiTheme="minorHAnsi" w:cstheme="minorHAnsi"/>
          <w:bCs/>
          <w:sz w:val="22"/>
        </w:rPr>
        <w:t>The information obtained through this collection is unique and is not already available for use or adaptation from another source.</w:t>
      </w:r>
    </w:p>
    <w:p w:rsidRPr="00A22F24" w:rsidR="00C8304E" w:rsidP="00C8304E" w:rsidRDefault="00C8304E" w14:paraId="36B20354" w14:textId="77777777">
      <w:pPr>
        <w:widowControl w:val="0"/>
        <w:tabs>
          <w:tab w:val="left" w:pos="-1440"/>
        </w:tabs>
        <w:autoSpaceDE w:val="0"/>
        <w:autoSpaceDN w:val="0"/>
        <w:adjustRightInd w:val="0"/>
        <w:rPr>
          <w:rFonts w:eastAsia="Times New Roman" w:asciiTheme="minorHAnsi" w:hAnsiTheme="minorHAnsi" w:cstheme="minorHAnsi"/>
          <w:bCs/>
          <w:sz w:val="22"/>
        </w:rPr>
      </w:pPr>
    </w:p>
    <w:p w:rsidRPr="00A22F24" w:rsidR="00C8304E" w:rsidP="00C8304E" w:rsidRDefault="00C8304E" w14:paraId="66367A17" w14:textId="77777777">
      <w:pPr>
        <w:widowControl w:val="0"/>
        <w:numPr>
          <w:ilvl w:val="0"/>
          <w:numId w:val="1"/>
        </w:numPr>
        <w:tabs>
          <w:tab w:val="left" w:pos="-1440"/>
        </w:tabs>
        <w:autoSpaceDE w:val="0"/>
        <w:autoSpaceDN w:val="0"/>
        <w:adjustRightInd w:val="0"/>
        <w:ind w:left="720" w:hanging="720"/>
        <w:outlineLvl w:val="0"/>
        <w:rPr>
          <w:rFonts w:eastAsia="Times New Roman" w:asciiTheme="minorHAnsi" w:hAnsiTheme="minorHAnsi" w:cstheme="minorHAnsi"/>
          <w:sz w:val="22"/>
        </w:rPr>
      </w:pPr>
      <w:r w:rsidRPr="00A22F24">
        <w:rPr>
          <w:rFonts w:eastAsia="Times New Roman" w:asciiTheme="minorHAnsi" w:hAnsiTheme="minorHAnsi" w:cstheme="minorHAnsi"/>
          <w:sz w:val="22"/>
          <w:u w:val="single"/>
        </w:rPr>
        <w:t>METHODS TO MINIMIZE BURDEN ON SMALL BUSINESSES OR OTHER SMALL ENTITIES</w:t>
      </w:r>
    </w:p>
    <w:p w:rsidRPr="00A22F24" w:rsidR="00C8304E" w:rsidP="00C8304E" w:rsidRDefault="00C8304E" w14:paraId="52F6B69F" w14:textId="77777777">
      <w:pPr>
        <w:widowControl w:val="0"/>
        <w:autoSpaceDE w:val="0"/>
        <w:autoSpaceDN w:val="0"/>
        <w:adjustRightInd w:val="0"/>
        <w:rPr>
          <w:rFonts w:eastAsia="Times New Roman" w:asciiTheme="minorHAnsi" w:hAnsiTheme="minorHAnsi" w:cstheme="minorHAnsi"/>
          <w:sz w:val="22"/>
        </w:rPr>
      </w:pPr>
    </w:p>
    <w:p w:rsidR="00C8304E" w:rsidP="00C8304E" w:rsidRDefault="00964712" w14:paraId="5DC8CBAD" w14:textId="6D029868">
      <w:pPr>
        <w:autoSpaceDE w:val="0"/>
        <w:autoSpaceDN w:val="0"/>
        <w:adjustRightInd w:val="0"/>
        <w:rPr>
          <w:rFonts w:eastAsia="Times New Roman" w:asciiTheme="minorHAnsi" w:hAnsiTheme="minorHAnsi" w:cstheme="minorHAnsi"/>
          <w:sz w:val="22"/>
        </w:rPr>
      </w:pPr>
      <w:r>
        <w:rPr>
          <w:rFonts w:eastAsia="Times New Roman" w:asciiTheme="minorHAnsi" w:hAnsiTheme="minorHAnsi" w:cstheme="minorHAnsi"/>
          <w:sz w:val="22"/>
        </w:rPr>
        <w:t xml:space="preserve">For </w:t>
      </w:r>
      <w:r w:rsidRPr="00964712">
        <w:rPr>
          <w:rFonts w:eastAsia="Times New Roman" w:asciiTheme="minorHAnsi" w:hAnsiTheme="minorHAnsi" w:cstheme="minorHAnsi"/>
          <w:sz w:val="22"/>
        </w:rPr>
        <w:t>Domestic Partnerships and S Corporations and Related Person Insurance Income</w:t>
      </w:r>
      <w:r>
        <w:rPr>
          <w:rFonts w:eastAsia="Times New Roman" w:asciiTheme="minorHAnsi" w:hAnsiTheme="minorHAnsi" w:cstheme="minorHAnsi"/>
          <w:sz w:val="22"/>
        </w:rPr>
        <w:t>, i</w:t>
      </w:r>
      <w:r w:rsidRPr="00A22F24" w:rsidR="00C8304E">
        <w:rPr>
          <w:rFonts w:eastAsia="Times New Roman" w:asciiTheme="minorHAnsi" w:hAnsiTheme="minorHAnsi" w:cstheme="minorHAnsi"/>
          <w:sz w:val="22"/>
        </w:rPr>
        <w:t xml:space="preserve">t is not possible to </w:t>
      </w:r>
      <w:r w:rsidR="00C8304E">
        <w:rPr>
          <w:rFonts w:eastAsia="Times New Roman" w:asciiTheme="minorHAnsi" w:hAnsiTheme="minorHAnsi" w:cstheme="minorHAnsi"/>
          <w:sz w:val="22"/>
        </w:rPr>
        <w:t xml:space="preserve">further </w:t>
      </w:r>
      <w:r w:rsidRPr="00A22F24" w:rsidR="00C8304E">
        <w:rPr>
          <w:rFonts w:eastAsia="Times New Roman" w:asciiTheme="minorHAnsi" w:hAnsiTheme="minorHAnsi" w:cstheme="minorHAnsi"/>
          <w:sz w:val="22"/>
        </w:rPr>
        <w:t>reduce reporting requirements for small businesses</w:t>
      </w:r>
      <w:r w:rsidR="00C8304E">
        <w:rPr>
          <w:rFonts w:eastAsia="Times New Roman" w:asciiTheme="minorHAnsi" w:hAnsiTheme="minorHAnsi" w:cstheme="minorHAnsi"/>
          <w:sz w:val="22"/>
        </w:rPr>
        <w:t xml:space="preserve"> as the burden for the notice requirements in proposed §§1.1295-1(d)(2)(i)(A), 1.1295-1(d)(2)(ii)(A), and 1.1296-1(h)(1)(i)(A) are limited in scope</w:t>
      </w:r>
      <w:r w:rsidRPr="00A22F24" w:rsidR="00C8304E">
        <w:rPr>
          <w:rFonts w:eastAsia="Times New Roman" w:asciiTheme="minorHAnsi" w:hAnsiTheme="minorHAnsi" w:cstheme="minorHAnsi"/>
          <w:sz w:val="22"/>
        </w:rPr>
        <w:t xml:space="preserve">. </w:t>
      </w:r>
    </w:p>
    <w:p w:rsidR="00F35A95" w:rsidP="00C8304E" w:rsidRDefault="00F35A95" w14:paraId="63CA6A4E" w14:textId="675D2666">
      <w:pPr>
        <w:autoSpaceDE w:val="0"/>
        <w:autoSpaceDN w:val="0"/>
        <w:adjustRightInd w:val="0"/>
        <w:rPr>
          <w:rFonts w:eastAsia="Times New Roman" w:asciiTheme="minorHAnsi" w:hAnsiTheme="minorHAnsi" w:cstheme="minorHAnsi"/>
          <w:sz w:val="22"/>
        </w:rPr>
      </w:pPr>
    </w:p>
    <w:p w:rsidRPr="00A22F24" w:rsidR="00F35A95" w:rsidP="00C8304E" w:rsidRDefault="00964712" w14:paraId="7B96FEC1" w14:textId="1A3D2D5A">
      <w:pPr>
        <w:autoSpaceDE w:val="0"/>
        <w:autoSpaceDN w:val="0"/>
        <w:adjustRightInd w:val="0"/>
        <w:rPr>
          <w:rFonts w:asciiTheme="minorHAnsi" w:hAnsiTheme="minorHAnsi" w:cstheme="minorHAnsi"/>
          <w:sz w:val="22"/>
        </w:rPr>
      </w:pPr>
      <w:r>
        <w:rPr>
          <w:rFonts w:asciiTheme="minorHAnsi" w:hAnsiTheme="minorHAnsi" w:cstheme="minorHAnsi"/>
          <w:sz w:val="22"/>
        </w:rPr>
        <w:t xml:space="preserve">For </w:t>
      </w:r>
      <w:r w:rsidRPr="00964712">
        <w:rPr>
          <w:rFonts w:asciiTheme="minorHAnsi" w:hAnsiTheme="minorHAnsi" w:cstheme="minorHAnsi"/>
          <w:sz w:val="22"/>
        </w:rPr>
        <w:t>S Corporation AE&amp;P Amount Recordkeeping Requirement</w:t>
      </w:r>
      <w:r>
        <w:rPr>
          <w:rFonts w:asciiTheme="minorHAnsi" w:hAnsiTheme="minorHAnsi" w:cstheme="minorHAnsi"/>
          <w:sz w:val="22"/>
        </w:rPr>
        <w:t>, i</w:t>
      </w:r>
      <w:r w:rsidRPr="00F35A95" w:rsidR="00F35A95">
        <w:rPr>
          <w:rFonts w:asciiTheme="minorHAnsi" w:hAnsiTheme="minorHAnsi" w:cstheme="minorHAnsi"/>
          <w:sz w:val="22"/>
        </w:rPr>
        <w:t xml:space="preserve">t is not possible to reduce reporting requirements for small businesses because an S corporation making an election under proposed §1.958-1(e) is required to determine its AE&amp;P amount for the election to be valid, and the requirement of proposed §1.958-1(e)(1)(v) covered by this submission is simply a requirement to maintain records of such amount.  </w:t>
      </w:r>
    </w:p>
    <w:p w:rsidRPr="00A22F24" w:rsidR="00C8304E" w:rsidP="00C8304E" w:rsidRDefault="00C8304E" w14:paraId="7B3A847C" w14:textId="77777777">
      <w:pPr>
        <w:widowControl w:val="0"/>
        <w:autoSpaceDE w:val="0"/>
        <w:autoSpaceDN w:val="0"/>
        <w:adjustRightInd w:val="0"/>
        <w:rPr>
          <w:rFonts w:eastAsia="Times New Roman" w:asciiTheme="minorHAnsi" w:hAnsiTheme="minorHAnsi" w:cstheme="minorHAnsi"/>
          <w:sz w:val="22"/>
        </w:rPr>
      </w:pPr>
    </w:p>
    <w:p w:rsidRPr="00A22F24" w:rsidR="00C8304E" w:rsidP="00C8304E" w:rsidRDefault="00C8304E" w14:paraId="0EF984AF" w14:textId="77777777">
      <w:pPr>
        <w:widowControl w:val="0"/>
        <w:numPr>
          <w:ilvl w:val="0"/>
          <w:numId w:val="1"/>
        </w:numPr>
        <w:tabs>
          <w:tab w:val="left" w:pos="-1440"/>
        </w:tabs>
        <w:autoSpaceDE w:val="0"/>
        <w:autoSpaceDN w:val="0"/>
        <w:adjustRightInd w:val="0"/>
        <w:ind w:left="720" w:hanging="720"/>
        <w:outlineLvl w:val="0"/>
        <w:rPr>
          <w:rFonts w:eastAsia="Times New Roman" w:asciiTheme="minorHAnsi" w:hAnsiTheme="minorHAnsi" w:cstheme="minorHAnsi"/>
          <w:sz w:val="22"/>
        </w:rPr>
      </w:pPr>
      <w:r w:rsidRPr="00A22F24">
        <w:rPr>
          <w:rFonts w:eastAsia="Times New Roman" w:asciiTheme="minorHAnsi" w:hAnsiTheme="minorHAnsi" w:cstheme="minorHAnsi"/>
          <w:sz w:val="22"/>
          <w:u w:val="single"/>
        </w:rPr>
        <w:t>CONSEQUENCES OF LESS FREQUENT COLLECTION ON FEDERAL PROGRAMS OR POLICY ACTIVITIES</w:t>
      </w:r>
    </w:p>
    <w:p w:rsidRPr="00A22F24" w:rsidR="00C8304E" w:rsidP="00C8304E" w:rsidRDefault="00C8304E" w14:paraId="1563D5F7" w14:textId="77777777">
      <w:pPr>
        <w:widowControl w:val="0"/>
        <w:autoSpaceDE w:val="0"/>
        <w:autoSpaceDN w:val="0"/>
        <w:adjustRightInd w:val="0"/>
        <w:rPr>
          <w:rFonts w:eastAsia="Times New Roman" w:asciiTheme="minorHAnsi" w:hAnsiTheme="minorHAnsi" w:cstheme="minorHAnsi"/>
          <w:sz w:val="22"/>
        </w:rPr>
      </w:pPr>
    </w:p>
    <w:p w:rsidRPr="00A22F24" w:rsidR="00C8304E" w:rsidP="00C8304E" w:rsidRDefault="00C8304E" w14:paraId="32141489" w14:textId="77777777">
      <w:pPr>
        <w:widowControl w:val="0"/>
        <w:autoSpaceDE w:val="0"/>
        <w:autoSpaceDN w:val="0"/>
        <w:adjustRightInd w:val="0"/>
        <w:rPr>
          <w:rFonts w:eastAsia="Times New Roman" w:asciiTheme="minorHAnsi" w:hAnsiTheme="minorHAnsi" w:cstheme="minorHAnsi"/>
          <w:sz w:val="22"/>
        </w:rPr>
      </w:pPr>
      <w:r w:rsidRPr="00A22F24">
        <w:rPr>
          <w:rFonts w:eastAsia="Times New Roman" w:asciiTheme="minorHAnsi" w:hAnsiTheme="minorHAnsi" w:cstheme="minorHAnsi"/>
          <w:sz w:val="22"/>
        </w:rPr>
        <w:t xml:space="preserve">Consequences of less frequent collection on federal programs or policy activities could consist of </w:t>
      </w:r>
      <w:r w:rsidRPr="00A22F24">
        <w:rPr>
          <w:rFonts w:eastAsia="Times New Roman" w:asciiTheme="minorHAnsi" w:hAnsiTheme="minorHAnsi" w:cstheme="minorHAnsi"/>
          <w:sz w:val="22"/>
        </w:rPr>
        <w:lastRenderedPageBreak/>
        <w:t>inaccurate and untimely filing of tax returns.</w:t>
      </w:r>
    </w:p>
    <w:p w:rsidRPr="00A22F24" w:rsidR="00C8304E" w:rsidP="00C8304E" w:rsidRDefault="00C8304E" w14:paraId="4764A143" w14:textId="77777777">
      <w:pPr>
        <w:widowControl w:val="0"/>
        <w:autoSpaceDE w:val="0"/>
        <w:autoSpaceDN w:val="0"/>
        <w:adjustRightInd w:val="0"/>
        <w:ind w:firstLine="720"/>
        <w:rPr>
          <w:rFonts w:eastAsia="Times New Roman" w:asciiTheme="minorHAnsi" w:hAnsiTheme="minorHAnsi" w:cstheme="minorHAnsi"/>
          <w:sz w:val="22"/>
        </w:rPr>
      </w:pPr>
    </w:p>
    <w:p w:rsidRPr="00A22F24" w:rsidR="00C8304E" w:rsidP="00C8304E" w:rsidRDefault="00C8304E" w14:paraId="7A8B6AD7" w14:textId="77777777">
      <w:pPr>
        <w:widowControl w:val="0"/>
        <w:numPr>
          <w:ilvl w:val="0"/>
          <w:numId w:val="1"/>
        </w:numPr>
        <w:tabs>
          <w:tab w:val="left" w:pos="-1440"/>
        </w:tabs>
        <w:autoSpaceDE w:val="0"/>
        <w:autoSpaceDN w:val="0"/>
        <w:adjustRightInd w:val="0"/>
        <w:ind w:left="720" w:hanging="720"/>
        <w:outlineLvl w:val="0"/>
        <w:rPr>
          <w:rFonts w:eastAsia="Times New Roman" w:asciiTheme="minorHAnsi" w:hAnsiTheme="minorHAnsi" w:cstheme="minorHAnsi"/>
          <w:sz w:val="22"/>
        </w:rPr>
      </w:pPr>
      <w:r w:rsidRPr="00A22F24">
        <w:rPr>
          <w:rFonts w:eastAsia="Times New Roman" w:asciiTheme="minorHAnsi" w:hAnsiTheme="minorHAnsi" w:cstheme="minorHAnsi"/>
          <w:sz w:val="22"/>
          <w:u w:val="single"/>
        </w:rPr>
        <w:t>SPECIAL CIRCUMSTANCES REQUIRING DATA COLLECTION TO BE</w:t>
      </w:r>
      <w:r w:rsidRPr="00A22F24">
        <w:rPr>
          <w:rFonts w:eastAsia="Times New Roman" w:asciiTheme="minorHAnsi" w:hAnsiTheme="minorHAnsi" w:cstheme="minorHAnsi"/>
          <w:sz w:val="22"/>
        </w:rPr>
        <w:t xml:space="preserve"> </w:t>
      </w:r>
      <w:r w:rsidRPr="00A22F24">
        <w:rPr>
          <w:rFonts w:eastAsia="Times New Roman" w:asciiTheme="minorHAnsi" w:hAnsiTheme="minorHAnsi" w:cstheme="minorHAnsi"/>
          <w:sz w:val="22"/>
          <w:u w:val="single"/>
        </w:rPr>
        <w:t>INCONSISTENT WITH GUIDELINES IN 5 CFR 1320.5(d)(2)</w:t>
      </w:r>
    </w:p>
    <w:p w:rsidRPr="00A22F24" w:rsidR="00C8304E" w:rsidP="00C8304E" w:rsidRDefault="00C8304E" w14:paraId="518EC2B3" w14:textId="77777777">
      <w:pPr>
        <w:widowControl w:val="0"/>
        <w:autoSpaceDE w:val="0"/>
        <w:autoSpaceDN w:val="0"/>
        <w:adjustRightInd w:val="0"/>
        <w:rPr>
          <w:rFonts w:eastAsia="Times New Roman" w:asciiTheme="minorHAnsi" w:hAnsiTheme="minorHAnsi" w:cstheme="minorHAnsi"/>
          <w:sz w:val="22"/>
        </w:rPr>
      </w:pPr>
    </w:p>
    <w:p w:rsidRPr="00A22F24" w:rsidR="00C8304E" w:rsidP="00C8304E" w:rsidRDefault="00C8304E" w14:paraId="6CD02BF6" w14:textId="77777777">
      <w:pPr>
        <w:widowControl w:val="0"/>
        <w:autoSpaceDE w:val="0"/>
        <w:autoSpaceDN w:val="0"/>
        <w:adjustRightInd w:val="0"/>
        <w:rPr>
          <w:rFonts w:eastAsia="Times New Roman" w:asciiTheme="minorHAnsi" w:hAnsiTheme="minorHAnsi" w:cstheme="minorHAnsi"/>
          <w:sz w:val="22"/>
        </w:rPr>
      </w:pPr>
      <w:r w:rsidRPr="00A22F24">
        <w:rPr>
          <w:rFonts w:eastAsia="Times New Roman" w:asciiTheme="minorHAnsi" w:hAnsiTheme="minorHAnsi" w:cstheme="minorHAnsi"/>
          <w:sz w:val="22"/>
        </w:rPr>
        <w:t>There are no special circumstances requiring data collection to be inconsistent with guidelines in 5 CFR 1320.5(d)(2).</w:t>
      </w:r>
    </w:p>
    <w:p w:rsidRPr="00A22F24" w:rsidR="00C8304E" w:rsidP="00C8304E" w:rsidRDefault="00C8304E" w14:paraId="09335B88" w14:textId="77777777">
      <w:pPr>
        <w:widowControl w:val="0"/>
        <w:autoSpaceDE w:val="0"/>
        <w:autoSpaceDN w:val="0"/>
        <w:adjustRightInd w:val="0"/>
        <w:rPr>
          <w:rFonts w:eastAsia="Times New Roman" w:asciiTheme="minorHAnsi" w:hAnsiTheme="minorHAnsi" w:cstheme="minorHAnsi"/>
          <w:sz w:val="22"/>
        </w:rPr>
      </w:pPr>
    </w:p>
    <w:p w:rsidRPr="00A22F24" w:rsidR="00C8304E" w:rsidP="00C8304E" w:rsidRDefault="00C8304E" w14:paraId="124B17E6" w14:textId="77777777">
      <w:pPr>
        <w:widowControl w:val="0"/>
        <w:tabs>
          <w:tab w:val="left" w:pos="-1440"/>
        </w:tabs>
        <w:autoSpaceDE w:val="0"/>
        <w:autoSpaceDN w:val="0"/>
        <w:adjustRightInd w:val="0"/>
        <w:ind w:left="720" w:hanging="720"/>
        <w:rPr>
          <w:rFonts w:eastAsia="Times New Roman" w:asciiTheme="minorHAnsi" w:hAnsiTheme="minorHAnsi" w:cstheme="minorHAnsi"/>
          <w:sz w:val="22"/>
        </w:rPr>
      </w:pPr>
      <w:r w:rsidRPr="00A22F24">
        <w:rPr>
          <w:rFonts w:eastAsia="Times New Roman" w:asciiTheme="minorHAnsi" w:hAnsiTheme="minorHAnsi" w:cstheme="minorHAnsi"/>
          <w:sz w:val="22"/>
        </w:rPr>
        <w:t>8.</w:t>
      </w:r>
      <w:r w:rsidRPr="00A22F24">
        <w:rPr>
          <w:rFonts w:eastAsia="Times New Roman" w:asciiTheme="minorHAnsi" w:hAnsiTheme="minorHAnsi" w:cstheme="minorHAnsi"/>
          <w:sz w:val="22"/>
        </w:rPr>
        <w:tab/>
      </w:r>
      <w:r w:rsidRPr="00A22F24">
        <w:rPr>
          <w:rFonts w:eastAsia="Times New Roman" w:asciiTheme="minorHAnsi" w:hAnsiTheme="minorHAnsi" w:cstheme="minorHAnsi"/>
          <w:sz w:val="22"/>
          <w:u w:val="single"/>
        </w:rPr>
        <w:t>CONSULTATION WITH INDIVIDUALS OUTSIDE OF THE AGENCY ON AVAILABILITY OF DATA, FREQUENCY OF COLLECTION, CLARITY</w:t>
      </w:r>
      <w:r w:rsidRPr="00A22F24">
        <w:rPr>
          <w:rFonts w:eastAsia="Times New Roman" w:asciiTheme="minorHAnsi" w:hAnsiTheme="minorHAnsi" w:cstheme="minorHAnsi"/>
          <w:sz w:val="22"/>
        </w:rPr>
        <w:t xml:space="preserve"> </w:t>
      </w:r>
      <w:r w:rsidRPr="00A22F24">
        <w:rPr>
          <w:rFonts w:eastAsia="Times New Roman" w:asciiTheme="minorHAnsi" w:hAnsiTheme="minorHAnsi" w:cstheme="minorHAnsi"/>
          <w:sz w:val="22"/>
          <w:u w:val="single"/>
        </w:rPr>
        <w:t>OF INSTRUCTIONS AND FORMS, AND DATA ELEMENTS</w:t>
      </w:r>
    </w:p>
    <w:p w:rsidRPr="00A22F24" w:rsidR="00C8304E" w:rsidP="00C8304E" w:rsidRDefault="00C8304E" w14:paraId="65E07B77" w14:textId="77777777">
      <w:pPr>
        <w:widowControl w:val="0"/>
        <w:autoSpaceDE w:val="0"/>
        <w:autoSpaceDN w:val="0"/>
        <w:adjustRightInd w:val="0"/>
        <w:ind w:firstLine="720"/>
        <w:rPr>
          <w:rFonts w:eastAsia="Times New Roman" w:asciiTheme="minorHAnsi" w:hAnsiTheme="minorHAnsi" w:cstheme="minorHAnsi"/>
          <w:sz w:val="22"/>
        </w:rPr>
      </w:pPr>
    </w:p>
    <w:p w:rsidRPr="00A22F24" w:rsidR="00C8304E" w:rsidP="00C8304E" w:rsidRDefault="00964712" w14:paraId="6FED64CF" w14:textId="58FE6908">
      <w:pPr>
        <w:widowControl w:val="0"/>
        <w:tabs>
          <w:tab w:val="center" w:pos="4680"/>
        </w:tabs>
        <w:autoSpaceDE w:val="0"/>
        <w:autoSpaceDN w:val="0"/>
        <w:adjustRightInd w:val="0"/>
        <w:rPr>
          <w:rFonts w:asciiTheme="minorHAnsi" w:hAnsiTheme="minorHAnsi" w:cstheme="minorHAnsi"/>
          <w:sz w:val="22"/>
        </w:rPr>
      </w:pPr>
      <w:r w:rsidRPr="00964712">
        <w:rPr>
          <w:rFonts w:asciiTheme="minorHAnsi" w:hAnsiTheme="minorHAnsi" w:cstheme="minorHAnsi"/>
          <w:sz w:val="22"/>
        </w:rPr>
        <w:t>Periodic meetings are held between IRS personnel and representatives of professional groups to discuss tax law and tax forms. During these meetings, there will be an opportunity for those attending to make comments regarding the S corporation AE&amp;P recordkeeping requirement</w:t>
      </w:r>
      <w:r>
        <w:rPr>
          <w:rFonts w:asciiTheme="minorHAnsi" w:hAnsiTheme="minorHAnsi" w:cstheme="minorHAnsi"/>
          <w:sz w:val="22"/>
        </w:rPr>
        <w:t xml:space="preserve"> and </w:t>
      </w:r>
      <w:r w:rsidRPr="00964712">
        <w:rPr>
          <w:rFonts w:asciiTheme="minorHAnsi" w:hAnsiTheme="minorHAnsi" w:cstheme="minorHAnsi"/>
          <w:sz w:val="22"/>
        </w:rPr>
        <w:t>the partner’s or S corporation shareholder’s QEF and/or MTM election notice requirements. Additionally, there has been an opportunity for public comment in response to Notice 2020-69, 2020-39 I.R.B. 604 (upon which proposed §1.958-1(e) is based), and the recordkeeping requirement covered by this submission is included in REG-118250-20, which will also undergo public notice and comment procedures</w:t>
      </w:r>
      <w:r>
        <w:rPr>
          <w:rFonts w:asciiTheme="minorHAnsi" w:hAnsiTheme="minorHAnsi" w:cstheme="minorHAnsi"/>
          <w:sz w:val="22"/>
        </w:rPr>
        <w:t>. In addition, t</w:t>
      </w:r>
      <w:r w:rsidR="00C8304E">
        <w:rPr>
          <w:rFonts w:asciiTheme="minorHAnsi" w:hAnsiTheme="minorHAnsi" w:cstheme="minorHAnsi"/>
          <w:sz w:val="22"/>
        </w:rPr>
        <w:t>he notice requirements are included in REG-118250-20, which will undergo public notice and comment procedures.</w:t>
      </w:r>
    </w:p>
    <w:p w:rsidRPr="00A22F24" w:rsidR="00C8304E" w:rsidP="00C8304E" w:rsidRDefault="00C8304E" w14:paraId="01415E93" w14:textId="77777777">
      <w:pPr>
        <w:widowControl w:val="0"/>
        <w:autoSpaceDE w:val="0"/>
        <w:autoSpaceDN w:val="0"/>
        <w:adjustRightInd w:val="0"/>
        <w:rPr>
          <w:rFonts w:eastAsia="Times New Roman" w:asciiTheme="minorHAnsi" w:hAnsiTheme="minorHAnsi" w:cstheme="minorHAnsi"/>
          <w:sz w:val="22"/>
        </w:rPr>
      </w:pPr>
    </w:p>
    <w:p w:rsidRPr="00A22F24" w:rsidR="00C8304E" w:rsidP="00C8304E" w:rsidRDefault="00C8304E" w14:paraId="43D5ED2B" w14:textId="77777777">
      <w:pPr>
        <w:widowControl w:val="0"/>
        <w:numPr>
          <w:ilvl w:val="0"/>
          <w:numId w:val="2"/>
        </w:numPr>
        <w:tabs>
          <w:tab w:val="left" w:pos="-1440"/>
        </w:tabs>
        <w:autoSpaceDE w:val="0"/>
        <w:autoSpaceDN w:val="0"/>
        <w:adjustRightInd w:val="0"/>
        <w:ind w:left="720" w:hanging="720"/>
        <w:outlineLvl w:val="0"/>
        <w:rPr>
          <w:rFonts w:eastAsia="Times New Roman" w:asciiTheme="minorHAnsi" w:hAnsiTheme="minorHAnsi" w:cstheme="minorHAnsi"/>
          <w:sz w:val="22"/>
        </w:rPr>
      </w:pPr>
      <w:r w:rsidRPr="00A22F24">
        <w:rPr>
          <w:rFonts w:eastAsia="Times New Roman" w:asciiTheme="minorHAnsi" w:hAnsiTheme="minorHAnsi" w:cstheme="minorHAnsi"/>
          <w:sz w:val="22"/>
          <w:u w:val="single"/>
        </w:rPr>
        <w:t>EXPLANATION OF DECISION TO PROVIDE ANY PAYMENT OR GIFT TO</w:t>
      </w:r>
      <w:r w:rsidRPr="00A22F24">
        <w:rPr>
          <w:rFonts w:eastAsia="Times New Roman" w:asciiTheme="minorHAnsi" w:hAnsiTheme="minorHAnsi" w:cstheme="minorHAnsi"/>
          <w:sz w:val="22"/>
        </w:rPr>
        <w:t xml:space="preserve"> </w:t>
      </w:r>
      <w:r w:rsidRPr="00A22F24">
        <w:rPr>
          <w:rFonts w:eastAsia="Times New Roman" w:asciiTheme="minorHAnsi" w:hAnsiTheme="minorHAnsi" w:cstheme="minorHAnsi"/>
          <w:sz w:val="22"/>
          <w:u w:val="single"/>
        </w:rPr>
        <w:t>RESPONDENTS</w:t>
      </w:r>
    </w:p>
    <w:p w:rsidRPr="00A22F24" w:rsidR="00C8304E" w:rsidP="00C8304E" w:rsidRDefault="00C8304E" w14:paraId="00F85435" w14:textId="77777777">
      <w:pPr>
        <w:widowControl w:val="0"/>
        <w:autoSpaceDE w:val="0"/>
        <w:autoSpaceDN w:val="0"/>
        <w:adjustRightInd w:val="0"/>
        <w:rPr>
          <w:rFonts w:eastAsia="Times New Roman" w:asciiTheme="minorHAnsi" w:hAnsiTheme="minorHAnsi" w:cstheme="minorHAnsi"/>
          <w:sz w:val="22"/>
        </w:rPr>
      </w:pPr>
    </w:p>
    <w:p w:rsidRPr="00A22F24" w:rsidR="00C8304E" w:rsidP="00C8304E" w:rsidRDefault="00C8304E" w14:paraId="51C31C11" w14:textId="77777777">
      <w:pPr>
        <w:widowControl w:val="0"/>
        <w:tabs>
          <w:tab w:val="left" w:pos="-1440"/>
        </w:tabs>
        <w:autoSpaceDE w:val="0"/>
        <w:autoSpaceDN w:val="0"/>
        <w:adjustRightInd w:val="0"/>
        <w:rPr>
          <w:rFonts w:eastAsia="Times New Roman" w:asciiTheme="minorHAnsi" w:hAnsiTheme="minorHAnsi" w:cstheme="minorHAnsi"/>
          <w:sz w:val="22"/>
        </w:rPr>
      </w:pPr>
      <w:r w:rsidRPr="00A22F24">
        <w:rPr>
          <w:rFonts w:eastAsia="Times New Roman" w:asciiTheme="minorHAnsi" w:hAnsiTheme="minorHAnsi" w:cstheme="minorHAnsi"/>
          <w:sz w:val="22"/>
        </w:rPr>
        <w:t>No payment or gift has been provided to any respondents.</w:t>
      </w:r>
    </w:p>
    <w:p w:rsidRPr="00A22F24" w:rsidR="00C8304E" w:rsidP="00C8304E" w:rsidRDefault="00C8304E" w14:paraId="45189576" w14:textId="77777777">
      <w:pPr>
        <w:widowControl w:val="0"/>
        <w:autoSpaceDE w:val="0"/>
        <w:autoSpaceDN w:val="0"/>
        <w:adjustRightInd w:val="0"/>
        <w:rPr>
          <w:rFonts w:eastAsia="Times New Roman" w:asciiTheme="minorHAnsi" w:hAnsiTheme="minorHAnsi" w:cstheme="minorHAnsi"/>
          <w:sz w:val="22"/>
        </w:rPr>
      </w:pPr>
    </w:p>
    <w:p w:rsidRPr="00A22F24" w:rsidR="00C8304E" w:rsidP="00C8304E" w:rsidRDefault="00C8304E" w14:paraId="5B2ABAA3" w14:textId="77777777">
      <w:pPr>
        <w:widowControl w:val="0"/>
        <w:numPr>
          <w:ilvl w:val="0"/>
          <w:numId w:val="2"/>
        </w:numPr>
        <w:tabs>
          <w:tab w:val="left" w:pos="-1440"/>
        </w:tabs>
        <w:autoSpaceDE w:val="0"/>
        <w:autoSpaceDN w:val="0"/>
        <w:adjustRightInd w:val="0"/>
        <w:ind w:left="720" w:hanging="720"/>
        <w:outlineLvl w:val="0"/>
        <w:rPr>
          <w:rFonts w:eastAsia="Times New Roman" w:asciiTheme="minorHAnsi" w:hAnsiTheme="minorHAnsi" w:cstheme="minorHAnsi"/>
          <w:sz w:val="22"/>
        </w:rPr>
      </w:pPr>
      <w:r w:rsidRPr="00A22F24">
        <w:rPr>
          <w:rFonts w:eastAsia="Times New Roman" w:asciiTheme="minorHAnsi" w:hAnsiTheme="minorHAnsi" w:cstheme="minorHAnsi"/>
          <w:sz w:val="22"/>
          <w:u w:val="single"/>
        </w:rPr>
        <w:t>ASSURANCE OF CONFIDENTIALITY OF RESPONSES</w:t>
      </w:r>
    </w:p>
    <w:p w:rsidRPr="00A22F24" w:rsidR="00C8304E" w:rsidP="00C8304E" w:rsidRDefault="00C8304E" w14:paraId="1146F934" w14:textId="77777777">
      <w:pPr>
        <w:widowControl w:val="0"/>
        <w:tabs>
          <w:tab w:val="left" w:pos="720"/>
        </w:tabs>
        <w:autoSpaceDE w:val="0"/>
        <w:autoSpaceDN w:val="0"/>
        <w:adjustRightInd w:val="0"/>
        <w:rPr>
          <w:rFonts w:eastAsia="Times New Roman" w:asciiTheme="minorHAnsi" w:hAnsiTheme="minorHAnsi" w:cstheme="minorHAnsi"/>
          <w:sz w:val="22"/>
        </w:rPr>
      </w:pPr>
    </w:p>
    <w:p w:rsidRPr="00A22F24" w:rsidR="00C8304E" w:rsidP="00C8304E" w:rsidRDefault="00C8304E" w14:paraId="6AD2E846" w14:textId="77777777">
      <w:pPr>
        <w:widowControl w:val="0"/>
        <w:autoSpaceDE w:val="0"/>
        <w:autoSpaceDN w:val="0"/>
        <w:adjustRightInd w:val="0"/>
        <w:rPr>
          <w:rFonts w:eastAsia="Times New Roman" w:asciiTheme="minorHAnsi" w:hAnsiTheme="minorHAnsi" w:cstheme="minorHAnsi"/>
          <w:sz w:val="22"/>
        </w:rPr>
      </w:pPr>
      <w:r w:rsidRPr="00A22F24">
        <w:rPr>
          <w:rFonts w:eastAsia="Times New Roman" w:asciiTheme="minorHAnsi" w:hAnsiTheme="minorHAnsi" w:cstheme="minorHAnsi"/>
          <w:sz w:val="22"/>
        </w:rPr>
        <w:t>Generally, tax returns and tax return information are confidential as required by 26 USC 6103.</w:t>
      </w:r>
    </w:p>
    <w:p w:rsidRPr="00A22F24" w:rsidR="00C8304E" w:rsidP="00C8304E" w:rsidRDefault="00C8304E" w14:paraId="3825C1F6" w14:textId="77777777">
      <w:pPr>
        <w:widowControl w:val="0"/>
        <w:autoSpaceDE w:val="0"/>
        <w:autoSpaceDN w:val="0"/>
        <w:adjustRightInd w:val="0"/>
        <w:rPr>
          <w:rFonts w:eastAsia="Times New Roman" w:asciiTheme="minorHAnsi" w:hAnsiTheme="minorHAnsi" w:cstheme="minorHAnsi"/>
          <w:sz w:val="22"/>
        </w:rPr>
      </w:pPr>
    </w:p>
    <w:p w:rsidRPr="00A22F24" w:rsidR="00C8304E" w:rsidP="00C8304E" w:rsidRDefault="00C8304E" w14:paraId="1B8ED003" w14:textId="77777777">
      <w:pPr>
        <w:widowControl w:val="0"/>
        <w:numPr>
          <w:ilvl w:val="0"/>
          <w:numId w:val="2"/>
        </w:numPr>
        <w:tabs>
          <w:tab w:val="left" w:pos="-1440"/>
        </w:tabs>
        <w:autoSpaceDE w:val="0"/>
        <w:autoSpaceDN w:val="0"/>
        <w:adjustRightInd w:val="0"/>
        <w:ind w:left="720" w:hanging="720"/>
        <w:outlineLvl w:val="0"/>
        <w:rPr>
          <w:rFonts w:eastAsia="Times New Roman" w:asciiTheme="minorHAnsi" w:hAnsiTheme="minorHAnsi" w:cstheme="minorHAnsi"/>
          <w:sz w:val="22"/>
          <w:u w:val="single"/>
        </w:rPr>
      </w:pPr>
      <w:r w:rsidRPr="00A22F24">
        <w:rPr>
          <w:rFonts w:eastAsia="Times New Roman" w:asciiTheme="minorHAnsi" w:hAnsiTheme="minorHAnsi" w:cstheme="minorHAnsi"/>
          <w:sz w:val="22"/>
          <w:u w:val="single"/>
        </w:rPr>
        <w:t>JUSTIFICATION OF SENSITIVE QUESTIONS</w:t>
      </w:r>
    </w:p>
    <w:p w:rsidRPr="00A22F24" w:rsidR="00C8304E" w:rsidP="00C8304E" w:rsidRDefault="00C8304E" w14:paraId="50CECE2B" w14:textId="77777777">
      <w:pPr>
        <w:widowControl w:val="0"/>
        <w:autoSpaceDE w:val="0"/>
        <w:autoSpaceDN w:val="0"/>
        <w:adjustRightInd w:val="0"/>
        <w:rPr>
          <w:rFonts w:eastAsia="Times New Roman" w:asciiTheme="minorHAnsi" w:hAnsiTheme="minorHAnsi" w:cstheme="minorHAnsi"/>
          <w:sz w:val="22"/>
          <w:u w:val="single"/>
        </w:rPr>
      </w:pPr>
      <w:r w:rsidRPr="00A22F24">
        <w:rPr>
          <w:rFonts w:eastAsia="Times New Roman" w:asciiTheme="minorHAnsi" w:hAnsiTheme="minorHAnsi" w:cstheme="minorHAnsi"/>
          <w:sz w:val="22"/>
          <w:u w:val="single"/>
        </w:rPr>
        <w:t xml:space="preserve">     </w:t>
      </w:r>
    </w:p>
    <w:p w:rsidRPr="00A22F24" w:rsidR="00C8304E" w:rsidP="00C8304E" w:rsidRDefault="00C8304E" w14:paraId="28C8219D" w14:textId="77777777">
      <w:pPr>
        <w:widowControl w:val="0"/>
        <w:autoSpaceDE w:val="0"/>
        <w:autoSpaceDN w:val="0"/>
        <w:adjustRightInd w:val="0"/>
        <w:rPr>
          <w:rFonts w:eastAsia="Times New Roman" w:asciiTheme="minorHAnsi" w:hAnsiTheme="minorHAnsi" w:cstheme="minorHAnsi"/>
          <w:color w:val="000000"/>
          <w:sz w:val="22"/>
        </w:rPr>
      </w:pPr>
      <w:r>
        <w:rPr>
          <w:rFonts w:eastAsia="Times New Roman" w:asciiTheme="minorHAnsi" w:hAnsiTheme="minorHAnsi" w:cstheme="minorHAnsi"/>
          <w:sz w:val="22"/>
        </w:rPr>
        <w:t>These collections of information do not require inclusion of any identifying numbers as provided by 26 USC 6109.</w:t>
      </w:r>
    </w:p>
    <w:p w:rsidRPr="00A22F24" w:rsidR="00C8304E" w:rsidP="00C8304E" w:rsidRDefault="00C8304E" w14:paraId="20BE3D48" w14:textId="77777777">
      <w:pPr>
        <w:widowControl w:val="0"/>
        <w:numPr>
          <w:ilvl w:val="12"/>
          <w:numId w:val="0"/>
        </w:numPr>
        <w:autoSpaceDE w:val="0"/>
        <w:autoSpaceDN w:val="0"/>
        <w:adjustRightInd w:val="0"/>
        <w:rPr>
          <w:rFonts w:eastAsia="Times New Roman" w:asciiTheme="minorHAnsi" w:hAnsiTheme="minorHAnsi" w:cstheme="minorHAnsi"/>
          <w:sz w:val="22"/>
        </w:rPr>
      </w:pPr>
    </w:p>
    <w:p w:rsidRPr="00964712" w:rsidR="00C8304E" w:rsidP="00C8304E" w:rsidRDefault="00C8304E" w14:paraId="3D41C44E" w14:textId="20D6C500">
      <w:pPr>
        <w:widowControl w:val="0"/>
        <w:numPr>
          <w:ilvl w:val="0"/>
          <w:numId w:val="2"/>
        </w:numPr>
        <w:tabs>
          <w:tab w:val="left" w:pos="-1440"/>
        </w:tabs>
        <w:autoSpaceDE w:val="0"/>
        <w:autoSpaceDN w:val="0"/>
        <w:adjustRightInd w:val="0"/>
        <w:ind w:left="720" w:hanging="720"/>
        <w:outlineLvl w:val="0"/>
        <w:rPr>
          <w:rFonts w:eastAsia="Times New Roman" w:asciiTheme="minorHAnsi" w:hAnsiTheme="minorHAnsi" w:cstheme="minorHAnsi"/>
          <w:sz w:val="22"/>
        </w:rPr>
      </w:pPr>
      <w:r w:rsidRPr="00A22F24">
        <w:rPr>
          <w:rFonts w:eastAsia="Times New Roman" w:asciiTheme="minorHAnsi" w:hAnsiTheme="minorHAnsi" w:cstheme="minorHAnsi"/>
          <w:sz w:val="22"/>
          <w:u w:val="single"/>
        </w:rPr>
        <w:t>ESTIMATED BURDEN OF INFORMATION COLLECTION</w:t>
      </w:r>
    </w:p>
    <w:p w:rsidR="00964712" w:rsidP="00964712" w:rsidRDefault="00964712" w14:paraId="6A504A3E" w14:textId="253D2409">
      <w:pPr>
        <w:widowControl w:val="0"/>
        <w:tabs>
          <w:tab w:val="left" w:pos="-1440"/>
        </w:tabs>
        <w:autoSpaceDE w:val="0"/>
        <w:autoSpaceDN w:val="0"/>
        <w:adjustRightInd w:val="0"/>
        <w:outlineLvl w:val="0"/>
        <w:rPr>
          <w:rFonts w:eastAsia="Times New Roman" w:asciiTheme="minorHAnsi" w:hAnsiTheme="minorHAnsi" w:cstheme="minorHAnsi"/>
          <w:sz w:val="22"/>
          <w:u w:val="single"/>
        </w:rPr>
      </w:pPr>
    </w:p>
    <w:p w:rsidRPr="00964712" w:rsidR="00964712" w:rsidP="00964712" w:rsidRDefault="00964712" w14:paraId="359C3C3F" w14:textId="3CE25A9E">
      <w:pPr>
        <w:widowControl w:val="0"/>
        <w:tabs>
          <w:tab w:val="left" w:pos="-1440"/>
        </w:tabs>
        <w:autoSpaceDE w:val="0"/>
        <w:autoSpaceDN w:val="0"/>
        <w:adjustRightInd w:val="0"/>
        <w:outlineLvl w:val="0"/>
        <w:rPr>
          <w:rFonts w:eastAsia="Times New Roman" w:asciiTheme="minorHAnsi" w:hAnsiTheme="minorHAnsi" w:cstheme="minorHAnsi"/>
          <w:b/>
          <w:bCs/>
          <w:sz w:val="22"/>
        </w:rPr>
      </w:pPr>
      <w:r w:rsidRPr="00964712">
        <w:rPr>
          <w:rFonts w:eastAsia="Times New Roman" w:asciiTheme="minorHAnsi" w:hAnsiTheme="minorHAnsi" w:cstheme="minorHAnsi"/>
          <w:b/>
          <w:bCs/>
          <w:sz w:val="22"/>
        </w:rPr>
        <w:t>Domestic Partnerships and S Corporations and Related Person Insurance Income</w:t>
      </w:r>
    </w:p>
    <w:p w:rsidRPr="00A22F24" w:rsidR="00C8304E" w:rsidP="00C8304E" w:rsidRDefault="00C8304E" w14:paraId="1F14B350" w14:textId="77777777">
      <w:pPr>
        <w:widowControl w:val="0"/>
        <w:autoSpaceDE w:val="0"/>
        <w:autoSpaceDN w:val="0"/>
        <w:adjustRightInd w:val="0"/>
        <w:rPr>
          <w:rFonts w:eastAsia="Times New Roman" w:asciiTheme="minorHAnsi" w:hAnsiTheme="minorHAnsi" w:cstheme="minorHAnsi"/>
          <w:sz w:val="22"/>
        </w:rPr>
      </w:pPr>
    </w:p>
    <w:p w:rsidRPr="00A22F24" w:rsidR="00C8304E" w:rsidP="00C8304E" w:rsidRDefault="00C8304E" w14:paraId="782FC8C5" w14:textId="77777777">
      <w:pPr>
        <w:widowControl w:val="0"/>
        <w:tabs>
          <w:tab w:val="left" w:pos="-1440"/>
          <w:tab w:val="left" w:pos="1215"/>
        </w:tabs>
        <w:autoSpaceDE w:val="0"/>
        <w:autoSpaceDN w:val="0"/>
        <w:adjustRightInd w:val="0"/>
        <w:rPr>
          <w:rFonts w:eastAsia="Times New Roman" w:asciiTheme="minorHAnsi" w:hAnsiTheme="minorHAnsi" w:cstheme="minorHAnsi"/>
          <w:sz w:val="22"/>
        </w:rPr>
      </w:pPr>
      <w:r w:rsidRPr="00A22F24">
        <w:rPr>
          <w:rFonts w:eastAsia="Times New Roman" w:asciiTheme="minorHAnsi" w:hAnsiTheme="minorHAnsi" w:cstheme="minorHAnsi"/>
          <w:sz w:val="22"/>
        </w:rPr>
        <w:t xml:space="preserve">Estimated total annual reporting burden: </w:t>
      </w:r>
      <w:r>
        <w:rPr>
          <w:rFonts w:eastAsia="Times New Roman" w:asciiTheme="minorHAnsi" w:hAnsiTheme="minorHAnsi" w:cstheme="minorHAnsi"/>
          <w:sz w:val="22"/>
        </w:rPr>
        <w:t>686,500 hours</w:t>
      </w:r>
    </w:p>
    <w:p w:rsidRPr="00A22F24" w:rsidR="00C8304E" w:rsidP="00C8304E" w:rsidRDefault="00C8304E" w14:paraId="5C361D0F" w14:textId="77777777">
      <w:pPr>
        <w:widowControl w:val="0"/>
        <w:tabs>
          <w:tab w:val="left" w:pos="-1440"/>
          <w:tab w:val="left" w:pos="1215"/>
        </w:tabs>
        <w:autoSpaceDE w:val="0"/>
        <w:autoSpaceDN w:val="0"/>
        <w:adjustRightInd w:val="0"/>
        <w:rPr>
          <w:rFonts w:eastAsia="Times New Roman" w:asciiTheme="minorHAnsi" w:hAnsiTheme="minorHAnsi" w:cstheme="minorHAnsi"/>
          <w:sz w:val="22"/>
        </w:rPr>
      </w:pPr>
      <w:r w:rsidRPr="00A22F24">
        <w:rPr>
          <w:rFonts w:eastAsia="Times New Roman" w:asciiTheme="minorHAnsi" w:hAnsiTheme="minorHAnsi" w:cstheme="minorHAnsi"/>
          <w:sz w:val="22"/>
        </w:rPr>
        <w:t xml:space="preserve">Estimated average annual burden per respondent: </w:t>
      </w:r>
      <w:r>
        <w:rPr>
          <w:rFonts w:eastAsia="Times New Roman" w:asciiTheme="minorHAnsi" w:hAnsiTheme="minorHAnsi" w:cstheme="minorHAnsi"/>
          <w:sz w:val="22"/>
        </w:rPr>
        <w:t>0.</w:t>
      </w:r>
      <w:r w:rsidRPr="00A22F24">
        <w:rPr>
          <w:rFonts w:eastAsia="Times New Roman" w:asciiTheme="minorHAnsi" w:hAnsiTheme="minorHAnsi" w:cstheme="minorHAnsi"/>
          <w:sz w:val="22"/>
        </w:rPr>
        <w:t>5 hours</w:t>
      </w:r>
    </w:p>
    <w:p w:rsidRPr="00A22F24" w:rsidR="00C8304E" w:rsidP="00C8304E" w:rsidRDefault="00C8304E" w14:paraId="2305AD14" w14:textId="77777777">
      <w:pPr>
        <w:widowControl w:val="0"/>
        <w:tabs>
          <w:tab w:val="left" w:pos="-1440"/>
          <w:tab w:val="left" w:pos="1215"/>
        </w:tabs>
        <w:autoSpaceDE w:val="0"/>
        <w:autoSpaceDN w:val="0"/>
        <w:adjustRightInd w:val="0"/>
        <w:rPr>
          <w:rFonts w:eastAsia="Times New Roman" w:asciiTheme="minorHAnsi" w:hAnsiTheme="minorHAnsi" w:cstheme="minorHAnsi"/>
          <w:sz w:val="22"/>
        </w:rPr>
      </w:pPr>
      <w:r w:rsidRPr="00A22F24">
        <w:rPr>
          <w:rFonts w:eastAsia="Times New Roman" w:asciiTheme="minorHAnsi" w:hAnsiTheme="minorHAnsi" w:cstheme="minorHAnsi"/>
          <w:sz w:val="22"/>
        </w:rPr>
        <w:t xml:space="preserve">Estimated number of respondents: </w:t>
      </w:r>
      <w:r>
        <w:rPr>
          <w:rFonts w:eastAsia="Times New Roman" w:asciiTheme="minorHAnsi" w:hAnsiTheme="minorHAnsi" w:cstheme="minorHAnsi"/>
          <w:sz w:val="22"/>
        </w:rPr>
        <w:t>1,373,000</w:t>
      </w:r>
    </w:p>
    <w:p w:rsidR="00C8304E" w:rsidP="00C8304E" w:rsidRDefault="00C8304E" w14:paraId="2BCDAFEF" w14:textId="49116857">
      <w:pPr>
        <w:widowControl w:val="0"/>
        <w:tabs>
          <w:tab w:val="left" w:pos="-1440"/>
          <w:tab w:val="left" w:pos="1215"/>
        </w:tabs>
        <w:autoSpaceDE w:val="0"/>
        <w:autoSpaceDN w:val="0"/>
        <w:adjustRightInd w:val="0"/>
        <w:rPr>
          <w:rFonts w:eastAsia="Times New Roman" w:asciiTheme="minorHAnsi" w:hAnsiTheme="minorHAnsi" w:cstheme="minorHAnsi"/>
          <w:sz w:val="22"/>
        </w:rPr>
      </w:pPr>
      <w:r w:rsidRPr="00A22F24">
        <w:rPr>
          <w:rFonts w:eastAsia="Times New Roman" w:asciiTheme="minorHAnsi" w:hAnsiTheme="minorHAnsi" w:cstheme="minorHAnsi"/>
          <w:sz w:val="22"/>
        </w:rPr>
        <w:t>Estimated frequency of responses:</w:t>
      </w:r>
      <w:r>
        <w:rPr>
          <w:rFonts w:eastAsia="Times New Roman" w:asciiTheme="minorHAnsi" w:hAnsiTheme="minorHAnsi" w:cstheme="minorHAnsi"/>
          <w:sz w:val="22"/>
        </w:rPr>
        <w:t xml:space="preserve"> one-time election</w:t>
      </w:r>
    </w:p>
    <w:p w:rsidR="00964712" w:rsidP="00C8304E" w:rsidRDefault="00964712" w14:paraId="3BDCA0A8" w14:textId="78F2B5C8">
      <w:pPr>
        <w:widowControl w:val="0"/>
        <w:tabs>
          <w:tab w:val="left" w:pos="-1440"/>
          <w:tab w:val="left" w:pos="1215"/>
        </w:tabs>
        <w:autoSpaceDE w:val="0"/>
        <w:autoSpaceDN w:val="0"/>
        <w:adjustRightInd w:val="0"/>
        <w:rPr>
          <w:rFonts w:eastAsia="Times New Roman" w:asciiTheme="minorHAnsi" w:hAnsiTheme="minorHAnsi" w:cstheme="minorHAnsi"/>
          <w:sz w:val="22"/>
        </w:rPr>
      </w:pPr>
    </w:p>
    <w:p w:rsidR="00964712" w:rsidP="00C8304E" w:rsidRDefault="00964712" w14:paraId="1234BEA8" w14:textId="66274DCD">
      <w:pPr>
        <w:widowControl w:val="0"/>
        <w:tabs>
          <w:tab w:val="left" w:pos="-1440"/>
          <w:tab w:val="left" w:pos="1215"/>
        </w:tabs>
        <w:autoSpaceDE w:val="0"/>
        <w:autoSpaceDN w:val="0"/>
        <w:adjustRightInd w:val="0"/>
        <w:rPr>
          <w:rFonts w:eastAsia="Times New Roman" w:asciiTheme="minorHAnsi" w:hAnsiTheme="minorHAnsi" w:cstheme="minorHAnsi"/>
          <w:b/>
          <w:bCs/>
          <w:sz w:val="22"/>
        </w:rPr>
      </w:pPr>
      <w:r w:rsidRPr="00964712">
        <w:rPr>
          <w:rFonts w:eastAsia="Times New Roman" w:asciiTheme="minorHAnsi" w:hAnsiTheme="minorHAnsi" w:cstheme="minorHAnsi"/>
          <w:b/>
          <w:bCs/>
          <w:sz w:val="22"/>
        </w:rPr>
        <w:t>S Corporation AE&amp;P Amount Recordkeeping Requirement</w:t>
      </w:r>
    </w:p>
    <w:p w:rsidRPr="00964712" w:rsidR="00964712" w:rsidP="00C8304E" w:rsidRDefault="00964712" w14:paraId="0CE0A2EB" w14:textId="77777777">
      <w:pPr>
        <w:widowControl w:val="0"/>
        <w:tabs>
          <w:tab w:val="left" w:pos="-1440"/>
          <w:tab w:val="left" w:pos="1215"/>
        </w:tabs>
        <w:autoSpaceDE w:val="0"/>
        <w:autoSpaceDN w:val="0"/>
        <w:adjustRightInd w:val="0"/>
        <w:rPr>
          <w:rFonts w:eastAsia="Times New Roman" w:asciiTheme="minorHAnsi" w:hAnsiTheme="minorHAnsi" w:cstheme="minorHAnsi"/>
          <w:b/>
          <w:bCs/>
          <w:sz w:val="22"/>
        </w:rPr>
      </w:pPr>
    </w:p>
    <w:p w:rsidRPr="00964712" w:rsidR="00964712" w:rsidP="00964712" w:rsidRDefault="00964712" w14:paraId="701177DA" w14:textId="77777777">
      <w:pPr>
        <w:widowControl w:val="0"/>
        <w:tabs>
          <w:tab w:val="left" w:pos="-1440"/>
          <w:tab w:val="left" w:pos="1215"/>
        </w:tabs>
        <w:autoSpaceDE w:val="0"/>
        <w:autoSpaceDN w:val="0"/>
        <w:adjustRightInd w:val="0"/>
        <w:rPr>
          <w:rFonts w:eastAsia="Times New Roman" w:asciiTheme="minorHAnsi" w:hAnsiTheme="minorHAnsi" w:cstheme="minorHAnsi"/>
          <w:sz w:val="22"/>
        </w:rPr>
      </w:pPr>
      <w:r w:rsidRPr="00964712">
        <w:rPr>
          <w:rFonts w:eastAsia="Times New Roman" w:asciiTheme="minorHAnsi" w:hAnsiTheme="minorHAnsi" w:cstheme="minorHAnsi"/>
          <w:sz w:val="22"/>
        </w:rPr>
        <w:t>Estimated total annual reporting burden: 213 hours</w:t>
      </w:r>
    </w:p>
    <w:p w:rsidRPr="00964712" w:rsidR="00964712" w:rsidP="00964712" w:rsidRDefault="00964712" w14:paraId="692FCE32" w14:textId="77777777">
      <w:pPr>
        <w:widowControl w:val="0"/>
        <w:tabs>
          <w:tab w:val="left" w:pos="-1440"/>
          <w:tab w:val="left" w:pos="1215"/>
        </w:tabs>
        <w:autoSpaceDE w:val="0"/>
        <w:autoSpaceDN w:val="0"/>
        <w:adjustRightInd w:val="0"/>
        <w:rPr>
          <w:rFonts w:eastAsia="Times New Roman" w:asciiTheme="minorHAnsi" w:hAnsiTheme="minorHAnsi" w:cstheme="minorHAnsi"/>
          <w:sz w:val="22"/>
        </w:rPr>
      </w:pPr>
      <w:r w:rsidRPr="00964712">
        <w:rPr>
          <w:rFonts w:eastAsia="Times New Roman" w:asciiTheme="minorHAnsi" w:hAnsiTheme="minorHAnsi" w:cstheme="minorHAnsi"/>
          <w:sz w:val="22"/>
        </w:rPr>
        <w:t>Estimated average annual burden per respondent: 0.5 hours</w:t>
      </w:r>
    </w:p>
    <w:p w:rsidRPr="00964712" w:rsidR="00964712" w:rsidP="00964712" w:rsidRDefault="00964712" w14:paraId="6A06327F" w14:textId="77777777">
      <w:pPr>
        <w:widowControl w:val="0"/>
        <w:tabs>
          <w:tab w:val="left" w:pos="-1440"/>
          <w:tab w:val="left" w:pos="1215"/>
        </w:tabs>
        <w:autoSpaceDE w:val="0"/>
        <w:autoSpaceDN w:val="0"/>
        <w:adjustRightInd w:val="0"/>
        <w:rPr>
          <w:rFonts w:eastAsia="Times New Roman" w:asciiTheme="minorHAnsi" w:hAnsiTheme="minorHAnsi" w:cstheme="minorHAnsi"/>
          <w:sz w:val="22"/>
        </w:rPr>
      </w:pPr>
      <w:r w:rsidRPr="00964712">
        <w:rPr>
          <w:rFonts w:eastAsia="Times New Roman" w:asciiTheme="minorHAnsi" w:hAnsiTheme="minorHAnsi" w:cstheme="minorHAnsi"/>
          <w:sz w:val="22"/>
        </w:rPr>
        <w:t>Estimated number of respondents: 425</w:t>
      </w:r>
    </w:p>
    <w:p w:rsidR="00964712" w:rsidP="00964712" w:rsidRDefault="00964712" w14:paraId="0ACC2647" w14:textId="5AB5F169">
      <w:pPr>
        <w:widowControl w:val="0"/>
        <w:tabs>
          <w:tab w:val="left" w:pos="-1440"/>
          <w:tab w:val="left" w:pos="1215"/>
        </w:tabs>
        <w:autoSpaceDE w:val="0"/>
        <w:autoSpaceDN w:val="0"/>
        <w:adjustRightInd w:val="0"/>
        <w:rPr>
          <w:rFonts w:eastAsia="Times New Roman" w:asciiTheme="minorHAnsi" w:hAnsiTheme="minorHAnsi" w:cstheme="minorHAnsi"/>
          <w:sz w:val="22"/>
        </w:rPr>
      </w:pPr>
      <w:r w:rsidRPr="00964712">
        <w:rPr>
          <w:rFonts w:eastAsia="Times New Roman" w:asciiTheme="minorHAnsi" w:hAnsiTheme="minorHAnsi" w:cstheme="minorHAnsi"/>
          <w:sz w:val="22"/>
        </w:rPr>
        <w:lastRenderedPageBreak/>
        <w:t>Estimated frequency of responses: annually</w:t>
      </w:r>
    </w:p>
    <w:p w:rsidR="00590B5B" w:rsidP="00964712" w:rsidRDefault="00590B5B" w14:paraId="10FB1E6B" w14:textId="0CCA971C">
      <w:pPr>
        <w:widowControl w:val="0"/>
        <w:tabs>
          <w:tab w:val="left" w:pos="-1440"/>
          <w:tab w:val="left" w:pos="1215"/>
        </w:tabs>
        <w:autoSpaceDE w:val="0"/>
        <w:autoSpaceDN w:val="0"/>
        <w:adjustRightInd w:val="0"/>
        <w:rPr>
          <w:rFonts w:eastAsia="Times New Roman" w:asciiTheme="minorHAnsi" w:hAnsiTheme="minorHAnsi" w:cstheme="minorHAnsi"/>
          <w:sz w:val="22"/>
        </w:rPr>
      </w:pPr>
    </w:p>
    <w:p w:rsidR="00590B5B" w:rsidP="00964712" w:rsidRDefault="00590B5B" w14:paraId="5313D567" w14:textId="7799C770">
      <w:pPr>
        <w:widowControl w:val="0"/>
        <w:tabs>
          <w:tab w:val="left" w:pos="-1440"/>
          <w:tab w:val="left" w:pos="1215"/>
        </w:tabs>
        <w:autoSpaceDE w:val="0"/>
        <w:autoSpaceDN w:val="0"/>
        <w:adjustRightInd w:val="0"/>
        <w:rPr>
          <w:rFonts w:eastAsia="Times New Roman" w:asciiTheme="minorHAnsi" w:hAnsiTheme="minorHAnsi" w:cstheme="minorHAnsi"/>
          <w:b/>
          <w:bCs/>
          <w:sz w:val="22"/>
        </w:rPr>
      </w:pPr>
      <w:r w:rsidRPr="00590B5B">
        <w:rPr>
          <w:rFonts w:eastAsia="Times New Roman" w:asciiTheme="minorHAnsi" w:hAnsiTheme="minorHAnsi" w:cstheme="minorHAnsi"/>
          <w:b/>
          <w:bCs/>
          <w:sz w:val="22"/>
        </w:rPr>
        <w:t>Total for collection</w:t>
      </w:r>
    </w:p>
    <w:p w:rsidRPr="00590B5B" w:rsidR="00CE7138" w:rsidP="00964712" w:rsidRDefault="00CE7138" w14:paraId="6185002F" w14:textId="77777777">
      <w:pPr>
        <w:widowControl w:val="0"/>
        <w:tabs>
          <w:tab w:val="left" w:pos="-1440"/>
          <w:tab w:val="left" w:pos="1215"/>
        </w:tabs>
        <w:autoSpaceDE w:val="0"/>
        <w:autoSpaceDN w:val="0"/>
        <w:adjustRightInd w:val="0"/>
        <w:rPr>
          <w:rFonts w:eastAsia="Times New Roman" w:asciiTheme="minorHAnsi" w:hAnsiTheme="minorHAnsi" w:cstheme="minorHAnsi"/>
          <w:b/>
          <w:bCs/>
          <w:sz w:val="22"/>
        </w:rPr>
      </w:pPr>
    </w:p>
    <w:tbl>
      <w:tblPr>
        <w:tblW w:w="8360" w:type="dxa"/>
        <w:tblInd w:w="603" w:type="dxa"/>
        <w:tblLayout w:type="fixed"/>
        <w:tblLook w:val="04A0" w:firstRow="1" w:lastRow="0" w:firstColumn="1" w:lastColumn="0" w:noHBand="0" w:noVBand="1"/>
      </w:tblPr>
      <w:tblGrid>
        <w:gridCol w:w="1235"/>
        <w:gridCol w:w="2033"/>
        <w:gridCol w:w="1151"/>
        <w:gridCol w:w="1116"/>
        <w:gridCol w:w="957"/>
        <w:gridCol w:w="950"/>
        <w:gridCol w:w="918"/>
      </w:tblGrid>
      <w:tr w:rsidRPr="00590B5B" w:rsidR="00590B5B" w:rsidTr="00BC68DB" w14:paraId="61B95B59"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90B5B" w:rsidR="00590B5B" w:rsidP="00590B5B" w:rsidRDefault="00590B5B" w14:paraId="509F025D" w14:textId="77777777">
            <w:pPr>
              <w:jc w:val="center"/>
              <w:rPr>
                <w:rFonts w:ascii="Arial Narrow" w:hAnsi="Arial Narrow" w:eastAsia="Times New Roman" w:cs="Times New Roman"/>
                <w:b/>
                <w:color w:val="000000"/>
                <w:sz w:val="18"/>
                <w:szCs w:val="18"/>
              </w:rPr>
            </w:pPr>
            <w:r w:rsidRPr="00590B5B">
              <w:rPr>
                <w:rFonts w:ascii="Arial Narrow" w:hAnsi="Arial Narrow" w:eastAsia="Times New Roman" w:cs="Times New Roman"/>
                <w:b/>
                <w:color w:val="000000"/>
                <w:sz w:val="18"/>
                <w:szCs w:val="18"/>
              </w:rPr>
              <w:t>IRC</w:t>
            </w:r>
          </w:p>
        </w:tc>
        <w:tc>
          <w:tcPr>
            <w:tcW w:w="2033" w:type="dxa"/>
            <w:tcBorders>
              <w:top w:val="single" w:color="auto" w:sz="4" w:space="0"/>
              <w:left w:val="nil"/>
              <w:bottom w:val="single" w:color="auto" w:sz="4" w:space="0"/>
              <w:right w:val="single" w:color="auto" w:sz="4" w:space="0"/>
            </w:tcBorders>
            <w:shd w:val="clear" w:color="auto" w:fill="auto"/>
            <w:vAlign w:val="bottom"/>
            <w:hideMark/>
          </w:tcPr>
          <w:p w:rsidRPr="00590B5B" w:rsidR="00590B5B" w:rsidP="00590B5B" w:rsidRDefault="00590B5B" w14:paraId="7F2A826C" w14:textId="77777777">
            <w:pPr>
              <w:jc w:val="center"/>
              <w:rPr>
                <w:rFonts w:ascii="Arial Narrow" w:hAnsi="Arial Narrow" w:eastAsia="Times New Roman" w:cs="Times New Roman"/>
                <w:b/>
                <w:color w:val="000000"/>
                <w:sz w:val="18"/>
                <w:szCs w:val="18"/>
              </w:rPr>
            </w:pPr>
            <w:r w:rsidRPr="00590B5B">
              <w:rPr>
                <w:rFonts w:ascii="Arial Narrow" w:hAnsi="Arial Narrow" w:eastAsia="Times New Roman" w:cs="Times New Roman"/>
                <w:b/>
                <w:color w:val="000000"/>
                <w:sz w:val="18"/>
                <w:szCs w:val="18"/>
              </w:rPr>
              <w:t>Description</w:t>
            </w:r>
          </w:p>
        </w:tc>
        <w:tc>
          <w:tcPr>
            <w:tcW w:w="1151" w:type="dxa"/>
            <w:tcBorders>
              <w:top w:val="single" w:color="auto" w:sz="4" w:space="0"/>
              <w:left w:val="nil"/>
              <w:bottom w:val="single" w:color="auto" w:sz="4" w:space="0"/>
              <w:right w:val="single" w:color="auto" w:sz="4" w:space="0"/>
            </w:tcBorders>
            <w:shd w:val="clear" w:color="auto" w:fill="auto"/>
            <w:vAlign w:val="bottom"/>
            <w:hideMark/>
          </w:tcPr>
          <w:p w:rsidRPr="00590B5B" w:rsidR="00590B5B" w:rsidP="00590B5B" w:rsidRDefault="00590B5B" w14:paraId="1CDA64DE" w14:textId="77777777">
            <w:pPr>
              <w:jc w:val="center"/>
              <w:rPr>
                <w:rFonts w:ascii="Arial Narrow" w:hAnsi="Arial Narrow" w:eastAsia="Times New Roman" w:cs="Times New Roman"/>
                <w:b/>
                <w:color w:val="000000"/>
                <w:sz w:val="18"/>
                <w:szCs w:val="18"/>
              </w:rPr>
            </w:pPr>
            <w:r w:rsidRPr="00590B5B">
              <w:rPr>
                <w:rFonts w:ascii="Arial Narrow" w:hAnsi="Arial Narrow" w:eastAsia="Times New Roman" w:cs="Times New Roman"/>
                <w:b/>
                <w:color w:val="000000"/>
                <w:sz w:val="18"/>
                <w:szCs w:val="18"/>
              </w:rPr>
              <w:t># Respondents</w:t>
            </w:r>
          </w:p>
        </w:tc>
        <w:tc>
          <w:tcPr>
            <w:tcW w:w="1116" w:type="dxa"/>
            <w:tcBorders>
              <w:top w:val="single" w:color="auto" w:sz="4" w:space="0"/>
              <w:left w:val="nil"/>
              <w:bottom w:val="single" w:color="auto" w:sz="4" w:space="0"/>
              <w:right w:val="single" w:color="auto" w:sz="4" w:space="0"/>
            </w:tcBorders>
            <w:shd w:val="clear" w:color="auto" w:fill="auto"/>
            <w:vAlign w:val="bottom"/>
            <w:hideMark/>
          </w:tcPr>
          <w:p w:rsidRPr="00590B5B" w:rsidR="00590B5B" w:rsidP="00590B5B" w:rsidRDefault="00590B5B" w14:paraId="015C6767" w14:textId="77777777">
            <w:pPr>
              <w:jc w:val="center"/>
              <w:rPr>
                <w:rFonts w:ascii="Arial Narrow" w:hAnsi="Arial Narrow" w:eastAsia="Times New Roman" w:cs="Times New Roman"/>
                <w:b/>
                <w:color w:val="000000"/>
                <w:sz w:val="18"/>
                <w:szCs w:val="18"/>
              </w:rPr>
            </w:pPr>
            <w:r w:rsidRPr="00590B5B">
              <w:rPr>
                <w:rFonts w:ascii="Arial Narrow" w:hAnsi="Arial Narrow" w:eastAsia="Times New Roman" w:cs="Times New Roman"/>
                <w:b/>
                <w:color w:val="000000"/>
                <w:sz w:val="18"/>
                <w:szCs w:val="18"/>
              </w:rPr>
              <w:t># Responses Per Respondent</w:t>
            </w:r>
          </w:p>
        </w:tc>
        <w:tc>
          <w:tcPr>
            <w:tcW w:w="957" w:type="dxa"/>
            <w:tcBorders>
              <w:top w:val="single" w:color="auto" w:sz="4" w:space="0"/>
              <w:left w:val="nil"/>
              <w:bottom w:val="single" w:color="auto" w:sz="4" w:space="0"/>
              <w:right w:val="single" w:color="auto" w:sz="4" w:space="0"/>
            </w:tcBorders>
            <w:shd w:val="clear" w:color="auto" w:fill="auto"/>
            <w:vAlign w:val="bottom"/>
            <w:hideMark/>
          </w:tcPr>
          <w:p w:rsidRPr="00590B5B" w:rsidR="00590B5B" w:rsidP="00590B5B" w:rsidRDefault="00590B5B" w14:paraId="50F78A39" w14:textId="77777777">
            <w:pPr>
              <w:jc w:val="center"/>
              <w:rPr>
                <w:rFonts w:ascii="Arial Narrow" w:hAnsi="Arial Narrow" w:eastAsia="Times New Roman" w:cs="Times New Roman"/>
                <w:b/>
                <w:color w:val="000000"/>
                <w:sz w:val="18"/>
                <w:szCs w:val="18"/>
              </w:rPr>
            </w:pPr>
            <w:r w:rsidRPr="00590B5B">
              <w:rPr>
                <w:rFonts w:ascii="Arial Narrow" w:hAnsi="Arial Narrow" w:eastAsia="Times New Roman" w:cs="Times New Roman"/>
                <w:b/>
                <w:color w:val="000000"/>
                <w:sz w:val="18"/>
                <w:szCs w:val="18"/>
              </w:rPr>
              <w:t># Annual Responses</w:t>
            </w:r>
          </w:p>
        </w:tc>
        <w:tc>
          <w:tcPr>
            <w:tcW w:w="950" w:type="dxa"/>
            <w:tcBorders>
              <w:top w:val="single" w:color="auto" w:sz="4" w:space="0"/>
              <w:left w:val="nil"/>
              <w:bottom w:val="single" w:color="auto" w:sz="4" w:space="0"/>
              <w:right w:val="single" w:color="auto" w:sz="4" w:space="0"/>
            </w:tcBorders>
            <w:shd w:val="clear" w:color="auto" w:fill="auto"/>
            <w:vAlign w:val="bottom"/>
            <w:hideMark/>
          </w:tcPr>
          <w:p w:rsidRPr="00590B5B" w:rsidR="00590B5B" w:rsidP="00590B5B" w:rsidRDefault="00590B5B" w14:paraId="437E8234" w14:textId="77777777">
            <w:pPr>
              <w:jc w:val="center"/>
              <w:rPr>
                <w:rFonts w:ascii="Arial Narrow" w:hAnsi="Arial Narrow" w:eastAsia="Times New Roman" w:cs="Times New Roman"/>
                <w:b/>
                <w:color w:val="000000"/>
                <w:sz w:val="18"/>
                <w:szCs w:val="18"/>
              </w:rPr>
            </w:pPr>
            <w:r w:rsidRPr="00590B5B">
              <w:rPr>
                <w:rFonts w:ascii="Arial Narrow" w:hAnsi="Arial Narrow" w:eastAsia="Times New Roman" w:cs="Times New Roman"/>
                <w:b/>
                <w:color w:val="000000"/>
                <w:sz w:val="18"/>
                <w:szCs w:val="18"/>
              </w:rPr>
              <w:t>Hours Per Response</w:t>
            </w:r>
          </w:p>
        </w:tc>
        <w:tc>
          <w:tcPr>
            <w:tcW w:w="918" w:type="dxa"/>
            <w:tcBorders>
              <w:top w:val="single" w:color="auto" w:sz="4" w:space="0"/>
              <w:left w:val="nil"/>
              <w:bottom w:val="single" w:color="auto" w:sz="4" w:space="0"/>
              <w:right w:val="single" w:color="auto" w:sz="4" w:space="0"/>
            </w:tcBorders>
            <w:shd w:val="clear" w:color="auto" w:fill="auto"/>
            <w:vAlign w:val="bottom"/>
            <w:hideMark/>
          </w:tcPr>
          <w:p w:rsidRPr="00590B5B" w:rsidR="00590B5B" w:rsidP="00590B5B" w:rsidRDefault="00590B5B" w14:paraId="6755CD7E" w14:textId="77777777">
            <w:pPr>
              <w:jc w:val="center"/>
              <w:rPr>
                <w:rFonts w:ascii="Arial Narrow" w:hAnsi="Arial Narrow" w:eastAsia="Times New Roman" w:cs="Times New Roman"/>
                <w:b/>
                <w:color w:val="000000"/>
                <w:sz w:val="18"/>
                <w:szCs w:val="18"/>
              </w:rPr>
            </w:pPr>
            <w:r w:rsidRPr="00590B5B">
              <w:rPr>
                <w:rFonts w:ascii="Arial Narrow" w:hAnsi="Arial Narrow" w:eastAsia="Times New Roman" w:cs="Times New Roman"/>
                <w:b/>
                <w:color w:val="000000"/>
                <w:sz w:val="18"/>
                <w:szCs w:val="18"/>
              </w:rPr>
              <w:t>Total Burden</w:t>
            </w:r>
          </w:p>
        </w:tc>
      </w:tr>
      <w:tr w:rsidRPr="00590B5B" w:rsidR="00590B5B" w:rsidTr="00BC68DB" w14:paraId="291A68A4"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rsidRPr="00590B5B" w:rsidR="00590B5B" w:rsidP="00590B5B" w:rsidRDefault="00590B5B" w14:paraId="2F2D07AE" w14:textId="7A8D0734">
            <w:pPr>
              <w:rPr>
                <w:rFonts w:ascii="Arial Narrow" w:hAnsi="Arial Narrow" w:eastAsia="Times New Roman" w:cs="Times New Roman"/>
                <w:color w:val="000000"/>
                <w:sz w:val="18"/>
                <w:szCs w:val="18"/>
              </w:rPr>
            </w:pPr>
            <w:r w:rsidRPr="00590B5B">
              <w:rPr>
                <w:rFonts w:ascii="Arial Narrow" w:hAnsi="Arial Narrow" w:eastAsia="Times New Roman" w:cs="Times New Roman"/>
                <w:color w:val="000000"/>
                <w:sz w:val="18"/>
                <w:szCs w:val="18"/>
              </w:rPr>
              <w:t xml:space="preserve">Proposed </w:t>
            </w:r>
            <w:r w:rsidRPr="00554BC6" w:rsidR="00554BC6">
              <w:rPr>
                <w:rFonts w:ascii="Arial Narrow" w:hAnsi="Arial Narrow" w:eastAsia="Times New Roman" w:cs="Times New Roman"/>
                <w:color w:val="000000"/>
                <w:sz w:val="18"/>
                <w:szCs w:val="18"/>
              </w:rPr>
              <w:t>§1.1295-1(d)(1)(</w:t>
            </w:r>
            <w:proofErr w:type="gramStart"/>
            <w:r w:rsidRPr="00554BC6" w:rsidR="00554BC6">
              <w:rPr>
                <w:rFonts w:ascii="Arial Narrow" w:hAnsi="Arial Narrow" w:eastAsia="Times New Roman" w:cs="Times New Roman"/>
                <w:color w:val="000000"/>
                <w:sz w:val="18"/>
                <w:szCs w:val="18"/>
              </w:rPr>
              <w:t>i)(</w:t>
            </w:r>
            <w:proofErr w:type="gramEnd"/>
            <w:r w:rsidRPr="00554BC6" w:rsidR="00554BC6">
              <w:rPr>
                <w:rFonts w:ascii="Arial Narrow" w:hAnsi="Arial Narrow" w:eastAsia="Times New Roman" w:cs="Times New Roman"/>
                <w:color w:val="000000"/>
                <w:sz w:val="18"/>
                <w:szCs w:val="18"/>
              </w:rPr>
              <w:t>A</w:t>
            </w:r>
          </w:p>
          <w:p w:rsidRPr="00590B5B" w:rsidR="00590B5B" w:rsidP="00590B5B" w:rsidRDefault="00590B5B" w14:paraId="1EF259D9" w14:textId="092ECBA1">
            <w:pPr>
              <w:jc w:val="center"/>
              <w:rPr>
                <w:rFonts w:ascii="Arial Narrow" w:hAnsi="Arial Narrow" w:eastAsia="Times New Roman" w:cs="Times New Roman"/>
                <w:color w:val="000000"/>
                <w:sz w:val="18"/>
                <w:szCs w:val="18"/>
              </w:rPr>
            </w:pPr>
            <w:r w:rsidRPr="00590B5B">
              <w:rPr>
                <w:rFonts w:ascii="Arial Narrow" w:hAnsi="Arial Narrow" w:eastAsia="Times New Roman" w:cs="Times New Roman"/>
                <w:color w:val="000000"/>
                <w:sz w:val="18"/>
                <w:szCs w:val="18"/>
              </w:rPr>
              <w:t xml:space="preserve"> </w:t>
            </w:r>
          </w:p>
        </w:tc>
        <w:tc>
          <w:tcPr>
            <w:tcW w:w="2033"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CE2878" w14:paraId="526D9E9E" w14:textId="15007CD8">
            <w:pPr>
              <w:jc w:val="center"/>
              <w:rPr>
                <w:rFonts w:ascii="Arial Narrow" w:hAnsi="Arial Narrow" w:eastAsia="Times New Roman" w:cs="Times New Roman"/>
                <w:color w:val="000000"/>
                <w:sz w:val="18"/>
                <w:szCs w:val="18"/>
              </w:rPr>
            </w:pPr>
            <w:r w:rsidRPr="00CE2878">
              <w:rPr>
                <w:rFonts w:ascii="Arial Narrow" w:hAnsi="Arial Narrow" w:eastAsia="Times New Roman" w:cs="Times New Roman"/>
                <w:color w:val="000000"/>
                <w:sz w:val="18"/>
                <w:szCs w:val="18"/>
              </w:rPr>
              <w:t xml:space="preserve">QEF election with respect to a PFIC held by the partnership or S corporation </w:t>
            </w:r>
            <w:r w:rsidRPr="00CE7138" w:rsidR="00CE7138">
              <w:rPr>
                <w:rFonts w:ascii="Arial Narrow" w:hAnsi="Arial Narrow" w:eastAsia="Times New Roman" w:cs="Times New Roman"/>
                <w:color w:val="000000"/>
                <w:sz w:val="18"/>
                <w:szCs w:val="18"/>
              </w:rPr>
              <w:t>election no</w:t>
            </w:r>
            <w:r w:rsidR="00CE7138">
              <w:rPr>
                <w:rFonts w:ascii="Arial Narrow" w:hAnsi="Arial Narrow" w:eastAsia="Times New Roman" w:cs="Times New Roman"/>
                <w:color w:val="000000"/>
                <w:sz w:val="18"/>
                <w:szCs w:val="18"/>
              </w:rPr>
              <w:t>tification</w:t>
            </w:r>
          </w:p>
        </w:tc>
        <w:tc>
          <w:tcPr>
            <w:tcW w:w="1151"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590B5B" w14:paraId="526AE37F" w14:textId="4CFA149D">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1,300,000</w:t>
            </w:r>
          </w:p>
        </w:tc>
        <w:tc>
          <w:tcPr>
            <w:tcW w:w="1116"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590B5B" w14:paraId="69A65FA4" w14:textId="30F59F8E">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1</w:t>
            </w:r>
          </w:p>
        </w:tc>
        <w:tc>
          <w:tcPr>
            <w:tcW w:w="957"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590B5B" w14:paraId="2EB014FC" w14:textId="524EACF7">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1,300,000</w:t>
            </w:r>
          </w:p>
        </w:tc>
        <w:tc>
          <w:tcPr>
            <w:tcW w:w="950"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554BC6" w14:paraId="3421CB6F" w14:textId="15416417">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.5</w:t>
            </w:r>
          </w:p>
        </w:tc>
        <w:tc>
          <w:tcPr>
            <w:tcW w:w="918"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554BC6" w14:paraId="0F862A88" w14:textId="75AB506C">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650,000</w:t>
            </w:r>
          </w:p>
        </w:tc>
      </w:tr>
      <w:tr w:rsidRPr="00590B5B" w:rsidR="00590B5B" w:rsidTr="00BC68DB" w14:paraId="22C38FF6"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rsidRPr="00590B5B" w:rsidR="00590B5B" w:rsidP="00590B5B" w:rsidRDefault="00554BC6" w14:paraId="18222692" w14:textId="3D041E48">
            <w:pPr>
              <w:rPr>
                <w:rFonts w:ascii="Arial Narrow" w:hAnsi="Arial Narrow" w:eastAsia="Times New Roman" w:cs="Times New Roman"/>
                <w:color w:val="000000"/>
                <w:sz w:val="18"/>
                <w:szCs w:val="18"/>
              </w:rPr>
            </w:pPr>
            <w:r w:rsidRPr="00554BC6">
              <w:rPr>
                <w:rFonts w:ascii="Arial Narrow" w:hAnsi="Arial Narrow" w:eastAsia="Times New Roman" w:cs="Times New Roman"/>
                <w:color w:val="000000"/>
                <w:sz w:val="18"/>
                <w:szCs w:val="18"/>
              </w:rPr>
              <w:t>Proposed §1.1295-1(d)(2)(ii)(A):</w:t>
            </w:r>
          </w:p>
        </w:tc>
        <w:tc>
          <w:tcPr>
            <w:tcW w:w="2033"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CE2878" w14:paraId="712E6AFB" w14:textId="6DE4B51E">
            <w:pPr>
              <w:jc w:val="center"/>
              <w:rPr>
                <w:rFonts w:ascii="Arial Narrow" w:hAnsi="Arial Narrow" w:eastAsia="Times New Roman" w:cs="Times New Roman"/>
                <w:color w:val="000000"/>
                <w:sz w:val="18"/>
                <w:szCs w:val="18"/>
              </w:rPr>
            </w:pPr>
            <w:r w:rsidRPr="00CE2878">
              <w:rPr>
                <w:rFonts w:ascii="Arial Narrow" w:hAnsi="Arial Narrow" w:eastAsia="Times New Roman" w:cs="Times New Roman"/>
                <w:color w:val="000000"/>
                <w:sz w:val="18"/>
                <w:szCs w:val="18"/>
              </w:rPr>
              <w:t xml:space="preserve">QEF election with respect to a PFIC held by the partnership or S corporation </w:t>
            </w:r>
            <w:r w:rsidRPr="00CE7138" w:rsidR="00CE7138">
              <w:rPr>
                <w:rFonts w:ascii="Arial Narrow" w:hAnsi="Arial Narrow" w:eastAsia="Times New Roman" w:cs="Times New Roman"/>
                <w:color w:val="000000"/>
                <w:sz w:val="18"/>
                <w:szCs w:val="18"/>
              </w:rPr>
              <w:t>election notification</w:t>
            </w:r>
          </w:p>
        </w:tc>
        <w:tc>
          <w:tcPr>
            <w:tcW w:w="1151"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554BC6" w14:paraId="1CCB0503" w14:textId="63CB87AB">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2,000</w:t>
            </w:r>
          </w:p>
        </w:tc>
        <w:tc>
          <w:tcPr>
            <w:tcW w:w="1116"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554BC6" w14:paraId="338C183C" w14:textId="122094FF">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1</w:t>
            </w:r>
          </w:p>
        </w:tc>
        <w:tc>
          <w:tcPr>
            <w:tcW w:w="957"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554BC6" w14:paraId="208A8EF7" w14:textId="61CBA2CC">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2,000</w:t>
            </w:r>
          </w:p>
        </w:tc>
        <w:tc>
          <w:tcPr>
            <w:tcW w:w="950" w:type="dxa"/>
            <w:tcBorders>
              <w:top w:val="single" w:color="auto" w:sz="4" w:space="0"/>
              <w:left w:val="nil"/>
              <w:bottom w:val="single" w:color="auto" w:sz="4" w:space="0"/>
              <w:right w:val="single" w:color="auto" w:sz="4" w:space="0"/>
            </w:tcBorders>
            <w:shd w:val="clear" w:color="auto" w:fill="auto"/>
            <w:vAlign w:val="center"/>
          </w:tcPr>
          <w:p w:rsidR="00590B5B" w:rsidP="00590B5B" w:rsidRDefault="00554BC6" w14:paraId="7E9B530C" w14:textId="6E03F705">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.5</w:t>
            </w:r>
          </w:p>
        </w:tc>
        <w:tc>
          <w:tcPr>
            <w:tcW w:w="918" w:type="dxa"/>
            <w:tcBorders>
              <w:top w:val="single" w:color="auto" w:sz="4" w:space="0"/>
              <w:left w:val="nil"/>
              <w:bottom w:val="single" w:color="auto" w:sz="4" w:space="0"/>
              <w:right w:val="single" w:color="auto" w:sz="4" w:space="0"/>
            </w:tcBorders>
            <w:shd w:val="clear" w:color="auto" w:fill="auto"/>
            <w:vAlign w:val="center"/>
          </w:tcPr>
          <w:p w:rsidR="00590B5B" w:rsidP="00590B5B" w:rsidRDefault="00554BC6" w14:paraId="27CDF1D7" w14:textId="341CEDCB">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1,000</w:t>
            </w:r>
          </w:p>
        </w:tc>
      </w:tr>
      <w:tr w:rsidRPr="00590B5B" w:rsidR="00590B5B" w:rsidTr="00BC68DB" w14:paraId="38E1FCDD"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rsidRPr="00590B5B" w:rsidR="00590B5B" w:rsidP="00590B5B" w:rsidRDefault="00554BC6" w14:paraId="752D2F1F" w14:textId="057F0CEA">
            <w:pPr>
              <w:jc w:val="center"/>
              <w:rPr>
                <w:rFonts w:ascii="Arial Narrow" w:hAnsi="Arial Narrow" w:eastAsia="Times New Roman" w:cs="Times New Roman"/>
                <w:bCs/>
                <w:color w:val="000000"/>
                <w:sz w:val="18"/>
                <w:szCs w:val="18"/>
              </w:rPr>
            </w:pPr>
            <w:r w:rsidRPr="00554BC6">
              <w:rPr>
                <w:rFonts w:ascii="Arial Narrow" w:hAnsi="Arial Narrow" w:eastAsia="Times New Roman" w:cs="Times New Roman"/>
                <w:bCs/>
                <w:color w:val="000000"/>
                <w:sz w:val="18"/>
                <w:szCs w:val="18"/>
              </w:rPr>
              <w:t>Proposed §1.1296-1(h)(1)(i)(A)</w:t>
            </w:r>
          </w:p>
        </w:tc>
        <w:tc>
          <w:tcPr>
            <w:tcW w:w="2033"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CE2878" w14:paraId="6175A668" w14:textId="7CBF1673">
            <w:pPr>
              <w:jc w:val="center"/>
              <w:rPr>
                <w:rFonts w:ascii="Arial Narrow" w:hAnsi="Arial Narrow" w:eastAsia="Times New Roman" w:cs="Times New Roman"/>
                <w:color w:val="000000"/>
                <w:sz w:val="18"/>
                <w:szCs w:val="18"/>
              </w:rPr>
            </w:pPr>
            <w:r w:rsidRPr="00CE2878">
              <w:rPr>
                <w:rFonts w:ascii="Arial Narrow" w:hAnsi="Arial Narrow" w:eastAsia="Times New Roman" w:cs="Times New Roman"/>
                <w:color w:val="000000"/>
                <w:sz w:val="18"/>
                <w:szCs w:val="18"/>
              </w:rPr>
              <w:t>MTM election with respect to a PFIC held by the partnership or S corporation</w:t>
            </w:r>
            <w:r>
              <w:rPr>
                <w:rFonts w:ascii="Arial Narrow" w:hAnsi="Arial Narrow" w:eastAsia="Times New Roman" w:cs="Times New Roman"/>
                <w:color w:val="000000"/>
                <w:sz w:val="18"/>
                <w:szCs w:val="18"/>
              </w:rPr>
              <w:t xml:space="preserve"> election notification</w:t>
            </w:r>
          </w:p>
        </w:tc>
        <w:tc>
          <w:tcPr>
            <w:tcW w:w="1151"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554BC6" w14:paraId="797DBE37" w14:textId="381E968F">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71,000</w:t>
            </w:r>
          </w:p>
        </w:tc>
        <w:tc>
          <w:tcPr>
            <w:tcW w:w="1116"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554BC6" w14:paraId="67F74D66" w14:textId="0882C724">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1</w:t>
            </w:r>
          </w:p>
        </w:tc>
        <w:tc>
          <w:tcPr>
            <w:tcW w:w="957"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554BC6" w14:paraId="156120FE" w14:textId="22B3FBC1">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71,000</w:t>
            </w:r>
          </w:p>
        </w:tc>
        <w:tc>
          <w:tcPr>
            <w:tcW w:w="950"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554BC6" w14:paraId="4A3B6912" w14:textId="0EEDC0D4">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.5</w:t>
            </w:r>
          </w:p>
        </w:tc>
        <w:tc>
          <w:tcPr>
            <w:tcW w:w="918"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554BC6" w14:paraId="643AA53D" w14:textId="25455B18">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35,500</w:t>
            </w:r>
          </w:p>
        </w:tc>
      </w:tr>
      <w:tr w:rsidRPr="00590B5B" w:rsidR="00554BC6" w:rsidTr="00BC68DB" w14:paraId="063E2B44"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rsidRPr="00554BC6" w:rsidR="00554BC6" w:rsidP="00590B5B" w:rsidRDefault="00554BC6" w14:paraId="43A86E81" w14:textId="457D9DED">
            <w:pPr>
              <w:jc w:val="center"/>
              <w:rPr>
                <w:rFonts w:ascii="Arial Narrow" w:hAnsi="Arial Narrow" w:eastAsia="Times New Roman" w:cs="Arial"/>
                <w:color w:val="000000"/>
                <w:sz w:val="18"/>
                <w:szCs w:val="18"/>
              </w:rPr>
            </w:pPr>
            <w:r w:rsidRPr="00554BC6">
              <w:rPr>
                <w:rFonts w:ascii="Arial Narrow" w:hAnsi="Arial Narrow" w:cs="Arial"/>
                <w:sz w:val="18"/>
                <w:szCs w:val="18"/>
              </w:rPr>
              <w:t xml:space="preserve">Proposed </w:t>
            </w:r>
            <w:bookmarkStart w:name="_Hlk93671497" w:id="5"/>
            <w:r w:rsidRPr="00554BC6">
              <w:rPr>
                <w:rFonts w:ascii="Arial Narrow" w:hAnsi="Arial Narrow" w:cs="Arial"/>
                <w:sz w:val="18"/>
                <w:szCs w:val="18"/>
              </w:rPr>
              <w:t>§1.958-1(e)(1)(v)</w:t>
            </w:r>
            <w:bookmarkEnd w:id="5"/>
          </w:p>
        </w:tc>
        <w:tc>
          <w:tcPr>
            <w:tcW w:w="2033" w:type="dxa"/>
            <w:tcBorders>
              <w:top w:val="single" w:color="auto" w:sz="4" w:space="0"/>
              <w:left w:val="nil"/>
              <w:bottom w:val="single" w:color="auto" w:sz="4" w:space="0"/>
              <w:right w:val="single" w:color="auto" w:sz="4" w:space="0"/>
            </w:tcBorders>
            <w:shd w:val="clear" w:color="auto" w:fill="auto"/>
            <w:vAlign w:val="center"/>
          </w:tcPr>
          <w:p w:rsidRPr="00590B5B" w:rsidR="00554BC6" w:rsidP="00590B5B" w:rsidRDefault="00CE2878" w14:paraId="2FA42B39" w14:textId="393E3B4E">
            <w:pPr>
              <w:jc w:val="center"/>
              <w:rPr>
                <w:rFonts w:ascii="Arial Narrow" w:hAnsi="Arial Narrow" w:eastAsia="Times New Roman" w:cs="Times New Roman"/>
                <w:color w:val="000000"/>
                <w:sz w:val="18"/>
                <w:szCs w:val="18"/>
              </w:rPr>
            </w:pPr>
            <w:r w:rsidRPr="00CE2878">
              <w:rPr>
                <w:rFonts w:ascii="Arial Narrow" w:hAnsi="Arial Narrow" w:eastAsia="Times New Roman" w:cs="Times New Roman"/>
                <w:color w:val="000000"/>
                <w:sz w:val="18"/>
                <w:szCs w:val="18"/>
              </w:rPr>
              <w:t>recordkeeping requirement</w:t>
            </w:r>
          </w:p>
        </w:tc>
        <w:tc>
          <w:tcPr>
            <w:tcW w:w="1151" w:type="dxa"/>
            <w:tcBorders>
              <w:top w:val="single" w:color="auto" w:sz="4" w:space="0"/>
              <w:left w:val="nil"/>
              <w:bottom w:val="single" w:color="auto" w:sz="4" w:space="0"/>
              <w:right w:val="single" w:color="auto" w:sz="4" w:space="0"/>
            </w:tcBorders>
            <w:shd w:val="clear" w:color="auto" w:fill="auto"/>
            <w:vAlign w:val="center"/>
          </w:tcPr>
          <w:p w:rsidR="00554BC6" w:rsidP="00590B5B" w:rsidRDefault="00554BC6" w14:paraId="481AF3D0" w14:textId="48165B06">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4</w:t>
            </w:r>
            <w:r w:rsidR="00CE7138">
              <w:rPr>
                <w:rFonts w:ascii="Arial Narrow" w:hAnsi="Arial Narrow" w:eastAsia="Times New Roman" w:cs="Times New Roman"/>
                <w:color w:val="000000"/>
                <w:sz w:val="18"/>
                <w:szCs w:val="18"/>
              </w:rPr>
              <w:t>25</w:t>
            </w:r>
          </w:p>
        </w:tc>
        <w:tc>
          <w:tcPr>
            <w:tcW w:w="1116" w:type="dxa"/>
            <w:tcBorders>
              <w:top w:val="single" w:color="auto" w:sz="4" w:space="0"/>
              <w:left w:val="nil"/>
              <w:bottom w:val="single" w:color="auto" w:sz="4" w:space="0"/>
              <w:right w:val="single" w:color="auto" w:sz="4" w:space="0"/>
            </w:tcBorders>
            <w:shd w:val="clear" w:color="auto" w:fill="auto"/>
            <w:vAlign w:val="center"/>
          </w:tcPr>
          <w:p w:rsidR="00554BC6" w:rsidP="00590B5B" w:rsidRDefault="00554BC6" w14:paraId="4D083EB0" w14:textId="0D381324">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1</w:t>
            </w:r>
          </w:p>
        </w:tc>
        <w:tc>
          <w:tcPr>
            <w:tcW w:w="957" w:type="dxa"/>
            <w:tcBorders>
              <w:top w:val="single" w:color="auto" w:sz="4" w:space="0"/>
              <w:left w:val="nil"/>
              <w:bottom w:val="single" w:color="auto" w:sz="4" w:space="0"/>
              <w:right w:val="single" w:color="auto" w:sz="4" w:space="0"/>
            </w:tcBorders>
            <w:shd w:val="clear" w:color="auto" w:fill="auto"/>
            <w:vAlign w:val="center"/>
          </w:tcPr>
          <w:p w:rsidR="00554BC6" w:rsidP="00590B5B" w:rsidRDefault="00554BC6" w14:paraId="5059D4C1" w14:textId="3F67DDBE">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4</w:t>
            </w:r>
            <w:r w:rsidR="00CE7138">
              <w:rPr>
                <w:rFonts w:ascii="Arial Narrow" w:hAnsi="Arial Narrow" w:eastAsia="Times New Roman" w:cs="Times New Roman"/>
                <w:color w:val="000000"/>
                <w:sz w:val="18"/>
                <w:szCs w:val="18"/>
              </w:rPr>
              <w:t>25</w:t>
            </w:r>
          </w:p>
        </w:tc>
        <w:tc>
          <w:tcPr>
            <w:tcW w:w="950" w:type="dxa"/>
            <w:tcBorders>
              <w:top w:val="single" w:color="auto" w:sz="4" w:space="0"/>
              <w:left w:val="nil"/>
              <w:bottom w:val="single" w:color="auto" w:sz="4" w:space="0"/>
              <w:right w:val="single" w:color="auto" w:sz="4" w:space="0"/>
            </w:tcBorders>
            <w:shd w:val="clear" w:color="auto" w:fill="auto"/>
            <w:vAlign w:val="center"/>
          </w:tcPr>
          <w:p w:rsidR="00554BC6" w:rsidP="00590B5B" w:rsidRDefault="00554BC6" w14:paraId="2143E2C1" w14:textId="4ED655AC">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.5</w:t>
            </w:r>
          </w:p>
        </w:tc>
        <w:tc>
          <w:tcPr>
            <w:tcW w:w="918" w:type="dxa"/>
            <w:tcBorders>
              <w:top w:val="single" w:color="auto" w:sz="4" w:space="0"/>
              <w:left w:val="nil"/>
              <w:bottom w:val="single" w:color="auto" w:sz="4" w:space="0"/>
              <w:right w:val="single" w:color="auto" w:sz="4" w:space="0"/>
            </w:tcBorders>
            <w:shd w:val="clear" w:color="auto" w:fill="auto"/>
            <w:vAlign w:val="center"/>
          </w:tcPr>
          <w:p w:rsidR="00554BC6" w:rsidP="00590B5B" w:rsidRDefault="00554BC6" w14:paraId="445EDC81" w14:textId="3F9A8FE8">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213 (212.5 rounded)</w:t>
            </w:r>
          </w:p>
        </w:tc>
      </w:tr>
      <w:tr w:rsidRPr="00590B5B" w:rsidR="00590B5B" w:rsidTr="00BC68DB" w14:paraId="494D0487"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rsidRPr="00590B5B" w:rsidR="00590B5B" w:rsidP="00590B5B" w:rsidRDefault="00554BC6" w14:paraId="5B30D28F" w14:textId="5108293D">
            <w:pPr>
              <w:jc w:val="center"/>
              <w:rPr>
                <w:rFonts w:ascii="Arial Narrow" w:hAnsi="Arial Narrow" w:eastAsia="Times New Roman" w:cs="Times New Roman"/>
                <w:b/>
                <w:color w:val="000000"/>
                <w:sz w:val="18"/>
                <w:szCs w:val="18"/>
              </w:rPr>
            </w:pPr>
            <w:r>
              <w:rPr>
                <w:rFonts w:ascii="Arial Narrow" w:hAnsi="Arial Narrow" w:eastAsia="Times New Roman" w:cs="Times New Roman"/>
                <w:b/>
                <w:color w:val="000000"/>
                <w:sz w:val="18"/>
                <w:szCs w:val="18"/>
              </w:rPr>
              <w:t>TOTAL</w:t>
            </w:r>
          </w:p>
        </w:tc>
        <w:tc>
          <w:tcPr>
            <w:tcW w:w="2033"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590B5B" w14:paraId="7B0A9FDF" w14:textId="77777777">
            <w:pPr>
              <w:jc w:val="center"/>
              <w:rPr>
                <w:rFonts w:ascii="Arial Narrow" w:hAnsi="Arial Narrow" w:eastAsia="Times New Roman" w:cs="Times New Roman"/>
                <w:color w:val="000000"/>
                <w:sz w:val="18"/>
                <w:szCs w:val="18"/>
              </w:rPr>
            </w:pPr>
          </w:p>
        </w:tc>
        <w:tc>
          <w:tcPr>
            <w:tcW w:w="1151"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CE7138" w14:paraId="61A42BBD" w14:textId="79D93A43">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1,373,435</w:t>
            </w:r>
          </w:p>
        </w:tc>
        <w:tc>
          <w:tcPr>
            <w:tcW w:w="1116"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CE7138" w14:paraId="722EEA11" w14:textId="1D9D0850">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1</w:t>
            </w:r>
          </w:p>
        </w:tc>
        <w:tc>
          <w:tcPr>
            <w:tcW w:w="957"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CE7138" w14:paraId="0CD68A69" w14:textId="4354A75B">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1,373,435</w:t>
            </w:r>
          </w:p>
        </w:tc>
        <w:tc>
          <w:tcPr>
            <w:tcW w:w="950"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CE7138" w14:paraId="1D8897EB" w14:textId="5629A90C">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.5</w:t>
            </w:r>
          </w:p>
        </w:tc>
        <w:tc>
          <w:tcPr>
            <w:tcW w:w="918" w:type="dxa"/>
            <w:tcBorders>
              <w:top w:val="single" w:color="auto" w:sz="4" w:space="0"/>
              <w:left w:val="nil"/>
              <w:bottom w:val="single" w:color="auto" w:sz="4" w:space="0"/>
              <w:right w:val="single" w:color="auto" w:sz="4" w:space="0"/>
            </w:tcBorders>
            <w:shd w:val="clear" w:color="auto" w:fill="auto"/>
            <w:vAlign w:val="center"/>
          </w:tcPr>
          <w:p w:rsidRPr="00590B5B" w:rsidR="00590B5B" w:rsidP="00590B5B" w:rsidRDefault="00CE7138" w14:paraId="1C38C793" w14:textId="571C669F">
            <w:pPr>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686,713</w:t>
            </w:r>
          </w:p>
        </w:tc>
      </w:tr>
    </w:tbl>
    <w:p w:rsidRPr="00A22F24" w:rsidR="00964712" w:rsidP="00C8304E" w:rsidRDefault="00964712" w14:paraId="5D1CC320" w14:textId="77777777">
      <w:pPr>
        <w:widowControl w:val="0"/>
        <w:tabs>
          <w:tab w:val="left" w:pos="-1440"/>
          <w:tab w:val="left" w:pos="1215"/>
        </w:tabs>
        <w:autoSpaceDE w:val="0"/>
        <w:autoSpaceDN w:val="0"/>
        <w:adjustRightInd w:val="0"/>
        <w:rPr>
          <w:rFonts w:eastAsia="Times New Roman" w:asciiTheme="minorHAnsi" w:hAnsiTheme="minorHAnsi" w:cstheme="minorHAnsi"/>
          <w:sz w:val="22"/>
        </w:rPr>
      </w:pPr>
    </w:p>
    <w:p w:rsidRPr="00A22F24" w:rsidR="00C8304E" w:rsidP="00C8304E" w:rsidRDefault="00C8304E" w14:paraId="0CE32B3C" w14:textId="77777777">
      <w:pPr>
        <w:widowControl w:val="0"/>
        <w:tabs>
          <w:tab w:val="left" w:pos="-1440"/>
        </w:tabs>
        <w:autoSpaceDE w:val="0"/>
        <w:autoSpaceDN w:val="0"/>
        <w:adjustRightInd w:val="0"/>
        <w:rPr>
          <w:rFonts w:eastAsia="Times New Roman" w:asciiTheme="minorHAnsi" w:hAnsiTheme="minorHAnsi" w:cstheme="minorHAnsi"/>
          <w:sz w:val="22"/>
        </w:rPr>
      </w:pPr>
    </w:p>
    <w:p w:rsidRPr="00A22F24" w:rsidR="00C8304E" w:rsidP="00C8304E" w:rsidRDefault="00C8304E" w14:paraId="01FE543F" w14:textId="77777777">
      <w:pPr>
        <w:widowControl w:val="0"/>
        <w:numPr>
          <w:ilvl w:val="0"/>
          <w:numId w:val="2"/>
        </w:numPr>
        <w:tabs>
          <w:tab w:val="left" w:pos="-1440"/>
        </w:tabs>
        <w:autoSpaceDE w:val="0"/>
        <w:autoSpaceDN w:val="0"/>
        <w:adjustRightInd w:val="0"/>
        <w:ind w:left="720" w:hanging="720"/>
        <w:outlineLvl w:val="0"/>
        <w:rPr>
          <w:rFonts w:eastAsia="Times New Roman" w:asciiTheme="minorHAnsi" w:hAnsiTheme="minorHAnsi" w:cstheme="minorHAnsi"/>
          <w:sz w:val="22"/>
        </w:rPr>
      </w:pPr>
      <w:r w:rsidRPr="00A22F24">
        <w:rPr>
          <w:rFonts w:eastAsia="Times New Roman" w:asciiTheme="minorHAnsi" w:hAnsiTheme="minorHAnsi" w:cstheme="minorHAnsi"/>
          <w:sz w:val="22"/>
          <w:u w:val="single"/>
        </w:rPr>
        <w:t>ESTIMATED TOTAL ANNUAL COST BURDEN TO RESPONDENTS</w:t>
      </w:r>
    </w:p>
    <w:p w:rsidR="00C8304E" w:rsidP="00C8304E" w:rsidRDefault="000E7038" w14:paraId="14F2B840" w14:textId="0415E4A2">
      <w:pPr>
        <w:spacing w:before="100" w:beforeAutospacing="1" w:after="100" w:afterAutospacing="1"/>
        <w:rPr>
          <w:rFonts w:asciiTheme="minorHAnsi" w:hAnsiTheme="minorHAnsi" w:cstheme="minorHAnsi"/>
          <w:sz w:val="22"/>
        </w:rPr>
      </w:pPr>
      <w:r w:rsidRPr="000E7038">
        <w:rPr>
          <w:rFonts w:asciiTheme="minorHAnsi" w:hAnsiTheme="minorHAnsi" w:cstheme="minorHAnsi"/>
          <w:sz w:val="22"/>
        </w:rPr>
        <w:t>Under proposed §1.1295-1(d)(2)(i)(A)</w:t>
      </w:r>
      <w:r>
        <w:rPr>
          <w:rFonts w:asciiTheme="minorHAnsi" w:hAnsiTheme="minorHAnsi" w:cstheme="minorHAnsi"/>
          <w:sz w:val="22"/>
        </w:rPr>
        <w:t>,</w:t>
      </w:r>
      <w:r w:rsidRPr="000E7038">
        <w:rPr>
          <w:rFonts w:asciiTheme="minorHAnsi" w:hAnsiTheme="minorHAnsi" w:cstheme="minorHAnsi"/>
          <w:sz w:val="22"/>
        </w:rPr>
        <w:t xml:space="preserve"> (d)(2)(ii)(A)</w:t>
      </w:r>
      <w:r>
        <w:rPr>
          <w:rFonts w:asciiTheme="minorHAnsi" w:hAnsiTheme="minorHAnsi" w:cstheme="minorHAnsi"/>
          <w:sz w:val="22"/>
        </w:rPr>
        <w:t xml:space="preserve">, and </w:t>
      </w:r>
      <w:r w:rsidRPr="000E7038">
        <w:rPr>
          <w:rFonts w:asciiTheme="minorHAnsi" w:hAnsiTheme="minorHAnsi" w:cstheme="minorHAnsi"/>
          <w:sz w:val="22"/>
        </w:rPr>
        <w:t>§1.1295-1(d)(1)(</w:t>
      </w:r>
      <w:proofErr w:type="gramStart"/>
      <w:r w:rsidRPr="000E7038">
        <w:rPr>
          <w:rFonts w:asciiTheme="minorHAnsi" w:hAnsiTheme="minorHAnsi" w:cstheme="minorHAnsi"/>
          <w:sz w:val="22"/>
        </w:rPr>
        <w:t>i)(</w:t>
      </w:r>
      <w:proofErr w:type="gramEnd"/>
      <w:r w:rsidRPr="000E7038">
        <w:rPr>
          <w:rFonts w:asciiTheme="minorHAnsi" w:hAnsiTheme="minorHAnsi" w:cstheme="minorHAnsi"/>
          <w:sz w:val="22"/>
        </w:rPr>
        <w:t>A</w:t>
      </w:r>
      <w:r>
        <w:rPr>
          <w:rFonts w:asciiTheme="minorHAnsi" w:hAnsiTheme="minorHAnsi" w:cstheme="minorHAnsi"/>
          <w:sz w:val="22"/>
        </w:rPr>
        <w:t>, t</w:t>
      </w:r>
      <w:r w:rsidR="00C8304E">
        <w:rPr>
          <w:rFonts w:asciiTheme="minorHAnsi" w:hAnsiTheme="minorHAnsi" w:cstheme="minorHAnsi"/>
          <w:sz w:val="22"/>
        </w:rPr>
        <w:t xml:space="preserve">he estimated </w:t>
      </w:r>
      <w:r w:rsidRPr="00A22F24" w:rsidR="00C8304E">
        <w:rPr>
          <w:rFonts w:asciiTheme="minorHAnsi" w:hAnsiTheme="minorHAnsi" w:cstheme="minorHAnsi"/>
          <w:sz w:val="22"/>
        </w:rPr>
        <w:t xml:space="preserve">cost to respondents for the hour burdens shown </w:t>
      </w:r>
      <w:r w:rsidR="00C8304E">
        <w:rPr>
          <w:rFonts w:asciiTheme="minorHAnsi" w:hAnsiTheme="minorHAnsi" w:cstheme="minorHAnsi"/>
          <w:sz w:val="22"/>
        </w:rPr>
        <w:t>is approximately $65,217,500, based on an expected wage rate of $95 per hour</w:t>
      </w:r>
      <w:r w:rsidR="00D20487">
        <w:rPr>
          <w:rFonts w:asciiTheme="minorHAnsi" w:hAnsiTheme="minorHAnsi" w:cstheme="minorHAnsi"/>
          <w:sz w:val="22"/>
        </w:rPr>
        <w:t xml:space="preserve"> as estimated by the IRS’s Research, Applied Analytics and Statistics division as the appropriate ware rate for this set of taxpayers</w:t>
      </w:r>
      <w:r w:rsidRPr="00A22F24" w:rsidR="00C8304E">
        <w:rPr>
          <w:rFonts w:asciiTheme="minorHAnsi" w:hAnsiTheme="minorHAnsi" w:cstheme="minorHAnsi"/>
          <w:sz w:val="22"/>
        </w:rPr>
        <w:t>.</w:t>
      </w:r>
      <w:r w:rsidR="00C8304E">
        <w:rPr>
          <w:rFonts w:asciiTheme="minorHAnsi" w:hAnsiTheme="minorHAnsi" w:cstheme="minorHAnsi"/>
          <w:sz w:val="22"/>
        </w:rPr>
        <w:t xml:space="preserve">  The estimated cost is not annualized because the collections of information are only required to be satisfied one time, upon an initial election by the taxpayer.</w:t>
      </w:r>
    </w:p>
    <w:p w:rsidR="00964712" w:rsidP="00C8304E" w:rsidRDefault="000E7038" w14:paraId="395BC783" w14:textId="30BF6BE1">
      <w:pPr>
        <w:spacing w:before="100" w:beforeAutospacing="1" w:after="100" w:afterAutospacing="1"/>
        <w:rPr>
          <w:rFonts w:asciiTheme="minorHAnsi" w:hAnsiTheme="minorHAnsi" w:cstheme="minorHAnsi"/>
          <w:sz w:val="22"/>
        </w:rPr>
      </w:pPr>
      <w:r>
        <w:rPr>
          <w:rFonts w:asciiTheme="minorHAnsi" w:hAnsiTheme="minorHAnsi" w:cstheme="minorHAnsi"/>
          <w:sz w:val="22"/>
        </w:rPr>
        <w:t xml:space="preserve">Under proposed </w:t>
      </w:r>
      <w:r w:rsidRPr="000E7038">
        <w:rPr>
          <w:rFonts w:asciiTheme="minorHAnsi" w:hAnsiTheme="minorHAnsi" w:cstheme="minorHAnsi"/>
          <w:sz w:val="22"/>
        </w:rPr>
        <w:t>§1.958-1(e)(1)(v)</w:t>
      </w:r>
      <w:r>
        <w:rPr>
          <w:rFonts w:asciiTheme="minorHAnsi" w:hAnsiTheme="minorHAnsi" w:cstheme="minorHAnsi"/>
          <w:sz w:val="22"/>
        </w:rPr>
        <w:t>, t</w:t>
      </w:r>
      <w:r w:rsidRPr="00964712" w:rsidR="00964712">
        <w:rPr>
          <w:rFonts w:asciiTheme="minorHAnsi" w:hAnsiTheme="minorHAnsi" w:cstheme="minorHAnsi"/>
          <w:sz w:val="22"/>
        </w:rPr>
        <w:t>he estimated annualized cost to respondents for the hour burdens shown is approximately $20,188, based on an expected wage rate of $95 per hour.</w:t>
      </w:r>
    </w:p>
    <w:p w:rsidRPr="00A22F24" w:rsidR="00C8304E" w:rsidP="00C8304E" w:rsidRDefault="00C8304E" w14:paraId="3E932E0B" w14:textId="77777777">
      <w:pPr>
        <w:widowControl w:val="0"/>
        <w:numPr>
          <w:ilvl w:val="0"/>
          <w:numId w:val="2"/>
        </w:numPr>
        <w:tabs>
          <w:tab w:val="left" w:pos="-1440"/>
        </w:tabs>
        <w:autoSpaceDE w:val="0"/>
        <w:autoSpaceDN w:val="0"/>
        <w:adjustRightInd w:val="0"/>
        <w:ind w:left="720" w:hanging="720"/>
        <w:outlineLvl w:val="0"/>
        <w:rPr>
          <w:rFonts w:eastAsia="Times New Roman" w:asciiTheme="minorHAnsi" w:hAnsiTheme="minorHAnsi" w:cstheme="minorHAnsi"/>
          <w:sz w:val="22"/>
          <w:u w:val="single"/>
        </w:rPr>
      </w:pPr>
      <w:r w:rsidRPr="00A22F24">
        <w:rPr>
          <w:rFonts w:eastAsia="Times New Roman" w:asciiTheme="minorHAnsi" w:hAnsiTheme="minorHAnsi" w:cstheme="minorHAnsi"/>
          <w:sz w:val="22"/>
          <w:u w:val="single"/>
        </w:rPr>
        <w:t>ESTIMATED ANNUALIZED COST TO THE FEDERAL GOVERNMENT</w:t>
      </w:r>
    </w:p>
    <w:p w:rsidRPr="00A22F24" w:rsidR="00C8304E" w:rsidP="00C8304E" w:rsidRDefault="00C8304E" w14:paraId="2F5A2EB8" w14:textId="7CC8EFAB">
      <w:pPr>
        <w:spacing w:before="100" w:beforeAutospacing="1" w:after="100" w:afterAutospacing="1"/>
        <w:rPr>
          <w:rFonts w:asciiTheme="minorHAnsi" w:hAnsiTheme="minorHAnsi" w:cstheme="minorHAnsi"/>
          <w:sz w:val="22"/>
        </w:rPr>
      </w:pPr>
      <w:r>
        <w:rPr>
          <w:rFonts w:asciiTheme="minorHAnsi" w:hAnsiTheme="minorHAnsi" w:cstheme="minorHAnsi"/>
          <w:sz w:val="22"/>
        </w:rPr>
        <w:t>There is no annualized cost to the federal government</w:t>
      </w:r>
      <w:r w:rsidRPr="00A22F24">
        <w:rPr>
          <w:rFonts w:asciiTheme="minorHAnsi" w:hAnsiTheme="minorHAnsi" w:cstheme="minorHAnsi"/>
          <w:sz w:val="22"/>
        </w:rPr>
        <w:t>.</w:t>
      </w:r>
    </w:p>
    <w:p w:rsidRPr="00A22F24" w:rsidR="00C8304E" w:rsidP="00C8304E" w:rsidRDefault="00C8304E" w14:paraId="31BF10B4" w14:textId="77777777">
      <w:pPr>
        <w:widowControl w:val="0"/>
        <w:numPr>
          <w:ilvl w:val="0"/>
          <w:numId w:val="2"/>
        </w:numPr>
        <w:tabs>
          <w:tab w:val="left" w:pos="-1440"/>
        </w:tabs>
        <w:autoSpaceDE w:val="0"/>
        <w:autoSpaceDN w:val="0"/>
        <w:adjustRightInd w:val="0"/>
        <w:ind w:left="720" w:hanging="720"/>
        <w:outlineLvl w:val="0"/>
        <w:rPr>
          <w:rFonts w:eastAsia="Times New Roman" w:asciiTheme="minorHAnsi" w:hAnsiTheme="minorHAnsi" w:cstheme="minorHAnsi"/>
          <w:sz w:val="22"/>
          <w:u w:val="single"/>
        </w:rPr>
      </w:pPr>
      <w:r w:rsidRPr="00A22F24">
        <w:rPr>
          <w:rFonts w:eastAsia="Times New Roman" w:asciiTheme="minorHAnsi" w:hAnsiTheme="minorHAnsi" w:cstheme="minorHAnsi"/>
          <w:sz w:val="22"/>
          <w:u w:val="single"/>
        </w:rPr>
        <w:t>REASONS FOR CHANGE IN BURDEN</w:t>
      </w:r>
    </w:p>
    <w:p w:rsidRPr="00A22F24" w:rsidR="00C8304E" w:rsidP="00C8304E" w:rsidRDefault="00C8304E" w14:paraId="09F0844A" w14:textId="77777777">
      <w:pPr>
        <w:widowControl w:val="0"/>
        <w:autoSpaceDE w:val="0"/>
        <w:autoSpaceDN w:val="0"/>
        <w:adjustRightInd w:val="0"/>
        <w:rPr>
          <w:rFonts w:eastAsia="Times New Roman" w:asciiTheme="minorHAnsi" w:hAnsiTheme="minorHAnsi" w:cstheme="minorHAnsi"/>
          <w:sz w:val="22"/>
        </w:rPr>
      </w:pPr>
    </w:p>
    <w:p w:rsidR="00C4215B" w:rsidP="00C8304E" w:rsidRDefault="00C4215B" w14:paraId="7053188F" w14:textId="77777777">
      <w:pPr>
        <w:rPr>
          <w:rFonts w:asciiTheme="minorHAnsi" w:hAnsiTheme="minorHAnsi" w:cstheme="minorHAnsi"/>
          <w:sz w:val="22"/>
        </w:rPr>
      </w:pPr>
      <w:r w:rsidRPr="00C4215B">
        <w:rPr>
          <w:rFonts w:asciiTheme="minorHAnsi" w:hAnsiTheme="minorHAnsi" w:cstheme="minorHAnsi"/>
          <w:sz w:val="22"/>
        </w:rPr>
        <w:t>There is an increase in burden as this is a new NPRM and information collection.</w:t>
      </w:r>
      <w:r>
        <w:rPr>
          <w:rFonts w:asciiTheme="minorHAnsi" w:hAnsiTheme="minorHAnsi" w:cstheme="minorHAnsi"/>
          <w:sz w:val="22"/>
        </w:rPr>
        <w:t xml:space="preserve"> </w:t>
      </w:r>
    </w:p>
    <w:p w:rsidR="00C4215B" w:rsidP="00C8304E" w:rsidRDefault="00C4215B" w14:paraId="04997B06" w14:textId="77777777">
      <w:pPr>
        <w:rPr>
          <w:rFonts w:asciiTheme="minorHAnsi" w:hAnsiTheme="minorHAnsi" w:cstheme="minorHAnsi"/>
          <w:sz w:val="22"/>
        </w:rPr>
      </w:pPr>
    </w:p>
    <w:p w:rsidRPr="00A22F24" w:rsidR="00C8304E" w:rsidP="00C8304E" w:rsidRDefault="00C8304E" w14:paraId="6B0FB584" w14:textId="3EE2245B">
      <w:pPr>
        <w:rPr>
          <w:rFonts w:asciiTheme="minorHAnsi" w:hAnsiTheme="minorHAnsi" w:cstheme="minorHAnsi"/>
          <w:sz w:val="22"/>
        </w:rPr>
      </w:pPr>
      <w:r>
        <w:rPr>
          <w:rFonts w:asciiTheme="minorHAnsi" w:hAnsiTheme="minorHAnsi" w:cstheme="minorHAnsi"/>
          <w:sz w:val="22"/>
        </w:rPr>
        <w:lastRenderedPageBreak/>
        <w:t>Proposed §§1.1295-1(d)(2)(i)(A), 1.1295-1(d)(2)(ii)(A), and 1.1296-1(h)(1)(i)(A) each impose a new burden in the form of a notice requirement and do not a change any existing burden.</w:t>
      </w:r>
    </w:p>
    <w:p w:rsidRPr="00A22F24" w:rsidR="00C8304E" w:rsidP="00C8304E" w:rsidRDefault="00C8304E" w14:paraId="54B3705A" w14:textId="77777777">
      <w:pPr>
        <w:ind w:left="-576"/>
        <w:rPr>
          <w:rFonts w:asciiTheme="minorHAnsi" w:hAnsiTheme="minorHAnsi" w:cstheme="minorHAnsi"/>
          <w:sz w:val="22"/>
        </w:rPr>
      </w:pPr>
    </w:p>
    <w:p w:rsidR="00092280" w:rsidP="00C8304E" w:rsidRDefault="00092280" w14:paraId="587CB48B" w14:textId="6DCC11FA">
      <w:pPr>
        <w:widowControl w:val="0"/>
        <w:autoSpaceDE w:val="0"/>
        <w:autoSpaceDN w:val="0"/>
        <w:adjustRightInd w:val="0"/>
        <w:rPr>
          <w:rFonts w:asciiTheme="minorHAnsi" w:hAnsiTheme="minorHAnsi" w:cstheme="minorHAnsi"/>
          <w:sz w:val="22"/>
        </w:rPr>
      </w:pPr>
      <w:r w:rsidRPr="00F5336E">
        <w:rPr>
          <w:rFonts w:asciiTheme="minorHAnsi" w:hAnsiTheme="minorHAnsi" w:cstheme="minorHAnsi"/>
          <w:sz w:val="22"/>
        </w:rPr>
        <w:t>Proposed §1.</w:t>
      </w:r>
      <w:r>
        <w:rPr>
          <w:rFonts w:asciiTheme="minorHAnsi" w:hAnsiTheme="minorHAnsi" w:cstheme="minorHAnsi"/>
          <w:sz w:val="22"/>
        </w:rPr>
        <w:t>958-1(e)(1)(v)</w:t>
      </w:r>
      <w:r w:rsidRPr="00F5336E">
        <w:rPr>
          <w:rFonts w:asciiTheme="minorHAnsi" w:hAnsiTheme="minorHAnsi" w:cstheme="minorHAnsi"/>
          <w:sz w:val="22"/>
        </w:rPr>
        <w:t xml:space="preserve"> impose</w:t>
      </w:r>
      <w:r>
        <w:rPr>
          <w:rFonts w:asciiTheme="minorHAnsi" w:hAnsiTheme="minorHAnsi" w:cstheme="minorHAnsi"/>
          <w:sz w:val="22"/>
        </w:rPr>
        <w:t>s</w:t>
      </w:r>
      <w:r w:rsidRPr="00F5336E">
        <w:rPr>
          <w:rFonts w:asciiTheme="minorHAnsi" w:hAnsiTheme="minorHAnsi" w:cstheme="minorHAnsi"/>
          <w:sz w:val="22"/>
        </w:rPr>
        <w:t xml:space="preserve"> a new burden in the form of a </w:t>
      </w:r>
      <w:r>
        <w:rPr>
          <w:rFonts w:asciiTheme="minorHAnsi" w:hAnsiTheme="minorHAnsi" w:cstheme="minorHAnsi"/>
          <w:sz w:val="22"/>
        </w:rPr>
        <w:t xml:space="preserve">recordkeeping </w:t>
      </w:r>
      <w:r w:rsidRPr="00F5336E">
        <w:rPr>
          <w:rFonts w:asciiTheme="minorHAnsi" w:hAnsiTheme="minorHAnsi" w:cstheme="minorHAnsi"/>
          <w:sz w:val="22"/>
        </w:rPr>
        <w:t>requirement and do</w:t>
      </w:r>
      <w:r>
        <w:rPr>
          <w:rFonts w:asciiTheme="minorHAnsi" w:hAnsiTheme="minorHAnsi" w:cstheme="minorHAnsi"/>
          <w:sz w:val="22"/>
        </w:rPr>
        <w:t>es</w:t>
      </w:r>
      <w:r w:rsidRPr="00F5336E">
        <w:rPr>
          <w:rFonts w:asciiTheme="minorHAnsi" w:hAnsiTheme="minorHAnsi" w:cstheme="minorHAnsi"/>
          <w:sz w:val="22"/>
        </w:rPr>
        <w:t xml:space="preserve"> not a change any existing burden</w:t>
      </w:r>
      <w:r>
        <w:rPr>
          <w:rFonts w:asciiTheme="minorHAnsi" w:hAnsiTheme="minorHAnsi" w:cstheme="minorHAnsi"/>
          <w:sz w:val="22"/>
        </w:rPr>
        <w:t xml:space="preserve">. </w:t>
      </w:r>
    </w:p>
    <w:p w:rsidRPr="00A22F24" w:rsidR="00C84B1E" w:rsidP="00C8304E" w:rsidRDefault="00C84B1E" w14:paraId="2B95B9FB" w14:textId="09FE11B5">
      <w:pPr>
        <w:widowControl w:val="0"/>
        <w:autoSpaceDE w:val="0"/>
        <w:autoSpaceDN w:val="0"/>
        <w:adjustRightInd w:val="0"/>
        <w:rPr>
          <w:rFonts w:eastAsia="Times New Roman" w:asciiTheme="minorHAnsi" w:hAnsiTheme="minorHAnsi" w:cstheme="minorHAnsi"/>
          <w:sz w:val="22"/>
        </w:rPr>
      </w:pPr>
    </w:p>
    <w:p w:rsidRPr="00A22F24" w:rsidR="00C8304E" w:rsidP="00C4215B" w:rsidRDefault="00C8304E" w14:paraId="44561F5D" w14:textId="12F9BFE8">
      <w:pPr>
        <w:widowControl w:val="0"/>
        <w:numPr>
          <w:ilvl w:val="0"/>
          <w:numId w:val="2"/>
        </w:numPr>
        <w:tabs>
          <w:tab w:val="left" w:pos="-1440"/>
        </w:tabs>
        <w:autoSpaceDE w:val="0"/>
        <w:autoSpaceDN w:val="0"/>
        <w:adjustRightInd w:val="0"/>
        <w:ind w:left="720" w:hanging="720"/>
        <w:outlineLvl w:val="0"/>
        <w:rPr>
          <w:rFonts w:eastAsia="Times New Roman" w:asciiTheme="minorHAnsi" w:hAnsiTheme="minorHAnsi" w:cstheme="minorHAnsi"/>
          <w:sz w:val="22"/>
          <w:u w:val="single"/>
        </w:rPr>
      </w:pPr>
      <w:r w:rsidRPr="00A22F24">
        <w:rPr>
          <w:rFonts w:eastAsia="Times New Roman" w:asciiTheme="minorHAnsi" w:hAnsiTheme="minorHAnsi" w:cstheme="minorHAnsi"/>
          <w:sz w:val="22"/>
          <w:u w:val="single"/>
        </w:rPr>
        <w:t>PLANS FOR TABULATION, STATISTICAL ANALYSIS AND PUBLICATION</w:t>
      </w:r>
    </w:p>
    <w:p w:rsidRPr="00A22F24" w:rsidR="00C8304E" w:rsidP="00C8304E" w:rsidRDefault="00C8304E" w14:paraId="36FE0AD4" w14:textId="77777777">
      <w:pPr>
        <w:widowControl w:val="0"/>
        <w:autoSpaceDE w:val="0"/>
        <w:autoSpaceDN w:val="0"/>
        <w:adjustRightInd w:val="0"/>
        <w:rPr>
          <w:rFonts w:eastAsia="Times New Roman" w:asciiTheme="minorHAnsi" w:hAnsiTheme="minorHAnsi" w:cstheme="minorHAnsi"/>
          <w:sz w:val="22"/>
        </w:rPr>
      </w:pPr>
    </w:p>
    <w:p w:rsidRPr="00A22F24" w:rsidR="00C8304E" w:rsidP="00C8304E" w:rsidRDefault="00C8304E" w14:paraId="4AF22AE6" w14:textId="77777777">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color w:val="221E1F"/>
          <w:sz w:val="22"/>
          <w:szCs w:val="22"/>
          <w:bdr w:val="none" w:color="auto" w:sz="0" w:space="0" w:frame="1"/>
        </w:rPr>
        <w:t>There are no plans for tabulation, statistical analysis, or publication</w:t>
      </w:r>
      <w:r w:rsidRPr="00A22F24">
        <w:rPr>
          <w:rFonts w:asciiTheme="minorHAnsi" w:hAnsiTheme="minorHAnsi" w:cstheme="minorHAnsi"/>
          <w:color w:val="221E1F"/>
          <w:sz w:val="22"/>
          <w:szCs w:val="22"/>
          <w:bdr w:val="none" w:color="auto" w:sz="0" w:space="0" w:frame="1"/>
        </w:rPr>
        <w:t>.</w:t>
      </w:r>
    </w:p>
    <w:p w:rsidRPr="00A22F24" w:rsidR="00C8304E" w:rsidP="00C8304E" w:rsidRDefault="00C8304E" w14:paraId="4764A91F" w14:textId="77777777">
      <w:pPr>
        <w:widowControl w:val="0"/>
        <w:autoSpaceDE w:val="0"/>
        <w:autoSpaceDN w:val="0"/>
        <w:adjustRightInd w:val="0"/>
        <w:rPr>
          <w:rFonts w:eastAsia="Times New Roman" w:asciiTheme="minorHAnsi" w:hAnsiTheme="minorHAnsi" w:cstheme="minorHAnsi"/>
          <w:sz w:val="22"/>
        </w:rPr>
      </w:pPr>
    </w:p>
    <w:p w:rsidRPr="00A22F24" w:rsidR="00C8304E" w:rsidP="00C8304E" w:rsidRDefault="00C8304E" w14:paraId="7BB8F5DB" w14:textId="77777777">
      <w:pPr>
        <w:widowControl w:val="0"/>
        <w:numPr>
          <w:ilvl w:val="0"/>
          <w:numId w:val="2"/>
        </w:numPr>
        <w:tabs>
          <w:tab w:val="left" w:pos="-1440"/>
        </w:tabs>
        <w:autoSpaceDE w:val="0"/>
        <w:autoSpaceDN w:val="0"/>
        <w:adjustRightInd w:val="0"/>
        <w:ind w:left="720" w:hanging="720"/>
        <w:outlineLvl w:val="0"/>
        <w:rPr>
          <w:rFonts w:eastAsia="Times New Roman" w:asciiTheme="minorHAnsi" w:hAnsiTheme="minorHAnsi" w:cstheme="minorHAnsi"/>
          <w:sz w:val="22"/>
          <w:u w:val="single"/>
        </w:rPr>
      </w:pPr>
      <w:r w:rsidRPr="00A22F24">
        <w:rPr>
          <w:rFonts w:eastAsia="Times New Roman" w:asciiTheme="minorHAnsi" w:hAnsiTheme="minorHAnsi" w:cstheme="minorHAnsi"/>
          <w:sz w:val="22"/>
          <w:u w:val="single"/>
        </w:rPr>
        <w:t>REASONS WHY DISPLAYING THE OMB EXPIRATION DATE IS INAPPROPRIATE</w:t>
      </w:r>
    </w:p>
    <w:p w:rsidRPr="00A22F24" w:rsidR="00C8304E" w:rsidP="00C8304E" w:rsidRDefault="00C8304E" w14:paraId="01BCCC79" w14:textId="77777777">
      <w:pPr>
        <w:widowControl w:val="0"/>
        <w:autoSpaceDE w:val="0"/>
        <w:autoSpaceDN w:val="0"/>
        <w:adjustRightInd w:val="0"/>
        <w:rPr>
          <w:rFonts w:eastAsia="Times New Roman" w:asciiTheme="minorHAnsi" w:hAnsiTheme="minorHAnsi" w:cstheme="minorHAnsi"/>
          <w:sz w:val="22"/>
        </w:rPr>
      </w:pPr>
    </w:p>
    <w:p w:rsidRPr="00A22F24" w:rsidR="00C8304E" w:rsidP="00C8304E" w:rsidRDefault="00C8304E" w14:paraId="42FCDF73" w14:textId="77777777">
      <w:pPr>
        <w:widowControl w:val="0"/>
        <w:autoSpaceDE w:val="0"/>
        <w:autoSpaceDN w:val="0"/>
        <w:adjustRightInd w:val="0"/>
        <w:rPr>
          <w:rFonts w:asciiTheme="minorHAnsi" w:hAnsiTheme="minorHAnsi" w:cstheme="minorHAnsi"/>
          <w:sz w:val="22"/>
        </w:rPr>
      </w:pPr>
      <w:r>
        <w:rPr>
          <w:rFonts w:asciiTheme="minorHAnsi" w:hAnsiTheme="minorHAnsi" w:cstheme="minorHAnsi"/>
          <w:sz w:val="22"/>
        </w:rPr>
        <w:t>As there is no form associated with these notice requirements, this question is not applicable</w:t>
      </w:r>
      <w:r w:rsidRPr="00A22F24">
        <w:rPr>
          <w:rFonts w:asciiTheme="minorHAnsi" w:hAnsiTheme="minorHAnsi" w:cstheme="minorHAnsi"/>
          <w:sz w:val="22"/>
        </w:rPr>
        <w:t>.</w:t>
      </w:r>
    </w:p>
    <w:p w:rsidRPr="00A22F24" w:rsidR="00C8304E" w:rsidP="00C8304E" w:rsidRDefault="00C8304E" w14:paraId="7A152009" w14:textId="77777777">
      <w:pPr>
        <w:widowControl w:val="0"/>
        <w:autoSpaceDE w:val="0"/>
        <w:autoSpaceDN w:val="0"/>
        <w:adjustRightInd w:val="0"/>
        <w:rPr>
          <w:rFonts w:eastAsia="Times New Roman" w:asciiTheme="minorHAnsi" w:hAnsiTheme="minorHAnsi" w:cstheme="minorHAnsi"/>
          <w:sz w:val="22"/>
        </w:rPr>
      </w:pPr>
    </w:p>
    <w:p w:rsidRPr="00A22F24" w:rsidR="00C8304E" w:rsidP="00C8304E" w:rsidRDefault="00C8304E" w14:paraId="177AE146" w14:textId="77777777">
      <w:pPr>
        <w:widowControl w:val="0"/>
        <w:numPr>
          <w:ilvl w:val="0"/>
          <w:numId w:val="2"/>
        </w:numPr>
        <w:tabs>
          <w:tab w:val="left" w:pos="-1440"/>
        </w:tabs>
        <w:autoSpaceDE w:val="0"/>
        <w:autoSpaceDN w:val="0"/>
        <w:adjustRightInd w:val="0"/>
        <w:ind w:left="720" w:hanging="720"/>
        <w:outlineLvl w:val="0"/>
        <w:rPr>
          <w:rFonts w:eastAsia="Times New Roman" w:asciiTheme="minorHAnsi" w:hAnsiTheme="minorHAnsi" w:cstheme="minorHAnsi"/>
          <w:sz w:val="22"/>
          <w:u w:val="single"/>
        </w:rPr>
      </w:pPr>
      <w:r w:rsidRPr="00A22F24">
        <w:rPr>
          <w:rFonts w:eastAsia="Times New Roman" w:asciiTheme="minorHAnsi" w:hAnsiTheme="minorHAnsi" w:cstheme="minorHAnsi"/>
          <w:sz w:val="22"/>
          <w:u w:val="single"/>
        </w:rPr>
        <w:t xml:space="preserve">EXCEPTIONS TO THE CERTIFICATION STATEMENT </w:t>
      </w:r>
    </w:p>
    <w:p w:rsidRPr="00A22F24" w:rsidR="00C8304E" w:rsidP="00C8304E" w:rsidRDefault="00C8304E" w14:paraId="6020F266" w14:textId="77777777">
      <w:pPr>
        <w:widowControl w:val="0"/>
        <w:autoSpaceDE w:val="0"/>
        <w:autoSpaceDN w:val="0"/>
        <w:adjustRightInd w:val="0"/>
        <w:rPr>
          <w:rFonts w:eastAsia="Times New Roman" w:asciiTheme="minorHAnsi" w:hAnsiTheme="minorHAnsi" w:cstheme="minorHAnsi"/>
          <w:sz w:val="22"/>
        </w:rPr>
      </w:pPr>
    </w:p>
    <w:p w:rsidRPr="00A22F24" w:rsidR="00C8304E" w:rsidP="00C8304E" w:rsidRDefault="00C8304E" w14:paraId="6B002731" w14:textId="77777777">
      <w:pPr>
        <w:widowControl w:val="0"/>
        <w:autoSpaceDE w:val="0"/>
        <w:autoSpaceDN w:val="0"/>
        <w:adjustRightInd w:val="0"/>
        <w:rPr>
          <w:rFonts w:eastAsia="Times New Roman" w:asciiTheme="minorHAnsi" w:hAnsiTheme="minorHAnsi" w:cstheme="minorHAnsi"/>
          <w:sz w:val="22"/>
        </w:rPr>
      </w:pPr>
      <w:r w:rsidRPr="00A22F24">
        <w:rPr>
          <w:rFonts w:eastAsia="Times New Roman" w:asciiTheme="minorHAnsi" w:hAnsiTheme="minorHAnsi" w:cstheme="minorHAnsi"/>
          <w:sz w:val="22"/>
        </w:rPr>
        <w:t>There are no exceptions to the certification statement.</w:t>
      </w:r>
    </w:p>
    <w:p w:rsidRPr="00A22F24" w:rsidR="00C8304E" w:rsidP="00C8304E" w:rsidRDefault="00C8304E" w14:paraId="7FEC7177" w14:textId="77777777">
      <w:pPr>
        <w:widowControl w:val="0"/>
        <w:autoSpaceDE w:val="0"/>
        <w:autoSpaceDN w:val="0"/>
        <w:adjustRightInd w:val="0"/>
        <w:rPr>
          <w:rFonts w:eastAsia="Times New Roman" w:asciiTheme="minorHAnsi" w:hAnsiTheme="minorHAnsi" w:cstheme="minorHAnsi"/>
          <w:sz w:val="22"/>
        </w:rPr>
      </w:pPr>
    </w:p>
    <w:p w:rsidRPr="00A22F24" w:rsidR="00C8304E" w:rsidP="00C8304E" w:rsidRDefault="00C8304E" w14:paraId="2CC9ED60" w14:textId="77777777">
      <w:pPr>
        <w:widowControl w:val="0"/>
        <w:autoSpaceDE w:val="0"/>
        <w:autoSpaceDN w:val="0"/>
        <w:adjustRightInd w:val="0"/>
        <w:rPr>
          <w:rFonts w:eastAsia="Times New Roman" w:asciiTheme="minorHAnsi" w:hAnsiTheme="minorHAnsi" w:cstheme="minorHAnsi"/>
          <w:sz w:val="22"/>
        </w:rPr>
      </w:pPr>
      <w:r w:rsidRPr="00A22F24">
        <w:rPr>
          <w:rFonts w:eastAsia="Times New Roman" w:asciiTheme="minorHAnsi" w:hAnsiTheme="minorHAnsi" w:cstheme="minorHAnsi"/>
          <w:bCs/>
          <w:sz w:val="22"/>
          <w:u w:val="single"/>
        </w:rPr>
        <w:t>Note:</w:t>
      </w:r>
      <w:r w:rsidRPr="00A22F24">
        <w:rPr>
          <w:rFonts w:eastAsia="Times New Roman" w:asciiTheme="minorHAnsi" w:hAnsiTheme="minorHAnsi" w:cstheme="minorHAnsi"/>
          <w:sz w:val="22"/>
        </w:rPr>
        <w:t xml:space="preserve">  The following paragraph applies to </w:t>
      </w:r>
      <w:proofErr w:type="gramStart"/>
      <w:r w:rsidRPr="00A22F24">
        <w:rPr>
          <w:rFonts w:eastAsia="Times New Roman" w:asciiTheme="minorHAnsi" w:hAnsiTheme="minorHAnsi" w:cstheme="minorHAnsi"/>
          <w:sz w:val="22"/>
        </w:rPr>
        <w:t>all of</w:t>
      </w:r>
      <w:proofErr w:type="gramEnd"/>
      <w:r w:rsidRPr="00A22F24">
        <w:rPr>
          <w:rFonts w:eastAsia="Times New Roman" w:asciiTheme="minorHAnsi" w:hAnsiTheme="minorHAnsi" w:cstheme="minorHAnsi"/>
          <w:sz w:val="22"/>
        </w:rPr>
        <w:t xml:space="preserve"> the collections of information in this submission:</w:t>
      </w:r>
    </w:p>
    <w:p w:rsidRPr="00A22F24" w:rsidR="00C8304E" w:rsidP="00C8304E" w:rsidRDefault="00C8304E" w14:paraId="59A43B30" w14:textId="77777777">
      <w:pPr>
        <w:widowControl w:val="0"/>
        <w:autoSpaceDE w:val="0"/>
        <w:autoSpaceDN w:val="0"/>
        <w:adjustRightInd w:val="0"/>
        <w:rPr>
          <w:rFonts w:eastAsia="Times New Roman" w:asciiTheme="minorHAnsi" w:hAnsiTheme="minorHAnsi" w:cstheme="minorHAnsi"/>
          <w:sz w:val="22"/>
        </w:rPr>
      </w:pPr>
    </w:p>
    <w:p w:rsidRPr="00A22F24" w:rsidR="00C8304E" w:rsidP="00C8304E" w:rsidRDefault="00C8304E" w14:paraId="0C7F8CF0" w14:textId="77777777">
      <w:pPr>
        <w:widowControl w:val="0"/>
        <w:autoSpaceDE w:val="0"/>
        <w:autoSpaceDN w:val="0"/>
        <w:adjustRightInd w:val="0"/>
        <w:rPr>
          <w:rFonts w:eastAsia="Times New Roman" w:asciiTheme="minorHAnsi" w:hAnsiTheme="minorHAnsi" w:cstheme="minorHAnsi"/>
          <w:sz w:val="22"/>
        </w:rPr>
      </w:pPr>
      <w:r w:rsidRPr="00A22F24">
        <w:rPr>
          <w:rFonts w:eastAsia="Times New Roman" w:asciiTheme="minorHAnsi" w:hAnsiTheme="minorHAnsi" w:cstheme="minorHAnsi"/>
          <w:sz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A22F24">
        <w:rPr>
          <w:rFonts w:eastAsia="Times New Roman" w:asciiTheme="minorHAnsi" w:hAnsiTheme="minorHAnsi" w:cstheme="minorHAnsi"/>
          <w:sz w:val="22"/>
        </w:rPr>
        <w:t>as long as</w:t>
      </w:r>
      <w:proofErr w:type="gramEnd"/>
      <w:r w:rsidRPr="00A22F24">
        <w:rPr>
          <w:rFonts w:eastAsia="Times New Roman" w:asciiTheme="minorHAnsi" w:hAnsiTheme="minorHAnsi" w:cstheme="minorHAnsi"/>
          <w:sz w:val="22"/>
        </w:rPr>
        <w:t xml:space="preserve"> their contents may become material in the administration of any internal revenue law.  Generally, tax returns and tax return information are confidential, as required by 26 U.S.C. 6103.</w:t>
      </w:r>
    </w:p>
    <w:p w:rsidR="004A26C0" w:rsidRDefault="004A26C0" w14:paraId="2769D3C5" w14:textId="77777777"/>
    <w:sectPr w:rsidR="004A26C0" w:rsidSect="00831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2B16272C"/>
    <w:multiLevelType w:val="hybridMultilevel"/>
    <w:tmpl w:val="CAFE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4E"/>
    <w:rsid w:val="00047958"/>
    <w:rsid w:val="0007501B"/>
    <w:rsid w:val="00092280"/>
    <w:rsid w:val="000E7038"/>
    <w:rsid w:val="00247BD7"/>
    <w:rsid w:val="00250B6C"/>
    <w:rsid w:val="003358B5"/>
    <w:rsid w:val="004A26C0"/>
    <w:rsid w:val="00554BC6"/>
    <w:rsid w:val="00590B5B"/>
    <w:rsid w:val="005B5DC0"/>
    <w:rsid w:val="00705014"/>
    <w:rsid w:val="00723764"/>
    <w:rsid w:val="008B7EDC"/>
    <w:rsid w:val="00964712"/>
    <w:rsid w:val="00A66C17"/>
    <w:rsid w:val="00AD1011"/>
    <w:rsid w:val="00AF3517"/>
    <w:rsid w:val="00B815FF"/>
    <w:rsid w:val="00C4215B"/>
    <w:rsid w:val="00C8304E"/>
    <w:rsid w:val="00C84B1E"/>
    <w:rsid w:val="00CE2878"/>
    <w:rsid w:val="00CE7138"/>
    <w:rsid w:val="00D20487"/>
    <w:rsid w:val="00E276C5"/>
    <w:rsid w:val="00EF00F7"/>
    <w:rsid w:val="00F35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F3BE"/>
  <w15:chartTrackingRefBased/>
  <w15:docId w15:val="{A559D6E1-F137-49F3-B8D1-1EAC9B3F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04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30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304E"/>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C8304E"/>
    <w:pPr>
      <w:ind w:left="720"/>
    </w:pPr>
    <w:rPr>
      <w:rFonts w:ascii="Calibri" w:hAnsi="Calibri" w:cs="Calibri"/>
      <w:sz w:val="22"/>
    </w:rPr>
  </w:style>
  <w:style w:type="character" w:styleId="CommentReference">
    <w:name w:val="annotation reference"/>
    <w:basedOn w:val="DefaultParagraphFont"/>
    <w:uiPriority w:val="99"/>
    <w:semiHidden/>
    <w:unhideWhenUsed/>
    <w:rsid w:val="0007501B"/>
    <w:rPr>
      <w:sz w:val="16"/>
      <w:szCs w:val="16"/>
    </w:rPr>
  </w:style>
  <w:style w:type="paragraph" w:styleId="CommentText">
    <w:name w:val="annotation text"/>
    <w:basedOn w:val="Normal"/>
    <w:link w:val="CommentTextChar"/>
    <w:uiPriority w:val="99"/>
    <w:semiHidden/>
    <w:unhideWhenUsed/>
    <w:rsid w:val="0007501B"/>
    <w:rPr>
      <w:sz w:val="20"/>
      <w:szCs w:val="20"/>
    </w:rPr>
  </w:style>
  <w:style w:type="character" w:customStyle="1" w:styleId="CommentTextChar">
    <w:name w:val="Comment Text Char"/>
    <w:basedOn w:val="DefaultParagraphFont"/>
    <w:link w:val="CommentText"/>
    <w:uiPriority w:val="99"/>
    <w:semiHidden/>
    <w:rsid w:val="0007501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7501B"/>
    <w:rPr>
      <w:b/>
      <w:bCs/>
    </w:rPr>
  </w:style>
  <w:style w:type="character" w:customStyle="1" w:styleId="CommentSubjectChar">
    <w:name w:val="Comment Subject Char"/>
    <w:basedOn w:val="CommentTextChar"/>
    <w:link w:val="CommentSubject"/>
    <w:uiPriority w:val="99"/>
    <w:semiHidden/>
    <w:rsid w:val="0007501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695274">
      <w:bodyDiv w:val="1"/>
      <w:marLeft w:val="0"/>
      <w:marRight w:val="0"/>
      <w:marTop w:val="0"/>
      <w:marBottom w:val="0"/>
      <w:divBdr>
        <w:top w:val="none" w:sz="0" w:space="0" w:color="auto"/>
        <w:left w:val="none" w:sz="0" w:space="0" w:color="auto"/>
        <w:bottom w:val="none" w:sz="0" w:space="0" w:color="auto"/>
        <w:right w:val="none" w:sz="0" w:space="0" w:color="auto"/>
      </w:divBdr>
    </w:div>
    <w:div w:id="20130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6590E2DE7DB4FB46930C186E0CCD9" ma:contentTypeVersion="1" ma:contentTypeDescription="Create a new document." ma:contentTypeScope="" ma:versionID="38532df59b2d7fdf2e3485976052f149">
  <xsd:schema xmlns:xsd="http://www.w3.org/2001/XMLSchema" xmlns:xs="http://www.w3.org/2001/XMLSchema" xmlns:p="http://schemas.microsoft.com/office/2006/metadata/properties" xmlns:ns2="5993a1c5-1c56-4166-b8c1-4c3cdf82f35b" targetNamespace="http://schemas.microsoft.com/office/2006/metadata/properties" ma:root="true" ma:fieldsID="ba046f4884c32eb9cff1f16cd3839213" ns2:_="">
    <xsd:import namespace="5993a1c5-1c56-4166-b8c1-4c3cdf82f35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3a1c5-1c56-4166-b8c1-4c3cdf82f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C2048-37A5-4AE1-83D7-BCE61C06B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3a1c5-1c56-4166-b8c1-4c3cdf82f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BD6FB-394F-4FAA-A053-C0F90586CB8A}">
  <ds:schemaRefs>
    <ds:schemaRef ds:uri="http://schemas.microsoft.com/sharepoint/v3/contenttype/forms"/>
  </ds:schemaRefs>
</ds:datastoreItem>
</file>

<file path=customXml/itemProps3.xml><?xml version="1.0" encoding="utf-8"?>
<ds:datastoreItem xmlns:ds="http://schemas.openxmlformats.org/officeDocument/2006/customXml" ds:itemID="{4AF7563C-C182-4661-AA20-7011609B7B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1765</Words>
  <Characters>10061</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Edward J Jr</dc:creator>
  <cp:keywords/>
  <dc:description/>
  <cp:lastModifiedBy>Dennis Kerry</cp:lastModifiedBy>
  <cp:revision>2</cp:revision>
  <dcterms:created xsi:type="dcterms:W3CDTF">2022-01-31T17:08:00Z</dcterms:created>
  <dcterms:modified xsi:type="dcterms:W3CDTF">2022-01-31T17:08:00Z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0x010100C416590E2DE7DB4FB46930C186E0CCD9</vt:lpwstr>
  </property>
</Properties>
</file>