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61" w:rsidRDefault="007D0361" w14:paraId="63808535" w14:textId="77777777">
      <w:pPr>
        <w:tabs>
          <w:tab w:val="center" w:pos="4824"/>
        </w:tabs>
        <w:rPr>
          <w:rFonts w:ascii="Arial" w:hAnsi="Arial"/>
          <w:b/>
          <w:sz w:val="28"/>
        </w:rPr>
      </w:pPr>
      <w:r>
        <w:rPr>
          <w:rFonts w:ascii="Arial" w:hAnsi="Arial"/>
          <w:b/>
          <w:sz w:val="28"/>
        </w:rPr>
        <w:tab/>
        <w:t>Supporting Statement</w:t>
      </w:r>
    </w:p>
    <w:p w:rsidR="007D0361" w:rsidRDefault="007D0361" w14:paraId="548331D2" w14:textId="77777777">
      <w:pPr>
        <w:tabs>
          <w:tab w:val="center" w:pos="4824"/>
        </w:tabs>
        <w:rPr>
          <w:rFonts w:ascii="Arial" w:hAnsi="Arial"/>
          <w:b/>
          <w:sz w:val="28"/>
        </w:rPr>
      </w:pPr>
      <w:r>
        <w:rPr>
          <w:rFonts w:ascii="Arial" w:hAnsi="Arial"/>
          <w:b/>
          <w:sz w:val="28"/>
        </w:rPr>
        <w:tab/>
        <w:t xml:space="preserve">Vessel Entrance or Clearance Statement </w:t>
      </w:r>
    </w:p>
    <w:p w:rsidR="007D0361" w:rsidRDefault="007D0361" w14:paraId="481B30E3" w14:textId="77777777">
      <w:pPr>
        <w:tabs>
          <w:tab w:val="center" w:pos="4824"/>
        </w:tabs>
        <w:rPr>
          <w:rFonts w:ascii="Arial" w:hAnsi="Arial"/>
          <w:b/>
          <w:sz w:val="28"/>
        </w:rPr>
      </w:pPr>
      <w:r>
        <w:rPr>
          <w:rFonts w:ascii="Arial" w:hAnsi="Arial"/>
          <w:b/>
          <w:sz w:val="28"/>
        </w:rPr>
        <w:tab/>
        <w:t>1651-001</w:t>
      </w:r>
      <w:r w:rsidR="00720529">
        <w:rPr>
          <w:rFonts w:ascii="Arial" w:hAnsi="Arial"/>
          <w:b/>
          <w:sz w:val="28"/>
        </w:rPr>
        <w:t>9</w:t>
      </w:r>
    </w:p>
    <w:p w:rsidR="003F1480" w:rsidP="003F1480" w:rsidRDefault="003F1480" w14:paraId="562F4802" w14:textId="77777777">
      <w:pPr>
        <w:rPr>
          <w:rFonts w:ascii="Arial" w:hAnsi="Arial" w:cs="Arial"/>
          <w:b/>
        </w:rPr>
      </w:pPr>
    </w:p>
    <w:p w:rsidRPr="006F0AEE" w:rsidR="003F1480" w:rsidP="003F1480" w:rsidRDefault="003F1480" w14:paraId="6EEA62DE" w14:textId="77777777">
      <w:pPr>
        <w:rPr>
          <w:rFonts w:ascii="Arial" w:hAnsi="Arial" w:cs="Arial"/>
          <w:b/>
        </w:rPr>
      </w:pPr>
      <w:r>
        <w:rPr>
          <w:rFonts w:ascii="Arial" w:hAnsi="Arial" w:cs="Arial"/>
          <w:b/>
        </w:rPr>
        <w:t xml:space="preserve">A.  </w:t>
      </w:r>
      <w:r w:rsidRPr="006F0AEE">
        <w:rPr>
          <w:rFonts w:ascii="Arial" w:hAnsi="Arial" w:cs="Arial"/>
          <w:b/>
        </w:rPr>
        <w:t>Justification:</w:t>
      </w:r>
    </w:p>
    <w:p w:rsidRPr="006F0AEE" w:rsidR="003F1480" w:rsidP="003F1480" w:rsidRDefault="003F1480" w14:paraId="30DFDF4D" w14:textId="77777777"/>
    <w:p w:rsidRPr="002C6758" w:rsidR="00101E1C" w:rsidP="00101E1C" w:rsidRDefault="00101E1C" w14:paraId="1786622B" w14:textId="77777777">
      <w:pPr>
        <w:numPr>
          <w:ilvl w:val="0"/>
          <w:numId w:val="7"/>
        </w:numPr>
        <w:jc w:val="both"/>
        <w:rPr>
          <w:rFonts w:ascii="Arial" w:hAnsi="Arial" w:cs="Arial"/>
          <w:b/>
          <w:bCs/>
          <w:szCs w:val="24"/>
        </w:rPr>
      </w:pPr>
      <w:r w:rsidRPr="002C6758">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2FFA" w:rsidP="007D0361" w:rsidRDefault="00C82FFA" w14:paraId="5C3689CB" w14:textId="77777777">
      <w:pPr>
        <w:tabs>
          <w:tab w:val="left" w:pos="-1440"/>
        </w:tabs>
        <w:ind w:left="720" w:hanging="720"/>
        <w:jc w:val="both"/>
        <w:rPr>
          <w:rFonts w:ascii="Arial" w:hAnsi="Arial"/>
          <w:b/>
          <w:color w:val="FF0000"/>
        </w:rPr>
      </w:pPr>
    </w:p>
    <w:p w:rsidRPr="004C69D2" w:rsidR="004C69D2" w:rsidP="004C69D2" w:rsidRDefault="003F1480" w14:paraId="3E1A6047" w14:textId="77777777">
      <w:pPr>
        <w:tabs>
          <w:tab w:val="left" w:pos="-1440"/>
        </w:tabs>
        <w:ind w:left="720" w:hanging="720"/>
        <w:jc w:val="both"/>
        <w:rPr>
          <w:rFonts w:ascii="Arial" w:hAnsi="Arial"/>
          <w:bCs/>
        </w:rPr>
      </w:pPr>
      <w:r>
        <w:rPr>
          <w:rFonts w:ascii="Arial" w:hAnsi="Arial"/>
        </w:rPr>
        <w:tab/>
      </w:r>
      <w:bookmarkStart w:name="_Hlk86747112" w:id="0"/>
    </w:p>
    <w:p w:rsidR="004C69D2" w:rsidP="004C69D2" w:rsidRDefault="004C69D2" w14:paraId="296EE869" w14:textId="221A62E7">
      <w:pPr>
        <w:tabs>
          <w:tab w:val="left" w:pos="-1440"/>
        </w:tabs>
        <w:ind w:left="720"/>
        <w:jc w:val="both"/>
        <w:rPr>
          <w:rFonts w:ascii="Arial" w:hAnsi="Arial"/>
          <w:bCs/>
        </w:rPr>
      </w:pPr>
      <w:r w:rsidRPr="004C69D2">
        <w:rPr>
          <w:rFonts w:ascii="Arial" w:hAnsi="Arial"/>
          <w:bCs/>
        </w:rPr>
        <w:t xml:space="preserve">CBP Form 1300, </w:t>
      </w:r>
      <w:r w:rsidRPr="004C69D2">
        <w:rPr>
          <w:rFonts w:ascii="Arial" w:hAnsi="Arial"/>
          <w:bCs/>
          <w:iCs/>
        </w:rPr>
        <w:t>Vessel Entrance or Clearance Statement</w:t>
      </w:r>
      <w:r w:rsidRPr="004C69D2">
        <w:rPr>
          <w:rFonts w:ascii="Arial" w:hAnsi="Arial"/>
          <w:bCs/>
        </w:rPr>
        <w:t>, is used to collect essential commercial vessel data at time of formal entrance and clearance in U.S. ports, allows the master to attest to the truthfulness of all CBP forms associated with the manifest package, and collects relevant information about the vessel and cargo.  The form was developed through agreement by the United Nations Intergovernmental Maritime Organization (IMO) in conjunction with the United States and various other countries.  The form was developed as a single form to replace the numerous other forms used by various countries for the entrance and clearance of vessels.  CBP Form 1300 is authorized by 19 U.S.C. 1431, 1433, and 1434, and provided for by 19 CFR 4.</w:t>
      </w:r>
      <w:r w:rsidRPr="004C69D2">
        <w:rPr>
          <w:rFonts w:ascii="Arial" w:hAnsi="Arial"/>
        </w:rPr>
        <w:t xml:space="preserve"> </w:t>
      </w:r>
      <w:r w:rsidRPr="004C69D2">
        <w:rPr>
          <w:rFonts w:ascii="Arial" w:hAnsi="Arial"/>
          <w:bCs/>
        </w:rPr>
        <w:t>This form is accessible at</w:t>
      </w:r>
      <w:r>
        <w:rPr>
          <w:rFonts w:ascii="Arial" w:hAnsi="Arial"/>
          <w:bCs/>
        </w:rPr>
        <w:t>:</w:t>
      </w:r>
    </w:p>
    <w:p w:rsidRPr="004C69D2" w:rsidR="004C69D2" w:rsidP="004C69D2" w:rsidRDefault="00837104" w14:paraId="201DB7DF" w14:textId="2A467137">
      <w:pPr>
        <w:tabs>
          <w:tab w:val="left" w:pos="-1440"/>
        </w:tabs>
        <w:ind w:left="720"/>
        <w:jc w:val="both"/>
        <w:rPr>
          <w:rFonts w:ascii="Arial" w:hAnsi="Arial"/>
          <w:bCs/>
        </w:rPr>
      </w:pPr>
      <w:hyperlink w:history="1" r:id="rId11">
        <w:r w:rsidRPr="004C69D2" w:rsidR="004C69D2">
          <w:rPr>
            <w:rStyle w:val="Hyperlink"/>
            <w:rFonts w:ascii="Arial" w:hAnsi="Arial"/>
            <w:bCs/>
          </w:rPr>
          <w:t>http://www.cbp.gov/newsroom/publications/forms?title=1300&amp;=Apply</w:t>
        </w:r>
      </w:hyperlink>
      <w:r w:rsidRPr="004C69D2" w:rsidR="004C69D2">
        <w:rPr>
          <w:rFonts w:ascii="Arial" w:hAnsi="Arial"/>
          <w:bCs/>
        </w:rPr>
        <w:t xml:space="preserve">. </w:t>
      </w:r>
    </w:p>
    <w:p w:rsidRPr="004C69D2" w:rsidR="004C69D2" w:rsidP="004C69D2" w:rsidRDefault="004C69D2" w14:paraId="2F23B330" w14:textId="77777777">
      <w:pPr>
        <w:tabs>
          <w:tab w:val="left" w:pos="-1440"/>
        </w:tabs>
        <w:ind w:left="720" w:hanging="720"/>
        <w:jc w:val="both"/>
        <w:rPr>
          <w:rFonts w:ascii="Arial" w:hAnsi="Arial"/>
          <w:bCs/>
        </w:rPr>
      </w:pPr>
    </w:p>
    <w:p w:rsidRPr="004C69D2" w:rsidR="004C69D2" w:rsidP="004C69D2" w:rsidRDefault="004C69D2" w14:paraId="079E15BA" w14:textId="77777777">
      <w:pPr>
        <w:tabs>
          <w:tab w:val="left" w:pos="-1440"/>
        </w:tabs>
        <w:ind w:left="720" w:hanging="720"/>
        <w:jc w:val="both"/>
        <w:rPr>
          <w:rFonts w:ascii="Arial" w:hAnsi="Arial"/>
          <w:bCs/>
        </w:rPr>
      </w:pPr>
      <w:r w:rsidRPr="004C69D2">
        <w:rPr>
          <w:rFonts w:ascii="Arial" w:hAnsi="Arial"/>
          <w:bCs/>
        </w:rPr>
        <w:tab/>
        <w:t>This form is currently submitted in paper format and is anticipated to be submitted electronically as part of CBP’s efforts to automate maritime forms through the Vessel Entrance and Clearance System (VECS), which will reduce the need for paper submission of any vessel entrance or clearance requirements under the above referenced statutes and regulations.  VECS will still collect and maintain the same data as CBP Form 1300 but will automate the capture of data to reduce or eliminate redundancy with other data collected by CBP.</w:t>
      </w:r>
    </w:p>
    <w:p w:rsidRPr="004C69D2" w:rsidR="004C69D2" w:rsidP="004C69D2" w:rsidRDefault="004C69D2" w14:paraId="56B43984" w14:textId="77777777">
      <w:pPr>
        <w:tabs>
          <w:tab w:val="left" w:pos="-1440"/>
        </w:tabs>
        <w:ind w:left="720" w:hanging="720"/>
        <w:jc w:val="both"/>
        <w:rPr>
          <w:rFonts w:ascii="Arial" w:hAnsi="Arial"/>
          <w:bCs/>
        </w:rPr>
      </w:pPr>
    </w:p>
    <w:p w:rsidR="004C69D2" w:rsidP="004C69D2" w:rsidRDefault="004C69D2" w14:paraId="5B0F5897" w14:textId="3AE5F6B2">
      <w:pPr>
        <w:tabs>
          <w:tab w:val="left" w:pos="-1440"/>
        </w:tabs>
        <w:ind w:left="1440" w:hanging="720"/>
        <w:jc w:val="both"/>
        <w:rPr>
          <w:rFonts w:ascii="Arial" w:hAnsi="Arial"/>
          <w:b/>
        </w:rPr>
      </w:pPr>
      <w:r w:rsidRPr="004C69D2">
        <w:rPr>
          <w:rFonts w:ascii="Arial" w:hAnsi="Arial"/>
          <w:b/>
        </w:rPr>
        <w:t>Proposed Changes:</w:t>
      </w:r>
    </w:p>
    <w:p w:rsidRPr="004C69D2" w:rsidR="004C69D2" w:rsidP="004C69D2" w:rsidRDefault="004C69D2" w14:paraId="2335EE8C" w14:textId="77777777">
      <w:pPr>
        <w:tabs>
          <w:tab w:val="left" w:pos="-1440"/>
        </w:tabs>
        <w:ind w:left="1440" w:hanging="720"/>
        <w:jc w:val="both"/>
        <w:rPr>
          <w:rFonts w:ascii="Arial" w:hAnsi="Arial"/>
          <w:b/>
        </w:rPr>
      </w:pPr>
    </w:p>
    <w:p w:rsidRPr="004C69D2" w:rsidR="004C69D2" w:rsidP="004C69D2" w:rsidRDefault="004C69D2" w14:paraId="76C67850" w14:textId="0899B9CB">
      <w:pPr>
        <w:pStyle w:val="ListParagraph"/>
        <w:numPr>
          <w:ilvl w:val="0"/>
          <w:numId w:val="17"/>
        </w:numPr>
        <w:tabs>
          <w:tab w:val="left" w:pos="-1440"/>
        </w:tabs>
        <w:jc w:val="both"/>
        <w:rPr>
          <w:rFonts w:ascii="Arial" w:hAnsi="Arial"/>
          <w:bCs/>
          <w:u w:val="single"/>
        </w:rPr>
      </w:pPr>
      <w:r w:rsidRPr="004C69D2">
        <w:rPr>
          <w:rFonts w:ascii="Arial" w:hAnsi="Arial"/>
          <w:bCs/>
          <w:u w:val="single"/>
        </w:rPr>
        <w:t>New ACE Account Type:</w:t>
      </w:r>
    </w:p>
    <w:p w:rsidRPr="004C69D2" w:rsidR="004C69D2" w:rsidP="004C69D2" w:rsidRDefault="004C69D2" w14:paraId="37027EA3" w14:textId="77777777">
      <w:pPr>
        <w:tabs>
          <w:tab w:val="left" w:pos="-1440"/>
        </w:tabs>
        <w:ind w:left="1080"/>
        <w:jc w:val="both"/>
        <w:rPr>
          <w:rFonts w:ascii="Arial" w:hAnsi="Arial"/>
          <w:bCs/>
        </w:rPr>
      </w:pPr>
      <w:r w:rsidRPr="004C69D2">
        <w:rPr>
          <w:rFonts w:ascii="Arial" w:hAnsi="Arial"/>
          <w:bCs/>
        </w:rPr>
        <w:t>CBP is adding a new ACE Account type for Vessel Agencies: The Vessel Agency Portal Account.</w:t>
      </w:r>
      <w:r w:rsidRPr="004C69D2">
        <w:rPr>
          <w:rFonts w:ascii="Arial" w:hAnsi="Arial"/>
          <w:bCs/>
          <w:i/>
          <w:iCs/>
        </w:rPr>
        <w:t xml:space="preserve">  </w:t>
      </w:r>
      <w:r w:rsidRPr="004C69D2">
        <w:rPr>
          <w:rFonts w:ascii="Arial" w:hAnsi="Arial"/>
          <w:bCs/>
        </w:rPr>
        <w:t xml:space="preserve">The new account type within ACE will operate as a portal to the Vessel Entrance and Clearance System (VECS), which will run as its own separate system. </w:t>
      </w:r>
    </w:p>
    <w:p w:rsidRPr="004C69D2" w:rsidR="004C69D2" w:rsidP="004C69D2" w:rsidRDefault="004C69D2" w14:paraId="75C10A81" w14:textId="77777777">
      <w:pPr>
        <w:tabs>
          <w:tab w:val="left" w:pos="-1440"/>
        </w:tabs>
        <w:ind w:left="720" w:hanging="720"/>
        <w:jc w:val="both"/>
        <w:rPr>
          <w:rFonts w:ascii="Arial" w:hAnsi="Arial"/>
          <w:bCs/>
        </w:rPr>
      </w:pPr>
    </w:p>
    <w:p w:rsidRPr="004C69D2" w:rsidR="004C69D2" w:rsidP="004C69D2" w:rsidRDefault="004C69D2" w14:paraId="09BCE829" w14:textId="77777777">
      <w:pPr>
        <w:tabs>
          <w:tab w:val="left" w:pos="-1440"/>
        </w:tabs>
        <w:ind w:left="1080"/>
        <w:jc w:val="both"/>
        <w:rPr>
          <w:rFonts w:ascii="Arial" w:hAnsi="Arial"/>
          <w:bCs/>
        </w:rPr>
      </w:pPr>
      <w:r w:rsidRPr="004C69D2">
        <w:rPr>
          <w:rFonts w:ascii="Arial" w:hAnsi="Arial"/>
          <w:bCs/>
        </w:rPr>
        <w:t xml:space="preserve">Vessel Agents will be required to provide identifying information such </w:t>
      </w:r>
      <w:proofErr w:type="gramStart"/>
      <w:r w:rsidRPr="004C69D2">
        <w:rPr>
          <w:rFonts w:ascii="Arial" w:hAnsi="Arial"/>
          <w:bCs/>
        </w:rPr>
        <w:t>as;</w:t>
      </w:r>
      <w:proofErr w:type="gramEnd"/>
      <w:r w:rsidRPr="004C69D2">
        <w:rPr>
          <w:rFonts w:ascii="Arial" w:hAnsi="Arial"/>
          <w:bCs/>
        </w:rPr>
        <w:t xml:space="preserve"> their name, their employer identification number (EIN), company address, and their phone numbers, which will be requested at the time Vessel Agents apply for the new ACE account type. </w:t>
      </w:r>
    </w:p>
    <w:p w:rsidRPr="004C69D2" w:rsidR="004C69D2" w:rsidP="004C69D2" w:rsidRDefault="004C69D2" w14:paraId="2F231296" w14:textId="77777777">
      <w:pPr>
        <w:tabs>
          <w:tab w:val="left" w:pos="-1440"/>
        </w:tabs>
        <w:ind w:left="720" w:hanging="720"/>
        <w:jc w:val="both"/>
        <w:rPr>
          <w:rFonts w:ascii="Arial" w:hAnsi="Arial"/>
          <w:bCs/>
        </w:rPr>
      </w:pPr>
    </w:p>
    <w:p w:rsidRPr="004C69D2" w:rsidR="004C69D2" w:rsidP="004C69D2" w:rsidRDefault="004C69D2" w14:paraId="6F8CC5FA" w14:textId="77777777">
      <w:pPr>
        <w:tabs>
          <w:tab w:val="left" w:pos="-1440"/>
        </w:tabs>
        <w:ind w:left="1080"/>
        <w:jc w:val="both"/>
        <w:rPr>
          <w:rFonts w:ascii="Arial" w:hAnsi="Arial"/>
          <w:bCs/>
        </w:rPr>
      </w:pPr>
      <w:r w:rsidRPr="004C69D2">
        <w:rPr>
          <w:rFonts w:ascii="Arial" w:hAnsi="Arial"/>
          <w:bCs/>
        </w:rPr>
        <w:t xml:space="preserve">After creating an ACE account, Vessel Agencies, Vessel Operating Common </w:t>
      </w:r>
      <w:r w:rsidRPr="004C69D2">
        <w:rPr>
          <w:rFonts w:ascii="Arial" w:hAnsi="Arial"/>
          <w:bCs/>
        </w:rPr>
        <w:lastRenderedPageBreak/>
        <w:t>Carriers (VOCCs), and their designees maybe able to use the new Vessel Entrance and Clearance System (VECS) as part of a forthcoming pilot program to test the functionality of VECS, and will be able to file vessel entrance, clearance, and related data to CBP electronically.</w:t>
      </w:r>
    </w:p>
    <w:p w:rsidRPr="004C69D2" w:rsidR="004C69D2" w:rsidP="004C69D2" w:rsidRDefault="004C69D2" w14:paraId="0693FE96" w14:textId="77777777">
      <w:pPr>
        <w:tabs>
          <w:tab w:val="left" w:pos="-1440"/>
        </w:tabs>
        <w:ind w:left="720" w:hanging="720"/>
        <w:jc w:val="both"/>
        <w:rPr>
          <w:rFonts w:ascii="Arial" w:hAnsi="Arial"/>
          <w:bCs/>
        </w:rPr>
      </w:pPr>
    </w:p>
    <w:p w:rsidRPr="004C69D2" w:rsidR="004C69D2" w:rsidP="004C69D2" w:rsidRDefault="004C69D2" w14:paraId="769A7038" w14:textId="3D7397A7">
      <w:pPr>
        <w:pStyle w:val="ListParagraph"/>
        <w:numPr>
          <w:ilvl w:val="0"/>
          <w:numId w:val="17"/>
        </w:numPr>
        <w:tabs>
          <w:tab w:val="left" w:pos="-1440"/>
        </w:tabs>
        <w:jc w:val="both"/>
        <w:rPr>
          <w:rFonts w:ascii="Arial" w:hAnsi="Arial"/>
          <w:bCs/>
          <w:u w:val="single"/>
        </w:rPr>
      </w:pPr>
      <w:r w:rsidRPr="004C69D2">
        <w:rPr>
          <w:rFonts w:ascii="Arial" w:hAnsi="Arial"/>
          <w:bCs/>
          <w:u w:val="single"/>
        </w:rPr>
        <w:t>VECS Public Pilot:</w:t>
      </w:r>
    </w:p>
    <w:p w:rsidRPr="004C69D2" w:rsidR="004C69D2" w:rsidP="004C69D2" w:rsidRDefault="004C69D2" w14:paraId="1DD0093C" w14:textId="11329A92">
      <w:pPr>
        <w:tabs>
          <w:tab w:val="left" w:pos="-1440"/>
        </w:tabs>
        <w:ind w:left="1080"/>
        <w:jc w:val="both"/>
        <w:rPr>
          <w:rFonts w:ascii="Arial" w:hAnsi="Arial"/>
          <w:bCs/>
        </w:rPr>
      </w:pPr>
      <w:r w:rsidRPr="004C69D2">
        <w:rPr>
          <w:rFonts w:ascii="Arial" w:hAnsi="Arial"/>
          <w:bCs/>
        </w:rPr>
        <w:t xml:space="preserve">VECS will automate and digitize the collection and processing of the data and filing requirements for which the CBP Form 1300 is used.  CBP plans to run an initial public pilot to test the system.  All users who obtained a Vessel Agency Account through the ACE Portal will be automatically enrolled into the VECS public pilot.  Initially, the pilot will begin at one of </w:t>
      </w:r>
      <w:r w:rsidR="00837104">
        <w:rPr>
          <w:rFonts w:ascii="Arial" w:hAnsi="Arial"/>
          <w:bCs/>
        </w:rPr>
        <w:t xml:space="preserve">eleven </w:t>
      </w:r>
      <w:r w:rsidRPr="004C69D2">
        <w:rPr>
          <w:rFonts w:ascii="Arial" w:hAnsi="Arial"/>
          <w:bCs/>
        </w:rPr>
        <w:t xml:space="preserve">ports where VECS has been internally tested.  CBP will provide training to each CBP port and the Vessel Agency personnel at each port, prior to beginning/expanding the public pilot in another port. </w:t>
      </w:r>
    </w:p>
    <w:p w:rsidRPr="004C69D2" w:rsidR="004C69D2" w:rsidP="004C69D2" w:rsidRDefault="004C69D2" w14:paraId="50FF040F" w14:textId="77777777">
      <w:pPr>
        <w:tabs>
          <w:tab w:val="left" w:pos="-1440"/>
        </w:tabs>
        <w:ind w:left="720" w:hanging="720"/>
        <w:jc w:val="both"/>
        <w:rPr>
          <w:rFonts w:ascii="Arial" w:hAnsi="Arial"/>
          <w:bCs/>
        </w:rPr>
      </w:pPr>
    </w:p>
    <w:p w:rsidRPr="004C69D2" w:rsidR="004C69D2" w:rsidP="004C69D2" w:rsidRDefault="004C69D2" w14:paraId="624B954E" w14:textId="2D2E0C88">
      <w:pPr>
        <w:tabs>
          <w:tab w:val="left" w:pos="-1440"/>
        </w:tabs>
        <w:ind w:left="1080"/>
        <w:jc w:val="both"/>
        <w:rPr>
          <w:rFonts w:ascii="Arial" w:hAnsi="Arial"/>
          <w:bCs/>
        </w:rPr>
      </w:pPr>
      <w:r w:rsidRPr="004C69D2">
        <w:rPr>
          <w:rFonts w:ascii="Arial" w:hAnsi="Arial"/>
          <w:bCs/>
        </w:rPr>
        <w:t xml:space="preserve">The VECS public pilot will expand to </w:t>
      </w:r>
      <w:r w:rsidR="00837104">
        <w:rPr>
          <w:rFonts w:ascii="Arial" w:hAnsi="Arial"/>
          <w:bCs/>
        </w:rPr>
        <w:t xml:space="preserve">the first eleven </w:t>
      </w:r>
      <w:r w:rsidRPr="004C69D2">
        <w:rPr>
          <w:rFonts w:ascii="Arial" w:hAnsi="Arial"/>
          <w:bCs/>
        </w:rPr>
        <w:t xml:space="preserve">internal CBP testing ports based on knowledge and familiarity with the system.  The VECS public pilot will continue to expand to additional ports, </w:t>
      </w:r>
      <w:proofErr w:type="gramStart"/>
      <w:r w:rsidRPr="004C69D2">
        <w:rPr>
          <w:rFonts w:ascii="Arial" w:hAnsi="Arial"/>
          <w:bCs/>
        </w:rPr>
        <w:t>in an effort to</w:t>
      </w:r>
      <w:proofErr w:type="gramEnd"/>
      <w:r w:rsidRPr="004C69D2">
        <w:rPr>
          <w:rFonts w:ascii="Arial" w:hAnsi="Arial"/>
          <w:bCs/>
        </w:rPr>
        <w:t xml:space="preserve"> progressively test and implement the system nationwide.  There will be no change to the paper format of CBP Form 1300, and CBP Form 1300 in paper format will continue to be accepted. </w:t>
      </w:r>
    </w:p>
    <w:bookmarkEnd w:id="0"/>
    <w:p w:rsidR="008535B1" w:rsidP="002C6758" w:rsidRDefault="008535B1" w14:paraId="1028BA4B" w14:textId="77777777">
      <w:pPr>
        <w:tabs>
          <w:tab w:val="left" w:pos="-1440"/>
        </w:tabs>
        <w:ind w:left="1440"/>
        <w:rPr>
          <w:rFonts w:ascii="Arial" w:hAnsi="Arial"/>
        </w:rPr>
      </w:pPr>
    </w:p>
    <w:p w:rsidR="003F1480" w:rsidP="00B62C6F" w:rsidRDefault="003F1480" w14:paraId="0F77C5A3" w14:textId="77777777">
      <w:pPr>
        <w:rPr>
          <w:rFonts w:ascii="Arial" w:hAnsi="Arial" w:cs="Arial"/>
        </w:rPr>
      </w:pPr>
    </w:p>
    <w:p w:rsidR="003F1480" w:rsidP="003F1480" w:rsidRDefault="003F1480" w14:paraId="00E5AF72" w14:textId="5EC71E81">
      <w:pPr>
        <w:ind w:left="720" w:hanging="570"/>
      </w:pPr>
      <w:r>
        <w:rPr>
          <w:rFonts w:ascii="Arial" w:hAnsi="Arial" w:cs="Arial"/>
          <w:b/>
          <w:bCs/>
        </w:rPr>
        <w:t>2.</w:t>
      </w:r>
      <w:r>
        <w:tab/>
      </w:r>
      <w:r w:rsidRPr="002C6758">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2C6758" w:rsidR="00E01168">
        <w:rPr>
          <w:rFonts w:ascii="Arial" w:hAnsi="Arial" w:cs="Arial"/>
          <w:b/>
          <w:bCs/>
        </w:rPr>
        <w:t>.</w:t>
      </w:r>
    </w:p>
    <w:p w:rsidR="00C82FFA" w:rsidP="00BD6D4A" w:rsidRDefault="00C82FFA" w14:paraId="22A6125C" w14:textId="77777777">
      <w:pPr>
        <w:tabs>
          <w:tab w:val="left" w:pos="-1440"/>
        </w:tabs>
        <w:ind w:left="720" w:hanging="720"/>
        <w:jc w:val="both"/>
        <w:rPr>
          <w:rFonts w:ascii="Arial" w:hAnsi="Arial"/>
          <w:b/>
          <w:color w:val="FF0000"/>
        </w:rPr>
      </w:pPr>
    </w:p>
    <w:p w:rsidR="00842F61" w:rsidP="00BD6D4A" w:rsidRDefault="00842F61" w14:paraId="3A2B5521" w14:textId="20ADE518">
      <w:pPr>
        <w:tabs>
          <w:tab w:val="left" w:pos="-1440"/>
        </w:tabs>
        <w:ind w:left="720" w:hanging="720"/>
        <w:jc w:val="both"/>
        <w:rPr>
          <w:rFonts w:ascii="Arial" w:hAnsi="Arial"/>
        </w:rPr>
      </w:pPr>
      <w:r>
        <w:rPr>
          <w:rFonts w:ascii="Arial" w:hAnsi="Arial"/>
        </w:rPr>
        <w:tab/>
      </w:r>
      <w:r w:rsidRPr="00C82FFA">
        <w:rPr>
          <w:rFonts w:ascii="Arial" w:hAnsi="Arial"/>
        </w:rPr>
        <w:t xml:space="preserve">CBP Form 1300 </w:t>
      </w:r>
      <w:r w:rsidRPr="00C82FFA" w:rsidR="00B607BC">
        <w:rPr>
          <w:rFonts w:ascii="Arial" w:hAnsi="Arial"/>
        </w:rPr>
        <w:t xml:space="preserve">is </w:t>
      </w:r>
      <w:r w:rsidRPr="00C82FFA" w:rsidR="005E428B">
        <w:rPr>
          <w:rFonts w:ascii="Arial" w:hAnsi="Arial"/>
        </w:rPr>
        <w:t xml:space="preserve">used </w:t>
      </w:r>
      <w:r w:rsidRPr="00C82FFA" w:rsidR="00B607BC">
        <w:rPr>
          <w:rFonts w:ascii="Arial" w:hAnsi="Arial"/>
        </w:rPr>
        <w:t>to collect e</w:t>
      </w:r>
      <w:r w:rsidRPr="00C82FFA" w:rsidR="005E428B">
        <w:rPr>
          <w:rFonts w:ascii="Arial" w:hAnsi="Arial"/>
        </w:rPr>
        <w:t xml:space="preserve">ssential </w:t>
      </w:r>
      <w:r w:rsidRPr="00C82FFA" w:rsidR="00B607BC">
        <w:rPr>
          <w:rFonts w:ascii="Arial" w:hAnsi="Arial"/>
        </w:rPr>
        <w:t xml:space="preserve">commercial vessel </w:t>
      </w:r>
      <w:r w:rsidRPr="00C82FFA" w:rsidR="005E428B">
        <w:rPr>
          <w:rFonts w:ascii="Arial" w:hAnsi="Arial"/>
        </w:rPr>
        <w:t xml:space="preserve">data </w:t>
      </w:r>
      <w:r w:rsidRPr="00C82FFA" w:rsidR="00B607BC">
        <w:rPr>
          <w:rFonts w:ascii="Arial" w:hAnsi="Arial"/>
        </w:rPr>
        <w:t xml:space="preserve">at time of formal </w:t>
      </w:r>
      <w:r w:rsidRPr="00C82FFA" w:rsidR="005E428B">
        <w:rPr>
          <w:rFonts w:ascii="Arial" w:hAnsi="Arial"/>
        </w:rPr>
        <w:t>entrance and clearance</w:t>
      </w:r>
      <w:r w:rsidRPr="00C82FFA" w:rsidR="00B607BC">
        <w:rPr>
          <w:rFonts w:ascii="Arial" w:hAnsi="Arial"/>
        </w:rPr>
        <w:t xml:space="preserve"> in </w:t>
      </w:r>
      <w:r w:rsidRPr="00C82FFA" w:rsidR="005E428B">
        <w:rPr>
          <w:rFonts w:ascii="Arial" w:hAnsi="Arial"/>
        </w:rPr>
        <w:t>U.S.</w:t>
      </w:r>
      <w:r w:rsidRPr="00C82FFA" w:rsidR="00B607BC">
        <w:rPr>
          <w:rFonts w:ascii="Arial" w:hAnsi="Arial"/>
        </w:rPr>
        <w:t xml:space="preserve"> ports.  </w:t>
      </w:r>
      <w:r w:rsidRPr="00C82FFA" w:rsidR="003776F2">
        <w:rPr>
          <w:rFonts w:ascii="Arial" w:hAnsi="Arial"/>
        </w:rPr>
        <w:t>T</w:t>
      </w:r>
      <w:r w:rsidRPr="00C82FFA" w:rsidR="00B607BC">
        <w:rPr>
          <w:rFonts w:ascii="Arial" w:hAnsi="Arial"/>
        </w:rPr>
        <w:t>he form allows the master to attest to the truthfulness of all CBP forms associated with the manifest package</w:t>
      </w:r>
      <w:r w:rsidRPr="00C82FFA" w:rsidR="00BB6C4C">
        <w:rPr>
          <w:rFonts w:ascii="Arial" w:hAnsi="Arial"/>
        </w:rPr>
        <w:t>,</w:t>
      </w:r>
      <w:r w:rsidRPr="00C82FFA" w:rsidR="00B607BC">
        <w:rPr>
          <w:rFonts w:ascii="Arial" w:hAnsi="Arial"/>
        </w:rPr>
        <w:t xml:space="preserve"> and </w:t>
      </w:r>
      <w:r w:rsidRPr="00C82FFA">
        <w:rPr>
          <w:rFonts w:ascii="Arial" w:hAnsi="Arial"/>
        </w:rPr>
        <w:t xml:space="preserve">collects </w:t>
      </w:r>
      <w:r w:rsidRPr="00C82FFA" w:rsidR="003776F2">
        <w:rPr>
          <w:rFonts w:ascii="Arial" w:hAnsi="Arial"/>
        </w:rPr>
        <w:t>detailed information on the vessel, cargo, purpose</w:t>
      </w:r>
      <w:r w:rsidRPr="00C82FFA" w:rsidR="005505C0">
        <w:rPr>
          <w:rFonts w:ascii="Arial" w:hAnsi="Arial"/>
        </w:rPr>
        <w:t xml:space="preserve"> of entrance</w:t>
      </w:r>
      <w:r w:rsidRPr="00C82FFA" w:rsidR="003776F2">
        <w:rPr>
          <w:rFonts w:ascii="Arial" w:hAnsi="Arial"/>
        </w:rPr>
        <w:t xml:space="preserve">, </w:t>
      </w:r>
      <w:r w:rsidRPr="00C82FFA" w:rsidR="007D0361">
        <w:rPr>
          <w:rFonts w:ascii="Arial" w:hAnsi="Arial"/>
        </w:rPr>
        <w:t>certificate numbers and expiration for various certificates</w:t>
      </w:r>
      <w:r w:rsidRPr="00C82FFA" w:rsidR="00713E94">
        <w:rPr>
          <w:rFonts w:ascii="Arial" w:hAnsi="Arial"/>
        </w:rPr>
        <w:t>.</w:t>
      </w:r>
      <w:r w:rsidRPr="00C82FFA" w:rsidR="007D0361">
        <w:rPr>
          <w:rFonts w:ascii="Arial" w:hAnsi="Arial"/>
        </w:rPr>
        <w:t xml:space="preserve">  </w:t>
      </w:r>
      <w:r w:rsidRPr="00C82FFA" w:rsidR="00713E94">
        <w:rPr>
          <w:rFonts w:ascii="Arial" w:hAnsi="Arial"/>
        </w:rPr>
        <w:t>It also</w:t>
      </w:r>
      <w:r w:rsidRPr="00C82FFA" w:rsidR="007D0361">
        <w:rPr>
          <w:rFonts w:ascii="Arial" w:hAnsi="Arial"/>
        </w:rPr>
        <w:t xml:space="preserve"> </w:t>
      </w:r>
      <w:r w:rsidRPr="00C82FFA" w:rsidR="003776F2">
        <w:rPr>
          <w:rFonts w:ascii="Arial" w:hAnsi="Arial"/>
        </w:rPr>
        <w:t xml:space="preserve">serves </w:t>
      </w:r>
      <w:r w:rsidRPr="00C82FFA">
        <w:rPr>
          <w:rFonts w:ascii="Arial" w:hAnsi="Arial"/>
        </w:rPr>
        <w:t xml:space="preserve">as a record of </w:t>
      </w:r>
      <w:r w:rsidRPr="00C82FFA" w:rsidR="003776F2">
        <w:rPr>
          <w:rFonts w:ascii="Arial" w:hAnsi="Arial"/>
        </w:rPr>
        <w:t>fees and</w:t>
      </w:r>
      <w:r w:rsidRPr="00C82FFA">
        <w:rPr>
          <w:rFonts w:ascii="Arial" w:hAnsi="Arial"/>
        </w:rPr>
        <w:t xml:space="preserve"> </w:t>
      </w:r>
      <w:r w:rsidRPr="00C82FFA" w:rsidR="007D0361">
        <w:rPr>
          <w:rFonts w:ascii="Arial" w:hAnsi="Arial"/>
        </w:rPr>
        <w:t>tonnage tax payments in order to prevent overpayments</w:t>
      </w:r>
      <w:r w:rsidRPr="00C82FFA" w:rsidR="0072486C">
        <w:rPr>
          <w:rFonts w:ascii="Arial" w:hAnsi="Arial"/>
        </w:rPr>
        <w:t>.</w:t>
      </w:r>
      <w:r w:rsidR="00BB6C4C">
        <w:rPr>
          <w:rFonts w:ascii="Arial" w:hAnsi="Arial"/>
        </w:rPr>
        <w:t xml:space="preserve"> </w:t>
      </w:r>
    </w:p>
    <w:p w:rsidR="00DA5250" w:rsidP="00BD6D4A" w:rsidRDefault="00DA5250" w14:paraId="4A3A8AD5" w14:textId="42ECE14C">
      <w:pPr>
        <w:tabs>
          <w:tab w:val="left" w:pos="-1440"/>
        </w:tabs>
        <w:ind w:left="720" w:hanging="720"/>
        <w:jc w:val="both"/>
        <w:rPr>
          <w:rFonts w:ascii="Arial" w:hAnsi="Arial"/>
        </w:rPr>
      </w:pPr>
    </w:p>
    <w:p w:rsidR="003F1480" w:rsidP="008D29D9" w:rsidRDefault="00DA5250" w14:paraId="2B6DA179" w14:textId="3174AA3F">
      <w:pPr>
        <w:ind w:left="720"/>
        <w:rPr>
          <w:rFonts w:ascii="Arial" w:hAnsi="Arial"/>
        </w:rPr>
      </w:pPr>
      <w:r>
        <w:rPr>
          <w:rFonts w:ascii="Arial" w:hAnsi="Arial"/>
        </w:rPr>
        <w:t>This form is anticipated to be replaced as part of the maritime forms automation project otherwise known as the Vessel Entrance and Clearance System (VECS), which will eliminate the need for any paper submission of any vessel entrance or clearance requirements. VECS will still collect and maintain the same data, but will automate the capture of data to reduce or eliminate redundancy with other data collected by CBP.</w:t>
      </w:r>
    </w:p>
    <w:p w:rsidR="008D29D9" w:rsidP="008D29D9" w:rsidRDefault="008D29D9" w14:paraId="63B3F9FE" w14:textId="77777777">
      <w:pPr>
        <w:ind w:left="720"/>
        <w:rPr>
          <w:rFonts w:ascii="Arial" w:hAnsi="Arial" w:cs="Arial"/>
        </w:rPr>
      </w:pPr>
    </w:p>
    <w:p w:rsidR="003F1480" w:rsidP="00556A7B" w:rsidRDefault="003F1480" w14:paraId="27D86850" w14:textId="77777777">
      <w:pPr>
        <w:ind w:left="720" w:hanging="720"/>
        <w:jc w:val="both"/>
      </w:pPr>
      <w:r>
        <w:rPr>
          <w:rFonts w:ascii="Arial" w:hAnsi="Arial"/>
          <w:b/>
          <w:bCs/>
        </w:rPr>
        <w:t>3.</w:t>
      </w:r>
      <w:r>
        <w:rPr>
          <w:rFonts w:ascii="Arial" w:hAnsi="Arial"/>
        </w:rPr>
        <w:tab/>
      </w:r>
      <w:r w:rsidRPr="002C6758">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proofErr w:type="gramStart"/>
      <w:r w:rsidRPr="002C6758">
        <w:rPr>
          <w:rFonts w:ascii="Arial" w:hAnsi="Arial" w:cs="Arial"/>
          <w:b/>
          <w:bCs/>
        </w:rPr>
        <w:t>e.g.</w:t>
      </w:r>
      <w:proofErr w:type="gramEnd"/>
      <w:r w:rsidRPr="002C6758">
        <w:rPr>
          <w:rFonts w:ascii="Arial" w:hAnsi="Arial" w:cs="Arial"/>
          <w:b/>
          <w:bCs/>
        </w:rPr>
        <w:t xml:space="preserve"> permitting electronic submission of responses, and the basis for the decision for adopting this means of collection.  Also describe any consideration of using information </w:t>
      </w:r>
      <w:r w:rsidRPr="002C6758">
        <w:rPr>
          <w:rFonts w:ascii="Arial" w:hAnsi="Arial" w:cs="Arial"/>
          <w:b/>
          <w:bCs/>
        </w:rPr>
        <w:lastRenderedPageBreak/>
        <w:t>technology to reduce burden</w:t>
      </w:r>
      <w:r w:rsidRPr="002C6758">
        <w:t xml:space="preserve">.  </w:t>
      </w:r>
    </w:p>
    <w:p w:rsidR="00C82FFA" w:rsidP="00556A7B" w:rsidRDefault="00C82FFA" w14:paraId="08D837CD" w14:textId="77777777">
      <w:pPr>
        <w:tabs>
          <w:tab w:val="left" w:pos="-1440"/>
        </w:tabs>
        <w:ind w:left="720" w:hanging="720"/>
        <w:jc w:val="both"/>
        <w:rPr>
          <w:rFonts w:ascii="Arial" w:hAnsi="Arial"/>
          <w:b/>
          <w:color w:val="FF0000"/>
        </w:rPr>
      </w:pPr>
    </w:p>
    <w:p w:rsidRPr="00C82FFA" w:rsidR="00FD62B1" w:rsidP="00556A7B" w:rsidRDefault="003F1480" w14:paraId="47AB011A" w14:textId="45E54D6D">
      <w:pPr>
        <w:tabs>
          <w:tab w:val="left" w:pos="-1440"/>
        </w:tabs>
        <w:ind w:left="720" w:hanging="720"/>
        <w:jc w:val="both"/>
        <w:rPr>
          <w:rFonts w:ascii="Arial" w:hAnsi="Arial"/>
        </w:rPr>
      </w:pPr>
      <w:r>
        <w:rPr>
          <w:rFonts w:ascii="Arial" w:hAnsi="Arial"/>
        </w:rPr>
        <w:t xml:space="preserve">   </w:t>
      </w:r>
      <w:r>
        <w:rPr>
          <w:rFonts w:ascii="Arial" w:hAnsi="Arial"/>
        </w:rPr>
        <w:tab/>
      </w:r>
      <w:r w:rsidRPr="00C82FFA" w:rsidR="00E621D6">
        <w:rPr>
          <w:rFonts w:ascii="Arial" w:hAnsi="Arial"/>
        </w:rPr>
        <w:t>Currently</w:t>
      </w:r>
      <w:r w:rsidRPr="00C82FFA" w:rsidR="0041275D">
        <w:rPr>
          <w:rFonts w:ascii="Arial" w:hAnsi="Arial"/>
        </w:rPr>
        <w:t xml:space="preserve"> this form can be filled out on</w:t>
      </w:r>
      <w:r w:rsidRPr="00C82FFA" w:rsidR="00E621D6">
        <w:rPr>
          <w:rFonts w:ascii="Arial" w:hAnsi="Arial"/>
        </w:rPr>
        <w:t>line, printed, and submitted on paper</w:t>
      </w:r>
      <w:r w:rsidRPr="00C82FFA" w:rsidR="009778D1">
        <w:rPr>
          <w:rFonts w:ascii="Arial" w:hAnsi="Arial"/>
        </w:rPr>
        <w:t xml:space="preserve"> at the port.</w:t>
      </w:r>
    </w:p>
    <w:p w:rsidRPr="00C82FFA" w:rsidR="0079364D" w:rsidP="00556A7B" w:rsidRDefault="0079364D" w14:paraId="06560AFB" w14:textId="77777777">
      <w:pPr>
        <w:tabs>
          <w:tab w:val="left" w:pos="-1440"/>
        </w:tabs>
        <w:ind w:left="720" w:hanging="720"/>
        <w:jc w:val="both"/>
        <w:rPr>
          <w:rFonts w:ascii="Arial" w:hAnsi="Arial"/>
        </w:rPr>
      </w:pPr>
    </w:p>
    <w:p w:rsidR="002D6A52" w:rsidP="00FE16C7" w:rsidRDefault="0079364D" w14:paraId="27EF8917" w14:textId="74FBC374">
      <w:pPr>
        <w:tabs>
          <w:tab w:val="left" w:pos="-1440"/>
        </w:tabs>
        <w:ind w:left="720" w:hanging="720"/>
        <w:jc w:val="both"/>
        <w:rPr>
          <w:rFonts w:ascii="Arial" w:hAnsi="Arial"/>
        </w:rPr>
      </w:pPr>
      <w:r w:rsidRPr="00C82FFA">
        <w:rPr>
          <w:rFonts w:ascii="Arial" w:hAnsi="Arial"/>
        </w:rPr>
        <w:tab/>
      </w:r>
      <w:bookmarkStart w:name="_Hlk84339093" w:id="1"/>
      <w:r w:rsidRPr="00C82FFA">
        <w:rPr>
          <w:rFonts w:ascii="Arial" w:hAnsi="Arial"/>
        </w:rPr>
        <w:t>CBP-OFO</w:t>
      </w:r>
      <w:r w:rsidR="002D6A52">
        <w:rPr>
          <w:rFonts w:ascii="Arial" w:hAnsi="Arial"/>
        </w:rPr>
        <w:t xml:space="preserve"> </w:t>
      </w:r>
      <w:r w:rsidRPr="002D6A52" w:rsidR="002D6A52">
        <w:rPr>
          <w:rFonts w:ascii="Arial" w:hAnsi="Arial"/>
        </w:rPr>
        <w:t xml:space="preserve">has built and is </w:t>
      </w:r>
      <w:r w:rsidR="00811C4F">
        <w:rPr>
          <w:rFonts w:ascii="Arial" w:hAnsi="Arial"/>
        </w:rPr>
        <w:t xml:space="preserve">internally </w:t>
      </w:r>
      <w:r w:rsidRPr="002D6A52" w:rsidR="002D6A52">
        <w:rPr>
          <w:rFonts w:ascii="Arial" w:hAnsi="Arial"/>
        </w:rPr>
        <w:t>testing a system, known as the Vessel Entrance and Clearance System (VECS), for the electronic submission, review, and processing of this CBP form</w:t>
      </w:r>
      <w:r w:rsidR="00FE16C7">
        <w:rPr>
          <w:rFonts w:ascii="Arial" w:hAnsi="Arial"/>
        </w:rPr>
        <w:t>.</w:t>
      </w:r>
      <w:r w:rsidRPr="002D6A52" w:rsidR="002D6A52">
        <w:rPr>
          <w:rFonts w:ascii="Arial" w:hAnsi="Arial"/>
        </w:rPr>
        <w:t xml:space="preserve"> </w:t>
      </w:r>
      <w:r w:rsidR="00FE16C7">
        <w:rPr>
          <w:rFonts w:ascii="Arial" w:hAnsi="Arial"/>
        </w:rPr>
        <w:t xml:space="preserve">Currently, CBP </w:t>
      </w:r>
      <w:r w:rsidR="0091214D">
        <w:rPr>
          <w:rFonts w:ascii="Arial" w:hAnsi="Arial"/>
        </w:rPr>
        <w:t xml:space="preserve">has </w:t>
      </w:r>
      <w:r w:rsidRPr="002D6A52" w:rsidR="0091214D">
        <w:rPr>
          <w:rFonts w:ascii="Arial" w:hAnsi="Arial"/>
        </w:rPr>
        <w:t>develo</w:t>
      </w:r>
      <w:r w:rsidR="0091214D">
        <w:rPr>
          <w:rFonts w:ascii="Arial" w:hAnsi="Arial"/>
        </w:rPr>
        <w:t>ped</w:t>
      </w:r>
      <w:r w:rsidRPr="002D6A52" w:rsidR="0091214D">
        <w:rPr>
          <w:rFonts w:ascii="Arial" w:hAnsi="Arial"/>
        </w:rPr>
        <w:t xml:space="preserve"> </w:t>
      </w:r>
      <w:r w:rsidRPr="002D6A52" w:rsidR="002D6A52">
        <w:rPr>
          <w:rFonts w:ascii="Arial" w:hAnsi="Arial"/>
        </w:rPr>
        <w:t>a public facing portal</w:t>
      </w:r>
      <w:r w:rsidR="00FE16C7">
        <w:rPr>
          <w:rFonts w:ascii="Arial" w:hAnsi="Arial"/>
        </w:rPr>
        <w:t>,</w:t>
      </w:r>
      <w:r w:rsidRPr="002D6A52" w:rsidR="002D6A52">
        <w:rPr>
          <w:rFonts w:ascii="Arial" w:hAnsi="Arial"/>
        </w:rPr>
        <w:t xml:space="preserve"> </w:t>
      </w:r>
      <w:r w:rsidR="00FE16C7">
        <w:rPr>
          <w:rFonts w:ascii="Arial" w:hAnsi="Arial"/>
        </w:rPr>
        <w:t>with</w:t>
      </w:r>
      <w:r w:rsidRPr="002D6A52" w:rsidR="002D6A52">
        <w:rPr>
          <w:rFonts w:ascii="Arial" w:hAnsi="Arial"/>
        </w:rPr>
        <w:t xml:space="preserve"> recent DHS and CBP prioritization of VECS</w:t>
      </w:r>
      <w:r w:rsidR="00FE16C7">
        <w:rPr>
          <w:rFonts w:ascii="Arial" w:hAnsi="Arial"/>
        </w:rPr>
        <w:t>,</w:t>
      </w:r>
      <w:r w:rsidRPr="002D6A52" w:rsidR="002D6A52">
        <w:rPr>
          <w:rFonts w:ascii="Arial" w:hAnsi="Arial"/>
        </w:rPr>
        <w:t xml:space="preserve"> the plan is to have an initial public portal</w:t>
      </w:r>
      <w:r w:rsidR="002C6758">
        <w:rPr>
          <w:rFonts w:ascii="Arial" w:hAnsi="Arial"/>
        </w:rPr>
        <w:t>,</w:t>
      </w:r>
      <w:r w:rsidRPr="006E0A56" w:rsidR="006E0A56">
        <w:rPr>
          <w:rFonts w:ascii="Arial" w:hAnsi="Arial" w:cs="Arial"/>
          <w:color w:val="000000"/>
        </w:rPr>
        <w:t xml:space="preserve"> </w:t>
      </w:r>
      <w:r w:rsidR="002C6758">
        <w:rPr>
          <w:rFonts w:ascii="Arial" w:hAnsi="Arial"/>
        </w:rPr>
        <w:t>t</w:t>
      </w:r>
      <w:r w:rsidRPr="006E0A56" w:rsidR="006E0A56">
        <w:rPr>
          <w:rFonts w:ascii="Arial" w:hAnsi="Arial"/>
        </w:rPr>
        <w:t>he new Account type within ACE</w:t>
      </w:r>
      <w:r w:rsidR="006E0A56">
        <w:rPr>
          <w:rFonts w:ascii="Arial" w:hAnsi="Arial"/>
        </w:rPr>
        <w:t xml:space="preserve"> for Vessel Agencies </w:t>
      </w:r>
      <w:r w:rsidRPr="00311097" w:rsidR="00311097">
        <w:rPr>
          <w:rFonts w:ascii="Arial" w:hAnsi="Arial"/>
        </w:rPr>
        <w:t xml:space="preserve">will </w:t>
      </w:r>
      <w:r w:rsidR="00FE16C7">
        <w:rPr>
          <w:rFonts w:ascii="Arial" w:hAnsi="Arial"/>
        </w:rPr>
        <w:t>act</w:t>
      </w:r>
      <w:r w:rsidRPr="00311097" w:rsidR="00311097">
        <w:rPr>
          <w:rFonts w:ascii="Arial" w:hAnsi="Arial"/>
        </w:rPr>
        <w:t xml:space="preserve"> as </w:t>
      </w:r>
      <w:r w:rsidR="00FE16C7">
        <w:rPr>
          <w:rFonts w:ascii="Arial" w:hAnsi="Arial"/>
        </w:rPr>
        <w:t>the</w:t>
      </w:r>
      <w:r w:rsidRPr="00311097" w:rsidR="00311097">
        <w:rPr>
          <w:rFonts w:ascii="Arial" w:hAnsi="Arial"/>
        </w:rPr>
        <w:t xml:space="preserve"> </w:t>
      </w:r>
      <w:r w:rsidR="00FE16C7">
        <w:rPr>
          <w:rFonts w:ascii="Arial" w:hAnsi="Arial"/>
        </w:rPr>
        <w:t xml:space="preserve">public </w:t>
      </w:r>
      <w:r w:rsidRPr="00311097" w:rsidR="00311097">
        <w:rPr>
          <w:rFonts w:ascii="Arial" w:hAnsi="Arial"/>
        </w:rPr>
        <w:t>portal to VECS</w:t>
      </w:r>
      <w:r w:rsidR="00FE16C7">
        <w:rPr>
          <w:rFonts w:ascii="Arial" w:hAnsi="Arial"/>
        </w:rPr>
        <w:t xml:space="preserve">, operating as the pass-through from </w:t>
      </w:r>
      <w:r w:rsidR="002C6758">
        <w:rPr>
          <w:rFonts w:ascii="Arial" w:hAnsi="Arial"/>
        </w:rPr>
        <w:t xml:space="preserve">the </w:t>
      </w:r>
      <w:r w:rsidR="00FE16C7">
        <w:rPr>
          <w:rFonts w:ascii="Arial" w:hAnsi="Arial"/>
        </w:rPr>
        <w:t>ACE</w:t>
      </w:r>
      <w:r w:rsidR="002C6758">
        <w:rPr>
          <w:rFonts w:ascii="Arial" w:hAnsi="Arial"/>
        </w:rPr>
        <w:t xml:space="preserve"> system</w:t>
      </w:r>
      <w:r w:rsidR="00FE16C7">
        <w:rPr>
          <w:rFonts w:ascii="Arial" w:hAnsi="Arial"/>
        </w:rPr>
        <w:t xml:space="preserve"> to</w:t>
      </w:r>
      <w:r w:rsidR="002C6758">
        <w:rPr>
          <w:rFonts w:ascii="Arial" w:hAnsi="Arial"/>
        </w:rPr>
        <w:t xml:space="preserve"> </w:t>
      </w:r>
      <w:r w:rsidR="00FE16C7">
        <w:rPr>
          <w:rFonts w:ascii="Arial" w:hAnsi="Arial"/>
        </w:rPr>
        <w:t>VECS</w:t>
      </w:r>
      <w:r w:rsidR="00D846E8">
        <w:rPr>
          <w:rFonts w:ascii="Arial" w:hAnsi="Arial"/>
        </w:rPr>
        <w:t>.</w:t>
      </w:r>
      <w:r w:rsidR="00FE16C7">
        <w:rPr>
          <w:rFonts w:ascii="Arial" w:hAnsi="Arial"/>
        </w:rPr>
        <w:t xml:space="preserve"> </w:t>
      </w:r>
      <w:r w:rsidR="00362087">
        <w:rPr>
          <w:rFonts w:ascii="Arial" w:hAnsi="Arial"/>
        </w:rPr>
        <w:t xml:space="preserve">However, </w:t>
      </w:r>
      <w:r w:rsidRPr="002D6A52" w:rsidDel="006E0A56" w:rsidR="00362087">
        <w:rPr>
          <w:rFonts w:ascii="Arial" w:hAnsi="Arial"/>
        </w:rPr>
        <w:t>even</w:t>
      </w:r>
      <w:r w:rsidRPr="002D6A52" w:rsidR="002D6A52">
        <w:rPr>
          <w:rFonts w:ascii="Arial" w:hAnsi="Arial"/>
        </w:rPr>
        <w:t xml:space="preserve"> with an initial portal, CBP will still need to perform testing and </w:t>
      </w:r>
      <w:r w:rsidR="00CD1710">
        <w:rPr>
          <w:rFonts w:ascii="Arial" w:hAnsi="Arial"/>
        </w:rPr>
        <w:t xml:space="preserve">run </w:t>
      </w:r>
      <w:r w:rsidRPr="002D6A52" w:rsidR="002D6A52">
        <w:rPr>
          <w:rFonts w:ascii="Arial" w:hAnsi="Arial"/>
        </w:rPr>
        <w:t xml:space="preserve">a </w:t>
      </w:r>
      <w:r w:rsidR="00CD1710">
        <w:rPr>
          <w:rFonts w:ascii="Arial" w:hAnsi="Arial"/>
        </w:rPr>
        <w:t xml:space="preserve">public </w:t>
      </w:r>
      <w:r w:rsidRPr="002D6A52" w:rsidR="002D6A52">
        <w:rPr>
          <w:rFonts w:ascii="Arial" w:hAnsi="Arial"/>
        </w:rPr>
        <w:t>pilot with a small universe of stakeholder</w:t>
      </w:r>
      <w:r w:rsidR="00CD1710">
        <w:rPr>
          <w:rFonts w:ascii="Arial" w:hAnsi="Arial"/>
        </w:rPr>
        <w:t>s,</w:t>
      </w:r>
      <w:r w:rsidRPr="002D6A52" w:rsidR="002D6A52">
        <w:rPr>
          <w:rFonts w:ascii="Arial" w:hAnsi="Arial"/>
        </w:rPr>
        <w:t xml:space="preserve"> before nationwide roll out.</w:t>
      </w:r>
    </w:p>
    <w:p w:rsidR="008F73DD" w:rsidP="008F73DD" w:rsidRDefault="008F73DD" w14:paraId="3FD72951" w14:textId="3702A3CD">
      <w:pPr>
        <w:tabs>
          <w:tab w:val="left" w:pos="-1440"/>
        </w:tabs>
        <w:ind w:left="1440" w:hanging="720"/>
        <w:jc w:val="both"/>
        <w:rPr>
          <w:rFonts w:ascii="Arial" w:hAnsi="Arial"/>
        </w:rPr>
      </w:pPr>
    </w:p>
    <w:bookmarkEnd w:id="1"/>
    <w:p w:rsidRPr="005D15C4" w:rsidR="003F1480" w:rsidP="00556A7B" w:rsidRDefault="003F1480" w14:paraId="68401A72" w14:textId="01BC17F3">
      <w:pPr>
        <w:tabs>
          <w:tab w:val="left" w:pos="-1440"/>
        </w:tabs>
        <w:ind w:left="720" w:hanging="720"/>
        <w:jc w:val="both"/>
        <w:rPr>
          <w:rFonts w:ascii="Arial" w:hAnsi="Arial" w:cs="Arial"/>
          <w:highlight w:val="yellow"/>
        </w:rPr>
      </w:pPr>
      <w:r w:rsidRPr="005D15C4">
        <w:rPr>
          <w:rFonts w:ascii="Arial" w:hAnsi="Arial"/>
          <w:highlight w:val="yellow"/>
        </w:rPr>
        <w:t xml:space="preserve"> </w:t>
      </w:r>
      <w:r w:rsidRPr="005D15C4">
        <w:rPr>
          <w:rFonts w:ascii="Arial" w:hAnsi="Arial"/>
          <w:b/>
          <w:highlight w:val="yellow"/>
        </w:rPr>
        <w:t xml:space="preserve"> </w:t>
      </w:r>
    </w:p>
    <w:p w:rsidRPr="005D15C4" w:rsidR="003F1480" w:rsidP="00556A7B" w:rsidRDefault="003F1480" w14:paraId="7E43722F" w14:textId="77777777">
      <w:pPr>
        <w:ind w:left="720" w:hanging="540"/>
        <w:jc w:val="both"/>
        <w:rPr>
          <w:rFonts w:ascii="Arial" w:hAnsi="Arial" w:cs="Arial"/>
          <w:b/>
          <w:bCs/>
          <w:highlight w:val="yellow"/>
        </w:rPr>
      </w:pPr>
      <w:r w:rsidRPr="002C1C7C">
        <w:rPr>
          <w:rFonts w:ascii="Arial" w:hAnsi="Arial"/>
          <w:b/>
          <w:bCs/>
        </w:rPr>
        <w:t>4.</w:t>
      </w:r>
      <w:r w:rsidRPr="002C1C7C">
        <w:rPr>
          <w:rFonts w:ascii="Arial" w:hAnsi="Arial"/>
        </w:rPr>
        <w:tab/>
      </w:r>
      <w:r w:rsidRPr="00CD1710">
        <w:rPr>
          <w:rFonts w:ascii="Arial" w:hAnsi="Arial" w:cs="Arial"/>
          <w:b/>
          <w:bCs/>
        </w:rPr>
        <w:t>Describe efforts to identify duplication.  Show specifically why any similar information already available cannot be used or modified for use for the purposes described in Item 2 above.</w:t>
      </w:r>
      <w:r w:rsidRPr="002C1C7C">
        <w:rPr>
          <w:rFonts w:ascii="Arial" w:hAnsi="Arial" w:cs="Arial"/>
          <w:b/>
          <w:bCs/>
        </w:rPr>
        <w:t xml:space="preserve">  </w:t>
      </w:r>
    </w:p>
    <w:p w:rsidR="00C82FFA" w:rsidP="00556A7B" w:rsidRDefault="00C82FFA" w14:paraId="3FA1D28B" w14:textId="77777777">
      <w:pPr>
        <w:tabs>
          <w:tab w:val="left" w:pos="-1440"/>
        </w:tabs>
        <w:ind w:left="720" w:hanging="720"/>
        <w:jc w:val="both"/>
        <w:rPr>
          <w:rFonts w:ascii="Arial" w:hAnsi="Arial"/>
          <w:b/>
          <w:color w:val="FF0000"/>
        </w:rPr>
      </w:pPr>
    </w:p>
    <w:p w:rsidRPr="00F27385" w:rsidR="003F1480" w:rsidP="00556A7B" w:rsidRDefault="003F1480" w14:paraId="66316132" w14:textId="726896F8">
      <w:pPr>
        <w:tabs>
          <w:tab w:val="left" w:pos="-1440"/>
        </w:tabs>
        <w:ind w:left="720" w:hanging="720"/>
        <w:jc w:val="both"/>
        <w:rPr>
          <w:rFonts w:ascii="Arial" w:hAnsi="Arial" w:cs="Arial"/>
          <w:szCs w:val="24"/>
        </w:rPr>
      </w:pPr>
      <w:r w:rsidRPr="002C1C7C">
        <w:rPr>
          <w:rFonts w:ascii="Arial" w:hAnsi="Arial"/>
        </w:rPr>
        <w:tab/>
      </w:r>
      <w:r w:rsidRPr="00C82FFA" w:rsidR="00E35E49">
        <w:rPr>
          <w:rFonts w:ascii="Arial" w:hAnsi="Arial"/>
        </w:rPr>
        <w:t xml:space="preserve">Some of this information may be provided via </w:t>
      </w:r>
      <w:proofErr w:type="spellStart"/>
      <w:r w:rsidRPr="00C82FFA" w:rsidR="00E35E49">
        <w:rPr>
          <w:rFonts w:ascii="Arial" w:hAnsi="Arial"/>
        </w:rPr>
        <w:t>eNOAD</w:t>
      </w:r>
      <w:proofErr w:type="spellEnd"/>
      <w:r w:rsidRPr="00C82FFA" w:rsidR="00E35E49">
        <w:rPr>
          <w:rFonts w:ascii="Arial" w:hAnsi="Arial"/>
        </w:rPr>
        <w:t>. Efforts are being made to automate the process and link information being transmitted to eNOAD to populate like data fields into CBP’s system.</w:t>
      </w:r>
      <w:r w:rsidRPr="00C82FFA" w:rsidR="00D177C9">
        <w:rPr>
          <w:rFonts w:ascii="Arial" w:hAnsi="Arial"/>
        </w:rPr>
        <w:t xml:space="preserve"> Some of this information is also available via ACE and ATS data. ACE, ATS, and eNOAD data will all be integrated into the VECS. Currently, all </w:t>
      </w:r>
      <w:r w:rsidR="001A2ADA">
        <w:rPr>
          <w:rFonts w:ascii="Arial" w:hAnsi="Arial"/>
        </w:rPr>
        <w:t xml:space="preserve">entrance and clearance </w:t>
      </w:r>
      <w:r w:rsidRPr="00C82FFA" w:rsidR="00D177C9">
        <w:rPr>
          <w:rFonts w:ascii="Arial" w:hAnsi="Arial"/>
        </w:rPr>
        <w:t xml:space="preserve">information </w:t>
      </w:r>
      <w:proofErr w:type="gramStart"/>
      <w:r w:rsidRPr="00C82FFA" w:rsidR="00D177C9">
        <w:rPr>
          <w:rFonts w:ascii="Arial" w:hAnsi="Arial"/>
        </w:rPr>
        <w:t>is</w:t>
      </w:r>
      <w:proofErr w:type="gramEnd"/>
      <w:r w:rsidRPr="00C82FFA" w:rsidR="00D177C9">
        <w:rPr>
          <w:rFonts w:ascii="Arial" w:hAnsi="Arial"/>
        </w:rPr>
        <w:t xml:space="preserve"> complete</w:t>
      </w:r>
      <w:r w:rsidR="001A2ADA">
        <w:rPr>
          <w:rFonts w:ascii="Arial" w:hAnsi="Arial"/>
        </w:rPr>
        <w:t>d</w:t>
      </w:r>
      <w:r w:rsidRPr="00C82FFA" w:rsidR="00D177C9">
        <w:rPr>
          <w:rFonts w:ascii="Arial" w:hAnsi="Arial"/>
        </w:rPr>
        <w:t xml:space="preserve"> by hand by a Vessel Agent, who only has access to any information that is publicly available, information which they submit to CBP through eNOAD or ACE, or is provided to them by the carrier/master of the vessel.</w:t>
      </w:r>
    </w:p>
    <w:p w:rsidR="003F1480" w:rsidP="00556A7B" w:rsidRDefault="003F1480" w14:paraId="0F6AB7C6" w14:textId="77777777">
      <w:pPr>
        <w:jc w:val="both"/>
        <w:rPr>
          <w:rFonts w:ascii="Arial" w:hAnsi="Arial"/>
        </w:rPr>
      </w:pPr>
      <w:r>
        <w:rPr>
          <w:rFonts w:ascii="Arial" w:hAnsi="Arial"/>
        </w:rPr>
        <w:t xml:space="preserve">         </w:t>
      </w:r>
    </w:p>
    <w:p w:rsidR="003F1480" w:rsidP="00556A7B" w:rsidRDefault="003F1480" w14:paraId="0C18DD08" w14:textId="77777777">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3F1480" w:rsidP="00556A7B" w:rsidRDefault="003F1480" w14:paraId="30E434EE" w14:textId="77777777">
      <w:pPr>
        <w:tabs>
          <w:tab w:val="left" w:pos="-1440"/>
        </w:tabs>
        <w:ind w:left="720" w:hanging="720"/>
        <w:jc w:val="both"/>
        <w:rPr>
          <w:rFonts w:ascii="Arial" w:hAnsi="Arial"/>
        </w:rPr>
      </w:pPr>
    </w:p>
    <w:p w:rsidR="006766C4" w:rsidP="006766C4" w:rsidRDefault="003F1480" w14:paraId="3DCF4AB4" w14:textId="77777777">
      <w:pPr>
        <w:pStyle w:val="BodyTextIndent"/>
        <w:rPr>
          <w:szCs w:val="24"/>
        </w:rPr>
      </w:pPr>
      <w:r>
        <w:tab/>
      </w:r>
      <w:r w:rsidRPr="00C47181" w:rsidR="006766C4">
        <w:rPr>
          <w:szCs w:val="24"/>
        </w:rPr>
        <w:t>This information collection does not have a</w:t>
      </w:r>
      <w:r w:rsidR="006766C4">
        <w:rPr>
          <w:szCs w:val="24"/>
        </w:rPr>
        <w:t>n impact on small businesses or other small entities.</w:t>
      </w:r>
    </w:p>
    <w:p w:rsidR="003F1480" w:rsidP="00556A7B" w:rsidRDefault="003F1480" w14:paraId="5471B6BA" w14:textId="77777777">
      <w:pPr>
        <w:jc w:val="both"/>
        <w:rPr>
          <w:rFonts w:ascii="Arial" w:hAnsi="Arial"/>
        </w:rPr>
      </w:pPr>
    </w:p>
    <w:p w:rsidR="003F1480" w:rsidP="00556A7B" w:rsidRDefault="003F1480" w14:paraId="297BE785" w14:textId="77777777">
      <w:pPr>
        <w:jc w:val="both"/>
        <w:rPr>
          <w:rFonts w:ascii="Arial" w:hAnsi="Arial" w:cs="Arial"/>
          <w:b/>
          <w:bCs/>
        </w:rPr>
      </w:pPr>
      <w:r>
        <w:rPr>
          <w:rFonts w:ascii="Arial" w:hAnsi="Arial" w:cs="Arial"/>
          <w:b/>
          <w:bCs/>
        </w:rPr>
        <w:t xml:space="preserve">6.   </w:t>
      </w:r>
      <w:r w:rsidRPr="00CD1710">
        <w:rPr>
          <w:rFonts w:ascii="Arial" w:hAnsi="Arial" w:cs="Arial"/>
          <w:b/>
          <w:bCs/>
        </w:rPr>
        <w:t xml:space="preserve">Describe consequences to Federal program or policy activities if the                           </w:t>
      </w:r>
      <w:r w:rsidRPr="00CD1710" w:rsidR="00556A7B">
        <w:rPr>
          <w:rFonts w:ascii="Arial" w:hAnsi="Arial" w:cs="Arial"/>
          <w:b/>
          <w:bCs/>
        </w:rPr>
        <w:tab/>
      </w:r>
      <w:r w:rsidRPr="00CD1710">
        <w:rPr>
          <w:rFonts w:ascii="Arial" w:hAnsi="Arial" w:cs="Arial"/>
          <w:b/>
          <w:bCs/>
        </w:rPr>
        <w:t xml:space="preserve">collection is not conducted or is conducted less frequently, as well as any                  </w:t>
      </w:r>
      <w:r w:rsidRPr="00CD1710" w:rsidR="00556A7B">
        <w:rPr>
          <w:rFonts w:ascii="Arial" w:hAnsi="Arial" w:cs="Arial"/>
          <w:b/>
          <w:bCs/>
        </w:rPr>
        <w:tab/>
      </w:r>
      <w:r w:rsidRPr="00CD1710">
        <w:rPr>
          <w:rFonts w:ascii="Arial" w:hAnsi="Arial" w:cs="Arial"/>
          <w:b/>
          <w:bCs/>
        </w:rPr>
        <w:t>technical or legal obstacles to reducing burden.</w:t>
      </w:r>
    </w:p>
    <w:p w:rsidR="003F1480" w:rsidP="00556A7B" w:rsidRDefault="003F1480" w14:paraId="116DAD04" w14:textId="77777777">
      <w:pPr>
        <w:tabs>
          <w:tab w:val="left" w:pos="-1440"/>
        </w:tabs>
        <w:ind w:left="720" w:hanging="720"/>
        <w:jc w:val="both"/>
        <w:rPr>
          <w:rFonts w:ascii="Arial" w:hAnsi="Arial"/>
        </w:rPr>
      </w:pPr>
    </w:p>
    <w:p w:rsidR="00C605CF" w:rsidP="00C605CF" w:rsidRDefault="00C605CF" w14:paraId="379321CF" w14:textId="77777777">
      <w:pPr>
        <w:tabs>
          <w:tab w:val="left" w:pos="-1440"/>
        </w:tabs>
        <w:ind w:left="720" w:hanging="720"/>
        <w:jc w:val="both"/>
        <w:rPr>
          <w:rFonts w:ascii="Arial" w:hAnsi="Arial"/>
        </w:rPr>
      </w:pPr>
      <w:r>
        <w:rPr>
          <w:rFonts w:ascii="Arial" w:hAnsi="Arial"/>
        </w:rPr>
        <w:tab/>
        <w:t>If this information collection was conducted less frequently CBP could not fulfill its regulatory requirements to verify vessel manifest documents</w:t>
      </w:r>
      <w:r w:rsidR="00D177C9">
        <w:rPr>
          <w:rFonts w:ascii="Arial" w:hAnsi="Arial"/>
        </w:rPr>
        <w:t xml:space="preserve">, would lose its ability to accurately assess fees and taxes, levy fines, and keep accurate records of vessel arrival and departure information. </w:t>
      </w:r>
    </w:p>
    <w:p w:rsidR="003F1480" w:rsidP="00556A7B" w:rsidRDefault="003F1480" w14:paraId="2284D43F" w14:textId="77777777">
      <w:pPr>
        <w:tabs>
          <w:tab w:val="left" w:pos="-1440"/>
        </w:tabs>
        <w:ind w:left="720" w:hanging="720"/>
        <w:jc w:val="both"/>
        <w:rPr>
          <w:rFonts w:ascii="Arial" w:hAnsi="Arial" w:cs="Arial"/>
        </w:rPr>
      </w:pPr>
      <w:r>
        <w:rPr>
          <w:rFonts w:ascii="Arial" w:hAnsi="Arial"/>
        </w:rPr>
        <w:tab/>
      </w:r>
      <w:r>
        <w:rPr>
          <w:rFonts w:ascii="Arial" w:hAnsi="Arial"/>
        </w:rPr>
        <w:tab/>
      </w:r>
    </w:p>
    <w:p w:rsidR="003F1480" w:rsidP="00556A7B" w:rsidRDefault="003F1480" w14:paraId="5CCF4AC1" w14:textId="77777777">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B5034D">
        <w:rPr>
          <w:rFonts w:ascii="Arial" w:hAnsi="Arial" w:cs="Arial"/>
          <w:b/>
          <w:bCs/>
        </w:rPr>
        <w:t>.</w:t>
      </w:r>
    </w:p>
    <w:p w:rsidR="003F1480" w:rsidP="00556A7B" w:rsidRDefault="003F1480" w14:paraId="1773AE19" w14:textId="77777777">
      <w:pPr>
        <w:tabs>
          <w:tab w:val="left" w:pos="-1440"/>
        </w:tabs>
        <w:ind w:left="720" w:hanging="720"/>
        <w:jc w:val="both"/>
        <w:rPr>
          <w:rFonts w:ascii="Arial" w:hAnsi="Arial"/>
        </w:rPr>
      </w:pPr>
    </w:p>
    <w:p w:rsidR="003F1480" w:rsidP="00556A7B" w:rsidRDefault="003F1480" w14:paraId="4BEAC2B5" w14:textId="77777777">
      <w:pPr>
        <w:tabs>
          <w:tab w:val="left" w:pos="-1440"/>
        </w:tabs>
        <w:ind w:left="720" w:hanging="720"/>
        <w:jc w:val="both"/>
        <w:rPr>
          <w:rFonts w:ascii="Arial" w:hAnsi="Arial"/>
        </w:rPr>
      </w:pPr>
      <w:r>
        <w:rPr>
          <w:rFonts w:ascii="Arial" w:hAnsi="Arial"/>
        </w:rPr>
        <w:tab/>
        <w:t xml:space="preserve">This information is collected in a manner consistent with the guidelines of 5 CFR </w:t>
      </w:r>
      <w:r>
        <w:rPr>
          <w:rFonts w:ascii="Arial" w:hAnsi="Arial"/>
        </w:rPr>
        <w:lastRenderedPageBreak/>
        <w:t>1320.6.</w:t>
      </w:r>
    </w:p>
    <w:p w:rsidR="003F1480" w:rsidP="00556A7B" w:rsidRDefault="003F1480" w14:paraId="083C7A7D" w14:textId="77777777">
      <w:pPr>
        <w:ind w:left="720" w:hanging="720"/>
        <w:jc w:val="both"/>
        <w:rPr>
          <w:rFonts w:ascii="Arial" w:hAnsi="Arial"/>
          <w:b/>
          <w:bCs/>
        </w:rPr>
      </w:pPr>
    </w:p>
    <w:p w:rsidR="003F1480" w:rsidP="00556A7B" w:rsidRDefault="003F1480" w14:paraId="1333D3FF" w14:textId="77777777">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C1C7C" w:rsidR="003F1480" w:rsidP="00556A7B" w:rsidRDefault="003F1480" w14:paraId="46589529" w14:textId="60689F22">
      <w:pPr>
        <w:ind w:left="720" w:hanging="600"/>
        <w:jc w:val="both"/>
        <w:rPr>
          <w:rFonts w:ascii="Arial" w:hAnsi="Arial"/>
          <w:b/>
          <w:color w:val="FF0000"/>
        </w:rPr>
      </w:pPr>
      <w:r>
        <w:rPr>
          <w:rFonts w:ascii="Arial" w:hAnsi="Arial"/>
        </w:rPr>
        <w:tab/>
      </w:r>
      <w:r w:rsidRPr="0079364D" w:rsidR="00EB31A5">
        <w:rPr>
          <w:rFonts w:ascii="Arial" w:hAnsi="Arial"/>
          <w:color w:val="FF0000"/>
        </w:rPr>
        <w:t xml:space="preserve"> </w:t>
      </w:r>
    </w:p>
    <w:p w:rsidR="0036777A" w:rsidP="00220A33" w:rsidRDefault="003F1480" w14:paraId="4F5F1039" w14:textId="16D38963">
      <w:pPr>
        <w:ind w:left="720" w:hanging="600"/>
        <w:jc w:val="both"/>
        <w:rPr>
          <w:rFonts w:ascii="Arial" w:hAnsi="Arial"/>
        </w:rPr>
      </w:pPr>
      <w:r w:rsidRPr="0079364D">
        <w:rPr>
          <w:rFonts w:ascii="Arial" w:hAnsi="Arial"/>
        </w:rPr>
        <w:tab/>
      </w:r>
      <w:r w:rsidRPr="004222B9" w:rsidR="00220A33">
        <w:rPr>
          <w:rFonts w:ascii="Arial" w:hAnsi="Arial"/>
        </w:rPr>
        <w:t xml:space="preserve">Public comments were solicited through two Federal Register notices including a 60-day notice published on </w:t>
      </w:r>
      <w:r w:rsidR="004C6A85">
        <w:rPr>
          <w:rFonts w:ascii="Arial" w:hAnsi="Arial"/>
        </w:rPr>
        <w:t>November</w:t>
      </w:r>
      <w:r w:rsidRPr="004222B9" w:rsidR="001F6464">
        <w:rPr>
          <w:rFonts w:ascii="Arial" w:hAnsi="Arial"/>
        </w:rPr>
        <w:t xml:space="preserve"> </w:t>
      </w:r>
      <w:r w:rsidR="004C6A85">
        <w:rPr>
          <w:rFonts w:ascii="Arial" w:hAnsi="Arial"/>
        </w:rPr>
        <w:t>1</w:t>
      </w:r>
      <w:r w:rsidRPr="004222B9" w:rsidR="00D177D2">
        <w:rPr>
          <w:rFonts w:ascii="Arial" w:hAnsi="Arial"/>
        </w:rPr>
        <w:t>5</w:t>
      </w:r>
      <w:r w:rsidRPr="004222B9" w:rsidR="001F6464">
        <w:rPr>
          <w:rFonts w:ascii="Arial" w:hAnsi="Arial"/>
        </w:rPr>
        <w:t>, 202</w:t>
      </w:r>
      <w:r w:rsidRPr="004222B9" w:rsidR="00D177D2">
        <w:rPr>
          <w:rFonts w:ascii="Arial" w:hAnsi="Arial"/>
        </w:rPr>
        <w:t>1</w:t>
      </w:r>
      <w:r w:rsidRPr="004222B9" w:rsidR="00220A33">
        <w:rPr>
          <w:rFonts w:ascii="Arial" w:hAnsi="Arial"/>
        </w:rPr>
        <w:t xml:space="preserve"> (</w:t>
      </w:r>
      <w:r w:rsidRPr="004222B9" w:rsidR="001F6464">
        <w:rPr>
          <w:rFonts w:ascii="Arial" w:hAnsi="Arial"/>
        </w:rPr>
        <w:t>8</w:t>
      </w:r>
      <w:r w:rsidRPr="004222B9" w:rsidR="00D177D2">
        <w:rPr>
          <w:rFonts w:ascii="Arial" w:hAnsi="Arial"/>
        </w:rPr>
        <w:t>6</w:t>
      </w:r>
      <w:r w:rsidRPr="004222B9" w:rsidR="00445A1A">
        <w:rPr>
          <w:rFonts w:ascii="Arial" w:hAnsi="Arial"/>
        </w:rPr>
        <w:t xml:space="preserve"> FR </w:t>
      </w:r>
      <w:r w:rsidR="004C6A85">
        <w:rPr>
          <w:rFonts w:ascii="Arial" w:hAnsi="Arial"/>
        </w:rPr>
        <w:t>63036</w:t>
      </w:r>
      <w:r w:rsidRPr="004222B9" w:rsidR="00220A33">
        <w:rPr>
          <w:rFonts w:ascii="Arial" w:hAnsi="Arial"/>
        </w:rPr>
        <w:t xml:space="preserve">) on which </w:t>
      </w:r>
      <w:r w:rsidR="004C6A85">
        <w:rPr>
          <w:rFonts w:ascii="Arial" w:hAnsi="Arial"/>
        </w:rPr>
        <w:t>one</w:t>
      </w:r>
      <w:r w:rsidRPr="004222B9" w:rsidR="00EA1CCE">
        <w:rPr>
          <w:rFonts w:ascii="Arial" w:hAnsi="Arial"/>
        </w:rPr>
        <w:t xml:space="preserve"> comment was</w:t>
      </w:r>
      <w:r w:rsidRPr="004222B9" w:rsidR="00220A33">
        <w:rPr>
          <w:rFonts w:ascii="Arial" w:hAnsi="Arial"/>
        </w:rPr>
        <w:t xml:space="preserve"> received</w:t>
      </w:r>
      <w:r w:rsidR="00C75EEF">
        <w:rPr>
          <w:rFonts w:ascii="Arial" w:hAnsi="Arial"/>
        </w:rPr>
        <w:t xml:space="preserve"> from </w:t>
      </w:r>
      <w:r w:rsidR="004C69D2">
        <w:rPr>
          <w:rFonts w:ascii="Arial" w:hAnsi="Arial"/>
        </w:rPr>
        <w:t>The Association of Ship Brokers and Agents (</w:t>
      </w:r>
      <w:r w:rsidR="00C75EEF">
        <w:rPr>
          <w:rFonts w:ascii="Arial" w:hAnsi="Arial"/>
        </w:rPr>
        <w:t>ASBA</w:t>
      </w:r>
      <w:r w:rsidR="004C69D2">
        <w:rPr>
          <w:rFonts w:ascii="Arial" w:hAnsi="Arial"/>
        </w:rPr>
        <w:t>)</w:t>
      </w:r>
      <w:r w:rsidRPr="004222B9" w:rsidR="00220A33">
        <w:rPr>
          <w:rFonts w:ascii="Arial" w:hAnsi="Arial"/>
        </w:rPr>
        <w:t xml:space="preserve">, and a 30-day notice published on </w:t>
      </w:r>
      <w:r w:rsidRPr="004C69D2" w:rsidR="004C69D2">
        <w:rPr>
          <w:rFonts w:ascii="Arial" w:hAnsi="Arial"/>
        </w:rPr>
        <w:t>March 14</w:t>
      </w:r>
      <w:r w:rsidRPr="00494727" w:rsidR="001F6464">
        <w:rPr>
          <w:rFonts w:ascii="Arial" w:hAnsi="Arial"/>
        </w:rPr>
        <w:t>, 202</w:t>
      </w:r>
      <w:r w:rsidRPr="00494727" w:rsidR="004C69D2">
        <w:rPr>
          <w:rFonts w:ascii="Arial" w:hAnsi="Arial"/>
        </w:rPr>
        <w:t>2</w:t>
      </w:r>
      <w:r w:rsidRPr="00494727" w:rsidR="00151BFC">
        <w:rPr>
          <w:rFonts w:ascii="Arial" w:hAnsi="Arial"/>
        </w:rPr>
        <w:t xml:space="preserve"> </w:t>
      </w:r>
      <w:r w:rsidRPr="00494727" w:rsidR="00220A33">
        <w:rPr>
          <w:rFonts w:ascii="Arial" w:hAnsi="Arial"/>
        </w:rPr>
        <w:t>(</w:t>
      </w:r>
      <w:r w:rsidRPr="00494727" w:rsidR="001F6464">
        <w:rPr>
          <w:rFonts w:ascii="Arial" w:hAnsi="Arial"/>
        </w:rPr>
        <w:t>8</w:t>
      </w:r>
      <w:r w:rsidRPr="00494727" w:rsidR="004C69D2">
        <w:rPr>
          <w:rFonts w:ascii="Arial" w:hAnsi="Arial"/>
        </w:rPr>
        <w:t>7</w:t>
      </w:r>
      <w:r w:rsidRPr="00494727" w:rsidR="00445A1A">
        <w:rPr>
          <w:rFonts w:ascii="Arial" w:hAnsi="Arial"/>
        </w:rPr>
        <w:t xml:space="preserve"> FR </w:t>
      </w:r>
      <w:r w:rsidRPr="00494727" w:rsidR="00494727">
        <w:rPr>
          <w:rFonts w:ascii="Arial" w:hAnsi="Arial"/>
        </w:rPr>
        <w:t>14278</w:t>
      </w:r>
      <w:r w:rsidRPr="00494727" w:rsidR="004B046F">
        <w:rPr>
          <w:rFonts w:ascii="Arial" w:hAnsi="Arial"/>
        </w:rPr>
        <w:t>)</w:t>
      </w:r>
      <w:r w:rsidRPr="004222B9" w:rsidR="004B046F">
        <w:rPr>
          <w:rFonts w:ascii="Arial" w:hAnsi="Arial"/>
        </w:rPr>
        <w:t xml:space="preserve"> on which </w:t>
      </w:r>
      <w:r w:rsidRPr="004222B9" w:rsidR="0079364D">
        <w:rPr>
          <w:rFonts w:ascii="Arial" w:hAnsi="Arial"/>
        </w:rPr>
        <w:t>no</w:t>
      </w:r>
      <w:r w:rsidRPr="004222B9" w:rsidR="00220A33">
        <w:rPr>
          <w:rFonts w:ascii="Arial" w:hAnsi="Arial"/>
        </w:rPr>
        <w:t xml:space="preserve"> comment</w:t>
      </w:r>
      <w:r w:rsidRPr="004222B9" w:rsidR="004B046F">
        <w:rPr>
          <w:rFonts w:ascii="Arial" w:hAnsi="Arial"/>
        </w:rPr>
        <w:t xml:space="preserve"> has</w:t>
      </w:r>
      <w:r w:rsidRPr="004222B9" w:rsidR="00220A33">
        <w:rPr>
          <w:rFonts w:ascii="Arial" w:hAnsi="Arial"/>
        </w:rPr>
        <w:t xml:space="preserve"> been received. </w:t>
      </w:r>
    </w:p>
    <w:p w:rsidR="00C75EEF" w:rsidP="00220A33" w:rsidRDefault="00C75EEF" w14:paraId="452D24E3" w14:textId="6FECE32A">
      <w:pPr>
        <w:ind w:left="720" w:hanging="600"/>
        <w:jc w:val="both"/>
        <w:rPr>
          <w:rFonts w:ascii="Arial" w:hAnsi="Arial"/>
        </w:rPr>
      </w:pPr>
    </w:p>
    <w:p w:rsidR="004C69D2" w:rsidP="00C75EEF" w:rsidRDefault="004C69D2" w14:paraId="5084AA2C" w14:textId="77777777">
      <w:pPr>
        <w:ind w:left="720"/>
        <w:jc w:val="both"/>
        <w:rPr>
          <w:rFonts w:ascii="Arial" w:hAnsi="Arial"/>
        </w:rPr>
      </w:pPr>
    </w:p>
    <w:p w:rsidRPr="004C69D2" w:rsidR="00C75EEF" w:rsidP="004C69D2" w:rsidRDefault="00C75EEF" w14:paraId="2B4CF524" w14:textId="62C59226">
      <w:pPr>
        <w:pStyle w:val="ListParagraph"/>
        <w:numPr>
          <w:ilvl w:val="0"/>
          <w:numId w:val="18"/>
        </w:numPr>
        <w:jc w:val="both"/>
        <w:rPr>
          <w:rFonts w:ascii="Arial" w:hAnsi="Arial"/>
        </w:rPr>
      </w:pPr>
      <w:r w:rsidRPr="004C69D2">
        <w:rPr>
          <w:rFonts w:ascii="Arial" w:hAnsi="Arial"/>
        </w:rPr>
        <w:t>The Association of Ship Brokers and Agents (ASBA) Public Comment:</w:t>
      </w:r>
    </w:p>
    <w:p w:rsidR="00C75EEF" w:rsidP="00C75EEF" w:rsidRDefault="00C75EEF" w14:paraId="3C304725" w14:textId="77777777">
      <w:pPr>
        <w:ind w:left="720"/>
        <w:jc w:val="both"/>
        <w:rPr>
          <w:rFonts w:ascii="Arial" w:hAnsi="Arial"/>
        </w:rPr>
      </w:pPr>
    </w:p>
    <w:p w:rsidRPr="00C75EEF" w:rsidR="00C75EEF" w:rsidP="004C69D2" w:rsidRDefault="00C75EEF" w14:paraId="607FFD85" w14:textId="42651DAD">
      <w:pPr>
        <w:ind w:left="1080"/>
        <w:jc w:val="both"/>
        <w:rPr>
          <w:rFonts w:ascii="Arial" w:hAnsi="Arial"/>
        </w:rPr>
      </w:pPr>
      <w:r w:rsidRPr="00C75EEF">
        <w:rPr>
          <w:rFonts w:ascii="Arial" w:hAnsi="Arial"/>
        </w:rPr>
        <w:t>We want to emphasize that this represents a significant change in the way vessels will be processed by CBP. ASBA appreciates this opportunity to share the following recommendations:</w:t>
      </w:r>
    </w:p>
    <w:p w:rsidRPr="00C75EEF" w:rsidR="00C75EEF" w:rsidP="00C75EEF" w:rsidRDefault="00C75EEF" w14:paraId="292DB0A2" w14:textId="77777777">
      <w:pPr>
        <w:ind w:left="1320" w:hanging="600"/>
        <w:jc w:val="both"/>
        <w:rPr>
          <w:rFonts w:ascii="Arial" w:hAnsi="Arial"/>
        </w:rPr>
      </w:pPr>
    </w:p>
    <w:p w:rsidRPr="00C75EEF" w:rsidR="00C75EEF" w:rsidP="00C75EEF" w:rsidRDefault="00C75EEF" w14:paraId="58DDFE1B" w14:textId="0E354553">
      <w:pPr>
        <w:pStyle w:val="ListParagraph"/>
        <w:numPr>
          <w:ilvl w:val="0"/>
          <w:numId w:val="13"/>
        </w:numPr>
        <w:jc w:val="both"/>
        <w:rPr>
          <w:rFonts w:ascii="Arial" w:hAnsi="Arial"/>
        </w:rPr>
      </w:pPr>
      <w:r w:rsidRPr="00C75EEF">
        <w:rPr>
          <w:rFonts w:ascii="Arial" w:hAnsi="Arial"/>
        </w:rPr>
        <w:t>CBP needs to confirm that companies wishing to create a Vessel Agency Account are “known” entities to local CBP personnel and/or CBP Account Representatives to ensure that only those companies serving as vessel agents will ultimately have access to the VECS system and data.  CBP can look to national and port-based associations for lists of the vessel agency companies serving their ports.  As you may be aware, ASBA Vessel Agent Members submit to an annual certification through the Association and is based on established standards of operation.  ASBA’s Certification requires vessel agents to secure insurance coverage (General Liability, Workmen’s Compensation including USL&amp;H, Errors &amp; Omissions), outside CPA review of the member’s handling of funds advanced by their ship owner/operator and that all vessel agents and their managers are trained and professional.  We will be happy to provide CBP with our list of vessel agent members.</w:t>
      </w:r>
    </w:p>
    <w:p w:rsidRPr="00C75EEF" w:rsidR="00C75EEF" w:rsidP="00C75EEF" w:rsidRDefault="00C75EEF" w14:paraId="576A480B" w14:textId="77777777">
      <w:pPr>
        <w:ind w:left="1320" w:hanging="600"/>
        <w:jc w:val="both"/>
        <w:rPr>
          <w:rFonts w:ascii="Arial" w:hAnsi="Arial"/>
        </w:rPr>
      </w:pPr>
    </w:p>
    <w:p w:rsidRPr="00C75EEF" w:rsidR="00C75EEF" w:rsidP="00C75EEF" w:rsidRDefault="00C75EEF" w14:paraId="235ABFF7" w14:textId="00164CA3">
      <w:pPr>
        <w:pStyle w:val="ListParagraph"/>
        <w:ind w:left="1800"/>
        <w:jc w:val="both"/>
        <w:rPr>
          <w:rFonts w:ascii="Arial" w:hAnsi="Arial"/>
        </w:rPr>
      </w:pPr>
      <w:r>
        <w:rPr>
          <w:rFonts w:ascii="Arial" w:hAnsi="Arial"/>
          <w:b/>
          <w:bCs/>
        </w:rPr>
        <w:t xml:space="preserve">CBP </w:t>
      </w:r>
      <w:r w:rsidRPr="00C75EEF">
        <w:rPr>
          <w:rFonts w:ascii="Arial" w:hAnsi="Arial"/>
          <w:b/>
          <w:bCs/>
        </w:rPr>
        <w:t>Response</w:t>
      </w:r>
      <w:r>
        <w:rPr>
          <w:rFonts w:ascii="Arial" w:hAnsi="Arial"/>
        </w:rPr>
        <w:t xml:space="preserve">: </w:t>
      </w:r>
      <w:r w:rsidRPr="00C75EEF">
        <w:rPr>
          <w:rFonts w:ascii="Arial" w:hAnsi="Arial"/>
        </w:rPr>
        <w:t>CBP will continue to work with industry stakeholders and local resources to ensure proper access and utilization of VECS.</w:t>
      </w:r>
    </w:p>
    <w:p w:rsidRPr="00C75EEF" w:rsidR="00C75EEF" w:rsidP="00C75EEF" w:rsidRDefault="00C75EEF" w14:paraId="6B8324C5" w14:textId="77777777">
      <w:pPr>
        <w:ind w:left="1320" w:hanging="600"/>
        <w:jc w:val="both"/>
        <w:rPr>
          <w:rFonts w:ascii="Arial" w:hAnsi="Arial"/>
        </w:rPr>
      </w:pPr>
    </w:p>
    <w:p w:rsidRPr="00C75EEF" w:rsidR="00C75EEF" w:rsidP="00C75EEF" w:rsidRDefault="00C75EEF" w14:paraId="212682B1" w14:textId="749FD0E2">
      <w:pPr>
        <w:pStyle w:val="ListParagraph"/>
        <w:numPr>
          <w:ilvl w:val="0"/>
          <w:numId w:val="13"/>
        </w:numPr>
        <w:jc w:val="both"/>
        <w:rPr>
          <w:rFonts w:ascii="Arial" w:hAnsi="Arial"/>
        </w:rPr>
      </w:pPr>
      <w:r w:rsidRPr="00C75EEF">
        <w:rPr>
          <w:rFonts w:ascii="Arial" w:hAnsi="Arial"/>
        </w:rPr>
        <w:t xml:space="preserve">The Vessel Agent, appointed the ship owner/operator to facilitate the vessel call, acts as CBP’s primary point-of-contact.  Should any issues arise, CBP will reach out to the vessel agent of record.  As such, CBP should establish policy parameters that require vessel agency companies to be US-based entities when registering for the ACE Vessel Agency account type. </w:t>
      </w:r>
    </w:p>
    <w:p w:rsidRPr="00C75EEF" w:rsidR="00C75EEF" w:rsidP="00C75EEF" w:rsidRDefault="00C75EEF" w14:paraId="5D709425" w14:textId="77777777">
      <w:pPr>
        <w:ind w:left="1320" w:hanging="600"/>
        <w:jc w:val="both"/>
        <w:rPr>
          <w:rFonts w:ascii="Arial" w:hAnsi="Arial"/>
        </w:rPr>
      </w:pPr>
    </w:p>
    <w:p w:rsidRPr="00C75EEF" w:rsidR="00C75EEF" w:rsidP="00C75EEF" w:rsidRDefault="00C75EEF" w14:paraId="42F03319" w14:textId="4B5375F4">
      <w:pPr>
        <w:pStyle w:val="ListParagraph"/>
        <w:ind w:left="1800"/>
        <w:jc w:val="both"/>
        <w:rPr>
          <w:rFonts w:ascii="Arial" w:hAnsi="Arial"/>
        </w:rPr>
      </w:pPr>
      <w:r>
        <w:rPr>
          <w:rFonts w:ascii="Arial" w:hAnsi="Arial"/>
          <w:b/>
          <w:bCs/>
        </w:rPr>
        <w:t xml:space="preserve">CBP </w:t>
      </w:r>
      <w:r w:rsidRPr="00C75EEF">
        <w:rPr>
          <w:rFonts w:ascii="Arial" w:hAnsi="Arial"/>
          <w:b/>
          <w:bCs/>
        </w:rPr>
        <w:t>Response</w:t>
      </w:r>
      <w:r>
        <w:rPr>
          <w:rFonts w:ascii="Arial" w:hAnsi="Arial"/>
        </w:rPr>
        <w:t xml:space="preserve">: </w:t>
      </w:r>
      <w:r w:rsidRPr="00C75EEF">
        <w:rPr>
          <w:rFonts w:ascii="Arial" w:hAnsi="Arial"/>
        </w:rPr>
        <w:t>CBP will be require an ACE Vessel Agency account holder to be a U.S. based entity.</w:t>
      </w:r>
    </w:p>
    <w:p w:rsidRPr="00C75EEF" w:rsidR="00C75EEF" w:rsidP="00C75EEF" w:rsidRDefault="00C75EEF" w14:paraId="13E50FE4" w14:textId="77777777">
      <w:pPr>
        <w:ind w:left="1320" w:hanging="600"/>
        <w:jc w:val="both"/>
        <w:rPr>
          <w:rFonts w:ascii="Arial" w:hAnsi="Arial"/>
        </w:rPr>
      </w:pPr>
    </w:p>
    <w:p w:rsidRPr="00C75EEF" w:rsidR="00C75EEF" w:rsidP="00C75EEF" w:rsidRDefault="00C75EEF" w14:paraId="559F4E15" w14:textId="77777777">
      <w:pPr>
        <w:numPr>
          <w:ilvl w:val="0"/>
          <w:numId w:val="13"/>
        </w:numPr>
        <w:jc w:val="both"/>
        <w:rPr>
          <w:rFonts w:ascii="Arial" w:hAnsi="Arial"/>
        </w:rPr>
      </w:pPr>
      <w:r w:rsidRPr="00C75EEF">
        <w:rPr>
          <w:rFonts w:ascii="Arial" w:hAnsi="Arial"/>
        </w:rPr>
        <w:t>Along with registration information outlined, all vessel agent account types should provide a valid bond number before access is granted to the VECS system and data.  This requirement will provide CBP with a mechanism to tie all VECS transactions to a specific vessel agency company and their bond.</w:t>
      </w:r>
    </w:p>
    <w:p w:rsidRPr="00C75EEF" w:rsidR="00C75EEF" w:rsidP="00C75EEF" w:rsidRDefault="00C75EEF" w14:paraId="5B835491" w14:textId="77777777">
      <w:pPr>
        <w:ind w:left="1320" w:hanging="600"/>
        <w:jc w:val="both"/>
        <w:rPr>
          <w:rFonts w:ascii="Arial" w:hAnsi="Arial"/>
        </w:rPr>
      </w:pPr>
    </w:p>
    <w:p w:rsidRPr="00C75EEF" w:rsidR="00C75EEF" w:rsidP="00C75EEF" w:rsidRDefault="00C75EEF" w14:paraId="58502FD1" w14:textId="1AF413DD">
      <w:pPr>
        <w:pStyle w:val="ListParagraph"/>
        <w:ind w:left="1800"/>
        <w:jc w:val="both"/>
        <w:rPr>
          <w:rFonts w:ascii="Arial" w:hAnsi="Arial"/>
        </w:rPr>
      </w:pPr>
      <w:r w:rsidRPr="00C75EEF">
        <w:rPr>
          <w:rFonts w:ascii="Arial" w:hAnsi="Arial"/>
          <w:b/>
          <w:bCs/>
        </w:rPr>
        <w:t>CBP Response:</w:t>
      </w:r>
      <w:r>
        <w:rPr>
          <w:rFonts w:ascii="Arial" w:hAnsi="Arial"/>
        </w:rPr>
        <w:t xml:space="preserve"> </w:t>
      </w:r>
      <w:r w:rsidRPr="00C75EEF">
        <w:rPr>
          <w:rFonts w:ascii="Arial" w:hAnsi="Arial"/>
        </w:rPr>
        <w:t>Vessel agents will be required to provide a bond prior to any submission within VECS.</w:t>
      </w:r>
    </w:p>
    <w:p w:rsidRPr="00C75EEF" w:rsidR="00C75EEF" w:rsidP="00C75EEF" w:rsidRDefault="00C75EEF" w14:paraId="17474968" w14:textId="77777777">
      <w:pPr>
        <w:ind w:left="1320" w:hanging="600"/>
        <w:jc w:val="both"/>
        <w:rPr>
          <w:rFonts w:ascii="Arial" w:hAnsi="Arial"/>
        </w:rPr>
      </w:pPr>
    </w:p>
    <w:p w:rsidRPr="004222B9" w:rsidR="00C75EEF" w:rsidP="00C75EEF" w:rsidRDefault="00C75EEF" w14:paraId="6DD3C621" w14:textId="77777777">
      <w:pPr>
        <w:jc w:val="both"/>
        <w:rPr>
          <w:rFonts w:ascii="Arial" w:hAnsi="Arial"/>
        </w:rPr>
      </w:pPr>
    </w:p>
    <w:p w:rsidR="00E35E49" w:rsidP="004E49F6" w:rsidRDefault="00E35E49" w14:paraId="0CFE3BBE" w14:textId="77777777">
      <w:pPr>
        <w:ind w:left="720" w:hanging="600"/>
        <w:jc w:val="both"/>
        <w:rPr>
          <w:rFonts w:ascii="Arial" w:hAnsi="Arial"/>
        </w:rPr>
      </w:pPr>
      <w:r>
        <w:rPr>
          <w:rFonts w:ascii="Arial" w:hAnsi="Arial"/>
        </w:rPr>
        <w:tab/>
      </w:r>
    </w:p>
    <w:p w:rsidR="003F1480" w:rsidP="00556A7B" w:rsidRDefault="003F1480" w14:paraId="1046A41F" w14:textId="77777777">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3F1480" w:rsidP="00556A7B" w:rsidRDefault="003F1480" w14:paraId="0112E04E" w14:textId="77777777">
      <w:pPr>
        <w:tabs>
          <w:tab w:val="left" w:pos="-1440"/>
        </w:tabs>
        <w:ind w:left="720" w:hanging="720"/>
        <w:jc w:val="both"/>
        <w:rPr>
          <w:rFonts w:ascii="Arial" w:hAnsi="Arial"/>
        </w:rPr>
      </w:pPr>
    </w:p>
    <w:p w:rsidR="003F1480" w:rsidP="00556A7B" w:rsidRDefault="003F1480" w14:paraId="4C33B5CD"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0200F8" w:rsidP="00556A7B" w:rsidRDefault="000200F8" w14:paraId="76D24C6B" w14:textId="77777777">
      <w:pPr>
        <w:ind w:left="720" w:hanging="720"/>
        <w:jc w:val="both"/>
        <w:rPr>
          <w:rFonts w:ascii="Arial" w:hAnsi="Arial"/>
          <w:b/>
          <w:bCs/>
        </w:rPr>
      </w:pPr>
    </w:p>
    <w:p w:rsidR="003F1480" w:rsidP="00556A7B" w:rsidRDefault="003F1480" w14:paraId="7CCA8D18" w14:textId="77777777">
      <w:pPr>
        <w:ind w:left="720" w:hanging="720"/>
        <w:jc w:val="both"/>
        <w:rPr>
          <w:rFonts w:ascii="Arial" w:hAnsi="Arial" w:cs="Arial"/>
          <w:b/>
          <w:bCs/>
        </w:rPr>
      </w:pPr>
      <w:r>
        <w:rPr>
          <w:rFonts w:ascii="Arial" w:hAnsi="Arial"/>
          <w:b/>
          <w:bCs/>
        </w:rPr>
        <w:t>10.</w:t>
      </w:r>
      <w:r>
        <w:rPr>
          <w:rFonts w:ascii="Arial" w:hAnsi="Arial"/>
        </w:rPr>
        <w:tab/>
      </w:r>
      <w:r w:rsidRPr="004C69D2">
        <w:rPr>
          <w:rFonts w:ascii="Arial" w:hAnsi="Arial" w:cs="Arial"/>
          <w:b/>
          <w:bCs/>
        </w:rPr>
        <w:t>Describe any assurance of confidentiality provided to respondents and the basis for the assurance in statute, regulation, or agency policy.</w:t>
      </w:r>
    </w:p>
    <w:p w:rsidR="00C82FFA" w:rsidP="00851666" w:rsidRDefault="00C82FFA" w14:paraId="0ECFF714" w14:textId="77777777">
      <w:pPr>
        <w:tabs>
          <w:tab w:val="left" w:pos="-1440"/>
        </w:tabs>
        <w:ind w:left="720" w:hanging="720"/>
        <w:jc w:val="both"/>
        <w:rPr>
          <w:rFonts w:ascii="Arial" w:hAnsi="Arial" w:cs="Arial"/>
          <w:b/>
          <w:bCs/>
          <w:color w:val="FF0000"/>
          <w:szCs w:val="24"/>
        </w:rPr>
      </w:pPr>
    </w:p>
    <w:p w:rsidRPr="00851666" w:rsidR="00851666" w:rsidP="00851666" w:rsidRDefault="009B7974" w14:paraId="1CFAB2BA" w14:textId="329810F9">
      <w:pPr>
        <w:tabs>
          <w:tab w:val="left" w:pos="-1440"/>
        </w:tabs>
        <w:ind w:left="720" w:hanging="720"/>
        <w:jc w:val="both"/>
        <w:rPr>
          <w:rFonts w:ascii="Arial" w:hAnsi="Arial" w:cs="Arial"/>
          <w:iCs/>
          <w:szCs w:val="24"/>
        </w:rPr>
      </w:pPr>
      <w:r>
        <w:rPr>
          <w:rFonts w:ascii="Arial" w:hAnsi="Arial"/>
        </w:rPr>
        <w:tab/>
      </w:r>
      <w:r w:rsidRPr="00C82FFA" w:rsidR="00851666">
        <w:rPr>
          <w:rFonts w:ascii="Arial" w:hAnsi="Arial" w:cs="Arial"/>
          <w:iCs/>
          <w:szCs w:val="24"/>
        </w:rPr>
        <w:t>All data submitted is entered into the Vessel Management System (VMS) which is a sub-database of the Automated Target System (ATS)</w:t>
      </w:r>
      <w:r w:rsidRPr="00C82FFA" w:rsidR="00C95EC4">
        <w:rPr>
          <w:rFonts w:ascii="Arial" w:hAnsi="Arial" w:cs="Arial"/>
          <w:iCs/>
          <w:szCs w:val="24"/>
        </w:rPr>
        <w:t xml:space="preserve"> and a SORN for ATS, dated May 22, 2012 (Vol. 77, Page 30297) will be included in this ICR</w:t>
      </w:r>
      <w:r w:rsidRPr="00C82FFA" w:rsidR="00851666">
        <w:rPr>
          <w:rFonts w:ascii="Arial" w:hAnsi="Arial" w:cs="Arial"/>
          <w:iCs/>
          <w:szCs w:val="24"/>
        </w:rPr>
        <w:t>. PIA coverage is provided by DHS/CBP/PIA-006 Automated Targeting System.</w:t>
      </w:r>
    </w:p>
    <w:p w:rsidR="003F1480" w:rsidP="00256232" w:rsidRDefault="003F1480" w14:paraId="58A755D9" w14:textId="77777777">
      <w:pPr>
        <w:tabs>
          <w:tab w:val="left" w:pos="-1440"/>
        </w:tabs>
        <w:ind w:left="720" w:hanging="720"/>
        <w:jc w:val="both"/>
        <w:rPr>
          <w:rFonts w:ascii="Arial" w:hAnsi="Arial"/>
        </w:rPr>
      </w:pPr>
      <w:r>
        <w:rPr>
          <w:rFonts w:ascii="Arial" w:hAnsi="Arial"/>
        </w:rPr>
        <w:t xml:space="preserve">                                    </w:t>
      </w:r>
    </w:p>
    <w:p w:rsidR="003F1480" w:rsidP="00556A7B" w:rsidRDefault="003F1480" w14:paraId="269547BA"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P="00556A7B" w:rsidRDefault="003F1480" w14:paraId="47ED7D4A" w14:textId="77777777">
      <w:pPr>
        <w:tabs>
          <w:tab w:val="left" w:pos="-1440"/>
        </w:tabs>
        <w:ind w:left="720" w:hanging="720"/>
        <w:jc w:val="both"/>
        <w:rPr>
          <w:rFonts w:ascii="Arial" w:hAnsi="Arial"/>
        </w:rPr>
      </w:pPr>
      <w:r>
        <w:rPr>
          <w:rFonts w:ascii="Arial" w:hAnsi="Arial"/>
        </w:rPr>
        <w:tab/>
      </w:r>
    </w:p>
    <w:p w:rsidR="003F1480" w:rsidP="00691FBD" w:rsidRDefault="003F1480" w14:paraId="7CEC6E19" w14:textId="77777777">
      <w:pPr>
        <w:tabs>
          <w:tab w:val="left" w:pos="-1440"/>
        </w:tabs>
        <w:ind w:left="720" w:hanging="720"/>
        <w:jc w:val="both"/>
        <w:rPr>
          <w:rFonts w:ascii="Arial" w:hAnsi="Arial"/>
        </w:rPr>
      </w:pPr>
      <w:r>
        <w:rPr>
          <w:rFonts w:ascii="Arial" w:hAnsi="Arial"/>
        </w:rPr>
        <w:tab/>
        <w:t>There are no questions of a sensitive nature</w:t>
      </w:r>
      <w:r w:rsidR="00691FBD">
        <w:rPr>
          <w:rFonts w:ascii="Arial" w:hAnsi="Arial"/>
        </w:rPr>
        <w:t>.</w:t>
      </w:r>
    </w:p>
    <w:p w:rsidR="00691FBD" w:rsidP="00691FBD" w:rsidRDefault="00691FBD" w14:paraId="1548BCB5" w14:textId="77777777">
      <w:pPr>
        <w:tabs>
          <w:tab w:val="left" w:pos="-1440"/>
        </w:tabs>
        <w:ind w:left="720" w:hanging="720"/>
        <w:jc w:val="both"/>
        <w:rPr>
          <w:rFonts w:ascii="Arial" w:hAnsi="Arial"/>
        </w:rPr>
      </w:pPr>
    </w:p>
    <w:p w:rsidR="003F1480" w:rsidP="00556A7B" w:rsidRDefault="003F1480" w14:paraId="227C168A" w14:textId="77777777">
      <w:pPr>
        <w:tabs>
          <w:tab w:val="left" w:pos="-1440"/>
        </w:tabs>
        <w:ind w:left="720" w:hanging="720"/>
        <w:jc w:val="both"/>
        <w:rPr>
          <w:rFonts w:ascii="Arial" w:hAnsi="Arial"/>
        </w:rPr>
      </w:pPr>
      <w:r>
        <w:rPr>
          <w:rFonts w:ascii="Arial" w:hAnsi="Arial"/>
          <w:b/>
          <w:bCs/>
        </w:rPr>
        <w:t>12.</w:t>
      </w:r>
      <w:r>
        <w:rPr>
          <w:rFonts w:ascii="Arial" w:hAnsi="Arial"/>
        </w:rPr>
        <w:tab/>
      </w:r>
      <w:r w:rsidRPr="002C6758">
        <w:rPr>
          <w:rFonts w:ascii="Arial" w:hAnsi="Arial" w:cs="Arial"/>
          <w:b/>
          <w:bCs/>
        </w:rPr>
        <w:t xml:space="preserve">Provide estimates of the hour burden of the collection of </w:t>
      </w:r>
      <w:r w:rsidRPr="004A2246">
        <w:rPr>
          <w:rFonts w:ascii="Arial" w:hAnsi="Arial" w:cs="Arial"/>
          <w:b/>
          <w:bCs/>
        </w:rPr>
        <w:t>information</w:t>
      </w:r>
      <w:r w:rsidRPr="004222B9">
        <w:rPr>
          <w:rFonts w:ascii="Arial" w:hAnsi="Arial" w:cs="Arial"/>
          <w:b/>
          <w:bCs/>
        </w:rPr>
        <w:t>.</w:t>
      </w:r>
      <w:r>
        <w:rPr>
          <w:rFonts w:ascii="Arial" w:hAnsi="Arial"/>
        </w:rPr>
        <w:tab/>
      </w:r>
    </w:p>
    <w:p w:rsidRPr="002C1C7C" w:rsidR="003F1480" w:rsidP="002C1C7C" w:rsidRDefault="003F1480" w14:paraId="0D797B1C" w14:textId="52C0B2F5">
      <w:pPr>
        <w:tabs>
          <w:tab w:val="left" w:pos="-1440"/>
        </w:tabs>
        <w:ind w:left="720"/>
        <w:rPr>
          <w:rFonts w:ascii="Arial" w:hAnsi="Arial"/>
          <w:b/>
          <w:color w:val="FF0000"/>
        </w:rPr>
      </w:pPr>
      <w:r>
        <w:rPr>
          <w:rFonts w:ascii="Arial" w:hAnsi="Arial" w:cs="Arial"/>
          <w:b/>
          <w:bCs/>
          <w:color w:val="000000"/>
        </w:rPr>
        <w:tab/>
      </w:r>
    </w:p>
    <w:tbl>
      <w:tblPr>
        <w:tblW w:w="9239"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1170"/>
        <w:gridCol w:w="1980"/>
        <w:gridCol w:w="1620"/>
        <w:gridCol w:w="1800"/>
        <w:gridCol w:w="1409"/>
      </w:tblGrid>
      <w:tr w:rsidRPr="008E0916" w:rsidR="00B0227C" w:rsidTr="004C69D2" w14:paraId="3822347F" w14:textId="77777777">
        <w:tc>
          <w:tcPr>
            <w:tcW w:w="1260" w:type="dxa"/>
            <w:shd w:val="clear" w:color="auto" w:fill="auto"/>
          </w:tcPr>
          <w:p w:rsidRPr="00831665" w:rsidR="003F1480" w:rsidP="00831665" w:rsidRDefault="003F1480" w14:paraId="0874A5E3" w14:textId="77777777">
            <w:pPr>
              <w:pStyle w:val="Style"/>
              <w:tabs>
                <w:tab w:val="left" w:pos="-1440"/>
              </w:tabs>
              <w:ind w:left="0" w:firstLine="0"/>
              <w:jc w:val="both"/>
              <w:rPr>
                <w:rFonts w:ascii="Arial" w:hAnsi="Arial"/>
                <w:szCs w:val="24"/>
              </w:rPr>
            </w:pPr>
          </w:p>
          <w:p w:rsidRPr="008E0916" w:rsidR="003F1480" w:rsidP="00831665" w:rsidRDefault="003F1480" w14:paraId="7E0C983A" w14:textId="77777777">
            <w:pPr>
              <w:pStyle w:val="Style"/>
              <w:tabs>
                <w:tab w:val="left" w:pos="-1440"/>
              </w:tabs>
              <w:ind w:left="0" w:firstLine="0"/>
              <w:jc w:val="both"/>
              <w:rPr>
                <w:rFonts w:ascii="Arial" w:hAnsi="Arial"/>
                <w:b/>
                <w:sz w:val="22"/>
                <w:szCs w:val="22"/>
              </w:rPr>
            </w:pPr>
            <w:r w:rsidRPr="004C69D2">
              <w:rPr>
                <w:rFonts w:ascii="Arial" w:hAnsi="Arial"/>
                <w:b/>
                <w:sz w:val="20"/>
              </w:rPr>
              <w:t>FORM</w:t>
            </w:r>
          </w:p>
        </w:tc>
        <w:tc>
          <w:tcPr>
            <w:tcW w:w="1170" w:type="dxa"/>
            <w:shd w:val="clear" w:color="auto" w:fill="auto"/>
          </w:tcPr>
          <w:p w:rsidRPr="004C69D2" w:rsidR="003F1480" w:rsidP="00831665" w:rsidRDefault="00D20365" w14:paraId="4438F410" w14:textId="77777777">
            <w:pPr>
              <w:pStyle w:val="Style"/>
              <w:tabs>
                <w:tab w:val="left" w:pos="-1440"/>
              </w:tabs>
              <w:ind w:left="0" w:firstLine="0"/>
              <w:jc w:val="both"/>
              <w:rPr>
                <w:rFonts w:ascii="Arial" w:hAnsi="Arial"/>
                <w:b/>
                <w:sz w:val="20"/>
              </w:rPr>
            </w:pPr>
            <w:r w:rsidRPr="004C69D2">
              <w:rPr>
                <w:rFonts w:ascii="Arial" w:hAnsi="Arial"/>
                <w:b/>
                <w:sz w:val="20"/>
              </w:rPr>
              <w:t>TOTAL BURDEN</w:t>
            </w:r>
          </w:p>
          <w:p w:rsidRPr="008E0916" w:rsidR="003F1480" w:rsidP="00831665" w:rsidRDefault="003F1480" w14:paraId="57F7E18D" w14:textId="77777777">
            <w:pPr>
              <w:pStyle w:val="Style"/>
              <w:tabs>
                <w:tab w:val="left" w:pos="-1440"/>
              </w:tabs>
              <w:ind w:left="0" w:firstLine="0"/>
              <w:jc w:val="both"/>
              <w:rPr>
                <w:rFonts w:ascii="Arial" w:hAnsi="Arial"/>
                <w:b/>
                <w:sz w:val="22"/>
                <w:szCs w:val="22"/>
              </w:rPr>
            </w:pPr>
            <w:r w:rsidRPr="004C69D2">
              <w:rPr>
                <w:rFonts w:ascii="Arial" w:hAnsi="Arial"/>
                <w:b/>
                <w:sz w:val="20"/>
              </w:rPr>
              <w:t>HOURS</w:t>
            </w:r>
          </w:p>
        </w:tc>
        <w:tc>
          <w:tcPr>
            <w:tcW w:w="1980" w:type="dxa"/>
            <w:shd w:val="clear" w:color="auto" w:fill="auto"/>
          </w:tcPr>
          <w:p w:rsidRPr="008E0916" w:rsidR="003F1480" w:rsidP="00831665" w:rsidRDefault="003F1480" w14:paraId="5B94D2F6" w14:textId="77777777">
            <w:pPr>
              <w:pStyle w:val="Style"/>
              <w:tabs>
                <w:tab w:val="left" w:pos="-1440"/>
              </w:tabs>
              <w:ind w:left="0" w:firstLine="0"/>
              <w:jc w:val="both"/>
              <w:rPr>
                <w:rFonts w:ascii="Arial" w:hAnsi="Arial"/>
                <w:sz w:val="22"/>
                <w:szCs w:val="22"/>
              </w:rPr>
            </w:pPr>
          </w:p>
          <w:p w:rsidRPr="004C69D2" w:rsidR="003F1480" w:rsidP="00831665" w:rsidRDefault="003F1480" w14:paraId="776E010E" w14:textId="77777777">
            <w:pPr>
              <w:pStyle w:val="Style"/>
              <w:tabs>
                <w:tab w:val="left" w:pos="-1440"/>
              </w:tabs>
              <w:ind w:left="0" w:firstLine="0"/>
              <w:jc w:val="both"/>
              <w:rPr>
                <w:rFonts w:ascii="Arial" w:hAnsi="Arial"/>
                <w:b/>
                <w:sz w:val="20"/>
              </w:rPr>
            </w:pPr>
            <w:r w:rsidRPr="004C69D2">
              <w:rPr>
                <w:rFonts w:ascii="Arial" w:hAnsi="Arial"/>
                <w:b/>
                <w:sz w:val="20"/>
              </w:rPr>
              <w:t>NO. OF</w:t>
            </w:r>
          </w:p>
          <w:p w:rsidRPr="008E0916" w:rsidR="003F1480" w:rsidP="00831665" w:rsidRDefault="003F1480" w14:paraId="522B602F" w14:textId="77777777">
            <w:pPr>
              <w:pStyle w:val="Style"/>
              <w:tabs>
                <w:tab w:val="left" w:pos="-1440"/>
              </w:tabs>
              <w:ind w:left="0" w:firstLine="0"/>
              <w:jc w:val="both"/>
              <w:rPr>
                <w:rFonts w:ascii="Arial" w:hAnsi="Arial"/>
                <w:szCs w:val="24"/>
              </w:rPr>
            </w:pPr>
            <w:r w:rsidRPr="004C69D2">
              <w:rPr>
                <w:rFonts w:ascii="Arial" w:hAnsi="Arial"/>
                <w:b/>
                <w:sz w:val="20"/>
              </w:rPr>
              <w:t>RESPONDENTS</w:t>
            </w:r>
          </w:p>
        </w:tc>
        <w:tc>
          <w:tcPr>
            <w:tcW w:w="1620" w:type="dxa"/>
            <w:shd w:val="clear" w:color="auto" w:fill="auto"/>
          </w:tcPr>
          <w:p w:rsidRPr="008E0916" w:rsidR="003F1480" w:rsidP="00831665" w:rsidRDefault="00D20365" w14:paraId="6515CCB4" w14:textId="77777777">
            <w:pPr>
              <w:pStyle w:val="Style"/>
              <w:tabs>
                <w:tab w:val="left" w:pos="-1440"/>
              </w:tabs>
              <w:ind w:left="0" w:firstLine="0"/>
              <w:rPr>
                <w:rFonts w:ascii="Arial" w:hAnsi="Arial"/>
                <w:b/>
                <w:sz w:val="22"/>
                <w:szCs w:val="22"/>
              </w:rPr>
            </w:pPr>
            <w:r w:rsidRPr="004C69D2">
              <w:rPr>
                <w:rFonts w:ascii="Arial" w:hAnsi="Arial"/>
                <w:b/>
                <w:sz w:val="20"/>
              </w:rPr>
              <w:t xml:space="preserve">NO. OF </w:t>
            </w:r>
            <w:r w:rsidRPr="004C69D2" w:rsidR="003F1480">
              <w:rPr>
                <w:rFonts w:ascii="Arial" w:hAnsi="Arial"/>
                <w:b/>
                <w:sz w:val="20"/>
              </w:rPr>
              <w:t>RESPONSES PER RESPONDENT</w:t>
            </w:r>
          </w:p>
        </w:tc>
        <w:tc>
          <w:tcPr>
            <w:tcW w:w="1800" w:type="dxa"/>
            <w:shd w:val="clear" w:color="auto" w:fill="auto"/>
          </w:tcPr>
          <w:p w:rsidRPr="008E0916" w:rsidR="003F1480" w:rsidP="00831665" w:rsidRDefault="003F1480" w14:paraId="105B093C" w14:textId="77777777">
            <w:pPr>
              <w:pStyle w:val="Style"/>
              <w:tabs>
                <w:tab w:val="left" w:pos="-1440"/>
              </w:tabs>
              <w:ind w:left="0" w:firstLine="0"/>
              <w:jc w:val="both"/>
              <w:rPr>
                <w:rFonts w:ascii="Arial" w:hAnsi="Arial"/>
                <w:szCs w:val="24"/>
              </w:rPr>
            </w:pPr>
          </w:p>
          <w:p w:rsidRPr="004C69D2" w:rsidR="003F1480" w:rsidP="00831665" w:rsidRDefault="003F1480" w14:paraId="0F7DEF3C" w14:textId="77777777">
            <w:pPr>
              <w:pStyle w:val="Style"/>
              <w:tabs>
                <w:tab w:val="left" w:pos="-1440"/>
              </w:tabs>
              <w:ind w:left="0" w:firstLine="0"/>
              <w:jc w:val="both"/>
              <w:rPr>
                <w:rFonts w:ascii="Arial" w:hAnsi="Arial"/>
                <w:b/>
                <w:sz w:val="20"/>
              </w:rPr>
            </w:pPr>
            <w:r w:rsidRPr="004C69D2">
              <w:rPr>
                <w:rFonts w:ascii="Arial" w:hAnsi="Arial"/>
                <w:b/>
                <w:sz w:val="20"/>
              </w:rPr>
              <w:t>TOTAL</w:t>
            </w:r>
            <w:r w:rsidRPr="004C69D2" w:rsidR="00D20365">
              <w:rPr>
                <w:rFonts w:ascii="Arial" w:hAnsi="Arial"/>
                <w:b/>
                <w:sz w:val="20"/>
              </w:rPr>
              <w:t xml:space="preserve"> ANNUAL</w:t>
            </w:r>
          </w:p>
          <w:p w:rsidRPr="008E0916" w:rsidR="003F1480" w:rsidP="00831665" w:rsidRDefault="003F1480" w14:paraId="6D4F7941" w14:textId="77777777">
            <w:pPr>
              <w:pStyle w:val="Style"/>
              <w:tabs>
                <w:tab w:val="left" w:pos="-1440"/>
              </w:tabs>
              <w:ind w:left="0" w:firstLine="0"/>
              <w:jc w:val="both"/>
              <w:rPr>
                <w:rFonts w:ascii="Arial" w:hAnsi="Arial"/>
                <w:szCs w:val="24"/>
              </w:rPr>
            </w:pPr>
            <w:r w:rsidRPr="004C69D2">
              <w:rPr>
                <w:rFonts w:ascii="Arial" w:hAnsi="Arial"/>
                <w:b/>
                <w:sz w:val="20"/>
              </w:rPr>
              <w:t>RESPONSES</w:t>
            </w:r>
          </w:p>
        </w:tc>
        <w:tc>
          <w:tcPr>
            <w:tcW w:w="1409" w:type="dxa"/>
            <w:shd w:val="clear" w:color="auto" w:fill="auto"/>
          </w:tcPr>
          <w:p w:rsidRPr="008E0916" w:rsidR="003F1480" w:rsidP="00831665" w:rsidRDefault="003F1480" w14:paraId="1CEBB61D" w14:textId="77777777">
            <w:pPr>
              <w:pStyle w:val="Style"/>
              <w:tabs>
                <w:tab w:val="left" w:pos="-1440"/>
              </w:tabs>
              <w:ind w:left="0" w:firstLine="0"/>
              <w:jc w:val="both"/>
              <w:rPr>
                <w:rFonts w:ascii="Arial" w:hAnsi="Arial"/>
                <w:sz w:val="22"/>
                <w:szCs w:val="22"/>
              </w:rPr>
            </w:pPr>
          </w:p>
          <w:p w:rsidRPr="004C69D2" w:rsidR="003F1480" w:rsidP="00831665" w:rsidRDefault="003F1480" w14:paraId="19B647FC" w14:textId="77777777">
            <w:pPr>
              <w:pStyle w:val="Style"/>
              <w:tabs>
                <w:tab w:val="left" w:pos="-1440"/>
              </w:tabs>
              <w:ind w:left="0" w:firstLine="0"/>
              <w:jc w:val="both"/>
              <w:rPr>
                <w:rFonts w:ascii="Arial" w:hAnsi="Arial"/>
                <w:b/>
                <w:sz w:val="20"/>
              </w:rPr>
            </w:pPr>
            <w:r w:rsidRPr="004C69D2">
              <w:rPr>
                <w:rFonts w:ascii="Arial" w:hAnsi="Arial"/>
                <w:b/>
                <w:sz w:val="20"/>
              </w:rPr>
              <w:t>TIME PER</w:t>
            </w:r>
          </w:p>
          <w:p w:rsidRPr="008E0916" w:rsidR="003F1480" w:rsidP="00831665" w:rsidRDefault="003F1480" w14:paraId="00F45309" w14:textId="77777777">
            <w:pPr>
              <w:pStyle w:val="Style"/>
              <w:tabs>
                <w:tab w:val="left" w:pos="-1440"/>
              </w:tabs>
              <w:ind w:left="0" w:firstLine="0"/>
              <w:jc w:val="both"/>
              <w:rPr>
                <w:rFonts w:ascii="Arial" w:hAnsi="Arial"/>
                <w:sz w:val="22"/>
                <w:szCs w:val="22"/>
              </w:rPr>
            </w:pPr>
            <w:r w:rsidRPr="004C69D2">
              <w:rPr>
                <w:rFonts w:ascii="Arial" w:hAnsi="Arial"/>
                <w:b/>
                <w:sz w:val="20"/>
              </w:rPr>
              <w:t>RESPONSE</w:t>
            </w:r>
          </w:p>
        </w:tc>
      </w:tr>
      <w:tr w:rsidRPr="00831665" w:rsidR="00B0227C" w:rsidTr="004C69D2" w14:paraId="29BD6886" w14:textId="77777777">
        <w:trPr>
          <w:trHeight w:val="440"/>
        </w:trPr>
        <w:tc>
          <w:tcPr>
            <w:tcW w:w="1260" w:type="dxa"/>
            <w:shd w:val="clear" w:color="auto" w:fill="auto"/>
          </w:tcPr>
          <w:p w:rsidRPr="00C82FFA" w:rsidR="003F1480" w:rsidP="00831665" w:rsidRDefault="004E7E29" w14:paraId="1344B6C5" w14:textId="77777777">
            <w:pPr>
              <w:pStyle w:val="Style"/>
              <w:tabs>
                <w:tab w:val="left" w:pos="-1440"/>
              </w:tabs>
              <w:ind w:left="0" w:firstLine="0"/>
              <w:jc w:val="both"/>
              <w:rPr>
                <w:rFonts w:ascii="Arial" w:hAnsi="Arial"/>
                <w:szCs w:val="24"/>
              </w:rPr>
            </w:pPr>
            <w:r w:rsidRPr="00C82FFA">
              <w:rPr>
                <w:rFonts w:ascii="Arial" w:hAnsi="Arial"/>
                <w:szCs w:val="24"/>
              </w:rPr>
              <w:t xml:space="preserve">CBP Form </w:t>
            </w:r>
            <w:r w:rsidRPr="00C82FFA" w:rsidR="00B0227C">
              <w:rPr>
                <w:rFonts w:ascii="Arial" w:hAnsi="Arial"/>
                <w:szCs w:val="24"/>
              </w:rPr>
              <w:t>1300</w:t>
            </w:r>
          </w:p>
          <w:p w:rsidRPr="00C82FFA" w:rsidR="003F1480" w:rsidP="00831665" w:rsidRDefault="003F1480" w14:paraId="4E245F35" w14:textId="77777777">
            <w:pPr>
              <w:pStyle w:val="Style"/>
              <w:tabs>
                <w:tab w:val="left" w:pos="-1440"/>
              </w:tabs>
              <w:ind w:left="0" w:firstLine="0"/>
              <w:jc w:val="both"/>
              <w:rPr>
                <w:rFonts w:ascii="Arial" w:hAnsi="Arial"/>
                <w:szCs w:val="24"/>
              </w:rPr>
            </w:pPr>
          </w:p>
        </w:tc>
        <w:tc>
          <w:tcPr>
            <w:tcW w:w="1170" w:type="dxa"/>
            <w:shd w:val="clear" w:color="auto" w:fill="auto"/>
          </w:tcPr>
          <w:p w:rsidRPr="00C82FFA" w:rsidR="00D04D5B" w:rsidP="00831665" w:rsidRDefault="00D04D5B" w14:paraId="64656492" w14:textId="77777777">
            <w:pPr>
              <w:pStyle w:val="Style"/>
              <w:tabs>
                <w:tab w:val="left" w:pos="-1440"/>
              </w:tabs>
              <w:ind w:left="0" w:firstLine="0"/>
              <w:jc w:val="both"/>
              <w:rPr>
                <w:rFonts w:ascii="Arial" w:hAnsi="Arial"/>
                <w:szCs w:val="24"/>
              </w:rPr>
            </w:pPr>
          </w:p>
          <w:p w:rsidRPr="00C82FFA" w:rsidR="003F1480" w:rsidP="008E0916" w:rsidRDefault="008E0916" w14:paraId="20D01998" w14:textId="77777777">
            <w:pPr>
              <w:pStyle w:val="Style"/>
              <w:tabs>
                <w:tab w:val="left" w:pos="-1440"/>
              </w:tabs>
              <w:ind w:left="0" w:firstLine="0"/>
              <w:jc w:val="center"/>
              <w:rPr>
                <w:rFonts w:ascii="Arial" w:hAnsi="Arial"/>
                <w:szCs w:val="24"/>
              </w:rPr>
            </w:pPr>
            <w:r w:rsidRPr="00C82FFA">
              <w:rPr>
                <w:rFonts w:ascii="Arial" w:hAnsi="Arial"/>
                <w:szCs w:val="24"/>
              </w:rPr>
              <w:t>94,464</w:t>
            </w:r>
          </w:p>
        </w:tc>
        <w:tc>
          <w:tcPr>
            <w:tcW w:w="1980" w:type="dxa"/>
            <w:shd w:val="clear" w:color="auto" w:fill="auto"/>
          </w:tcPr>
          <w:p w:rsidRPr="00C82FFA" w:rsidR="00D04D5B" w:rsidP="00831665" w:rsidRDefault="003F1480" w14:paraId="6A72ACEA" w14:textId="77777777">
            <w:pPr>
              <w:pStyle w:val="Style"/>
              <w:tabs>
                <w:tab w:val="left" w:pos="-1440"/>
              </w:tabs>
              <w:ind w:left="0" w:firstLine="0"/>
              <w:jc w:val="both"/>
              <w:rPr>
                <w:rFonts w:ascii="Arial" w:hAnsi="Arial"/>
                <w:szCs w:val="24"/>
              </w:rPr>
            </w:pPr>
            <w:r w:rsidRPr="00C82FFA">
              <w:rPr>
                <w:rFonts w:ascii="Arial" w:hAnsi="Arial"/>
                <w:szCs w:val="24"/>
              </w:rPr>
              <w:t xml:space="preserve">   </w:t>
            </w:r>
          </w:p>
          <w:p w:rsidRPr="00C82FFA" w:rsidR="003F1480" w:rsidP="00D04D5B" w:rsidRDefault="008E0916" w14:paraId="4C607EE6" w14:textId="77777777">
            <w:pPr>
              <w:pStyle w:val="Style"/>
              <w:tabs>
                <w:tab w:val="left" w:pos="-1440"/>
              </w:tabs>
              <w:ind w:left="0" w:firstLine="0"/>
              <w:jc w:val="center"/>
              <w:rPr>
                <w:rFonts w:ascii="Arial" w:hAnsi="Arial"/>
                <w:szCs w:val="24"/>
              </w:rPr>
            </w:pPr>
            <w:r w:rsidRPr="00C82FFA">
              <w:rPr>
                <w:rFonts w:ascii="Arial" w:hAnsi="Arial"/>
                <w:szCs w:val="24"/>
              </w:rPr>
              <w:t>2,624</w:t>
            </w:r>
          </w:p>
        </w:tc>
        <w:tc>
          <w:tcPr>
            <w:tcW w:w="1620" w:type="dxa"/>
            <w:shd w:val="clear" w:color="auto" w:fill="auto"/>
          </w:tcPr>
          <w:p w:rsidRPr="00C82FFA" w:rsidR="00D04D5B" w:rsidP="00831665" w:rsidRDefault="003F1480" w14:paraId="2CF11AFE" w14:textId="77777777">
            <w:pPr>
              <w:pStyle w:val="Style"/>
              <w:tabs>
                <w:tab w:val="left" w:pos="-1440"/>
              </w:tabs>
              <w:ind w:left="0" w:firstLine="0"/>
              <w:jc w:val="both"/>
              <w:rPr>
                <w:rFonts w:ascii="Arial" w:hAnsi="Arial"/>
                <w:szCs w:val="24"/>
              </w:rPr>
            </w:pPr>
            <w:r w:rsidRPr="00C82FFA">
              <w:rPr>
                <w:rFonts w:ascii="Arial" w:hAnsi="Arial"/>
                <w:szCs w:val="24"/>
              </w:rPr>
              <w:t xml:space="preserve">  </w:t>
            </w:r>
            <w:r w:rsidRPr="00C82FFA" w:rsidR="00AE4703">
              <w:rPr>
                <w:rFonts w:ascii="Arial" w:hAnsi="Arial"/>
                <w:szCs w:val="24"/>
              </w:rPr>
              <w:t xml:space="preserve">     </w:t>
            </w:r>
          </w:p>
          <w:p w:rsidRPr="00C82FFA" w:rsidR="003F1480" w:rsidP="00D04D5B" w:rsidRDefault="008E0916" w14:paraId="38A54928" w14:textId="77777777">
            <w:pPr>
              <w:pStyle w:val="Style"/>
              <w:tabs>
                <w:tab w:val="left" w:pos="-1440"/>
              </w:tabs>
              <w:ind w:left="0" w:firstLine="0"/>
              <w:jc w:val="center"/>
              <w:rPr>
                <w:rFonts w:ascii="Arial" w:hAnsi="Arial"/>
                <w:szCs w:val="24"/>
              </w:rPr>
            </w:pPr>
            <w:r w:rsidRPr="00C82FFA">
              <w:rPr>
                <w:rFonts w:ascii="Arial" w:hAnsi="Arial"/>
                <w:szCs w:val="24"/>
              </w:rPr>
              <w:t>72</w:t>
            </w:r>
          </w:p>
        </w:tc>
        <w:tc>
          <w:tcPr>
            <w:tcW w:w="1800" w:type="dxa"/>
            <w:shd w:val="clear" w:color="auto" w:fill="auto"/>
          </w:tcPr>
          <w:p w:rsidRPr="00C82FFA" w:rsidR="00D04D5B" w:rsidP="00D04D5B" w:rsidRDefault="00D04D5B" w14:paraId="37F456ED" w14:textId="77777777">
            <w:pPr>
              <w:pStyle w:val="Style"/>
              <w:tabs>
                <w:tab w:val="left" w:pos="-1440"/>
              </w:tabs>
              <w:ind w:left="0" w:firstLine="0"/>
              <w:jc w:val="center"/>
              <w:rPr>
                <w:rFonts w:ascii="Arial" w:hAnsi="Arial"/>
                <w:szCs w:val="24"/>
              </w:rPr>
            </w:pPr>
          </w:p>
          <w:p w:rsidRPr="00C82FFA" w:rsidR="003F1480" w:rsidP="00D04D5B" w:rsidRDefault="008E0916" w14:paraId="33B7A24F" w14:textId="77777777">
            <w:pPr>
              <w:pStyle w:val="Style"/>
              <w:tabs>
                <w:tab w:val="left" w:pos="-1440"/>
              </w:tabs>
              <w:ind w:left="0" w:firstLine="0"/>
              <w:jc w:val="center"/>
              <w:rPr>
                <w:rFonts w:ascii="Arial" w:hAnsi="Arial"/>
                <w:szCs w:val="24"/>
              </w:rPr>
            </w:pPr>
            <w:r w:rsidRPr="00C82FFA">
              <w:rPr>
                <w:rFonts w:ascii="Arial" w:hAnsi="Arial"/>
                <w:szCs w:val="24"/>
              </w:rPr>
              <w:t>188,928</w:t>
            </w:r>
          </w:p>
        </w:tc>
        <w:tc>
          <w:tcPr>
            <w:tcW w:w="1409" w:type="dxa"/>
            <w:shd w:val="clear" w:color="auto" w:fill="auto"/>
          </w:tcPr>
          <w:p w:rsidR="004C69D2" w:rsidP="00831665" w:rsidRDefault="004C69D2" w14:paraId="088629E3" w14:textId="77777777">
            <w:pPr>
              <w:pStyle w:val="Style"/>
              <w:tabs>
                <w:tab w:val="left" w:pos="-1440"/>
              </w:tabs>
              <w:ind w:left="0" w:firstLine="0"/>
              <w:jc w:val="both"/>
              <w:rPr>
                <w:rFonts w:ascii="Arial" w:hAnsi="Arial"/>
                <w:szCs w:val="24"/>
              </w:rPr>
            </w:pPr>
          </w:p>
          <w:p w:rsidRPr="00C82FFA" w:rsidR="003F1480" w:rsidP="00831665" w:rsidRDefault="00DF1D13" w14:paraId="26DA6CDE" w14:textId="56294698">
            <w:pPr>
              <w:pStyle w:val="Style"/>
              <w:tabs>
                <w:tab w:val="left" w:pos="-1440"/>
              </w:tabs>
              <w:ind w:left="0" w:firstLine="0"/>
              <w:jc w:val="both"/>
              <w:rPr>
                <w:rFonts w:ascii="Arial" w:hAnsi="Arial"/>
                <w:szCs w:val="24"/>
              </w:rPr>
            </w:pPr>
            <w:r w:rsidRPr="00C82FFA">
              <w:rPr>
                <w:rFonts w:ascii="Arial" w:hAnsi="Arial"/>
                <w:szCs w:val="24"/>
              </w:rPr>
              <w:t xml:space="preserve">30 </w:t>
            </w:r>
            <w:r w:rsidRPr="00C82FFA" w:rsidR="003F1480">
              <w:rPr>
                <w:rFonts w:ascii="Arial" w:hAnsi="Arial"/>
                <w:szCs w:val="24"/>
              </w:rPr>
              <w:t xml:space="preserve">minutes </w:t>
            </w:r>
          </w:p>
          <w:p w:rsidRPr="00C82FFA" w:rsidR="003F1480" w:rsidP="00831665" w:rsidRDefault="003F1480" w14:paraId="248F5505" w14:textId="6A3A35A7">
            <w:pPr>
              <w:pStyle w:val="Style"/>
              <w:tabs>
                <w:tab w:val="left" w:pos="-1440"/>
              </w:tabs>
              <w:ind w:left="0" w:firstLine="0"/>
              <w:jc w:val="both"/>
              <w:rPr>
                <w:rFonts w:ascii="Arial" w:hAnsi="Arial"/>
                <w:color w:val="FF0000"/>
                <w:szCs w:val="24"/>
              </w:rPr>
            </w:pPr>
            <w:r w:rsidRPr="00C82FFA">
              <w:rPr>
                <w:rFonts w:ascii="Arial" w:hAnsi="Arial"/>
                <w:szCs w:val="24"/>
              </w:rPr>
              <w:t>(</w:t>
            </w:r>
            <w:r w:rsidR="00C43E7A">
              <w:rPr>
                <w:rFonts w:ascii="Arial" w:hAnsi="Arial"/>
                <w:szCs w:val="24"/>
              </w:rPr>
              <w:t>0</w:t>
            </w:r>
            <w:r w:rsidRPr="00C82FFA">
              <w:rPr>
                <w:rFonts w:ascii="Arial" w:hAnsi="Arial"/>
                <w:szCs w:val="24"/>
              </w:rPr>
              <w:t>.</w:t>
            </w:r>
            <w:r w:rsidRPr="00C82FFA" w:rsidR="00DF1D13">
              <w:rPr>
                <w:rFonts w:ascii="Arial" w:hAnsi="Arial"/>
                <w:szCs w:val="24"/>
              </w:rPr>
              <w:t>5</w:t>
            </w:r>
            <w:r w:rsidRPr="00C82FFA">
              <w:rPr>
                <w:rFonts w:ascii="Arial" w:hAnsi="Arial"/>
                <w:szCs w:val="24"/>
              </w:rPr>
              <w:t xml:space="preserve"> hours</w:t>
            </w:r>
            <w:r w:rsidR="004C69D2">
              <w:rPr>
                <w:rFonts w:ascii="Arial" w:hAnsi="Arial"/>
                <w:szCs w:val="24"/>
              </w:rPr>
              <w:t>)</w:t>
            </w:r>
          </w:p>
        </w:tc>
      </w:tr>
    </w:tbl>
    <w:p w:rsidR="004D404D" w:rsidP="00B0227C" w:rsidRDefault="00CF639B" w14:paraId="625FB000" w14:textId="7CD232A7">
      <w:pPr>
        <w:jc w:val="both"/>
        <w:rPr>
          <w:rFonts w:ascii="Arial" w:hAnsi="Arial"/>
        </w:rPr>
      </w:pPr>
      <w:r>
        <w:rPr>
          <w:rFonts w:ascii="Arial" w:hAnsi="Arial"/>
        </w:rPr>
        <w:t xml:space="preserve">    </w:t>
      </w:r>
      <w:r w:rsidR="004D404D">
        <w:rPr>
          <w:rFonts w:ascii="Arial" w:hAnsi="Arial"/>
        </w:rPr>
        <w:t xml:space="preserve">  </w:t>
      </w:r>
    </w:p>
    <w:p w:rsidRPr="00E66154" w:rsidR="00E66154" w:rsidP="004C69D2" w:rsidRDefault="00D968A0" w14:paraId="7EE0B500" w14:textId="3B7535F2">
      <w:pPr>
        <w:ind w:left="720"/>
        <w:jc w:val="both"/>
        <w:rPr>
          <w:rFonts w:ascii="Arial" w:hAnsi="Arial"/>
        </w:rPr>
      </w:pPr>
      <w:r>
        <w:rPr>
          <w:rFonts w:ascii="Arial" w:hAnsi="Arial"/>
        </w:rPr>
        <w:t>CBP is working on completing the Vessel Entrance Clearance System</w:t>
      </w:r>
      <w:r w:rsidR="00153801">
        <w:rPr>
          <w:rFonts w:ascii="Arial" w:hAnsi="Arial"/>
        </w:rPr>
        <w:t xml:space="preserve"> (VECS)</w:t>
      </w:r>
      <w:r>
        <w:rPr>
          <w:rFonts w:ascii="Arial" w:hAnsi="Arial"/>
        </w:rPr>
        <w:t>, that will replace CBP Form 1300</w:t>
      </w:r>
      <w:r w:rsidR="00153801">
        <w:rPr>
          <w:rFonts w:ascii="Arial" w:hAnsi="Arial"/>
        </w:rPr>
        <w:t>. At this time, the paper form is still being accepted</w:t>
      </w:r>
      <w:r w:rsidR="001D05B0">
        <w:rPr>
          <w:rFonts w:ascii="Arial" w:hAnsi="Arial"/>
        </w:rPr>
        <w:t xml:space="preserve"> until</w:t>
      </w:r>
      <w:r w:rsidR="00E66154">
        <w:rPr>
          <w:rFonts w:ascii="Arial" w:hAnsi="Arial"/>
        </w:rPr>
        <w:t xml:space="preserve"> f</w:t>
      </w:r>
      <w:r w:rsidRPr="00E66154" w:rsidR="00E66154">
        <w:rPr>
          <w:rFonts w:ascii="Arial" w:hAnsi="Arial"/>
        </w:rPr>
        <w:t>ull nationwide implementation of VECS and regulation changes.</w:t>
      </w:r>
      <w:r w:rsidR="00E10D8B">
        <w:rPr>
          <w:rFonts w:ascii="Arial" w:hAnsi="Arial"/>
        </w:rPr>
        <w:t xml:space="preserve"> Once VECS is fully </w:t>
      </w:r>
      <w:r w:rsidR="00E10D8B">
        <w:rPr>
          <w:rFonts w:ascii="Arial" w:hAnsi="Arial"/>
        </w:rPr>
        <w:lastRenderedPageBreak/>
        <w:t>implemented, it is expected to substantially reduce the time burden.</w:t>
      </w:r>
    </w:p>
    <w:p w:rsidR="003A354E" w:rsidP="00B0227C" w:rsidRDefault="003A354E" w14:paraId="0BEFC93E" w14:textId="0D8CC746">
      <w:pPr>
        <w:jc w:val="both"/>
        <w:rPr>
          <w:rFonts w:ascii="Arial" w:hAnsi="Arial"/>
        </w:rPr>
      </w:pPr>
    </w:p>
    <w:p w:rsidR="00153801" w:rsidP="00B0227C" w:rsidRDefault="00153801" w14:paraId="5E98AEE5" w14:textId="77777777">
      <w:pPr>
        <w:jc w:val="both"/>
        <w:rPr>
          <w:rFonts w:ascii="Arial" w:hAnsi="Arial"/>
        </w:rPr>
      </w:pPr>
    </w:p>
    <w:p w:rsidR="001F78AB" w:rsidP="001F78AB" w:rsidRDefault="00297683" w14:paraId="09080FD1" w14:textId="77777777">
      <w:pPr>
        <w:tabs>
          <w:tab w:val="left" w:pos="-1440"/>
        </w:tabs>
        <w:ind w:left="720" w:hanging="720"/>
        <w:jc w:val="both"/>
        <w:rPr>
          <w:rFonts w:ascii="Arial" w:hAnsi="Arial"/>
          <w:b/>
          <w:bCs/>
          <w:szCs w:val="24"/>
        </w:rPr>
      </w:pPr>
      <w:r>
        <w:rPr>
          <w:rFonts w:ascii="Arial" w:hAnsi="Arial" w:cs="Arial"/>
          <w:b/>
          <w:bCs/>
          <w:color w:val="000000"/>
        </w:rPr>
        <w:tab/>
      </w:r>
      <w:r w:rsidR="001F78AB">
        <w:rPr>
          <w:rFonts w:ascii="Arial" w:hAnsi="Arial"/>
          <w:b/>
          <w:bCs/>
          <w:szCs w:val="24"/>
        </w:rPr>
        <w:t>Public Cost</w:t>
      </w:r>
    </w:p>
    <w:p w:rsidRPr="002C1C7C" w:rsidR="001F78AB" w:rsidP="001F78AB" w:rsidRDefault="001F78AB" w14:paraId="1553728F" w14:textId="77CD0DFC">
      <w:pPr>
        <w:tabs>
          <w:tab w:val="left" w:pos="-1440"/>
        </w:tabs>
        <w:ind w:left="720" w:hanging="720"/>
        <w:jc w:val="both"/>
        <w:rPr>
          <w:rFonts w:ascii="Arial" w:hAnsi="Arial"/>
          <w:b/>
          <w:bCs/>
          <w:color w:val="FF0000"/>
          <w:szCs w:val="24"/>
        </w:rPr>
      </w:pPr>
      <w:r>
        <w:rPr>
          <w:rFonts w:ascii="Arial" w:hAnsi="Arial"/>
          <w:b/>
          <w:bCs/>
          <w:szCs w:val="24"/>
        </w:rPr>
        <w:tab/>
      </w:r>
    </w:p>
    <w:p w:rsidRPr="002C6758" w:rsidR="00CD1710" w:rsidP="00CD1710" w:rsidRDefault="00CD1710" w14:paraId="3BE72D08" w14:textId="5430ACB6">
      <w:pPr>
        <w:ind w:left="720"/>
        <w:rPr>
          <w:rFonts w:ascii="Arial" w:hAnsi="Arial" w:cs="Arial"/>
          <w:szCs w:val="24"/>
          <w:vertAlign w:val="superscript"/>
        </w:rPr>
      </w:pPr>
      <w:r w:rsidRPr="002C6758">
        <w:rPr>
          <w:rFonts w:ascii="Arial" w:hAnsi="Arial" w:cs="Arial"/>
          <w:szCs w:val="24"/>
        </w:rPr>
        <w:t>The estimated cost to the respondents is $</w:t>
      </w:r>
      <w:r>
        <w:rPr>
          <w:rFonts w:ascii="Arial" w:hAnsi="Arial" w:cs="Arial"/>
          <w:szCs w:val="24"/>
        </w:rPr>
        <w:t>5,059,492</w:t>
      </w:r>
      <w:r w:rsidRPr="002C6758">
        <w:rPr>
          <w:rFonts w:ascii="Arial" w:hAnsi="Arial" w:cs="Arial"/>
          <w:szCs w:val="24"/>
        </w:rPr>
        <w:t>.  This is based on the estimated burden hours (</w:t>
      </w:r>
      <w:r>
        <w:rPr>
          <w:rFonts w:ascii="Arial" w:hAnsi="Arial" w:cs="Arial"/>
          <w:szCs w:val="24"/>
        </w:rPr>
        <w:t>94,464</w:t>
      </w:r>
      <w:r w:rsidRPr="002C6758">
        <w:rPr>
          <w:rFonts w:ascii="Arial" w:hAnsi="Arial" w:cs="Arial"/>
          <w:szCs w:val="24"/>
        </w:rPr>
        <w:t>) multiplied by the average loaded hourly wage rate for ship and boat captains and operators ($53.56).  CBP calculated this loaded wage rate by first multiplying the Bureau of Labor Statistics’ (BLS) 2020 median hourly wage rate for Ship and Boat Captains and Operators ($35.39) by the ratio of BLS’ average 2020 total compensation to wages and salaries for Transportation and Material Moving occupations (1.5134), the assumed occupational group for ship and boat captains and operators, to account for non-salary employee benefits.</w:t>
      </w:r>
      <w:r w:rsidRPr="002C6758">
        <w:rPr>
          <w:rFonts w:ascii="Arial" w:hAnsi="Arial" w:cs="Arial"/>
          <w:szCs w:val="24"/>
          <w:vertAlign w:val="superscript"/>
        </w:rPr>
        <w:footnoteReference w:id="1"/>
      </w:r>
      <w:r w:rsidRPr="002C6758">
        <w:rPr>
          <w:rFonts w:ascii="Arial" w:hAnsi="Arial" w:cs="Arial"/>
          <w:szCs w:val="24"/>
          <w:vertAlign w:val="superscript"/>
        </w:rPr>
        <w:t xml:space="preserve">  </w:t>
      </w:r>
      <w:r w:rsidRPr="002C6758">
        <w:rPr>
          <w:rFonts w:ascii="Arial" w:hAnsi="Arial" w:cs="Arial"/>
          <w:szCs w:val="24"/>
        </w:rPr>
        <w:t>This figure is in 2020 U.S. dollars and CBP assumes an annual growth rate of 0 percent; the 2020 U.S. dollar value is equal to the 2021 U.S. dollar value.</w:t>
      </w:r>
    </w:p>
    <w:p w:rsidR="003A354E" w:rsidP="00556A7B" w:rsidRDefault="003F1480" w14:paraId="72A6DD45" w14:textId="77777777">
      <w:pPr>
        <w:autoSpaceDE w:val="0"/>
        <w:autoSpaceDN w:val="0"/>
        <w:adjustRightInd w:val="0"/>
        <w:spacing w:line="240" w:lineRule="atLeast"/>
        <w:jc w:val="both"/>
        <w:rPr>
          <w:rFonts w:ascii="Arial" w:hAnsi="Arial"/>
        </w:rPr>
      </w:pPr>
      <w:r>
        <w:rPr>
          <w:rFonts w:ascii="Arial" w:hAnsi="Arial" w:cs="Arial"/>
          <w:b/>
          <w:bCs/>
          <w:color w:val="000000"/>
        </w:rPr>
        <w:tab/>
      </w:r>
    </w:p>
    <w:p w:rsidR="003F1480" w:rsidP="00556A7B" w:rsidRDefault="003F1480" w14:paraId="06839DCD" w14:textId="77777777">
      <w:pPr>
        <w:tabs>
          <w:tab w:val="left" w:pos="-1440"/>
        </w:tabs>
        <w:ind w:left="720" w:hanging="720"/>
        <w:jc w:val="both"/>
        <w:rPr>
          <w:rFonts w:ascii="Arial" w:hAnsi="Arial"/>
        </w:rPr>
      </w:pPr>
      <w:r>
        <w:rPr>
          <w:rFonts w:ascii="Arial" w:hAnsi="Arial"/>
          <w:b/>
          <w:bCs/>
        </w:rPr>
        <w:t>13.</w:t>
      </w:r>
      <w:r>
        <w:rPr>
          <w:rFonts w:ascii="Arial" w:hAnsi="Arial"/>
        </w:rPr>
        <w:tab/>
      </w:r>
      <w:r w:rsidRPr="005A0A39">
        <w:rPr>
          <w:rFonts w:ascii="Arial" w:hAnsi="Arial" w:cs="Arial"/>
          <w:b/>
          <w:bCs/>
        </w:rPr>
        <w:t xml:space="preserve">Provide an estimate of the total annual cost burden to respondents or </w:t>
      </w:r>
      <w:r w:rsidRPr="005A0A39" w:rsidR="005D15C4">
        <w:rPr>
          <w:rFonts w:ascii="Arial" w:hAnsi="Arial" w:cs="Arial"/>
          <w:b/>
          <w:bCs/>
        </w:rPr>
        <w:t>record-keepers</w:t>
      </w:r>
      <w:r w:rsidRPr="005A0A39">
        <w:rPr>
          <w:rFonts w:ascii="Arial" w:hAnsi="Arial" w:cs="Arial"/>
          <w:b/>
          <w:bCs/>
        </w:rPr>
        <w:t xml:space="preserve"> resulting from the collection of information.</w:t>
      </w:r>
      <w:r>
        <w:rPr>
          <w:rFonts w:ascii="Arial" w:hAnsi="Arial"/>
        </w:rPr>
        <w:tab/>
      </w:r>
    </w:p>
    <w:p w:rsidR="00DB37F4" w:rsidP="00B0227C" w:rsidRDefault="00DB37F4" w14:paraId="02496D29" w14:textId="77777777">
      <w:pPr>
        <w:ind w:left="720"/>
        <w:jc w:val="both"/>
        <w:rPr>
          <w:rFonts w:ascii="Arial" w:hAnsi="Arial"/>
        </w:rPr>
      </w:pPr>
    </w:p>
    <w:p w:rsidR="00DB37F4" w:rsidP="00B0227C" w:rsidRDefault="00DB37F4" w14:paraId="55ED6D66" w14:textId="77777777">
      <w:pPr>
        <w:ind w:left="720"/>
        <w:jc w:val="both"/>
        <w:rPr>
          <w:rFonts w:ascii="Arial" w:hAnsi="Arial"/>
        </w:rPr>
      </w:pPr>
      <w:r>
        <w:rPr>
          <w:rFonts w:ascii="Arial" w:hAnsi="Arial"/>
        </w:rPr>
        <w:t>There are no</w:t>
      </w:r>
      <w:r w:rsidR="001F78AB">
        <w:rPr>
          <w:rFonts w:ascii="Arial" w:hAnsi="Arial"/>
        </w:rPr>
        <w:t xml:space="preserve"> recordkeeping, </w:t>
      </w:r>
      <w:r>
        <w:rPr>
          <w:rFonts w:ascii="Arial" w:hAnsi="Arial"/>
        </w:rPr>
        <w:t>capitalization o</w:t>
      </w:r>
      <w:r w:rsidR="00A24EC7">
        <w:rPr>
          <w:rFonts w:ascii="Arial" w:hAnsi="Arial"/>
        </w:rPr>
        <w:t>r</w:t>
      </w:r>
      <w:r>
        <w:rPr>
          <w:rFonts w:ascii="Arial" w:hAnsi="Arial"/>
        </w:rPr>
        <w:t xml:space="preserve"> start-up costs associated with this collection.</w:t>
      </w:r>
    </w:p>
    <w:p w:rsidR="003A354E" w:rsidP="00E4059D" w:rsidRDefault="00B0227C" w14:paraId="108AC20B" w14:textId="77777777">
      <w:pPr>
        <w:jc w:val="both"/>
        <w:rPr>
          <w:rFonts w:ascii="Arial" w:hAnsi="Arial"/>
        </w:rPr>
      </w:pPr>
      <w:r>
        <w:rPr>
          <w:rFonts w:ascii="Arial" w:hAnsi="Arial"/>
        </w:rPr>
        <w:tab/>
      </w:r>
    </w:p>
    <w:p w:rsidR="003F1480" w:rsidP="00E4059D" w:rsidRDefault="003F1480" w14:paraId="3642DE43" w14:textId="77777777">
      <w:pPr>
        <w:tabs>
          <w:tab w:val="left" w:pos="-1440"/>
        </w:tabs>
        <w:ind w:left="720" w:hanging="720"/>
        <w:jc w:val="both"/>
        <w:rPr>
          <w:rFonts w:ascii="Arial" w:hAnsi="Arial" w:cs="Arial"/>
          <w:b/>
          <w:bCs/>
        </w:rPr>
      </w:pPr>
      <w:r>
        <w:rPr>
          <w:rFonts w:ascii="Arial" w:hAnsi="Arial" w:cs="Arial"/>
          <w:b/>
          <w:bCs/>
        </w:rPr>
        <w:t>14.</w:t>
      </w:r>
      <w:r>
        <w:tab/>
      </w:r>
      <w:r w:rsidRPr="002C6758">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C3BF8" w:rsidP="00CC3BF8" w:rsidRDefault="003F1480" w14:paraId="439F1536" w14:textId="7F63FF45">
      <w:pPr>
        <w:tabs>
          <w:tab w:val="left" w:pos="-1440"/>
        </w:tabs>
        <w:jc w:val="both"/>
        <w:rPr>
          <w:rFonts w:ascii="Arial" w:hAnsi="Arial" w:cs="Arial"/>
          <w:b/>
          <w:bCs/>
        </w:rPr>
      </w:pPr>
      <w:r>
        <w:rPr>
          <w:rFonts w:ascii="Arial" w:hAnsi="Arial" w:cs="Arial"/>
          <w:b/>
          <w:bCs/>
        </w:rPr>
        <w:tab/>
      </w:r>
    </w:p>
    <w:p w:rsidR="002C6871" w:rsidP="00CC3BF8" w:rsidRDefault="002C6871" w14:paraId="3A44ED9B" w14:textId="015C30C0">
      <w:pPr>
        <w:tabs>
          <w:tab w:val="left" w:pos="-1440"/>
        </w:tabs>
        <w:jc w:val="both"/>
        <w:rPr>
          <w:rFonts w:ascii="Arial" w:hAnsi="Arial" w:cs="Arial"/>
          <w:b/>
          <w:bCs/>
        </w:rPr>
      </w:pPr>
    </w:p>
    <w:p w:rsidRPr="002C6758" w:rsidR="002C6871" w:rsidP="002C6758" w:rsidRDefault="002C6871" w14:paraId="7A407541" w14:textId="07CA424D">
      <w:pPr>
        <w:tabs>
          <w:tab w:val="left" w:pos="-1440"/>
        </w:tabs>
        <w:ind w:left="720"/>
        <w:jc w:val="both"/>
        <w:rPr>
          <w:rFonts w:ascii="Arial" w:hAnsi="Arial" w:cs="Arial"/>
        </w:rPr>
      </w:pPr>
      <w:r w:rsidRPr="002C6758">
        <w:rPr>
          <w:rFonts w:ascii="Arial" w:hAnsi="Arial" w:cs="Arial"/>
        </w:rPr>
        <w:t xml:space="preserve">The estimated annual cost to the Federal Government associated with the review of these </w:t>
      </w:r>
      <w:r>
        <w:rPr>
          <w:rFonts w:ascii="Arial" w:hAnsi="Arial" w:cs="Arial"/>
        </w:rPr>
        <w:t>records</w:t>
      </w:r>
      <w:r w:rsidRPr="002C6758">
        <w:rPr>
          <w:rFonts w:ascii="Arial" w:hAnsi="Arial" w:cs="Arial"/>
        </w:rPr>
        <w:t xml:space="preserve"> is $</w:t>
      </w:r>
      <w:r>
        <w:rPr>
          <w:rFonts w:ascii="Arial" w:hAnsi="Arial" w:cs="Arial"/>
        </w:rPr>
        <w:t>2,144,590</w:t>
      </w:r>
      <w:r w:rsidRPr="002C6758">
        <w:rPr>
          <w:rFonts w:ascii="Arial" w:hAnsi="Arial" w:cs="Arial"/>
        </w:rPr>
        <w:t>. This is based on the number of responses that must be reviewed (</w:t>
      </w:r>
      <w:r>
        <w:rPr>
          <w:rFonts w:ascii="Arial" w:hAnsi="Arial" w:cs="Arial"/>
        </w:rPr>
        <w:t>188,928</w:t>
      </w:r>
      <w:r w:rsidRPr="002C6758">
        <w:rPr>
          <w:rFonts w:ascii="Arial" w:hAnsi="Arial" w:cs="Arial"/>
        </w:rPr>
        <w:t>) multiplied by the time burden to review and process each response (</w:t>
      </w:r>
      <w:r>
        <w:rPr>
          <w:rFonts w:ascii="Arial" w:hAnsi="Arial" w:cs="Arial"/>
        </w:rPr>
        <w:t xml:space="preserve">8 minutes or 0.133 </w:t>
      </w:r>
      <w:r w:rsidRPr="002C6758">
        <w:rPr>
          <w:rFonts w:ascii="Arial" w:hAnsi="Arial" w:cs="Arial"/>
        </w:rPr>
        <w:t xml:space="preserve">hours) = </w:t>
      </w:r>
      <w:r>
        <w:rPr>
          <w:rFonts w:ascii="Arial" w:hAnsi="Arial" w:cs="Arial"/>
        </w:rPr>
        <w:t>25,127</w:t>
      </w:r>
      <w:r w:rsidRPr="002C6758">
        <w:rPr>
          <w:rFonts w:ascii="Arial" w:hAnsi="Arial" w:cs="Arial"/>
        </w:rPr>
        <w:t xml:space="preserve"> hours multiplied by the average hourly loaded rate for a CBP Officer ($85.35)</w:t>
      </w:r>
      <w:r w:rsidRPr="002C6758">
        <w:rPr>
          <w:rFonts w:ascii="Arial" w:hAnsi="Arial" w:cs="Arial"/>
          <w:vertAlign w:val="superscript"/>
        </w:rPr>
        <w:footnoteReference w:id="2"/>
      </w:r>
      <w:r w:rsidRPr="002C6758">
        <w:rPr>
          <w:rFonts w:ascii="Arial" w:hAnsi="Arial" w:cs="Arial"/>
        </w:rPr>
        <w:t xml:space="preserve"> = $</w:t>
      </w:r>
      <w:r>
        <w:rPr>
          <w:rFonts w:ascii="Arial" w:hAnsi="Arial" w:cs="Arial"/>
        </w:rPr>
        <w:t>2,144,590</w:t>
      </w:r>
      <w:r w:rsidRPr="002C6758">
        <w:rPr>
          <w:rFonts w:ascii="Arial" w:hAnsi="Arial" w:cs="Arial"/>
        </w:rPr>
        <w:t>.</w:t>
      </w:r>
    </w:p>
    <w:p w:rsidR="002C6871" w:rsidP="00CC3BF8" w:rsidRDefault="002C6871" w14:paraId="48C6D645" w14:textId="77777777">
      <w:pPr>
        <w:tabs>
          <w:tab w:val="left" w:pos="-1440"/>
        </w:tabs>
        <w:jc w:val="both"/>
        <w:rPr>
          <w:rFonts w:ascii="Arial" w:hAnsi="Arial" w:cs="Arial"/>
        </w:rPr>
      </w:pPr>
    </w:p>
    <w:p w:rsidR="00722B7E" w:rsidP="00E4059D" w:rsidRDefault="00722B7E" w14:paraId="6E5A0229" w14:textId="77777777">
      <w:pPr>
        <w:autoSpaceDE w:val="0"/>
        <w:autoSpaceDN w:val="0"/>
        <w:adjustRightInd w:val="0"/>
        <w:spacing w:line="240" w:lineRule="atLeast"/>
        <w:jc w:val="both"/>
        <w:rPr>
          <w:rFonts w:ascii="Arial" w:hAnsi="Arial" w:cs="Arial"/>
        </w:rPr>
      </w:pPr>
    </w:p>
    <w:p w:rsidR="003F1480" w:rsidP="00E4059D" w:rsidRDefault="003F1480" w14:paraId="0E11C89F" w14:textId="77777777">
      <w:pPr>
        <w:ind w:left="720" w:hanging="720"/>
        <w:jc w:val="both"/>
        <w:rPr>
          <w:rFonts w:ascii="Arial" w:hAnsi="Arial" w:cs="Arial"/>
          <w:b/>
          <w:bCs/>
        </w:rPr>
      </w:pPr>
      <w:r>
        <w:rPr>
          <w:rFonts w:ascii="Arial" w:hAnsi="Arial"/>
          <w:b/>
          <w:bCs/>
        </w:rPr>
        <w:t>15.</w:t>
      </w:r>
      <w:r>
        <w:rPr>
          <w:rFonts w:ascii="Arial" w:hAnsi="Arial"/>
        </w:rPr>
        <w:tab/>
      </w:r>
      <w:r w:rsidRPr="002C6758">
        <w:rPr>
          <w:rFonts w:ascii="Arial" w:hAnsi="Arial" w:cs="Arial"/>
          <w:b/>
          <w:bCs/>
        </w:rPr>
        <w:t>Explain the reasons for any program changes or adjustments reported in Items 12 or 13 of this Statement.</w:t>
      </w:r>
      <w:r>
        <w:rPr>
          <w:rFonts w:ascii="Arial" w:hAnsi="Arial" w:cs="Arial"/>
          <w:b/>
          <w:bCs/>
        </w:rPr>
        <w:t xml:space="preserve">  </w:t>
      </w:r>
    </w:p>
    <w:p w:rsidR="003F1480" w:rsidP="00E4059D" w:rsidRDefault="003F1480" w14:paraId="5B4A3AA0" w14:textId="77777777">
      <w:pPr>
        <w:tabs>
          <w:tab w:val="left" w:pos="-1440"/>
        </w:tabs>
        <w:ind w:left="720" w:hanging="720"/>
        <w:jc w:val="both"/>
        <w:rPr>
          <w:rFonts w:ascii="Arial" w:hAnsi="Arial"/>
        </w:rPr>
      </w:pPr>
    </w:p>
    <w:p w:rsidRPr="009633D8" w:rsidR="00BD5AB7" w:rsidP="00BD5AB7" w:rsidRDefault="00D968A0" w14:paraId="49B7F52D" w14:textId="06A7EA9A">
      <w:pPr>
        <w:ind w:left="720"/>
        <w:jc w:val="both"/>
        <w:rPr>
          <w:rFonts w:ascii="Arial" w:hAnsi="Arial" w:cs="Arial"/>
          <w:b/>
          <w:bCs/>
          <w:szCs w:val="24"/>
        </w:rPr>
      </w:pPr>
      <w:r>
        <w:rPr>
          <w:rFonts w:ascii="Arial" w:hAnsi="Arial" w:cs="Arial"/>
        </w:rPr>
        <w:t xml:space="preserve">There is no change to the information being collected and </w:t>
      </w:r>
      <w:r w:rsidRPr="00220A33" w:rsidR="00BD5AB7">
        <w:rPr>
          <w:rFonts w:ascii="Arial" w:hAnsi="Arial" w:cs="Arial"/>
        </w:rPr>
        <w:t>no change</w:t>
      </w:r>
      <w:r w:rsidR="007B3091">
        <w:rPr>
          <w:rFonts w:ascii="Arial" w:hAnsi="Arial" w:cs="Arial"/>
        </w:rPr>
        <w:t xml:space="preserve"> in the estimated annual burden hours previously reported for this</w:t>
      </w:r>
      <w:r w:rsidRPr="00220A33" w:rsidR="00BD5AB7">
        <w:rPr>
          <w:rFonts w:ascii="Arial" w:hAnsi="Arial" w:cs="Arial"/>
        </w:rPr>
        <w:t xml:space="preserve"> information </w:t>
      </w:r>
      <w:r w:rsidR="007B3091">
        <w:rPr>
          <w:rFonts w:ascii="Arial" w:hAnsi="Arial" w:cs="Arial"/>
        </w:rPr>
        <w:t>collection.</w:t>
      </w:r>
      <w:r w:rsidRPr="00843FB7" w:rsidR="00843FB7">
        <w:rPr>
          <w:rFonts w:ascii="Arial" w:hAnsi="Arial"/>
        </w:rPr>
        <w:t xml:space="preserve"> </w:t>
      </w:r>
      <w:r w:rsidRPr="00843FB7" w:rsidR="00843FB7">
        <w:rPr>
          <w:rFonts w:ascii="Arial" w:hAnsi="Arial" w:cs="Arial"/>
        </w:rPr>
        <w:t>Once VECS is fully implemented, it is expected to substantially reduce the time burden</w:t>
      </w:r>
      <w:r w:rsidR="00843FB7">
        <w:rPr>
          <w:rFonts w:ascii="Arial" w:hAnsi="Arial" w:cs="Arial"/>
        </w:rPr>
        <w:t>.</w:t>
      </w:r>
    </w:p>
    <w:p w:rsidR="002F5AE1" w:rsidP="002F5AE1" w:rsidRDefault="002F5AE1" w14:paraId="31458C26" w14:textId="77777777">
      <w:pPr>
        <w:autoSpaceDE w:val="0"/>
        <w:autoSpaceDN w:val="0"/>
        <w:adjustRightInd w:val="0"/>
        <w:spacing w:line="240" w:lineRule="atLeast"/>
        <w:ind w:left="720" w:hanging="720"/>
        <w:jc w:val="both"/>
        <w:rPr>
          <w:rFonts w:ascii="Arial" w:hAnsi="Arial"/>
        </w:rPr>
      </w:pPr>
      <w:r>
        <w:rPr>
          <w:rFonts w:ascii="Arial" w:hAnsi="Arial"/>
        </w:rPr>
        <w:t xml:space="preserve"> </w:t>
      </w:r>
    </w:p>
    <w:p w:rsidR="003F1480" w:rsidP="00BD5AB7" w:rsidRDefault="003F1480" w14:paraId="541E6E9C" w14:textId="77777777">
      <w:pPr>
        <w:autoSpaceDE w:val="0"/>
        <w:autoSpaceDN w:val="0"/>
        <w:adjustRightInd w:val="0"/>
        <w:spacing w:line="240" w:lineRule="atLeast"/>
        <w:ind w:left="720" w:hanging="720"/>
        <w:jc w:val="both"/>
        <w:rPr>
          <w:rFonts w:ascii="Arial" w:hAnsi="Arial"/>
        </w:rPr>
      </w:pPr>
      <w:r>
        <w:rPr>
          <w:rFonts w:ascii="Arial" w:hAnsi="Arial"/>
          <w:color w:val="FF0000"/>
        </w:rPr>
        <w:t xml:space="preserve"> </w:t>
      </w: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3F1480" w:rsidP="00E4059D" w:rsidRDefault="003F1480" w14:paraId="2E864A96" w14:textId="77777777">
      <w:pPr>
        <w:jc w:val="both"/>
        <w:rPr>
          <w:rFonts w:ascii="Arial" w:hAnsi="Arial"/>
        </w:rPr>
      </w:pPr>
    </w:p>
    <w:p w:rsidR="003F1480" w:rsidP="00E4059D" w:rsidRDefault="003F1480" w14:paraId="70E83641" w14:textId="77777777">
      <w:pPr>
        <w:ind w:firstLine="720"/>
        <w:jc w:val="both"/>
        <w:rPr>
          <w:rFonts w:ascii="Arial" w:hAnsi="Arial"/>
        </w:rPr>
      </w:pPr>
      <w:r>
        <w:rPr>
          <w:rFonts w:ascii="Arial" w:hAnsi="Arial"/>
        </w:rPr>
        <w:t>This information collection will not be published</w:t>
      </w:r>
      <w:r w:rsidR="00493DE1">
        <w:rPr>
          <w:rFonts w:ascii="Arial" w:hAnsi="Arial"/>
        </w:rPr>
        <w:t xml:space="preserve"> for statistical purposes</w:t>
      </w:r>
      <w:r>
        <w:rPr>
          <w:rFonts w:ascii="Arial" w:hAnsi="Arial"/>
        </w:rPr>
        <w:t>.</w:t>
      </w:r>
    </w:p>
    <w:p w:rsidR="00110122" w:rsidP="00E4059D" w:rsidRDefault="00110122" w14:paraId="17764CAF" w14:textId="77777777">
      <w:pPr>
        <w:jc w:val="both"/>
        <w:rPr>
          <w:rFonts w:ascii="Arial" w:hAnsi="Arial"/>
          <w:b/>
        </w:rPr>
      </w:pPr>
    </w:p>
    <w:p w:rsidR="003F1480" w:rsidP="00E4059D" w:rsidRDefault="00AC141A" w14:paraId="30688CCC" w14:textId="77777777">
      <w:pPr>
        <w:jc w:val="both"/>
        <w:rPr>
          <w:rFonts w:ascii="Arial" w:hAnsi="Arial" w:cs="Arial"/>
          <w:b/>
          <w:bCs/>
        </w:rPr>
      </w:pPr>
      <w:r w:rsidRPr="00AC141A">
        <w:rPr>
          <w:rFonts w:ascii="Arial" w:hAnsi="Arial"/>
          <w:b/>
        </w:rPr>
        <w:t xml:space="preserve"> 17.</w:t>
      </w:r>
      <w:r w:rsidR="003F1480">
        <w:rPr>
          <w:rFonts w:ascii="Arial" w:hAnsi="Arial" w:cs="Arial"/>
          <w:b/>
          <w:bCs/>
        </w:rPr>
        <w:t xml:space="preserve">     If seeking approval to not display the expiration date for OMB approval of the      </w:t>
      </w:r>
      <w:r>
        <w:rPr>
          <w:rFonts w:ascii="Arial" w:hAnsi="Arial" w:cs="Arial"/>
          <w:b/>
          <w:bCs/>
        </w:rPr>
        <w:tab/>
      </w:r>
      <w:r w:rsidR="003F1480">
        <w:rPr>
          <w:rFonts w:ascii="Arial" w:hAnsi="Arial" w:cs="Arial"/>
          <w:b/>
          <w:bCs/>
        </w:rPr>
        <w:t xml:space="preserve"> information collection, explain the reasons that display would be                           </w:t>
      </w:r>
      <w:r>
        <w:rPr>
          <w:rFonts w:ascii="Arial" w:hAnsi="Arial" w:cs="Arial"/>
          <w:b/>
          <w:bCs/>
        </w:rPr>
        <w:tab/>
      </w:r>
      <w:r w:rsidR="003F1480">
        <w:rPr>
          <w:rFonts w:ascii="Arial" w:hAnsi="Arial" w:cs="Arial"/>
          <w:b/>
          <w:bCs/>
        </w:rPr>
        <w:t xml:space="preserve"> inappropriate.</w:t>
      </w:r>
    </w:p>
    <w:p w:rsidR="003F1480" w:rsidP="00E4059D" w:rsidRDefault="003F1480" w14:paraId="35EE42EE" w14:textId="77777777">
      <w:pPr>
        <w:jc w:val="both"/>
        <w:rPr>
          <w:rFonts w:ascii="Arial" w:hAnsi="Arial" w:cs="Arial"/>
          <w:b/>
          <w:bCs/>
        </w:rPr>
      </w:pPr>
    </w:p>
    <w:p w:rsidR="003F1480" w:rsidP="00E4059D" w:rsidRDefault="003F1480" w14:paraId="108A6F9E" w14:textId="77777777">
      <w:pPr>
        <w:tabs>
          <w:tab w:val="left" w:pos="-1440"/>
        </w:tabs>
        <w:ind w:left="720" w:hanging="720"/>
        <w:jc w:val="both"/>
        <w:rPr>
          <w:rFonts w:ascii="Arial" w:hAnsi="Arial"/>
        </w:rPr>
      </w:pPr>
      <w:r>
        <w:rPr>
          <w:rFonts w:ascii="Arial" w:hAnsi="Arial"/>
        </w:rPr>
        <w:tab/>
      </w:r>
      <w:r w:rsidR="003345BB">
        <w:rPr>
          <w:rFonts w:ascii="Arial" w:hAnsi="Arial" w:cs="Arial"/>
        </w:rPr>
        <w:t>CBP will display the expiration date for OMB approval of this information collection.</w:t>
      </w:r>
      <w:r>
        <w:rPr>
          <w:rFonts w:ascii="Arial" w:hAnsi="Arial"/>
        </w:rPr>
        <w:t xml:space="preserve"> </w:t>
      </w:r>
    </w:p>
    <w:p w:rsidR="003F1480" w:rsidP="00E4059D" w:rsidRDefault="003F1480" w14:paraId="29E8BAFE" w14:textId="77777777">
      <w:pPr>
        <w:tabs>
          <w:tab w:val="left" w:pos="-1440"/>
        </w:tabs>
        <w:ind w:left="720" w:hanging="720"/>
        <w:jc w:val="both"/>
        <w:rPr>
          <w:rFonts w:ascii="Arial" w:hAnsi="Arial"/>
        </w:rPr>
      </w:pPr>
      <w:r>
        <w:rPr>
          <w:rFonts w:ascii="Arial" w:hAnsi="Arial"/>
        </w:rPr>
        <w:t xml:space="preserve">                      </w:t>
      </w:r>
    </w:p>
    <w:p w:rsidR="003F1480" w:rsidP="00E4059D" w:rsidRDefault="003F1480" w14:paraId="605A7DC2" w14:textId="77777777">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19, </w:t>
      </w:r>
    </w:p>
    <w:p w:rsidR="003F1480" w:rsidP="00E4059D" w:rsidRDefault="003F1480" w14:paraId="0A97735E" w14:textId="77777777">
      <w:pPr>
        <w:ind w:left="720"/>
        <w:jc w:val="both"/>
        <w:rPr>
          <w:rFonts w:ascii="Arial" w:hAnsi="Arial" w:cs="Arial"/>
          <w:b/>
          <w:bCs/>
        </w:rPr>
      </w:pPr>
      <w:r>
        <w:rPr>
          <w:rFonts w:ascii="Arial" w:hAnsi="Arial" w:cs="Arial"/>
          <w:b/>
          <w:bCs/>
        </w:rPr>
        <w:t>“Certification for Paperwork Reduction Act Submissions”</w:t>
      </w:r>
      <w:r w:rsidR="00353339">
        <w:rPr>
          <w:rFonts w:ascii="Arial" w:hAnsi="Arial" w:cs="Arial"/>
          <w:b/>
          <w:bCs/>
        </w:rPr>
        <w:t>.</w:t>
      </w:r>
    </w:p>
    <w:p w:rsidR="003F1480" w:rsidP="00E4059D" w:rsidRDefault="003F1480" w14:paraId="6F31823C" w14:textId="77777777">
      <w:pPr>
        <w:jc w:val="both"/>
        <w:rPr>
          <w:rFonts w:ascii="Arial" w:hAnsi="Arial"/>
        </w:rPr>
      </w:pPr>
    </w:p>
    <w:p w:rsidR="003F1480" w:rsidP="00E4059D" w:rsidRDefault="009210BF" w14:paraId="595E34A0" w14:textId="77777777">
      <w:pPr>
        <w:ind w:left="720"/>
        <w:jc w:val="both"/>
        <w:rPr>
          <w:rFonts w:ascii="Arial" w:hAnsi="Arial"/>
        </w:rPr>
      </w:pPr>
      <w:r>
        <w:rPr>
          <w:rFonts w:ascii="Arial" w:hAnsi="Arial" w:cs="Arial"/>
          <w:szCs w:val="24"/>
        </w:rPr>
        <w:t>CBP does not request an exception to the certification of this information collection.</w:t>
      </w:r>
    </w:p>
    <w:p w:rsidR="003F1480" w:rsidP="00E4059D" w:rsidRDefault="003F1480" w14:paraId="0E15CFA5" w14:textId="77777777">
      <w:pPr>
        <w:jc w:val="both"/>
        <w:rPr>
          <w:rFonts w:ascii="Arial" w:hAnsi="Arial"/>
        </w:rPr>
      </w:pPr>
    </w:p>
    <w:p w:rsidR="003F1480" w:rsidP="00E4059D" w:rsidRDefault="003F1480" w14:paraId="75CBA788" w14:textId="77777777">
      <w:pPr>
        <w:pStyle w:val="Heading1"/>
        <w:numPr>
          <w:ilvl w:val="0"/>
          <w:numId w:val="9"/>
        </w:numPr>
        <w:tabs>
          <w:tab w:val="clear" w:pos="-1440"/>
        </w:tabs>
        <w:jc w:val="both"/>
      </w:pPr>
      <w:r>
        <w:t>Collection of Information Employing Statistical Methods</w:t>
      </w:r>
    </w:p>
    <w:p w:rsidR="003F1480" w:rsidP="00E4059D" w:rsidRDefault="003F1480" w14:paraId="20E70E42" w14:textId="77777777">
      <w:pPr>
        <w:jc w:val="both"/>
      </w:pPr>
    </w:p>
    <w:p w:rsidR="003F1480" w:rsidP="00E4059D" w:rsidRDefault="003F1480" w14:paraId="5B1ACB92" w14:textId="77777777">
      <w:pPr>
        <w:pStyle w:val="BodyTextIndent2"/>
        <w:jc w:val="both"/>
      </w:pPr>
      <w:r>
        <w:t>No statistical methods were employed.</w:t>
      </w:r>
    </w:p>
    <w:p w:rsidR="003F1480" w:rsidP="00E4059D" w:rsidRDefault="003F1480" w14:paraId="2E0098D3" w14:textId="77777777">
      <w:pPr>
        <w:jc w:val="both"/>
      </w:pPr>
    </w:p>
    <w:p w:rsidR="007D0361" w:rsidP="00E4059D" w:rsidRDefault="007D0361" w14:paraId="67F3A8FF" w14:textId="77777777">
      <w:pPr>
        <w:jc w:val="both"/>
        <w:rPr>
          <w:rFonts w:ascii="Arial" w:hAnsi="Arial"/>
        </w:rPr>
      </w:pPr>
    </w:p>
    <w:p w:rsidR="003F1480" w:rsidP="00E4059D" w:rsidRDefault="003F1480" w14:paraId="09A73062" w14:textId="77777777">
      <w:pPr>
        <w:jc w:val="both"/>
        <w:rPr>
          <w:rFonts w:ascii="Arial" w:hAnsi="Arial"/>
        </w:rPr>
      </w:pPr>
    </w:p>
    <w:sectPr w:rsidR="003F1480">
      <w:footerReference w:type="even" r:id="rId12"/>
      <w:footerReference w:type="default" r:id="rId13"/>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6A95" w14:textId="77777777" w:rsidR="00F9332F" w:rsidRDefault="00F9332F">
      <w:r>
        <w:separator/>
      </w:r>
    </w:p>
  </w:endnote>
  <w:endnote w:type="continuationSeparator" w:id="0">
    <w:p w14:paraId="3EEA1781" w14:textId="77777777" w:rsidR="00F9332F" w:rsidRDefault="00F9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0BD7" w14:textId="77777777" w:rsidR="00101E1C" w:rsidRDefault="00101E1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6DF31" w14:textId="77777777" w:rsidR="00101E1C" w:rsidRDefault="0010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DD7B" w14:textId="72881988" w:rsidR="00101E1C" w:rsidRDefault="00101E1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BF8">
      <w:rPr>
        <w:rStyle w:val="PageNumber"/>
        <w:noProof/>
      </w:rPr>
      <w:t>1</w:t>
    </w:r>
    <w:r>
      <w:rPr>
        <w:rStyle w:val="PageNumber"/>
      </w:rPr>
      <w:fldChar w:fldCharType="end"/>
    </w:r>
  </w:p>
  <w:p w14:paraId="1B2399C4" w14:textId="77777777" w:rsidR="00101E1C" w:rsidRDefault="0010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524C" w14:textId="77777777" w:rsidR="00F9332F" w:rsidRDefault="00F9332F">
      <w:r>
        <w:separator/>
      </w:r>
    </w:p>
  </w:footnote>
  <w:footnote w:type="continuationSeparator" w:id="0">
    <w:p w14:paraId="74A54BB7" w14:textId="77777777" w:rsidR="00F9332F" w:rsidRDefault="00F9332F">
      <w:r>
        <w:continuationSeparator/>
      </w:r>
    </w:p>
  </w:footnote>
  <w:footnote w:id="1">
    <w:p w14:paraId="2EB76898" w14:textId="77777777" w:rsidR="00CD1710" w:rsidRPr="008E16AD" w:rsidRDefault="00CD1710" w:rsidP="00CD1710">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of median wage rate: </w:t>
      </w:r>
      <w:r w:rsidRPr="00957A0B">
        <w:rPr>
          <w:rFonts w:ascii="Times New Roman" w:hAnsi="Times New Roman"/>
          <w:lang w:val="en"/>
        </w:rPr>
        <w:t>U.S. Bureau of Labor Statistics.  Occupational Employment Statistics, “May 20</w:t>
      </w:r>
      <w:r>
        <w:rPr>
          <w:rFonts w:ascii="Times New Roman" w:hAnsi="Times New Roman"/>
          <w:lang w:val="en"/>
        </w:rPr>
        <w:t>20</w:t>
      </w:r>
      <w:r w:rsidRPr="00957A0B">
        <w:rPr>
          <w:rFonts w:ascii="Times New Roman" w:hAnsi="Times New Roman"/>
          <w:lang w:val="en"/>
        </w:rPr>
        <w:t xml:space="preserve"> National Occupational Employment and Wage Estimates United States.”  Updated </w:t>
      </w:r>
      <w:r>
        <w:rPr>
          <w:rFonts w:ascii="Times New Roman" w:hAnsi="Times New Roman"/>
          <w:lang w:val="en"/>
        </w:rPr>
        <w:t>March 31, 2021</w:t>
      </w:r>
      <w:r w:rsidRPr="00957A0B">
        <w:rPr>
          <w:rFonts w:ascii="Times New Roman" w:hAnsi="Times New Roman"/>
          <w:lang w:val="en"/>
        </w:rPr>
        <w:t>.  Available</w:t>
      </w:r>
      <w:r>
        <w:rPr>
          <w:rFonts w:ascii="Times New Roman" w:hAnsi="Times New Roman"/>
          <w:lang w:val="en"/>
        </w:rPr>
        <w:t xml:space="preserve"> at https://www.bls.gov/oes/2020</w:t>
      </w:r>
      <w:r w:rsidRPr="00957A0B">
        <w:rPr>
          <w:rFonts w:ascii="Times New Roman" w:hAnsi="Times New Roman"/>
          <w:lang w:val="en"/>
        </w:rPr>
        <w:t xml:space="preserve">/may/oes_nat.htm.  Accessed </w:t>
      </w:r>
      <w:r>
        <w:rPr>
          <w:rFonts w:ascii="Times New Roman" w:hAnsi="Times New Roman"/>
          <w:lang w:val="en"/>
        </w:rPr>
        <w:t>June 1, 2021</w:t>
      </w:r>
      <w:r w:rsidRPr="00957A0B">
        <w:rPr>
          <w:rFonts w:ascii="Times New Roman" w:hAnsi="Times New Roman"/>
          <w:lang w:val="en"/>
        </w:rPr>
        <w:t>.</w:t>
      </w:r>
      <w:r>
        <w:rPr>
          <w:rFonts w:ascii="Times New Roman" w:hAnsi="Times New Roman"/>
          <w:lang w:val="en"/>
        </w:rPr>
        <w:t xml:space="preserve">  </w:t>
      </w:r>
      <w:r w:rsidRPr="00D41379">
        <w:rPr>
          <w:rFonts w:ascii="Times New Roman" w:hAnsi="Times New Roman"/>
        </w:rPr>
        <w:t xml:space="preserve">The </w:t>
      </w:r>
      <w:r w:rsidRPr="00D41379">
        <w:rPr>
          <w:rFonts w:ascii="Times New Roman" w:hAnsi="Times New Roman"/>
          <w:lang w:val="en"/>
        </w:rPr>
        <w:t>total compensation to wages and salaries ratio is equal to th</w:t>
      </w:r>
      <w:r>
        <w:rPr>
          <w:rFonts w:ascii="Times New Roman" w:hAnsi="Times New Roman"/>
          <w:lang w:val="en"/>
        </w:rPr>
        <w:t>e calculated average of the 2020</w:t>
      </w:r>
      <w:r w:rsidRPr="0003223A">
        <w:rPr>
          <w:rFonts w:ascii="Times New Roman" w:hAnsi="Times New Roman"/>
          <w:lang w:val="en"/>
        </w:rPr>
        <w:t xml:space="preserve"> quarterly estimates (shown under Mar., June, Sep., Dec.) of the total compensation cost per hour worked for Transportation and Material Moving occupations ($3</w:t>
      </w:r>
      <w:r>
        <w:rPr>
          <w:rFonts w:ascii="Times New Roman" w:hAnsi="Times New Roman"/>
          <w:lang w:val="en"/>
        </w:rPr>
        <w:t>1.5350</w:t>
      </w:r>
      <w:r w:rsidRPr="0003223A">
        <w:rPr>
          <w:rFonts w:ascii="Times New Roman" w:hAnsi="Times New Roman"/>
          <w:lang w:val="en"/>
        </w:rPr>
        <w:t>) divided by th</w:t>
      </w:r>
      <w:r>
        <w:rPr>
          <w:rFonts w:ascii="Times New Roman" w:hAnsi="Times New Roman"/>
          <w:lang w:val="en"/>
        </w:rPr>
        <w:t>e calculated average of the 2020</w:t>
      </w:r>
      <w:r w:rsidRPr="0003223A">
        <w:rPr>
          <w:rFonts w:ascii="Times New Roman" w:hAnsi="Times New Roman"/>
          <w:lang w:val="en"/>
        </w:rPr>
        <w:t xml:space="preserve"> quarterly estimates (shown under Mar., June, Sep., Dec.) of wages and salaries cost per hour worked for the sa</w:t>
      </w:r>
      <w:r>
        <w:rPr>
          <w:rFonts w:ascii="Times New Roman" w:hAnsi="Times New Roman"/>
          <w:lang w:val="en"/>
        </w:rPr>
        <w:t>me occupation category ($20.8375</w:t>
      </w:r>
      <w:r w:rsidRPr="0003223A">
        <w:rPr>
          <w:rFonts w:ascii="Times New Roman" w:hAnsi="Times New Roman"/>
          <w:lang w:val="en"/>
        </w:rPr>
        <w:t>).  Source of total compensation to wages and salaries ratio data: U.S. Bureau of Labor Statistics.  Employer Costs for Employee Compensation.  Employer Costs for Employee Compensation Historical Listing March 2004 – December 20</w:t>
      </w:r>
      <w:r>
        <w:rPr>
          <w:rFonts w:ascii="Times New Roman" w:hAnsi="Times New Roman"/>
          <w:lang w:val="en"/>
        </w:rPr>
        <w:t>20</w:t>
      </w:r>
      <w:r w:rsidRPr="0003223A">
        <w:rPr>
          <w:rFonts w:ascii="Times New Roman" w:hAnsi="Times New Roman"/>
          <w:lang w:val="en"/>
        </w:rPr>
        <w:t>, “Table 3. Civilian workers, by occupational group: employer costs per hours worked for employee compensation and costs as a percentage of total comp</w:t>
      </w:r>
      <w:r>
        <w:rPr>
          <w:rFonts w:ascii="Times New Roman" w:hAnsi="Times New Roman"/>
          <w:lang w:val="en"/>
        </w:rPr>
        <w:t>ensation, 2004-2020.”  March 2021</w:t>
      </w:r>
      <w:r w:rsidRPr="0003223A">
        <w:rPr>
          <w:rFonts w:ascii="Times New Roman" w:hAnsi="Times New Roman"/>
          <w:lang w:val="en"/>
        </w:rPr>
        <w:t xml:space="preserve">.  Available at https://www.bls.gov/web/ecec/ececqrtn.pdf.  Accessed </w:t>
      </w:r>
      <w:r>
        <w:rPr>
          <w:rFonts w:ascii="Times New Roman" w:hAnsi="Times New Roman"/>
          <w:lang w:val="en"/>
        </w:rPr>
        <w:t>June 1, 2021</w:t>
      </w:r>
      <w:r w:rsidRPr="0003223A">
        <w:rPr>
          <w:rFonts w:ascii="Times New Roman" w:hAnsi="Times New Roman"/>
          <w:lang w:val="en"/>
        </w:rPr>
        <w:t>.</w:t>
      </w:r>
      <w:r>
        <w:rPr>
          <w:rFonts w:ascii="Times New Roman" w:hAnsi="Times New Roman"/>
          <w:lang w:val="en"/>
        </w:rPr>
        <w:t xml:space="preserve"> </w:t>
      </w:r>
    </w:p>
  </w:footnote>
  <w:footnote w:id="2">
    <w:p w14:paraId="15DF2A37" w14:textId="77777777" w:rsidR="002C6871" w:rsidRPr="00D41379" w:rsidRDefault="002C6871" w:rsidP="002C6871">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2021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September 7, 2021</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60719C"/>
    <w:multiLevelType w:val="hybridMultilevel"/>
    <w:tmpl w:val="9E22E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79266C"/>
    <w:multiLevelType w:val="hybridMultilevel"/>
    <w:tmpl w:val="E4FE9F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F57CB"/>
    <w:multiLevelType w:val="hybridMultilevel"/>
    <w:tmpl w:val="84263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A5252E"/>
    <w:multiLevelType w:val="hybridMultilevel"/>
    <w:tmpl w:val="C97655AA"/>
    <w:lvl w:ilvl="0" w:tplc="AC9C8FE4">
      <w:start w:val="15"/>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6" w15:restartNumberingAfterBreak="0">
    <w:nsid w:val="2C0875BF"/>
    <w:multiLevelType w:val="hybridMultilevel"/>
    <w:tmpl w:val="93000BA2"/>
    <w:lvl w:ilvl="0" w:tplc="0BE0EA14">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0247B"/>
    <w:multiLevelType w:val="hybridMultilevel"/>
    <w:tmpl w:val="E2325038"/>
    <w:lvl w:ilvl="0" w:tplc="53682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E4FDA"/>
    <w:multiLevelType w:val="hybridMultilevel"/>
    <w:tmpl w:val="969EC9EC"/>
    <w:lvl w:ilvl="0" w:tplc="74D0E61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2E6709"/>
    <w:multiLevelType w:val="hybridMultilevel"/>
    <w:tmpl w:val="2266F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12" w15:restartNumberingAfterBreak="0">
    <w:nsid w:val="5CC06D45"/>
    <w:multiLevelType w:val="hybridMultilevel"/>
    <w:tmpl w:val="226C0BD4"/>
    <w:lvl w:ilvl="0" w:tplc="691A9A48">
      <w:start w:val="1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5F2E44DA"/>
    <w:multiLevelType w:val="hybridMultilevel"/>
    <w:tmpl w:val="612AFB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24F34B9"/>
    <w:multiLevelType w:val="hybridMultilevel"/>
    <w:tmpl w:val="C46600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493CCA"/>
    <w:multiLevelType w:val="hybridMultilevel"/>
    <w:tmpl w:val="853856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1"/>
  </w:num>
  <w:num w:numId="2">
    <w:abstractNumId w:val="5"/>
  </w:num>
  <w:num w:numId="3">
    <w:abstractNumId w:val="17"/>
  </w:num>
  <w:num w:numId="4">
    <w:abstractNumId w:val="6"/>
  </w:num>
  <w:num w:numId="5">
    <w:abstractNumId w:val="12"/>
  </w:num>
  <w:num w:numId="6">
    <w:abstractNumId w:val="4"/>
  </w:num>
  <w:num w:numId="7">
    <w:abstractNumId w:val="16"/>
  </w:num>
  <w:num w:numId="8">
    <w:abstractNumId w:val="0"/>
  </w:num>
  <w:num w:numId="9">
    <w:abstractNumId w:val="9"/>
  </w:num>
  <w:num w:numId="10">
    <w:abstractNumId w:val="8"/>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1"/>
  </w:num>
  <w:num w:numId="16">
    <w:abstractNumId w:val="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80"/>
    <w:rsid w:val="00010F86"/>
    <w:rsid w:val="000114EE"/>
    <w:rsid w:val="00012D31"/>
    <w:rsid w:val="000200F8"/>
    <w:rsid w:val="000352B6"/>
    <w:rsid w:val="00041896"/>
    <w:rsid w:val="0004401C"/>
    <w:rsid w:val="00052805"/>
    <w:rsid w:val="00065723"/>
    <w:rsid w:val="00080F60"/>
    <w:rsid w:val="000831B3"/>
    <w:rsid w:val="00085441"/>
    <w:rsid w:val="00095B12"/>
    <w:rsid w:val="000979AB"/>
    <w:rsid w:val="000B3752"/>
    <w:rsid w:val="000B5314"/>
    <w:rsid w:val="000C56C5"/>
    <w:rsid w:val="000D00FE"/>
    <w:rsid w:val="000D45F3"/>
    <w:rsid w:val="000E5F4E"/>
    <w:rsid w:val="000F472F"/>
    <w:rsid w:val="00101E1C"/>
    <w:rsid w:val="00110122"/>
    <w:rsid w:val="00115C9E"/>
    <w:rsid w:val="00123EE1"/>
    <w:rsid w:val="00125050"/>
    <w:rsid w:val="00127270"/>
    <w:rsid w:val="00144508"/>
    <w:rsid w:val="0014498A"/>
    <w:rsid w:val="00150D95"/>
    <w:rsid w:val="00151BFC"/>
    <w:rsid w:val="00151F16"/>
    <w:rsid w:val="00153801"/>
    <w:rsid w:val="00157B15"/>
    <w:rsid w:val="00161E77"/>
    <w:rsid w:val="001759DF"/>
    <w:rsid w:val="00181F9F"/>
    <w:rsid w:val="00191236"/>
    <w:rsid w:val="001A0C96"/>
    <w:rsid w:val="001A1BE5"/>
    <w:rsid w:val="001A2ADA"/>
    <w:rsid w:val="001B7928"/>
    <w:rsid w:val="001C4E19"/>
    <w:rsid w:val="001C51D7"/>
    <w:rsid w:val="001D05B0"/>
    <w:rsid w:val="001D6FE3"/>
    <w:rsid w:val="001E6B39"/>
    <w:rsid w:val="001F2E9B"/>
    <w:rsid w:val="001F6464"/>
    <w:rsid w:val="001F78AB"/>
    <w:rsid w:val="001F7C7A"/>
    <w:rsid w:val="00212205"/>
    <w:rsid w:val="00212544"/>
    <w:rsid w:val="002146A8"/>
    <w:rsid w:val="00220A33"/>
    <w:rsid w:val="002258D9"/>
    <w:rsid w:val="0023085C"/>
    <w:rsid w:val="00231EAD"/>
    <w:rsid w:val="00244A50"/>
    <w:rsid w:val="00256232"/>
    <w:rsid w:val="00257C25"/>
    <w:rsid w:val="00285172"/>
    <w:rsid w:val="00295A7D"/>
    <w:rsid w:val="00297683"/>
    <w:rsid w:val="002A3D9C"/>
    <w:rsid w:val="002A4E94"/>
    <w:rsid w:val="002A56F4"/>
    <w:rsid w:val="002A6C9A"/>
    <w:rsid w:val="002B7E4F"/>
    <w:rsid w:val="002C1C7C"/>
    <w:rsid w:val="002C6758"/>
    <w:rsid w:val="002C6871"/>
    <w:rsid w:val="002D3EF1"/>
    <w:rsid w:val="002D6A52"/>
    <w:rsid w:val="002D7FE5"/>
    <w:rsid w:val="002E0973"/>
    <w:rsid w:val="002E721A"/>
    <w:rsid w:val="002E795A"/>
    <w:rsid w:val="002F5AE1"/>
    <w:rsid w:val="00310E37"/>
    <w:rsid w:val="00311097"/>
    <w:rsid w:val="00312EDC"/>
    <w:rsid w:val="00315061"/>
    <w:rsid w:val="00322A68"/>
    <w:rsid w:val="003267D5"/>
    <w:rsid w:val="003345BB"/>
    <w:rsid w:val="00334965"/>
    <w:rsid w:val="00336F84"/>
    <w:rsid w:val="0035044B"/>
    <w:rsid w:val="00353339"/>
    <w:rsid w:val="00355790"/>
    <w:rsid w:val="00362087"/>
    <w:rsid w:val="0036777A"/>
    <w:rsid w:val="003776F2"/>
    <w:rsid w:val="00391E53"/>
    <w:rsid w:val="00392CB3"/>
    <w:rsid w:val="00395010"/>
    <w:rsid w:val="003A354E"/>
    <w:rsid w:val="003B2670"/>
    <w:rsid w:val="003B5BC7"/>
    <w:rsid w:val="003C0446"/>
    <w:rsid w:val="003D3DE2"/>
    <w:rsid w:val="003D7AC2"/>
    <w:rsid w:val="003F1480"/>
    <w:rsid w:val="00404050"/>
    <w:rsid w:val="0041275D"/>
    <w:rsid w:val="0041509F"/>
    <w:rsid w:val="00416670"/>
    <w:rsid w:val="004222B9"/>
    <w:rsid w:val="0042591B"/>
    <w:rsid w:val="004259A1"/>
    <w:rsid w:val="004276A5"/>
    <w:rsid w:val="00430B36"/>
    <w:rsid w:val="00445A1A"/>
    <w:rsid w:val="004547AD"/>
    <w:rsid w:val="00456BC4"/>
    <w:rsid w:val="00456C95"/>
    <w:rsid w:val="00467B14"/>
    <w:rsid w:val="00470288"/>
    <w:rsid w:val="00473688"/>
    <w:rsid w:val="0047408E"/>
    <w:rsid w:val="00485675"/>
    <w:rsid w:val="00493DE1"/>
    <w:rsid w:val="00494727"/>
    <w:rsid w:val="004A2246"/>
    <w:rsid w:val="004B046F"/>
    <w:rsid w:val="004C16BB"/>
    <w:rsid w:val="004C2DC8"/>
    <w:rsid w:val="004C69D2"/>
    <w:rsid w:val="004C6A85"/>
    <w:rsid w:val="004D0E31"/>
    <w:rsid w:val="004D404D"/>
    <w:rsid w:val="004E4138"/>
    <w:rsid w:val="004E49F6"/>
    <w:rsid w:val="004E7E29"/>
    <w:rsid w:val="00514AAD"/>
    <w:rsid w:val="00514CD5"/>
    <w:rsid w:val="00514FF2"/>
    <w:rsid w:val="00517E1D"/>
    <w:rsid w:val="00523690"/>
    <w:rsid w:val="00523B3F"/>
    <w:rsid w:val="00526DD3"/>
    <w:rsid w:val="00535650"/>
    <w:rsid w:val="005505C0"/>
    <w:rsid w:val="00556030"/>
    <w:rsid w:val="00556A7B"/>
    <w:rsid w:val="005714E3"/>
    <w:rsid w:val="0057286A"/>
    <w:rsid w:val="00581AFA"/>
    <w:rsid w:val="00582933"/>
    <w:rsid w:val="005A0A39"/>
    <w:rsid w:val="005A7851"/>
    <w:rsid w:val="005B108F"/>
    <w:rsid w:val="005B331C"/>
    <w:rsid w:val="005D15C4"/>
    <w:rsid w:val="005E1E17"/>
    <w:rsid w:val="005E428B"/>
    <w:rsid w:val="005E7888"/>
    <w:rsid w:val="005F4CB2"/>
    <w:rsid w:val="00610056"/>
    <w:rsid w:val="00610EE7"/>
    <w:rsid w:val="00621947"/>
    <w:rsid w:val="0062641E"/>
    <w:rsid w:val="00626CD2"/>
    <w:rsid w:val="00626D47"/>
    <w:rsid w:val="00627327"/>
    <w:rsid w:val="006349BA"/>
    <w:rsid w:val="00644D12"/>
    <w:rsid w:val="006455FE"/>
    <w:rsid w:val="00660509"/>
    <w:rsid w:val="00662E74"/>
    <w:rsid w:val="006766C4"/>
    <w:rsid w:val="00691A28"/>
    <w:rsid w:val="00691FBD"/>
    <w:rsid w:val="006940B1"/>
    <w:rsid w:val="006A167F"/>
    <w:rsid w:val="006A2276"/>
    <w:rsid w:val="006A3912"/>
    <w:rsid w:val="006A6243"/>
    <w:rsid w:val="006B3021"/>
    <w:rsid w:val="006B5ACE"/>
    <w:rsid w:val="006C2746"/>
    <w:rsid w:val="006D07C8"/>
    <w:rsid w:val="006D45C4"/>
    <w:rsid w:val="006D4F5E"/>
    <w:rsid w:val="006E02C8"/>
    <w:rsid w:val="006E0A56"/>
    <w:rsid w:val="006E44CA"/>
    <w:rsid w:val="007019A6"/>
    <w:rsid w:val="00713E94"/>
    <w:rsid w:val="0071590C"/>
    <w:rsid w:val="00720529"/>
    <w:rsid w:val="00722B7E"/>
    <w:rsid w:val="0072380F"/>
    <w:rsid w:val="0072486C"/>
    <w:rsid w:val="007314F7"/>
    <w:rsid w:val="00735731"/>
    <w:rsid w:val="00735D59"/>
    <w:rsid w:val="00736308"/>
    <w:rsid w:val="00743BFB"/>
    <w:rsid w:val="00747611"/>
    <w:rsid w:val="00753052"/>
    <w:rsid w:val="00756A45"/>
    <w:rsid w:val="00765AD8"/>
    <w:rsid w:val="00767B61"/>
    <w:rsid w:val="00780C45"/>
    <w:rsid w:val="00786FC9"/>
    <w:rsid w:val="0079364D"/>
    <w:rsid w:val="007938F6"/>
    <w:rsid w:val="00796571"/>
    <w:rsid w:val="007A062F"/>
    <w:rsid w:val="007A3D0D"/>
    <w:rsid w:val="007B0BA3"/>
    <w:rsid w:val="007B3091"/>
    <w:rsid w:val="007C1FE0"/>
    <w:rsid w:val="007C3093"/>
    <w:rsid w:val="007C748A"/>
    <w:rsid w:val="007D0361"/>
    <w:rsid w:val="007D0D88"/>
    <w:rsid w:val="00802091"/>
    <w:rsid w:val="0080576B"/>
    <w:rsid w:val="00810FE3"/>
    <w:rsid w:val="00811C4F"/>
    <w:rsid w:val="00813CE8"/>
    <w:rsid w:val="00814E49"/>
    <w:rsid w:val="00823205"/>
    <w:rsid w:val="0082368A"/>
    <w:rsid w:val="00831665"/>
    <w:rsid w:val="00834BF6"/>
    <w:rsid w:val="00837104"/>
    <w:rsid w:val="008427A7"/>
    <w:rsid w:val="00842F61"/>
    <w:rsid w:val="00843FB7"/>
    <w:rsid w:val="00845859"/>
    <w:rsid w:val="00851666"/>
    <w:rsid w:val="008535B1"/>
    <w:rsid w:val="0086285A"/>
    <w:rsid w:val="00871DD6"/>
    <w:rsid w:val="00895F8D"/>
    <w:rsid w:val="00896F82"/>
    <w:rsid w:val="008A2144"/>
    <w:rsid w:val="008A3057"/>
    <w:rsid w:val="008B7196"/>
    <w:rsid w:val="008C47D3"/>
    <w:rsid w:val="008D29D9"/>
    <w:rsid w:val="008E0916"/>
    <w:rsid w:val="008E3ABD"/>
    <w:rsid w:val="008E669C"/>
    <w:rsid w:val="008F0C57"/>
    <w:rsid w:val="008F3100"/>
    <w:rsid w:val="008F73DD"/>
    <w:rsid w:val="00902011"/>
    <w:rsid w:val="0090779A"/>
    <w:rsid w:val="00907ED4"/>
    <w:rsid w:val="0091214D"/>
    <w:rsid w:val="009154C5"/>
    <w:rsid w:val="00915614"/>
    <w:rsid w:val="00920B5D"/>
    <w:rsid w:val="009210BF"/>
    <w:rsid w:val="0093671C"/>
    <w:rsid w:val="00951272"/>
    <w:rsid w:val="00952A0F"/>
    <w:rsid w:val="009546F8"/>
    <w:rsid w:val="00955864"/>
    <w:rsid w:val="00956516"/>
    <w:rsid w:val="00964BEB"/>
    <w:rsid w:val="00971259"/>
    <w:rsid w:val="009778D1"/>
    <w:rsid w:val="00993CBB"/>
    <w:rsid w:val="009A133E"/>
    <w:rsid w:val="009A302A"/>
    <w:rsid w:val="009A5E9D"/>
    <w:rsid w:val="009A7FF4"/>
    <w:rsid w:val="009B02A9"/>
    <w:rsid w:val="009B7974"/>
    <w:rsid w:val="009C0C55"/>
    <w:rsid w:val="009C3BC4"/>
    <w:rsid w:val="009C7910"/>
    <w:rsid w:val="009E6A98"/>
    <w:rsid w:val="00A01C8F"/>
    <w:rsid w:val="00A24EC7"/>
    <w:rsid w:val="00A4111D"/>
    <w:rsid w:val="00A52248"/>
    <w:rsid w:val="00A63C1B"/>
    <w:rsid w:val="00A869C0"/>
    <w:rsid w:val="00A87F4B"/>
    <w:rsid w:val="00A94090"/>
    <w:rsid w:val="00A96417"/>
    <w:rsid w:val="00AA16E3"/>
    <w:rsid w:val="00AA2E48"/>
    <w:rsid w:val="00AB01D7"/>
    <w:rsid w:val="00AB027A"/>
    <w:rsid w:val="00AB6D4A"/>
    <w:rsid w:val="00AB7F51"/>
    <w:rsid w:val="00AC141A"/>
    <w:rsid w:val="00AE4703"/>
    <w:rsid w:val="00AF075C"/>
    <w:rsid w:val="00AF7943"/>
    <w:rsid w:val="00B0227C"/>
    <w:rsid w:val="00B17F49"/>
    <w:rsid w:val="00B202A9"/>
    <w:rsid w:val="00B21ADA"/>
    <w:rsid w:val="00B260C6"/>
    <w:rsid w:val="00B267EA"/>
    <w:rsid w:val="00B30E28"/>
    <w:rsid w:val="00B33C4C"/>
    <w:rsid w:val="00B5034D"/>
    <w:rsid w:val="00B514BC"/>
    <w:rsid w:val="00B51EE7"/>
    <w:rsid w:val="00B53280"/>
    <w:rsid w:val="00B53EE0"/>
    <w:rsid w:val="00B561AE"/>
    <w:rsid w:val="00B607BC"/>
    <w:rsid w:val="00B62C6F"/>
    <w:rsid w:val="00B65B49"/>
    <w:rsid w:val="00B70ECF"/>
    <w:rsid w:val="00B71719"/>
    <w:rsid w:val="00B724F8"/>
    <w:rsid w:val="00B820B8"/>
    <w:rsid w:val="00B839A7"/>
    <w:rsid w:val="00B862C0"/>
    <w:rsid w:val="00B86F6E"/>
    <w:rsid w:val="00B931E3"/>
    <w:rsid w:val="00B9471C"/>
    <w:rsid w:val="00BB5284"/>
    <w:rsid w:val="00BB6C4C"/>
    <w:rsid w:val="00BD0744"/>
    <w:rsid w:val="00BD3D22"/>
    <w:rsid w:val="00BD4164"/>
    <w:rsid w:val="00BD5AB7"/>
    <w:rsid w:val="00BD6D4A"/>
    <w:rsid w:val="00BE3BEA"/>
    <w:rsid w:val="00BE7994"/>
    <w:rsid w:val="00BF0E70"/>
    <w:rsid w:val="00C02468"/>
    <w:rsid w:val="00C16D8B"/>
    <w:rsid w:val="00C2011D"/>
    <w:rsid w:val="00C22356"/>
    <w:rsid w:val="00C32839"/>
    <w:rsid w:val="00C32B8B"/>
    <w:rsid w:val="00C43E7A"/>
    <w:rsid w:val="00C46BAD"/>
    <w:rsid w:val="00C605CF"/>
    <w:rsid w:val="00C75EEF"/>
    <w:rsid w:val="00C82FFA"/>
    <w:rsid w:val="00C86545"/>
    <w:rsid w:val="00C95EC4"/>
    <w:rsid w:val="00C97A02"/>
    <w:rsid w:val="00CA6820"/>
    <w:rsid w:val="00CB39DD"/>
    <w:rsid w:val="00CC3BF8"/>
    <w:rsid w:val="00CC49B4"/>
    <w:rsid w:val="00CD1710"/>
    <w:rsid w:val="00CD5871"/>
    <w:rsid w:val="00CD5D02"/>
    <w:rsid w:val="00CE50D5"/>
    <w:rsid w:val="00CE6689"/>
    <w:rsid w:val="00CE6F8C"/>
    <w:rsid w:val="00CF2EB5"/>
    <w:rsid w:val="00CF4C3C"/>
    <w:rsid w:val="00CF639B"/>
    <w:rsid w:val="00D04D5B"/>
    <w:rsid w:val="00D1166F"/>
    <w:rsid w:val="00D177C9"/>
    <w:rsid w:val="00D177D2"/>
    <w:rsid w:val="00D17858"/>
    <w:rsid w:val="00D20365"/>
    <w:rsid w:val="00D2101E"/>
    <w:rsid w:val="00D232B9"/>
    <w:rsid w:val="00D26E25"/>
    <w:rsid w:val="00D32F47"/>
    <w:rsid w:val="00D367B2"/>
    <w:rsid w:val="00D41064"/>
    <w:rsid w:val="00D4393D"/>
    <w:rsid w:val="00D47335"/>
    <w:rsid w:val="00D47E29"/>
    <w:rsid w:val="00D53CAD"/>
    <w:rsid w:val="00D559D0"/>
    <w:rsid w:val="00D57587"/>
    <w:rsid w:val="00D721D3"/>
    <w:rsid w:val="00D74DD8"/>
    <w:rsid w:val="00D825A4"/>
    <w:rsid w:val="00D846E8"/>
    <w:rsid w:val="00D968A0"/>
    <w:rsid w:val="00DA5250"/>
    <w:rsid w:val="00DB37F4"/>
    <w:rsid w:val="00DB619B"/>
    <w:rsid w:val="00DB6967"/>
    <w:rsid w:val="00DC799C"/>
    <w:rsid w:val="00DD0916"/>
    <w:rsid w:val="00DE0A49"/>
    <w:rsid w:val="00DE0B8D"/>
    <w:rsid w:val="00DE5BE6"/>
    <w:rsid w:val="00DF1D13"/>
    <w:rsid w:val="00DF2732"/>
    <w:rsid w:val="00E01168"/>
    <w:rsid w:val="00E05584"/>
    <w:rsid w:val="00E0600E"/>
    <w:rsid w:val="00E10D8B"/>
    <w:rsid w:val="00E32F50"/>
    <w:rsid w:val="00E332A6"/>
    <w:rsid w:val="00E3371E"/>
    <w:rsid w:val="00E35E49"/>
    <w:rsid w:val="00E4059D"/>
    <w:rsid w:val="00E478A3"/>
    <w:rsid w:val="00E5179F"/>
    <w:rsid w:val="00E621D6"/>
    <w:rsid w:val="00E63680"/>
    <w:rsid w:val="00E66154"/>
    <w:rsid w:val="00E679FA"/>
    <w:rsid w:val="00E70103"/>
    <w:rsid w:val="00E73039"/>
    <w:rsid w:val="00E83C94"/>
    <w:rsid w:val="00E87256"/>
    <w:rsid w:val="00EA1CCE"/>
    <w:rsid w:val="00EA43B3"/>
    <w:rsid w:val="00EB31A5"/>
    <w:rsid w:val="00EC06FF"/>
    <w:rsid w:val="00EC4FE0"/>
    <w:rsid w:val="00EE73C1"/>
    <w:rsid w:val="00EF5CF9"/>
    <w:rsid w:val="00F10E6E"/>
    <w:rsid w:val="00F25279"/>
    <w:rsid w:val="00F252B0"/>
    <w:rsid w:val="00F27385"/>
    <w:rsid w:val="00F34E9F"/>
    <w:rsid w:val="00F36F0A"/>
    <w:rsid w:val="00F42F37"/>
    <w:rsid w:val="00F554EE"/>
    <w:rsid w:val="00F61B07"/>
    <w:rsid w:val="00F63CF1"/>
    <w:rsid w:val="00F7309A"/>
    <w:rsid w:val="00F7336A"/>
    <w:rsid w:val="00F9332F"/>
    <w:rsid w:val="00F95A16"/>
    <w:rsid w:val="00FC1914"/>
    <w:rsid w:val="00FC3671"/>
    <w:rsid w:val="00FD62B1"/>
    <w:rsid w:val="00FE08E7"/>
    <w:rsid w:val="00FE0DB3"/>
    <w:rsid w:val="00FE16C7"/>
    <w:rsid w:val="00FF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99FB"/>
  <w15:chartTrackingRefBased/>
  <w15:docId w15:val="{EE79C6C5-5FA5-40B0-804F-9A4567DA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7C"/>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Hyperlink">
    <w:name w:val="Hyperlink"/>
    <w:rsid w:val="00842F61"/>
    <w:rPr>
      <w:color w:val="0000FF"/>
      <w:u w:val="single"/>
    </w:rPr>
  </w:style>
  <w:style w:type="paragraph" w:customStyle="1" w:styleId="Default">
    <w:name w:val="Default"/>
    <w:rsid w:val="00D410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04D5B"/>
    <w:rPr>
      <w:sz w:val="20"/>
    </w:rPr>
  </w:style>
  <w:style w:type="character" w:customStyle="1" w:styleId="FootnoteTextChar">
    <w:name w:val="Footnote Text Char"/>
    <w:link w:val="FootnoteText"/>
    <w:rsid w:val="00D04D5B"/>
    <w:rPr>
      <w:rFonts w:ascii="Courier" w:hAnsi="Courier"/>
      <w:snapToGrid w:val="0"/>
    </w:rPr>
  </w:style>
  <w:style w:type="paragraph" w:styleId="EndnoteText">
    <w:name w:val="endnote text"/>
    <w:basedOn w:val="Normal"/>
    <w:link w:val="EndnoteTextChar"/>
    <w:rsid w:val="00C32B8B"/>
    <w:rPr>
      <w:sz w:val="20"/>
    </w:rPr>
  </w:style>
  <w:style w:type="character" w:customStyle="1" w:styleId="EndnoteTextChar">
    <w:name w:val="Endnote Text Char"/>
    <w:link w:val="EndnoteText"/>
    <w:rsid w:val="00C32B8B"/>
    <w:rPr>
      <w:rFonts w:ascii="Courier" w:hAnsi="Courier"/>
      <w:snapToGrid w:val="0"/>
    </w:rPr>
  </w:style>
  <w:style w:type="character" w:styleId="EndnoteReference">
    <w:name w:val="endnote reference"/>
    <w:rsid w:val="00C32B8B"/>
    <w:rPr>
      <w:vertAlign w:val="superscript"/>
    </w:rPr>
  </w:style>
  <w:style w:type="character" w:styleId="CommentReference">
    <w:name w:val="annotation reference"/>
    <w:rsid w:val="00813CE8"/>
    <w:rPr>
      <w:sz w:val="16"/>
      <w:szCs w:val="16"/>
    </w:rPr>
  </w:style>
  <w:style w:type="paragraph" w:styleId="CommentText">
    <w:name w:val="annotation text"/>
    <w:basedOn w:val="Normal"/>
    <w:link w:val="CommentTextChar"/>
    <w:rsid w:val="00813CE8"/>
    <w:rPr>
      <w:sz w:val="20"/>
    </w:rPr>
  </w:style>
  <w:style w:type="character" w:customStyle="1" w:styleId="CommentTextChar">
    <w:name w:val="Comment Text Char"/>
    <w:link w:val="CommentText"/>
    <w:rsid w:val="00813CE8"/>
    <w:rPr>
      <w:rFonts w:ascii="Courier" w:hAnsi="Courier"/>
      <w:snapToGrid w:val="0"/>
    </w:rPr>
  </w:style>
  <w:style w:type="paragraph" w:styleId="CommentSubject">
    <w:name w:val="annotation subject"/>
    <w:basedOn w:val="CommentText"/>
    <w:next w:val="CommentText"/>
    <w:link w:val="CommentSubjectChar"/>
    <w:rsid w:val="00813CE8"/>
    <w:rPr>
      <w:b/>
      <w:bCs/>
    </w:rPr>
  </w:style>
  <w:style w:type="character" w:customStyle="1" w:styleId="CommentSubjectChar">
    <w:name w:val="Comment Subject Char"/>
    <w:link w:val="CommentSubject"/>
    <w:rsid w:val="00813CE8"/>
    <w:rPr>
      <w:rFonts w:ascii="Courier" w:hAnsi="Courier"/>
      <w:b/>
      <w:bCs/>
      <w:snapToGrid w:val="0"/>
    </w:rPr>
  </w:style>
  <w:style w:type="paragraph" w:styleId="Revision">
    <w:name w:val="Revision"/>
    <w:hidden/>
    <w:uiPriority w:val="99"/>
    <w:semiHidden/>
    <w:rsid w:val="00157B15"/>
    <w:rPr>
      <w:rFonts w:ascii="Courier" w:hAnsi="Courier"/>
      <w:snapToGrid w:val="0"/>
      <w:sz w:val="24"/>
    </w:rPr>
  </w:style>
  <w:style w:type="character" w:styleId="FollowedHyperlink">
    <w:name w:val="FollowedHyperlink"/>
    <w:rsid w:val="00150D95"/>
    <w:rPr>
      <w:color w:val="954F72"/>
      <w:u w:val="single"/>
    </w:rPr>
  </w:style>
  <w:style w:type="paragraph" w:styleId="ListParagraph">
    <w:name w:val="List Paragraph"/>
    <w:basedOn w:val="Normal"/>
    <w:uiPriority w:val="34"/>
    <w:qFormat/>
    <w:rsid w:val="00B17F49"/>
    <w:pPr>
      <w:ind w:left="720"/>
      <w:contextualSpacing/>
    </w:pPr>
  </w:style>
  <w:style w:type="character" w:styleId="UnresolvedMention">
    <w:name w:val="Unresolved Mention"/>
    <w:basedOn w:val="DefaultParagraphFont"/>
    <w:uiPriority w:val="99"/>
    <w:semiHidden/>
    <w:unhideWhenUsed/>
    <w:rsid w:val="004C6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32">
      <w:bodyDiv w:val="1"/>
      <w:marLeft w:val="0"/>
      <w:marRight w:val="0"/>
      <w:marTop w:val="0"/>
      <w:marBottom w:val="0"/>
      <w:divBdr>
        <w:top w:val="none" w:sz="0" w:space="0" w:color="auto"/>
        <w:left w:val="none" w:sz="0" w:space="0" w:color="auto"/>
        <w:bottom w:val="none" w:sz="0" w:space="0" w:color="auto"/>
        <w:right w:val="none" w:sz="0" w:space="0" w:color="auto"/>
      </w:divBdr>
    </w:div>
    <w:div w:id="88745958">
      <w:bodyDiv w:val="1"/>
      <w:marLeft w:val="0"/>
      <w:marRight w:val="0"/>
      <w:marTop w:val="0"/>
      <w:marBottom w:val="0"/>
      <w:divBdr>
        <w:top w:val="none" w:sz="0" w:space="0" w:color="auto"/>
        <w:left w:val="none" w:sz="0" w:space="0" w:color="auto"/>
        <w:bottom w:val="none" w:sz="0" w:space="0" w:color="auto"/>
        <w:right w:val="none" w:sz="0" w:space="0" w:color="auto"/>
      </w:divBdr>
    </w:div>
    <w:div w:id="179200408">
      <w:bodyDiv w:val="1"/>
      <w:marLeft w:val="0"/>
      <w:marRight w:val="0"/>
      <w:marTop w:val="0"/>
      <w:marBottom w:val="0"/>
      <w:divBdr>
        <w:top w:val="none" w:sz="0" w:space="0" w:color="auto"/>
        <w:left w:val="none" w:sz="0" w:space="0" w:color="auto"/>
        <w:bottom w:val="none" w:sz="0" w:space="0" w:color="auto"/>
        <w:right w:val="none" w:sz="0" w:space="0" w:color="auto"/>
      </w:divBdr>
    </w:div>
    <w:div w:id="208732163">
      <w:bodyDiv w:val="1"/>
      <w:marLeft w:val="0"/>
      <w:marRight w:val="0"/>
      <w:marTop w:val="0"/>
      <w:marBottom w:val="0"/>
      <w:divBdr>
        <w:top w:val="none" w:sz="0" w:space="0" w:color="auto"/>
        <w:left w:val="none" w:sz="0" w:space="0" w:color="auto"/>
        <w:bottom w:val="none" w:sz="0" w:space="0" w:color="auto"/>
        <w:right w:val="none" w:sz="0" w:space="0" w:color="auto"/>
      </w:divBdr>
    </w:div>
    <w:div w:id="253322438">
      <w:bodyDiv w:val="1"/>
      <w:marLeft w:val="0"/>
      <w:marRight w:val="0"/>
      <w:marTop w:val="0"/>
      <w:marBottom w:val="0"/>
      <w:divBdr>
        <w:top w:val="none" w:sz="0" w:space="0" w:color="auto"/>
        <w:left w:val="none" w:sz="0" w:space="0" w:color="auto"/>
        <w:bottom w:val="none" w:sz="0" w:space="0" w:color="auto"/>
        <w:right w:val="none" w:sz="0" w:space="0" w:color="auto"/>
      </w:divBdr>
    </w:div>
    <w:div w:id="620840952">
      <w:bodyDiv w:val="1"/>
      <w:marLeft w:val="0"/>
      <w:marRight w:val="0"/>
      <w:marTop w:val="0"/>
      <w:marBottom w:val="0"/>
      <w:divBdr>
        <w:top w:val="none" w:sz="0" w:space="0" w:color="auto"/>
        <w:left w:val="none" w:sz="0" w:space="0" w:color="auto"/>
        <w:bottom w:val="none" w:sz="0" w:space="0" w:color="auto"/>
        <w:right w:val="none" w:sz="0" w:space="0" w:color="auto"/>
      </w:divBdr>
    </w:div>
    <w:div w:id="664675471">
      <w:bodyDiv w:val="1"/>
      <w:marLeft w:val="0"/>
      <w:marRight w:val="0"/>
      <w:marTop w:val="0"/>
      <w:marBottom w:val="0"/>
      <w:divBdr>
        <w:top w:val="none" w:sz="0" w:space="0" w:color="auto"/>
        <w:left w:val="none" w:sz="0" w:space="0" w:color="auto"/>
        <w:bottom w:val="none" w:sz="0" w:space="0" w:color="auto"/>
        <w:right w:val="none" w:sz="0" w:space="0" w:color="auto"/>
      </w:divBdr>
    </w:div>
    <w:div w:id="700982884">
      <w:bodyDiv w:val="1"/>
      <w:marLeft w:val="0"/>
      <w:marRight w:val="0"/>
      <w:marTop w:val="0"/>
      <w:marBottom w:val="0"/>
      <w:divBdr>
        <w:top w:val="none" w:sz="0" w:space="0" w:color="auto"/>
        <w:left w:val="none" w:sz="0" w:space="0" w:color="auto"/>
        <w:bottom w:val="none" w:sz="0" w:space="0" w:color="auto"/>
        <w:right w:val="none" w:sz="0" w:space="0" w:color="auto"/>
      </w:divBdr>
    </w:div>
    <w:div w:id="950629994">
      <w:bodyDiv w:val="1"/>
      <w:marLeft w:val="0"/>
      <w:marRight w:val="0"/>
      <w:marTop w:val="0"/>
      <w:marBottom w:val="0"/>
      <w:divBdr>
        <w:top w:val="none" w:sz="0" w:space="0" w:color="auto"/>
        <w:left w:val="none" w:sz="0" w:space="0" w:color="auto"/>
        <w:bottom w:val="none" w:sz="0" w:space="0" w:color="auto"/>
        <w:right w:val="none" w:sz="0" w:space="0" w:color="auto"/>
      </w:divBdr>
    </w:div>
    <w:div w:id="1031883565">
      <w:bodyDiv w:val="1"/>
      <w:marLeft w:val="0"/>
      <w:marRight w:val="0"/>
      <w:marTop w:val="0"/>
      <w:marBottom w:val="0"/>
      <w:divBdr>
        <w:top w:val="none" w:sz="0" w:space="0" w:color="auto"/>
        <w:left w:val="none" w:sz="0" w:space="0" w:color="auto"/>
        <w:bottom w:val="none" w:sz="0" w:space="0" w:color="auto"/>
        <w:right w:val="none" w:sz="0" w:space="0" w:color="auto"/>
      </w:divBdr>
    </w:div>
    <w:div w:id="1218318039">
      <w:bodyDiv w:val="1"/>
      <w:marLeft w:val="0"/>
      <w:marRight w:val="0"/>
      <w:marTop w:val="0"/>
      <w:marBottom w:val="0"/>
      <w:divBdr>
        <w:top w:val="none" w:sz="0" w:space="0" w:color="auto"/>
        <w:left w:val="none" w:sz="0" w:space="0" w:color="auto"/>
        <w:bottom w:val="none" w:sz="0" w:space="0" w:color="auto"/>
        <w:right w:val="none" w:sz="0" w:space="0" w:color="auto"/>
      </w:divBdr>
    </w:div>
    <w:div w:id="1313172616">
      <w:bodyDiv w:val="1"/>
      <w:marLeft w:val="0"/>
      <w:marRight w:val="0"/>
      <w:marTop w:val="0"/>
      <w:marBottom w:val="0"/>
      <w:divBdr>
        <w:top w:val="none" w:sz="0" w:space="0" w:color="auto"/>
        <w:left w:val="none" w:sz="0" w:space="0" w:color="auto"/>
        <w:bottom w:val="none" w:sz="0" w:space="0" w:color="auto"/>
        <w:right w:val="none" w:sz="0" w:space="0" w:color="auto"/>
      </w:divBdr>
    </w:div>
    <w:div w:id="1659189711">
      <w:bodyDiv w:val="1"/>
      <w:marLeft w:val="0"/>
      <w:marRight w:val="0"/>
      <w:marTop w:val="0"/>
      <w:marBottom w:val="0"/>
      <w:divBdr>
        <w:top w:val="none" w:sz="0" w:space="0" w:color="auto"/>
        <w:left w:val="none" w:sz="0" w:space="0" w:color="auto"/>
        <w:bottom w:val="none" w:sz="0" w:space="0" w:color="auto"/>
        <w:right w:val="none" w:sz="0" w:space="0" w:color="auto"/>
      </w:divBdr>
    </w:div>
    <w:div w:id="19242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bp.gov/newsroom/publications/forms?title=1300&amp;=Appl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741C9F007C134C9E7572E06EB1E1AA" ma:contentTypeVersion="13" ma:contentTypeDescription="Create a new document." ma:contentTypeScope="" ma:versionID="faf8cd2f2b3f6c983cbf361eadf8773a">
  <xsd:schema xmlns:xsd="http://www.w3.org/2001/XMLSchema" xmlns:xs="http://www.w3.org/2001/XMLSchema" xmlns:p="http://schemas.microsoft.com/office/2006/metadata/properties" xmlns:ns3="0a29fd92-2285-4864-a307-79ad8f2d942d" xmlns:ns4="c1d67b23-f0b0-4409-abc1-d94a24861f0f" targetNamespace="http://schemas.microsoft.com/office/2006/metadata/properties" ma:root="true" ma:fieldsID="536e5825260944d5290a229588f0e3e0" ns3:_="" ns4:_="">
    <xsd:import namespace="0a29fd92-2285-4864-a307-79ad8f2d942d"/>
    <xsd:import namespace="c1d67b23-f0b0-4409-abc1-d94a24861f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9fd92-2285-4864-a307-79ad8f2d9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67b23-f0b0-4409-abc1-d94a24861f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8BA3E-F9C8-4AF9-BFFE-E0C8429496D0}">
  <ds:schemaRefs>
    <ds:schemaRef ds:uri="http://schemas.microsoft.com/sharepoint/v3/contenttype/forms"/>
  </ds:schemaRefs>
</ds:datastoreItem>
</file>

<file path=customXml/itemProps2.xml><?xml version="1.0" encoding="utf-8"?>
<ds:datastoreItem xmlns:ds="http://schemas.openxmlformats.org/officeDocument/2006/customXml" ds:itemID="{18D918E5-D4D2-434D-B125-0D69DFAF9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9fd92-2285-4864-a307-79ad8f2d942d"/>
    <ds:schemaRef ds:uri="c1d67b23-f0b0-4409-abc1-d94a2486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99E1C-DD37-4DEA-A752-F3F5CE4CF41A}">
  <ds:schemaRefs>
    <ds:schemaRef ds:uri="http://schemas.openxmlformats.org/officeDocument/2006/bibliography"/>
  </ds:schemaRefs>
</ds:datastoreItem>
</file>

<file path=customXml/itemProps4.xml><?xml version="1.0" encoding="utf-8"?>
<ds:datastoreItem xmlns:ds="http://schemas.openxmlformats.org/officeDocument/2006/customXml" ds:itemID="{5E350487-37DD-4C07-A634-2B4733A99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2383</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15463</CharactersWithSpaces>
  <SharedDoc>false</SharedDoc>
  <HLinks>
    <vt:vector size="6" baseType="variant">
      <vt:variant>
        <vt:i4>6094941</vt:i4>
      </vt:variant>
      <vt:variant>
        <vt:i4>0</vt:i4>
      </vt:variant>
      <vt:variant>
        <vt:i4>0</vt:i4>
      </vt:variant>
      <vt:variant>
        <vt:i4>5</vt:i4>
      </vt:variant>
      <vt:variant>
        <vt:lpwstr>http://www.cbp.gov/newsroom/publications/forms?title=1300&amp;=Apply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WILLIAMS, SHADE</cp:lastModifiedBy>
  <cp:revision>8</cp:revision>
  <cp:lastPrinted>2014-01-29T20:09:00Z</cp:lastPrinted>
  <dcterms:created xsi:type="dcterms:W3CDTF">2022-02-07T22:23:00Z</dcterms:created>
  <dcterms:modified xsi:type="dcterms:W3CDTF">2022-03-14T18:10:00Z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0x01010035741C9F007C134C9E7572E06EB1E1AA</vt:lpwstr>
  </property>
</Properties>
</file>