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2501" w:rsidP="00E2423D" w:rsidRDefault="00322501" w14:paraId="0E21C588" w14:textId="0D9EA749">
      <w:pPr>
        <w:ind w:left="2160" w:firstLine="720"/>
        <w:jc w:val="both"/>
        <w:rPr>
          <w:rFonts w:ascii="Arial" w:hAnsi="Arial"/>
          <w:b/>
          <w:sz w:val="28"/>
        </w:rPr>
      </w:pPr>
      <w:r>
        <w:rPr>
          <w:rFonts w:ascii="Arial" w:hAnsi="Arial"/>
          <w:b/>
          <w:sz w:val="28"/>
        </w:rPr>
        <w:t>Supporting Statement</w:t>
      </w:r>
    </w:p>
    <w:p w:rsidRPr="00E74D40" w:rsidR="00322501" w:rsidP="00E74D40" w:rsidRDefault="00E74D40" w14:paraId="40A39972" w14:textId="77777777">
      <w:pPr>
        <w:ind w:left="1440" w:firstLine="720"/>
        <w:jc w:val="both"/>
        <w:rPr>
          <w:rFonts w:ascii="Arial" w:hAnsi="Arial" w:cs="Arial"/>
          <w:b/>
          <w:sz w:val="28"/>
          <w:szCs w:val="28"/>
        </w:rPr>
      </w:pPr>
      <w:bookmarkStart w:name="_Hlk87368316" w:id="0"/>
      <w:r w:rsidRPr="00E74D40">
        <w:rPr>
          <w:rFonts w:ascii="Arial" w:hAnsi="Arial" w:cs="Arial"/>
          <w:b/>
          <w:sz w:val="28"/>
          <w:szCs w:val="28"/>
        </w:rPr>
        <w:t>Electronic Visa Update System (EVUS)</w:t>
      </w:r>
    </w:p>
    <w:bookmarkEnd w:id="0"/>
    <w:p w:rsidRPr="00E74D40" w:rsidR="00322501" w:rsidP="00E2423D" w:rsidRDefault="00322501" w14:paraId="5F42763D" w14:textId="582D4A66">
      <w:pPr>
        <w:ind w:left="2880" w:firstLine="720"/>
        <w:jc w:val="both"/>
        <w:rPr>
          <w:rFonts w:ascii="Arial" w:hAnsi="Arial"/>
          <w:b/>
          <w:sz w:val="28"/>
        </w:rPr>
      </w:pPr>
      <w:r w:rsidRPr="00E74D40">
        <w:rPr>
          <w:rFonts w:ascii="Arial" w:hAnsi="Arial"/>
          <w:b/>
          <w:sz w:val="28"/>
        </w:rPr>
        <w:t>1651-</w:t>
      </w:r>
      <w:r w:rsidR="00A25DFB">
        <w:rPr>
          <w:rFonts w:ascii="Arial" w:hAnsi="Arial"/>
          <w:b/>
          <w:sz w:val="28"/>
        </w:rPr>
        <w:t>0139</w:t>
      </w:r>
    </w:p>
    <w:p w:rsidRPr="00415171" w:rsidR="00322501" w:rsidP="00E2423D" w:rsidRDefault="00322501" w14:paraId="13BEFB79" w14:textId="77777777">
      <w:pPr>
        <w:pStyle w:val="BodyText"/>
        <w:jc w:val="both"/>
        <w:rPr>
          <w:rFonts w:ascii="Arial" w:hAnsi="Arial" w:cs="Arial"/>
          <w:b/>
          <w:sz w:val="28"/>
          <w:szCs w:val="28"/>
        </w:rPr>
      </w:pPr>
      <w:r>
        <w:rPr>
          <w:rFonts w:ascii="Arial" w:hAnsi="Arial"/>
        </w:rPr>
        <w:tab/>
      </w:r>
      <w:r>
        <w:rPr>
          <w:rFonts w:ascii="Arial" w:hAnsi="Arial"/>
        </w:rPr>
        <w:tab/>
      </w:r>
      <w:r>
        <w:rPr>
          <w:rFonts w:ascii="Arial" w:hAnsi="Arial"/>
        </w:rPr>
        <w:tab/>
      </w:r>
    </w:p>
    <w:p w:rsidR="00322501" w:rsidP="00E2423D" w:rsidRDefault="00322501" w14:paraId="20C2075B" w14:textId="77777777">
      <w:pPr>
        <w:tabs>
          <w:tab w:val="center" w:pos="4824"/>
        </w:tabs>
        <w:jc w:val="both"/>
        <w:rPr>
          <w:rFonts w:ascii="Arial" w:hAnsi="Arial"/>
          <w:b/>
          <w:sz w:val="28"/>
        </w:rPr>
      </w:pPr>
      <w:r>
        <w:rPr>
          <w:rFonts w:ascii="Arial" w:hAnsi="Arial"/>
          <w:b/>
          <w:sz w:val="28"/>
        </w:rPr>
        <w:t>A.     Justification</w:t>
      </w:r>
    </w:p>
    <w:p w:rsidR="00322501" w:rsidP="00E2423D" w:rsidRDefault="00322501" w14:paraId="4EA102F4" w14:textId="77777777">
      <w:pPr>
        <w:pStyle w:val="Heading1"/>
        <w:jc w:val="both"/>
      </w:pPr>
    </w:p>
    <w:p w:rsidRPr="00C47181" w:rsidR="00322501" w:rsidP="00E2423D" w:rsidRDefault="00322501" w14:paraId="11FB1CC4" w14:textId="77777777">
      <w:pPr>
        <w:numPr>
          <w:ilvl w:val="0"/>
          <w:numId w:val="7"/>
        </w:numPr>
        <w:jc w:val="both"/>
        <w:rPr>
          <w:rFonts w:ascii="Arial" w:hAnsi="Arial" w:cs="Arial"/>
          <w:b/>
          <w:bCs/>
          <w:szCs w:val="24"/>
        </w:rPr>
      </w:pPr>
      <w:r w:rsidRPr="00C471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202D53">
        <w:rPr>
          <w:rFonts w:ascii="Arial" w:hAnsi="Arial" w:cs="Arial"/>
          <w:b/>
          <w:bCs/>
          <w:szCs w:val="24"/>
        </w:rPr>
        <w:t>t</w:t>
      </w:r>
      <w:r w:rsidRPr="00C47181">
        <w:rPr>
          <w:rFonts w:ascii="Arial" w:hAnsi="Arial" w:cs="Arial"/>
          <w:b/>
          <w:bCs/>
          <w:szCs w:val="24"/>
        </w:rPr>
        <w:t>e and regulation mandating or authorizing the collection of information.</w:t>
      </w:r>
    </w:p>
    <w:p w:rsidR="008E09C9" w:rsidP="003C02BE" w:rsidRDefault="008E09C9" w14:paraId="1E6365B6" w14:textId="01F777ED">
      <w:pPr>
        <w:pStyle w:val="BodyTextIndent"/>
        <w:tabs>
          <w:tab w:val="left" w:pos="-1440"/>
          <w:tab w:val="left" w:pos="3510"/>
        </w:tabs>
        <w:ind w:left="0"/>
        <w:rPr>
          <w:rFonts w:cs="Arial"/>
          <w:szCs w:val="24"/>
        </w:rPr>
      </w:pPr>
    </w:p>
    <w:p w:rsidR="00B617D6" w:rsidP="008E09C9" w:rsidRDefault="00763D49" w14:paraId="57CE645B" w14:textId="44EBD5B5">
      <w:pPr>
        <w:pStyle w:val="BodyTextIndent"/>
        <w:tabs>
          <w:tab w:val="left" w:pos="-1440"/>
          <w:tab w:val="left" w:pos="3510"/>
        </w:tabs>
        <w:rPr>
          <w:rFonts w:cs="Arial"/>
          <w:szCs w:val="24"/>
        </w:rPr>
      </w:pPr>
      <w:bookmarkStart w:name="_Hlk87368457" w:id="1"/>
      <w:r w:rsidRPr="00763D49">
        <w:rPr>
          <w:rFonts w:cs="Arial"/>
          <w:szCs w:val="24"/>
        </w:rPr>
        <w:t xml:space="preserve">It is </w:t>
      </w:r>
      <w:r w:rsidR="002A5473">
        <w:rPr>
          <w:rFonts w:cs="Arial"/>
          <w:szCs w:val="24"/>
        </w:rPr>
        <w:t>critical for D</w:t>
      </w:r>
      <w:r w:rsidR="008A426C">
        <w:rPr>
          <w:rFonts w:cs="Arial"/>
          <w:szCs w:val="24"/>
        </w:rPr>
        <w:t>HS</w:t>
      </w:r>
      <w:r w:rsidRPr="00763D49">
        <w:rPr>
          <w:rFonts w:cs="Arial"/>
          <w:szCs w:val="24"/>
        </w:rPr>
        <w:t xml:space="preserve"> </w:t>
      </w:r>
      <w:r w:rsidR="002A5473">
        <w:rPr>
          <w:rFonts w:cs="Arial"/>
          <w:szCs w:val="24"/>
        </w:rPr>
        <w:t xml:space="preserve">to </w:t>
      </w:r>
      <w:r w:rsidRPr="00763D49">
        <w:rPr>
          <w:rFonts w:cs="Arial"/>
          <w:szCs w:val="24"/>
        </w:rPr>
        <w:t xml:space="preserve">obtain </w:t>
      </w:r>
      <w:r w:rsidR="003E622B">
        <w:rPr>
          <w:rFonts w:cs="Arial"/>
          <w:szCs w:val="24"/>
        </w:rPr>
        <w:t>the most current</w:t>
      </w:r>
      <w:r w:rsidRPr="00763D49">
        <w:rPr>
          <w:rFonts w:cs="Arial"/>
          <w:szCs w:val="24"/>
        </w:rPr>
        <w:t xml:space="preserve"> information </w:t>
      </w:r>
      <w:r w:rsidR="00D84480">
        <w:rPr>
          <w:rFonts w:cs="Arial"/>
          <w:szCs w:val="24"/>
        </w:rPr>
        <w:t>regarding an</w:t>
      </w:r>
      <w:r w:rsidRPr="00763D49">
        <w:rPr>
          <w:rFonts w:cs="Arial"/>
          <w:szCs w:val="24"/>
        </w:rPr>
        <w:t xml:space="preserve"> individual’s travel to the United States </w:t>
      </w:r>
      <w:r w:rsidR="00D84480">
        <w:rPr>
          <w:rFonts w:cs="Arial"/>
          <w:szCs w:val="24"/>
        </w:rPr>
        <w:t>prior to departure</w:t>
      </w:r>
      <w:r w:rsidR="00546D8C">
        <w:rPr>
          <w:rFonts w:cs="Arial"/>
          <w:szCs w:val="24"/>
        </w:rPr>
        <w:t>,</w:t>
      </w:r>
      <w:r w:rsidR="00D84480">
        <w:rPr>
          <w:rFonts w:cs="Arial"/>
          <w:szCs w:val="24"/>
        </w:rPr>
        <w:t xml:space="preserve"> </w:t>
      </w:r>
      <w:r w:rsidR="00496045">
        <w:rPr>
          <w:rFonts w:cs="Arial"/>
          <w:szCs w:val="24"/>
        </w:rPr>
        <w:t>since</w:t>
      </w:r>
      <w:r w:rsidRPr="00763D49">
        <w:rPr>
          <w:rFonts w:cs="Arial"/>
          <w:szCs w:val="24"/>
        </w:rPr>
        <w:t xml:space="preserve"> </w:t>
      </w:r>
      <w:r w:rsidR="00546D8C">
        <w:rPr>
          <w:rFonts w:cs="Arial"/>
          <w:szCs w:val="24"/>
        </w:rPr>
        <w:t xml:space="preserve">possible </w:t>
      </w:r>
      <w:r w:rsidRPr="00763D49">
        <w:rPr>
          <w:rFonts w:cs="Arial"/>
          <w:szCs w:val="24"/>
        </w:rPr>
        <w:t xml:space="preserve">changes to biographic and eligibility data </w:t>
      </w:r>
      <w:r w:rsidR="00496045">
        <w:rPr>
          <w:rFonts w:cs="Arial"/>
          <w:szCs w:val="24"/>
        </w:rPr>
        <w:t xml:space="preserve">may </w:t>
      </w:r>
      <w:r w:rsidRPr="00763D49">
        <w:rPr>
          <w:rFonts w:cs="Arial"/>
          <w:szCs w:val="24"/>
        </w:rPr>
        <w:t xml:space="preserve">impact </w:t>
      </w:r>
      <w:r w:rsidR="00857C92">
        <w:rPr>
          <w:rFonts w:cs="Arial"/>
          <w:szCs w:val="24"/>
        </w:rPr>
        <w:t>admissibility</w:t>
      </w:r>
      <w:r w:rsidR="008F5B7F">
        <w:rPr>
          <w:rFonts w:cs="Arial"/>
          <w:szCs w:val="24"/>
        </w:rPr>
        <w:t>.</w:t>
      </w:r>
      <w:r w:rsidR="00546D8C">
        <w:rPr>
          <w:rFonts w:cs="Arial"/>
          <w:szCs w:val="24"/>
        </w:rPr>
        <w:t xml:space="preserve"> </w:t>
      </w:r>
      <w:r w:rsidR="00775D6A">
        <w:rPr>
          <w:rFonts w:cs="Arial"/>
          <w:szCs w:val="24"/>
        </w:rPr>
        <w:t>To that end,</w:t>
      </w:r>
      <w:r w:rsidR="00546D8C">
        <w:rPr>
          <w:rFonts w:cs="Arial"/>
          <w:szCs w:val="24"/>
        </w:rPr>
        <w:t xml:space="preserve"> </w:t>
      </w:r>
      <w:r w:rsidR="00D17E06">
        <w:rPr>
          <w:rFonts w:cs="Arial"/>
          <w:szCs w:val="24"/>
        </w:rPr>
        <w:t xml:space="preserve">DHS developed </w:t>
      </w:r>
      <w:r w:rsidRPr="00D17E06" w:rsidR="00D17E06">
        <w:rPr>
          <w:rFonts w:cs="Arial"/>
          <w:szCs w:val="24"/>
        </w:rPr>
        <w:t>the Electronic Visa Update System (EVUS)</w:t>
      </w:r>
      <w:r w:rsidR="00D17E06">
        <w:rPr>
          <w:rFonts w:cs="Arial"/>
          <w:szCs w:val="24"/>
        </w:rPr>
        <w:t xml:space="preserve"> </w:t>
      </w:r>
      <w:r w:rsidR="003C7F23">
        <w:rPr>
          <w:rFonts w:cs="Arial"/>
          <w:szCs w:val="24"/>
        </w:rPr>
        <w:t xml:space="preserve">to </w:t>
      </w:r>
      <w:r w:rsidR="00613299">
        <w:rPr>
          <w:rFonts w:cs="Arial"/>
          <w:szCs w:val="24"/>
        </w:rPr>
        <w:t>as</w:t>
      </w:r>
      <w:r w:rsidR="00FD2BAD">
        <w:rPr>
          <w:rFonts w:cs="Arial"/>
          <w:szCs w:val="24"/>
        </w:rPr>
        <w:t xml:space="preserve">sure robust </w:t>
      </w:r>
      <w:r w:rsidR="004D1A81">
        <w:rPr>
          <w:rFonts w:cs="Arial"/>
          <w:szCs w:val="24"/>
        </w:rPr>
        <w:t xml:space="preserve">screening of </w:t>
      </w:r>
      <w:r w:rsidR="00A4025F">
        <w:rPr>
          <w:rFonts w:cs="Arial"/>
          <w:szCs w:val="24"/>
        </w:rPr>
        <w:t xml:space="preserve">foreign nationals </w:t>
      </w:r>
      <w:r w:rsidR="003365F3">
        <w:rPr>
          <w:rFonts w:cs="Arial"/>
          <w:szCs w:val="24"/>
        </w:rPr>
        <w:t xml:space="preserve">prior to travel </w:t>
      </w:r>
      <w:r w:rsidR="00A4025F">
        <w:rPr>
          <w:rFonts w:cs="Arial"/>
          <w:szCs w:val="24"/>
        </w:rPr>
        <w:t>to the United States</w:t>
      </w:r>
      <w:r w:rsidR="003365F3">
        <w:rPr>
          <w:rFonts w:cs="Arial"/>
          <w:szCs w:val="24"/>
        </w:rPr>
        <w:t xml:space="preserve">. </w:t>
      </w:r>
      <w:r w:rsidR="00E12EF5">
        <w:rPr>
          <w:rFonts w:cs="Arial"/>
          <w:szCs w:val="24"/>
        </w:rPr>
        <w:t xml:space="preserve">  </w:t>
      </w:r>
    </w:p>
    <w:p w:rsidR="00B617D6" w:rsidP="008E09C9" w:rsidRDefault="00B617D6" w14:paraId="4F281873" w14:textId="77777777">
      <w:pPr>
        <w:pStyle w:val="BodyTextIndent"/>
        <w:tabs>
          <w:tab w:val="left" w:pos="-1440"/>
          <w:tab w:val="left" w:pos="3510"/>
        </w:tabs>
        <w:rPr>
          <w:rFonts w:cs="Arial"/>
          <w:szCs w:val="24"/>
        </w:rPr>
      </w:pPr>
    </w:p>
    <w:p w:rsidR="00546D8C" w:rsidP="008E09C9" w:rsidRDefault="00B617D6" w14:paraId="3C0D1B8C" w14:textId="2DBB68C2">
      <w:pPr>
        <w:pStyle w:val="BodyTextIndent"/>
        <w:tabs>
          <w:tab w:val="left" w:pos="-1440"/>
          <w:tab w:val="left" w:pos="3510"/>
        </w:tabs>
        <w:rPr>
          <w:rFonts w:cs="Arial"/>
          <w:szCs w:val="24"/>
        </w:rPr>
      </w:pPr>
      <w:r>
        <w:rPr>
          <w:rFonts w:cs="Arial"/>
          <w:szCs w:val="24"/>
        </w:rPr>
        <w:t xml:space="preserve">EVUS </w:t>
      </w:r>
      <w:r w:rsidR="003E6A8B">
        <w:rPr>
          <w:rFonts w:cs="Arial"/>
          <w:szCs w:val="24"/>
        </w:rPr>
        <w:t>provides for</w:t>
      </w:r>
      <w:r w:rsidR="00C46C79">
        <w:rPr>
          <w:rFonts w:cs="Arial"/>
          <w:szCs w:val="24"/>
        </w:rPr>
        <w:t xml:space="preserve"> robust traveler screening</w:t>
      </w:r>
      <w:r w:rsidR="007E455F">
        <w:rPr>
          <w:rFonts w:cs="Arial"/>
          <w:szCs w:val="24"/>
        </w:rPr>
        <w:t xml:space="preserve"> and verification</w:t>
      </w:r>
      <w:r w:rsidR="00D408B6">
        <w:rPr>
          <w:rFonts w:cs="Arial"/>
          <w:szCs w:val="24"/>
        </w:rPr>
        <w:t xml:space="preserve"> </w:t>
      </w:r>
      <w:r w:rsidR="00EC1B6E">
        <w:rPr>
          <w:rFonts w:cs="Arial"/>
          <w:szCs w:val="24"/>
        </w:rPr>
        <w:t xml:space="preserve">to better identify </w:t>
      </w:r>
      <w:r w:rsidR="00FA1A09">
        <w:rPr>
          <w:rFonts w:cs="Arial"/>
          <w:szCs w:val="24"/>
        </w:rPr>
        <w:t xml:space="preserve">foreign nationals who may be inadmissible to the United States. </w:t>
      </w:r>
      <w:r w:rsidR="00824BDE">
        <w:rPr>
          <w:rFonts w:cs="Arial"/>
          <w:szCs w:val="24"/>
        </w:rPr>
        <w:t xml:space="preserve"> </w:t>
      </w:r>
      <w:r w:rsidRPr="00FA1A09" w:rsidR="00FA1A09">
        <w:rPr>
          <w:rFonts w:cs="Arial"/>
          <w:szCs w:val="24"/>
        </w:rPr>
        <w:t>Th</w:t>
      </w:r>
      <w:r w:rsidR="00FA1A09">
        <w:rPr>
          <w:rFonts w:cs="Arial"/>
          <w:szCs w:val="24"/>
        </w:rPr>
        <w:t>is</w:t>
      </w:r>
      <w:r w:rsidRPr="00FA1A09" w:rsidR="00FA1A09">
        <w:rPr>
          <w:rFonts w:cs="Arial"/>
          <w:szCs w:val="24"/>
        </w:rPr>
        <w:t xml:space="preserve"> result</w:t>
      </w:r>
      <w:r w:rsidR="00FA1A09">
        <w:rPr>
          <w:rFonts w:cs="Arial"/>
          <w:szCs w:val="24"/>
        </w:rPr>
        <w:t>s in</w:t>
      </w:r>
      <w:r w:rsidRPr="00FA1A09" w:rsidR="00FA1A09">
        <w:rPr>
          <w:rFonts w:cs="Arial"/>
          <w:szCs w:val="24"/>
        </w:rPr>
        <w:t xml:space="preserve"> enhan</w:t>
      </w:r>
      <w:r w:rsidR="002912E0">
        <w:rPr>
          <w:rFonts w:cs="Arial"/>
          <w:szCs w:val="24"/>
        </w:rPr>
        <w:t>ced</w:t>
      </w:r>
      <w:r w:rsidRPr="00FA1A09" w:rsidR="00FA1A09">
        <w:rPr>
          <w:rFonts w:cs="Arial"/>
          <w:szCs w:val="24"/>
        </w:rPr>
        <w:t xml:space="preserve"> national security, </w:t>
      </w:r>
      <w:r w:rsidRPr="002912E0" w:rsidR="002912E0">
        <w:rPr>
          <w:rFonts w:cs="Arial"/>
          <w:szCs w:val="24"/>
        </w:rPr>
        <w:t>improved public safety</w:t>
      </w:r>
      <w:r w:rsidR="002912E0">
        <w:rPr>
          <w:rFonts w:cs="Arial"/>
          <w:szCs w:val="24"/>
        </w:rPr>
        <w:t>,</w:t>
      </w:r>
      <w:r w:rsidR="00E03EF2">
        <w:rPr>
          <w:rFonts w:cs="Arial"/>
          <w:szCs w:val="24"/>
        </w:rPr>
        <w:t xml:space="preserve"> and</w:t>
      </w:r>
      <w:r w:rsidRPr="002912E0" w:rsidR="002912E0">
        <w:rPr>
          <w:rFonts w:cs="Arial"/>
          <w:szCs w:val="24"/>
        </w:rPr>
        <w:t xml:space="preserve"> </w:t>
      </w:r>
      <w:r w:rsidR="006174AA">
        <w:rPr>
          <w:rFonts w:cs="Arial"/>
          <w:szCs w:val="24"/>
        </w:rPr>
        <w:t xml:space="preserve">a </w:t>
      </w:r>
      <w:r w:rsidR="00E03EF2">
        <w:rPr>
          <w:rFonts w:cs="Arial"/>
          <w:szCs w:val="24"/>
        </w:rPr>
        <w:t>reduced number of</w:t>
      </w:r>
      <w:r w:rsidRPr="00FA1A09" w:rsidR="00FA1A09">
        <w:rPr>
          <w:rFonts w:cs="Arial"/>
          <w:szCs w:val="24"/>
        </w:rPr>
        <w:t xml:space="preserve"> delays upon arrival in the United States, all while facilitating legitimate travel.  </w:t>
      </w:r>
    </w:p>
    <w:p w:rsidR="00546D8C" w:rsidP="008E09C9" w:rsidRDefault="00546D8C" w14:paraId="73EC3E27" w14:textId="77777777">
      <w:pPr>
        <w:pStyle w:val="BodyTextIndent"/>
        <w:tabs>
          <w:tab w:val="left" w:pos="-1440"/>
          <w:tab w:val="left" w:pos="3510"/>
        </w:tabs>
        <w:rPr>
          <w:rFonts w:cs="Arial"/>
          <w:szCs w:val="24"/>
        </w:rPr>
      </w:pPr>
    </w:p>
    <w:p w:rsidRPr="00FA1A94" w:rsidR="004C3DF7" w:rsidP="00302A12" w:rsidRDefault="00A7678A" w14:paraId="10FD8D6B" w14:textId="090AD6B2">
      <w:pPr>
        <w:pStyle w:val="BodyTextIndent"/>
        <w:tabs>
          <w:tab w:val="left" w:pos="-1440"/>
          <w:tab w:val="left" w:pos="3510"/>
        </w:tabs>
        <w:rPr>
          <w:rFonts w:cs="Arial"/>
          <w:szCs w:val="24"/>
        </w:rPr>
      </w:pPr>
      <w:r w:rsidRPr="00B305F0">
        <w:rPr>
          <w:rFonts w:cs="Arial"/>
          <w:szCs w:val="24"/>
        </w:rPr>
        <w:t>I</w:t>
      </w:r>
      <w:r w:rsidRPr="00B305F0" w:rsidR="00181A25">
        <w:rPr>
          <w:rFonts w:cs="Arial"/>
          <w:szCs w:val="24"/>
        </w:rPr>
        <w:t>nitially</w:t>
      </w:r>
      <w:r w:rsidRPr="00B305F0">
        <w:rPr>
          <w:rFonts w:cs="Arial"/>
          <w:szCs w:val="24"/>
        </w:rPr>
        <w:t xml:space="preserve">, the program </w:t>
      </w:r>
      <w:r w:rsidR="00684A0C">
        <w:rPr>
          <w:rFonts w:cs="Arial"/>
          <w:szCs w:val="24"/>
        </w:rPr>
        <w:t>is</w:t>
      </w:r>
      <w:r w:rsidRPr="00B305F0" w:rsidR="00181A25">
        <w:rPr>
          <w:rFonts w:cs="Arial"/>
          <w:szCs w:val="24"/>
        </w:rPr>
        <w:t xml:space="preserve"> limited to nonimmigrant aliens </w:t>
      </w:r>
      <w:r w:rsidR="00684A0C">
        <w:rPr>
          <w:rFonts w:cs="Arial"/>
          <w:szCs w:val="24"/>
        </w:rPr>
        <w:t>presenting passports issued by the P</w:t>
      </w:r>
      <w:r w:rsidRPr="00684A0C" w:rsidR="00684A0C">
        <w:rPr>
          <w:rFonts w:cs="Arial"/>
          <w:szCs w:val="24"/>
        </w:rPr>
        <w:t xml:space="preserve">eople’s Republic of China </w:t>
      </w:r>
      <w:r w:rsidR="00684A0C">
        <w:rPr>
          <w:rFonts w:cs="Arial"/>
          <w:szCs w:val="24"/>
        </w:rPr>
        <w:t xml:space="preserve">(PRC) containing </w:t>
      </w:r>
      <w:r w:rsidRPr="00B305F0" w:rsidR="00181A25">
        <w:rPr>
          <w:rFonts w:cs="Arial"/>
          <w:szCs w:val="24"/>
        </w:rPr>
        <w:t>unrestricted, maximum validity B-1 (business visitor), B-2 (visitor for pleasure), or combination B-1/B-2 visas, generally valid for 10 years</w:t>
      </w:r>
      <w:r w:rsidR="00684A0C">
        <w:rPr>
          <w:rFonts w:cs="Arial"/>
          <w:szCs w:val="24"/>
        </w:rPr>
        <w:t>.</w:t>
      </w:r>
      <w:r w:rsidRPr="00B305F0" w:rsidR="00181A25">
        <w:rPr>
          <w:rFonts w:cs="Arial"/>
          <w:szCs w:val="24"/>
        </w:rPr>
        <w:t xml:space="preserve"> </w:t>
      </w:r>
      <w:r w:rsidRPr="00B305F0" w:rsidR="00956FC3">
        <w:rPr>
          <w:rFonts w:cs="Arial"/>
          <w:szCs w:val="24"/>
        </w:rPr>
        <w:t>PRC</w:t>
      </w:r>
      <w:r w:rsidR="00684A0C">
        <w:rPr>
          <w:rFonts w:cs="Arial"/>
          <w:szCs w:val="24"/>
        </w:rPr>
        <w:t xml:space="preserve"> membership in EVUS became possible on November 12, 2014, when, in a reciprocal agreement, the U.S. Department of State expanded the validity of U.S. visitor visas </w:t>
      </w:r>
      <w:r w:rsidR="00E94614">
        <w:rPr>
          <w:rFonts w:cs="Arial"/>
          <w:szCs w:val="24"/>
        </w:rPr>
        <w:t xml:space="preserve">issued to PRC nationals </w:t>
      </w:r>
      <w:r w:rsidR="00684A0C">
        <w:rPr>
          <w:rFonts w:cs="Arial"/>
          <w:szCs w:val="24"/>
        </w:rPr>
        <w:t>from one to ten years.</w:t>
      </w:r>
      <w:r w:rsidRPr="00101813">
        <w:rPr>
          <w:rFonts w:cs="Arial"/>
          <w:szCs w:val="24"/>
        </w:rPr>
        <w:t xml:space="preserve">  </w:t>
      </w:r>
    </w:p>
    <w:p w:rsidRPr="00D244AC" w:rsidR="00863477" w:rsidP="00D244AC" w:rsidRDefault="00863477" w14:paraId="6A2708AD" w14:textId="77777777">
      <w:pPr>
        <w:pStyle w:val="BodyTextIndent"/>
        <w:tabs>
          <w:tab w:val="left" w:pos="-1440"/>
          <w:tab w:val="left" w:pos="3510"/>
        </w:tabs>
        <w:rPr>
          <w:rFonts w:cs="Arial"/>
          <w:szCs w:val="24"/>
        </w:rPr>
      </w:pPr>
      <w:r w:rsidRPr="00D244AC">
        <w:rPr>
          <w:rFonts w:cs="Arial"/>
          <w:szCs w:val="24"/>
        </w:rPr>
        <w:tab/>
      </w:r>
    </w:p>
    <w:p w:rsidRPr="00D244AC" w:rsidR="00863477" w:rsidP="00D244AC" w:rsidRDefault="008E09C9" w14:paraId="7684C7A3" w14:textId="06CD9361">
      <w:pPr>
        <w:pStyle w:val="NoSpacing"/>
        <w:ind w:left="720"/>
        <w:rPr>
          <w:rFonts w:ascii="Arial" w:hAnsi="Arial" w:cs="Arial"/>
        </w:rPr>
      </w:pPr>
      <w:bookmarkStart w:name="_Toc445199971" w:id="2"/>
      <w:r>
        <w:rPr>
          <w:rFonts w:ascii="Arial" w:hAnsi="Arial" w:cs="Arial"/>
        </w:rPr>
        <w:t>T</w:t>
      </w:r>
      <w:r w:rsidRPr="00D244AC" w:rsidR="00863477">
        <w:rPr>
          <w:rFonts w:ascii="Arial" w:hAnsi="Arial" w:cs="Arial"/>
        </w:rPr>
        <w:t xml:space="preserve">he implementation of the EVUS </w:t>
      </w:r>
      <w:r w:rsidR="00693B06">
        <w:rPr>
          <w:rFonts w:ascii="Arial" w:hAnsi="Arial" w:cs="Arial"/>
        </w:rPr>
        <w:t>system</w:t>
      </w:r>
      <w:r w:rsidRPr="00D244AC" w:rsidR="00863477">
        <w:rPr>
          <w:rFonts w:ascii="Arial" w:hAnsi="Arial" w:cs="Arial"/>
        </w:rPr>
        <w:t xml:space="preserve"> </w:t>
      </w:r>
      <w:r w:rsidR="006B1CFD">
        <w:rPr>
          <w:rFonts w:ascii="Arial" w:hAnsi="Arial" w:cs="Arial"/>
        </w:rPr>
        <w:t>is based on</w:t>
      </w:r>
      <w:r w:rsidRPr="00D244AC" w:rsidR="00863477">
        <w:rPr>
          <w:rFonts w:ascii="Arial" w:hAnsi="Arial" w:cs="Arial"/>
        </w:rPr>
        <w:t xml:space="preserve"> the following authorities:</w:t>
      </w:r>
    </w:p>
    <w:p w:rsidRPr="00D244AC" w:rsidR="00302440" w:rsidP="00302440" w:rsidRDefault="00302440" w14:paraId="5EEB9C8B" w14:textId="77777777">
      <w:pPr>
        <w:pStyle w:val="Heading3"/>
        <w:ind w:left="720"/>
        <w:rPr>
          <w:rFonts w:ascii="Arial" w:hAnsi="Arial" w:cs="Arial"/>
          <w:sz w:val="24"/>
          <w:szCs w:val="24"/>
        </w:rPr>
      </w:pPr>
      <w:r w:rsidRPr="00D244AC">
        <w:rPr>
          <w:rFonts w:ascii="Arial" w:hAnsi="Arial" w:cs="Arial"/>
          <w:sz w:val="24"/>
          <w:szCs w:val="24"/>
        </w:rPr>
        <w:t>Visa Authorities</w:t>
      </w:r>
      <w:bookmarkEnd w:id="2"/>
    </w:p>
    <w:p w:rsidR="00302440" w:rsidP="00302440" w:rsidRDefault="00302440" w14:paraId="0FE162BB" w14:textId="1E338E58">
      <w:pPr>
        <w:ind w:left="720"/>
        <w:rPr>
          <w:rFonts w:ascii="Arial" w:hAnsi="Arial" w:cs="Arial"/>
          <w:szCs w:val="24"/>
        </w:rPr>
      </w:pPr>
      <w:r w:rsidRPr="00D244AC">
        <w:rPr>
          <w:rFonts w:ascii="Arial" w:hAnsi="Arial" w:cs="Arial"/>
          <w:szCs w:val="24"/>
        </w:rPr>
        <w:t xml:space="preserve">The Secretary of State has the duty to administer and enforce immigration laws related to “the powers, duties, and functions of diplomatic and consular officers of the United States.” </w:t>
      </w:r>
      <w:r w:rsidR="0064400C">
        <w:rPr>
          <w:rFonts w:ascii="Arial" w:hAnsi="Arial" w:cs="Arial"/>
          <w:szCs w:val="24"/>
        </w:rPr>
        <w:t>Immigration and Nationality Act (</w:t>
      </w:r>
      <w:r w:rsidRPr="00D244AC">
        <w:rPr>
          <w:rFonts w:ascii="Arial" w:hAnsi="Arial" w:cs="Arial"/>
          <w:szCs w:val="24"/>
        </w:rPr>
        <w:t>INA</w:t>
      </w:r>
      <w:r w:rsidR="0064400C">
        <w:rPr>
          <w:rFonts w:ascii="Arial" w:hAnsi="Arial" w:cs="Arial"/>
          <w:szCs w:val="24"/>
        </w:rPr>
        <w:t>)</w:t>
      </w:r>
      <w:r w:rsidRPr="00D244AC">
        <w:rPr>
          <w:rFonts w:ascii="Arial" w:hAnsi="Arial" w:cs="Arial"/>
          <w:szCs w:val="24"/>
        </w:rPr>
        <w:t xml:space="preserve"> § 104(a).  In carrying out these duties, the Secretary of State, in concert with the Secretary of Homeland Security, is authorized to establish regulations, prescribe forms and reports, and perform necessary acts.  Id.; see also 6 U.S.C. § 236(b)(1) (“Notwithstanding section 104(a) of the Immigration and Nationality Act (8 U.S.C. 1104(a)) or any other provision of law, and except as provided in subsection (c) of this section, the Secretary [of Homeland Security] (1) shall be vested exclusively with all authorities to issue regulations with respect to, administer, and enforce the provisions of such Act, and of all other immigration and nationality laws, relating to the functions of consular officers of the United States in connection with the granting or refusal of visas…”).</w:t>
      </w:r>
    </w:p>
    <w:p w:rsidRPr="00D244AC" w:rsidR="001D5B95" w:rsidP="00302440" w:rsidRDefault="001D5B95" w14:paraId="5495586E" w14:textId="77777777">
      <w:pPr>
        <w:ind w:left="720"/>
        <w:rPr>
          <w:rFonts w:ascii="Arial" w:hAnsi="Arial" w:cs="Arial"/>
          <w:szCs w:val="24"/>
        </w:rPr>
      </w:pPr>
    </w:p>
    <w:p w:rsidR="00302440" w:rsidP="00302440" w:rsidRDefault="00302440" w14:paraId="006E4C28" w14:textId="71B70433">
      <w:pPr>
        <w:ind w:left="720"/>
        <w:rPr>
          <w:rFonts w:ascii="Arial" w:hAnsi="Arial" w:cs="Arial"/>
          <w:szCs w:val="24"/>
        </w:rPr>
      </w:pPr>
      <w:r w:rsidRPr="00D244AC">
        <w:rPr>
          <w:rFonts w:ascii="Arial" w:hAnsi="Arial" w:cs="Arial"/>
          <w:szCs w:val="24"/>
        </w:rPr>
        <w:t xml:space="preserve">Section 221(a)(1)(B) of the INA authorizes </w:t>
      </w:r>
      <w:r w:rsidR="001D5B95">
        <w:rPr>
          <w:rFonts w:ascii="Arial" w:hAnsi="Arial" w:cs="Arial"/>
          <w:szCs w:val="24"/>
        </w:rPr>
        <w:t>the Department of State (DOS)</w:t>
      </w:r>
      <w:r w:rsidRPr="00D244AC" w:rsidR="001D5B95">
        <w:rPr>
          <w:rFonts w:ascii="Arial" w:hAnsi="Arial" w:cs="Arial"/>
          <w:szCs w:val="24"/>
        </w:rPr>
        <w:t xml:space="preserve"> </w:t>
      </w:r>
      <w:r w:rsidRPr="00D244AC">
        <w:rPr>
          <w:rFonts w:ascii="Arial" w:hAnsi="Arial" w:cs="Arial"/>
          <w:szCs w:val="24"/>
        </w:rPr>
        <w:t xml:space="preserve">to issue nonimmigrant visas to foreign nationals.  Section 221(c) provides that “[a] nonimmigrant visa shall be valid for such periods as shall be by regulations prescribed,” and section 221(i) authorizes the Secretary of State to revoke visas at any time, in his or her discretion.  DOS has exercised 221(i) authority when information surfaces after visa issuance that calls into question the subject’s continued eligibility for a visa.  9 Foreign Affairs Manual (FAM) </w:t>
      </w:r>
      <w:r w:rsidR="009F3484">
        <w:rPr>
          <w:rFonts w:ascii="Arial" w:hAnsi="Arial" w:cs="Arial"/>
          <w:szCs w:val="24"/>
        </w:rPr>
        <w:t>403.11-5(B)</w:t>
      </w:r>
      <w:r w:rsidRPr="00D244AC">
        <w:rPr>
          <w:rFonts w:ascii="Arial" w:hAnsi="Arial" w:cs="Arial"/>
          <w:szCs w:val="24"/>
        </w:rPr>
        <w:t xml:space="preserve">.  </w:t>
      </w:r>
      <w:r w:rsidR="006B1CFD">
        <w:rPr>
          <w:rFonts w:ascii="Arial" w:hAnsi="Arial" w:cs="Arial"/>
          <w:szCs w:val="24"/>
        </w:rPr>
        <w:t>F</w:t>
      </w:r>
      <w:r w:rsidRPr="00D244AC">
        <w:rPr>
          <w:rFonts w:ascii="Arial" w:hAnsi="Arial" w:cs="Arial"/>
          <w:szCs w:val="24"/>
        </w:rPr>
        <w:t xml:space="preserve">ailure to comply with EVUS </w:t>
      </w:r>
      <w:r w:rsidR="006B1CFD">
        <w:rPr>
          <w:rFonts w:ascii="Arial" w:hAnsi="Arial" w:cs="Arial"/>
          <w:szCs w:val="24"/>
        </w:rPr>
        <w:t>requirements</w:t>
      </w:r>
      <w:r w:rsidR="009F3484">
        <w:rPr>
          <w:rFonts w:ascii="Arial" w:hAnsi="Arial" w:cs="Arial"/>
          <w:szCs w:val="24"/>
        </w:rPr>
        <w:t xml:space="preserve"> do</w:t>
      </w:r>
      <w:r w:rsidRPr="00D244AC">
        <w:rPr>
          <w:rFonts w:ascii="Arial" w:hAnsi="Arial" w:cs="Arial"/>
          <w:szCs w:val="24"/>
        </w:rPr>
        <w:t xml:space="preserve"> not render the subject ineligible for a visa.  </w:t>
      </w:r>
      <w:r w:rsidR="006B1CFD">
        <w:rPr>
          <w:rFonts w:ascii="Arial" w:hAnsi="Arial" w:cs="Arial"/>
          <w:szCs w:val="24"/>
        </w:rPr>
        <w:t xml:space="preserve">However, </w:t>
      </w:r>
      <w:r w:rsidR="009F3484">
        <w:rPr>
          <w:rFonts w:ascii="Arial" w:hAnsi="Arial" w:cs="Arial"/>
          <w:szCs w:val="24"/>
        </w:rPr>
        <w:t xml:space="preserve">because DHS regulations require EVUS compliance as a condition </w:t>
      </w:r>
      <w:r w:rsidRPr="00D244AC">
        <w:rPr>
          <w:rFonts w:ascii="Arial" w:hAnsi="Arial" w:cs="Arial"/>
          <w:szCs w:val="24"/>
        </w:rPr>
        <w:t xml:space="preserve">of admission or entry established </w:t>
      </w:r>
      <w:r w:rsidR="006B1CFD">
        <w:rPr>
          <w:rFonts w:ascii="Arial" w:hAnsi="Arial" w:cs="Arial"/>
          <w:szCs w:val="24"/>
        </w:rPr>
        <w:t xml:space="preserve">by DHS </w:t>
      </w:r>
      <w:r w:rsidRPr="00D244AC">
        <w:rPr>
          <w:rFonts w:ascii="Arial" w:hAnsi="Arial" w:cs="Arial"/>
          <w:szCs w:val="24"/>
        </w:rPr>
        <w:t xml:space="preserve">pursuant to INA § 214(a)(1) and 215(a)(1), </w:t>
      </w:r>
      <w:r w:rsidR="009F3484">
        <w:rPr>
          <w:rFonts w:ascii="Arial" w:hAnsi="Arial" w:cs="Arial"/>
          <w:szCs w:val="24"/>
        </w:rPr>
        <w:t>when a nonimmigrant visa holder fails to comply with EVUS</w:t>
      </w:r>
      <w:r w:rsidR="00B22F14">
        <w:rPr>
          <w:rFonts w:ascii="Arial" w:hAnsi="Arial" w:cs="Arial"/>
          <w:szCs w:val="24"/>
        </w:rPr>
        <w:t>,</w:t>
      </w:r>
      <w:r w:rsidRPr="00D244AC">
        <w:rPr>
          <w:rFonts w:ascii="Arial" w:hAnsi="Arial" w:cs="Arial"/>
          <w:szCs w:val="24"/>
        </w:rPr>
        <w:t xml:space="preserve"> </w:t>
      </w:r>
      <w:r w:rsidR="009F3484">
        <w:rPr>
          <w:rFonts w:ascii="Arial" w:hAnsi="Arial" w:cs="Arial"/>
          <w:szCs w:val="24"/>
        </w:rPr>
        <w:t xml:space="preserve">DOS </w:t>
      </w:r>
      <w:r w:rsidRPr="00D244AC">
        <w:rPr>
          <w:rFonts w:ascii="Arial" w:hAnsi="Arial" w:cs="Arial"/>
          <w:szCs w:val="24"/>
        </w:rPr>
        <w:t xml:space="preserve">reasonably may </w:t>
      </w:r>
      <w:r w:rsidR="009F3484">
        <w:rPr>
          <w:rFonts w:ascii="Arial" w:hAnsi="Arial" w:cs="Arial"/>
          <w:szCs w:val="24"/>
        </w:rPr>
        <w:t xml:space="preserve">exercise its </w:t>
      </w:r>
      <w:r w:rsidRPr="00D244AC">
        <w:rPr>
          <w:rFonts w:ascii="Arial" w:hAnsi="Arial" w:cs="Arial"/>
          <w:szCs w:val="24"/>
        </w:rPr>
        <w:t>visa revocation</w:t>
      </w:r>
      <w:r w:rsidR="009F3484">
        <w:rPr>
          <w:rFonts w:ascii="Arial" w:hAnsi="Arial" w:cs="Arial"/>
          <w:szCs w:val="24"/>
        </w:rPr>
        <w:t xml:space="preserve"> authority under </w:t>
      </w:r>
      <w:r w:rsidRPr="00111DF5" w:rsidR="00111DF5">
        <w:rPr>
          <w:rFonts w:ascii="Arial" w:hAnsi="Arial" w:cs="Arial"/>
          <w:szCs w:val="24"/>
        </w:rPr>
        <w:t>INA §</w:t>
      </w:r>
      <w:r w:rsidR="00111DF5">
        <w:rPr>
          <w:rFonts w:ascii="Arial" w:hAnsi="Arial" w:cs="Arial"/>
          <w:szCs w:val="24"/>
        </w:rPr>
        <w:t xml:space="preserve"> </w:t>
      </w:r>
      <w:r w:rsidR="009F3484">
        <w:rPr>
          <w:rFonts w:ascii="Arial" w:hAnsi="Arial" w:cs="Arial"/>
          <w:szCs w:val="24"/>
        </w:rPr>
        <w:t>222(i) in the form of an automatic provision</w:t>
      </w:r>
      <w:r w:rsidR="00892E43">
        <w:rPr>
          <w:rFonts w:ascii="Arial" w:hAnsi="Arial" w:cs="Arial"/>
          <w:szCs w:val="24"/>
        </w:rPr>
        <w:t>al</w:t>
      </w:r>
      <w:r w:rsidR="009F3484">
        <w:rPr>
          <w:rFonts w:ascii="Arial" w:hAnsi="Arial" w:cs="Arial"/>
          <w:szCs w:val="24"/>
        </w:rPr>
        <w:t xml:space="preserve"> revocation.  That automatic provision</w:t>
      </w:r>
      <w:r w:rsidR="00C12F0F">
        <w:rPr>
          <w:rFonts w:ascii="Arial" w:hAnsi="Arial" w:cs="Arial"/>
          <w:szCs w:val="24"/>
        </w:rPr>
        <w:t>al</w:t>
      </w:r>
      <w:r w:rsidR="009F3484">
        <w:rPr>
          <w:rFonts w:ascii="Arial" w:hAnsi="Arial" w:cs="Arial"/>
          <w:szCs w:val="24"/>
        </w:rPr>
        <w:t xml:space="preserve"> revocation is reversed automatically when the visa holder complies with EVUS</w:t>
      </w:r>
      <w:r w:rsidRPr="00D244AC">
        <w:rPr>
          <w:rFonts w:ascii="Arial" w:hAnsi="Arial" w:cs="Arial"/>
          <w:szCs w:val="24"/>
        </w:rPr>
        <w:t>.</w:t>
      </w:r>
    </w:p>
    <w:p w:rsidRPr="00D244AC" w:rsidR="00302440" w:rsidP="00302440" w:rsidRDefault="00302440" w14:paraId="78850FA4" w14:textId="77777777">
      <w:pPr>
        <w:pStyle w:val="Heading3"/>
        <w:ind w:left="720"/>
        <w:rPr>
          <w:rFonts w:ascii="Arial" w:hAnsi="Arial" w:cs="Arial"/>
          <w:sz w:val="24"/>
          <w:szCs w:val="24"/>
        </w:rPr>
      </w:pPr>
      <w:bookmarkStart w:name="_Toc445199972" w:id="3"/>
      <w:r w:rsidRPr="00D244AC">
        <w:rPr>
          <w:rFonts w:ascii="Arial" w:hAnsi="Arial" w:cs="Arial"/>
          <w:sz w:val="24"/>
          <w:szCs w:val="24"/>
        </w:rPr>
        <w:t>Entry and Admission Authorities</w:t>
      </w:r>
      <w:bookmarkEnd w:id="3"/>
    </w:p>
    <w:p w:rsidR="006B1CFD" w:rsidP="00302440" w:rsidRDefault="00302440" w14:paraId="23B60818" w14:textId="60D8345B">
      <w:pPr>
        <w:ind w:left="720"/>
        <w:rPr>
          <w:rFonts w:ascii="Arial" w:hAnsi="Arial" w:cs="Arial"/>
          <w:szCs w:val="24"/>
        </w:rPr>
      </w:pPr>
      <w:r w:rsidRPr="00D244AC">
        <w:rPr>
          <w:rFonts w:ascii="Arial" w:hAnsi="Arial" w:cs="Arial"/>
          <w:szCs w:val="24"/>
        </w:rPr>
        <w:t xml:space="preserve">INA § 214(a)(1) specifically authorizes DHS to </w:t>
      </w:r>
      <w:r w:rsidR="00FE378B">
        <w:rPr>
          <w:rFonts w:ascii="Arial" w:hAnsi="Arial" w:cs="Arial"/>
          <w:szCs w:val="24"/>
        </w:rPr>
        <w:t xml:space="preserve">prescribe by regulation the </w:t>
      </w:r>
      <w:r w:rsidRPr="00D244AC">
        <w:rPr>
          <w:rFonts w:ascii="Arial" w:hAnsi="Arial" w:cs="Arial"/>
          <w:szCs w:val="24"/>
        </w:rPr>
        <w:t xml:space="preserve">conditions for an alien’s admission and </w:t>
      </w:r>
      <w:r w:rsidR="006B1CFD">
        <w:rPr>
          <w:rFonts w:ascii="Arial" w:hAnsi="Arial" w:cs="Arial"/>
          <w:szCs w:val="24"/>
        </w:rPr>
        <w:t xml:space="preserve">additionally, </w:t>
      </w:r>
      <w:r w:rsidRPr="00D244AC">
        <w:rPr>
          <w:rFonts w:ascii="Arial" w:hAnsi="Arial" w:cs="Arial"/>
          <w:szCs w:val="24"/>
        </w:rPr>
        <w:t>aliens’ entry into the United States may be limited and conditioned by DHS</w:t>
      </w:r>
      <w:r w:rsidRPr="006B1CFD" w:rsidR="006B1CFD">
        <w:rPr>
          <w:rFonts w:ascii="Arial" w:hAnsi="Arial" w:cs="Arial"/>
          <w:szCs w:val="24"/>
        </w:rPr>
        <w:t xml:space="preserve"> </w:t>
      </w:r>
      <w:r w:rsidR="006B1CFD">
        <w:rPr>
          <w:rFonts w:ascii="Arial" w:hAnsi="Arial" w:cs="Arial"/>
          <w:szCs w:val="24"/>
        </w:rPr>
        <w:t xml:space="preserve">under </w:t>
      </w:r>
      <w:r w:rsidRPr="00D244AC" w:rsidR="006B1CFD">
        <w:rPr>
          <w:rFonts w:ascii="Arial" w:hAnsi="Arial" w:cs="Arial"/>
          <w:szCs w:val="24"/>
        </w:rPr>
        <w:t>INA § 215(a)(1)</w:t>
      </w:r>
      <w:r w:rsidRPr="00D244AC">
        <w:rPr>
          <w:rFonts w:ascii="Arial" w:hAnsi="Arial" w:cs="Arial"/>
          <w:szCs w:val="24"/>
        </w:rPr>
        <w:t>.</w:t>
      </w:r>
      <w:r w:rsidR="001F4F50">
        <w:rPr>
          <w:rFonts w:ascii="Arial" w:hAnsi="Arial" w:cs="Arial"/>
          <w:szCs w:val="24"/>
        </w:rPr>
        <w:t xml:space="preserve">  </w:t>
      </w:r>
    </w:p>
    <w:p w:rsidR="006B1CFD" w:rsidP="00302440" w:rsidRDefault="006B1CFD" w14:paraId="1961462E" w14:textId="77777777">
      <w:pPr>
        <w:ind w:left="720"/>
        <w:rPr>
          <w:rFonts w:ascii="Arial" w:hAnsi="Arial" w:cs="Arial"/>
          <w:szCs w:val="24"/>
        </w:rPr>
      </w:pPr>
    </w:p>
    <w:p w:rsidR="001F4F50" w:rsidP="00302440" w:rsidRDefault="001F4F50" w14:paraId="5400B7E4" w14:textId="77777777">
      <w:pPr>
        <w:ind w:left="720"/>
        <w:rPr>
          <w:rFonts w:ascii="Arial" w:hAnsi="Arial" w:cs="Arial"/>
          <w:szCs w:val="24"/>
        </w:rPr>
      </w:pPr>
    </w:p>
    <w:p w:rsidR="001D5B95" w:rsidP="00302440" w:rsidRDefault="00302440" w14:paraId="3A9B813E" w14:textId="1B4AFDD2">
      <w:pPr>
        <w:ind w:left="720"/>
        <w:rPr>
          <w:rFonts w:ascii="Arial" w:hAnsi="Arial" w:cs="Arial"/>
          <w:szCs w:val="24"/>
        </w:rPr>
      </w:pPr>
      <w:r w:rsidRPr="00D244AC">
        <w:rPr>
          <w:rFonts w:ascii="Arial" w:hAnsi="Arial" w:cs="Arial"/>
          <w:szCs w:val="24"/>
        </w:rPr>
        <w:t xml:space="preserve">An applicant for admission has the burden to prove he or she is clearly and beyond doubt entitled to be admitted and is not inadmissible under </w:t>
      </w:r>
      <w:r w:rsidR="001B407C">
        <w:rPr>
          <w:rFonts w:ascii="Arial" w:hAnsi="Arial" w:cs="Arial"/>
          <w:szCs w:val="24"/>
        </w:rPr>
        <w:t xml:space="preserve">INA </w:t>
      </w:r>
      <w:r w:rsidRPr="001B407C" w:rsidR="001B407C">
        <w:rPr>
          <w:rFonts w:ascii="Arial" w:hAnsi="Arial" w:cs="Arial"/>
          <w:szCs w:val="24"/>
        </w:rPr>
        <w:t>§</w:t>
      </w:r>
      <w:r w:rsidR="001B407C">
        <w:rPr>
          <w:rFonts w:ascii="Arial" w:hAnsi="Arial" w:cs="Arial"/>
          <w:szCs w:val="24"/>
        </w:rPr>
        <w:t xml:space="preserve"> </w:t>
      </w:r>
      <w:r w:rsidRPr="00D244AC">
        <w:rPr>
          <w:rFonts w:ascii="Arial" w:hAnsi="Arial" w:cs="Arial"/>
          <w:szCs w:val="24"/>
        </w:rPr>
        <w:t xml:space="preserve">212.  </w:t>
      </w:r>
      <w:r w:rsidR="001B407C">
        <w:rPr>
          <w:rFonts w:ascii="Arial" w:hAnsi="Arial" w:cs="Arial"/>
          <w:szCs w:val="24"/>
        </w:rPr>
        <w:t xml:space="preserve"> </w:t>
      </w:r>
      <w:r w:rsidRPr="00D244AC">
        <w:rPr>
          <w:rFonts w:ascii="Arial" w:hAnsi="Arial" w:cs="Arial"/>
          <w:szCs w:val="24"/>
        </w:rPr>
        <w:t xml:space="preserve">INA §§ 240(c)(2), 291; 8 </w:t>
      </w:r>
      <w:r w:rsidR="005549EF">
        <w:rPr>
          <w:rFonts w:ascii="Arial" w:hAnsi="Arial" w:cs="Arial"/>
          <w:szCs w:val="24"/>
        </w:rPr>
        <w:t>Code of Federal Regulations (</w:t>
      </w:r>
      <w:r w:rsidRPr="00D244AC">
        <w:rPr>
          <w:rFonts w:ascii="Arial" w:hAnsi="Arial" w:cs="Arial"/>
          <w:szCs w:val="24"/>
        </w:rPr>
        <w:t>CFR</w:t>
      </w:r>
      <w:r w:rsidR="005549EF">
        <w:rPr>
          <w:rFonts w:ascii="Arial" w:hAnsi="Arial" w:cs="Arial"/>
          <w:szCs w:val="24"/>
        </w:rPr>
        <w:t>)</w:t>
      </w:r>
      <w:r w:rsidRPr="00D244AC">
        <w:rPr>
          <w:rFonts w:ascii="Arial" w:hAnsi="Arial" w:cs="Arial"/>
          <w:szCs w:val="24"/>
        </w:rPr>
        <w:t xml:space="preserve"> </w:t>
      </w:r>
      <w:bookmarkStart w:name="_Hlk80195180" w:id="4"/>
      <w:r w:rsidRPr="00D244AC">
        <w:rPr>
          <w:rFonts w:ascii="Arial" w:hAnsi="Arial" w:cs="Arial"/>
          <w:szCs w:val="24"/>
        </w:rPr>
        <w:t>§</w:t>
      </w:r>
      <w:bookmarkEnd w:id="4"/>
      <w:r w:rsidRPr="00D244AC">
        <w:rPr>
          <w:rFonts w:ascii="Arial" w:hAnsi="Arial" w:cs="Arial"/>
          <w:szCs w:val="24"/>
        </w:rPr>
        <w:t xml:space="preserve"> 235.1(f)(1).  Immigration officers determine whether any grounds of inadmissibility apply at the time an alien is inspected.  8 CFR § 235.1(a),(f)(1).</w:t>
      </w:r>
      <w:r w:rsidR="001D5B95">
        <w:rPr>
          <w:rFonts w:ascii="Arial" w:hAnsi="Arial" w:cs="Arial"/>
          <w:szCs w:val="24"/>
        </w:rPr>
        <w:t xml:space="preserve"> </w:t>
      </w:r>
      <w:r w:rsidRPr="00D244AC">
        <w:rPr>
          <w:rFonts w:ascii="Arial" w:hAnsi="Arial" w:cs="Arial"/>
          <w:szCs w:val="24"/>
        </w:rPr>
        <w:t>Moreover, an officer has the authority to require an alien to state under oath any information sought by an immigration officer regarding the purposes and intentions of the alien</w:t>
      </w:r>
      <w:r w:rsidR="00E57B91">
        <w:rPr>
          <w:rFonts w:ascii="Arial" w:hAnsi="Arial" w:cs="Arial"/>
          <w:szCs w:val="24"/>
        </w:rPr>
        <w:t xml:space="preserve"> in seeking admission, including the alien</w:t>
      </w:r>
      <w:r w:rsidRPr="00D244AC">
        <w:rPr>
          <w:rFonts w:ascii="Arial" w:hAnsi="Arial" w:cs="Arial"/>
          <w:szCs w:val="24"/>
        </w:rPr>
        <w:t xml:space="preserve">’s intended length of stay, intent to remain </w:t>
      </w:r>
      <w:r w:rsidR="00E57B91">
        <w:rPr>
          <w:rFonts w:ascii="Arial" w:hAnsi="Arial" w:cs="Arial"/>
          <w:szCs w:val="24"/>
        </w:rPr>
        <w:t>permanently</w:t>
      </w:r>
      <w:r w:rsidRPr="00D244AC">
        <w:rPr>
          <w:rFonts w:ascii="Arial" w:hAnsi="Arial" w:cs="Arial"/>
          <w:szCs w:val="24"/>
        </w:rPr>
        <w:t>, and potential grounds of inadmissibility. INA § 235(a)(5).</w:t>
      </w:r>
      <w:r w:rsidR="001F4F50">
        <w:rPr>
          <w:rFonts w:ascii="Arial" w:hAnsi="Arial" w:cs="Arial"/>
          <w:szCs w:val="24"/>
        </w:rPr>
        <w:t xml:space="preserve">                  </w:t>
      </w:r>
    </w:p>
    <w:p w:rsidR="001D5B95" w:rsidP="00302440" w:rsidRDefault="001D5B95" w14:paraId="7AB9F213" w14:textId="77777777">
      <w:pPr>
        <w:ind w:left="720"/>
        <w:rPr>
          <w:rFonts w:ascii="Arial" w:hAnsi="Arial" w:cs="Arial"/>
          <w:szCs w:val="24"/>
        </w:rPr>
      </w:pPr>
    </w:p>
    <w:p w:rsidR="004C3DF7" w:rsidP="00302440" w:rsidRDefault="00302440" w14:paraId="4A88B8D7" w14:textId="42E362AA">
      <w:pPr>
        <w:ind w:left="720"/>
        <w:rPr>
          <w:rFonts w:ascii="Arial" w:hAnsi="Arial" w:cs="Arial"/>
          <w:spacing w:val="-1"/>
          <w:szCs w:val="24"/>
        </w:rPr>
      </w:pPr>
      <w:r w:rsidRPr="00D244AC">
        <w:rPr>
          <w:rFonts w:ascii="Arial" w:hAnsi="Arial" w:cs="Arial"/>
          <w:spacing w:val="-1"/>
          <w:szCs w:val="24"/>
        </w:rPr>
        <w:t>INA</w:t>
      </w:r>
      <w:r w:rsidRPr="00D244AC">
        <w:rPr>
          <w:rFonts w:ascii="Arial" w:hAnsi="Arial" w:cs="Arial"/>
          <w:spacing w:val="1"/>
          <w:szCs w:val="24"/>
        </w:rPr>
        <w:t xml:space="preserve"> </w:t>
      </w:r>
      <w:r w:rsidRPr="00D244AC">
        <w:rPr>
          <w:rFonts w:ascii="Arial" w:hAnsi="Arial" w:cs="Arial"/>
          <w:szCs w:val="24"/>
        </w:rPr>
        <w:t>§</w:t>
      </w:r>
      <w:r w:rsidRPr="00D244AC">
        <w:rPr>
          <w:rFonts w:ascii="Arial" w:hAnsi="Arial" w:cs="Arial"/>
          <w:spacing w:val="1"/>
          <w:szCs w:val="24"/>
        </w:rPr>
        <w:t xml:space="preserve"> </w:t>
      </w:r>
      <w:r w:rsidRPr="00D244AC">
        <w:rPr>
          <w:rFonts w:ascii="Arial" w:hAnsi="Arial" w:cs="Arial"/>
          <w:spacing w:val="-1"/>
          <w:szCs w:val="24"/>
        </w:rPr>
        <w:t>215(a)(1)</w:t>
      </w:r>
      <w:r w:rsidR="001D5B95">
        <w:rPr>
          <w:rFonts w:ascii="Arial" w:hAnsi="Arial" w:cs="Arial"/>
          <w:spacing w:val="-1"/>
          <w:szCs w:val="24"/>
        </w:rPr>
        <w:t xml:space="preserve"> states</w:t>
      </w:r>
      <w:r w:rsidRPr="00D244AC">
        <w:rPr>
          <w:rFonts w:ascii="Arial" w:hAnsi="Arial" w:cs="Arial"/>
          <w:szCs w:val="24"/>
        </w:rPr>
        <w:t xml:space="preserve"> </w:t>
      </w:r>
      <w:r w:rsidRPr="00D244AC">
        <w:rPr>
          <w:rFonts w:ascii="Arial" w:hAnsi="Arial" w:cs="Arial"/>
          <w:spacing w:val="-1"/>
          <w:szCs w:val="24"/>
        </w:rPr>
        <w:t>“[u]nless</w:t>
      </w:r>
      <w:r w:rsidRPr="00D244AC">
        <w:rPr>
          <w:rFonts w:ascii="Arial" w:hAnsi="Arial" w:cs="Arial"/>
          <w:szCs w:val="24"/>
        </w:rPr>
        <w:t xml:space="preserve"> </w:t>
      </w:r>
      <w:r w:rsidRPr="00D244AC">
        <w:rPr>
          <w:rFonts w:ascii="Arial" w:hAnsi="Arial" w:cs="Arial"/>
          <w:spacing w:val="-1"/>
          <w:szCs w:val="24"/>
        </w:rPr>
        <w:t>otherwise</w:t>
      </w:r>
      <w:r w:rsidRPr="00D244AC">
        <w:rPr>
          <w:rFonts w:ascii="Arial" w:hAnsi="Arial" w:cs="Arial"/>
          <w:spacing w:val="1"/>
          <w:szCs w:val="24"/>
        </w:rPr>
        <w:t xml:space="preserve"> </w:t>
      </w:r>
      <w:r w:rsidRPr="00D244AC">
        <w:rPr>
          <w:rFonts w:ascii="Arial" w:hAnsi="Arial" w:cs="Arial"/>
          <w:spacing w:val="-1"/>
          <w:szCs w:val="24"/>
        </w:rPr>
        <w:t>ordered</w:t>
      </w:r>
      <w:r w:rsidRPr="00D244AC">
        <w:rPr>
          <w:rFonts w:ascii="Arial" w:hAnsi="Arial" w:cs="Arial"/>
          <w:spacing w:val="1"/>
          <w:szCs w:val="24"/>
        </w:rPr>
        <w:t xml:space="preserve"> </w:t>
      </w:r>
      <w:r w:rsidRPr="00D244AC">
        <w:rPr>
          <w:rFonts w:ascii="Arial" w:hAnsi="Arial" w:cs="Arial"/>
          <w:szCs w:val="24"/>
        </w:rPr>
        <w:t>by</w:t>
      </w:r>
      <w:r w:rsidRPr="00D244AC">
        <w:rPr>
          <w:rFonts w:ascii="Arial" w:hAnsi="Arial" w:cs="Arial"/>
          <w:spacing w:val="-2"/>
          <w:szCs w:val="24"/>
        </w:rPr>
        <w:t xml:space="preserve"> </w:t>
      </w:r>
      <w:r w:rsidRPr="00D244AC">
        <w:rPr>
          <w:rFonts w:ascii="Arial" w:hAnsi="Arial" w:cs="Arial"/>
          <w:szCs w:val="24"/>
        </w:rPr>
        <w:t>the</w:t>
      </w:r>
      <w:r w:rsidRPr="00D244AC">
        <w:rPr>
          <w:rFonts w:ascii="Arial" w:hAnsi="Arial" w:cs="Arial"/>
          <w:spacing w:val="1"/>
          <w:szCs w:val="24"/>
        </w:rPr>
        <w:t xml:space="preserve"> </w:t>
      </w:r>
      <w:r w:rsidRPr="00D244AC">
        <w:rPr>
          <w:rFonts w:ascii="Arial" w:hAnsi="Arial" w:cs="Arial"/>
          <w:spacing w:val="-1"/>
          <w:szCs w:val="24"/>
        </w:rPr>
        <w:t>President,</w:t>
      </w:r>
      <w:r w:rsidRPr="00D244AC">
        <w:rPr>
          <w:rFonts w:ascii="Arial" w:hAnsi="Arial" w:cs="Arial"/>
          <w:szCs w:val="24"/>
        </w:rPr>
        <w:t xml:space="preserve"> </w:t>
      </w:r>
      <w:r w:rsidRPr="00D244AC">
        <w:rPr>
          <w:rFonts w:ascii="Arial" w:hAnsi="Arial" w:cs="Arial"/>
          <w:spacing w:val="-1"/>
          <w:szCs w:val="24"/>
        </w:rPr>
        <w:t>it</w:t>
      </w:r>
      <w:r w:rsidRPr="00D244AC">
        <w:rPr>
          <w:rFonts w:ascii="Arial" w:hAnsi="Arial" w:cs="Arial"/>
          <w:szCs w:val="24"/>
        </w:rPr>
        <w:t xml:space="preserve"> </w:t>
      </w:r>
      <w:r w:rsidRPr="00D244AC">
        <w:rPr>
          <w:rFonts w:ascii="Arial" w:hAnsi="Arial" w:cs="Arial"/>
          <w:spacing w:val="-1"/>
          <w:szCs w:val="24"/>
        </w:rPr>
        <w:t>shall</w:t>
      </w:r>
      <w:r w:rsidRPr="00D244AC">
        <w:rPr>
          <w:rFonts w:ascii="Arial" w:hAnsi="Arial" w:cs="Arial"/>
          <w:szCs w:val="24"/>
        </w:rPr>
        <w:t xml:space="preserve"> be</w:t>
      </w:r>
      <w:r w:rsidRPr="00D244AC">
        <w:rPr>
          <w:rFonts w:ascii="Arial" w:hAnsi="Arial" w:cs="Arial"/>
          <w:spacing w:val="1"/>
          <w:szCs w:val="24"/>
        </w:rPr>
        <w:t xml:space="preserve"> </w:t>
      </w:r>
      <w:r w:rsidRPr="00D244AC">
        <w:rPr>
          <w:rFonts w:ascii="Arial" w:hAnsi="Arial" w:cs="Arial"/>
          <w:spacing w:val="-1"/>
          <w:szCs w:val="24"/>
        </w:rPr>
        <w:t xml:space="preserve">unlawful for any alien to depart from or enter or attempt to depart from or enter the United States except under such reasonable rules, regulations, and orders, and subject to such limitations and exceptions as the President may prescribe.”  INA § 215(a)(1) (emphasis added).  </w:t>
      </w:r>
      <w:r w:rsidR="00637714">
        <w:rPr>
          <w:rFonts w:ascii="Arial" w:hAnsi="Arial" w:cs="Arial"/>
          <w:spacing w:val="-1"/>
          <w:szCs w:val="24"/>
        </w:rPr>
        <w:t xml:space="preserve">Subsequently, the President assigned his functions under INA § 215 with respect to aliens to the Secretary of Homeland Security.  </w:t>
      </w:r>
      <w:r w:rsidRPr="00637714" w:rsidR="00637714">
        <w:rPr>
          <w:rFonts w:ascii="Arial" w:hAnsi="Arial" w:cs="Arial"/>
          <w:spacing w:val="-1"/>
          <w:szCs w:val="24"/>
        </w:rPr>
        <w:t xml:space="preserve">Exec. Order No. 13323, 69 Fed. Reg. 241 (Dec. 30, 2003). </w:t>
      </w:r>
      <w:r w:rsidRPr="00D244AC">
        <w:rPr>
          <w:rFonts w:ascii="Arial" w:hAnsi="Arial" w:cs="Arial"/>
          <w:spacing w:val="-1"/>
          <w:szCs w:val="24"/>
        </w:rPr>
        <w:t>INA § 215(a)(2) prohibit</w:t>
      </w:r>
      <w:r w:rsidR="00E57B91">
        <w:rPr>
          <w:rFonts w:ascii="Arial" w:hAnsi="Arial" w:cs="Arial"/>
          <w:spacing w:val="-1"/>
          <w:szCs w:val="24"/>
        </w:rPr>
        <w:t>s</w:t>
      </w:r>
      <w:r w:rsidRPr="00D244AC">
        <w:rPr>
          <w:rFonts w:ascii="Arial" w:hAnsi="Arial" w:cs="Arial"/>
          <w:spacing w:val="-1"/>
          <w:szCs w:val="24"/>
        </w:rPr>
        <w:t xml:space="preserve"> the transport </w:t>
      </w:r>
      <w:r w:rsidR="00E57B91">
        <w:rPr>
          <w:rFonts w:ascii="Arial" w:hAnsi="Arial" w:cs="Arial"/>
          <w:spacing w:val="-1"/>
          <w:szCs w:val="24"/>
        </w:rPr>
        <w:t xml:space="preserve">from or into the United States </w:t>
      </w:r>
      <w:r w:rsidRPr="00D244AC">
        <w:rPr>
          <w:rFonts w:ascii="Arial" w:hAnsi="Arial" w:cs="Arial"/>
          <w:spacing w:val="-1"/>
          <w:szCs w:val="24"/>
        </w:rPr>
        <w:t>of individuals</w:t>
      </w:r>
      <w:r w:rsidR="00E57B91">
        <w:rPr>
          <w:rFonts w:ascii="Arial" w:hAnsi="Arial" w:cs="Arial"/>
          <w:spacing w:val="-1"/>
          <w:szCs w:val="24"/>
        </w:rPr>
        <w:t xml:space="preserve"> for which there is “</w:t>
      </w:r>
      <w:r w:rsidRPr="00E57B91" w:rsidR="00E57B91">
        <w:rPr>
          <w:rFonts w:ascii="Arial" w:hAnsi="Arial" w:cs="Arial"/>
          <w:spacing w:val="-1"/>
          <w:szCs w:val="24"/>
        </w:rPr>
        <w:t>knowledge or reasonable cause to believe that the departure or entry of su</w:t>
      </w:r>
      <w:r w:rsidR="00637714">
        <w:rPr>
          <w:rFonts w:ascii="Arial" w:hAnsi="Arial" w:cs="Arial"/>
          <w:spacing w:val="-1"/>
          <w:szCs w:val="24"/>
        </w:rPr>
        <w:t>ch other person is forbidden” by INA § 215.</w:t>
      </w:r>
      <w:r w:rsidR="00E57B91">
        <w:rPr>
          <w:rFonts w:ascii="Arial" w:hAnsi="Arial" w:cs="Arial"/>
          <w:spacing w:val="-1"/>
          <w:szCs w:val="24"/>
        </w:rPr>
        <w:t xml:space="preserve">  </w:t>
      </w:r>
      <w:r w:rsidR="00B22F14">
        <w:rPr>
          <w:rFonts w:ascii="Arial" w:hAnsi="Arial" w:cs="Arial"/>
          <w:spacing w:val="-1"/>
          <w:szCs w:val="24"/>
        </w:rPr>
        <w:t>I</w:t>
      </w:r>
      <w:r w:rsidRPr="00D244AC">
        <w:rPr>
          <w:rFonts w:ascii="Arial" w:hAnsi="Arial" w:cs="Arial"/>
          <w:spacing w:val="-1"/>
          <w:szCs w:val="24"/>
        </w:rPr>
        <w:t xml:space="preserve">NA </w:t>
      </w:r>
      <w:bookmarkStart w:name="_Hlk80208931" w:id="5"/>
      <w:r w:rsidRPr="00D244AC">
        <w:rPr>
          <w:rFonts w:ascii="Arial" w:hAnsi="Arial" w:cs="Arial"/>
          <w:spacing w:val="-1"/>
          <w:szCs w:val="24"/>
        </w:rPr>
        <w:t>§</w:t>
      </w:r>
      <w:bookmarkEnd w:id="5"/>
      <w:r w:rsidRPr="00D244AC">
        <w:rPr>
          <w:rFonts w:ascii="Arial" w:hAnsi="Arial" w:cs="Arial"/>
          <w:spacing w:val="-1"/>
          <w:szCs w:val="24"/>
        </w:rPr>
        <w:t xml:space="preserve"> 215(a)(1) provides a basis for denial of entry, provided that restrictions “meet the test of reasonableness.”  Immigration Laws and Iranian Students, 4A Op. Off. Legal Counsel 133, 140 (1979)</w:t>
      </w:r>
      <w:r w:rsidR="00B22F14">
        <w:rPr>
          <w:rFonts w:ascii="Arial" w:hAnsi="Arial" w:cs="Arial"/>
          <w:spacing w:val="-1"/>
          <w:szCs w:val="24"/>
        </w:rPr>
        <w:t xml:space="preserve">. </w:t>
      </w:r>
      <w:r w:rsidRPr="00D244AC">
        <w:rPr>
          <w:rFonts w:ascii="Arial" w:hAnsi="Arial" w:cs="Arial"/>
          <w:spacing w:val="-1"/>
          <w:szCs w:val="24"/>
        </w:rPr>
        <w:t xml:space="preserve"> </w:t>
      </w:r>
      <w:r w:rsidR="00E57B91">
        <w:rPr>
          <w:rFonts w:ascii="Arial" w:hAnsi="Arial" w:cs="Arial"/>
          <w:spacing w:val="-1"/>
          <w:szCs w:val="24"/>
        </w:rPr>
        <w:t xml:space="preserve">Together, INA § 215(a) </w:t>
      </w:r>
      <w:r w:rsidRPr="00D244AC" w:rsidR="00E57B91">
        <w:rPr>
          <w:rFonts w:ascii="Arial" w:hAnsi="Arial" w:cs="Arial"/>
          <w:spacing w:val="-1"/>
          <w:szCs w:val="24"/>
        </w:rPr>
        <w:t>and DOS visa revocation authorities under INA § 221(i)</w:t>
      </w:r>
      <w:r w:rsidR="00E57B91">
        <w:rPr>
          <w:rFonts w:ascii="Arial" w:hAnsi="Arial" w:cs="Arial"/>
          <w:spacing w:val="-1"/>
          <w:szCs w:val="24"/>
        </w:rPr>
        <w:t xml:space="preserve"> </w:t>
      </w:r>
      <w:r w:rsidRPr="00D244AC" w:rsidR="00E57B91">
        <w:rPr>
          <w:rFonts w:ascii="Arial" w:hAnsi="Arial" w:cs="Arial"/>
          <w:spacing w:val="-1"/>
          <w:szCs w:val="24"/>
        </w:rPr>
        <w:t xml:space="preserve">may permit the Government to require EVUS compliance in advance of travel.  </w:t>
      </w:r>
    </w:p>
    <w:p w:rsidR="005E77C0" w:rsidP="00302440" w:rsidRDefault="005E77C0" w14:paraId="1220AEA7" w14:textId="448CCA7D">
      <w:pPr>
        <w:ind w:left="720"/>
        <w:rPr>
          <w:rFonts w:ascii="Arial" w:hAnsi="Arial" w:cs="Arial"/>
          <w:spacing w:val="-1"/>
          <w:szCs w:val="24"/>
        </w:rPr>
      </w:pPr>
    </w:p>
    <w:p w:rsidRPr="00E44382" w:rsidR="00E44382" w:rsidP="00E44382" w:rsidRDefault="007055EA" w14:paraId="2FD40372" w14:textId="266F2CBA">
      <w:pPr>
        <w:ind w:left="720"/>
        <w:rPr>
          <w:rFonts w:ascii="Arial" w:hAnsi="Arial" w:cs="Arial"/>
          <w:spacing w:val="-1"/>
          <w:szCs w:val="24"/>
        </w:rPr>
      </w:pPr>
      <w:r w:rsidRPr="007055EA">
        <w:rPr>
          <w:rFonts w:ascii="Arial" w:hAnsi="Arial" w:cs="Arial"/>
          <w:spacing w:val="-1"/>
          <w:szCs w:val="24"/>
        </w:rPr>
        <w:lastRenderedPageBreak/>
        <w:t xml:space="preserve">North Korea </w:t>
      </w:r>
      <w:r>
        <w:rPr>
          <w:rFonts w:ascii="Arial" w:hAnsi="Arial" w:cs="Arial"/>
          <w:spacing w:val="-1"/>
          <w:szCs w:val="24"/>
        </w:rPr>
        <w:t>was</w:t>
      </w:r>
      <w:r w:rsidRPr="007055EA">
        <w:rPr>
          <w:rFonts w:ascii="Arial" w:hAnsi="Arial" w:cs="Arial"/>
          <w:spacing w:val="-1"/>
          <w:szCs w:val="24"/>
        </w:rPr>
        <w:t xml:space="preserve"> designated as </w:t>
      </w:r>
      <w:r>
        <w:rPr>
          <w:rFonts w:ascii="Arial" w:hAnsi="Arial" w:cs="Arial"/>
          <w:spacing w:val="-1"/>
          <w:szCs w:val="24"/>
        </w:rPr>
        <w:t xml:space="preserve">a </w:t>
      </w:r>
      <w:r w:rsidRPr="007055EA">
        <w:rPr>
          <w:rFonts w:ascii="Arial" w:hAnsi="Arial" w:cs="Arial"/>
          <w:spacing w:val="-1"/>
          <w:szCs w:val="24"/>
        </w:rPr>
        <w:t>State Sponsor of Terrorism on November 27, 2017.</w:t>
      </w:r>
      <w:r>
        <w:rPr>
          <w:rFonts w:ascii="Arial" w:hAnsi="Arial" w:cs="Arial"/>
          <w:spacing w:val="-1"/>
          <w:szCs w:val="24"/>
        </w:rPr>
        <w:t xml:space="preserve"> </w:t>
      </w:r>
      <w:r w:rsidRPr="00E44382" w:rsidR="00E44382">
        <w:rPr>
          <w:rFonts w:ascii="Arial" w:hAnsi="Arial" w:cs="Arial"/>
          <w:spacing w:val="-1"/>
          <w:szCs w:val="24"/>
        </w:rPr>
        <w:t xml:space="preserve">DHS </w:t>
      </w:r>
      <w:r>
        <w:rPr>
          <w:rFonts w:ascii="Arial" w:hAnsi="Arial" w:cs="Arial"/>
          <w:spacing w:val="-1"/>
          <w:szCs w:val="24"/>
        </w:rPr>
        <w:t>approved</w:t>
      </w:r>
      <w:r w:rsidRPr="00E44382" w:rsidR="00E44382">
        <w:rPr>
          <w:rFonts w:ascii="Arial" w:hAnsi="Arial" w:cs="Arial"/>
          <w:spacing w:val="-1"/>
          <w:szCs w:val="24"/>
        </w:rPr>
        <w:t xml:space="preserve"> an emergency </w:t>
      </w:r>
      <w:r>
        <w:rPr>
          <w:rFonts w:ascii="Arial" w:hAnsi="Arial" w:cs="Arial"/>
          <w:spacing w:val="-1"/>
          <w:szCs w:val="24"/>
        </w:rPr>
        <w:t>request</w:t>
      </w:r>
      <w:r w:rsidRPr="00E44382" w:rsidR="00E44382">
        <w:rPr>
          <w:rFonts w:ascii="Arial" w:hAnsi="Arial" w:cs="Arial"/>
          <w:spacing w:val="-1"/>
          <w:szCs w:val="24"/>
        </w:rPr>
        <w:t xml:space="preserve"> to revise this information collection to include North Korea to the list</w:t>
      </w:r>
      <w:r>
        <w:rPr>
          <w:rFonts w:ascii="Arial" w:hAnsi="Arial" w:cs="Arial"/>
          <w:spacing w:val="-1"/>
          <w:szCs w:val="24"/>
        </w:rPr>
        <w:t xml:space="preserve"> of countries asked </w:t>
      </w:r>
      <w:r w:rsidRPr="00E44382" w:rsidR="00E44382">
        <w:rPr>
          <w:rFonts w:ascii="Arial" w:hAnsi="Arial" w:cs="Arial"/>
          <w:spacing w:val="-1"/>
          <w:szCs w:val="24"/>
        </w:rPr>
        <w:t>in the following existing question below</w:t>
      </w:r>
      <w:r>
        <w:rPr>
          <w:rFonts w:ascii="Arial" w:hAnsi="Arial" w:cs="Arial"/>
          <w:spacing w:val="-1"/>
          <w:szCs w:val="24"/>
        </w:rPr>
        <w:t>:</w:t>
      </w:r>
      <w:r w:rsidRPr="00E44382" w:rsidR="00E44382">
        <w:rPr>
          <w:rFonts w:ascii="Arial" w:hAnsi="Arial" w:cs="Arial"/>
          <w:spacing w:val="-1"/>
          <w:szCs w:val="24"/>
        </w:rPr>
        <w:t xml:space="preserve"> </w:t>
      </w:r>
    </w:p>
    <w:p w:rsidR="00086830" w:rsidP="00302440" w:rsidRDefault="00086830" w14:paraId="68410363" w14:textId="212BCEF9">
      <w:pPr>
        <w:ind w:left="720"/>
        <w:rPr>
          <w:rFonts w:ascii="Arial" w:hAnsi="Arial" w:cs="Arial"/>
          <w:spacing w:val="-1"/>
          <w:szCs w:val="24"/>
        </w:rPr>
      </w:pPr>
    </w:p>
    <w:p w:rsidR="007055EA" w:rsidP="007055EA" w:rsidRDefault="00086830" w14:paraId="700AC287" w14:textId="4E32DDD0">
      <w:pPr>
        <w:pStyle w:val="ListParagraph"/>
        <w:numPr>
          <w:ilvl w:val="0"/>
          <w:numId w:val="16"/>
        </w:numPr>
        <w:rPr>
          <w:rFonts w:ascii="Arial" w:hAnsi="Arial" w:cs="Arial"/>
        </w:rPr>
      </w:pPr>
      <w:r w:rsidRPr="003A0959">
        <w:rPr>
          <w:rFonts w:ascii="Arial" w:hAnsi="Arial" w:cs="Arial"/>
        </w:rPr>
        <w:t xml:space="preserve">Have you traveled to, or been present in, Iraq, Syria, Iran, North Korea, </w:t>
      </w:r>
      <w:r w:rsidR="00FF0002">
        <w:rPr>
          <w:rFonts w:ascii="Arial" w:hAnsi="Arial" w:cs="Arial"/>
        </w:rPr>
        <w:t>Cuba</w:t>
      </w:r>
      <w:r w:rsidRPr="003A0959">
        <w:rPr>
          <w:rFonts w:ascii="Arial" w:hAnsi="Arial" w:cs="Arial"/>
        </w:rPr>
        <w:t xml:space="preserve">, </w:t>
      </w:r>
      <w:r w:rsidRPr="003A0959">
        <w:rPr>
          <w:rFonts w:ascii="Arial" w:hAnsi="Arial" w:cs="Arial"/>
          <w:bCs/>
        </w:rPr>
        <w:t>Yemen, Libya or Somalia</w:t>
      </w:r>
      <w:r w:rsidRPr="003A0959">
        <w:rPr>
          <w:rFonts w:ascii="Arial" w:hAnsi="Arial" w:cs="Arial"/>
        </w:rPr>
        <w:t xml:space="preserve"> on or after March 1, 2011?   </w:t>
      </w:r>
    </w:p>
    <w:p w:rsidR="007055EA" w:rsidP="00C27B6E" w:rsidRDefault="007055EA" w14:paraId="6A05AB87" w14:textId="77777777">
      <w:pPr>
        <w:rPr>
          <w:rFonts w:ascii="Arial" w:hAnsi="Arial" w:cs="Arial"/>
        </w:rPr>
      </w:pPr>
    </w:p>
    <w:p w:rsidR="008F0BC5" w:rsidP="00302440" w:rsidRDefault="008F0BC5" w14:paraId="240DA287" w14:textId="77777777">
      <w:pPr>
        <w:ind w:left="720"/>
        <w:rPr>
          <w:rFonts w:ascii="Arial" w:hAnsi="Arial" w:cs="Arial"/>
          <w:spacing w:val="-1"/>
          <w:szCs w:val="24"/>
        </w:rPr>
      </w:pPr>
    </w:p>
    <w:p w:rsidRPr="007055EA" w:rsidR="008F0BC5" w:rsidP="00302440" w:rsidRDefault="008F0BC5" w14:paraId="58F39BD1" w14:textId="21D92FDB">
      <w:pPr>
        <w:ind w:left="720"/>
        <w:rPr>
          <w:rFonts w:ascii="Arial" w:hAnsi="Arial" w:cs="Arial"/>
          <w:b/>
          <w:bCs/>
          <w:spacing w:val="-1"/>
          <w:szCs w:val="24"/>
          <w:u w:val="single"/>
        </w:rPr>
      </w:pPr>
      <w:r w:rsidRPr="007055EA">
        <w:rPr>
          <w:rFonts w:ascii="Arial" w:hAnsi="Arial" w:cs="Arial"/>
          <w:b/>
          <w:bCs/>
          <w:spacing w:val="-1"/>
          <w:szCs w:val="24"/>
          <w:u w:val="single"/>
        </w:rPr>
        <w:t>Recent Changes:</w:t>
      </w:r>
    </w:p>
    <w:p w:rsidR="008F0BC5" w:rsidP="00302440" w:rsidRDefault="008F0BC5" w14:paraId="543C3286" w14:textId="77777777">
      <w:pPr>
        <w:ind w:left="720"/>
        <w:rPr>
          <w:rFonts w:ascii="Arial" w:hAnsi="Arial" w:cs="Arial"/>
          <w:spacing w:val="-1"/>
          <w:szCs w:val="24"/>
        </w:rPr>
      </w:pPr>
    </w:p>
    <w:p w:rsidRPr="00292708" w:rsidR="00292708" w:rsidP="00292708" w:rsidRDefault="00292708" w14:paraId="6D4EA34F" w14:textId="77777777">
      <w:pPr>
        <w:ind w:left="720"/>
        <w:rPr>
          <w:rFonts w:ascii="Arial" w:hAnsi="Arial" w:cs="Arial"/>
          <w:bCs/>
          <w:szCs w:val="24"/>
        </w:rPr>
      </w:pPr>
      <w:r w:rsidRPr="00292708">
        <w:rPr>
          <w:rFonts w:ascii="Arial" w:hAnsi="Arial" w:cs="Arial"/>
          <w:bCs/>
          <w:szCs w:val="24"/>
        </w:rPr>
        <w:t>On May 31, 2019, the Department of State updated its immigrant and nonimmigrant visa application forms to request additional information, specifically social media identifiers, from most U.S. visa applicants worldwide. As a result, DHS is changing the EVUS application social media data field from optional to mandatory. National security is the top priority when adjudicating EVUS applications, and every prospective traveler to the United States undergoes extensive security screening.  CBP is continually working to find mechanisms to improve our screening processes to protect U.S. visitors while supporting legitimate travel to the United States. DHS already requests information on contacts, travel history, and family members from all EVUS applicants.  Changing the social medial field to mandatory in the EVUS application will enhance our vetting capabilities and assist in confirming applicants’ identities.</w:t>
      </w:r>
      <w:r w:rsidRPr="00292708">
        <w:rPr>
          <w:rFonts w:ascii="Arial" w:hAnsi="Arial" w:cs="Arial"/>
          <w:szCs w:val="24"/>
        </w:rPr>
        <w:t xml:space="preserve"> </w:t>
      </w:r>
      <w:r w:rsidRPr="00292708">
        <w:rPr>
          <w:rFonts w:ascii="Arial" w:hAnsi="Arial" w:cs="Arial"/>
          <w:bCs/>
          <w:szCs w:val="24"/>
        </w:rPr>
        <w:t>While the field is mandatory, applicants will still have the ability to select “none”.</w:t>
      </w:r>
    </w:p>
    <w:bookmarkEnd w:id="1"/>
    <w:p w:rsidRPr="00830D49" w:rsidR="00C76E69" w:rsidP="005E77C0" w:rsidRDefault="00C76E69" w14:paraId="381ACD16" w14:textId="77777777">
      <w:pPr>
        <w:ind w:left="720"/>
        <w:contextualSpacing/>
        <w:rPr>
          <w:rFonts w:ascii="Arial" w:hAnsi="Arial" w:cs="Arial"/>
        </w:rPr>
      </w:pPr>
    </w:p>
    <w:p w:rsidR="009E2306" w:rsidP="004500E1" w:rsidRDefault="009E2306" w14:paraId="7A27E658" w14:textId="77777777">
      <w:pPr>
        <w:tabs>
          <w:tab w:val="left" w:pos="-1440"/>
        </w:tabs>
        <w:ind w:left="720"/>
        <w:rPr>
          <w:rFonts w:ascii="Arial" w:hAnsi="Arial"/>
          <w:szCs w:val="24"/>
        </w:rPr>
      </w:pPr>
    </w:p>
    <w:p w:rsidRPr="00914AFC" w:rsidR="00322501" w:rsidP="00E2423D" w:rsidRDefault="00322501" w14:paraId="67BCC0CB" w14:textId="77777777">
      <w:pPr>
        <w:tabs>
          <w:tab w:val="left" w:pos="-1440"/>
        </w:tabs>
        <w:ind w:left="720" w:hanging="720"/>
        <w:jc w:val="both"/>
        <w:rPr>
          <w:rFonts w:ascii="Arial" w:hAnsi="Arial"/>
          <w:szCs w:val="24"/>
        </w:rPr>
      </w:pPr>
      <w:r w:rsidRPr="00C47181">
        <w:rPr>
          <w:rFonts w:ascii="Arial" w:hAnsi="Arial" w:cs="Arial"/>
          <w:b/>
          <w:bCs/>
          <w:szCs w:val="24"/>
        </w:rPr>
        <w:t>2.</w:t>
      </w:r>
      <w:r w:rsidRPr="00C47181">
        <w:rPr>
          <w:szCs w:val="24"/>
        </w:rPr>
        <w:tab/>
      </w:r>
      <w:r w:rsidRPr="00C47181">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C47181">
        <w:rPr>
          <w:szCs w:val="24"/>
        </w:rPr>
        <w:t>.</w:t>
      </w:r>
    </w:p>
    <w:p w:rsidR="003A27D9" w:rsidP="00D244AC" w:rsidRDefault="00322501" w14:paraId="4F3D0B47" w14:textId="77777777">
      <w:pPr>
        <w:jc w:val="both"/>
        <w:rPr>
          <w:rFonts w:ascii="Arial" w:hAnsi="Arial"/>
          <w:color w:val="000000"/>
        </w:rPr>
      </w:pPr>
      <w:r>
        <w:rPr>
          <w:rFonts w:ascii="Arial" w:hAnsi="Arial"/>
          <w:szCs w:val="24"/>
        </w:rPr>
        <w:tab/>
      </w:r>
      <w:r>
        <w:tab/>
      </w:r>
    </w:p>
    <w:p w:rsidRPr="00D244AC" w:rsidR="003A27D9" w:rsidP="00B305F0" w:rsidRDefault="00FF08B2" w14:paraId="73E69355" w14:textId="54F91FC6">
      <w:pPr>
        <w:ind w:left="720"/>
        <w:rPr>
          <w:rFonts w:ascii="Arial" w:hAnsi="Arial" w:cs="Arial"/>
          <w:szCs w:val="24"/>
        </w:rPr>
      </w:pPr>
      <w:r>
        <w:rPr>
          <w:rFonts w:ascii="Arial" w:hAnsi="Arial" w:cs="Arial"/>
          <w:szCs w:val="24"/>
        </w:rPr>
        <w:t>T</w:t>
      </w:r>
      <w:r w:rsidRPr="00D244AC" w:rsidR="003A27D9">
        <w:rPr>
          <w:rFonts w:ascii="Arial" w:hAnsi="Arial" w:cs="Arial"/>
          <w:szCs w:val="24"/>
        </w:rPr>
        <w:t>he data collected through EVUS support</w:t>
      </w:r>
      <w:r w:rsidR="00BC1BFD">
        <w:rPr>
          <w:rFonts w:ascii="Arial" w:hAnsi="Arial" w:cs="Arial"/>
          <w:szCs w:val="24"/>
        </w:rPr>
        <w:t>s</w:t>
      </w:r>
      <w:r w:rsidRPr="00D244AC" w:rsidR="003A27D9">
        <w:rPr>
          <w:rFonts w:ascii="Arial" w:hAnsi="Arial" w:cs="Arial"/>
          <w:szCs w:val="24"/>
        </w:rPr>
        <w:t xml:space="preserve"> DHS mission requirements as they relate to the screening of alien visitors to the United States. </w:t>
      </w:r>
      <w:r w:rsidR="009549B9">
        <w:rPr>
          <w:rFonts w:ascii="Arial" w:hAnsi="Arial" w:cs="Arial"/>
          <w:szCs w:val="24"/>
        </w:rPr>
        <w:t xml:space="preserve"> </w:t>
      </w:r>
      <w:r w:rsidR="000D67C3">
        <w:rPr>
          <w:rFonts w:ascii="Arial" w:hAnsi="Arial" w:cs="Arial"/>
          <w:szCs w:val="24"/>
        </w:rPr>
        <w:t>The information required for EVUS enrollment is information that DHS, in consultation with DOS, has deemed necessary to evaluate whether a covered alien’s travel to the United States poses a law enforcement or security risk</w:t>
      </w:r>
      <w:r w:rsidRPr="00D244AC" w:rsidR="00684305">
        <w:rPr>
          <w:rFonts w:ascii="Arial" w:hAnsi="Arial" w:cs="Arial"/>
          <w:szCs w:val="24"/>
        </w:rPr>
        <w:t xml:space="preserve">. </w:t>
      </w:r>
      <w:r w:rsidR="00A61324">
        <w:rPr>
          <w:rFonts w:ascii="Arial" w:hAnsi="Arial" w:cs="Arial"/>
          <w:szCs w:val="24"/>
        </w:rPr>
        <w:t xml:space="preserve"> </w:t>
      </w:r>
      <w:r w:rsidRPr="00B22F14" w:rsidR="00A61324">
        <w:rPr>
          <w:rFonts w:ascii="Arial" w:hAnsi="Arial" w:cs="Arial"/>
          <w:szCs w:val="24"/>
        </w:rPr>
        <w:t>The timely and accurate capture of updated traveler information helps ensure that DHS has the most recent and accurate information for such an evaluation.</w:t>
      </w:r>
      <w:r w:rsidR="00A61324">
        <w:rPr>
          <w:rFonts w:ascii="Arial" w:hAnsi="Arial" w:cs="Arial"/>
          <w:szCs w:val="24"/>
        </w:rPr>
        <w:t> </w:t>
      </w:r>
    </w:p>
    <w:p w:rsidRPr="00D244AC" w:rsidR="00302440" w:rsidP="00B305F0" w:rsidRDefault="00302440" w14:paraId="6FAF1D56" w14:textId="77777777">
      <w:pPr>
        <w:rPr>
          <w:rFonts w:ascii="Arial" w:hAnsi="Arial" w:cs="Arial"/>
          <w:szCs w:val="24"/>
        </w:rPr>
      </w:pPr>
    </w:p>
    <w:p w:rsidR="00302440" w:rsidP="00302440" w:rsidRDefault="00302440" w14:paraId="2C055704" w14:textId="0BD67EBD">
      <w:pPr>
        <w:ind w:left="720"/>
        <w:rPr>
          <w:rFonts w:ascii="Arial" w:hAnsi="Arial" w:cs="Arial"/>
        </w:rPr>
      </w:pPr>
      <w:r w:rsidRPr="00D244AC">
        <w:rPr>
          <w:rFonts w:ascii="Arial" w:hAnsi="Arial" w:cs="Arial"/>
        </w:rPr>
        <w:t>EVUS interoperate</w:t>
      </w:r>
      <w:r w:rsidR="00E37F9D">
        <w:rPr>
          <w:rFonts w:ascii="Arial" w:hAnsi="Arial" w:cs="Arial"/>
        </w:rPr>
        <w:t>s</w:t>
      </w:r>
      <w:r w:rsidRPr="00D244AC">
        <w:rPr>
          <w:rFonts w:ascii="Arial" w:hAnsi="Arial" w:cs="Arial"/>
        </w:rPr>
        <w:t xml:space="preserve"> with secure </w:t>
      </w:r>
      <w:r w:rsidR="001E2E8B">
        <w:rPr>
          <w:rFonts w:ascii="Arial" w:hAnsi="Arial" w:cs="Arial"/>
        </w:rPr>
        <w:t xml:space="preserve">U.S. </w:t>
      </w:r>
      <w:r w:rsidRPr="00D244AC">
        <w:rPr>
          <w:rFonts w:ascii="Arial" w:hAnsi="Arial" w:cs="Arial"/>
        </w:rPr>
        <w:t xml:space="preserve">government vetting </w:t>
      </w:r>
      <w:r w:rsidR="00E37F9D">
        <w:rPr>
          <w:rFonts w:ascii="Arial" w:hAnsi="Arial" w:cs="Arial"/>
        </w:rPr>
        <w:t xml:space="preserve">and other </w:t>
      </w:r>
      <w:r w:rsidRPr="00D244AC">
        <w:rPr>
          <w:rFonts w:ascii="Arial" w:hAnsi="Arial" w:cs="Arial"/>
        </w:rPr>
        <w:t>systems</w:t>
      </w:r>
      <w:r w:rsidR="00E37F9D">
        <w:rPr>
          <w:rFonts w:ascii="Arial" w:hAnsi="Arial" w:cs="Arial"/>
        </w:rPr>
        <w:t xml:space="preserve">, including </w:t>
      </w:r>
      <w:r w:rsidRPr="00D244AC">
        <w:rPr>
          <w:rFonts w:ascii="Arial" w:hAnsi="Arial" w:cs="Arial"/>
        </w:rPr>
        <w:t>visa application processes</w:t>
      </w:r>
      <w:r w:rsidR="00E37F9D">
        <w:rPr>
          <w:rFonts w:ascii="Arial" w:hAnsi="Arial" w:cs="Arial"/>
        </w:rPr>
        <w:t>,</w:t>
      </w:r>
      <w:r w:rsidR="001E2E8B">
        <w:rPr>
          <w:rFonts w:ascii="Arial" w:hAnsi="Arial" w:cs="Arial"/>
        </w:rPr>
        <w:t xml:space="preserve"> </w:t>
      </w:r>
      <w:r w:rsidRPr="00D244AC">
        <w:rPr>
          <w:rFonts w:ascii="Arial" w:hAnsi="Arial" w:cs="Arial"/>
        </w:rPr>
        <w:t xml:space="preserve">that support inspections at </w:t>
      </w:r>
      <w:r w:rsidR="00E37F9D">
        <w:rPr>
          <w:rFonts w:ascii="Arial" w:hAnsi="Arial" w:cs="Arial"/>
        </w:rPr>
        <w:t xml:space="preserve">U.S. </w:t>
      </w:r>
      <w:r w:rsidR="007E1715">
        <w:rPr>
          <w:rFonts w:ascii="Arial" w:hAnsi="Arial" w:cs="Arial"/>
        </w:rPr>
        <w:t xml:space="preserve">ports of entry. </w:t>
      </w:r>
      <w:r w:rsidRPr="00D244AC">
        <w:rPr>
          <w:rFonts w:ascii="Arial" w:hAnsi="Arial" w:cs="Arial"/>
        </w:rPr>
        <w:t xml:space="preserve">  EVUS also </w:t>
      </w:r>
      <w:r w:rsidR="001E2E8B">
        <w:rPr>
          <w:rFonts w:ascii="Arial" w:hAnsi="Arial" w:cs="Arial"/>
        </w:rPr>
        <w:t>feed</w:t>
      </w:r>
      <w:r w:rsidR="00F368F7">
        <w:rPr>
          <w:rFonts w:ascii="Arial" w:hAnsi="Arial" w:cs="Arial"/>
        </w:rPr>
        <w:t>s</w:t>
      </w:r>
      <w:r w:rsidRPr="00D244AC" w:rsidR="001E2E8B">
        <w:rPr>
          <w:rFonts w:ascii="Arial" w:hAnsi="Arial" w:cs="Arial"/>
        </w:rPr>
        <w:t xml:space="preserve"> </w:t>
      </w:r>
      <w:r w:rsidRPr="00D244AC">
        <w:rPr>
          <w:rFonts w:ascii="Arial" w:hAnsi="Arial" w:cs="Arial"/>
        </w:rPr>
        <w:t xml:space="preserve">live data </w:t>
      </w:r>
      <w:r w:rsidR="00E37F9D">
        <w:rPr>
          <w:rFonts w:ascii="Arial" w:hAnsi="Arial" w:cs="Arial"/>
        </w:rPr>
        <w:t xml:space="preserve">to federal partners with whom DHS shares. </w:t>
      </w:r>
    </w:p>
    <w:p w:rsidR="005D687A" w:rsidP="00302440" w:rsidRDefault="005D687A" w14:paraId="18FE602F" w14:textId="64C509CE">
      <w:pPr>
        <w:ind w:left="720"/>
        <w:rPr>
          <w:rFonts w:ascii="Arial" w:hAnsi="Arial" w:cs="Arial"/>
        </w:rPr>
      </w:pPr>
    </w:p>
    <w:p w:rsidR="005D687A" w:rsidP="00302440" w:rsidRDefault="005D687A" w14:paraId="3EF119E7" w14:textId="64E3DABE">
      <w:pPr>
        <w:ind w:left="720"/>
        <w:rPr>
          <w:rFonts w:ascii="Arial" w:hAnsi="Arial" w:cs="Arial"/>
          <w:i/>
          <w:iCs/>
        </w:rPr>
      </w:pPr>
      <w:bookmarkStart w:name="_Hlk84427974" w:id="6"/>
    </w:p>
    <w:p w:rsidRPr="00C76E69" w:rsidR="005D687A" w:rsidP="005D687A" w:rsidRDefault="005D687A" w14:paraId="73822EB9" w14:textId="366EC0C5">
      <w:pPr>
        <w:ind w:left="720"/>
        <w:rPr>
          <w:rFonts w:ascii="Arial" w:hAnsi="Arial" w:cs="Arial"/>
          <w:color w:val="000000"/>
          <w:szCs w:val="24"/>
        </w:rPr>
      </w:pPr>
      <w:r>
        <w:rPr>
          <w:rFonts w:ascii="Arial" w:hAnsi="Arial" w:cs="Arial"/>
          <w:szCs w:val="24"/>
        </w:rPr>
        <w:t xml:space="preserve">DHS </w:t>
      </w:r>
      <w:r w:rsidR="001E2E8B">
        <w:rPr>
          <w:rFonts w:ascii="Arial" w:hAnsi="Arial" w:cs="Arial"/>
          <w:szCs w:val="24"/>
        </w:rPr>
        <w:t>is changing</w:t>
      </w:r>
      <w:r>
        <w:rPr>
          <w:rFonts w:ascii="Arial" w:hAnsi="Arial" w:cs="Arial"/>
          <w:szCs w:val="24"/>
        </w:rPr>
        <w:t xml:space="preserve"> the EVUS application social media data field from optional to mandatory. </w:t>
      </w:r>
      <w:r w:rsidRPr="00912401">
        <w:rPr>
          <w:rFonts w:ascii="Arial" w:hAnsi="Arial" w:cs="Arial"/>
          <w:szCs w:val="24"/>
        </w:rPr>
        <w:t xml:space="preserve">National security is </w:t>
      </w:r>
      <w:r w:rsidR="005B5C3A">
        <w:rPr>
          <w:rFonts w:ascii="Arial" w:hAnsi="Arial" w:cs="Arial"/>
          <w:szCs w:val="24"/>
        </w:rPr>
        <w:t>the</w:t>
      </w:r>
      <w:r w:rsidRPr="00912401">
        <w:rPr>
          <w:rFonts w:ascii="Arial" w:hAnsi="Arial" w:cs="Arial"/>
          <w:szCs w:val="24"/>
        </w:rPr>
        <w:t xml:space="preserve"> top priority when adjudicating </w:t>
      </w:r>
      <w:r>
        <w:rPr>
          <w:rFonts w:ascii="Arial" w:hAnsi="Arial" w:cs="Arial"/>
          <w:szCs w:val="24"/>
        </w:rPr>
        <w:t>EVUS</w:t>
      </w:r>
      <w:r w:rsidRPr="00912401">
        <w:rPr>
          <w:rFonts w:ascii="Arial" w:hAnsi="Arial" w:cs="Arial"/>
          <w:szCs w:val="24"/>
        </w:rPr>
        <w:t xml:space="preserve"> applications, and every prospective traveler to the United States undergoes extensive security screening.  </w:t>
      </w:r>
      <w:r w:rsidR="004C62AB">
        <w:rPr>
          <w:rFonts w:ascii="Arial" w:hAnsi="Arial" w:cs="Arial"/>
          <w:szCs w:val="24"/>
        </w:rPr>
        <w:t>Changing</w:t>
      </w:r>
      <w:r w:rsidRPr="00912401">
        <w:rPr>
          <w:rFonts w:ascii="Arial" w:hAnsi="Arial" w:cs="Arial"/>
          <w:szCs w:val="24"/>
        </w:rPr>
        <w:t xml:space="preserve"> </w:t>
      </w:r>
      <w:r w:rsidR="004C62AB">
        <w:rPr>
          <w:rFonts w:ascii="Arial" w:hAnsi="Arial" w:cs="Arial"/>
          <w:szCs w:val="24"/>
        </w:rPr>
        <w:t xml:space="preserve">the </w:t>
      </w:r>
      <w:r w:rsidRPr="00912401">
        <w:rPr>
          <w:rFonts w:ascii="Arial" w:hAnsi="Arial" w:cs="Arial"/>
          <w:szCs w:val="24"/>
        </w:rPr>
        <w:t xml:space="preserve">social medial </w:t>
      </w:r>
      <w:r w:rsidR="004C62AB">
        <w:rPr>
          <w:rFonts w:ascii="Arial" w:hAnsi="Arial" w:cs="Arial"/>
          <w:szCs w:val="24"/>
        </w:rPr>
        <w:t xml:space="preserve">field to </w:t>
      </w:r>
      <w:r w:rsidRPr="00912401">
        <w:rPr>
          <w:rFonts w:ascii="Arial" w:hAnsi="Arial" w:cs="Arial"/>
          <w:szCs w:val="24"/>
        </w:rPr>
        <w:t xml:space="preserve">mandatory in the </w:t>
      </w:r>
      <w:r>
        <w:rPr>
          <w:rFonts w:ascii="Arial" w:hAnsi="Arial" w:cs="Arial"/>
          <w:szCs w:val="24"/>
        </w:rPr>
        <w:lastRenderedPageBreak/>
        <w:t>EVUS application</w:t>
      </w:r>
      <w:r w:rsidRPr="00912401">
        <w:rPr>
          <w:rFonts w:ascii="Arial" w:hAnsi="Arial" w:cs="Arial"/>
          <w:szCs w:val="24"/>
        </w:rPr>
        <w:t xml:space="preserve"> will enhance our vetting </w:t>
      </w:r>
      <w:r w:rsidR="004C62AB">
        <w:rPr>
          <w:rFonts w:ascii="Arial" w:hAnsi="Arial" w:cs="Arial"/>
          <w:szCs w:val="24"/>
        </w:rPr>
        <w:t>capabilities</w:t>
      </w:r>
      <w:r w:rsidRPr="00912401">
        <w:rPr>
          <w:rFonts w:ascii="Arial" w:hAnsi="Arial" w:cs="Arial"/>
          <w:szCs w:val="24"/>
        </w:rPr>
        <w:t xml:space="preserve"> and assist in confirming applicants’ identities.</w:t>
      </w:r>
    </w:p>
    <w:bookmarkEnd w:id="6"/>
    <w:p w:rsidRPr="005D687A" w:rsidR="005D687A" w:rsidP="00302440" w:rsidRDefault="005D687A" w14:paraId="144B9008" w14:textId="77777777">
      <w:pPr>
        <w:ind w:left="720"/>
        <w:rPr>
          <w:rFonts w:ascii="Arial" w:hAnsi="Arial" w:cs="Arial"/>
        </w:rPr>
      </w:pPr>
    </w:p>
    <w:p w:rsidRPr="00D244AC" w:rsidR="00302440" w:rsidP="003A27D9" w:rsidRDefault="00302440" w14:paraId="63E80825" w14:textId="77777777">
      <w:pPr>
        <w:ind w:left="720"/>
        <w:rPr>
          <w:rFonts w:ascii="Arial" w:hAnsi="Arial" w:cs="Arial"/>
          <w:color w:val="000000"/>
        </w:rPr>
      </w:pPr>
    </w:p>
    <w:p w:rsidRPr="00C47181" w:rsidR="00322501" w:rsidP="00E2423D" w:rsidRDefault="00322501" w14:paraId="578D6F86" w14:textId="77777777">
      <w:pPr>
        <w:tabs>
          <w:tab w:val="left" w:pos="-1440"/>
        </w:tabs>
        <w:ind w:left="720" w:hanging="720"/>
        <w:jc w:val="both"/>
        <w:rPr>
          <w:szCs w:val="24"/>
        </w:rPr>
      </w:pPr>
      <w:r w:rsidRPr="00C47181">
        <w:rPr>
          <w:rFonts w:ascii="Arial" w:hAnsi="Arial"/>
          <w:b/>
          <w:bCs/>
          <w:szCs w:val="24"/>
        </w:rPr>
        <w:t>3.</w:t>
      </w:r>
      <w:r w:rsidRPr="00C47181">
        <w:rPr>
          <w:rFonts w:ascii="Arial" w:hAnsi="Arial"/>
          <w:szCs w:val="24"/>
        </w:rPr>
        <w:tab/>
      </w:r>
      <w:r w:rsidRPr="00C47181">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C47181">
        <w:rPr>
          <w:szCs w:val="24"/>
        </w:rPr>
        <w:t xml:space="preserve">.  </w:t>
      </w:r>
    </w:p>
    <w:p w:rsidR="003A27D9" w:rsidP="00D244AC" w:rsidRDefault="00322501" w14:paraId="67FC39B9" w14:textId="77777777">
      <w:pPr>
        <w:jc w:val="both"/>
        <w:rPr>
          <w:rFonts w:ascii="Arial" w:hAnsi="Arial"/>
        </w:rPr>
      </w:pPr>
      <w:r>
        <w:rPr>
          <w:rFonts w:ascii="Arial" w:hAnsi="Arial"/>
          <w:szCs w:val="24"/>
        </w:rPr>
        <w:tab/>
      </w:r>
    </w:p>
    <w:p w:rsidRPr="00D244AC" w:rsidR="003A27D9" w:rsidP="00E2423D" w:rsidRDefault="003A27D9" w14:paraId="523F6A70" w14:textId="44E375E6">
      <w:pPr>
        <w:pStyle w:val="Level1"/>
        <w:numPr>
          <w:ilvl w:val="0"/>
          <w:numId w:val="0"/>
        </w:numPr>
        <w:ind w:left="720"/>
        <w:jc w:val="both"/>
        <w:outlineLvl w:val="9"/>
        <w:rPr>
          <w:rFonts w:ascii="Arial" w:hAnsi="Arial" w:cs="Arial"/>
        </w:rPr>
      </w:pPr>
      <w:r w:rsidRPr="00D244AC">
        <w:rPr>
          <w:rFonts w:ascii="Arial" w:hAnsi="Arial" w:cs="Arial"/>
        </w:rPr>
        <w:t>The collection</w:t>
      </w:r>
      <w:r w:rsidRPr="00D244AC" w:rsidR="00684305">
        <w:rPr>
          <w:rFonts w:ascii="Arial" w:hAnsi="Arial" w:cs="Arial"/>
        </w:rPr>
        <w:t xml:space="preserve"> of data in EVUS</w:t>
      </w:r>
      <w:r w:rsidR="005561F5">
        <w:rPr>
          <w:rFonts w:ascii="Arial" w:hAnsi="Arial" w:cs="Arial"/>
        </w:rPr>
        <w:t xml:space="preserve"> is </w:t>
      </w:r>
      <w:r w:rsidR="008B37E2">
        <w:rPr>
          <w:rFonts w:ascii="Arial" w:hAnsi="Arial" w:cs="Arial"/>
        </w:rPr>
        <w:t xml:space="preserve">an </w:t>
      </w:r>
      <w:r w:rsidR="005561F5">
        <w:rPr>
          <w:rFonts w:ascii="Arial" w:hAnsi="Arial" w:cs="Arial"/>
        </w:rPr>
        <w:t>automated</w:t>
      </w:r>
      <w:r w:rsidR="008B37E2">
        <w:rPr>
          <w:rFonts w:ascii="Arial" w:hAnsi="Arial" w:cs="Arial"/>
        </w:rPr>
        <w:t xml:space="preserve"> system that permits the submission of electronic responses</w:t>
      </w:r>
      <w:r w:rsidR="00B22F14">
        <w:rPr>
          <w:rFonts w:ascii="Arial" w:hAnsi="Arial" w:cs="Arial"/>
        </w:rPr>
        <w:t xml:space="preserve">. </w:t>
      </w:r>
      <w:r w:rsidRPr="00D244AC">
        <w:rPr>
          <w:rFonts w:ascii="Arial" w:hAnsi="Arial" w:cs="Arial"/>
        </w:rPr>
        <w:t xml:space="preserve"> </w:t>
      </w:r>
    </w:p>
    <w:p w:rsidR="00E74D40" w:rsidP="00E2423D" w:rsidRDefault="00E74D40" w14:paraId="65E32AAB" w14:textId="77777777">
      <w:pPr>
        <w:ind w:left="720" w:hanging="720"/>
        <w:jc w:val="both"/>
        <w:rPr>
          <w:rFonts w:ascii="Arial" w:hAnsi="Arial"/>
          <w:b/>
          <w:bCs/>
          <w:szCs w:val="24"/>
        </w:rPr>
      </w:pPr>
    </w:p>
    <w:p w:rsidRPr="00C47181" w:rsidR="00322501" w:rsidP="00E2423D" w:rsidRDefault="00322501" w14:paraId="56E8D61C" w14:textId="77777777">
      <w:pPr>
        <w:ind w:left="720" w:hanging="720"/>
        <w:jc w:val="both"/>
        <w:rPr>
          <w:rFonts w:ascii="Arial" w:hAnsi="Arial" w:cs="Arial"/>
          <w:b/>
          <w:bCs/>
          <w:szCs w:val="24"/>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98726E" w:rsidP="0098726E" w:rsidRDefault="0098726E" w14:paraId="3D6AD0E8" w14:textId="77777777">
      <w:pPr>
        <w:pStyle w:val="CommentText"/>
      </w:pPr>
    </w:p>
    <w:p w:rsidRPr="00B305F0" w:rsidR="0098726E" w:rsidP="00B305F0" w:rsidRDefault="007213EF" w14:paraId="45DD1ADD" w14:textId="5B579F45">
      <w:pPr>
        <w:pStyle w:val="CommentText"/>
        <w:ind w:left="720"/>
        <w:rPr>
          <w:rFonts w:ascii="Arial" w:hAnsi="Arial" w:cs="Arial"/>
          <w:sz w:val="24"/>
          <w:szCs w:val="24"/>
        </w:rPr>
      </w:pPr>
      <w:r>
        <w:rPr>
          <w:rFonts w:ascii="Arial" w:hAnsi="Arial" w:cs="Arial"/>
          <w:sz w:val="24"/>
          <w:szCs w:val="24"/>
        </w:rPr>
        <w:t>T</w:t>
      </w:r>
      <w:r w:rsidR="00487B8D">
        <w:rPr>
          <w:rFonts w:ascii="Arial" w:hAnsi="Arial" w:cs="Arial"/>
          <w:sz w:val="24"/>
          <w:szCs w:val="24"/>
        </w:rPr>
        <w:t xml:space="preserve">his information has not </w:t>
      </w:r>
      <w:r w:rsidR="008B37E2">
        <w:rPr>
          <w:rFonts w:ascii="Arial" w:hAnsi="Arial" w:cs="Arial"/>
          <w:sz w:val="24"/>
          <w:szCs w:val="24"/>
        </w:rPr>
        <w:t xml:space="preserve">previously </w:t>
      </w:r>
      <w:r w:rsidR="00487B8D">
        <w:rPr>
          <w:rFonts w:ascii="Arial" w:hAnsi="Arial" w:cs="Arial"/>
          <w:sz w:val="24"/>
          <w:szCs w:val="24"/>
        </w:rPr>
        <w:t>been collected</w:t>
      </w:r>
      <w:r w:rsidR="009548CF">
        <w:rPr>
          <w:rFonts w:ascii="Arial" w:hAnsi="Arial" w:cs="Arial"/>
          <w:sz w:val="24"/>
          <w:szCs w:val="24"/>
        </w:rPr>
        <w:t xml:space="preserve"> by CBP from nonimmigrant visa holders. T</w:t>
      </w:r>
      <w:r w:rsidR="0098726E">
        <w:rPr>
          <w:rFonts w:ascii="Arial" w:hAnsi="Arial" w:cs="Arial"/>
          <w:sz w:val="24"/>
          <w:szCs w:val="24"/>
        </w:rPr>
        <w:t xml:space="preserve">he Department of State collects </w:t>
      </w:r>
      <w:r w:rsidRPr="00B305F0" w:rsidR="0098726E">
        <w:rPr>
          <w:rFonts w:ascii="Arial" w:hAnsi="Arial" w:cs="Arial"/>
          <w:sz w:val="24"/>
          <w:szCs w:val="24"/>
        </w:rPr>
        <w:t xml:space="preserve">biographic and </w:t>
      </w:r>
      <w:r w:rsidR="0098726E">
        <w:rPr>
          <w:rFonts w:ascii="Arial" w:hAnsi="Arial" w:cs="Arial"/>
          <w:sz w:val="24"/>
          <w:szCs w:val="24"/>
        </w:rPr>
        <w:t>other</w:t>
      </w:r>
      <w:r w:rsidRPr="00B305F0" w:rsidR="0098726E">
        <w:rPr>
          <w:rFonts w:ascii="Arial" w:hAnsi="Arial" w:cs="Arial"/>
          <w:sz w:val="24"/>
          <w:szCs w:val="24"/>
        </w:rPr>
        <w:t xml:space="preserve"> information on the DS-160</w:t>
      </w:r>
      <w:r w:rsidR="0098726E">
        <w:rPr>
          <w:rFonts w:ascii="Arial" w:hAnsi="Arial" w:cs="Arial"/>
          <w:sz w:val="24"/>
          <w:szCs w:val="24"/>
        </w:rPr>
        <w:t xml:space="preserve"> as part of the </w:t>
      </w:r>
      <w:r w:rsidR="00BD5859">
        <w:rPr>
          <w:rFonts w:ascii="Arial" w:hAnsi="Arial" w:cs="Arial"/>
          <w:sz w:val="24"/>
          <w:szCs w:val="24"/>
        </w:rPr>
        <w:t xml:space="preserve">visa </w:t>
      </w:r>
      <w:r w:rsidR="0098726E">
        <w:rPr>
          <w:rFonts w:ascii="Arial" w:hAnsi="Arial" w:cs="Arial"/>
          <w:sz w:val="24"/>
          <w:szCs w:val="24"/>
        </w:rPr>
        <w:t>application process</w:t>
      </w:r>
      <w:r w:rsidRPr="00B305F0" w:rsidR="0098726E">
        <w:rPr>
          <w:rFonts w:ascii="Arial" w:hAnsi="Arial" w:cs="Arial"/>
          <w:sz w:val="24"/>
          <w:szCs w:val="24"/>
        </w:rPr>
        <w:t xml:space="preserve">. </w:t>
      </w:r>
      <w:r w:rsidR="00E37F9D">
        <w:rPr>
          <w:rFonts w:ascii="Arial" w:hAnsi="Arial" w:cs="Arial"/>
          <w:sz w:val="24"/>
          <w:szCs w:val="24"/>
        </w:rPr>
        <w:t>Each v</w:t>
      </w:r>
      <w:r w:rsidRPr="009548CF" w:rsidR="009548CF">
        <w:rPr>
          <w:rFonts w:ascii="Arial" w:hAnsi="Arial" w:cs="Arial"/>
          <w:sz w:val="24"/>
          <w:szCs w:val="24"/>
        </w:rPr>
        <w:t xml:space="preserve">isa holder </w:t>
      </w:r>
      <w:r w:rsidR="00E37F9D">
        <w:rPr>
          <w:rFonts w:ascii="Arial" w:hAnsi="Arial" w:cs="Arial"/>
          <w:sz w:val="24"/>
          <w:szCs w:val="24"/>
        </w:rPr>
        <w:t>who is eligible</w:t>
      </w:r>
      <w:r w:rsidR="00F6245C">
        <w:rPr>
          <w:rFonts w:ascii="Arial" w:hAnsi="Arial" w:cs="Arial"/>
          <w:sz w:val="24"/>
          <w:szCs w:val="24"/>
        </w:rPr>
        <w:t xml:space="preserve"> must enroll in </w:t>
      </w:r>
      <w:r w:rsidR="00E37F9D">
        <w:rPr>
          <w:rFonts w:ascii="Arial" w:hAnsi="Arial" w:cs="Arial"/>
          <w:sz w:val="24"/>
          <w:szCs w:val="24"/>
        </w:rPr>
        <w:t xml:space="preserve">EVUS </w:t>
      </w:r>
      <w:r w:rsidR="00F6245C">
        <w:rPr>
          <w:rFonts w:ascii="Arial" w:hAnsi="Arial" w:cs="Arial"/>
          <w:sz w:val="24"/>
          <w:szCs w:val="24"/>
        </w:rPr>
        <w:t xml:space="preserve">and </w:t>
      </w:r>
      <w:r w:rsidR="00E37F9D">
        <w:rPr>
          <w:rFonts w:ascii="Arial" w:hAnsi="Arial" w:cs="Arial"/>
          <w:sz w:val="24"/>
          <w:szCs w:val="24"/>
        </w:rPr>
        <w:t>is required</w:t>
      </w:r>
      <w:r w:rsidR="009548CF">
        <w:rPr>
          <w:rFonts w:ascii="Arial" w:hAnsi="Arial" w:cs="Arial"/>
          <w:sz w:val="24"/>
          <w:szCs w:val="24"/>
        </w:rPr>
        <w:t xml:space="preserve"> to </w:t>
      </w:r>
      <w:r w:rsidRPr="00B305F0" w:rsidR="0098726E">
        <w:rPr>
          <w:rFonts w:ascii="Arial" w:hAnsi="Arial" w:cs="Arial"/>
          <w:sz w:val="24"/>
          <w:szCs w:val="24"/>
        </w:rPr>
        <w:t xml:space="preserve">update </w:t>
      </w:r>
      <w:r w:rsidR="0098726E">
        <w:rPr>
          <w:rFonts w:ascii="Arial" w:hAnsi="Arial" w:cs="Arial"/>
          <w:sz w:val="24"/>
          <w:szCs w:val="24"/>
        </w:rPr>
        <w:t xml:space="preserve">biographic and other </w:t>
      </w:r>
      <w:r w:rsidRPr="00B305F0" w:rsidR="0098726E">
        <w:rPr>
          <w:rFonts w:ascii="Arial" w:hAnsi="Arial" w:cs="Arial"/>
          <w:sz w:val="24"/>
          <w:szCs w:val="24"/>
        </w:rPr>
        <w:t>information every two years or when the visa holder’s passport expires</w:t>
      </w:r>
      <w:r w:rsidR="0098726E">
        <w:rPr>
          <w:rFonts w:ascii="Arial" w:hAnsi="Arial" w:cs="Arial"/>
          <w:sz w:val="24"/>
          <w:szCs w:val="24"/>
        </w:rPr>
        <w:t xml:space="preserve">.  </w:t>
      </w:r>
      <w:r w:rsidR="00BD5859">
        <w:rPr>
          <w:rFonts w:ascii="Arial" w:hAnsi="Arial" w:cs="Arial"/>
          <w:sz w:val="24"/>
          <w:szCs w:val="24"/>
        </w:rPr>
        <w:t xml:space="preserve">When initial EVUS enrollment occurs within 90-days of visa issuance, </w:t>
      </w:r>
      <w:r w:rsidR="009549B9">
        <w:rPr>
          <w:rFonts w:ascii="Arial" w:hAnsi="Arial" w:cs="Arial"/>
          <w:sz w:val="24"/>
          <w:szCs w:val="24"/>
        </w:rPr>
        <w:t xml:space="preserve">required </w:t>
      </w:r>
      <w:r w:rsidR="00BD5859">
        <w:rPr>
          <w:rFonts w:ascii="Arial" w:hAnsi="Arial" w:cs="Arial"/>
          <w:sz w:val="24"/>
          <w:szCs w:val="24"/>
        </w:rPr>
        <w:t xml:space="preserve">information </w:t>
      </w:r>
      <w:r w:rsidR="009549B9">
        <w:rPr>
          <w:rFonts w:ascii="Arial" w:hAnsi="Arial" w:cs="Arial"/>
          <w:sz w:val="24"/>
          <w:szCs w:val="24"/>
        </w:rPr>
        <w:t>that is also available on</w:t>
      </w:r>
      <w:r w:rsidR="00BD5859">
        <w:rPr>
          <w:rFonts w:ascii="Arial" w:hAnsi="Arial" w:cs="Arial"/>
          <w:sz w:val="24"/>
          <w:szCs w:val="24"/>
        </w:rPr>
        <w:t xml:space="preserve"> the DS-160 will </w:t>
      </w:r>
      <w:r w:rsidR="001821B7">
        <w:rPr>
          <w:rFonts w:ascii="Arial" w:hAnsi="Arial" w:cs="Arial"/>
          <w:sz w:val="24"/>
          <w:szCs w:val="24"/>
        </w:rPr>
        <w:t>auto-populate</w:t>
      </w:r>
      <w:r w:rsidR="00BD5859">
        <w:rPr>
          <w:rFonts w:ascii="Arial" w:hAnsi="Arial" w:cs="Arial"/>
          <w:sz w:val="24"/>
          <w:szCs w:val="24"/>
        </w:rPr>
        <w:t xml:space="preserve"> into EVUS</w:t>
      </w:r>
      <w:r w:rsidR="00487B8D">
        <w:rPr>
          <w:rFonts w:ascii="Arial" w:hAnsi="Arial" w:cs="Arial"/>
          <w:sz w:val="24"/>
          <w:szCs w:val="24"/>
        </w:rPr>
        <w:t>, on those data elements that are the same,</w:t>
      </w:r>
      <w:r w:rsidR="001821B7">
        <w:rPr>
          <w:rFonts w:ascii="Arial" w:hAnsi="Arial" w:cs="Arial"/>
          <w:sz w:val="24"/>
          <w:szCs w:val="24"/>
        </w:rPr>
        <w:t xml:space="preserve"> for ease of </w:t>
      </w:r>
      <w:r w:rsidR="00487B8D">
        <w:rPr>
          <w:rFonts w:ascii="Arial" w:hAnsi="Arial" w:cs="Arial"/>
          <w:sz w:val="24"/>
          <w:szCs w:val="24"/>
        </w:rPr>
        <w:t xml:space="preserve">the customer </w:t>
      </w:r>
      <w:r w:rsidR="001821B7">
        <w:rPr>
          <w:rFonts w:ascii="Arial" w:hAnsi="Arial" w:cs="Arial"/>
          <w:sz w:val="24"/>
          <w:szCs w:val="24"/>
        </w:rPr>
        <w:t>use</w:t>
      </w:r>
      <w:r w:rsidR="00BD5859">
        <w:rPr>
          <w:rFonts w:ascii="Arial" w:hAnsi="Arial" w:cs="Arial"/>
          <w:sz w:val="24"/>
          <w:szCs w:val="24"/>
        </w:rPr>
        <w:t xml:space="preserve">. </w:t>
      </w:r>
      <w:r w:rsidR="00A7678A">
        <w:rPr>
          <w:rFonts w:ascii="Arial" w:hAnsi="Arial" w:cs="Arial"/>
          <w:sz w:val="24"/>
          <w:szCs w:val="24"/>
        </w:rPr>
        <w:t xml:space="preserve"> Enrollments that occur</w:t>
      </w:r>
      <w:r w:rsidR="00987D26">
        <w:rPr>
          <w:rFonts w:ascii="Arial" w:hAnsi="Arial" w:cs="Arial"/>
          <w:sz w:val="24"/>
          <w:szCs w:val="24"/>
        </w:rPr>
        <w:t xml:space="preserve"> 90 days past</w:t>
      </w:r>
      <w:r w:rsidR="00A7678A">
        <w:rPr>
          <w:rFonts w:ascii="Arial" w:hAnsi="Arial" w:cs="Arial"/>
          <w:sz w:val="24"/>
          <w:szCs w:val="24"/>
        </w:rPr>
        <w:t xml:space="preserve"> visa issuance will require enrollees to complete the entire EV</w:t>
      </w:r>
      <w:r w:rsidR="0007202E">
        <w:rPr>
          <w:rFonts w:ascii="Arial" w:hAnsi="Arial" w:cs="Arial"/>
          <w:sz w:val="24"/>
          <w:szCs w:val="24"/>
        </w:rPr>
        <w:t xml:space="preserve">US form given </w:t>
      </w:r>
      <w:r w:rsidR="00A7678A">
        <w:rPr>
          <w:rFonts w:ascii="Arial" w:hAnsi="Arial" w:cs="Arial"/>
          <w:sz w:val="24"/>
          <w:szCs w:val="24"/>
        </w:rPr>
        <w:t>that it is more likely that required information may have changed.</w:t>
      </w:r>
    </w:p>
    <w:p w:rsidR="00322501" w:rsidP="00E2423D" w:rsidRDefault="00322501" w14:paraId="4E5C6E2B" w14:textId="77777777">
      <w:pPr>
        <w:tabs>
          <w:tab w:val="left" w:pos="-1440"/>
        </w:tabs>
        <w:ind w:left="720" w:hanging="720"/>
        <w:jc w:val="both"/>
        <w:rPr>
          <w:rFonts w:ascii="Arial" w:hAnsi="Arial"/>
          <w:szCs w:val="24"/>
        </w:rPr>
      </w:pPr>
    </w:p>
    <w:p w:rsidRPr="00914AFC" w:rsidR="00322501" w:rsidP="00E2423D" w:rsidRDefault="00322501" w14:paraId="4AFB5850" w14:textId="77777777">
      <w:pPr>
        <w:tabs>
          <w:tab w:val="left" w:pos="-1440"/>
        </w:tabs>
        <w:ind w:left="720" w:hanging="720"/>
        <w:jc w:val="both"/>
        <w:rPr>
          <w:rFonts w:ascii="Arial" w:hAnsi="Arial"/>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w:t>
      </w:r>
      <w:r w:rsidRPr="00C47181" w:rsidR="006A6BE3">
        <w:rPr>
          <w:rFonts w:ascii="Arial" w:hAnsi="Arial" w:cs="Arial"/>
          <w:b/>
          <w:bCs/>
          <w:szCs w:val="24"/>
        </w:rPr>
        <w:t>entities,</w:t>
      </w:r>
      <w:r w:rsidRPr="00C47181">
        <w:rPr>
          <w:rFonts w:ascii="Arial" w:hAnsi="Arial" w:cs="Arial"/>
          <w:b/>
          <w:bCs/>
          <w:szCs w:val="24"/>
        </w:rPr>
        <w:t xml:space="preserve"> describe any methods used to minimize burden.  </w:t>
      </w:r>
    </w:p>
    <w:p w:rsidRPr="00C47181" w:rsidR="00322501" w:rsidP="00E2423D" w:rsidRDefault="00322501" w14:paraId="2777D619" w14:textId="77777777">
      <w:pPr>
        <w:tabs>
          <w:tab w:val="left" w:pos="-1440"/>
        </w:tabs>
        <w:ind w:left="720" w:hanging="720"/>
        <w:jc w:val="both"/>
        <w:rPr>
          <w:rFonts w:ascii="Arial" w:hAnsi="Arial"/>
          <w:szCs w:val="24"/>
        </w:rPr>
      </w:pPr>
    </w:p>
    <w:p w:rsidRPr="001F1F54" w:rsidR="00322501" w:rsidP="00E2423D" w:rsidRDefault="00322501" w14:paraId="3B5D392D" w14:textId="77777777">
      <w:pPr>
        <w:pStyle w:val="BodyTextIndent"/>
        <w:jc w:val="both"/>
        <w:rPr>
          <w:szCs w:val="24"/>
        </w:rPr>
      </w:pPr>
      <w:r w:rsidRPr="001F1F54">
        <w:rPr>
          <w:rFonts w:cs="Arial"/>
        </w:rPr>
        <w:t xml:space="preserve">This information collection does not have an impact on small businesses or other small entities.  </w:t>
      </w:r>
    </w:p>
    <w:p w:rsidRPr="00C47181" w:rsidR="00322501" w:rsidP="00E2423D" w:rsidRDefault="00322501" w14:paraId="026740C1" w14:textId="77777777">
      <w:pPr>
        <w:pStyle w:val="BodyTextIndent"/>
        <w:jc w:val="both"/>
      </w:pPr>
      <w:r>
        <w:tab/>
      </w:r>
      <w:r>
        <w:tab/>
      </w:r>
      <w:r>
        <w:tab/>
      </w:r>
      <w:r>
        <w:tab/>
      </w:r>
      <w:r>
        <w:tab/>
      </w:r>
      <w:r>
        <w:tab/>
      </w:r>
    </w:p>
    <w:p w:rsidRPr="002A568C" w:rsidR="00322501" w:rsidP="000E69FC" w:rsidRDefault="00322501" w14:paraId="4E2BD194" w14:textId="77777777">
      <w:pPr>
        <w:widowControl/>
        <w:ind w:left="720" w:hanging="720"/>
        <w:jc w:val="both"/>
        <w:rPr>
          <w:rFonts w:ascii="Arial" w:hAnsi="Arial"/>
          <w:szCs w:val="24"/>
        </w:rPr>
      </w:pPr>
      <w:r>
        <w:rPr>
          <w:rFonts w:ascii="Arial" w:hAnsi="Arial" w:cs="Arial"/>
          <w:b/>
          <w:bCs/>
          <w:szCs w:val="24"/>
        </w:rPr>
        <w:t xml:space="preserve">6.  </w:t>
      </w:r>
      <w:r>
        <w:rPr>
          <w:rFonts w:ascii="Arial" w:hAnsi="Arial" w:cs="Arial"/>
          <w:b/>
          <w:bCs/>
          <w:szCs w:val="24"/>
        </w:rPr>
        <w:tab/>
      </w:r>
      <w:r w:rsidRPr="00C47181">
        <w:rPr>
          <w:rFonts w:ascii="Arial" w:hAnsi="Arial" w:cs="Arial"/>
          <w:b/>
          <w:bCs/>
          <w:szCs w:val="24"/>
        </w:rPr>
        <w:t>Describe consequences to Federal program or policy activities if the</w:t>
      </w:r>
      <w:r>
        <w:rPr>
          <w:rFonts w:ascii="Arial" w:hAnsi="Arial" w:cs="Arial"/>
          <w:b/>
          <w:bCs/>
          <w:szCs w:val="24"/>
        </w:rPr>
        <w:t xml:space="preserve">                                 </w:t>
      </w:r>
      <w:r w:rsidRPr="00C47181">
        <w:rPr>
          <w:rFonts w:ascii="Arial" w:hAnsi="Arial" w:cs="Arial"/>
          <w:b/>
          <w:bCs/>
          <w:szCs w:val="24"/>
        </w:rPr>
        <w:t>collection is not conducted or is conducted less frequently</w:t>
      </w:r>
      <w:r>
        <w:rPr>
          <w:rFonts w:ascii="Arial" w:hAnsi="Arial" w:cs="Arial"/>
          <w:b/>
          <w:bCs/>
          <w:szCs w:val="24"/>
        </w:rPr>
        <w:t>.</w:t>
      </w:r>
    </w:p>
    <w:p w:rsidR="00322501" w:rsidP="00E2423D" w:rsidRDefault="00322501" w14:paraId="0213EDB8" w14:textId="77777777">
      <w:pPr>
        <w:tabs>
          <w:tab w:val="left" w:pos="-1440"/>
        </w:tabs>
        <w:ind w:left="720"/>
        <w:jc w:val="both"/>
        <w:rPr>
          <w:rFonts w:ascii="Arial" w:hAnsi="Arial" w:cs="Arial"/>
          <w:b/>
          <w:bCs/>
          <w:szCs w:val="24"/>
        </w:rPr>
      </w:pPr>
    </w:p>
    <w:p w:rsidRPr="00D244AC" w:rsidR="00863477" w:rsidP="00863477" w:rsidRDefault="000F654B" w14:paraId="519352E1" w14:textId="64EE5297">
      <w:pPr>
        <w:pStyle w:val="NoSpacing"/>
        <w:ind w:left="720"/>
        <w:rPr>
          <w:rStyle w:val="Strong"/>
          <w:rFonts w:ascii="Arial" w:hAnsi="Arial" w:cs="Arial"/>
          <w:b w:val="0"/>
        </w:rPr>
      </w:pPr>
      <w:r>
        <w:rPr>
          <w:rStyle w:val="Strong"/>
          <w:rFonts w:ascii="Arial" w:hAnsi="Arial" w:cs="Arial"/>
          <w:b w:val="0"/>
        </w:rPr>
        <w:t xml:space="preserve">CBP </w:t>
      </w:r>
      <w:r w:rsidR="00314340">
        <w:rPr>
          <w:rStyle w:val="Strong"/>
          <w:rFonts w:ascii="Arial" w:hAnsi="Arial" w:cs="Arial"/>
          <w:b w:val="0"/>
        </w:rPr>
        <w:t xml:space="preserve">must receive </w:t>
      </w:r>
      <w:r w:rsidR="00B96344">
        <w:rPr>
          <w:rStyle w:val="Strong"/>
          <w:rFonts w:ascii="Arial" w:hAnsi="Arial" w:cs="Arial"/>
          <w:b w:val="0"/>
        </w:rPr>
        <w:t xml:space="preserve">all </w:t>
      </w:r>
      <w:r w:rsidR="00314340">
        <w:rPr>
          <w:rStyle w:val="Strong"/>
          <w:rFonts w:ascii="Arial" w:hAnsi="Arial" w:cs="Arial"/>
          <w:b w:val="0"/>
        </w:rPr>
        <w:t xml:space="preserve">valid and up-to-date </w:t>
      </w:r>
      <w:r w:rsidR="00D54F8E">
        <w:rPr>
          <w:rStyle w:val="Strong"/>
          <w:rFonts w:ascii="Arial" w:hAnsi="Arial" w:cs="Arial"/>
          <w:b w:val="0"/>
        </w:rPr>
        <w:t xml:space="preserve">law enforcement </w:t>
      </w:r>
      <w:r w:rsidR="00314340">
        <w:rPr>
          <w:rStyle w:val="Strong"/>
          <w:rFonts w:ascii="Arial" w:hAnsi="Arial" w:cs="Arial"/>
          <w:b w:val="0"/>
        </w:rPr>
        <w:t xml:space="preserve">data to </w:t>
      </w:r>
      <w:r w:rsidR="00B96344">
        <w:rPr>
          <w:rStyle w:val="Strong"/>
          <w:rFonts w:ascii="Arial" w:hAnsi="Arial" w:cs="Arial"/>
          <w:b w:val="0"/>
        </w:rPr>
        <w:t xml:space="preserve">best </w:t>
      </w:r>
      <w:r w:rsidR="00314340">
        <w:rPr>
          <w:rStyle w:val="Strong"/>
          <w:rFonts w:ascii="Arial" w:hAnsi="Arial" w:cs="Arial"/>
          <w:b w:val="0"/>
        </w:rPr>
        <w:t xml:space="preserve">assess admissibility and </w:t>
      </w:r>
      <w:r w:rsidR="00D54F8E">
        <w:rPr>
          <w:rStyle w:val="Strong"/>
          <w:rFonts w:ascii="Arial" w:hAnsi="Arial" w:cs="Arial"/>
          <w:b w:val="0"/>
        </w:rPr>
        <w:t xml:space="preserve">identify </w:t>
      </w:r>
      <w:r w:rsidR="00314340">
        <w:rPr>
          <w:rStyle w:val="Strong"/>
          <w:rFonts w:ascii="Arial" w:hAnsi="Arial" w:cs="Arial"/>
          <w:b w:val="0"/>
        </w:rPr>
        <w:t xml:space="preserve">potential law enforcement </w:t>
      </w:r>
      <w:r w:rsidR="003C73E7">
        <w:rPr>
          <w:rStyle w:val="Strong"/>
          <w:rFonts w:ascii="Arial" w:hAnsi="Arial" w:cs="Arial"/>
          <w:b w:val="0"/>
        </w:rPr>
        <w:t xml:space="preserve">and national security </w:t>
      </w:r>
      <w:r w:rsidR="007213EF">
        <w:rPr>
          <w:rStyle w:val="Strong"/>
          <w:rFonts w:ascii="Arial" w:hAnsi="Arial" w:cs="Arial"/>
          <w:b w:val="0"/>
        </w:rPr>
        <w:t>threats</w:t>
      </w:r>
      <w:r w:rsidR="003C73E7">
        <w:rPr>
          <w:rStyle w:val="Strong"/>
          <w:rFonts w:ascii="Arial" w:hAnsi="Arial" w:cs="Arial"/>
          <w:b w:val="0"/>
        </w:rPr>
        <w:t>. Without this new collection, CBP</w:t>
      </w:r>
      <w:r w:rsidR="00B96344">
        <w:rPr>
          <w:rStyle w:val="Strong"/>
          <w:rFonts w:ascii="Arial" w:hAnsi="Arial" w:cs="Arial"/>
          <w:b w:val="0"/>
        </w:rPr>
        <w:t xml:space="preserve"> </w:t>
      </w:r>
      <w:r w:rsidR="00D54F8E">
        <w:rPr>
          <w:rStyle w:val="Strong"/>
          <w:rFonts w:ascii="Arial" w:hAnsi="Arial" w:cs="Arial"/>
          <w:b w:val="0"/>
        </w:rPr>
        <w:t xml:space="preserve">will not possess all possible data to </w:t>
      </w:r>
      <w:r w:rsidR="00B96344">
        <w:rPr>
          <w:rStyle w:val="Strong"/>
          <w:rFonts w:ascii="Arial" w:hAnsi="Arial" w:cs="Arial"/>
          <w:b w:val="0"/>
        </w:rPr>
        <w:t>fulfill</w:t>
      </w:r>
      <w:r w:rsidR="003C73E7">
        <w:rPr>
          <w:rStyle w:val="Strong"/>
          <w:rFonts w:ascii="Arial" w:hAnsi="Arial" w:cs="Arial"/>
          <w:b w:val="0"/>
        </w:rPr>
        <w:t xml:space="preserve"> its mission </w:t>
      </w:r>
      <w:r w:rsidR="007213EF">
        <w:rPr>
          <w:rStyle w:val="Strong"/>
          <w:rFonts w:ascii="Arial" w:hAnsi="Arial" w:cs="Arial"/>
          <w:b w:val="0"/>
        </w:rPr>
        <w:t xml:space="preserve">while facilitating </w:t>
      </w:r>
      <w:r w:rsidR="003C73E7">
        <w:rPr>
          <w:rStyle w:val="Strong"/>
          <w:rFonts w:ascii="Arial" w:hAnsi="Arial" w:cs="Arial"/>
          <w:b w:val="0"/>
        </w:rPr>
        <w:t>lawful travel</w:t>
      </w:r>
      <w:r w:rsidR="00F6245C">
        <w:rPr>
          <w:rStyle w:val="Strong"/>
          <w:rFonts w:ascii="Arial" w:hAnsi="Arial" w:cs="Arial"/>
          <w:b w:val="0"/>
        </w:rPr>
        <w:t>.</w:t>
      </w:r>
      <w:r w:rsidR="003C73E7">
        <w:rPr>
          <w:rStyle w:val="Strong"/>
          <w:rFonts w:ascii="Arial" w:hAnsi="Arial" w:cs="Arial"/>
          <w:b w:val="0"/>
        </w:rPr>
        <w:t xml:space="preserve"> </w:t>
      </w:r>
    </w:p>
    <w:p w:rsidR="00322501" w:rsidP="00E2423D" w:rsidRDefault="00322501" w14:paraId="1BDF73EF" w14:textId="77777777">
      <w:pPr>
        <w:tabs>
          <w:tab w:val="left" w:pos="-1080"/>
          <w:tab w:val="left" w:pos="-720"/>
          <w:tab w:val="left" w:pos="0"/>
          <w:tab w:val="left" w:pos="720"/>
          <w:tab w:val="left" w:pos="1080"/>
        </w:tabs>
        <w:ind w:left="720" w:hanging="720"/>
        <w:jc w:val="both"/>
        <w:rPr>
          <w:rFonts w:ascii="Arial" w:hAnsi="Arial"/>
        </w:rPr>
      </w:pPr>
    </w:p>
    <w:p w:rsidRPr="00C47181" w:rsidR="00322501" w:rsidP="00E2423D" w:rsidRDefault="00322501" w14:paraId="666F5B68" w14:textId="77777777">
      <w:pPr>
        <w:ind w:left="720" w:hanging="72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 xml:space="preserve">Explain any special circumstances </w:t>
      </w:r>
      <w:r w:rsidR="00C00DDE">
        <w:rPr>
          <w:rFonts w:ascii="Arial" w:hAnsi="Arial" w:cs="Arial"/>
          <w:b/>
          <w:bCs/>
          <w:szCs w:val="24"/>
        </w:rPr>
        <w:t>related to this collection of information.</w:t>
      </w:r>
    </w:p>
    <w:p w:rsidR="00322501" w:rsidP="00E2423D" w:rsidRDefault="00322501" w14:paraId="59129ED7" w14:textId="77777777">
      <w:pPr>
        <w:tabs>
          <w:tab w:val="left" w:pos="-1440"/>
        </w:tabs>
        <w:jc w:val="both"/>
        <w:rPr>
          <w:rFonts w:ascii="Arial" w:hAnsi="Arial"/>
          <w:szCs w:val="24"/>
        </w:rPr>
      </w:pPr>
    </w:p>
    <w:p w:rsidR="00322501" w:rsidP="001F1F54" w:rsidRDefault="00C731EF" w14:paraId="3ABC37B3" w14:textId="25E34479">
      <w:pPr>
        <w:tabs>
          <w:tab w:val="left" w:pos="-1440"/>
        </w:tabs>
        <w:ind w:left="720"/>
        <w:jc w:val="both"/>
        <w:rPr>
          <w:rFonts w:ascii="Arial" w:hAnsi="Arial"/>
          <w:szCs w:val="24"/>
        </w:rPr>
      </w:pPr>
      <w:r w:rsidRPr="00C731EF">
        <w:rPr>
          <w:rFonts w:ascii="Arial" w:hAnsi="Arial"/>
          <w:szCs w:val="24"/>
        </w:rPr>
        <w:t>This information is collected in a manner consistent with DS-16</w:t>
      </w:r>
      <w:r w:rsidR="00D54F8E">
        <w:rPr>
          <w:rFonts w:ascii="Arial" w:hAnsi="Arial"/>
          <w:szCs w:val="24"/>
        </w:rPr>
        <w:t>0</w:t>
      </w:r>
      <w:r w:rsidRPr="00C731EF">
        <w:rPr>
          <w:rFonts w:ascii="Arial" w:hAnsi="Arial"/>
          <w:szCs w:val="24"/>
        </w:rPr>
        <w:t xml:space="preserve"> Nonimmigrant Visa Application</w:t>
      </w:r>
    </w:p>
    <w:p w:rsidRPr="00C731EF" w:rsidR="00C731EF" w:rsidP="001F1F54" w:rsidRDefault="00C731EF" w14:paraId="584AC660" w14:textId="77777777">
      <w:pPr>
        <w:tabs>
          <w:tab w:val="left" w:pos="-1440"/>
        </w:tabs>
        <w:ind w:left="720"/>
        <w:jc w:val="both"/>
        <w:rPr>
          <w:rFonts w:ascii="Arial" w:hAnsi="Arial" w:cs="Arial"/>
          <w:b/>
          <w:bCs/>
          <w:szCs w:val="24"/>
        </w:rPr>
      </w:pPr>
    </w:p>
    <w:p w:rsidR="00322501" w:rsidP="00CC5565" w:rsidRDefault="00322501" w14:paraId="61B1A3E5" w14:textId="77777777">
      <w:pPr>
        <w:numPr>
          <w:ilvl w:val="0"/>
          <w:numId w:val="11"/>
        </w:numPr>
        <w:ind w:hanging="720"/>
        <w:jc w:val="both"/>
        <w:rPr>
          <w:rFonts w:ascii="Arial" w:hAnsi="Arial" w:cs="Arial"/>
          <w:b/>
          <w:bCs/>
          <w:szCs w:val="24"/>
        </w:rPr>
      </w:pPr>
      <w:r w:rsidRPr="00C47181">
        <w:rPr>
          <w:rFonts w:ascii="Arial" w:hAnsi="Arial" w:cs="Arial"/>
          <w:b/>
          <w:bCs/>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30D14" w:rsidP="00500FDB" w:rsidRDefault="00330D14" w14:paraId="1339C105" w14:textId="77777777">
      <w:pPr>
        <w:widowControl/>
        <w:ind w:left="720"/>
        <w:rPr>
          <w:rFonts w:ascii="Arial" w:hAnsi="Arial" w:cs="Arial"/>
          <w:snapToGrid/>
          <w:szCs w:val="24"/>
        </w:rPr>
      </w:pPr>
    </w:p>
    <w:p w:rsidR="00500FDB" w:rsidP="00500FDB" w:rsidRDefault="00500FDB" w14:paraId="0A742392" w14:textId="5C3F29C2">
      <w:pPr>
        <w:widowControl/>
        <w:ind w:left="720"/>
        <w:rPr>
          <w:rFonts w:ascii="Arial" w:hAnsi="Arial" w:cs="Arial"/>
          <w:snapToGrid/>
          <w:szCs w:val="24"/>
        </w:rPr>
      </w:pPr>
      <w:r w:rsidRPr="003562E6">
        <w:rPr>
          <w:rFonts w:ascii="Arial" w:hAnsi="Arial" w:cs="Arial"/>
          <w:snapToGrid/>
          <w:szCs w:val="24"/>
        </w:rPr>
        <w:t>Public comments were solicited through two Federal Register notices including a 60</w:t>
      </w:r>
      <w:r w:rsidRPr="003562E6" w:rsidR="00697755">
        <w:rPr>
          <w:rFonts w:ascii="Arial" w:hAnsi="Arial" w:cs="Arial"/>
          <w:snapToGrid/>
          <w:szCs w:val="24"/>
        </w:rPr>
        <w:t xml:space="preserve">-day notice published on </w:t>
      </w:r>
      <w:r w:rsidR="003562E6">
        <w:rPr>
          <w:rFonts w:ascii="Arial" w:hAnsi="Arial" w:cs="Arial"/>
          <w:snapToGrid/>
          <w:szCs w:val="24"/>
        </w:rPr>
        <w:t>November</w:t>
      </w:r>
      <w:r w:rsidRPr="003562E6" w:rsidR="00697755">
        <w:rPr>
          <w:rFonts w:ascii="Arial" w:hAnsi="Arial" w:cs="Arial"/>
          <w:snapToGrid/>
          <w:szCs w:val="24"/>
        </w:rPr>
        <w:t xml:space="preserve"> 1</w:t>
      </w:r>
      <w:r w:rsidR="003562E6">
        <w:rPr>
          <w:rFonts w:ascii="Arial" w:hAnsi="Arial" w:cs="Arial"/>
          <w:snapToGrid/>
          <w:szCs w:val="24"/>
        </w:rPr>
        <w:t>8</w:t>
      </w:r>
      <w:r w:rsidRPr="003562E6" w:rsidR="00697755">
        <w:rPr>
          <w:rFonts w:ascii="Arial" w:hAnsi="Arial" w:cs="Arial"/>
          <w:snapToGrid/>
          <w:szCs w:val="24"/>
        </w:rPr>
        <w:t>, 20</w:t>
      </w:r>
      <w:r w:rsidR="003562E6">
        <w:rPr>
          <w:rFonts w:ascii="Arial" w:hAnsi="Arial" w:cs="Arial"/>
          <w:snapToGrid/>
          <w:szCs w:val="24"/>
        </w:rPr>
        <w:t>21</w:t>
      </w:r>
      <w:r w:rsidRPr="003562E6" w:rsidR="00697755">
        <w:rPr>
          <w:rFonts w:ascii="Arial" w:hAnsi="Arial" w:cs="Arial"/>
          <w:snapToGrid/>
          <w:szCs w:val="24"/>
        </w:rPr>
        <w:t xml:space="preserve"> (8</w:t>
      </w:r>
      <w:r w:rsidR="003562E6">
        <w:rPr>
          <w:rFonts w:ascii="Arial" w:hAnsi="Arial" w:cs="Arial"/>
          <w:snapToGrid/>
          <w:szCs w:val="24"/>
        </w:rPr>
        <w:t>6</w:t>
      </w:r>
      <w:r w:rsidRPr="003562E6" w:rsidR="00697755">
        <w:rPr>
          <w:rFonts w:ascii="Arial" w:hAnsi="Arial" w:cs="Arial"/>
          <w:snapToGrid/>
          <w:szCs w:val="24"/>
        </w:rPr>
        <w:t xml:space="preserve"> FR </w:t>
      </w:r>
      <w:r w:rsidR="003562E6">
        <w:rPr>
          <w:rFonts w:ascii="Arial" w:hAnsi="Arial" w:cs="Arial"/>
          <w:snapToGrid/>
          <w:szCs w:val="24"/>
        </w:rPr>
        <w:t>64507</w:t>
      </w:r>
      <w:r w:rsidRPr="003562E6">
        <w:rPr>
          <w:rFonts w:ascii="Arial" w:hAnsi="Arial" w:cs="Arial"/>
          <w:snapToGrid/>
          <w:szCs w:val="24"/>
        </w:rPr>
        <w:t xml:space="preserve">) </w:t>
      </w:r>
      <w:r w:rsidRPr="003562E6" w:rsidR="00D54F8E">
        <w:rPr>
          <w:rFonts w:ascii="Arial" w:hAnsi="Arial" w:cs="Arial"/>
          <w:snapToGrid/>
          <w:szCs w:val="24"/>
        </w:rPr>
        <w:t xml:space="preserve">for </w:t>
      </w:r>
      <w:r w:rsidRPr="003562E6">
        <w:rPr>
          <w:rFonts w:ascii="Arial" w:hAnsi="Arial" w:cs="Arial"/>
          <w:snapToGrid/>
          <w:szCs w:val="24"/>
        </w:rPr>
        <w:t>which no comments were received and a 30-d</w:t>
      </w:r>
      <w:r w:rsidRPr="003562E6" w:rsidR="00697755">
        <w:rPr>
          <w:rFonts w:ascii="Arial" w:hAnsi="Arial" w:cs="Arial"/>
          <w:snapToGrid/>
          <w:szCs w:val="24"/>
        </w:rPr>
        <w:t xml:space="preserve">ay notice published on </w:t>
      </w:r>
      <w:r w:rsidR="00371F6C">
        <w:rPr>
          <w:rFonts w:ascii="Arial" w:hAnsi="Arial" w:cs="Arial"/>
          <w:snapToGrid/>
          <w:szCs w:val="24"/>
        </w:rPr>
        <w:t>February</w:t>
      </w:r>
      <w:r w:rsidRPr="00371F6C" w:rsidR="00697755">
        <w:rPr>
          <w:rFonts w:ascii="Arial" w:hAnsi="Arial" w:cs="Arial"/>
          <w:snapToGrid/>
          <w:szCs w:val="24"/>
        </w:rPr>
        <w:t xml:space="preserve"> 2</w:t>
      </w:r>
      <w:r w:rsidR="00371F6C">
        <w:rPr>
          <w:rFonts w:ascii="Arial" w:hAnsi="Arial" w:cs="Arial"/>
          <w:snapToGrid/>
          <w:szCs w:val="24"/>
        </w:rPr>
        <w:t>3</w:t>
      </w:r>
      <w:r w:rsidRPr="00371F6C" w:rsidR="00697755">
        <w:rPr>
          <w:rFonts w:ascii="Arial" w:hAnsi="Arial" w:cs="Arial"/>
          <w:snapToGrid/>
          <w:szCs w:val="24"/>
        </w:rPr>
        <w:t>, 20</w:t>
      </w:r>
      <w:r w:rsidR="00371F6C">
        <w:rPr>
          <w:rFonts w:ascii="Arial" w:hAnsi="Arial" w:cs="Arial"/>
          <w:snapToGrid/>
          <w:szCs w:val="24"/>
        </w:rPr>
        <w:t>2</w:t>
      </w:r>
      <w:r w:rsidR="00737986">
        <w:rPr>
          <w:rFonts w:ascii="Arial" w:hAnsi="Arial" w:cs="Arial"/>
          <w:snapToGrid/>
          <w:szCs w:val="24"/>
        </w:rPr>
        <w:t>2</w:t>
      </w:r>
      <w:r w:rsidRPr="00371F6C" w:rsidR="00697755">
        <w:rPr>
          <w:rFonts w:ascii="Arial" w:hAnsi="Arial" w:cs="Arial"/>
          <w:snapToGrid/>
          <w:szCs w:val="24"/>
        </w:rPr>
        <w:t xml:space="preserve"> (8</w:t>
      </w:r>
      <w:r w:rsidR="00371F6C">
        <w:rPr>
          <w:rFonts w:ascii="Arial" w:hAnsi="Arial" w:cs="Arial"/>
          <w:snapToGrid/>
          <w:szCs w:val="24"/>
        </w:rPr>
        <w:t>7</w:t>
      </w:r>
      <w:r w:rsidRPr="00371F6C" w:rsidR="00697755">
        <w:rPr>
          <w:rFonts w:ascii="Arial" w:hAnsi="Arial" w:cs="Arial"/>
          <w:snapToGrid/>
          <w:szCs w:val="24"/>
        </w:rPr>
        <w:t xml:space="preserve"> FR </w:t>
      </w:r>
      <w:r w:rsidRPr="00371F6C" w:rsidR="00371F6C">
        <w:rPr>
          <w:rFonts w:ascii="Arial" w:hAnsi="Arial" w:cs="Arial"/>
          <w:snapToGrid/>
          <w:szCs w:val="24"/>
        </w:rPr>
        <w:t>10225</w:t>
      </w:r>
      <w:r w:rsidRPr="00371F6C">
        <w:rPr>
          <w:rFonts w:ascii="Arial" w:hAnsi="Arial" w:cs="Arial"/>
          <w:snapToGrid/>
          <w:szCs w:val="24"/>
        </w:rPr>
        <w:t xml:space="preserve">) </w:t>
      </w:r>
      <w:r w:rsidRPr="00371F6C" w:rsidR="00D54F8E">
        <w:rPr>
          <w:rFonts w:ascii="Arial" w:hAnsi="Arial" w:cs="Arial"/>
          <w:snapToGrid/>
          <w:szCs w:val="24"/>
        </w:rPr>
        <w:t>for</w:t>
      </w:r>
      <w:r w:rsidRPr="003562E6" w:rsidR="00D54F8E">
        <w:rPr>
          <w:rFonts w:ascii="Arial" w:hAnsi="Arial" w:cs="Arial"/>
          <w:snapToGrid/>
          <w:szCs w:val="24"/>
        </w:rPr>
        <w:t xml:space="preserve"> </w:t>
      </w:r>
      <w:r w:rsidRPr="003562E6">
        <w:rPr>
          <w:rFonts w:ascii="Arial" w:hAnsi="Arial" w:cs="Arial"/>
          <w:snapToGrid/>
          <w:szCs w:val="24"/>
        </w:rPr>
        <w:t xml:space="preserve">which no comments were received.  </w:t>
      </w:r>
    </w:p>
    <w:p w:rsidRPr="003562E6" w:rsidR="00CB4D30" w:rsidP="00CB4D30" w:rsidRDefault="00CB4D30" w14:paraId="2C606C57" w14:textId="77777777">
      <w:pPr>
        <w:widowControl/>
        <w:rPr>
          <w:rFonts w:ascii="Arial" w:hAnsi="Arial" w:cs="Arial"/>
          <w:snapToGrid/>
          <w:szCs w:val="24"/>
        </w:rPr>
      </w:pPr>
    </w:p>
    <w:p w:rsidR="00322501" w:rsidP="00E2423D" w:rsidRDefault="00322501" w14:paraId="1EF85831" w14:textId="77777777">
      <w:pPr>
        <w:ind w:left="720" w:hanging="600"/>
        <w:jc w:val="both"/>
        <w:rPr>
          <w:rFonts w:ascii="Arial" w:hAnsi="Arial"/>
          <w:b/>
          <w:bCs/>
          <w:szCs w:val="24"/>
        </w:rPr>
      </w:pPr>
    </w:p>
    <w:p w:rsidRPr="00C47181" w:rsidR="00322501" w:rsidP="00E2423D" w:rsidRDefault="00322501" w14:paraId="385C1675" w14:textId="77777777">
      <w:pPr>
        <w:ind w:left="720" w:hanging="72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Pr="00C47181" w:rsidR="00322501" w:rsidP="00E2423D" w:rsidRDefault="00322501" w14:paraId="3FD66B5C" w14:textId="77777777">
      <w:pPr>
        <w:tabs>
          <w:tab w:val="left" w:pos="-1440"/>
        </w:tabs>
        <w:ind w:left="720" w:hanging="720"/>
        <w:jc w:val="both"/>
        <w:rPr>
          <w:rFonts w:ascii="Arial" w:hAnsi="Arial"/>
          <w:szCs w:val="24"/>
        </w:rPr>
      </w:pPr>
    </w:p>
    <w:p w:rsidRPr="001F1F54" w:rsidR="00322501" w:rsidP="00E2423D" w:rsidRDefault="00322501" w14:paraId="1FE16EA2" w14:textId="77777777">
      <w:pPr>
        <w:tabs>
          <w:tab w:val="left" w:pos="-1440"/>
        </w:tabs>
        <w:ind w:left="720" w:hanging="720"/>
        <w:jc w:val="both"/>
        <w:rPr>
          <w:rFonts w:ascii="Arial" w:hAnsi="Arial"/>
          <w:szCs w:val="24"/>
        </w:rPr>
      </w:pPr>
      <w:r w:rsidRPr="00C47181">
        <w:rPr>
          <w:rFonts w:ascii="Arial" w:hAnsi="Arial"/>
          <w:szCs w:val="24"/>
        </w:rPr>
        <w:tab/>
      </w:r>
      <w:r w:rsidRPr="001F1F54">
        <w:rPr>
          <w:rFonts w:ascii="Arial" w:hAnsi="Arial"/>
          <w:szCs w:val="24"/>
        </w:rPr>
        <w:t>There is no offer of a monetary or material value for this information collection.</w:t>
      </w:r>
    </w:p>
    <w:p w:rsidR="00322501" w:rsidP="00E2423D" w:rsidRDefault="00322501" w14:paraId="265DF7E6" w14:textId="77777777">
      <w:pPr>
        <w:tabs>
          <w:tab w:val="left" w:pos="-1440"/>
        </w:tabs>
        <w:ind w:left="720" w:hanging="720"/>
        <w:jc w:val="both"/>
        <w:rPr>
          <w:rFonts w:ascii="Arial" w:hAnsi="Arial"/>
          <w:b/>
          <w:bCs/>
          <w:szCs w:val="24"/>
        </w:rPr>
      </w:pPr>
    </w:p>
    <w:p w:rsidRPr="00914AFC" w:rsidR="00322501" w:rsidP="00E2423D" w:rsidRDefault="00322501" w14:paraId="7DFBEB1F" w14:textId="77777777">
      <w:pPr>
        <w:tabs>
          <w:tab w:val="left" w:pos="-1440"/>
        </w:tabs>
        <w:ind w:left="720" w:hanging="720"/>
        <w:jc w:val="both"/>
        <w:rPr>
          <w:rFonts w:ascii="Arial" w:hAnsi="Arial"/>
          <w:szCs w:val="24"/>
        </w:rPr>
      </w:pPr>
      <w:r w:rsidRPr="00E01F9D">
        <w:rPr>
          <w:rFonts w:ascii="Arial" w:hAnsi="Arial"/>
          <w:b/>
          <w:bCs/>
          <w:szCs w:val="24"/>
        </w:rPr>
        <w:t>10.</w:t>
      </w:r>
      <w:r w:rsidRPr="00E01F9D">
        <w:rPr>
          <w:rFonts w:ascii="Arial" w:hAnsi="Arial"/>
          <w:szCs w:val="24"/>
        </w:rPr>
        <w:tab/>
      </w:r>
      <w:r w:rsidRPr="00487053">
        <w:rPr>
          <w:rFonts w:ascii="Arial" w:hAnsi="Arial" w:cs="Arial"/>
          <w:b/>
          <w:bCs/>
          <w:szCs w:val="24"/>
        </w:rPr>
        <w:t>Describe any assurance of confidentiality provided to respondents and the basis for the assurance in statute, regulation, or agency policy.</w:t>
      </w:r>
    </w:p>
    <w:p w:rsidRPr="00C47181" w:rsidR="00322501" w:rsidP="00E2423D" w:rsidRDefault="00322501" w14:paraId="447809C9" w14:textId="77777777">
      <w:pPr>
        <w:tabs>
          <w:tab w:val="left" w:pos="-1440"/>
        </w:tabs>
        <w:ind w:left="720" w:hanging="720"/>
        <w:jc w:val="both"/>
        <w:rPr>
          <w:rFonts w:ascii="Arial" w:hAnsi="Arial"/>
          <w:szCs w:val="24"/>
        </w:rPr>
      </w:pPr>
      <w:r w:rsidRPr="00C47181">
        <w:rPr>
          <w:rFonts w:ascii="Arial" w:hAnsi="Arial"/>
          <w:szCs w:val="24"/>
        </w:rPr>
        <w:tab/>
      </w:r>
    </w:p>
    <w:p w:rsidR="000D67C3" w:rsidP="00B22F14" w:rsidRDefault="00BF75D8" w14:paraId="4C1C31DF" w14:textId="7D6E9996">
      <w:pPr>
        <w:ind w:left="720"/>
        <w:rPr>
          <w:rFonts w:ascii="Arial" w:hAnsi="Arial" w:cs="Arial"/>
          <w:snapToGrid/>
          <w:szCs w:val="24"/>
        </w:rPr>
      </w:pPr>
      <w:r>
        <w:rPr>
          <w:rFonts w:ascii="Arial" w:hAnsi="Arial" w:cs="Arial"/>
          <w:szCs w:val="24"/>
        </w:rPr>
        <w:t>CBP previously issued a</w:t>
      </w:r>
      <w:r w:rsidR="000D67C3">
        <w:rPr>
          <w:rFonts w:ascii="Arial" w:hAnsi="Arial" w:cs="Arial"/>
          <w:szCs w:val="24"/>
        </w:rPr>
        <w:t xml:space="preserve"> </w:t>
      </w:r>
      <w:r>
        <w:rPr>
          <w:rFonts w:ascii="Arial" w:hAnsi="Arial" w:cs="Arial"/>
          <w:szCs w:val="24"/>
        </w:rPr>
        <w:t xml:space="preserve">Privacy Impact Assessment (PIA) </w:t>
      </w:r>
      <w:r w:rsidR="000D67C3">
        <w:rPr>
          <w:rFonts w:ascii="Arial" w:hAnsi="Arial" w:cs="Arial"/>
          <w:szCs w:val="24"/>
        </w:rPr>
        <w:t xml:space="preserve">for the </w:t>
      </w:r>
      <w:r>
        <w:rPr>
          <w:rFonts w:ascii="Arial" w:hAnsi="Arial" w:cs="Arial"/>
          <w:szCs w:val="24"/>
        </w:rPr>
        <w:t xml:space="preserve">DHS/CBP/PIA-033 </w:t>
      </w:r>
      <w:r w:rsidR="000D67C3">
        <w:rPr>
          <w:rFonts w:ascii="Arial" w:hAnsi="Arial" w:cs="Arial"/>
          <w:szCs w:val="24"/>
        </w:rPr>
        <w:t>Electronic Visa Update System (EVUS)</w:t>
      </w:r>
      <w:r w:rsidR="00B22F14">
        <w:rPr>
          <w:rFonts w:ascii="Arial" w:hAnsi="Arial" w:cs="Arial"/>
          <w:szCs w:val="24"/>
        </w:rPr>
        <w:t>,</w:t>
      </w:r>
      <w:r w:rsidR="00CD5211">
        <w:rPr>
          <w:rFonts w:ascii="Arial" w:hAnsi="Arial" w:cs="Arial"/>
          <w:szCs w:val="24"/>
        </w:rPr>
        <w:t xml:space="preserve"> dated August 25</w:t>
      </w:r>
      <w:r w:rsidR="000D67C3">
        <w:rPr>
          <w:rFonts w:ascii="Arial" w:hAnsi="Arial" w:cs="Arial"/>
          <w:szCs w:val="24"/>
        </w:rPr>
        <w:t>, 2016</w:t>
      </w:r>
      <w:r w:rsidR="00B22F14">
        <w:rPr>
          <w:rFonts w:ascii="Arial" w:hAnsi="Arial" w:cs="Arial"/>
          <w:szCs w:val="24"/>
        </w:rPr>
        <w:t>,</w:t>
      </w:r>
      <w:r w:rsidR="000D67C3">
        <w:rPr>
          <w:rFonts w:ascii="Arial" w:hAnsi="Arial" w:cs="Arial"/>
          <w:szCs w:val="24"/>
        </w:rPr>
        <w:t xml:space="preserve"> and a </w:t>
      </w:r>
      <w:r>
        <w:rPr>
          <w:rFonts w:ascii="Arial" w:hAnsi="Arial" w:cs="Arial"/>
          <w:szCs w:val="24"/>
        </w:rPr>
        <w:t>System of Records Notice (</w:t>
      </w:r>
      <w:r w:rsidR="000D67C3">
        <w:rPr>
          <w:rFonts w:ascii="Arial" w:hAnsi="Arial" w:cs="Arial"/>
          <w:szCs w:val="24"/>
        </w:rPr>
        <w:t>SORN</w:t>
      </w:r>
      <w:r>
        <w:rPr>
          <w:rFonts w:ascii="Arial" w:hAnsi="Arial" w:cs="Arial"/>
          <w:szCs w:val="24"/>
        </w:rPr>
        <w:t>)</w:t>
      </w:r>
      <w:r w:rsidR="000D67C3">
        <w:rPr>
          <w:rFonts w:ascii="Arial" w:hAnsi="Arial" w:cs="Arial"/>
          <w:szCs w:val="24"/>
        </w:rPr>
        <w:t xml:space="preserve"> </w:t>
      </w:r>
      <w:r>
        <w:rPr>
          <w:rFonts w:ascii="Arial" w:hAnsi="Arial" w:cs="Arial"/>
          <w:szCs w:val="24"/>
        </w:rPr>
        <w:t>entitled, DHS/CBP-022</w:t>
      </w:r>
      <w:r w:rsidR="000D67C3">
        <w:rPr>
          <w:rFonts w:ascii="Arial" w:hAnsi="Arial" w:cs="Arial"/>
          <w:szCs w:val="24"/>
        </w:rPr>
        <w:t xml:space="preserve"> Electronic Visa Update System, dated September 1, 2016 (81 FR 60371</w:t>
      </w:r>
      <w:r>
        <w:rPr>
          <w:rFonts w:ascii="Arial" w:hAnsi="Arial" w:cs="Arial"/>
          <w:szCs w:val="24"/>
        </w:rPr>
        <w:t xml:space="preserve">). </w:t>
      </w:r>
      <w:r>
        <w:rPr>
          <w:rFonts w:ascii="Arial" w:hAnsi="Arial" w:cs="Arial"/>
          <w:bCs/>
          <w:szCs w:val="24"/>
        </w:rPr>
        <w:t>CBP is updating the DHS/CBP0922 EVUS SORN and plans to publish a new DHS/CBP/PIA-033 EVUS PIA Update to account for the mandatory social media question field</w:t>
      </w:r>
      <w:r w:rsidR="000D67C3">
        <w:rPr>
          <w:rFonts w:ascii="Arial" w:hAnsi="Arial" w:cs="Arial"/>
          <w:szCs w:val="24"/>
        </w:rPr>
        <w:t>. No assurances of confidentiality are provided to respondents</w:t>
      </w:r>
      <w:r w:rsidR="00E52F91">
        <w:rPr>
          <w:rFonts w:ascii="Arial" w:hAnsi="Arial" w:cs="Arial"/>
          <w:szCs w:val="24"/>
        </w:rPr>
        <w:t>.</w:t>
      </w:r>
      <w:r w:rsidR="000D67C3">
        <w:rPr>
          <w:rFonts w:ascii="Arial" w:hAnsi="Arial" w:cs="Arial"/>
          <w:szCs w:val="24"/>
        </w:rPr>
        <w:t xml:space="preserve"> </w:t>
      </w:r>
    </w:p>
    <w:p w:rsidR="00322501" w:rsidP="00E2423D" w:rsidRDefault="00322501" w14:paraId="78CE5C19" w14:textId="77777777">
      <w:pPr>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00A27F5E" w:rsidP="00E2423D" w:rsidRDefault="00322501" w14:paraId="704F804C" w14:textId="1213A5D4">
      <w:pPr>
        <w:ind w:left="720" w:hanging="720"/>
        <w:jc w:val="both"/>
        <w:rPr>
          <w:rFonts w:ascii="Arial" w:hAnsi="Arial" w:cs="Arial"/>
          <w:b/>
          <w:bCs/>
          <w:szCs w:val="24"/>
        </w:rPr>
      </w:pPr>
      <w:r w:rsidRPr="00C47181">
        <w:rPr>
          <w:rFonts w:ascii="Arial" w:hAnsi="Arial"/>
          <w:b/>
          <w:bCs/>
          <w:szCs w:val="24"/>
        </w:rPr>
        <w:t>11.</w:t>
      </w:r>
      <w:r w:rsidRPr="00C47181">
        <w:rPr>
          <w:rFonts w:ascii="Arial" w:hAnsi="Arial"/>
          <w:szCs w:val="24"/>
        </w:rPr>
        <w:tab/>
      </w:r>
      <w:r w:rsidRPr="00C06708">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F0BC5" w:rsidP="00C06708" w:rsidRDefault="008F0BC5" w14:paraId="578F2D05" w14:textId="590121F6">
      <w:pPr>
        <w:tabs>
          <w:tab w:val="left" w:pos="-1440"/>
        </w:tabs>
        <w:jc w:val="both"/>
        <w:rPr>
          <w:rFonts w:ascii="Arial" w:hAnsi="Arial"/>
          <w:szCs w:val="24"/>
        </w:rPr>
      </w:pPr>
    </w:p>
    <w:p w:rsidR="008F0BC5" w:rsidP="00693B06" w:rsidRDefault="000B1754" w14:paraId="1D8E997D" w14:textId="545B5E29">
      <w:pPr>
        <w:pStyle w:val="CommentText"/>
        <w:ind w:left="720"/>
        <w:rPr>
          <w:rFonts w:ascii="Arial" w:hAnsi="Arial"/>
          <w:szCs w:val="24"/>
        </w:rPr>
      </w:pPr>
      <w:r>
        <w:rPr>
          <w:rFonts w:ascii="Arial" w:hAnsi="Arial" w:cs="Arial"/>
          <w:sz w:val="24"/>
          <w:szCs w:val="32"/>
        </w:rPr>
        <w:t>The EVUS Application asks respondents if they have certain diseases (communicable diseases specified at Title 42 U.S. Code) that assists CBP in determining admissibility into the United States.</w:t>
      </w:r>
      <w:r w:rsidR="00C06708">
        <w:rPr>
          <w:rFonts w:ascii="Arial" w:hAnsi="Arial" w:cs="Arial"/>
          <w:sz w:val="24"/>
          <w:szCs w:val="32"/>
        </w:rPr>
        <w:t xml:space="preserve"> All questions on t</w:t>
      </w:r>
      <w:r w:rsidR="00A27F5E">
        <w:rPr>
          <w:rFonts w:ascii="Arial" w:hAnsi="Arial" w:cs="Arial"/>
          <w:sz w:val="24"/>
          <w:szCs w:val="32"/>
        </w:rPr>
        <w:t>he EVUS Application</w:t>
      </w:r>
      <w:r w:rsidR="00C06708">
        <w:rPr>
          <w:rFonts w:ascii="Arial" w:hAnsi="Arial" w:cs="Arial"/>
          <w:sz w:val="24"/>
          <w:szCs w:val="32"/>
        </w:rPr>
        <w:t>,</w:t>
      </w:r>
      <w:r w:rsidR="00A27F5E">
        <w:rPr>
          <w:rFonts w:ascii="Arial" w:hAnsi="Arial" w:cs="Arial"/>
          <w:sz w:val="24"/>
          <w:szCs w:val="32"/>
        </w:rPr>
        <w:t xml:space="preserve"> </w:t>
      </w:r>
      <w:r w:rsidRPr="008F0BC5" w:rsidR="00693B06">
        <w:rPr>
          <w:rFonts w:ascii="Arial" w:hAnsi="Arial" w:cs="Arial"/>
          <w:sz w:val="24"/>
          <w:szCs w:val="32"/>
        </w:rPr>
        <w:t>directly address the grounds of inadmissibility for travel described in INA § 212</w:t>
      </w:r>
      <w:r w:rsidR="00693B06">
        <w:rPr>
          <w:rFonts w:ascii="Arial" w:hAnsi="Arial" w:cs="Arial"/>
          <w:sz w:val="24"/>
          <w:szCs w:val="32"/>
        </w:rPr>
        <w:t xml:space="preserve"> and are not public</w:t>
      </w:r>
      <w:r w:rsidRPr="008F0BC5" w:rsidR="00693B06">
        <w:rPr>
          <w:rFonts w:ascii="Arial" w:hAnsi="Arial" w:cs="Arial"/>
          <w:sz w:val="24"/>
          <w:szCs w:val="32"/>
        </w:rPr>
        <w:t>. There are no questions on the EVUS application relating to sexual behavior and attitudes, religious beliefs, or any other personal information that is considered private and is outside the scope of the INA.</w:t>
      </w:r>
      <w:r w:rsidR="007B1F1C">
        <w:rPr>
          <w:rFonts w:ascii="Arial" w:hAnsi="Arial" w:cs="Arial"/>
          <w:sz w:val="24"/>
          <w:szCs w:val="32"/>
        </w:rPr>
        <w:t xml:space="preserve"> </w:t>
      </w:r>
    </w:p>
    <w:p w:rsidR="00FE64C7" w:rsidP="00C06708" w:rsidRDefault="00FE64C7" w14:paraId="58F1C87D" w14:textId="77777777">
      <w:pPr>
        <w:tabs>
          <w:tab w:val="left" w:pos="-1440"/>
        </w:tabs>
        <w:jc w:val="both"/>
        <w:rPr>
          <w:rFonts w:ascii="Arial" w:hAnsi="Arial" w:cs="Arial"/>
          <w:b/>
          <w:bCs/>
          <w:szCs w:val="24"/>
        </w:rPr>
      </w:pPr>
    </w:p>
    <w:p w:rsidR="00322501" w:rsidP="00E2423D" w:rsidRDefault="00322501" w14:paraId="4EA54CFC" w14:textId="77777777">
      <w:pPr>
        <w:numPr>
          <w:ilvl w:val="0"/>
          <w:numId w:val="10"/>
        </w:numPr>
        <w:tabs>
          <w:tab w:val="left" w:pos="-1440"/>
        </w:tabs>
        <w:jc w:val="both"/>
        <w:rPr>
          <w:rFonts w:ascii="Arial" w:hAnsi="Arial"/>
          <w:szCs w:val="24"/>
        </w:rPr>
      </w:pPr>
      <w:r w:rsidRPr="008F0BC5">
        <w:rPr>
          <w:rFonts w:ascii="Arial" w:hAnsi="Arial" w:cs="Arial"/>
          <w:b/>
          <w:bCs/>
          <w:szCs w:val="24"/>
        </w:rPr>
        <w:t>Provide estimates of the hour burden of the collection of information.</w:t>
      </w:r>
      <w:r w:rsidRPr="00C47181">
        <w:rPr>
          <w:rFonts w:ascii="Arial" w:hAnsi="Arial"/>
          <w:szCs w:val="24"/>
        </w:rPr>
        <w:tab/>
      </w:r>
    </w:p>
    <w:p w:rsidR="00416D1C" w:rsidP="00E2423D" w:rsidRDefault="00416D1C" w14:paraId="368736C4" w14:textId="77777777">
      <w:pPr>
        <w:tabs>
          <w:tab w:val="left" w:pos="-1440"/>
        </w:tabs>
        <w:jc w:val="both"/>
        <w:rPr>
          <w:rFonts w:ascii="Arial" w:hAnsi="Arial"/>
          <w:szCs w:val="24"/>
        </w:rPr>
      </w:pPr>
    </w:p>
    <w:tbl>
      <w:tblPr>
        <w:tblW w:w="963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00"/>
        <w:gridCol w:w="1260"/>
        <w:gridCol w:w="1890"/>
        <w:gridCol w:w="1620"/>
        <w:gridCol w:w="1530"/>
        <w:gridCol w:w="1530"/>
      </w:tblGrid>
      <w:tr w:rsidRPr="00033D5F" w:rsidR="00FE64C7" w:rsidTr="00B305F0" w14:paraId="7C207440" w14:textId="77777777">
        <w:tc>
          <w:tcPr>
            <w:tcW w:w="1800" w:type="dxa"/>
            <w:shd w:val="clear" w:color="auto" w:fill="auto"/>
            <w:vAlign w:val="center"/>
          </w:tcPr>
          <w:p w:rsidRPr="00033D5F" w:rsidR="00FE64C7" w:rsidP="00B305F0" w:rsidRDefault="00FE64C7" w14:paraId="7C4CC129" w14:textId="77777777">
            <w:pPr>
              <w:pStyle w:val="Style"/>
              <w:tabs>
                <w:tab w:val="left" w:pos="-1440"/>
              </w:tabs>
              <w:ind w:left="0" w:firstLine="0"/>
              <w:jc w:val="center"/>
              <w:rPr>
                <w:rFonts w:ascii="Arial" w:hAnsi="Arial"/>
              </w:rPr>
            </w:pPr>
          </w:p>
          <w:p w:rsidRPr="00033D5F" w:rsidR="00FE64C7" w:rsidP="00B305F0" w:rsidRDefault="00FE64C7" w14:paraId="279B386F" w14:textId="77777777">
            <w:pPr>
              <w:pStyle w:val="Style"/>
              <w:tabs>
                <w:tab w:val="left" w:pos="-1440"/>
              </w:tabs>
              <w:ind w:left="0" w:firstLine="0"/>
              <w:jc w:val="center"/>
              <w:rPr>
                <w:rFonts w:ascii="Arial" w:hAnsi="Arial"/>
                <w:sz w:val="22"/>
                <w:szCs w:val="22"/>
              </w:rPr>
            </w:pPr>
            <w:r w:rsidRPr="00033D5F">
              <w:rPr>
                <w:rFonts w:ascii="Arial" w:hAnsi="Arial"/>
                <w:b/>
                <w:sz w:val="22"/>
                <w:szCs w:val="22"/>
              </w:rPr>
              <w:t>INFORMATION COLLECTION</w:t>
            </w:r>
          </w:p>
        </w:tc>
        <w:tc>
          <w:tcPr>
            <w:tcW w:w="1260" w:type="dxa"/>
            <w:shd w:val="clear" w:color="auto" w:fill="auto"/>
            <w:vAlign w:val="center"/>
          </w:tcPr>
          <w:p w:rsidRPr="00033D5F" w:rsidR="00FE64C7" w:rsidP="00B305F0" w:rsidRDefault="00FE64C7" w14:paraId="08D0BB97" w14:textId="77777777">
            <w:pPr>
              <w:pStyle w:val="Style"/>
              <w:tabs>
                <w:tab w:val="left" w:pos="-1440"/>
              </w:tabs>
              <w:ind w:left="0" w:firstLine="0"/>
              <w:jc w:val="center"/>
              <w:rPr>
                <w:rFonts w:ascii="Arial" w:hAnsi="Arial"/>
                <w:b/>
                <w:sz w:val="22"/>
                <w:szCs w:val="22"/>
              </w:rPr>
            </w:pPr>
            <w:r w:rsidRPr="00033D5F">
              <w:rPr>
                <w:rFonts w:ascii="Arial" w:hAnsi="Arial"/>
                <w:b/>
                <w:sz w:val="22"/>
                <w:szCs w:val="22"/>
              </w:rPr>
              <w:t>TOTAL ANNUAL BURDEN HOURS</w:t>
            </w:r>
          </w:p>
        </w:tc>
        <w:tc>
          <w:tcPr>
            <w:tcW w:w="1890" w:type="dxa"/>
            <w:shd w:val="clear" w:color="auto" w:fill="auto"/>
            <w:vAlign w:val="center"/>
          </w:tcPr>
          <w:p w:rsidRPr="00033D5F" w:rsidR="00FE64C7" w:rsidP="00B305F0" w:rsidRDefault="00FE64C7" w14:paraId="4AB94B59" w14:textId="77777777">
            <w:pPr>
              <w:pStyle w:val="Style"/>
              <w:tabs>
                <w:tab w:val="left" w:pos="-1440"/>
              </w:tabs>
              <w:ind w:left="0" w:firstLine="0"/>
              <w:jc w:val="center"/>
              <w:rPr>
                <w:rFonts w:ascii="Arial" w:hAnsi="Arial"/>
                <w:b/>
                <w:sz w:val="22"/>
                <w:szCs w:val="22"/>
              </w:rPr>
            </w:pPr>
            <w:r w:rsidRPr="00033D5F">
              <w:rPr>
                <w:rFonts w:ascii="Arial" w:hAnsi="Arial"/>
                <w:b/>
                <w:sz w:val="22"/>
                <w:szCs w:val="22"/>
              </w:rPr>
              <w:t>NO. OF</w:t>
            </w:r>
          </w:p>
          <w:p w:rsidRPr="00033D5F" w:rsidR="00FE64C7" w:rsidP="00B305F0" w:rsidRDefault="00FE64C7" w14:paraId="418C77B7" w14:textId="77777777">
            <w:pPr>
              <w:pStyle w:val="Style"/>
              <w:tabs>
                <w:tab w:val="left" w:pos="-1440"/>
              </w:tabs>
              <w:ind w:left="0" w:firstLine="0"/>
              <w:jc w:val="center"/>
              <w:rPr>
                <w:rFonts w:ascii="Arial" w:hAnsi="Arial"/>
                <w:b/>
                <w:sz w:val="22"/>
                <w:szCs w:val="22"/>
              </w:rPr>
            </w:pPr>
            <w:r w:rsidRPr="00033D5F">
              <w:rPr>
                <w:rFonts w:ascii="Arial" w:hAnsi="Arial"/>
                <w:b/>
                <w:sz w:val="22"/>
                <w:szCs w:val="22"/>
              </w:rPr>
              <w:t>RESPONDENTS</w:t>
            </w:r>
          </w:p>
        </w:tc>
        <w:tc>
          <w:tcPr>
            <w:tcW w:w="1620" w:type="dxa"/>
            <w:shd w:val="clear" w:color="auto" w:fill="auto"/>
            <w:vAlign w:val="center"/>
          </w:tcPr>
          <w:p w:rsidRPr="00033D5F" w:rsidR="00FE64C7" w:rsidP="00B305F0" w:rsidRDefault="00FE64C7" w14:paraId="44D96DEA" w14:textId="77777777">
            <w:pPr>
              <w:pStyle w:val="Style"/>
              <w:tabs>
                <w:tab w:val="left" w:pos="-1440"/>
              </w:tabs>
              <w:ind w:left="0" w:firstLine="0"/>
              <w:jc w:val="center"/>
              <w:rPr>
                <w:rFonts w:ascii="Arial" w:hAnsi="Arial"/>
                <w:b/>
                <w:sz w:val="20"/>
              </w:rPr>
            </w:pPr>
            <w:r w:rsidRPr="00033D5F">
              <w:rPr>
                <w:rFonts w:ascii="Arial" w:hAnsi="Arial"/>
                <w:b/>
                <w:sz w:val="20"/>
              </w:rPr>
              <w:t>NO. OF RESPONSES PER RESPONDENT</w:t>
            </w:r>
          </w:p>
        </w:tc>
        <w:tc>
          <w:tcPr>
            <w:tcW w:w="1530" w:type="dxa"/>
            <w:shd w:val="clear" w:color="auto" w:fill="auto"/>
            <w:vAlign w:val="center"/>
          </w:tcPr>
          <w:p w:rsidRPr="00033D5F" w:rsidR="00FE64C7" w:rsidP="00B305F0" w:rsidRDefault="00FE64C7" w14:paraId="645A79F4" w14:textId="77777777">
            <w:pPr>
              <w:pStyle w:val="Style"/>
              <w:tabs>
                <w:tab w:val="left" w:pos="-1440"/>
              </w:tabs>
              <w:ind w:left="0" w:firstLine="0"/>
              <w:jc w:val="center"/>
              <w:rPr>
                <w:rFonts w:ascii="Arial" w:hAnsi="Arial"/>
              </w:rPr>
            </w:pPr>
          </w:p>
          <w:p w:rsidRPr="00033D5F" w:rsidR="00FE64C7" w:rsidP="00B305F0" w:rsidRDefault="00FE64C7" w14:paraId="7E057E92" w14:textId="77777777">
            <w:pPr>
              <w:pStyle w:val="Style"/>
              <w:tabs>
                <w:tab w:val="left" w:pos="-1440"/>
              </w:tabs>
              <w:ind w:left="0" w:firstLine="0"/>
              <w:jc w:val="center"/>
              <w:rPr>
                <w:rFonts w:ascii="Arial" w:hAnsi="Arial"/>
                <w:b/>
                <w:sz w:val="20"/>
              </w:rPr>
            </w:pPr>
            <w:r w:rsidRPr="00033D5F">
              <w:rPr>
                <w:rFonts w:ascii="Arial" w:hAnsi="Arial"/>
                <w:b/>
                <w:sz w:val="20"/>
              </w:rPr>
              <w:t>TOTAL</w:t>
            </w:r>
          </w:p>
          <w:p w:rsidRPr="00033D5F" w:rsidR="00FE64C7" w:rsidP="00B305F0" w:rsidRDefault="00FE64C7" w14:paraId="33D5ADB0" w14:textId="77777777">
            <w:pPr>
              <w:pStyle w:val="Style"/>
              <w:tabs>
                <w:tab w:val="left" w:pos="-1440"/>
              </w:tabs>
              <w:ind w:left="0" w:firstLine="0"/>
              <w:jc w:val="center"/>
              <w:rPr>
                <w:rFonts w:ascii="Arial" w:hAnsi="Arial"/>
              </w:rPr>
            </w:pPr>
            <w:r w:rsidRPr="00033D5F">
              <w:rPr>
                <w:rFonts w:ascii="Arial" w:hAnsi="Arial"/>
                <w:b/>
                <w:sz w:val="20"/>
              </w:rPr>
              <w:t>RESPONSES</w:t>
            </w:r>
          </w:p>
        </w:tc>
        <w:tc>
          <w:tcPr>
            <w:tcW w:w="1530" w:type="dxa"/>
            <w:shd w:val="clear" w:color="auto" w:fill="auto"/>
            <w:vAlign w:val="center"/>
          </w:tcPr>
          <w:p w:rsidRPr="00033D5F" w:rsidR="00FE64C7" w:rsidP="00B305F0" w:rsidRDefault="00FE64C7" w14:paraId="2774FC26" w14:textId="77777777">
            <w:pPr>
              <w:pStyle w:val="Style"/>
              <w:tabs>
                <w:tab w:val="left" w:pos="-1440"/>
              </w:tabs>
              <w:ind w:left="0" w:firstLine="0"/>
              <w:jc w:val="center"/>
              <w:rPr>
                <w:rFonts w:ascii="Arial" w:hAnsi="Arial"/>
              </w:rPr>
            </w:pPr>
          </w:p>
          <w:p w:rsidRPr="00033D5F" w:rsidR="00FE64C7" w:rsidP="00B305F0" w:rsidRDefault="00FE64C7" w14:paraId="4DFA1505" w14:textId="77777777">
            <w:pPr>
              <w:pStyle w:val="Style"/>
              <w:tabs>
                <w:tab w:val="left" w:pos="-1440"/>
              </w:tabs>
              <w:ind w:left="0" w:firstLine="0"/>
              <w:jc w:val="center"/>
              <w:rPr>
                <w:rFonts w:ascii="Arial" w:hAnsi="Arial"/>
                <w:b/>
                <w:sz w:val="22"/>
                <w:szCs w:val="22"/>
              </w:rPr>
            </w:pPr>
            <w:r w:rsidRPr="00033D5F">
              <w:rPr>
                <w:rFonts w:ascii="Arial" w:hAnsi="Arial"/>
                <w:b/>
                <w:sz w:val="22"/>
                <w:szCs w:val="22"/>
              </w:rPr>
              <w:t>TIME PER</w:t>
            </w:r>
          </w:p>
          <w:p w:rsidRPr="00033D5F" w:rsidR="00FE64C7" w:rsidP="00B305F0" w:rsidRDefault="00FE64C7" w14:paraId="0E054B25" w14:textId="77777777">
            <w:pPr>
              <w:pStyle w:val="Style"/>
              <w:tabs>
                <w:tab w:val="left" w:pos="-1440"/>
              </w:tabs>
              <w:ind w:left="0" w:firstLine="0"/>
              <w:jc w:val="center"/>
              <w:rPr>
                <w:rFonts w:ascii="Arial" w:hAnsi="Arial"/>
              </w:rPr>
            </w:pPr>
            <w:r w:rsidRPr="00033D5F">
              <w:rPr>
                <w:rFonts w:ascii="Arial" w:hAnsi="Arial"/>
                <w:b/>
                <w:sz w:val="22"/>
                <w:szCs w:val="22"/>
              </w:rPr>
              <w:t>RESPONSE</w:t>
            </w:r>
          </w:p>
        </w:tc>
      </w:tr>
      <w:tr w:rsidRPr="00033D5F" w:rsidR="00BD589D" w:rsidTr="00B305F0" w14:paraId="1D762696" w14:textId="77777777">
        <w:tc>
          <w:tcPr>
            <w:tcW w:w="1800" w:type="dxa"/>
            <w:shd w:val="clear" w:color="auto" w:fill="auto"/>
            <w:vAlign w:val="center"/>
          </w:tcPr>
          <w:p w:rsidRPr="00BD589D" w:rsidR="00BD589D" w:rsidP="00BD589D" w:rsidRDefault="00BD589D" w14:paraId="0418A2BB" w14:textId="77777777">
            <w:pPr>
              <w:pStyle w:val="Style"/>
              <w:tabs>
                <w:tab w:val="left" w:pos="-1440"/>
              </w:tabs>
              <w:ind w:left="0" w:firstLine="0"/>
              <w:rPr>
                <w:rFonts w:ascii="Arial" w:hAnsi="Arial" w:cs="Arial"/>
                <w:b/>
                <w:sz w:val="22"/>
                <w:szCs w:val="22"/>
              </w:rPr>
            </w:pPr>
            <w:r w:rsidRPr="00BD589D">
              <w:rPr>
                <w:rFonts w:ascii="Arial" w:hAnsi="Arial" w:cs="Arial"/>
                <w:b/>
                <w:sz w:val="22"/>
                <w:szCs w:val="22"/>
              </w:rPr>
              <w:t>EVUS</w:t>
            </w:r>
          </w:p>
        </w:tc>
        <w:tc>
          <w:tcPr>
            <w:tcW w:w="1260" w:type="dxa"/>
            <w:shd w:val="clear" w:color="auto" w:fill="auto"/>
            <w:vAlign w:val="center"/>
          </w:tcPr>
          <w:p w:rsidRPr="00B305F0" w:rsidR="00BD589D" w:rsidP="00B305F0" w:rsidRDefault="00BD589D" w14:paraId="40278D91" w14:textId="77777777">
            <w:pPr>
              <w:pStyle w:val="Style"/>
              <w:tabs>
                <w:tab w:val="left" w:pos="-1440"/>
              </w:tabs>
              <w:ind w:left="0" w:firstLine="0"/>
              <w:jc w:val="center"/>
              <w:rPr>
                <w:rFonts w:ascii="Arial" w:hAnsi="Arial" w:cs="Arial"/>
                <w:sz w:val="22"/>
                <w:szCs w:val="22"/>
              </w:rPr>
            </w:pPr>
            <w:r w:rsidRPr="00B305F0">
              <w:rPr>
                <w:rFonts w:ascii="Arial" w:hAnsi="Arial" w:cs="Arial"/>
                <w:sz w:val="22"/>
                <w:szCs w:val="22"/>
              </w:rPr>
              <w:t>1,499,492</w:t>
            </w:r>
          </w:p>
        </w:tc>
        <w:tc>
          <w:tcPr>
            <w:tcW w:w="1890" w:type="dxa"/>
            <w:shd w:val="clear" w:color="auto" w:fill="auto"/>
            <w:vAlign w:val="center"/>
          </w:tcPr>
          <w:p w:rsidRPr="00B305F0" w:rsidR="00BD589D" w:rsidP="00B305F0" w:rsidRDefault="00BD589D" w14:paraId="486EBEE7" w14:textId="77777777">
            <w:pPr>
              <w:pStyle w:val="Style"/>
              <w:tabs>
                <w:tab w:val="left" w:pos="-1440"/>
              </w:tabs>
              <w:ind w:left="0" w:firstLine="0"/>
              <w:jc w:val="center"/>
              <w:rPr>
                <w:rFonts w:ascii="Arial" w:hAnsi="Arial" w:cs="Arial"/>
                <w:sz w:val="22"/>
                <w:szCs w:val="22"/>
              </w:rPr>
            </w:pPr>
            <w:r w:rsidRPr="00B305F0">
              <w:rPr>
                <w:rFonts w:ascii="Arial" w:hAnsi="Arial" w:cs="Arial"/>
                <w:sz w:val="22"/>
                <w:szCs w:val="22"/>
              </w:rPr>
              <w:t>3,595,904</w:t>
            </w:r>
          </w:p>
        </w:tc>
        <w:tc>
          <w:tcPr>
            <w:tcW w:w="1620" w:type="dxa"/>
            <w:shd w:val="clear" w:color="auto" w:fill="auto"/>
            <w:vAlign w:val="center"/>
          </w:tcPr>
          <w:p w:rsidRPr="00B305F0" w:rsidR="00BD589D" w:rsidP="00B305F0" w:rsidRDefault="00BD589D" w14:paraId="5B9E8BD8" w14:textId="77777777">
            <w:pPr>
              <w:pStyle w:val="Style"/>
              <w:tabs>
                <w:tab w:val="left" w:pos="-1440"/>
              </w:tabs>
              <w:ind w:left="0" w:firstLine="0"/>
              <w:jc w:val="center"/>
              <w:rPr>
                <w:rFonts w:ascii="Arial" w:hAnsi="Arial" w:cs="Arial"/>
                <w:sz w:val="22"/>
                <w:szCs w:val="22"/>
              </w:rPr>
            </w:pPr>
            <w:r w:rsidRPr="00B305F0">
              <w:rPr>
                <w:rFonts w:ascii="Arial" w:hAnsi="Arial" w:cs="Arial"/>
                <w:sz w:val="22"/>
                <w:szCs w:val="22"/>
              </w:rPr>
              <w:t>1</w:t>
            </w:r>
          </w:p>
        </w:tc>
        <w:tc>
          <w:tcPr>
            <w:tcW w:w="1530" w:type="dxa"/>
            <w:shd w:val="clear" w:color="auto" w:fill="auto"/>
            <w:vAlign w:val="center"/>
          </w:tcPr>
          <w:p w:rsidRPr="00B305F0" w:rsidR="00BD589D" w:rsidP="00B305F0" w:rsidRDefault="00BD589D" w14:paraId="6C67B4D5" w14:textId="77777777">
            <w:pPr>
              <w:pStyle w:val="Style"/>
              <w:tabs>
                <w:tab w:val="left" w:pos="-1440"/>
              </w:tabs>
              <w:ind w:left="0" w:firstLine="0"/>
              <w:jc w:val="center"/>
              <w:rPr>
                <w:rFonts w:ascii="Arial" w:hAnsi="Arial" w:cs="Arial"/>
                <w:sz w:val="22"/>
                <w:szCs w:val="22"/>
              </w:rPr>
            </w:pPr>
            <w:r w:rsidRPr="00B305F0">
              <w:rPr>
                <w:rFonts w:ascii="Arial" w:hAnsi="Arial" w:cs="Arial"/>
                <w:sz w:val="22"/>
                <w:szCs w:val="22"/>
              </w:rPr>
              <w:t>3,595,904</w:t>
            </w:r>
          </w:p>
        </w:tc>
        <w:tc>
          <w:tcPr>
            <w:tcW w:w="1530" w:type="dxa"/>
            <w:shd w:val="clear" w:color="auto" w:fill="auto"/>
            <w:vAlign w:val="center"/>
          </w:tcPr>
          <w:p w:rsidRPr="00B305F0" w:rsidR="00BD589D" w:rsidP="00B305F0" w:rsidRDefault="00BD589D" w14:paraId="619147A3" w14:textId="77777777">
            <w:pPr>
              <w:pStyle w:val="Style"/>
              <w:tabs>
                <w:tab w:val="left" w:pos="-1440"/>
              </w:tabs>
              <w:ind w:left="0" w:firstLine="0"/>
              <w:jc w:val="center"/>
              <w:rPr>
                <w:rFonts w:ascii="Arial" w:hAnsi="Arial" w:cs="Arial"/>
                <w:sz w:val="22"/>
                <w:szCs w:val="22"/>
              </w:rPr>
            </w:pPr>
            <w:r w:rsidRPr="00BD589D">
              <w:rPr>
                <w:rFonts w:ascii="Arial" w:hAnsi="Arial" w:cs="Arial"/>
                <w:sz w:val="22"/>
                <w:szCs w:val="22"/>
              </w:rPr>
              <w:t xml:space="preserve">25 </w:t>
            </w:r>
            <w:r w:rsidRPr="00B305F0">
              <w:rPr>
                <w:rFonts w:ascii="Arial" w:hAnsi="Arial" w:cs="Arial"/>
                <w:sz w:val="22"/>
                <w:szCs w:val="22"/>
              </w:rPr>
              <w:t>minutes (0.417 hours)</w:t>
            </w:r>
          </w:p>
        </w:tc>
      </w:tr>
    </w:tbl>
    <w:p w:rsidR="00172430" w:rsidP="00E2423D" w:rsidRDefault="00172430" w14:paraId="58B31152" w14:textId="77777777">
      <w:pPr>
        <w:tabs>
          <w:tab w:val="left" w:pos="-1440"/>
        </w:tabs>
        <w:jc w:val="both"/>
        <w:rPr>
          <w:rFonts w:ascii="Arial" w:hAnsi="Arial"/>
          <w:szCs w:val="24"/>
        </w:rPr>
      </w:pPr>
      <w:r>
        <w:rPr>
          <w:rFonts w:ascii="Arial" w:hAnsi="Arial"/>
          <w:szCs w:val="24"/>
        </w:rPr>
        <w:t xml:space="preserve">   </w:t>
      </w:r>
    </w:p>
    <w:p w:rsidRPr="00416D1C" w:rsidR="00322501" w:rsidP="00E2423D" w:rsidRDefault="007544A1" w14:paraId="68AC65E8" w14:textId="77777777">
      <w:pPr>
        <w:tabs>
          <w:tab w:val="left" w:pos="-1440"/>
        </w:tabs>
        <w:jc w:val="both"/>
        <w:rPr>
          <w:rFonts w:ascii="Arial" w:hAnsi="Arial"/>
          <w:szCs w:val="24"/>
        </w:rPr>
      </w:pPr>
      <w:r>
        <w:rPr>
          <w:rFonts w:ascii="Arial" w:hAnsi="Arial"/>
          <w:szCs w:val="24"/>
        </w:rPr>
        <w:tab/>
      </w:r>
      <w:r w:rsidR="00322501">
        <w:rPr>
          <w:rFonts w:ascii="Arial" w:hAnsi="Arial"/>
          <w:b/>
          <w:bCs/>
          <w:szCs w:val="24"/>
        </w:rPr>
        <w:t>Public Cost</w:t>
      </w:r>
    </w:p>
    <w:p w:rsidR="00322501" w:rsidP="00E2423D" w:rsidRDefault="00322501" w14:paraId="38CE5D6F" w14:textId="77777777">
      <w:pPr>
        <w:tabs>
          <w:tab w:val="left" w:pos="-1440"/>
        </w:tabs>
        <w:ind w:left="720" w:hanging="720"/>
        <w:jc w:val="both"/>
        <w:rPr>
          <w:rFonts w:ascii="Arial" w:hAnsi="Arial"/>
          <w:b/>
          <w:bCs/>
          <w:szCs w:val="24"/>
        </w:rPr>
      </w:pPr>
      <w:r>
        <w:rPr>
          <w:rFonts w:ascii="Arial" w:hAnsi="Arial"/>
          <w:b/>
          <w:bCs/>
          <w:szCs w:val="24"/>
        </w:rPr>
        <w:tab/>
      </w:r>
    </w:p>
    <w:p w:rsidRPr="00292708" w:rsidR="00292708" w:rsidP="00292708" w:rsidRDefault="00292708" w14:paraId="48AE8C6B" w14:textId="212A0B1E">
      <w:pPr>
        <w:tabs>
          <w:tab w:val="left" w:pos="-1440"/>
        </w:tabs>
        <w:ind w:left="720"/>
        <w:jc w:val="both"/>
        <w:rPr>
          <w:rFonts w:ascii="Arial" w:hAnsi="Arial" w:cs="Arial"/>
          <w:bCs/>
          <w:vertAlign w:val="superscript"/>
        </w:rPr>
      </w:pPr>
      <w:r w:rsidRPr="00292708">
        <w:rPr>
          <w:rFonts w:ascii="Arial" w:hAnsi="Arial" w:cs="Arial"/>
        </w:rPr>
        <w:t>The estimated cost to the respondents is $</w:t>
      </w:r>
      <w:r>
        <w:rPr>
          <w:rFonts w:ascii="Arial" w:hAnsi="Arial" w:cs="Arial"/>
        </w:rPr>
        <w:t>70,626,073</w:t>
      </w:r>
      <w:r w:rsidRPr="00292708">
        <w:rPr>
          <w:rFonts w:ascii="Arial" w:hAnsi="Arial" w:cs="Arial"/>
        </w:rPr>
        <w:t>.  This is based on the estimated burden hours (</w:t>
      </w:r>
      <w:r>
        <w:rPr>
          <w:rFonts w:ascii="Arial" w:hAnsi="Arial" w:cs="Arial"/>
        </w:rPr>
        <w:t>1,499,492</w:t>
      </w:r>
      <w:r w:rsidRPr="00292708">
        <w:rPr>
          <w:rFonts w:ascii="Arial" w:hAnsi="Arial" w:cs="Arial"/>
        </w:rPr>
        <w:t xml:space="preserve">) multiplied by the average hourly wage rate for all-purpose air travelers ($47.10).  CBP used the </w:t>
      </w:r>
      <w:r w:rsidRPr="00292708">
        <w:rPr>
          <w:rFonts w:ascii="Arial" w:hAnsi="Arial" w:cs="Arial"/>
          <w:bCs/>
        </w:rPr>
        <w:t xml:space="preserve">U.S. Department of Transportation’s (DOT) recommended hourly value of travel time savings for intercity, all purpose travel by air and high speed rail, which is provided in 2015 U.S. dollars. CBP assumes an annual growth rate of 0 percent; </w:t>
      </w:r>
      <w:r w:rsidRPr="00292708">
        <w:rPr>
          <w:rFonts w:ascii="Arial" w:hAnsi="Arial" w:cs="Arial"/>
        </w:rPr>
        <w:t>the 2015 U.S. dollar value is equal to the 2021 U.S. dollar value</w:t>
      </w:r>
      <w:r w:rsidRPr="00292708">
        <w:rPr>
          <w:rFonts w:ascii="Arial" w:hAnsi="Arial" w:cs="Arial"/>
          <w:bCs/>
        </w:rPr>
        <w:t>.</w:t>
      </w:r>
      <w:r w:rsidRPr="00292708">
        <w:rPr>
          <w:rFonts w:ascii="Arial" w:hAnsi="Arial" w:cs="Arial"/>
          <w:vertAlign w:val="superscript"/>
        </w:rPr>
        <w:footnoteReference w:id="2"/>
      </w:r>
      <w:r w:rsidRPr="00292708">
        <w:rPr>
          <w:rFonts w:ascii="Arial" w:hAnsi="Arial" w:cs="Arial"/>
          <w:bCs/>
          <w:vertAlign w:val="superscript"/>
        </w:rPr>
        <w:t xml:space="preserve"> </w:t>
      </w:r>
    </w:p>
    <w:p w:rsidR="00416D1C" w:rsidP="00292708" w:rsidRDefault="00322501" w14:paraId="29E49055" w14:textId="77777777">
      <w:pPr>
        <w:tabs>
          <w:tab w:val="left" w:pos="-1440"/>
        </w:tabs>
        <w:ind w:left="1440" w:hanging="720"/>
        <w:jc w:val="both"/>
        <w:rPr>
          <w:rFonts w:ascii="Arial" w:hAnsi="Arial"/>
          <w:b/>
          <w:bCs/>
          <w:szCs w:val="24"/>
        </w:rPr>
      </w:pPr>
      <w:r>
        <w:rPr>
          <w:rFonts w:ascii="Arial" w:hAnsi="Arial"/>
          <w:b/>
          <w:bCs/>
          <w:szCs w:val="24"/>
        </w:rPr>
        <w:tab/>
      </w:r>
    </w:p>
    <w:p w:rsidRPr="00416D1C" w:rsidR="00322501" w:rsidP="00E2423D" w:rsidRDefault="00416D1C" w14:paraId="4081D5EF" w14:textId="77777777">
      <w:pPr>
        <w:tabs>
          <w:tab w:val="left" w:pos="-1440"/>
        </w:tabs>
        <w:ind w:left="720" w:hanging="720"/>
        <w:jc w:val="both"/>
        <w:rPr>
          <w:rFonts w:ascii="Arial" w:hAnsi="Arial"/>
          <w:b/>
          <w:bCs/>
          <w:szCs w:val="24"/>
        </w:rPr>
      </w:pPr>
      <w:r>
        <w:rPr>
          <w:rFonts w:ascii="Arial" w:hAnsi="Arial"/>
          <w:b/>
          <w:bCs/>
          <w:szCs w:val="24"/>
        </w:rPr>
        <w:t>13.</w:t>
      </w:r>
      <w:r>
        <w:rPr>
          <w:rFonts w:ascii="Arial" w:hAnsi="Arial"/>
          <w:b/>
          <w:bCs/>
          <w:szCs w:val="24"/>
        </w:rPr>
        <w:tab/>
      </w:r>
      <w:r w:rsidRPr="008F0BC5" w:rsidR="00322501">
        <w:rPr>
          <w:rFonts w:ascii="Arial" w:hAnsi="Arial" w:cs="Arial"/>
          <w:b/>
          <w:bCs/>
          <w:szCs w:val="24"/>
        </w:rPr>
        <w:t>Provide an estimate of the total annual cost burden to respondents or record keepers resulting from the collection of information.</w:t>
      </w:r>
    </w:p>
    <w:p w:rsidR="00322501" w:rsidP="00FE64C7" w:rsidRDefault="00322501" w14:paraId="4FF90F7C" w14:textId="77777777">
      <w:pPr>
        <w:tabs>
          <w:tab w:val="left" w:pos="-1440"/>
        </w:tabs>
        <w:ind w:left="120"/>
        <w:jc w:val="both"/>
      </w:pPr>
      <w:r w:rsidRPr="00C47181">
        <w:rPr>
          <w:rFonts w:ascii="Arial" w:hAnsi="Arial"/>
          <w:szCs w:val="24"/>
        </w:rPr>
        <w:tab/>
      </w:r>
      <w:r>
        <w:rPr>
          <w:color w:val="000000"/>
        </w:rPr>
        <w:tab/>
      </w:r>
    </w:p>
    <w:p w:rsidRPr="001F1F54" w:rsidR="00322501" w:rsidP="00E2423D" w:rsidRDefault="00322501" w14:paraId="20D3E3D6" w14:textId="77777777">
      <w:pPr>
        <w:ind w:left="720"/>
        <w:jc w:val="both"/>
        <w:rPr>
          <w:rFonts w:ascii="Arial" w:hAnsi="Arial"/>
        </w:rPr>
      </w:pPr>
      <w:r w:rsidRPr="001F1F54">
        <w:rPr>
          <w:rFonts w:ascii="Arial" w:hAnsi="Arial"/>
        </w:rPr>
        <w:t>The</w:t>
      </w:r>
      <w:r w:rsidRPr="001F1F54" w:rsidR="00FE64C7">
        <w:rPr>
          <w:rFonts w:ascii="Arial" w:hAnsi="Arial"/>
        </w:rPr>
        <w:t xml:space="preserve"> recordkeeping burden and costs are described in Item #12 of this Statement.  The</w:t>
      </w:r>
      <w:r w:rsidRPr="001F1F54">
        <w:rPr>
          <w:rFonts w:ascii="Arial" w:hAnsi="Arial"/>
        </w:rPr>
        <w:t>re are no capitalization costs associated with this collection.</w:t>
      </w:r>
    </w:p>
    <w:p w:rsidR="00322501" w:rsidP="00E2423D" w:rsidRDefault="00322501" w14:paraId="7BD84FC5" w14:textId="77777777">
      <w:pPr>
        <w:ind w:left="660"/>
        <w:jc w:val="both"/>
        <w:rPr>
          <w:rFonts w:ascii="Arial" w:hAnsi="Arial" w:cs="Arial"/>
        </w:rPr>
      </w:pPr>
      <w:r>
        <w:rPr>
          <w:rFonts w:ascii="Arial" w:hAnsi="Arial" w:cs="Arial"/>
        </w:rPr>
        <w:t xml:space="preserve">                                                                                        </w:t>
      </w:r>
    </w:p>
    <w:p w:rsidR="00322501" w:rsidP="00E2423D" w:rsidRDefault="00322501" w14:paraId="34794043" w14:textId="77777777">
      <w:pPr>
        <w:ind w:left="660" w:hanging="660"/>
        <w:jc w:val="both"/>
        <w:rPr>
          <w:rFonts w:ascii="Arial" w:hAnsi="Arial" w:cs="Arial"/>
          <w:b/>
          <w:bCs/>
          <w:szCs w:val="24"/>
        </w:rPr>
      </w:pPr>
      <w:r>
        <w:rPr>
          <w:rFonts w:ascii="Arial" w:hAnsi="Arial" w:cs="Arial"/>
          <w:b/>
          <w:bCs/>
          <w:szCs w:val="24"/>
        </w:rPr>
        <w:t xml:space="preserve"> 14. </w:t>
      </w:r>
      <w:r>
        <w:rPr>
          <w:rFonts w:ascii="Arial" w:hAnsi="Arial" w:cs="Arial"/>
          <w:b/>
          <w:bCs/>
          <w:szCs w:val="24"/>
        </w:rPr>
        <w:tab/>
      </w:r>
      <w:r w:rsidRPr="003562E6">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B535A7" w:rsidR="00322501" w:rsidP="009C3EB1" w:rsidRDefault="00322501" w14:paraId="2AA32262" w14:textId="2EE99CC9">
      <w:pPr>
        <w:tabs>
          <w:tab w:val="left" w:pos="-1080"/>
          <w:tab w:val="left" w:pos="-720"/>
          <w:tab w:val="left" w:pos="0"/>
          <w:tab w:val="left" w:pos="720"/>
          <w:tab w:val="left" w:pos="1080"/>
        </w:tabs>
        <w:jc w:val="both"/>
        <w:rPr>
          <w:rFonts w:ascii="Arial" w:hAnsi="Arial"/>
          <w:color w:val="FF0000"/>
        </w:rPr>
      </w:pPr>
    </w:p>
    <w:p w:rsidRPr="001F1F54" w:rsidR="0035681C" w:rsidP="0086051C" w:rsidRDefault="007A4B35" w14:paraId="4F6ACD7C" w14:textId="38623276">
      <w:pPr>
        <w:tabs>
          <w:tab w:val="left" w:pos="-1440"/>
        </w:tabs>
        <w:ind w:left="720"/>
        <w:jc w:val="both"/>
        <w:rPr>
          <w:rFonts w:ascii="Arial" w:hAnsi="Arial" w:cs="Arial"/>
        </w:rPr>
      </w:pPr>
      <w:r w:rsidRPr="001F1F54">
        <w:rPr>
          <w:rFonts w:ascii="Arial" w:hAnsi="Arial" w:cs="Arial"/>
          <w:szCs w:val="24"/>
        </w:rPr>
        <w:t>According to CBP’s Electronic Visa Update System (EVUS) Fee Study, the estimated annual cost to the Federal Government associated with this collecti</w:t>
      </w:r>
      <w:r w:rsidRPr="001F1F54" w:rsidR="009C3EB1">
        <w:rPr>
          <w:rFonts w:ascii="Arial" w:hAnsi="Arial" w:cs="Arial"/>
          <w:szCs w:val="24"/>
        </w:rPr>
        <w:t>on of information is $26,681,072</w:t>
      </w:r>
      <w:r w:rsidRPr="001F1F54">
        <w:rPr>
          <w:rFonts w:ascii="Arial" w:hAnsi="Arial" w:cs="Arial"/>
          <w:szCs w:val="24"/>
        </w:rPr>
        <w:t>. This overall cost includes EVUS-related staffing, training, systems engineering</w:t>
      </w:r>
      <w:r w:rsidR="00D54F8E">
        <w:rPr>
          <w:rFonts w:ascii="Arial" w:hAnsi="Arial" w:cs="Arial"/>
          <w:szCs w:val="24"/>
        </w:rPr>
        <w:t xml:space="preserve">, continuing </w:t>
      </w:r>
      <w:r w:rsidRPr="001F1F54">
        <w:rPr>
          <w:rFonts w:ascii="Arial" w:hAnsi="Arial" w:cs="Arial"/>
          <w:szCs w:val="24"/>
        </w:rPr>
        <w:t>operation, and other non-labor expenses.</w:t>
      </w:r>
      <w:r w:rsidRPr="001F1F54">
        <w:rPr>
          <w:rFonts w:ascii="Arial" w:hAnsi="Arial" w:cs="Arial"/>
          <w:b/>
          <w:szCs w:val="24"/>
        </w:rPr>
        <w:t xml:space="preserve"> </w:t>
      </w:r>
    </w:p>
    <w:p w:rsidR="00322501" w:rsidP="00E2423D" w:rsidRDefault="00322501" w14:paraId="4F59FD9D" w14:textId="77777777">
      <w:pPr>
        <w:tabs>
          <w:tab w:val="left" w:pos="-1440"/>
        </w:tabs>
        <w:ind w:left="720" w:hanging="720"/>
        <w:jc w:val="both"/>
        <w:rPr>
          <w:rFonts w:ascii="Arial" w:hAnsi="Arial"/>
        </w:rPr>
      </w:pPr>
    </w:p>
    <w:p w:rsidR="00322501" w:rsidP="00E2423D" w:rsidRDefault="00322501" w14:paraId="4A635BA2" w14:textId="77777777">
      <w:pPr>
        <w:ind w:left="720" w:hanging="720"/>
        <w:jc w:val="both"/>
        <w:rPr>
          <w:rFonts w:ascii="Arial" w:hAnsi="Arial" w:cs="Arial"/>
          <w:b/>
          <w:bCs/>
          <w:szCs w:val="24"/>
        </w:rPr>
      </w:pPr>
      <w:r>
        <w:rPr>
          <w:rFonts w:ascii="Arial" w:hAnsi="Arial" w:cs="Arial"/>
          <w:b/>
          <w:bCs/>
          <w:szCs w:val="24"/>
        </w:rPr>
        <w:t>15.</w:t>
      </w:r>
      <w:r>
        <w:rPr>
          <w:rFonts w:ascii="Arial" w:hAnsi="Arial" w:cs="Arial"/>
          <w:b/>
          <w:bCs/>
          <w:szCs w:val="24"/>
        </w:rPr>
        <w:tab/>
      </w:r>
      <w:r w:rsidRPr="008F0BC5">
        <w:rPr>
          <w:rFonts w:ascii="Arial" w:hAnsi="Arial" w:cs="Arial"/>
          <w:b/>
          <w:bCs/>
          <w:szCs w:val="24"/>
        </w:rPr>
        <w:t>Explain the reasons for any program changes or adjustments reported in Items 1</w:t>
      </w:r>
      <w:r w:rsidRPr="008F0BC5" w:rsidR="000E70A4">
        <w:rPr>
          <w:rFonts w:ascii="Arial" w:hAnsi="Arial" w:cs="Arial"/>
          <w:b/>
          <w:bCs/>
          <w:szCs w:val="24"/>
        </w:rPr>
        <w:t>2</w:t>
      </w:r>
      <w:r w:rsidRPr="008F0BC5">
        <w:rPr>
          <w:rFonts w:ascii="Arial" w:hAnsi="Arial" w:cs="Arial"/>
          <w:b/>
          <w:bCs/>
          <w:szCs w:val="24"/>
        </w:rPr>
        <w:t xml:space="preserve"> or 1</w:t>
      </w:r>
      <w:r w:rsidRPr="008F0BC5" w:rsidR="000E70A4">
        <w:rPr>
          <w:rFonts w:ascii="Arial" w:hAnsi="Arial" w:cs="Arial"/>
          <w:b/>
          <w:bCs/>
          <w:szCs w:val="24"/>
        </w:rPr>
        <w:t>3.</w:t>
      </w:r>
      <w:r w:rsidRPr="00C47181">
        <w:rPr>
          <w:rFonts w:ascii="Arial" w:hAnsi="Arial" w:cs="Arial"/>
          <w:b/>
          <w:bCs/>
          <w:szCs w:val="24"/>
        </w:rPr>
        <w:t xml:space="preserve"> </w:t>
      </w:r>
    </w:p>
    <w:p w:rsidR="00322501" w:rsidP="00E2423D" w:rsidRDefault="00322501" w14:paraId="60BF2965" w14:textId="77777777">
      <w:pPr>
        <w:jc w:val="both"/>
        <w:rPr>
          <w:rFonts w:ascii="Arial" w:hAnsi="Arial" w:cs="Arial"/>
          <w:b/>
          <w:bCs/>
          <w:szCs w:val="24"/>
        </w:rPr>
      </w:pPr>
    </w:p>
    <w:p w:rsidRPr="001F1F54" w:rsidR="00322501" w:rsidP="00E2423D" w:rsidRDefault="007C73B6" w14:paraId="20A3F5D7" w14:textId="10322785">
      <w:pPr>
        <w:ind w:left="720"/>
        <w:jc w:val="both"/>
        <w:rPr>
          <w:rFonts w:ascii="Arial" w:hAnsi="Arial" w:cs="Arial"/>
        </w:rPr>
      </w:pPr>
      <w:r w:rsidRPr="001F1F54">
        <w:rPr>
          <w:rFonts w:ascii="Arial" w:hAnsi="Arial" w:cs="Arial"/>
        </w:rPr>
        <w:t>There has been no increase or decrease in the estimated annual</w:t>
      </w:r>
      <w:r w:rsidRPr="001F1F54" w:rsidR="00B535A7">
        <w:rPr>
          <w:rFonts w:ascii="Arial" w:hAnsi="Arial" w:cs="Arial"/>
        </w:rPr>
        <w:t xml:space="preserve"> burden hours previously reported</w:t>
      </w:r>
      <w:r w:rsidRPr="001F1F54">
        <w:rPr>
          <w:rFonts w:ascii="Arial" w:hAnsi="Arial" w:cs="Arial"/>
        </w:rPr>
        <w:t xml:space="preserve"> for this information collection.</w:t>
      </w:r>
    </w:p>
    <w:p w:rsidRPr="00C47181" w:rsidR="00322501" w:rsidP="00E2423D" w:rsidRDefault="00322501" w14:paraId="4D1AED08" w14:textId="77777777">
      <w:pPr>
        <w:ind w:left="720" w:hanging="720"/>
        <w:jc w:val="both"/>
        <w:rPr>
          <w:rFonts w:ascii="Arial" w:hAnsi="Arial"/>
          <w:b/>
          <w:bCs/>
          <w:szCs w:val="24"/>
        </w:rPr>
      </w:pPr>
    </w:p>
    <w:p w:rsidRPr="00C47181" w:rsidR="00322501" w:rsidP="00E2423D" w:rsidRDefault="00322501" w14:paraId="1D042107" w14:textId="77777777">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Pr="00C47181" w:rsidR="00322501" w:rsidP="00E2423D" w:rsidRDefault="00322501" w14:paraId="4273CA35" w14:textId="77777777">
      <w:pPr>
        <w:jc w:val="both"/>
        <w:rPr>
          <w:rFonts w:ascii="Arial" w:hAnsi="Arial"/>
          <w:szCs w:val="24"/>
        </w:rPr>
      </w:pPr>
    </w:p>
    <w:p w:rsidRPr="001F1F54" w:rsidR="00322501" w:rsidP="00E2423D" w:rsidRDefault="00322501" w14:paraId="6F2123B9" w14:textId="77777777">
      <w:pPr>
        <w:ind w:firstLine="720"/>
        <w:jc w:val="both"/>
        <w:rPr>
          <w:rFonts w:ascii="Arial" w:hAnsi="Arial"/>
          <w:szCs w:val="24"/>
        </w:rPr>
      </w:pPr>
      <w:r w:rsidRPr="001F1F54">
        <w:rPr>
          <w:rFonts w:ascii="Arial" w:hAnsi="Arial"/>
          <w:szCs w:val="24"/>
        </w:rPr>
        <w:t>This information collection will not be published for statistical purposes.</w:t>
      </w:r>
    </w:p>
    <w:p w:rsidRPr="00C47181" w:rsidR="00322501" w:rsidP="00E2423D" w:rsidRDefault="00322501" w14:paraId="6564738E" w14:textId="77777777">
      <w:pPr>
        <w:jc w:val="both"/>
        <w:rPr>
          <w:rFonts w:ascii="Arial" w:hAnsi="Arial"/>
          <w:szCs w:val="24"/>
        </w:rPr>
      </w:pPr>
    </w:p>
    <w:p w:rsidRPr="001207D8" w:rsidR="00322501" w:rsidP="00E2423D" w:rsidRDefault="00322501" w14:paraId="59B1F875" w14:textId="77777777">
      <w:pPr>
        <w:jc w:val="both"/>
        <w:rPr>
          <w:rFonts w:ascii="Arial" w:hAnsi="Arial" w:cs="Arial"/>
          <w:b/>
          <w:bCs/>
          <w:szCs w:val="24"/>
        </w:rPr>
      </w:pPr>
      <w:r>
        <w:rPr>
          <w:rFonts w:ascii="Arial" w:hAnsi="Arial" w:cs="Arial"/>
          <w:b/>
          <w:bCs/>
          <w:szCs w:val="24"/>
        </w:rPr>
        <w:t xml:space="preserve">17.     If seeking approval to not display the expiration date, explain the reasons that          </w:t>
      </w:r>
      <w:r>
        <w:rPr>
          <w:rFonts w:ascii="Arial" w:hAnsi="Arial" w:cs="Arial"/>
          <w:b/>
          <w:bCs/>
          <w:szCs w:val="24"/>
        </w:rPr>
        <w:tab/>
        <w:t>displaying the expiration date would be inappropriate.</w:t>
      </w:r>
    </w:p>
    <w:p w:rsidR="00322501" w:rsidP="00E2423D" w:rsidRDefault="00322501" w14:paraId="1B959399" w14:textId="77777777">
      <w:pPr>
        <w:jc w:val="both"/>
        <w:rPr>
          <w:rFonts w:ascii="Arial" w:hAnsi="Arial" w:cs="Arial"/>
          <w:b/>
          <w:bCs/>
        </w:rPr>
      </w:pPr>
      <w:r>
        <w:rPr>
          <w:rFonts w:ascii="Arial" w:hAnsi="Arial" w:cs="Arial"/>
          <w:b/>
          <w:bCs/>
        </w:rPr>
        <w:tab/>
      </w:r>
    </w:p>
    <w:p w:rsidRPr="001F1F54" w:rsidR="00322501" w:rsidP="00E2423D" w:rsidRDefault="00322501" w14:paraId="544C080F" w14:textId="73ADF097">
      <w:pPr>
        <w:jc w:val="both"/>
        <w:rPr>
          <w:rFonts w:ascii="Arial" w:hAnsi="Arial" w:cs="Arial"/>
        </w:rPr>
      </w:pPr>
      <w:r>
        <w:rPr>
          <w:rFonts w:ascii="Arial" w:hAnsi="Arial" w:cs="Arial"/>
          <w:b/>
          <w:bCs/>
        </w:rPr>
        <w:tab/>
      </w:r>
      <w:r w:rsidRPr="001F1F54" w:rsidR="007E103C">
        <w:rPr>
          <w:rFonts w:ascii="Arial" w:hAnsi="Arial" w:cs="Arial"/>
          <w:bCs/>
        </w:rPr>
        <w:t xml:space="preserve">CBP </w:t>
      </w:r>
      <w:r w:rsidRPr="001F1F54" w:rsidR="007E103C">
        <w:rPr>
          <w:rFonts w:ascii="Arial" w:hAnsi="Arial" w:cs="Arial"/>
        </w:rPr>
        <w:t>will display the expiration date for OMB approval of this information collection</w:t>
      </w:r>
      <w:r w:rsidRPr="001F1F54" w:rsidR="0093371C">
        <w:rPr>
          <w:rFonts w:ascii="Arial" w:hAnsi="Arial" w:cs="Arial"/>
          <w:bCs/>
        </w:rPr>
        <w:t>.</w:t>
      </w:r>
      <w:r w:rsidRPr="001F1F54">
        <w:rPr>
          <w:rFonts w:ascii="Arial" w:hAnsi="Arial" w:cs="Arial"/>
        </w:rPr>
        <w:t xml:space="preserve"> </w:t>
      </w:r>
    </w:p>
    <w:p w:rsidR="00322501" w:rsidP="00E2423D" w:rsidRDefault="00322501" w14:paraId="03DDF920" w14:textId="77777777">
      <w:pPr>
        <w:widowControl/>
        <w:jc w:val="both"/>
        <w:rPr>
          <w:rFonts w:ascii="Arial" w:hAnsi="Arial" w:cs="Arial"/>
          <w:b/>
          <w:bCs/>
          <w:szCs w:val="24"/>
        </w:rPr>
      </w:pPr>
      <w:r>
        <w:rPr>
          <w:rFonts w:ascii="Arial" w:hAnsi="Arial" w:cs="Arial"/>
          <w:b/>
          <w:bCs/>
          <w:szCs w:val="24"/>
        </w:rPr>
        <w:t xml:space="preserve"> </w:t>
      </w:r>
    </w:p>
    <w:p w:rsidR="00322501" w:rsidP="00E2423D" w:rsidRDefault="00322501" w14:paraId="75AAF3A6" w14:textId="77777777">
      <w:pPr>
        <w:widowControl/>
        <w:jc w:val="both"/>
        <w:rPr>
          <w:rFonts w:ascii="Arial" w:hAnsi="Arial" w:cs="Arial"/>
          <w:b/>
          <w:bCs/>
          <w:szCs w:val="24"/>
        </w:rPr>
      </w:pPr>
      <w:r>
        <w:rPr>
          <w:rFonts w:ascii="Arial" w:hAnsi="Arial" w:cs="Arial"/>
          <w:b/>
          <w:bCs/>
          <w:szCs w:val="24"/>
        </w:rPr>
        <w:t xml:space="preserve">18.   </w:t>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Pr="001207D8" w:rsidR="00322501" w:rsidP="00E2423D" w:rsidRDefault="00322501" w14:paraId="3A521BE5" w14:textId="77777777">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Pr="001F1F54" w:rsidR="00322501" w:rsidP="00E2423D" w:rsidRDefault="00322501" w14:paraId="7B04EBF1" w14:textId="77777777">
      <w:pPr>
        <w:ind w:left="720"/>
        <w:jc w:val="both"/>
        <w:rPr>
          <w:rFonts w:ascii="Arial" w:hAnsi="Arial" w:cs="Arial"/>
          <w:szCs w:val="24"/>
        </w:rPr>
      </w:pPr>
      <w:r w:rsidRPr="001F1F54">
        <w:rPr>
          <w:rFonts w:ascii="Arial" w:hAnsi="Arial" w:cs="Arial"/>
          <w:szCs w:val="24"/>
        </w:rPr>
        <w:t>CBP does not request an exception to the certification of this information collection.</w:t>
      </w:r>
    </w:p>
    <w:p w:rsidR="00322501" w:rsidP="00E2423D" w:rsidRDefault="00322501" w14:paraId="06DC6EE5" w14:textId="77777777">
      <w:pPr>
        <w:jc w:val="both"/>
        <w:rPr>
          <w:rFonts w:ascii="Arial" w:hAnsi="Arial" w:cs="Arial"/>
          <w:szCs w:val="24"/>
        </w:rPr>
      </w:pPr>
    </w:p>
    <w:p w:rsidRPr="009B1DFD" w:rsidR="00322501" w:rsidP="009B1DFD" w:rsidRDefault="00322501" w14:paraId="519701DC" w14:textId="77777777">
      <w:pPr>
        <w:pStyle w:val="Heading1"/>
        <w:numPr>
          <w:ilvl w:val="0"/>
          <w:numId w:val="8"/>
        </w:numPr>
        <w:tabs>
          <w:tab w:val="clear" w:pos="-1440"/>
        </w:tabs>
        <w:jc w:val="both"/>
        <w:rPr>
          <w:rFonts w:cs="Arial"/>
          <w:szCs w:val="24"/>
        </w:rPr>
      </w:pPr>
      <w:r w:rsidRPr="009B1DFD">
        <w:rPr>
          <w:rFonts w:cs="Arial"/>
          <w:szCs w:val="24"/>
        </w:rPr>
        <w:t>Collection of Information Employing Statistical Methods</w:t>
      </w:r>
    </w:p>
    <w:p w:rsidRPr="001207D8" w:rsidR="00322501" w:rsidP="00E2423D" w:rsidRDefault="00322501" w14:paraId="292F3761" w14:textId="77777777">
      <w:pPr>
        <w:jc w:val="both"/>
        <w:rPr>
          <w:rFonts w:ascii="Arial" w:hAnsi="Arial" w:cs="Arial"/>
          <w:szCs w:val="24"/>
        </w:rPr>
      </w:pPr>
    </w:p>
    <w:p w:rsidRPr="00E52F91" w:rsidR="00322501" w:rsidP="00E2423D" w:rsidRDefault="00322501" w14:paraId="136C51A4" w14:textId="77777777">
      <w:pPr>
        <w:pStyle w:val="BodyTextIndent2"/>
        <w:jc w:val="both"/>
        <w:rPr>
          <w:rFonts w:cs="Arial"/>
          <w:b w:val="0"/>
          <w:szCs w:val="24"/>
        </w:rPr>
      </w:pPr>
      <w:r>
        <w:rPr>
          <w:rFonts w:cs="Arial"/>
          <w:szCs w:val="24"/>
        </w:rPr>
        <w:t xml:space="preserve">       </w:t>
      </w:r>
      <w:r w:rsidR="00DE73A9">
        <w:rPr>
          <w:rFonts w:cs="Arial"/>
          <w:szCs w:val="24"/>
        </w:rPr>
        <w:tab/>
      </w:r>
      <w:r w:rsidRPr="001F1F54">
        <w:rPr>
          <w:rFonts w:cs="Arial"/>
          <w:b w:val="0"/>
          <w:szCs w:val="24"/>
        </w:rPr>
        <w:t>No statistical methods were employed</w:t>
      </w:r>
      <w:r w:rsidRPr="00E52F91">
        <w:rPr>
          <w:rFonts w:cs="Arial"/>
          <w:b w:val="0"/>
          <w:szCs w:val="24"/>
        </w:rPr>
        <w:t>.</w:t>
      </w:r>
    </w:p>
    <w:p w:rsidR="00322501" w:rsidP="00E2423D" w:rsidRDefault="00322501" w14:paraId="3D84CC68" w14:textId="77777777">
      <w:pPr>
        <w:tabs>
          <w:tab w:val="left" w:pos="-1440"/>
        </w:tabs>
        <w:ind w:left="720" w:hanging="720"/>
        <w:jc w:val="both"/>
        <w:rPr>
          <w:rFonts w:ascii="Arial" w:hAnsi="Arial"/>
        </w:rPr>
      </w:pPr>
      <w:r>
        <w:rPr>
          <w:rFonts w:ascii="Arial" w:hAnsi="Arial"/>
        </w:rPr>
        <w:t xml:space="preserve">                                                                                         </w:t>
      </w:r>
    </w:p>
    <w:p w:rsidR="00322501" w:rsidP="00E2423D" w:rsidRDefault="00322501" w14:paraId="2AA284BA" w14:textId="77777777">
      <w:pPr>
        <w:tabs>
          <w:tab w:val="left" w:pos="-1440"/>
        </w:tabs>
        <w:ind w:left="720" w:hanging="720"/>
        <w:jc w:val="both"/>
        <w:rPr>
          <w:rFonts w:ascii="Arial" w:hAnsi="Arial"/>
        </w:rPr>
      </w:pPr>
      <w:r>
        <w:rPr>
          <w:rFonts w:ascii="Arial" w:hAnsi="Arial"/>
        </w:rPr>
        <w:t xml:space="preserve">                                                                                    </w:t>
      </w:r>
    </w:p>
    <w:p w:rsidR="00322501" w:rsidP="00E2423D" w:rsidRDefault="00322501" w14:paraId="37CAB055" w14:textId="77777777">
      <w:pPr>
        <w:pStyle w:val="Heading1"/>
        <w:jc w:val="both"/>
      </w:pPr>
    </w:p>
    <w:p w:rsidR="00322501" w:rsidP="00E2423D" w:rsidRDefault="00322501" w14:paraId="75DB81C5" w14:textId="77777777">
      <w:pPr>
        <w:jc w:val="both"/>
        <w:rPr>
          <w:rFonts w:ascii="Arial" w:hAnsi="Arial"/>
          <w:b/>
          <w:sz w:val="28"/>
        </w:rPr>
      </w:pPr>
    </w:p>
    <w:p w:rsidR="00322501" w:rsidP="00E2423D" w:rsidRDefault="00322501" w14:paraId="010E5B0E" w14:textId="77777777">
      <w:pPr>
        <w:jc w:val="both"/>
        <w:rPr>
          <w:rFonts w:ascii="Arial" w:hAnsi="Arial"/>
          <w:b/>
          <w:sz w:val="28"/>
        </w:rPr>
      </w:pPr>
    </w:p>
    <w:sectPr w:rsidR="00322501" w:rsidSect="00E2423D">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152" w:right="1296" w:bottom="1008" w:left="1296" w:header="1152"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0078F" w14:textId="77777777" w:rsidR="009D0A30" w:rsidRDefault="009D0A30" w:rsidP="009D3556">
      <w:pPr>
        <w:pStyle w:val="Style"/>
      </w:pPr>
      <w:r>
        <w:separator/>
      </w:r>
    </w:p>
  </w:endnote>
  <w:endnote w:type="continuationSeparator" w:id="0">
    <w:p w14:paraId="35FBEA0E" w14:textId="77777777" w:rsidR="009D0A30" w:rsidRDefault="009D0A30" w:rsidP="009D3556">
      <w:pPr>
        <w:pStyle w:val="Style"/>
      </w:pPr>
      <w:r>
        <w:continuationSeparator/>
      </w:r>
    </w:p>
  </w:endnote>
  <w:endnote w:type="continuationNotice" w:id="1">
    <w:p w14:paraId="1CCC11A0" w14:textId="77777777" w:rsidR="009D0A30" w:rsidRDefault="009D0A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8A70" w14:textId="77777777" w:rsidR="00FC53F3" w:rsidRDefault="00FC53F3" w:rsidP="009D35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7C9ED7" w14:textId="77777777" w:rsidR="00FC53F3" w:rsidRDefault="00FC5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76DE" w14:textId="6321D037" w:rsidR="00FC53F3" w:rsidRDefault="00FC53F3" w:rsidP="009D35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7C06">
      <w:rPr>
        <w:rStyle w:val="PageNumber"/>
        <w:noProof/>
      </w:rPr>
      <w:t>1</w:t>
    </w:r>
    <w:r>
      <w:rPr>
        <w:rStyle w:val="PageNumber"/>
      </w:rPr>
      <w:fldChar w:fldCharType="end"/>
    </w:r>
  </w:p>
  <w:p w14:paraId="4B79F43F" w14:textId="77777777" w:rsidR="00FC53F3" w:rsidRDefault="00FC53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8CF5" w14:textId="77777777" w:rsidR="007F00EF" w:rsidRDefault="007F0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8BC41" w14:textId="77777777" w:rsidR="009D0A30" w:rsidRDefault="009D0A30" w:rsidP="009D3556">
      <w:pPr>
        <w:pStyle w:val="Style"/>
      </w:pPr>
      <w:r>
        <w:separator/>
      </w:r>
    </w:p>
  </w:footnote>
  <w:footnote w:type="continuationSeparator" w:id="0">
    <w:p w14:paraId="344859D5" w14:textId="77777777" w:rsidR="009D0A30" w:rsidRDefault="009D0A30" w:rsidP="009D3556">
      <w:pPr>
        <w:pStyle w:val="Style"/>
      </w:pPr>
      <w:r>
        <w:continuationSeparator/>
      </w:r>
    </w:p>
  </w:footnote>
  <w:footnote w:type="continuationNotice" w:id="1">
    <w:p w14:paraId="7AEEE0F9" w14:textId="77777777" w:rsidR="009D0A30" w:rsidRDefault="009D0A30"/>
  </w:footnote>
  <w:footnote w:id="2">
    <w:p w14:paraId="6B4DD26A" w14:textId="77777777" w:rsidR="00292708" w:rsidRPr="00D41379" w:rsidRDefault="00292708" w:rsidP="00292708">
      <w:pPr>
        <w:pStyle w:val="FootnoteText"/>
        <w:rPr>
          <w:rFonts w:ascii="Times New Roman" w:hAnsi="Times New Roman"/>
        </w:rPr>
      </w:pPr>
      <w:r w:rsidRPr="003C7003">
        <w:rPr>
          <w:rStyle w:val="FootnoteReference"/>
          <w:rFonts w:ascii="Times New Roman" w:hAnsi="Times New Roman"/>
        </w:rPr>
        <w:footnoteRef/>
      </w:r>
      <w:r w:rsidRPr="003C7003">
        <w:rPr>
          <w:rFonts w:ascii="Times New Roman" w:hAnsi="Times New Roman"/>
        </w:rPr>
        <w:t xml:space="preserve"> </w:t>
      </w:r>
      <w:r w:rsidRPr="003C7003">
        <w:rPr>
          <w:rFonts w:ascii="Times New Roman" w:hAnsi="Times New Roman"/>
          <w:lang w:val="en"/>
        </w:rPr>
        <w:t xml:space="preserve">Source: U.S. Department of Transportation, Office of Transportation Policy. </w:t>
      </w:r>
      <w:r w:rsidRPr="003C7003">
        <w:rPr>
          <w:rFonts w:ascii="Times New Roman" w:hAnsi="Times New Roman"/>
          <w:i/>
          <w:lang w:val="en"/>
        </w:rPr>
        <w:t>The Value of Travel Time Savings: Departmental Guidance for Conducting Economic Evaluations Revision 2 (2016 Update)</w:t>
      </w:r>
      <w:r w:rsidRPr="003C7003">
        <w:rPr>
          <w:rFonts w:ascii="Times New Roman" w:hAnsi="Times New Roman"/>
          <w:lang w:val="en"/>
        </w:rPr>
        <w:t xml:space="preserve">, “Table 4 (Revision 2 - 2016 Update): Recommended Hourly Values of Travel Time Savings for Intercity, All-Purpose Travel by Air and High-Speed Rail.”  September 27, 2016.  Available at https://www.transportation.gov/sites/dot.gov /files/docs/2016%20Revised%20Value%20of%20Travel%20Time%20Guidance.pdf. Accessed </w:t>
      </w:r>
      <w:r>
        <w:rPr>
          <w:rFonts w:ascii="Times New Roman" w:hAnsi="Times New Roman"/>
          <w:lang w:val="en"/>
        </w:rPr>
        <w:t>June 1, 2021</w:t>
      </w:r>
      <w:r w:rsidRPr="003C7003">
        <w:rPr>
          <w:rFonts w:ascii="Times New Roman" w:hAnsi="Times New Roman"/>
          <w:lang w:val="en"/>
        </w:rPr>
        <w:t>.</w:t>
      </w:r>
      <w:r w:rsidRPr="00D41379">
        <w:rPr>
          <w:rFonts w:ascii="Times New Roman" w:hAnsi="Times New Roman"/>
          <w:lang w:val="en"/>
        </w:rPr>
        <w:t xml:space="preserve"> </w:t>
      </w:r>
      <w:r>
        <w:rPr>
          <w:rFonts w:ascii="Times New Roman" w:hAnsi="Times New Roman"/>
          <w:lang w:val="en"/>
        </w:rPr>
        <w:t xml:space="preserve"> </w:t>
      </w:r>
      <w:r w:rsidRPr="00D41379">
        <w:rPr>
          <w:rFonts w:ascii="Times New Roman" w:hAnsi="Times New Roman"/>
          <w:lang w:val="en"/>
        </w:rPr>
        <w:t xml:space="preserve"> </w:t>
      </w:r>
      <w:r>
        <w:rPr>
          <w:rFonts w:ascii="Times New Roman" w:hAnsi="Times New Roman"/>
          <w:lang w:val="en"/>
        </w:rPr>
        <w:t xml:space="preserve"> </w:t>
      </w:r>
      <w:r w:rsidRPr="00D41379">
        <w:rPr>
          <w:rFonts w:ascii="Times New Roman" w:hAnsi="Times New Roman"/>
          <w:lang w:val="e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5E399" w14:textId="77777777" w:rsidR="007F00EF" w:rsidRDefault="007F0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11B7" w14:textId="63F14C7D" w:rsidR="007F00EF" w:rsidRDefault="007F0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82099" w14:textId="77777777" w:rsidR="007F00EF" w:rsidRDefault="007F0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0"/>
    <w:lvl w:ilvl="0">
      <w:start w:val="1"/>
      <w:numFmt w:val="upperLetter"/>
      <w:pStyle w:val="Level1"/>
      <w:lvlText w:val="%1."/>
      <w:lvlJc w:val="left"/>
      <w:pPr>
        <w:tabs>
          <w:tab w:val="num" w:pos="720"/>
        </w:tabs>
        <w:ind w:left="720" w:hanging="72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1ADB7E31"/>
    <w:multiLevelType w:val="hybridMultilevel"/>
    <w:tmpl w:val="B5D402F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DA393A"/>
    <w:multiLevelType w:val="hybridMultilevel"/>
    <w:tmpl w:val="F4AC090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F50147"/>
    <w:multiLevelType w:val="hybridMultilevel"/>
    <w:tmpl w:val="35349470"/>
    <w:lvl w:ilvl="0" w:tplc="CD3E3B82">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48331C9"/>
    <w:multiLevelType w:val="hybridMultilevel"/>
    <w:tmpl w:val="792E5800"/>
    <w:lvl w:ilvl="0" w:tplc="4F06330C">
      <w:start w:val="1"/>
      <w:numFmt w:val="bullet"/>
      <w:pStyle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5" w15:restartNumberingAfterBreak="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D30DF5"/>
    <w:multiLevelType w:val="hybridMultilevel"/>
    <w:tmpl w:val="568CB346"/>
    <w:lvl w:ilvl="0" w:tplc="DBF83BD2">
      <w:start w:val="13"/>
      <w:numFmt w:val="decimal"/>
      <w:lvlText w:val="%1."/>
      <w:lvlJc w:val="left"/>
      <w:pPr>
        <w:tabs>
          <w:tab w:val="num" w:pos="480"/>
        </w:tabs>
        <w:ind w:left="480" w:hanging="360"/>
      </w:pPr>
      <w:rPr>
        <w:rFonts w:cs="Times New Roman"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 w15:restartNumberingAfterBreak="0">
    <w:nsid w:val="45907B1A"/>
    <w:multiLevelType w:val="hybridMultilevel"/>
    <w:tmpl w:val="E5C0B2F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6DC1F22"/>
    <w:multiLevelType w:val="hybridMultilevel"/>
    <w:tmpl w:val="09A2D4F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E95942"/>
    <w:multiLevelType w:val="hybridMultilevel"/>
    <w:tmpl w:val="F55A0A8A"/>
    <w:lvl w:ilvl="0" w:tplc="BE96FC9E">
      <w:start w:val="1"/>
      <w:numFmt w:val="bullet"/>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D7C0B25"/>
    <w:multiLevelType w:val="hybridMultilevel"/>
    <w:tmpl w:val="99D055CC"/>
    <w:lvl w:ilvl="0" w:tplc="7D744E1A">
      <w:start w:val="12"/>
      <w:numFmt w:val="decimal"/>
      <w:lvlText w:val="%1."/>
      <w:lvlJc w:val="left"/>
      <w:pPr>
        <w:tabs>
          <w:tab w:val="num" w:pos="1080"/>
        </w:tabs>
        <w:ind w:left="1080" w:hanging="720"/>
      </w:pPr>
      <w:rPr>
        <w:rFonts w:cs="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56132D"/>
    <w:multiLevelType w:val="hybridMultilevel"/>
    <w:tmpl w:val="A806946C"/>
    <w:lvl w:ilvl="0" w:tplc="F38011D6">
      <w:start w:val="1651"/>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D01FC"/>
    <w:multiLevelType w:val="hybridMultilevel"/>
    <w:tmpl w:val="9E605DA8"/>
    <w:lvl w:ilvl="0" w:tplc="E59064CE">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D556818"/>
    <w:multiLevelType w:val="multilevel"/>
    <w:tmpl w:val="61A2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111129"/>
    <w:multiLevelType w:val="hybridMultilevel"/>
    <w:tmpl w:val="33FA6138"/>
    <w:lvl w:ilvl="0" w:tplc="285CC01A">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num>
  <w:num w:numId="2">
    <w:abstractNumId w:val="3"/>
  </w:num>
  <w:num w:numId="3">
    <w:abstractNumId w:val="15"/>
  </w:num>
  <w:num w:numId="4">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8"/>
  </w:num>
  <w:num w:numId="6">
    <w:abstractNumId w:val="9"/>
  </w:num>
  <w:num w:numId="7">
    <w:abstractNumId w:val="11"/>
  </w:num>
  <w:num w:numId="8">
    <w:abstractNumId w:val="5"/>
  </w:num>
  <w:num w:numId="9">
    <w:abstractNumId w:val="6"/>
  </w:num>
  <w:num w:numId="10">
    <w:abstractNumId w:val="10"/>
  </w:num>
  <w:num w:numId="11">
    <w:abstractNumId w:val="2"/>
  </w:num>
  <w:num w:numId="12">
    <w:abstractNumId w:val="14"/>
  </w:num>
  <w:num w:numId="13">
    <w:abstractNumId w:val="4"/>
  </w:num>
  <w:num w:numId="14">
    <w:abstractNumId w:val="1"/>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426"/>
    <w:rsid w:val="000168EB"/>
    <w:rsid w:val="00027000"/>
    <w:rsid w:val="00033D5F"/>
    <w:rsid w:val="00037910"/>
    <w:rsid w:val="00040367"/>
    <w:rsid w:val="00040C34"/>
    <w:rsid w:val="00041ACB"/>
    <w:rsid w:val="0005518A"/>
    <w:rsid w:val="000703A9"/>
    <w:rsid w:val="000714CA"/>
    <w:rsid w:val="0007202E"/>
    <w:rsid w:val="00073F78"/>
    <w:rsid w:val="00080584"/>
    <w:rsid w:val="000864B9"/>
    <w:rsid w:val="00086830"/>
    <w:rsid w:val="00091C2A"/>
    <w:rsid w:val="000A5751"/>
    <w:rsid w:val="000A62C7"/>
    <w:rsid w:val="000B1754"/>
    <w:rsid w:val="000C2AB7"/>
    <w:rsid w:val="000C2F93"/>
    <w:rsid w:val="000D34DD"/>
    <w:rsid w:val="000D40CF"/>
    <w:rsid w:val="000D67C3"/>
    <w:rsid w:val="000E69FC"/>
    <w:rsid w:val="000E70A4"/>
    <w:rsid w:val="000F4D21"/>
    <w:rsid w:val="000F654B"/>
    <w:rsid w:val="0010032E"/>
    <w:rsid w:val="00101813"/>
    <w:rsid w:val="001026D4"/>
    <w:rsid w:val="00102BD9"/>
    <w:rsid w:val="001051E4"/>
    <w:rsid w:val="00110DDD"/>
    <w:rsid w:val="00111896"/>
    <w:rsid w:val="00111DF5"/>
    <w:rsid w:val="001128D2"/>
    <w:rsid w:val="00120CF0"/>
    <w:rsid w:val="00124598"/>
    <w:rsid w:val="001246F5"/>
    <w:rsid w:val="0012679D"/>
    <w:rsid w:val="00136923"/>
    <w:rsid w:val="00137AFB"/>
    <w:rsid w:val="00142899"/>
    <w:rsid w:val="00146ED1"/>
    <w:rsid w:val="001622BC"/>
    <w:rsid w:val="00166F07"/>
    <w:rsid w:val="00170C6B"/>
    <w:rsid w:val="00172430"/>
    <w:rsid w:val="0017544C"/>
    <w:rsid w:val="00181A25"/>
    <w:rsid w:val="00181EFF"/>
    <w:rsid w:val="001821B7"/>
    <w:rsid w:val="00191128"/>
    <w:rsid w:val="00197BE0"/>
    <w:rsid w:val="001B407C"/>
    <w:rsid w:val="001C2CA3"/>
    <w:rsid w:val="001C45D9"/>
    <w:rsid w:val="001C60EB"/>
    <w:rsid w:val="001C6953"/>
    <w:rsid w:val="001D2F13"/>
    <w:rsid w:val="001D5B95"/>
    <w:rsid w:val="001D672E"/>
    <w:rsid w:val="001D6F7D"/>
    <w:rsid w:val="001E1426"/>
    <w:rsid w:val="001E27ED"/>
    <w:rsid w:val="001E2E8B"/>
    <w:rsid w:val="001E326D"/>
    <w:rsid w:val="001E54D3"/>
    <w:rsid w:val="001F017C"/>
    <w:rsid w:val="001F1F54"/>
    <w:rsid w:val="001F3D8D"/>
    <w:rsid w:val="001F3E4F"/>
    <w:rsid w:val="001F4F50"/>
    <w:rsid w:val="00200995"/>
    <w:rsid w:val="00202D53"/>
    <w:rsid w:val="002103E8"/>
    <w:rsid w:val="00220E30"/>
    <w:rsid w:val="002512BA"/>
    <w:rsid w:val="00252D70"/>
    <w:rsid w:val="00261304"/>
    <w:rsid w:val="00263BE7"/>
    <w:rsid w:val="00264921"/>
    <w:rsid w:val="0026734D"/>
    <w:rsid w:val="0028053A"/>
    <w:rsid w:val="0028298E"/>
    <w:rsid w:val="00287B77"/>
    <w:rsid w:val="002901A5"/>
    <w:rsid w:val="002912E0"/>
    <w:rsid w:val="00292708"/>
    <w:rsid w:val="00294E5C"/>
    <w:rsid w:val="00297264"/>
    <w:rsid w:val="002A5473"/>
    <w:rsid w:val="002C0373"/>
    <w:rsid w:val="002C62E3"/>
    <w:rsid w:val="002D04AA"/>
    <w:rsid w:val="002D7FD3"/>
    <w:rsid w:val="002E1007"/>
    <w:rsid w:val="002E4B54"/>
    <w:rsid w:val="0030124E"/>
    <w:rsid w:val="00301459"/>
    <w:rsid w:val="00302440"/>
    <w:rsid w:val="00302A12"/>
    <w:rsid w:val="00314340"/>
    <w:rsid w:val="00315E63"/>
    <w:rsid w:val="00322253"/>
    <w:rsid w:val="00322501"/>
    <w:rsid w:val="00330D14"/>
    <w:rsid w:val="0033317D"/>
    <w:rsid w:val="003365F3"/>
    <w:rsid w:val="003562E6"/>
    <w:rsid w:val="0035681C"/>
    <w:rsid w:val="00360654"/>
    <w:rsid w:val="00362E1D"/>
    <w:rsid w:val="00371F6C"/>
    <w:rsid w:val="003A0959"/>
    <w:rsid w:val="003A27D9"/>
    <w:rsid w:val="003A43E2"/>
    <w:rsid w:val="003A486A"/>
    <w:rsid w:val="003C02BE"/>
    <w:rsid w:val="003C73E7"/>
    <w:rsid w:val="003C7F23"/>
    <w:rsid w:val="003D0B11"/>
    <w:rsid w:val="003D4A4D"/>
    <w:rsid w:val="003D636F"/>
    <w:rsid w:val="003E427B"/>
    <w:rsid w:val="003E622B"/>
    <w:rsid w:val="003E6A8B"/>
    <w:rsid w:val="003F7322"/>
    <w:rsid w:val="0041402E"/>
    <w:rsid w:val="00416D1C"/>
    <w:rsid w:val="00425EA9"/>
    <w:rsid w:val="00430A5C"/>
    <w:rsid w:val="004343D7"/>
    <w:rsid w:val="00436302"/>
    <w:rsid w:val="004365F7"/>
    <w:rsid w:val="00442A7E"/>
    <w:rsid w:val="00445E7E"/>
    <w:rsid w:val="004500E1"/>
    <w:rsid w:val="00472919"/>
    <w:rsid w:val="0047520D"/>
    <w:rsid w:val="004765E6"/>
    <w:rsid w:val="00480FC8"/>
    <w:rsid w:val="00483E53"/>
    <w:rsid w:val="00487053"/>
    <w:rsid w:val="00487B8D"/>
    <w:rsid w:val="00496045"/>
    <w:rsid w:val="004A0E0C"/>
    <w:rsid w:val="004C3DF7"/>
    <w:rsid w:val="004C51B8"/>
    <w:rsid w:val="004C62AB"/>
    <w:rsid w:val="004D1A81"/>
    <w:rsid w:val="004D2578"/>
    <w:rsid w:val="004D3181"/>
    <w:rsid w:val="004D5785"/>
    <w:rsid w:val="004E4712"/>
    <w:rsid w:val="004E7A1F"/>
    <w:rsid w:val="004F4B63"/>
    <w:rsid w:val="00500FDB"/>
    <w:rsid w:val="00504ECC"/>
    <w:rsid w:val="00541907"/>
    <w:rsid w:val="00545EAC"/>
    <w:rsid w:val="00546C88"/>
    <w:rsid w:val="00546D8C"/>
    <w:rsid w:val="00552E72"/>
    <w:rsid w:val="0055308D"/>
    <w:rsid w:val="005549EF"/>
    <w:rsid w:val="005561F5"/>
    <w:rsid w:val="00565FFB"/>
    <w:rsid w:val="005709B5"/>
    <w:rsid w:val="005737DB"/>
    <w:rsid w:val="0057550C"/>
    <w:rsid w:val="0057665F"/>
    <w:rsid w:val="0058086A"/>
    <w:rsid w:val="005A766F"/>
    <w:rsid w:val="005B5C3A"/>
    <w:rsid w:val="005C4644"/>
    <w:rsid w:val="005C4A1D"/>
    <w:rsid w:val="005C6B96"/>
    <w:rsid w:val="005D24A5"/>
    <w:rsid w:val="005D5200"/>
    <w:rsid w:val="005D526C"/>
    <w:rsid w:val="005D687A"/>
    <w:rsid w:val="005D6C34"/>
    <w:rsid w:val="005E77C0"/>
    <w:rsid w:val="0060127B"/>
    <w:rsid w:val="00611BA5"/>
    <w:rsid w:val="00612D65"/>
    <w:rsid w:val="00613299"/>
    <w:rsid w:val="006174AA"/>
    <w:rsid w:val="00620D36"/>
    <w:rsid w:val="00623564"/>
    <w:rsid w:val="00637714"/>
    <w:rsid w:val="0064400C"/>
    <w:rsid w:val="0065626C"/>
    <w:rsid w:val="00657B53"/>
    <w:rsid w:val="006600AC"/>
    <w:rsid w:val="006664F9"/>
    <w:rsid w:val="006718FC"/>
    <w:rsid w:val="00684305"/>
    <w:rsid w:val="00684A0C"/>
    <w:rsid w:val="0069337C"/>
    <w:rsid w:val="00693B06"/>
    <w:rsid w:val="00697755"/>
    <w:rsid w:val="006A259E"/>
    <w:rsid w:val="006A6BE3"/>
    <w:rsid w:val="006A7BB5"/>
    <w:rsid w:val="006B1CFD"/>
    <w:rsid w:val="006B60E6"/>
    <w:rsid w:val="006C0887"/>
    <w:rsid w:val="006C2C4E"/>
    <w:rsid w:val="006C76A8"/>
    <w:rsid w:val="006D12C6"/>
    <w:rsid w:val="006D5BF5"/>
    <w:rsid w:val="006E1C17"/>
    <w:rsid w:val="007055EA"/>
    <w:rsid w:val="007213EF"/>
    <w:rsid w:val="00724EBD"/>
    <w:rsid w:val="00731BEB"/>
    <w:rsid w:val="00737986"/>
    <w:rsid w:val="007544A1"/>
    <w:rsid w:val="00763D49"/>
    <w:rsid w:val="007643BE"/>
    <w:rsid w:val="00775D6A"/>
    <w:rsid w:val="007827B4"/>
    <w:rsid w:val="007942D8"/>
    <w:rsid w:val="00796358"/>
    <w:rsid w:val="007A0396"/>
    <w:rsid w:val="007A4B35"/>
    <w:rsid w:val="007A7E59"/>
    <w:rsid w:val="007B1F1C"/>
    <w:rsid w:val="007B3C6B"/>
    <w:rsid w:val="007B4305"/>
    <w:rsid w:val="007B60FB"/>
    <w:rsid w:val="007B6B7F"/>
    <w:rsid w:val="007C0317"/>
    <w:rsid w:val="007C73B6"/>
    <w:rsid w:val="007E103C"/>
    <w:rsid w:val="007E1715"/>
    <w:rsid w:val="007E455F"/>
    <w:rsid w:val="007F00EF"/>
    <w:rsid w:val="007F1A7D"/>
    <w:rsid w:val="007F7B67"/>
    <w:rsid w:val="00810607"/>
    <w:rsid w:val="00824BDE"/>
    <w:rsid w:val="00830D49"/>
    <w:rsid w:val="00832ED2"/>
    <w:rsid w:val="008375A0"/>
    <w:rsid w:val="00840C88"/>
    <w:rsid w:val="0084746D"/>
    <w:rsid w:val="008508EA"/>
    <w:rsid w:val="00853126"/>
    <w:rsid w:val="008545FC"/>
    <w:rsid w:val="00856F42"/>
    <w:rsid w:val="00857C92"/>
    <w:rsid w:val="0086051C"/>
    <w:rsid w:val="00863477"/>
    <w:rsid w:val="00875921"/>
    <w:rsid w:val="00892E43"/>
    <w:rsid w:val="008A426C"/>
    <w:rsid w:val="008A7C69"/>
    <w:rsid w:val="008B3430"/>
    <w:rsid w:val="008B37E2"/>
    <w:rsid w:val="008C3328"/>
    <w:rsid w:val="008C3397"/>
    <w:rsid w:val="008C44EB"/>
    <w:rsid w:val="008D57C9"/>
    <w:rsid w:val="008E09C9"/>
    <w:rsid w:val="008E1FF4"/>
    <w:rsid w:val="008F0BC5"/>
    <w:rsid w:val="008F5B7F"/>
    <w:rsid w:val="00921DA0"/>
    <w:rsid w:val="00926F1C"/>
    <w:rsid w:val="0093371C"/>
    <w:rsid w:val="00933727"/>
    <w:rsid w:val="00944DFE"/>
    <w:rsid w:val="009548CF"/>
    <w:rsid w:val="009549B9"/>
    <w:rsid w:val="0095662A"/>
    <w:rsid w:val="00956FC3"/>
    <w:rsid w:val="00960A1F"/>
    <w:rsid w:val="00967AE2"/>
    <w:rsid w:val="0098522C"/>
    <w:rsid w:val="0098726E"/>
    <w:rsid w:val="00987346"/>
    <w:rsid w:val="00987983"/>
    <w:rsid w:val="00987D26"/>
    <w:rsid w:val="00987F5E"/>
    <w:rsid w:val="009A43F1"/>
    <w:rsid w:val="009B0E52"/>
    <w:rsid w:val="009B1DFD"/>
    <w:rsid w:val="009C3EB1"/>
    <w:rsid w:val="009D0A30"/>
    <w:rsid w:val="009D0DEE"/>
    <w:rsid w:val="009D3556"/>
    <w:rsid w:val="009D3F29"/>
    <w:rsid w:val="009E2306"/>
    <w:rsid w:val="009E39D9"/>
    <w:rsid w:val="009E590F"/>
    <w:rsid w:val="009E6C2E"/>
    <w:rsid w:val="009F3484"/>
    <w:rsid w:val="00A0115F"/>
    <w:rsid w:val="00A03471"/>
    <w:rsid w:val="00A20FE6"/>
    <w:rsid w:val="00A21F66"/>
    <w:rsid w:val="00A25DFB"/>
    <w:rsid w:val="00A26147"/>
    <w:rsid w:val="00A27F5E"/>
    <w:rsid w:val="00A4025F"/>
    <w:rsid w:val="00A43BA5"/>
    <w:rsid w:val="00A44E03"/>
    <w:rsid w:val="00A5593F"/>
    <w:rsid w:val="00A55DEB"/>
    <w:rsid w:val="00A61324"/>
    <w:rsid w:val="00A72E8A"/>
    <w:rsid w:val="00A73232"/>
    <w:rsid w:val="00A7678A"/>
    <w:rsid w:val="00A777B7"/>
    <w:rsid w:val="00A8424D"/>
    <w:rsid w:val="00A842F5"/>
    <w:rsid w:val="00A86138"/>
    <w:rsid w:val="00A91067"/>
    <w:rsid w:val="00A92196"/>
    <w:rsid w:val="00AB7636"/>
    <w:rsid w:val="00AD0EC2"/>
    <w:rsid w:val="00AE36D0"/>
    <w:rsid w:val="00AF7549"/>
    <w:rsid w:val="00B06D27"/>
    <w:rsid w:val="00B162F1"/>
    <w:rsid w:val="00B222D1"/>
    <w:rsid w:val="00B22F14"/>
    <w:rsid w:val="00B26895"/>
    <w:rsid w:val="00B305F0"/>
    <w:rsid w:val="00B3214A"/>
    <w:rsid w:val="00B43649"/>
    <w:rsid w:val="00B47E0E"/>
    <w:rsid w:val="00B535A7"/>
    <w:rsid w:val="00B54834"/>
    <w:rsid w:val="00B570B0"/>
    <w:rsid w:val="00B617D6"/>
    <w:rsid w:val="00B65FC9"/>
    <w:rsid w:val="00B87DFB"/>
    <w:rsid w:val="00B96344"/>
    <w:rsid w:val="00B96EA5"/>
    <w:rsid w:val="00BC1BFD"/>
    <w:rsid w:val="00BC6D77"/>
    <w:rsid w:val="00BD2BD8"/>
    <w:rsid w:val="00BD366B"/>
    <w:rsid w:val="00BD5859"/>
    <w:rsid w:val="00BD589D"/>
    <w:rsid w:val="00BD5B7C"/>
    <w:rsid w:val="00BE005C"/>
    <w:rsid w:val="00BF75D8"/>
    <w:rsid w:val="00C00DDE"/>
    <w:rsid w:val="00C025F3"/>
    <w:rsid w:val="00C028CD"/>
    <w:rsid w:val="00C02E80"/>
    <w:rsid w:val="00C06708"/>
    <w:rsid w:val="00C12F0F"/>
    <w:rsid w:val="00C14D36"/>
    <w:rsid w:val="00C27B6E"/>
    <w:rsid w:val="00C3086E"/>
    <w:rsid w:val="00C32335"/>
    <w:rsid w:val="00C36B55"/>
    <w:rsid w:val="00C46C79"/>
    <w:rsid w:val="00C54141"/>
    <w:rsid w:val="00C568D6"/>
    <w:rsid w:val="00C62FE1"/>
    <w:rsid w:val="00C731EF"/>
    <w:rsid w:val="00C760CD"/>
    <w:rsid w:val="00C76E69"/>
    <w:rsid w:val="00C806E8"/>
    <w:rsid w:val="00C93EBB"/>
    <w:rsid w:val="00CB4D30"/>
    <w:rsid w:val="00CC5565"/>
    <w:rsid w:val="00CC6594"/>
    <w:rsid w:val="00CD15A2"/>
    <w:rsid w:val="00CD5211"/>
    <w:rsid w:val="00CD73C0"/>
    <w:rsid w:val="00CE0934"/>
    <w:rsid w:val="00CE13AB"/>
    <w:rsid w:val="00CE13FC"/>
    <w:rsid w:val="00CF5FA8"/>
    <w:rsid w:val="00D07D1C"/>
    <w:rsid w:val="00D1025E"/>
    <w:rsid w:val="00D110E5"/>
    <w:rsid w:val="00D16BDD"/>
    <w:rsid w:val="00D17E06"/>
    <w:rsid w:val="00D202FB"/>
    <w:rsid w:val="00D244AC"/>
    <w:rsid w:val="00D33A68"/>
    <w:rsid w:val="00D408B6"/>
    <w:rsid w:val="00D43DB9"/>
    <w:rsid w:val="00D47809"/>
    <w:rsid w:val="00D52C92"/>
    <w:rsid w:val="00D54F8E"/>
    <w:rsid w:val="00D56792"/>
    <w:rsid w:val="00D75E97"/>
    <w:rsid w:val="00D83E8A"/>
    <w:rsid w:val="00D84480"/>
    <w:rsid w:val="00D90440"/>
    <w:rsid w:val="00D965C5"/>
    <w:rsid w:val="00D96A65"/>
    <w:rsid w:val="00D9714C"/>
    <w:rsid w:val="00DA18EA"/>
    <w:rsid w:val="00DA6AE1"/>
    <w:rsid w:val="00DD1EF0"/>
    <w:rsid w:val="00DD2CA1"/>
    <w:rsid w:val="00DD3506"/>
    <w:rsid w:val="00DE220E"/>
    <w:rsid w:val="00DE362F"/>
    <w:rsid w:val="00DE523C"/>
    <w:rsid w:val="00DE73A9"/>
    <w:rsid w:val="00E01F9D"/>
    <w:rsid w:val="00E03EF2"/>
    <w:rsid w:val="00E0618E"/>
    <w:rsid w:val="00E065C3"/>
    <w:rsid w:val="00E12EF5"/>
    <w:rsid w:val="00E1329E"/>
    <w:rsid w:val="00E21893"/>
    <w:rsid w:val="00E2423D"/>
    <w:rsid w:val="00E37F9D"/>
    <w:rsid w:val="00E41F4E"/>
    <w:rsid w:val="00E44382"/>
    <w:rsid w:val="00E52F91"/>
    <w:rsid w:val="00E553A1"/>
    <w:rsid w:val="00E57B91"/>
    <w:rsid w:val="00E60175"/>
    <w:rsid w:val="00E62074"/>
    <w:rsid w:val="00E641AF"/>
    <w:rsid w:val="00E656BB"/>
    <w:rsid w:val="00E712D5"/>
    <w:rsid w:val="00E74D40"/>
    <w:rsid w:val="00E8329F"/>
    <w:rsid w:val="00E94614"/>
    <w:rsid w:val="00E94CB1"/>
    <w:rsid w:val="00EB5318"/>
    <w:rsid w:val="00EC1B6E"/>
    <w:rsid w:val="00EC415C"/>
    <w:rsid w:val="00EC55BD"/>
    <w:rsid w:val="00EE2D8B"/>
    <w:rsid w:val="00EE2E88"/>
    <w:rsid w:val="00EE660F"/>
    <w:rsid w:val="00EE7174"/>
    <w:rsid w:val="00F00808"/>
    <w:rsid w:val="00F03CAB"/>
    <w:rsid w:val="00F11ACA"/>
    <w:rsid w:val="00F12D20"/>
    <w:rsid w:val="00F133DD"/>
    <w:rsid w:val="00F14213"/>
    <w:rsid w:val="00F17F9C"/>
    <w:rsid w:val="00F2052C"/>
    <w:rsid w:val="00F220D9"/>
    <w:rsid w:val="00F368F7"/>
    <w:rsid w:val="00F4559E"/>
    <w:rsid w:val="00F510BE"/>
    <w:rsid w:val="00F547A5"/>
    <w:rsid w:val="00F54C84"/>
    <w:rsid w:val="00F57C06"/>
    <w:rsid w:val="00F6245C"/>
    <w:rsid w:val="00F711C7"/>
    <w:rsid w:val="00F73C8A"/>
    <w:rsid w:val="00F7455A"/>
    <w:rsid w:val="00F7568C"/>
    <w:rsid w:val="00F77301"/>
    <w:rsid w:val="00F82F04"/>
    <w:rsid w:val="00F934AE"/>
    <w:rsid w:val="00F95FF8"/>
    <w:rsid w:val="00F961B5"/>
    <w:rsid w:val="00FA1A09"/>
    <w:rsid w:val="00FA1A94"/>
    <w:rsid w:val="00FA1D4E"/>
    <w:rsid w:val="00FA4D81"/>
    <w:rsid w:val="00FB5C2E"/>
    <w:rsid w:val="00FC31FD"/>
    <w:rsid w:val="00FC53F3"/>
    <w:rsid w:val="00FD2BAD"/>
    <w:rsid w:val="00FD5E4D"/>
    <w:rsid w:val="00FD7692"/>
    <w:rsid w:val="00FE378B"/>
    <w:rsid w:val="00FE4B05"/>
    <w:rsid w:val="00FE64C7"/>
    <w:rsid w:val="00FF0002"/>
    <w:rsid w:val="00FF08B2"/>
    <w:rsid w:val="00FF4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706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paragraph" w:styleId="Heading2">
    <w:name w:val="heading 2"/>
    <w:basedOn w:val="Normal"/>
    <w:next w:val="Normal"/>
    <w:qFormat/>
    <w:pPr>
      <w:keepNext/>
      <w:tabs>
        <w:tab w:val="left" w:pos="-1440"/>
      </w:tabs>
      <w:ind w:left="720"/>
      <w:outlineLvl w:val="1"/>
    </w:pPr>
    <w:rPr>
      <w:rFonts w:ascii="Arial" w:hAnsi="Arial"/>
      <w:u w:val="single"/>
    </w:rPr>
  </w:style>
  <w:style w:type="paragraph" w:styleId="Heading3">
    <w:name w:val="heading 3"/>
    <w:basedOn w:val="Normal"/>
    <w:next w:val="Normal"/>
    <w:link w:val="Heading3Char"/>
    <w:semiHidden/>
    <w:unhideWhenUsed/>
    <w:qFormat/>
    <w:rsid w:val="00302440"/>
    <w:pPr>
      <w:keepNext/>
      <w:spacing w:before="240" w:after="60"/>
      <w:outlineLvl w:val="2"/>
    </w:pPr>
    <w:rPr>
      <w:rFonts w:ascii="Calibri Light"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4"/>
      </w:numPr>
      <w:ind w:left="720" w:hanging="720"/>
      <w:outlineLvl w:val="0"/>
    </w:pPr>
    <w:rPr>
      <w:rFonts w:ascii="Times New Roman" w:hAnsi="Times New Roman"/>
    </w:rPr>
  </w:style>
  <w:style w:type="paragraph" w:styleId="BodyTextIndent2">
    <w:name w:val="Body Text Indent 2"/>
    <w:basedOn w:val="Normal"/>
    <w:pPr>
      <w:ind w:left="720" w:hanging="720"/>
    </w:pPr>
    <w:rPr>
      <w:rFonts w:ascii="Arial" w:hAnsi="Arial"/>
      <w:b/>
      <w:bCs/>
    </w:rPr>
  </w:style>
  <w:style w:type="paragraph" w:styleId="BodyTextIndent">
    <w:name w:val="Body Text Indent"/>
    <w:basedOn w:val="Normal"/>
    <w:pPr>
      <w:ind w:left="720"/>
    </w:pPr>
    <w:rPr>
      <w:rFonts w:ascii="Arial" w:hAnsi="Arial"/>
    </w:rPr>
  </w:style>
  <w:style w:type="paragraph" w:styleId="BodyTextIndent3">
    <w:name w:val="Body Text Indent 3"/>
    <w:basedOn w:val="Normal"/>
    <w:pPr>
      <w:tabs>
        <w:tab w:val="left" w:pos="-1440"/>
      </w:tabs>
      <w:ind w:left="720"/>
    </w:pPr>
    <w:rPr>
      <w:rFonts w:ascii="Arial" w:hAnsi="Arial"/>
      <w:i/>
      <w:iCs/>
      <w:color w:val="0000FF"/>
    </w:rPr>
  </w:style>
  <w:style w:type="paragraph" w:customStyle="1" w:styleId="Style">
    <w:name w:val="Style"/>
    <w:basedOn w:val="Normal"/>
    <w:rsid w:val="00322501"/>
    <w:pPr>
      <w:ind w:left="1440" w:hanging="720"/>
    </w:pPr>
    <w:rPr>
      <w:rFonts w:ascii="Times New Roman" w:hAnsi="Times New Roman"/>
    </w:rPr>
  </w:style>
  <w:style w:type="table" w:styleId="TableGrid">
    <w:name w:val="Table Grid"/>
    <w:basedOn w:val="TableNormal"/>
    <w:uiPriority w:val="39"/>
    <w:rsid w:val="0032250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22501"/>
    <w:pPr>
      <w:spacing w:after="120"/>
    </w:pPr>
    <w:rPr>
      <w:rFonts w:ascii="Times New Roman" w:hAnsi="Times New Roman"/>
    </w:rPr>
  </w:style>
  <w:style w:type="paragraph" w:styleId="Footer">
    <w:name w:val="footer"/>
    <w:basedOn w:val="Normal"/>
    <w:rsid w:val="00120CF0"/>
    <w:pPr>
      <w:tabs>
        <w:tab w:val="center" w:pos="4320"/>
        <w:tab w:val="right" w:pos="8640"/>
      </w:tabs>
    </w:pPr>
  </w:style>
  <w:style w:type="character" w:styleId="PageNumber">
    <w:name w:val="page number"/>
    <w:basedOn w:val="DefaultParagraphFont"/>
    <w:rsid w:val="00120CF0"/>
  </w:style>
  <w:style w:type="character" w:styleId="Hyperlink">
    <w:name w:val="Hyperlink"/>
    <w:rsid w:val="004500E1"/>
    <w:rPr>
      <w:color w:val="0000FF"/>
      <w:u w:val="single"/>
    </w:rPr>
  </w:style>
  <w:style w:type="paragraph" w:styleId="NormalWeb">
    <w:name w:val="Normal (Web)"/>
    <w:basedOn w:val="Normal"/>
    <w:uiPriority w:val="99"/>
    <w:unhideWhenUsed/>
    <w:rsid w:val="00146ED1"/>
    <w:pPr>
      <w:widowControl/>
      <w:spacing w:before="100" w:beforeAutospacing="1" w:after="100" w:afterAutospacing="1"/>
    </w:pPr>
    <w:rPr>
      <w:rFonts w:ascii="Times New Roman" w:hAnsi="Times New Roman"/>
      <w:snapToGrid/>
      <w:szCs w:val="24"/>
    </w:rPr>
  </w:style>
  <w:style w:type="paragraph" w:styleId="BalloonText">
    <w:name w:val="Balloon Text"/>
    <w:basedOn w:val="Normal"/>
    <w:link w:val="BalloonTextChar"/>
    <w:rsid w:val="00146ED1"/>
    <w:rPr>
      <w:rFonts w:ascii="Tahoma" w:hAnsi="Tahoma" w:cs="Tahoma"/>
      <w:sz w:val="16"/>
      <w:szCs w:val="16"/>
    </w:rPr>
  </w:style>
  <w:style w:type="character" w:customStyle="1" w:styleId="BalloonTextChar">
    <w:name w:val="Balloon Text Char"/>
    <w:link w:val="BalloonText"/>
    <w:rsid w:val="00146ED1"/>
    <w:rPr>
      <w:rFonts w:ascii="Tahoma" w:hAnsi="Tahoma" w:cs="Tahoma"/>
      <w:snapToGrid w:val="0"/>
      <w:sz w:val="16"/>
      <w:szCs w:val="16"/>
    </w:rPr>
  </w:style>
  <w:style w:type="character" w:styleId="CommentReference">
    <w:name w:val="annotation reference"/>
    <w:rsid w:val="00146ED1"/>
    <w:rPr>
      <w:sz w:val="16"/>
      <w:szCs w:val="16"/>
    </w:rPr>
  </w:style>
  <w:style w:type="paragraph" w:styleId="CommentText">
    <w:name w:val="annotation text"/>
    <w:basedOn w:val="Normal"/>
    <w:link w:val="CommentTextChar"/>
    <w:rsid w:val="00146ED1"/>
    <w:rPr>
      <w:sz w:val="20"/>
    </w:rPr>
  </w:style>
  <w:style w:type="character" w:customStyle="1" w:styleId="CommentTextChar">
    <w:name w:val="Comment Text Char"/>
    <w:link w:val="CommentText"/>
    <w:rsid w:val="00146ED1"/>
    <w:rPr>
      <w:rFonts w:ascii="Courier" w:hAnsi="Courier"/>
      <w:snapToGrid w:val="0"/>
    </w:rPr>
  </w:style>
  <w:style w:type="paragraph" w:styleId="CommentSubject">
    <w:name w:val="annotation subject"/>
    <w:basedOn w:val="CommentText"/>
    <w:next w:val="CommentText"/>
    <w:link w:val="CommentSubjectChar"/>
    <w:rsid w:val="00146ED1"/>
    <w:rPr>
      <w:b/>
      <w:bCs/>
    </w:rPr>
  </w:style>
  <w:style w:type="character" w:customStyle="1" w:styleId="CommentSubjectChar">
    <w:name w:val="Comment Subject Char"/>
    <w:link w:val="CommentSubject"/>
    <w:rsid w:val="00146ED1"/>
    <w:rPr>
      <w:rFonts w:ascii="Courier" w:hAnsi="Courier"/>
      <w:b/>
      <w:bCs/>
      <w:snapToGrid w:val="0"/>
    </w:rPr>
  </w:style>
  <w:style w:type="character" w:customStyle="1" w:styleId="Heading3Char">
    <w:name w:val="Heading 3 Char"/>
    <w:link w:val="Heading3"/>
    <w:semiHidden/>
    <w:rsid w:val="00302440"/>
    <w:rPr>
      <w:rFonts w:ascii="Calibri Light" w:eastAsia="Times New Roman" w:hAnsi="Calibri Light" w:cs="Times New Roman"/>
      <w:b/>
      <w:bCs/>
      <w:snapToGrid w:val="0"/>
      <w:sz w:val="26"/>
      <w:szCs w:val="26"/>
    </w:rPr>
  </w:style>
  <w:style w:type="paragraph" w:customStyle="1" w:styleId="Bullet">
    <w:name w:val="Bullet"/>
    <w:basedOn w:val="Normal"/>
    <w:link w:val="BulletChar"/>
    <w:qFormat/>
    <w:rsid w:val="00863477"/>
    <w:pPr>
      <w:widowControl/>
      <w:numPr>
        <w:numId w:val="13"/>
      </w:numPr>
      <w:spacing w:after="120"/>
    </w:pPr>
    <w:rPr>
      <w:rFonts w:ascii="Times New Roman" w:hAnsi="Times New Roman"/>
      <w:snapToGrid/>
      <w:szCs w:val="24"/>
    </w:rPr>
  </w:style>
  <w:style w:type="character" w:customStyle="1" w:styleId="BulletChar">
    <w:name w:val="Bullet Char"/>
    <w:link w:val="Bullet"/>
    <w:locked/>
    <w:rsid w:val="00863477"/>
    <w:rPr>
      <w:sz w:val="24"/>
      <w:szCs w:val="24"/>
    </w:rPr>
  </w:style>
  <w:style w:type="character" w:styleId="Strong">
    <w:name w:val="Strong"/>
    <w:qFormat/>
    <w:rsid w:val="00863477"/>
    <w:rPr>
      <w:b/>
      <w:bCs/>
    </w:rPr>
  </w:style>
  <w:style w:type="paragraph" w:styleId="NoSpacing">
    <w:name w:val="No Spacing"/>
    <w:uiPriority w:val="1"/>
    <w:qFormat/>
    <w:rsid w:val="00863477"/>
    <w:pPr>
      <w:widowControl w:val="0"/>
    </w:pPr>
    <w:rPr>
      <w:rFonts w:ascii="Courier" w:hAnsi="Courier"/>
      <w:snapToGrid w:val="0"/>
      <w:sz w:val="24"/>
    </w:rPr>
  </w:style>
  <w:style w:type="paragraph" w:styleId="Revision">
    <w:name w:val="Revision"/>
    <w:hidden/>
    <w:uiPriority w:val="99"/>
    <w:semiHidden/>
    <w:rsid w:val="007A0396"/>
    <w:rPr>
      <w:rFonts w:ascii="Courier" w:hAnsi="Courier"/>
      <w:snapToGrid w:val="0"/>
      <w:sz w:val="24"/>
    </w:rPr>
  </w:style>
  <w:style w:type="paragraph" w:styleId="FootnoteText">
    <w:name w:val="footnote text"/>
    <w:basedOn w:val="Normal"/>
    <w:link w:val="FootnoteTextChar"/>
    <w:rsid w:val="00BD589D"/>
    <w:rPr>
      <w:sz w:val="20"/>
    </w:rPr>
  </w:style>
  <w:style w:type="character" w:customStyle="1" w:styleId="FootnoteTextChar">
    <w:name w:val="Footnote Text Char"/>
    <w:link w:val="FootnoteText"/>
    <w:rsid w:val="00BD589D"/>
    <w:rPr>
      <w:rFonts w:ascii="Courier" w:hAnsi="Courier"/>
      <w:snapToGrid w:val="0"/>
    </w:rPr>
  </w:style>
  <w:style w:type="paragraph" w:styleId="Header">
    <w:name w:val="header"/>
    <w:basedOn w:val="Normal"/>
    <w:link w:val="HeaderChar"/>
    <w:rsid w:val="00483E53"/>
    <w:pPr>
      <w:tabs>
        <w:tab w:val="center" w:pos="4680"/>
        <w:tab w:val="right" w:pos="9360"/>
      </w:tabs>
    </w:pPr>
  </w:style>
  <w:style w:type="character" w:customStyle="1" w:styleId="HeaderChar">
    <w:name w:val="Header Char"/>
    <w:basedOn w:val="DefaultParagraphFont"/>
    <w:link w:val="Header"/>
    <w:rsid w:val="00483E53"/>
    <w:rPr>
      <w:rFonts w:ascii="Courier" w:hAnsi="Courier"/>
      <w:snapToGrid w:val="0"/>
      <w:sz w:val="24"/>
    </w:rPr>
  </w:style>
  <w:style w:type="character" w:styleId="FollowedHyperlink">
    <w:name w:val="FollowedHyperlink"/>
    <w:basedOn w:val="DefaultParagraphFont"/>
    <w:semiHidden/>
    <w:unhideWhenUsed/>
    <w:rsid w:val="00B22F14"/>
    <w:rPr>
      <w:color w:val="954F72" w:themeColor="followedHyperlink"/>
      <w:u w:val="single"/>
    </w:rPr>
  </w:style>
  <w:style w:type="paragraph" w:styleId="ListParagraph">
    <w:name w:val="List Paragraph"/>
    <w:basedOn w:val="Normal"/>
    <w:uiPriority w:val="34"/>
    <w:qFormat/>
    <w:rsid w:val="000868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453466">
      <w:bodyDiv w:val="1"/>
      <w:marLeft w:val="0"/>
      <w:marRight w:val="0"/>
      <w:marTop w:val="0"/>
      <w:marBottom w:val="0"/>
      <w:divBdr>
        <w:top w:val="none" w:sz="0" w:space="0" w:color="auto"/>
        <w:left w:val="none" w:sz="0" w:space="0" w:color="auto"/>
        <w:bottom w:val="none" w:sz="0" w:space="0" w:color="auto"/>
        <w:right w:val="none" w:sz="0" w:space="0" w:color="auto"/>
      </w:divBdr>
    </w:div>
    <w:div w:id="750852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36824-CACC-45D7-B10E-DE1D60FFA2CA}">
  <ds:schemaRefs>
    <ds:schemaRef ds:uri="http://schemas.microsoft.com/office/2006/metadata/longProperties"/>
  </ds:schemaRefs>
</ds:datastoreItem>
</file>

<file path=customXml/itemProps2.xml><?xml version="1.0" encoding="utf-8"?>
<ds:datastoreItem xmlns:ds="http://schemas.openxmlformats.org/officeDocument/2006/customXml" ds:itemID="{1434A6CD-0CC8-480F-A0D0-762135216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2491</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16657</CharactersWithSpaces>
  <SharedDoc>false</SharedDoc>
  <HLinks>
    <vt:vector size="12" baseType="variant">
      <vt:variant>
        <vt:i4>3735594</vt:i4>
      </vt:variant>
      <vt:variant>
        <vt:i4>0</vt:i4>
      </vt:variant>
      <vt:variant>
        <vt:i4>0</vt:i4>
      </vt:variant>
      <vt:variant>
        <vt:i4>5</vt:i4>
      </vt:variant>
      <vt:variant>
        <vt:lpwstr>http://www.cbp.gov/evus</vt:lpwstr>
      </vt:variant>
      <vt:variant>
        <vt:lpwstr/>
      </vt:variant>
      <vt:variant>
        <vt:i4>5832777</vt:i4>
      </vt:variant>
      <vt:variant>
        <vt:i4>0</vt:i4>
      </vt:variant>
      <vt:variant>
        <vt:i4>0</vt:i4>
      </vt:variant>
      <vt:variant>
        <vt:i4>5</vt:i4>
      </vt:variant>
      <vt:variant>
        <vt:lpwstr>http://www.transportation.gov/sites/dot.gov/files/docs/Revised Departmental Guidance on Valuation of Travel Time in Economic Analysis.pdf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2022-01-13T18:28:00Z</dcterms:created>
  <dcterms:modified xsi:type="dcterms:W3CDTF">2022-02-23T21:12:00Z</dcterms:modified>
</cp:coreProperties>
</file>