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9DF" w:rsidR="00F53486" w:rsidP="00F53486" w:rsidRDefault="00F53486" w14:paraId="1A2E8411" w14:textId="77777777">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552DF2" w:rsidP="00246703" w:rsidRDefault="004B7C34" w14:paraId="058D3BBF" w14:textId="77777777">
      <w:pPr>
        <w:jc w:val="center"/>
        <w:rPr>
          <w:b/>
        </w:rPr>
      </w:pPr>
      <w:r>
        <w:rPr>
          <w:b/>
        </w:rPr>
        <w:t>FERC-725</w:t>
      </w:r>
      <w:r w:rsidR="00911068">
        <w:rPr>
          <w:b/>
        </w:rPr>
        <w:t>(1B)</w:t>
      </w:r>
      <w:r w:rsidR="00246703">
        <w:rPr>
          <w:b/>
        </w:rPr>
        <w:t>,</w:t>
      </w:r>
      <w:r>
        <w:rPr>
          <w:b/>
        </w:rPr>
        <w:t xml:space="preserve"> Procedures for Electric Reliability Standards</w:t>
      </w:r>
      <w:r w:rsidR="00911068">
        <w:rPr>
          <w:b/>
        </w:rPr>
        <w:t xml:space="preserve">, </w:t>
      </w:r>
    </w:p>
    <w:p w:rsidR="00246703" w:rsidP="00246703" w:rsidRDefault="00911068" w14:paraId="1639D160" w14:textId="77777777">
      <w:pPr>
        <w:jc w:val="center"/>
        <w:rPr>
          <w:b/>
        </w:rPr>
      </w:pPr>
      <w:r>
        <w:rPr>
          <w:b/>
        </w:rPr>
        <w:t>as proposed by the NOPR in Docket No. RM22-3</w:t>
      </w:r>
    </w:p>
    <w:p w:rsidRPr="008449DF" w:rsidR="00AA373D" w:rsidP="00AA373D" w:rsidRDefault="00AA373D" w14:paraId="43221230" w14:textId="77777777">
      <w:pPr>
        <w:widowControl/>
        <w:tabs>
          <w:tab w:val="center" w:pos="5040"/>
        </w:tabs>
        <w:jc w:val="center"/>
        <w:rPr>
          <w:b/>
          <w:bCs/>
        </w:rPr>
      </w:pPr>
    </w:p>
    <w:p w:rsidR="000F7BC6" w:rsidP="006861E1" w:rsidRDefault="00AA373D" w14:paraId="0D208BC4" w14:textId="77777777">
      <w:r w:rsidRPr="008449DF">
        <w:t xml:space="preserve">The Federal Energy Regulatory Commission (Commission or FERC) requests that the Office of Management and Budget (OMB) review and </w:t>
      </w:r>
      <w:r w:rsidRPr="00FE4940">
        <w:t xml:space="preserve">approve </w:t>
      </w:r>
      <w:r w:rsidRPr="00FE4940" w:rsidR="004B7C34">
        <w:t>FERC-725</w:t>
      </w:r>
      <w:r w:rsidR="00552DF2">
        <w:t>(1B)</w:t>
      </w:r>
      <w:r w:rsidRPr="00FE4940" w:rsidR="004B7C34">
        <w:t xml:space="preserve"> </w:t>
      </w:r>
      <w:r w:rsidR="00FE4940">
        <w:t>(</w:t>
      </w:r>
      <w:r w:rsidRPr="00FE4940" w:rsidR="004B7C34">
        <w:t>Procedures for Electric Reliability Standards</w:t>
      </w:r>
      <w:r w:rsidR="00FE4940">
        <w:t>)</w:t>
      </w:r>
      <w:r w:rsidR="00552DF2">
        <w:t xml:space="preserve"> as proposed in the Notice of Proposed Rulemaking (NOPR)</w:t>
      </w:r>
      <w:r w:rsidR="00F1592A">
        <w:t xml:space="preserve"> in Docket No. RM22-3</w:t>
      </w:r>
      <w:r w:rsidRPr="008449DF">
        <w:t>.</w:t>
      </w:r>
      <w:r w:rsidR="00F1592A">
        <w:rPr>
          <w:rStyle w:val="FootnoteReference"/>
        </w:rPr>
        <w:footnoteReference w:id="2"/>
      </w:r>
      <w:r w:rsidRPr="008449DF">
        <w:t xml:space="preserve">  </w:t>
      </w:r>
    </w:p>
    <w:p w:rsidR="000F7BC6" w:rsidP="006861E1" w:rsidRDefault="000F7BC6" w14:paraId="349E86E4" w14:textId="77777777"/>
    <w:p w:rsidR="00905E57" w:rsidP="007C28CF" w:rsidRDefault="000F7BC6" w14:paraId="40A9A482" w14:textId="77777777">
      <w:pPr>
        <w:ind w:left="720"/>
      </w:pPr>
      <w:r>
        <w:t>FERC-725(1B) is a temporary</w:t>
      </w:r>
      <w:r w:rsidR="003C6200">
        <w:t>, placeholder</w:t>
      </w:r>
      <w:r>
        <w:t xml:space="preserve"> information collection n</w:t>
      </w:r>
      <w:r w:rsidR="007C28CF">
        <w:t>umber</w:t>
      </w:r>
      <w:r>
        <w:t xml:space="preserve">. </w:t>
      </w:r>
      <w:r w:rsidR="00942E63">
        <w:t xml:space="preserve"> </w:t>
      </w:r>
      <w:r w:rsidR="003C6200">
        <w:t>FERC-725(1B)</w:t>
      </w:r>
      <w:r>
        <w:t xml:space="preserve"> is being used because the 3-year renewal of </w:t>
      </w:r>
      <w:r w:rsidRPr="008449DF" w:rsidR="00AA373D">
        <w:t>FER</w:t>
      </w:r>
      <w:r w:rsidR="004B7C34">
        <w:t>C-725 (OMB Control No. 1902-0225</w:t>
      </w:r>
      <w:r w:rsidRPr="008449DF" w:rsidR="00AA373D">
        <w:t>)</w:t>
      </w:r>
      <w:r>
        <w:rPr>
          <w:rStyle w:val="FootnoteReference"/>
        </w:rPr>
        <w:footnoteReference w:id="3"/>
      </w:r>
      <w:r w:rsidRPr="008449DF" w:rsidR="00AA373D">
        <w:t xml:space="preserve"> is </w:t>
      </w:r>
      <w:r>
        <w:t>pending review at OMB</w:t>
      </w:r>
      <w:r w:rsidR="00942E63">
        <w:t>,</w:t>
      </w:r>
      <w:r>
        <w:t xml:space="preserve"> and only one item per OMB Control No.</w:t>
      </w:r>
      <w:r w:rsidR="00C5360B">
        <w:t xml:space="preserve"> </w:t>
      </w:r>
      <w:r>
        <w:t>can be pending review at a time.  Otherwise the proposal in Docket No. RM22-3 would be submitted to OMB under FERC-725, as discussed in the NOPR.</w:t>
      </w:r>
      <w:r w:rsidR="00942E63">
        <w:t xml:space="preserve">  The reporting requirements (and associated burden) proposed by the NOPR in </w:t>
      </w:r>
      <w:r w:rsidR="000A3DDE">
        <w:t xml:space="preserve">Docket No. </w:t>
      </w:r>
      <w:r w:rsidR="00942E63">
        <w:t xml:space="preserve">RM22-3 are already covered by </w:t>
      </w:r>
      <w:r w:rsidR="003C6200">
        <w:t xml:space="preserve">the OMB-approved </w:t>
      </w:r>
      <w:r w:rsidR="00942E63">
        <w:t xml:space="preserve">FERC-725.  </w:t>
      </w:r>
    </w:p>
    <w:p w:rsidRPr="008449DF" w:rsidR="00F53486" w:rsidP="00F53486" w:rsidRDefault="00F53486" w14:paraId="4718D43C" w14:textId="77777777">
      <w:pPr>
        <w:widowControl/>
      </w:pPr>
    </w:p>
    <w:p w:rsidRPr="008449DF" w:rsidR="00F53486" w:rsidP="007129A6" w:rsidRDefault="00F53486" w14:paraId="1E92E6CD" w14:textId="77777777">
      <w:pPr>
        <w:widowControl/>
        <w:numPr>
          <w:ilvl w:val="0"/>
          <w:numId w:val="9"/>
        </w:numPr>
        <w:tabs>
          <w:tab w:val="clear" w:pos="1080"/>
          <w:tab w:val="num" w:pos="720"/>
          <w:tab w:val="left" w:pos="1800"/>
        </w:tabs>
        <w:ind w:left="720" w:hanging="720"/>
        <w:rPr>
          <w:b/>
        </w:rPr>
      </w:pPr>
      <w:r w:rsidRPr="008449DF">
        <w:rPr>
          <w:b/>
        </w:rPr>
        <w:t>CIRCUMSTANCES THAT MAKE THE COLLECTION OF INFORMATION NECESSARY</w:t>
      </w:r>
    </w:p>
    <w:p w:rsidRPr="008449DF" w:rsidR="000B2D7B" w:rsidP="000B2D7B" w:rsidRDefault="000B2D7B" w14:paraId="04AD1A9F" w14:textId="77777777">
      <w:pPr>
        <w:widowControl/>
        <w:tabs>
          <w:tab w:val="left" w:pos="1800"/>
        </w:tabs>
        <w:rPr>
          <w:b/>
        </w:rPr>
      </w:pPr>
    </w:p>
    <w:p w:rsidRPr="00AC7400" w:rsidR="002A339B" w:rsidP="002A339B" w:rsidRDefault="002A339B" w14:paraId="7FE2F88F" w14:textId="77777777">
      <w:r w:rsidRPr="00AC7400">
        <w:t>The Energy Policy Act of 2005 added section 215 to the Federal Power Act (FPA)</w:t>
      </w:r>
      <w:bookmarkStart w:name="_Ref322000550" w:id="0"/>
      <w:r w:rsidRPr="00AC7400">
        <w:t>,</w:t>
      </w:r>
      <w:r w:rsidRPr="00AC7400">
        <w:rPr>
          <w:b/>
          <w:vertAlign w:val="superscript"/>
        </w:rPr>
        <w:footnoteReference w:id="4"/>
      </w:r>
      <w:bookmarkEnd w:id="0"/>
      <w:r w:rsidRPr="00AC7400">
        <w:t xml:space="preserve"> enhancing the Commission’s ability to strengthen the reliability of the interstate electric grid.  Section 215 of the FPA aids the Commission’s efforts to strengthen the reliability of the interstate grid </w:t>
      </w:r>
      <w:r w:rsidR="00D407CA">
        <w:t>by</w:t>
      </w:r>
      <w:r w:rsidRPr="00AC7400">
        <w:t xml:space="preserve"> granting  authority to provide for a system of mandatory Reliability Standards developed by the Electric Reliability Organization (ERO) and reviewed and approved by FERC.</w:t>
      </w:r>
    </w:p>
    <w:p w:rsidRPr="00AC7400" w:rsidR="002A339B" w:rsidP="002A339B" w:rsidRDefault="002A339B" w14:paraId="41668BFF" w14:textId="77777777"/>
    <w:p w:rsidR="00EE08EF" w:rsidP="002A339B" w:rsidRDefault="002A339B" w14:paraId="16158DD5" w14:textId="77777777">
      <w:r w:rsidRPr="00AC7400">
        <w:lastRenderedPageBreak/>
        <w:t>On February 3, 2006, the Commission issued Order No. 672</w:t>
      </w:r>
      <w:r w:rsidRPr="00AC7400">
        <w:rPr>
          <w:b/>
          <w:vertAlign w:val="superscript"/>
        </w:rPr>
        <w:footnoteReference w:id="5"/>
      </w:r>
      <w:r w:rsidRPr="00AC7400">
        <w:t xml:space="preserve"> certifying a single ERO [the North American Electric Reliability Corporation (NERC)], to oversee the reliability of the United States’ portion of the interconnected North American Bulk-Power System, subject to Commission oversight.  The ERO is responsible for developing and enforcing the mandatory Reliability Standards.  </w:t>
      </w:r>
      <w:r w:rsidRPr="00EE08EF" w:rsidR="00EE08EF">
        <w:t xml:space="preserve">The Reliability Standards apply to all users, </w:t>
      </w:r>
      <w:proofErr w:type="gramStart"/>
      <w:r w:rsidRPr="00EE08EF" w:rsidR="00EE08EF">
        <w:t>owners</w:t>
      </w:r>
      <w:proofErr w:type="gramEnd"/>
      <w:r w:rsidRPr="00EE08EF" w:rsidR="00EE08EF">
        <w:t xml:space="preserve"> and operators of the Bulk-Power System.  </w:t>
      </w:r>
    </w:p>
    <w:p w:rsidR="00EE08EF" w:rsidP="002A339B" w:rsidRDefault="00EE08EF" w14:paraId="53EECFD6" w14:textId="77777777"/>
    <w:p w:rsidR="00F53486" w:rsidP="002A339B" w:rsidRDefault="002A339B" w14:paraId="0BA82C12" w14:textId="77777777">
      <w:r w:rsidRPr="00AC7400">
        <w:t>The Commission has the authority to approve all ERO actions, to order the ERO to carry out its responsibilities under these statutory provisions, and (as appropriate) to enforce Reliability Standards.  The ERO can delegate its enforcement responsibilities to a Regional Entity.  Delegation is effective only after the Commission approves the delegation agreement.  A Regional Entity can also propose a Reliability Standard to the ERO for submission to the Commission for approval</w:t>
      </w:r>
      <w:r w:rsidRPr="00AC7400" w:rsidR="0020642E">
        <w:t>.</w:t>
      </w:r>
    </w:p>
    <w:p w:rsidR="00CE0AA2" w:rsidP="002A339B" w:rsidRDefault="00CE0AA2" w14:paraId="4DAF7486" w14:textId="77777777"/>
    <w:p w:rsidR="0064622C" w:rsidP="002A339B" w:rsidRDefault="0064622C" w14:paraId="5F16052E" w14:textId="77777777">
      <w:r>
        <w:t xml:space="preserve">More information on FERC’s Electric Reliability program is posted at </w:t>
      </w:r>
      <w:r w:rsidR="00796FD9">
        <w:t>https://www.ferc.gov</w:t>
      </w:r>
      <w:r>
        <w:t>.</w:t>
      </w:r>
    </w:p>
    <w:p w:rsidR="00CE0AA2" w:rsidP="002A339B" w:rsidRDefault="00CE0AA2" w14:paraId="6AD1A102" w14:textId="77777777"/>
    <w:p w:rsidRPr="00AC7400" w:rsidR="00CE0AA2" w:rsidP="002A339B" w:rsidRDefault="00B65F66" w14:paraId="071AA7C4" w14:textId="77777777">
      <w:r w:rsidRPr="00B65F66">
        <w:rPr>
          <w:b/>
          <w:bCs/>
        </w:rPr>
        <w:t>NOPR in RM22-3.</w:t>
      </w:r>
      <w:r>
        <w:t xml:space="preserve">  </w:t>
      </w:r>
      <w:r w:rsidRPr="00CE0AA2" w:rsidR="00CE0AA2">
        <w:t>The NOPR in RM22-3 proposes to direct NERC to  develop new or modified Reliability Standards that require network security monitoring internal to a Critical Infrastructure Protection (CIP) networked environment (internal network security monitoring or INSM) for high and medium impact Bulk Electric System (BES) Cyber Systems.</w:t>
      </w:r>
    </w:p>
    <w:p w:rsidRPr="00AC7400" w:rsidR="0020642E" w:rsidP="0020642E" w:rsidRDefault="0020642E" w14:paraId="24A2BC2F" w14:textId="77777777"/>
    <w:p w:rsidRPr="00AC7400" w:rsidR="00F53486" w:rsidP="007129A6" w:rsidRDefault="00F53486" w14:paraId="121A1079" w14:textId="77777777">
      <w:pPr>
        <w:widowControl/>
        <w:numPr>
          <w:ilvl w:val="0"/>
          <w:numId w:val="2"/>
        </w:numPr>
        <w:tabs>
          <w:tab w:val="clear" w:pos="1815"/>
          <w:tab w:val="num" w:pos="720"/>
        </w:tabs>
        <w:ind w:left="720" w:hanging="720"/>
        <w:rPr>
          <w:b/>
        </w:rPr>
      </w:pPr>
      <w:r w:rsidRPr="00AC7400">
        <w:rPr>
          <w:b/>
        </w:rPr>
        <w:t xml:space="preserve">HOW, BY WHOM AND FOR WHAT PURPOSE IS THE INFORMATION TO BE USED AND THE CONSEQUENCES OF NOT COLLECTING THE INFORMATION </w:t>
      </w:r>
    </w:p>
    <w:p w:rsidRPr="00AC7400" w:rsidR="00F53486" w:rsidP="00F53486" w:rsidRDefault="00F53486" w14:paraId="0CF6AAAE" w14:textId="77777777">
      <w:pPr>
        <w:widowControl/>
        <w:ind w:left="1440"/>
      </w:pPr>
    </w:p>
    <w:p w:rsidRPr="00AC7400" w:rsidR="00630F5E" w:rsidP="00630F5E" w:rsidRDefault="00630F5E" w14:paraId="6DFE9BF1" w14:textId="77777777">
      <w:r w:rsidRPr="00AC7400">
        <w:t>The FERC-725</w:t>
      </w:r>
      <w:r w:rsidR="00B65F66">
        <w:t>(1B) will</w:t>
      </w:r>
      <w:r w:rsidRPr="00AC7400">
        <w:t xml:space="preserve"> contain the following information collection elements</w:t>
      </w:r>
      <w:r w:rsidR="00D407CA">
        <w:t>.</w:t>
      </w:r>
    </w:p>
    <w:p w:rsidRPr="00AC7400" w:rsidR="00630F5E" w:rsidP="00630F5E" w:rsidRDefault="00630F5E" w14:paraId="5BB1585F" w14:textId="77777777">
      <w:pPr>
        <w:rPr>
          <w:u w:val="single"/>
        </w:rPr>
      </w:pPr>
    </w:p>
    <w:p w:rsidR="004B43F0" w:rsidP="004B43F0" w:rsidRDefault="00630F5E" w14:paraId="3D981D0A" w14:textId="77777777">
      <w:r w:rsidRPr="00AC7400">
        <w:rPr>
          <w:u w:val="single"/>
        </w:rPr>
        <w:t>Reliability Standards Development</w:t>
      </w:r>
      <w:r w:rsidR="004A5B57">
        <w:rPr>
          <w:u w:val="single"/>
        </w:rPr>
        <w:t>:</w:t>
      </w:r>
      <w:r w:rsidR="00AF4C60">
        <w:rPr>
          <w:rStyle w:val="FootnoteReference"/>
          <w:u w:val="single"/>
        </w:rPr>
        <w:footnoteReference w:id="6"/>
      </w:r>
      <w:r w:rsidRPr="00AC7400">
        <w:t xml:space="preserve">  Under Section 215 of the FPA</w:t>
      </w:r>
      <w:r w:rsidR="00757093">
        <w:t>,</w:t>
      </w:r>
      <w:r w:rsidRPr="00AC7400">
        <w:t xml:space="preserve"> the ERO is charged with developing Reliability Standards.  Regional Entities may also develop regional specific standards.  </w:t>
      </w:r>
    </w:p>
    <w:p w:rsidRPr="00AC7400" w:rsidR="00630F5E" w:rsidP="004B43F0" w:rsidRDefault="00630F5E" w14:paraId="0F9ECB06" w14:textId="77777777">
      <w:pPr>
        <w:ind w:left="720"/>
      </w:pPr>
      <w:r w:rsidRPr="00AC7400">
        <w:t xml:space="preserve">  </w:t>
      </w:r>
    </w:p>
    <w:p w:rsidRPr="00AC7400" w:rsidR="00630F5E" w:rsidP="00630F5E" w:rsidRDefault="00630F5E" w14:paraId="59DF561B" w14:textId="77777777">
      <w:r w:rsidRPr="00AC7400">
        <w:t xml:space="preserve">The Commission implements its responsibilities </w:t>
      </w:r>
      <w:r w:rsidR="006969E7">
        <w:t xml:space="preserve">related to </w:t>
      </w:r>
      <w:r w:rsidR="00B65F66">
        <w:t xml:space="preserve">FERC-725(1B) [and the related </w:t>
      </w:r>
      <w:r w:rsidR="006969E7">
        <w:t>FERC-725</w:t>
      </w:r>
      <w:r w:rsidR="00B65F66">
        <w:t>]</w:t>
      </w:r>
      <w:r w:rsidR="006969E7">
        <w:t xml:space="preserve"> </w:t>
      </w:r>
      <w:r w:rsidRPr="00AC7400">
        <w:t>through 18 CFR Part 39.</w:t>
      </w:r>
    </w:p>
    <w:p w:rsidRPr="00AC7400" w:rsidR="00630F5E" w:rsidP="00630F5E" w:rsidRDefault="00630F5E" w14:paraId="67F73B19" w14:textId="77777777"/>
    <w:p w:rsidR="002C21AD" w:rsidP="00541EB8" w:rsidRDefault="00630F5E" w14:paraId="12A32080" w14:textId="77777777">
      <w:pPr>
        <w:tabs>
          <w:tab w:val="left" w:pos="720"/>
        </w:tabs>
      </w:pPr>
      <w:r w:rsidRPr="00AC7400">
        <w:t>Without the FERC-725</w:t>
      </w:r>
      <w:r w:rsidR="00B65F66">
        <w:t>(1B)</w:t>
      </w:r>
      <w:r w:rsidRPr="00AC7400">
        <w:t xml:space="preserve"> information</w:t>
      </w:r>
      <w:r w:rsidR="00B65F66">
        <w:t xml:space="preserve"> proposed in the NOPR in RM22-3</w:t>
      </w:r>
      <w:r w:rsidRPr="00AC7400">
        <w:t xml:space="preserve">, the FERC, ERO, and Regional Entities will not have </w:t>
      </w:r>
      <w:r w:rsidR="008D1C50">
        <w:t xml:space="preserve">information </w:t>
      </w:r>
      <w:r w:rsidRPr="00AC7400">
        <w:t xml:space="preserve">to determine </w:t>
      </w:r>
      <w:r w:rsidR="008D1C50">
        <w:t xml:space="preserve">what </w:t>
      </w:r>
      <w:r w:rsidRPr="00AC7400">
        <w:t xml:space="preserve">measures </w:t>
      </w:r>
      <w:r w:rsidR="00AE2C39">
        <w:t xml:space="preserve">should </w:t>
      </w:r>
      <w:r w:rsidR="008D1C50">
        <w:lastRenderedPageBreak/>
        <w:t xml:space="preserve">be </w:t>
      </w:r>
      <w:r w:rsidRPr="00AC7400">
        <w:t xml:space="preserve">taken to </w:t>
      </w:r>
      <w:r w:rsidR="008D1C50">
        <w:t xml:space="preserve">further </w:t>
      </w:r>
      <w:r w:rsidRPr="00AC7400">
        <w:t>ensure the reliability of the nation’s electric grid</w:t>
      </w:r>
      <w:r w:rsidRPr="00AC7400" w:rsidR="009F18B6">
        <w:rPr>
          <w:bCs/>
        </w:rPr>
        <w:t>.</w:t>
      </w:r>
      <w:r w:rsidR="008D1C50">
        <w:rPr>
          <w:bCs/>
        </w:rPr>
        <w:t xml:space="preserve">  </w:t>
      </w:r>
      <w:r w:rsidR="002C21AD">
        <w:t>The a</w:t>
      </w:r>
      <w:r w:rsidRPr="002C21AD" w:rsidR="002C21AD">
        <w:t xml:space="preserve">bsence of INSM </w:t>
      </w:r>
      <w:r w:rsidR="002C21AD">
        <w:t>c</w:t>
      </w:r>
      <w:r w:rsidRPr="002C21AD" w:rsidR="002C21AD">
        <w:t xml:space="preserve">onstitutes a </w:t>
      </w:r>
      <w:r w:rsidR="002C21AD">
        <w:t>g</w:t>
      </w:r>
      <w:r w:rsidRPr="002C21AD" w:rsidR="002C21AD">
        <w:t xml:space="preserve">ap in the </w:t>
      </w:r>
      <w:r w:rsidR="002C21AD">
        <w:t xml:space="preserve">NERC CIP </w:t>
      </w:r>
      <w:r w:rsidRPr="002C21AD" w:rsidR="002C21AD">
        <w:t>Reliability Standards</w:t>
      </w:r>
      <w:r w:rsidR="002C21AD">
        <w:t xml:space="preserve">.  Currently, </w:t>
      </w:r>
      <w:r w:rsidRPr="002C21AD" w:rsidR="002C21AD">
        <w:t xml:space="preserve">the only locations that require </w:t>
      </w:r>
      <w:r w:rsidR="00D75A94">
        <w:t xml:space="preserve">mandatory </w:t>
      </w:r>
      <w:r w:rsidRPr="002C21AD" w:rsidR="002C21AD">
        <w:t xml:space="preserve">network security monitoring are the electronic access points at </w:t>
      </w:r>
      <w:proofErr w:type="spellStart"/>
      <w:r w:rsidRPr="002C21AD" w:rsidR="002C21AD">
        <w:t>highand</w:t>
      </w:r>
      <w:proofErr w:type="spellEnd"/>
      <w:r w:rsidRPr="002C21AD" w:rsidR="002C21AD">
        <w:t xml:space="preserve"> medium impact BES Cyber Systems at control centers</w:t>
      </w:r>
      <w:r w:rsidR="002C21AD">
        <w:t xml:space="preserve">.  </w:t>
      </w:r>
      <w:r w:rsidRPr="002C21AD" w:rsidR="002C21AD">
        <w:t xml:space="preserve">Given the increased sophistication of cyberattacks, relying on network perimeter defense and other </w:t>
      </w:r>
      <w:proofErr w:type="gramStart"/>
      <w:r w:rsidR="00D75A94">
        <w:t>currently</w:t>
      </w:r>
      <w:r w:rsidR="008D1C50">
        <w:t>-</w:t>
      </w:r>
      <w:r w:rsidRPr="002C21AD" w:rsidR="002C21AD">
        <w:t>existing</w:t>
      </w:r>
      <w:proofErr w:type="gramEnd"/>
      <w:r w:rsidRPr="002C21AD" w:rsidR="002C21AD">
        <w:t xml:space="preserve"> controls leaves trust zones</w:t>
      </w:r>
      <w:r w:rsidR="002C21AD">
        <w:t xml:space="preserve"> </w:t>
      </w:r>
      <w:r w:rsidRPr="002C21AD" w:rsidR="002C21AD">
        <w:t>internal to a CIP networked environment vulnerable</w:t>
      </w:r>
      <w:r w:rsidR="002C21AD">
        <w:t>.</w:t>
      </w:r>
      <w:r w:rsidR="00D75A94">
        <w:t xml:space="preserve">  </w:t>
      </w:r>
      <w:r w:rsidR="008D1C50">
        <w:t xml:space="preserve">For example, </w:t>
      </w:r>
      <w:proofErr w:type="spellStart"/>
      <w:r w:rsidR="004A5B57">
        <w:t>in</w:t>
      </w:r>
      <w:r w:rsidR="008D1C50">
        <w:t>a</w:t>
      </w:r>
      <w:proofErr w:type="spellEnd"/>
      <w:r w:rsidR="008D1C50">
        <w:t xml:space="preserve"> network w</w:t>
      </w:r>
      <w:r w:rsidRPr="00D75A94" w:rsidR="00D75A94">
        <w:t xml:space="preserve">ithout INSM, the attacker </w:t>
      </w:r>
      <w:r w:rsidR="008D1C50">
        <w:t xml:space="preserve">who has bypassed all </w:t>
      </w:r>
      <w:r w:rsidRPr="002C21AD" w:rsidR="008D1C50">
        <w:t>perimeter defense</w:t>
      </w:r>
      <w:r w:rsidR="008D1C50">
        <w:t xml:space="preserve">s and has gained access to the network </w:t>
      </w:r>
      <w:r w:rsidRPr="00D75A94" w:rsidR="00D75A94">
        <w:t>could communicate with and move freely between devices within a trust zone with little likelihood of detection.  The attacker could then access the Supervisory Control and Data Acquisition (SCADA)  system and control equipment</w:t>
      </w:r>
      <w:r w:rsidR="00D75A94">
        <w:t>,</w:t>
      </w:r>
      <w:r w:rsidRPr="00D75A94" w:rsidR="00D75A94">
        <w:t xml:space="preserve"> like circuit breakers</w:t>
      </w:r>
      <w:r w:rsidR="00D75A94">
        <w:t>,</w:t>
      </w:r>
      <w:r w:rsidRPr="00D75A94" w:rsidR="00D75A94">
        <w:t xml:space="preserve"> dropping generating resources or load, and potentially causing BES instability or uncontrolled separation.   </w:t>
      </w:r>
    </w:p>
    <w:p w:rsidRPr="008449DF" w:rsidR="002C21AD" w:rsidP="00541EB8" w:rsidRDefault="002C21AD" w14:paraId="17228FFD" w14:textId="77777777">
      <w:pPr>
        <w:tabs>
          <w:tab w:val="left" w:pos="720"/>
        </w:tabs>
      </w:pPr>
    </w:p>
    <w:p w:rsidRPr="008449DF" w:rsidR="00F53486" w:rsidP="007129A6" w:rsidRDefault="00F53486" w14:paraId="23FAAD4F"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Pr="008449DF" w:rsidR="00577AB2" w:rsidP="00577AB2" w:rsidRDefault="00577AB2" w14:paraId="62D785B7" w14:textId="77777777">
      <w:pPr>
        <w:widowControl/>
      </w:pPr>
    </w:p>
    <w:p w:rsidR="00630F5E" w:rsidP="00F53486" w:rsidRDefault="00630F5E" w14:paraId="0131AB68" w14:textId="77777777">
      <w:pPr>
        <w:widowControl/>
      </w:pPr>
      <w:r w:rsidRPr="00630F5E">
        <w:t xml:space="preserve">All of the information that is reported to the Commission in this collection may be submitted electronically, through the Commission’s eFiling system (as described at </w:t>
      </w:r>
      <w:hyperlink w:history="1" r:id="rId15">
        <w:r w:rsidRPr="00630F5E">
          <w:rPr>
            <w:rStyle w:val="Hyperlink"/>
          </w:rPr>
          <w:t>http://www.ferc.gov/docs-filing/efiling.asp</w:t>
        </w:r>
      </w:hyperlink>
      <w:r w:rsidRPr="00630F5E">
        <w:t xml:space="preserve">).  </w:t>
      </w:r>
    </w:p>
    <w:p w:rsidRPr="008449DF" w:rsidR="00AE2C39" w:rsidP="00F53486" w:rsidRDefault="00AE2C39" w14:paraId="698953CD" w14:textId="77777777">
      <w:pPr>
        <w:widowControl/>
      </w:pPr>
    </w:p>
    <w:p w:rsidRPr="008449DF" w:rsidR="00F53486" w:rsidP="007129A6" w:rsidRDefault="00F53486" w14:paraId="5460C0F4"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Pr="008449DF" w:rsidR="000A1237" w:rsidP="000A1237" w:rsidRDefault="000A1237" w14:paraId="1ED74202" w14:textId="77777777">
      <w:pPr>
        <w:widowControl/>
        <w:ind w:firstLine="720"/>
        <w:rPr>
          <w:b/>
        </w:rPr>
      </w:pPr>
    </w:p>
    <w:p w:rsidR="00F53486" w:rsidP="00F53486" w:rsidRDefault="00630F5E" w14:paraId="430C19BF" w14:textId="77777777">
      <w:r w:rsidRPr="00630F5E">
        <w:t>Filing requirements are periodically reviewed as OMB review dates arise, or as the Commission may deem necessary in carrying out its responsibilities, in order to eliminate duplication and ensure that filing burden is minimized.  The Commission believes there are no similar sources of information available that can be used or modified for these purposes</w:t>
      </w:r>
      <w:r>
        <w:t>.</w:t>
      </w:r>
    </w:p>
    <w:p w:rsidRPr="008449DF" w:rsidR="00630F5E" w:rsidP="00F53486" w:rsidRDefault="00630F5E" w14:paraId="4244981E" w14:textId="77777777"/>
    <w:p w:rsidRPr="008449DF" w:rsidR="00F53486" w:rsidP="007129A6" w:rsidRDefault="00F53486" w14:paraId="5C8C87AB"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Pr="008449DF" w:rsidR="00F53486" w:rsidP="00F53486" w:rsidRDefault="00F53486" w14:paraId="163DA3FC" w14:textId="77777777">
      <w:pPr>
        <w:widowControl/>
        <w:ind w:left="1440" w:hanging="720"/>
      </w:pPr>
    </w:p>
    <w:p w:rsidRPr="00F745BD" w:rsidR="00F745BD" w:rsidP="00F745BD" w:rsidRDefault="00D554ED" w14:paraId="55C8AD7F" w14:textId="77777777">
      <w:pPr>
        <w:widowControl/>
        <w:tabs>
          <w:tab w:val="left" w:pos="0"/>
        </w:tabs>
        <w:rPr>
          <w:b/>
        </w:rPr>
      </w:pPr>
      <w:r w:rsidRPr="00D554ED">
        <w:t>We are only proposing to direct NERC, the Commission-certified ERO, to develop modified Reliability Standards that require internal network security monitoring within a trusted Critical Infrastructure Protection networked environment for high and medium impact BES Cyber Systems</w:t>
      </w:r>
      <w:r>
        <w:t>.  NERC is not a small entity.</w:t>
      </w:r>
    </w:p>
    <w:p w:rsidRPr="00F745BD" w:rsidR="00F745BD" w:rsidP="00F745BD" w:rsidRDefault="00F745BD" w14:paraId="0EB4CEC3" w14:textId="77777777">
      <w:pPr>
        <w:widowControl/>
        <w:ind w:left="720"/>
        <w:rPr>
          <w:b/>
        </w:rPr>
      </w:pPr>
    </w:p>
    <w:p w:rsidRPr="008449DF" w:rsidR="007E2455" w:rsidP="007129A6" w:rsidRDefault="00F53486" w14:paraId="496CB85A" w14:textId="77777777">
      <w:pPr>
        <w:widowControl/>
        <w:numPr>
          <w:ilvl w:val="0"/>
          <w:numId w:val="3"/>
        </w:numPr>
        <w:tabs>
          <w:tab w:val="clear" w:pos="1080"/>
          <w:tab w:val="num" w:pos="720"/>
        </w:tabs>
        <w:ind w:left="720" w:hanging="720"/>
        <w:rPr>
          <w:b/>
        </w:rPr>
      </w:pPr>
      <w:r w:rsidRPr="008449DF">
        <w:rPr>
          <w:b/>
        </w:rPr>
        <w:t>CONSEQUENCE TO FEDERAL PROGRAM IF COLLECTION WERE CONDUCTED LESS FREQUENTLY</w:t>
      </w:r>
    </w:p>
    <w:p w:rsidRPr="008449DF" w:rsidR="007C11A8" w:rsidP="007C11A8" w:rsidRDefault="007C11A8" w14:paraId="6AE9204C" w14:textId="77777777">
      <w:pPr>
        <w:widowControl/>
        <w:rPr>
          <w:b/>
        </w:rPr>
      </w:pPr>
    </w:p>
    <w:p w:rsidRPr="008449DF" w:rsidR="007E2455" w:rsidP="009A3A3B" w:rsidRDefault="006B3439" w14:paraId="0C88E804" w14:textId="77777777">
      <w:pPr>
        <w:tabs>
          <w:tab w:val="left" w:pos="720"/>
        </w:tabs>
        <w:rPr>
          <w:bCs/>
        </w:rPr>
      </w:pPr>
      <w:r w:rsidRPr="006B3439">
        <w:t xml:space="preserve">This collection </w:t>
      </w:r>
      <w:r w:rsidR="00C92DEF">
        <w:t xml:space="preserve">as discussed in the NOPR in RM22-3 </w:t>
      </w:r>
      <w:r w:rsidRPr="006B3439">
        <w:t xml:space="preserve">focuses on electric reliability reporting requirements that are not </w:t>
      </w:r>
      <w:r w:rsidR="00C92DEF">
        <w:t xml:space="preserve">currently </w:t>
      </w:r>
      <w:r w:rsidRPr="006B3439">
        <w:t xml:space="preserve">contained within any Reliability Standards.  The Commission approves of these requirements as necessary for the reliable operation </w:t>
      </w:r>
      <w:r w:rsidRPr="006B3439">
        <w:lastRenderedPageBreak/>
        <w:t>of the bulk electric system.  Any reduction in frequency may diminish the ability of NERC, Regional Entities, or FERC in maintaining reliability on the bulk electric system</w:t>
      </w:r>
      <w:r w:rsidRPr="008449DF" w:rsidR="007E2455">
        <w:rPr>
          <w:bCs/>
        </w:rPr>
        <w:t>.</w:t>
      </w:r>
    </w:p>
    <w:p w:rsidRPr="008449DF" w:rsidR="00F53486" w:rsidP="00056B57" w:rsidRDefault="00F53486" w14:paraId="7B39A436" w14:textId="77777777">
      <w:pPr>
        <w:widowControl/>
      </w:pPr>
    </w:p>
    <w:p w:rsidRPr="008449DF" w:rsidR="00F53486" w:rsidP="007129A6" w:rsidRDefault="00F53486" w14:paraId="6D5DA5BF"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Pr="008449DF" w:rsidR="00C90BA2" w:rsidP="00DA3CB6" w:rsidRDefault="00C90BA2" w14:paraId="3CAC9396" w14:textId="77777777">
      <w:pPr>
        <w:widowControl/>
        <w:ind w:firstLine="720"/>
        <w:rPr>
          <w:b/>
        </w:rPr>
      </w:pPr>
    </w:p>
    <w:p w:rsidRPr="008449DF" w:rsidR="00CB20FD" w:rsidP="00C90BA2" w:rsidRDefault="00A86DC2" w14:paraId="43A6BD6E" w14:textId="77777777">
      <w:pPr>
        <w:widowControl/>
        <w:rPr>
          <w:b/>
          <w:bCs/>
        </w:rPr>
      </w:pPr>
      <w:r w:rsidRPr="008449DF">
        <w:t>There are no special circumstances related to this collection.</w:t>
      </w:r>
    </w:p>
    <w:p w:rsidRPr="008449DF" w:rsidR="00390518" w:rsidP="00F53486" w:rsidRDefault="00390518" w14:paraId="6EBDF9ED" w14:textId="77777777">
      <w:pPr>
        <w:widowControl/>
      </w:pPr>
    </w:p>
    <w:p w:rsidRPr="008449DF" w:rsidR="00F53486" w:rsidP="00A86DC2" w:rsidRDefault="00C42FEF" w14:paraId="0929F88E" w14:textId="77777777">
      <w:pPr>
        <w:widowControl/>
        <w:tabs>
          <w:tab w:val="left" w:pos="720"/>
        </w:tabs>
        <w:ind w:left="720" w:hanging="720"/>
        <w:rPr>
          <w:b/>
        </w:rPr>
      </w:pPr>
      <w:r w:rsidRPr="008449DF">
        <w:rPr>
          <w:b/>
        </w:rPr>
        <w:t xml:space="preserve">8.  </w:t>
      </w:r>
      <w:r w:rsidRPr="008449DF" w:rsidR="00A86DC2">
        <w:rPr>
          <w:b/>
        </w:rPr>
        <w:tab/>
      </w:r>
      <w:r w:rsidRPr="008449DF" w:rsidR="00F53486">
        <w:rPr>
          <w:b/>
        </w:rPr>
        <w:t>DESCRIBE EFFORTS TO CONSULT OUTSIDE THE AGENC</w:t>
      </w:r>
      <w:r w:rsidRPr="008449DF" w:rsidR="00DA3CB6">
        <w:rPr>
          <w:b/>
        </w:rPr>
        <w:t xml:space="preserve">Y:  </w:t>
      </w:r>
      <w:r w:rsidRPr="008449DF" w:rsidR="00F53486">
        <w:rPr>
          <w:b/>
        </w:rPr>
        <w:t>SUMMARIZE PUBLIC COMMENTS AND THE AGENCY’S RESPONSE TO THESE COMMENTS</w:t>
      </w:r>
    </w:p>
    <w:p w:rsidRPr="008449DF" w:rsidR="00F53486" w:rsidP="00F53486" w:rsidRDefault="00F53486" w14:paraId="2A311204" w14:textId="77777777">
      <w:pPr>
        <w:widowControl/>
        <w:ind w:firstLine="720"/>
      </w:pPr>
    </w:p>
    <w:p w:rsidR="00D27F21" w:rsidP="00D27F21" w:rsidRDefault="00CF48FB" w14:paraId="378CE04C" w14:textId="77777777">
      <w:r>
        <w:t>The Commission is publishing this NOPR</w:t>
      </w:r>
      <w:r w:rsidR="00B2647B">
        <w:t xml:space="preserve"> in Docket No. RM22-3</w:t>
      </w:r>
      <w:r w:rsidR="00F73761">
        <w:rPr>
          <w:rStyle w:val="FootnoteReference"/>
        </w:rPr>
        <w:footnoteReference w:id="7"/>
      </w:r>
      <w:r>
        <w:t xml:space="preserve"> </w:t>
      </w:r>
      <w:r w:rsidR="00C92DEF">
        <w:t xml:space="preserve">in the Federal Register </w:t>
      </w:r>
      <w:r>
        <w:t xml:space="preserve">and requesting public comment. </w:t>
      </w:r>
    </w:p>
    <w:p w:rsidRPr="008449DF" w:rsidR="00CB20FD" w:rsidP="00F53486" w:rsidRDefault="00CB20FD" w14:paraId="328589F8" w14:textId="77777777">
      <w:pPr>
        <w:pStyle w:val="LegalFormat"/>
        <w:rPr>
          <w:sz w:val="24"/>
          <w:szCs w:val="24"/>
        </w:rPr>
      </w:pPr>
    </w:p>
    <w:p w:rsidRPr="008449DF" w:rsidR="00F53486" w:rsidP="00A86DC2" w:rsidRDefault="00F53486" w14:paraId="480AB813"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Pr="008449DF" w:rsidR="00F53486" w:rsidP="00F53486" w:rsidRDefault="00F53486" w14:paraId="5E448798" w14:textId="77777777">
      <w:pPr>
        <w:widowControl/>
        <w:ind w:firstLine="720"/>
        <w:rPr>
          <w:b/>
        </w:rPr>
      </w:pPr>
    </w:p>
    <w:p w:rsidRPr="008449DF" w:rsidR="00CB20FD" w:rsidP="00C90BA2" w:rsidRDefault="00CB20FD" w14:paraId="0612B221" w14:textId="77777777">
      <w:r w:rsidRPr="008449DF">
        <w:t xml:space="preserve">There are </w:t>
      </w:r>
      <w:r w:rsidR="00135FB3">
        <w:t>n</w:t>
      </w:r>
      <w:r w:rsidR="005C0F45">
        <w:t xml:space="preserve">o payments or gifts to </w:t>
      </w:r>
      <w:r w:rsidRPr="008449DF">
        <w:t>respondents.</w:t>
      </w:r>
    </w:p>
    <w:p w:rsidRPr="008449DF" w:rsidR="00F53486" w:rsidP="00F53486" w:rsidRDefault="00F53486" w14:paraId="164862A6" w14:textId="77777777">
      <w:pPr>
        <w:widowControl/>
        <w:ind w:firstLine="720"/>
      </w:pPr>
    </w:p>
    <w:p w:rsidRPr="008449DF" w:rsidR="00F53486" w:rsidP="00A86DC2" w:rsidRDefault="00F53486" w14:paraId="71FD38CB" w14:textId="77777777">
      <w:pPr>
        <w:widowControl/>
        <w:tabs>
          <w:tab w:val="left" w:pos="720"/>
        </w:tabs>
        <w:ind w:left="720" w:hanging="720"/>
        <w:rPr>
          <w:b/>
        </w:rPr>
      </w:pPr>
      <w:r w:rsidRPr="008449DF">
        <w:rPr>
          <w:b/>
        </w:rPr>
        <w:t>10.</w:t>
      </w:r>
      <w:r w:rsidRPr="008449DF">
        <w:rPr>
          <w:b/>
        </w:rPr>
        <w:tab/>
        <w:t>DESCRIBE ANY ASSURANCE OF CONFIDENTIALITY</w:t>
      </w:r>
      <w:r w:rsidRPr="008449DF" w:rsidR="009A7A06">
        <w:rPr>
          <w:b/>
        </w:rPr>
        <w:t xml:space="preserve"> </w:t>
      </w:r>
      <w:r w:rsidRPr="008449DF">
        <w:rPr>
          <w:b/>
        </w:rPr>
        <w:t>PROVIDED TO RESPONDENTS</w:t>
      </w:r>
    </w:p>
    <w:p w:rsidRPr="008449DF" w:rsidR="00F53486" w:rsidP="00F53486" w:rsidRDefault="00F53486" w14:paraId="1A78B052" w14:textId="77777777">
      <w:pPr>
        <w:widowControl/>
        <w:ind w:firstLine="720"/>
        <w:rPr>
          <w:b/>
        </w:rPr>
      </w:pPr>
    </w:p>
    <w:p w:rsidRPr="005C0F45" w:rsidR="005C0F45" w:rsidP="005C0F45" w:rsidRDefault="005C0F45" w14:paraId="2310F4E9" w14:textId="77777777">
      <w:r w:rsidRPr="005C0F45">
        <w:t xml:space="preserve">The Commission generally does not consider the data to be confidential. However, certain actions have confidentiality provisions which prevent the disclosure of information relating to enforcement actions and </w:t>
      </w:r>
      <w:r w:rsidRPr="00153D47" w:rsidR="00153D47">
        <w:t>Critical Energy/Electric Infrastructure Information</w:t>
      </w:r>
      <w:r w:rsidR="00D10D30">
        <w:t xml:space="preserve"> (CEII)</w:t>
      </w:r>
      <w:r w:rsidRPr="005C0F45">
        <w:t>.</w:t>
      </w:r>
      <w:r w:rsidR="00153D47">
        <w:rPr>
          <w:rStyle w:val="FootnoteReference"/>
        </w:rPr>
        <w:footnoteReference w:id="8"/>
      </w:r>
      <w:r w:rsidRPr="005C0F45">
        <w:t xml:space="preserve"> </w:t>
      </w:r>
      <w:r w:rsidR="00D10D30">
        <w:t xml:space="preserve">A request for </w:t>
      </w:r>
      <w:r w:rsidR="00804EA7">
        <w:t>material</w:t>
      </w:r>
      <w:r w:rsidR="00D10D30">
        <w:t xml:space="preserve"> to be treated as CEII or privileged may be made under 18 CFR Part 388.</w:t>
      </w:r>
      <w:r w:rsidRPr="005C0F45">
        <w:t xml:space="preserve"> </w:t>
      </w:r>
      <w:r w:rsidR="00153D47">
        <w:t xml:space="preserve"> </w:t>
      </w:r>
    </w:p>
    <w:p w:rsidRPr="005C0F45" w:rsidR="005C0F45" w:rsidP="005C0F45" w:rsidRDefault="005C0F45" w14:paraId="5C904E2F" w14:textId="77777777"/>
    <w:p w:rsidRPr="005C0F45" w:rsidR="005C0F45" w:rsidP="005C0F45" w:rsidRDefault="005C0F45" w14:paraId="27143C1D" w14:textId="77777777">
      <w:r w:rsidRPr="005C0F45">
        <w:t>18 C.F.R. 388.112 provides that</w:t>
      </w:r>
      <w:r w:rsidR="00EC7EB5">
        <w:t>,</w:t>
      </w:r>
      <w:r w:rsidRPr="005C0F45">
        <w:t xml:space="preserve">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Pr="005C0F45" w:rsidR="005C0F45" w:rsidP="005C0F45" w:rsidRDefault="005C0F45" w14:paraId="4E52F29C" w14:textId="77777777"/>
    <w:p w:rsidRPr="008449DF" w:rsidR="00F53486" w:rsidP="00A86DC2" w:rsidRDefault="00F53486" w14:paraId="5F322ED9" w14:textId="77777777">
      <w:pPr>
        <w:widowControl/>
        <w:tabs>
          <w:tab w:val="left" w:pos="720"/>
        </w:tabs>
        <w:ind w:left="720" w:hanging="720"/>
        <w:rPr>
          <w:b/>
        </w:rPr>
      </w:pPr>
      <w:r w:rsidRPr="008449DF">
        <w:rPr>
          <w:b/>
        </w:rPr>
        <w:t>11.</w:t>
      </w:r>
      <w:r w:rsidRPr="008449DF">
        <w:rPr>
          <w:b/>
        </w:rPr>
        <w:tab/>
      </w:r>
      <w:r w:rsidRPr="00A701B9" w:rsidR="00A701B9">
        <w:rPr>
          <w:b/>
        </w:rPr>
        <w:t>PROVIDE ADDITIONAL JUSTIFICATION FOR ANY QUESTIONS OF A SENSITIVE NATURE, SUCH AS SEXUAL BEHAVIOR AND ATTITUDES, RELIGIOUS BELIEFS, AND OTHER MATTERS THAT ARE COMMONLY CONSIDERED PRIVATE</w:t>
      </w:r>
    </w:p>
    <w:p w:rsidRPr="008449DF" w:rsidR="00F53486" w:rsidP="00F53486" w:rsidRDefault="00F53486" w14:paraId="233C356B" w14:textId="77777777">
      <w:pPr>
        <w:widowControl/>
        <w:rPr>
          <w:b/>
        </w:rPr>
      </w:pPr>
    </w:p>
    <w:p w:rsidR="00B66750" w:rsidP="00C90BA2" w:rsidRDefault="00F31A81" w14:paraId="57DA03A4" w14:textId="77777777">
      <w:pPr>
        <w:widowControl/>
      </w:pPr>
      <w:r w:rsidRPr="008449DF">
        <w:lastRenderedPageBreak/>
        <w:t>The Commission does not consider any of t</w:t>
      </w:r>
      <w:r w:rsidR="0063011A">
        <w:t xml:space="preserve">he questions </w:t>
      </w:r>
      <w:r w:rsidR="00A701B9">
        <w:t>to be sensitive or</w:t>
      </w:r>
      <w:r w:rsidRPr="008449DF">
        <w:t xml:space="preserve"> private.</w:t>
      </w:r>
    </w:p>
    <w:p w:rsidR="00E5486A" w:rsidP="00C90BA2" w:rsidRDefault="00E5486A" w14:paraId="61CA8624" w14:textId="77777777">
      <w:pPr>
        <w:widowControl/>
      </w:pPr>
    </w:p>
    <w:p w:rsidRPr="008449DF" w:rsidR="00F53486" w:rsidP="006F5C74" w:rsidRDefault="00F53486" w14:paraId="3188EB92" w14:textId="77777777">
      <w:pPr>
        <w:widowControl/>
        <w:tabs>
          <w:tab w:val="left" w:pos="720"/>
        </w:tabs>
        <w:ind w:left="720" w:hanging="720"/>
        <w:rPr>
          <w:b/>
        </w:rPr>
      </w:pPr>
      <w:r w:rsidRPr="008449DF">
        <w:rPr>
          <w:b/>
        </w:rPr>
        <w:t>12.</w:t>
      </w:r>
      <w:r w:rsidRPr="008449DF">
        <w:rPr>
          <w:b/>
        </w:rPr>
        <w:tab/>
      </w:r>
      <w:r w:rsidRPr="008449DF" w:rsidR="00FF5CA4">
        <w:rPr>
          <w:b/>
        </w:rPr>
        <w:t xml:space="preserve"> </w:t>
      </w:r>
      <w:r w:rsidRPr="008449DF">
        <w:rPr>
          <w:b/>
        </w:rPr>
        <w:t>ESTIMATED BURDEN OF COLLECTION OF INFORMATION</w:t>
      </w:r>
    </w:p>
    <w:p w:rsidRPr="008449DF" w:rsidR="00F53486" w:rsidP="00F53486" w:rsidRDefault="00F53486" w14:paraId="6CC2075E" w14:textId="77777777"/>
    <w:p w:rsidR="00B646B1" w:rsidP="00B646B1" w:rsidRDefault="00B646B1" w14:paraId="6AA19E5A" w14:textId="77777777">
      <w:r>
        <w:t xml:space="preserve">For the following reasons, we are using placeholders of </w:t>
      </w:r>
      <w:r w:rsidR="00774542">
        <w:t xml:space="preserve">1 respondent, </w:t>
      </w:r>
      <w:r>
        <w:t>1 response</w:t>
      </w:r>
      <w:r w:rsidR="009252C2">
        <w:t>,</w:t>
      </w:r>
      <w:r>
        <w:t xml:space="preserve"> and 1 burden hour for FERC-725(1B) in order to submit this request to OMB for PRA review.</w:t>
      </w:r>
    </w:p>
    <w:p w:rsidR="00FF545C" w:rsidP="00B646B1" w:rsidRDefault="00FF545C" w14:paraId="5544D09D" w14:textId="77777777"/>
    <w:p w:rsidR="00B646B1" w:rsidP="00B646B1" w:rsidRDefault="00B646B1" w14:paraId="4C0402C8" w14:textId="77777777">
      <w:pPr>
        <w:numPr>
          <w:ilvl w:val="0"/>
          <w:numId w:val="23"/>
        </w:numPr>
      </w:pPr>
      <w:r>
        <w:t>T</w:t>
      </w:r>
      <w:r w:rsidRPr="00B646B1">
        <w:t xml:space="preserve">he </w:t>
      </w:r>
      <w:r>
        <w:t xml:space="preserve">reporting requirements and </w:t>
      </w:r>
      <w:r w:rsidRPr="00B646B1">
        <w:t xml:space="preserve">burden </w:t>
      </w:r>
      <w:r>
        <w:t>for</w:t>
      </w:r>
      <w:r w:rsidRPr="00B646B1">
        <w:t xml:space="preserve"> the </w:t>
      </w:r>
      <w:r>
        <w:t xml:space="preserve">proposal </w:t>
      </w:r>
      <w:r w:rsidRPr="00B646B1">
        <w:t xml:space="preserve">in </w:t>
      </w:r>
      <w:r>
        <w:t xml:space="preserve">Docket No. </w:t>
      </w:r>
      <w:r w:rsidRPr="00B646B1">
        <w:t xml:space="preserve">RM22-3 </w:t>
      </w:r>
      <w:r w:rsidR="009252C2">
        <w:t>are</w:t>
      </w:r>
      <w:r w:rsidRPr="00B646B1" w:rsidR="009252C2">
        <w:t xml:space="preserve"> </w:t>
      </w:r>
      <w:r w:rsidRPr="00B646B1">
        <w:t xml:space="preserve">already included in FERC-725 under </w:t>
      </w:r>
      <w:r w:rsidR="00774542">
        <w:t xml:space="preserve">the </w:t>
      </w:r>
      <w:r>
        <w:t>ERO</w:t>
      </w:r>
      <w:r w:rsidR="00774542">
        <w:t>’s</w:t>
      </w:r>
      <w:r>
        <w:t xml:space="preserve"> responsibility for </w:t>
      </w:r>
      <w:r w:rsidRPr="00B646B1">
        <w:t>Reliability Standards Development.</w:t>
      </w:r>
      <w:r w:rsidR="00774542">
        <w:rPr>
          <w:rStyle w:val="FootnoteReference"/>
        </w:rPr>
        <w:footnoteReference w:id="9"/>
      </w:r>
    </w:p>
    <w:p w:rsidRPr="00AC7400" w:rsidR="00F82DC3" w:rsidP="00774542" w:rsidRDefault="00F82DC3" w14:paraId="50EB9423" w14:textId="77777777">
      <w:pPr>
        <w:numPr>
          <w:ilvl w:val="0"/>
          <w:numId w:val="23"/>
        </w:numPr>
      </w:pPr>
      <w:r>
        <w:t xml:space="preserve">Submittal to OMB </w:t>
      </w:r>
      <w:r w:rsidR="009252C2">
        <w:t xml:space="preserve">(of the proposed reporting requirements in the NOPR in Docket RM22-3) </w:t>
      </w:r>
      <w:r>
        <w:t xml:space="preserve">through </w:t>
      </w:r>
      <w:r w:rsidR="009252C2">
        <w:t xml:space="preserve">the </w:t>
      </w:r>
      <w:r>
        <w:t xml:space="preserve">ROCIS system requires </w:t>
      </w:r>
      <w:r w:rsidR="009252C2">
        <w:t xml:space="preserve">estimated </w:t>
      </w:r>
      <w:r>
        <w:t>figures for respondent, response, and burden.</w:t>
      </w:r>
    </w:p>
    <w:p w:rsidR="00BE18F8" w:rsidP="009B4941" w:rsidRDefault="00BE18F8" w14:paraId="789EE89D" w14:textId="77777777">
      <w:pPr>
        <w:widowControl/>
        <w:ind w:firstLine="720"/>
      </w:pPr>
    </w:p>
    <w:p w:rsidR="009B4941" w:rsidP="009252C2" w:rsidRDefault="009B4941" w14:paraId="034ED071" w14:textId="77777777">
      <w:pPr>
        <w:widowControl/>
      </w:pPr>
      <w:r>
        <w:t>To approximate NERC’s cost</w:t>
      </w:r>
      <w:r w:rsidR="003B46B0">
        <w:t xml:space="preserve"> for the temporary, placeholder FERC-725(1B)</w:t>
      </w:r>
      <w:r>
        <w:t xml:space="preserve">, we are using the estimated average of $87/hour (for wages and benefits) for 2021 for a FERC employee. </w:t>
      </w:r>
      <w:proofErr w:type="gramStart"/>
      <w:r>
        <w:t>Therefore</w:t>
      </w:r>
      <w:proofErr w:type="gramEnd"/>
      <w:r>
        <w:t xml:space="preserve"> the </w:t>
      </w:r>
      <w:r w:rsidR="00E31D8C">
        <w:t xml:space="preserve">estimated annual </w:t>
      </w:r>
      <w:r>
        <w:t xml:space="preserve">cost of the </w:t>
      </w:r>
      <w:r w:rsidR="00FF545C">
        <w:t xml:space="preserve">1 </w:t>
      </w:r>
      <w:r>
        <w:t>placeholder burden hour is $87.</w:t>
      </w:r>
    </w:p>
    <w:p w:rsidRPr="008449DF" w:rsidR="009B4941" w:rsidP="009B4941" w:rsidRDefault="009B4941" w14:paraId="019F26D8" w14:textId="77777777">
      <w:pPr>
        <w:widowControl/>
        <w:ind w:firstLine="720"/>
      </w:pPr>
    </w:p>
    <w:p w:rsidRPr="009B4941" w:rsidR="00F53486" w:rsidP="009B4941" w:rsidRDefault="00FF5CA4" w14:paraId="51A1CAE4" w14:textId="77777777">
      <w:pPr>
        <w:widowControl/>
        <w:numPr>
          <w:ilvl w:val="0"/>
          <w:numId w:val="4"/>
        </w:numPr>
        <w:tabs>
          <w:tab w:val="left" w:pos="720"/>
        </w:tabs>
        <w:ind w:left="720" w:hanging="720"/>
        <w:rPr>
          <w:b/>
        </w:rPr>
      </w:pPr>
      <w:r w:rsidRPr="009B4941">
        <w:rPr>
          <w:b/>
        </w:rPr>
        <w:t xml:space="preserve"> </w:t>
      </w:r>
      <w:r w:rsidRPr="009B4941" w:rsidR="00F53486">
        <w:rPr>
          <w:b/>
        </w:rPr>
        <w:t>ESTIMATE OF</w:t>
      </w:r>
      <w:r w:rsidRPr="009B4941">
        <w:rPr>
          <w:b/>
        </w:rPr>
        <w:t xml:space="preserve"> TOTAL ANNUAL COST OF BURDEN TO</w:t>
      </w:r>
      <w:r w:rsidRPr="009B4941" w:rsidR="009B4941">
        <w:rPr>
          <w:b/>
        </w:rPr>
        <w:t xml:space="preserve"> </w:t>
      </w:r>
      <w:r w:rsidRPr="009B4941" w:rsidR="00B05B7C">
        <w:rPr>
          <w:b/>
        </w:rPr>
        <w:t xml:space="preserve"> </w:t>
      </w:r>
      <w:r w:rsidRPr="009B4941" w:rsidR="00F53486">
        <w:rPr>
          <w:b/>
        </w:rPr>
        <w:t>RESPONDENTS</w:t>
      </w:r>
    </w:p>
    <w:p w:rsidR="00190364" w:rsidP="00181B23" w:rsidRDefault="00190364" w14:paraId="46F173EC" w14:textId="77777777">
      <w:pPr>
        <w:widowControl/>
      </w:pPr>
    </w:p>
    <w:p w:rsidR="003C78A8" w:rsidP="00181B23" w:rsidRDefault="009B4941" w14:paraId="37F90F6F" w14:textId="77777777">
      <w:pPr>
        <w:widowControl/>
      </w:pPr>
      <w:r>
        <w:t>All cost</w:t>
      </w:r>
      <w:r w:rsidR="00FF545C">
        <w:t>s</w:t>
      </w:r>
      <w:r>
        <w:t xml:space="preserve"> are related to </w:t>
      </w:r>
      <w:r w:rsidR="00FF545C">
        <w:t xml:space="preserve">the placeholder </w:t>
      </w:r>
      <w:r>
        <w:t xml:space="preserve">burden hour and </w:t>
      </w:r>
      <w:r w:rsidR="00E31D8C">
        <w:t xml:space="preserve">are </w:t>
      </w:r>
      <w:r>
        <w:t>discussed in Questions 12 and 15.</w:t>
      </w:r>
    </w:p>
    <w:p w:rsidRPr="008449DF" w:rsidR="00181B23" w:rsidP="00181B23" w:rsidRDefault="00181B23" w14:paraId="68D1E1F9" w14:textId="77777777">
      <w:pPr>
        <w:widowControl/>
        <w:rPr>
          <w:b/>
        </w:rPr>
      </w:pPr>
    </w:p>
    <w:p w:rsidRPr="008449DF" w:rsidR="00F53486" w:rsidP="00B05B7C" w:rsidRDefault="00F53486" w14:paraId="56D706B1" w14:textId="77777777">
      <w:pPr>
        <w:widowControl/>
        <w:tabs>
          <w:tab w:val="left" w:pos="720"/>
        </w:tabs>
        <w:ind w:left="720" w:hanging="720"/>
        <w:rPr>
          <w:b/>
        </w:rPr>
      </w:pPr>
      <w:r w:rsidRPr="008449DF">
        <w:rPr>
          <w:b/>
        </w:rPr>
        <w:t>14.</w:t>
      </w:r>
      <w:r w:rsidRPr="008449DF">
        <w:tab/>
      </w:r>
      <w:r w:rsidRPr="008449DF">
        <w:rPr>
          <w:b/>
        </w:rPr>
        <w:t>ESTIM</w:t>
      </w:r>
      <w:r w:rsidRPr="008449DF" w:rsidR="00FF5CA4">
        <w:rPr>
          <w:b/>
        </w:rPr>
        <w:t>ATED ANNUALIZED COST TO FEDERAL</w:t>
      </w:r>
      <w:r w:rsidR="00B07EAE">
        <w:rPr>
          <w:b/>
        </w:rPr>
        <w:t xml:space="preserve"> </w:t>
      </w:r>
      <w:r w:rsidR="00A7570B">
        <w:rPr>
          <w:b/>
        </w:rPr>
        <w:t>GOVERNMENT</w:t>
      </w:r>
    </w:p>
    <w:p w:rsidRPr="008449DF" w:rsidR="00F53486" w:rsidP="00F53486" w:rsidRDefault="00F53486" w14:paraId="12288A19" w14:textId="77777777">
      <w:pPr>
        <w:tabs>
          <w:tab w:val="left" w:pos="-1440"/>
        </w:tabs>
        <w:ind w:left="5040" w:hanging="43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6"/>
        <w:gridCol w:w="2873"/>
        <w:gridCol w:w="2881"/>
      </w:tblGrid>
      <w:tr w:rsidRPr="008449DF" w:rsidR="0053577B" w:rsidTr="00256EDC" w14:paraId="1533682A" w14:textId="77777777">
        <w:trPr>
          <w:trHeight w:val="638"/>
        </w:trPr>
        <w:tc>
          <w:tcPr>
            <w:tcW w:w="2938" w:type="dxa"/>
            <w:shd w:val="clear" w:color="auto" w:fill="CCCCCC"/>
          </w:tcPr>
          <w:p w:rsidRPr="008449DF" w:rsidR="0053577B" w:rsidP="0053577B" w:rsidRDefault="0053577B" w14:paraId="384693BC" w14:textId="77777777"/>
        </w:tc>
        <w:tc>
          <w:tcPr>
            <w:tcW w:w="2953" w:type="dxa"/>
            <w:shd w:val="clear" w:color="auto" w:fill="CCCCCC"/>
          </w:tcPr>
          <w:p w:rsidRPr="008449DF" w:rsidR="0053577B" w:rsidP="0053577B" w:rsidRDefault="0053577B" w14:paraId="069E650C" w14:textId="77777777">
            <w:pPr>
              <w:rPr>
                <w:b/>
              </w:rPr>
            </w:pPr>
            <w:r w:rsidRPr="008449DF">
              <w:rPr>
                <w:b/>
              </w:rPr>
              <w:t>Number of Employees (FTEs)</w:t>
            </w:r>
          </w:p>
        </w:tc>
        <w:tc>
          <w:tcPr>
            <w:tcW w:w="2965" w:type="dxa"/>
            <w:shd w:val="clear" w:color="auto" w:fill="CCCCCC"/>
          </w:tcPr>
          <w:p w:rsidRPr="008449DF" w:rsidR="0053577B" w:rsidP="0053577B" w:rsidRDefault="0053577B" w14:paraId="0597375C" w14:textId="77777777">
            <w:pPr>
              <w:rPr>
                <w:b/>
              </w:rPr>
            </w:pPr>
            <w:r w:rsidRPr="008449DF">
              <w:rPr>
                <w:b/>
              </w:rPr>
              <w:t>Estimated Annual Federal Cost</w:t>
            </w:r>
          </w:p>
        </w:tc>
      </w:tr>
      <w:tr w:rsidRPr="00256EDC" w:rsidR="007822C4" w:rsidTr="00181B23" w14:paraId="3468EFEE" w14:textId="77777777">
        <w:tc>
          <w:tcPr>
            <w:tcW w:w="2938" w:type="dxa"/>
            <w:shd w:val="clear" w:color="auto" w:fill="auto"/>
          </w:tcPr>
          <w:p w:rsidRPr="008449DF" w:rsidR="007822C4" w:rsidP="00256EDC" w:rsidRDefault="00181B23" w14:paraId="702FDF62" w14:textId="77777777">
            <w:r w:rsidRPr="007F1297">
              <w:rPr>
                <w:szCs w:val="26"/>
              </w:rPr>
              <w:t>PRA</w:t>
            </w:r>
            <w:r w:rsidRPr="003B0D2E">
              <w:rPr>
                <w:rStyle w:val="FootnoteReference"/>
                <w:b w:val="0"/>
              </w:rPr>
              <w:footnoteReference w:id="10"/>
            </w:r>
            <w:r w:rsidRPr="003B0D2E">
              <w:rPr>
                <w:b/>
                <w:szCs w:val="26"/>
              </w:rPr>
              <w:t xml:space="preserve"> </w:t>
            </w:r>
            <w:r w:rsidRPr="007F1297">
              <w:rPr>
                <w:szCs w:val="26"/>
              </w:rPr>
              <w:t>Administration Cost</w:t>
            </w:r>
            <w:r>
              <w:rPr>
                <w:szCs w:val="26"/>
              </w:rPr>
              <w:t xml:space="preserve"> </w:t>
            </w:r>
          </w:p>
        </w:tc>
        <w:tc>
          <w:tcPr>
            <w:tcW w:w="2953" w:type="dxa"/>
            <w:shd w:val="clear" w:color="auto" w:fill="auto"/>
          </w:tcPr>
          <w:p w:rsidRPr="008449DF" w:rsidR="007822C4" w:rsidP="0053577B" w:rsidRDefault="007822C4" w14:paraId="7799A16B" w14:textId="77777777">
            <w:pPr>
              <w:jc w:val="right"/>
            </w:pPr>
          </w:p>
        </w:tc>
        <w:tc>
          <w:tcPr>
            <w:tcW w:w="2965" w:type="dxa"/>
            <w:shd w:val="clear" w:color="auto" w:fill="auto"/>
          </w:tcPr>
          <w:p w:rsidRPr="00256EDC" w:rsidR="007822C4" w:rsidP="00181B23" w:rsidRDefault="006B6357" w14:paraId="5BD27896" w14:textId="77777777">
            <w:pPr>
              <w:jc w:val="right"/>
              <w:rPr>
                <w:highlight w:val="yellow"/>
              </w:rPr>
            </w:pPr>
            <w:r w:rsidRPr="006B6357">
              <w:rPr>
                <w:bCs/>
              </w:rPr>
              <w:t>$8,279</w:t>
            </w:r>
          </w:p>
        </w:tc>
      </w:tr>
      <w:tr w:rsidRPr="00B67427" w:rsidR="00181B23" w:rsidTr="00181B23" w14:paraId="0C5BD4CF" w14:textId="77777777">
        <w:tc>
          <w:tcPr>
            <w:tcW w:w="2938" w:type="dxa"/>
            <w:shd w:val="clear" w:color="auto" w:fill="auto"/>
          </w:tcPr>
          <w:p w:rsidRPr="00447D97" w:rsidR="00181B23" w:rsidP="0053577B" w:rsidRDefault="00181B23" w14:paraId="38C94458" w14:textId="77777777">
            <w:pPr>
              <w:rPr>
                <w:szCs w:val="26"/>
              </w:rPr>
            </w:pPr>
            <w:r w:rsidRPr="00447D97">
              <w:rPr>
                <w:szCs w:val="26"/>
              </w:rPr>
              <w:t>Data Processing and Analysis</w:t>
            </w:r>
            <w:r w:rsidR="006B6357">
              <w:rPr>
                <w:szCs w:val="26"/>
              </w:rPr>
              <w:t xml:space="preserve"> [This is  covered under FERC-725.]</w:t>
            </w:r>
          </w:p>
        </w:tc>
        <w:tc>
          <w:tcPr>
            <w:tcW w:w="2953" w:type="dxa"/>
            <w:shd w:val="clear" w:color="auto" w:fill="auto"/>
          </w:tcPr>
          <w:p w:rsidRPr="00B67427" w:rsidR="00181B23" w:rsidP="0053577B" w:rsidRDefault="006B6357" w14:paraId="1C4FB75E" w14:textId="77777777">
            <w:pPr>
              <w:jc w:val="right"/>
            </w:pPr>
            <w:r>
              <w:t xml:space="preserve">0 </w:t>
            </w:r>
            <w:r w:rsidRPr="006B6357">
              <w:t>[Th</w:t>
            </w:r>
            <w:r>
              <w:t>is is</w:t>
            </w:r>
            <w:r w:rsidRPr="006B6357">
              <w:t xml:space="preserve"> covered under FERC-725.]</w:t>
            </w:r>
          </w:p>
        </w:tc>
        <w:tc>
          <w:tcPr>
            <w:tcW w:w="2965" w:type="dxa"/>
            <w:shd w:val="clear" w:color="auto" w:fill="auto"/>
          </w:tcPr>
          <w:p w:rsidRPr="00B67427" w:rsidR="00181B23" w:rsidP="00256EDC" w:rsidRDefault="006B6357" w14:paraId="393A4AFE" w14:textId="77777777">
            <w:pPr>
              <w:jc w:val="right"/>
            </w:pPr>
            <w:r>
              <w:t>$0</w:t>
            </w:r>
            <w:r w:rsidR="0045497D">
              <w:t xml:space="preserve"> [This is covered under FERC-725.]</w:t>
            </w:r>
          </w:p>
        </w:tc>
      </w:tr>
      <w:tr w:rsidRPr="00B67427" w:rsidR="00181B23" w:rsidTr="00EC0D8E" w14:paraId="7167342D" w14:textId="77777777">
        <w:tc>
          <w:tcPr>
            <w:tcW w:w="2938" w:type="dxa"/>
            <w:shd w:val="clear" w:color="auto" w:fill="auto"/>
          </w:tcPr>
          <w:p w:rsidRPr="00B67427" w:rsidR="00181B23" w:rsidP="0053577B" w:rsidRDefault="00181B23" w14:paraId="39FFB735" w14:textId="77777777">
            <w:pPr>
              <w:rPr>
                <w:szCs w:val="26"/>
              </w:rPr>
            </w:pPr>
            <w:r w:rsidRPr="00B67427">
              <w:rPr>
                <w:szCs w:val="26"/>
              </w:rPr>
              <w:t>FERC Total</w:t>
            </w:r>
          </w:p>
        </w:tc>
        <w:tc>
          <w:tcPr>
            <w:tcW w:w="2953" w:type="dxa"/>
            <w:tcBorders>
              <w:bottom w:val="single" w:color="auto" w:sz="4" w:space="0"/>
            </w:tcBorders>
            <w:shd w:val="clear" w:color="auto" w:fill="BFBFBF"/>
          </w:tcPr>
          <w:p w:rsidRPr="00B67427" w:rsidR="00181B23" w:rsidP="0053577B" w:rsidRDefault="00181B23" w14:paraId="222433F6" w14:textId="77777777">
            <w:pPr>
              <w:jc w:val="right"/>
            </w:pPr>
          </w:p>
        </w:tc>
        <w:tc>
          <w:tcPr>
            <w:tcW w:w="2965" w:type="dxa"/>
            <w:shd w:val="clear" w:color="auto" w:fill="auto"/>
          </w:tcPr>
          <w:p w:rsidRPr="00B67427" w:rsidR="00181B23" w:rsidP="00181B23" w:rsidRDefault="006B6357" w14:paraId="61EA37B0" w14:textId="77777777">
            <w:pPr>
              <w:jc w:val="right"/>
            </w:pPr>
            <w:r>
              <w:t>$8,279</w:t>
            </w:r>
          </w:p>
        </w:tc>
      </w:tr>
    </w:tbl>
    <w:p w:rsidR="00F53486" w:rsidP="00F53486" w:rsidRDefault="00F53486" w14:paraId="1F498900" w14:textId="77777777">
      <w:pPr>
        <w:widowControl/>
      </w:pPr>
    </w:p>
    <w:p w:rsidRPr="00474C40" w:rsidR="00474C40" w:rsidP="00474C40" w:rsidRDefault="00474C40" w14:paraId="63199925" w14:textId="77777777">
      <w:pPr>
        <w:widowControl/>
        <w:autoSpaceDE/>
        <w:autoSpaceDN/>
        <w:adjustRightInd/>
        <w:rPr>
          <w:sz w:val="26"/>
          <w:szCs w:val="26"/>
        </w:rPr>
      </w:pPr>
      <w:r w:rsidRPr="00474C40">
        <w:rPr>
          <w:sz w:val="26"/>
          <w:szCs w:val="26"/>
        </w:rPr>
        <w:t xml:space="preserve">The Paperwork Reduction Act (PRA) Administrative Cost (updated </w:t>
      </w:r>
      <w:r w:rsidR="006B6357">
        <w:rPr>
          <w:sz w:val="26"/>
          <w:szCs w:val="26"/>
        </w:rPr>
        <w:t xml:space="preserve">June </w:t>
      </w:r>
      <w:r w:rsidRPr="00474C40" w:rsidR="006B6357">
        <w:rPr>
          <w:sz w:val="26"/>
          <w:szCs w:val="26"/>
        </w:rPr>
        <w:t>20</w:t>
      </w:r>
      <w:r w:rsidR="006B6357">
        <w:rPr>
          <w:sz w:val="26"/>
          <w:szCs w:val="26"/>
        </w:rPr>
        <w:t>21</w:t>
      </w:r>
      <w:r w:rsidRPr="00474C40">
        <w:rPr>
          <w:sz w:val="26"/>
          <w:szCs w:val="26"/>
        </w:rPr>
        <w: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8449DF" w:rsidR="00F53486" w:rsidP="00F53486" w:rsidRDefault="00F53486" w14:paraId="6814F99B" w14:textId="77777777"/>
    <w:p w:rsidRPr="008449DF" w:rsidR="00F53486" w:rsidP="00A941B2" w:rsidRDefault="00F53486" w14:paraId="07B88EFF" w14:textId="77777777">
      <w:pPr>
        <w:widowControl/>
        <w:tabs>
          <w:tab w:val="left" w:pos="720"/>
        </w:tabs>
        <w:ind w:left="720" w:hanging="720"/>
        <w:rPr>
          <w:b/>
        </w:rPr>
      </w:pPr>
      <w:r w:rsidRPr="008449DF">
        <w:rPr>
          <w:b/>
        </w:rPr>
        <w:lastRenderedPageBreak/>
        <w:t>15.</w:t>
      </w:r>
      <w:r w:rsidRPr="008449DF">
        <w:rPr>
          <w:b/>
        </w:rPr>
        <w:tab/>
        <w:t>REASONS FOR CHANGES IN BURDEN INCLUDING THE NEED FOR ANY INCREASE</w:t>
      </w:r>
    </w:p>
    <w:p w:rsidRPr="008449DF" w:rsidR="00CA23F7" w:rsidP="00F53486" w:rsidRDefault="00CA23F7" w14:paraId="4E527E63" w14:textId="77777777">
      <w:pPr>
        <w:widowControl/>
        <w:ind w:firstLine="720"/>
        <w:rPr>
          <w:b/>
        </w:rPr>
      </w:pPr>
    </w:p>
    <w:p w:rsidR="00996829" w:rsidP="0017160E" w:rsidRDefault="0017160E" w14:paraId="4DC78D2E" w14:textId="77777777">
      <w:pPr>
        <w:widowControl/>
        <w:rPr>
          <w:szCs w:val="26"/>
        </w:rPr>
      </w:pPr>
      <w:r>
        <w:rPr>
          <w:szCs w:val="26"/>
        </w:rPr>
        <w:t>As discussed in Question 12</w:t>
      </w:r>
      <w:r w:rsidRPr="0017160E">
        <w:rPr>
          <w:szCs w:val="26"/>
        </w:rPr>
        <w:t xml:space="preserve">, we are using placeholders of 1 respondent, 1 response, and 1 burden hour for FERC-725(1B) in order to submit this request </w:t>
      </w:r>
      <w:r w:rsidR="005B2685">
        <w:rPr>
          <w:szCs w:val="26"/>
        </w:rPr>
        <w:t xml:space="preserve">timely </w:t>
      </w:r>
      <w:r w:rsidRPr="0017160E">
        <w:rPr>
          <w:szCs w:val="26"/>
        </w:rPr>
        <w:t>to OMB for PRA review.</w:t>
      </w:r>
      <w:r>
        <w:rPr>
          <w:szCs w:val="26"/>
        </w:rPr>
        <w:t xml:space="preserve">  </w:t>
      </w:r>
      <w:bookmarkStart w:name="_Hlk91063130" w:id="1"/>
    </w:p>
    <w:p w:rsidR="00996829" w:rsidP="0017160E" w:rsidRDefault="00996829" w14:paraId="7B800928" w14:textId="77777777">
      <w:pPr>
        <w:widowControl/>
        <w:rPr>
          <w:szCs w:val="26"/>
        </w:rPr>
      </w:pPr>
    </w:p>
    <w:p w:rsidR="00CA23F7" w:rsidP="0017160E" w:rsidRDefault="0017160E" w14:paraId="79EC2F80" w14:textId="77777777">
      <w:pPr>
        <w:widowControl/>
        <w:rPr>
          <w:szCs w:val="26"/>
        </w:rPr>
      </w:pPr>
      <w:r>
        <w:rPr>
          <w:szCs w:val="26"/>
        </w:rPr>
        <w:t xml:space="preserve">The burden and requirements for the NOPR in Docket No. RM22-3 are covered by FERC-725.  </w:t>
      </w:r>
      <w:proofErr w:type="gramStart"/>
      <w:r>
        <w:rPr>
          <w:szCs w:val="26"/>
        </w:rPr>
        <w:t>However</w:t>
      </w:r>
      <w:proofErr w:type="gramEnd"/>
      <w:r>
        <w:rPr>
          <w:szCs w:val="26"/>
        </w:rPr>
        <w:t xml:space="preserve"> FERC-725 is currently pending OMB </w:t>
      </w:r>
      <w:r w:rsidR="00350B78">
        <w:rPr>
          <w:szCs w:val="26"/>
        </w:rPr>
        <w:t>review for the 3-year renewal request</w:t>
      </w:r>
      <w:r w:rsidR="005B2685">
        <w:rPr>
          <w:szCs w:val="26"/>
        </w:rPr>
        <w:t xml:space="preserve"> (ICR No.</w:t>
      </w:r>
      <w:r w:rsidRPr="005B2685" w:rsidR="005B2685">
        <w:rPr>
          <w:szCs w:val="26"/>
        </w:rPr>
        <w:t xml:space="preserve"> 202201-1902-001</w:t>
      </w:r>
      <w:r w:rsidR="005B2685">
        <w:rPr>
          <w:szCs w:val="26"/>
        </w:rPr>
        <w:t>)</w:t>
      </w:r>
      <w:r w:rsidR="00350B78">
        <w:rPr>
          <w:szCs w:val="26"/>
        </w:rPr>
        <w:t>, so we are using a temporary information collection no., FERC-725(1B)</w:t>
      </w:r>
      <w:r w:rsidR="00996829">
        <w:rPr>
          <w:szCs w:val="26"/>
        </w:rPr>
        <w:t>,</w:t>
      </w:r>
      <w:r w:rsidR="00350B78">
        <w:rPr>
          <w:szCs w:val="26"/>
        </w:rPr>
        <w:t xml:space="preserve"> in order to submit the NOPR in</w:t>
      </w:r>
      <w:r w:rsidRPr="005B2685" w:rsidR="005B2685">
        <w:rPr>
          <w:szCs w:val="26"/>
        </w:rPr>
        <w:t xml:space="preserve"> </w:t>
      </w:r>
      <w:r w:rsidR="005B2685">
        <w:rPr>
          <w:szCs w:val="26"/>
        </w:rPr>
        <w:t>Docket No.</w:t>
      </w:r>
      <w:r w:rsidR="00350B78">
        <w:rPr>
          <w:szCs w:val="26"/>
        </w:rPr>
        <w:t xml:space="preserve"> RM22-3 to OMB timely.</w:t>
      </w:r>
      <w:bookmarkEnd w:id="1"/>
    </w:p>
    <w:p w:rsidRPr="008449DF" w:rsidR="0017160E" w:rsidP="0017160E" w:rsidRDefault="0017160E" w14:paraId="74E737F5" w14:textId="77777777">
      <w:pPr>
        <w:widowControl/>
        <w:rPr>
          <w:b/>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8449DF" w:rsidR="00CA23F7" w:rsidTr="00CA23F7" w14:paraId="5CCC3905" w14:textId="77777777">
        <w:trPr>
          <w:trHeight w:val="870"/>
        </w:trPr>
        <w:tc>
          <w:tcPr>
            <w:tcW w:w="2160" w:type="dxa"/>
            <w:shd w:val="clear" w:color="auto" w:fill="D9D9D9"/>
            <w:vAlign w:val="bottom"/>
          </w:tcPr>
          <w:p w:rsidRPr="008449DF" w:rsidR="00CA23F7" w:rsidP="00CA23F7" w:rsidRDefault="00CA23F7" w14:paraId="655AB8F3" w14:textId="77777777">
            <w:pPr>
              <w:jc w:val="center"/>
              <w:rPr>
                <w:b/>
              </w:rPr>
            </w:pPr>
            <w:r w:rsidRPr="008449DF">
              <w:rPr>
                <w:b/>
              </w:rPr>
              <w:t>F</w:t>
            </w:r>
            <w:r w:rsidR="00D64EF2">
              <w:rPr>
                <w:b/>
              </w:rPr>
              <w:t>ERC-725</w:t>
            </w:r>
            <w:r w:rsidR="005B2685">
              <w:rPr>
                <w:b/>
              </w:rPr>
              <w:t>(1B)</w:t>
            </w:r>
          </w:p>
        </w:tc>
        <w:tc>
          <w:tcPr>
            <w:tcW w:w="1779" w:type="dxa"/>
            <w:shd w:val="clear" w:color="auto" w:fill="D9D9D9"/>
            <w:vAlign w:val="bottom"/>
          </w:tcPr>
          <w:p w:rsidRPr="008449DF" w:rsidR="00CA23F7" w:rsidP="00CA23F7" w:rsidRDefault="00CA23F7" w14:paraId="6476215C" w14:textId="77777777">
            <w:pPr>
              <w:jc w:val="center"/>
              <w:rPr>
                <w:b/>
              </w:rPr>
            </w:pPr>
            <w:r w:rsidRPr="008449DF">
              <w:rPr>
                <w:b/>
              </w:rPr>
              <w:t>Total Request</w:t>
            </w:r>
          </w:p>
        </w:tc>
        <w:tc>
          <w:tcPr>
            <w:tcW w:w="1959" w:type="dxa"/>
            <w:shd w:val="clear" w:color="auto" w:fill="D9D9D9"/>
            <w:vAlign w:val="bottom"/>
          </w:tcPr>
          <w:p w:rsidRPr="008449DF" w:rsidR="00CA23F7" w:rsidP="00CA23F7" w:rsidRDefault="00CA23F7" w14:paraId="22EAB385" w14:textId="77777777">
            <w:pPr>
              <w:jc w:val="center"/>
              <w:rPr>
                <w:b/>
              </w:rPr>
            </w:pPr>
            <w:r w:rsidRPr="008449DF">
              <w:rPr>
                <w:b/>
              </w:rPr>
              <w:t>Previously Approved</w:t>
            </w:r>
          </w:p>
        </w:tc>
        <w:tc>
          <w:tcPr>
            <w:tcW w:w="1958" w:type="dxa"/>
            <w:shd w:val="clear" w:color="auto" w:fill="D9D9D9"/>
            <w:vAlign w:val="bottom"/>
          </w:tcPr>
          <w:p w:rsidRPr="008449DF" w:rsidR="00CA23F7" w:rsidP="00CA23F7" w:rsidRDefault="00CA23F7" w14:paraId="20F5BAC7" w14:textId="77777777">
            <w:pPr>
              <w:jc w:val="center"/>
              <w:rPr>
                <w:b/>
              </w:rPr>
            </w:pPr>
            <w:r w:rsidRPr="008449DF">
              <w:rPr>
                <w:b/>
              </w:rPr>
              <w:t>Change due to Adjustment in Estimate</w:t>
            </w:r>
          </w:p>
        </w:tc>
        <w:tc>
          <w:tcPr>
            <w:tcW w:w="1504" w:type="dxa"/>
            <w:shd w:val="clear" w:color="auto" w:fill="D9D9D9"/>
            <w:vAlign w:val="bottom"/>
          </w:tcPr>
          <w:p w:rsidRPr="008449DF" w:rsidR="00CA23F7" w:rsidP="00CA23F7" w:rsidRDefault="00CA23F7" w14:paraId="0E0B2662" w14:textId="77777777">
            <w:pPr>
              <w:jc w:val="center"/>
              <w:rPr>
                <w:b/>
              </w:rPr>
            </w:pPr>
            <w:r w:rsidRPr="008449DF">
              <w:rPr>
                <w:b/>
              </w:rPr>
              <w:t>Change Due to Agency Discretion</w:t>
            </w:r>
          </w:p>
        </w:tc>
      </w:tr>
      <w:tr w:rsidRPr="008449DF" w:rsidR="00CA23F7" w:rsidTr="00CA23F7" w14:paraId="09A28372" w14:textId="77777777">
        <w:trPr>
          <w:trHeight w:val="591"/>
        </w:trPr>
        <w:tc>
          <w:tcPr>
            <w:tcW w:w="2160" w:type="dxa"/>
            <w:shd w:val="clear" w:color="auto" w:fill="auto"/>
          </w:tcPr>
          <w:p w:rsidRPr="008449DF" w:rsidR="00CA23F7" w:rsidP="00CA23F7" w:rsidRDefault="00CA23F7" w14:paraId="21B4503B" w14:textId="77777777">
            <w:pPr>
              <w:jc w:val="center"/>
            </w:pPr>
            <w:r w:rsidRPr="008449DF">
              <w:t>Annual Number of Responses</w:t>
            </w:r>
          </w:p>
        </w:tc>
        <w:tc>
          <w:tcPr>
            <w:tcW w:w="1779" w:type="dxa"/>
            <w:shd w:val="clear" w:color="auto" w:fill="auto"/>
            <w:vAlign w:val="center"/>
          </w:tcPr>
          <w:p w:rsidRPr="00447D97" w:rsidR="00CA23F7" w:rsidP="00CA23F7" w:rsidRDefault="0017160E" w14:paraId="1D76B1FD" w14:textId="77777777">
            <w:pPr>
              <w:jc w:val="right"/>
            </w:pPr>
            <w:r>
              <w:t>1</w:t>
            </w:r>
          </w:p>
        </w:tc>
        <w:tc>
          <w:tcPr>
            <w:tcW w:w="1959" w:type="dxa"/>
            <w:shd w:val="clear" w:color="auto" w:fill="auto"/>
            <w:vAlign w:val="center"/>
          </w:tcPr>
          <w:p w:rsidRPr="00B67427" w:rsidR="00CA23F7" w:rsidP="00CA23F7" w:rsidRDefault="0017160E" w14:paraId="6D97067B" w14:textId="77777777">
            <w:pPr>
              <w:jc w:val="right"/>
            </w:pPr>
            <w:r>
              <w:t>0</w:t>
            </w:r>
          </w:p>
        </w:tc>
        <w:tc>
          <w:tcPr>
            <w:tcW w:w="1958" w:type="dxa"/>
            <w:shd w:val="clear" w:color="auto" w:fill="auto"/>
            <w:vAlign w:val="center"/>
          </w:tcPr>
          <w:p w:rsidRPr="00B67427" w:rsidR="00CA23F7" w:rsidP="004567F0" w:rsidRDefault="0017160E" w14:paraId="55E09923" w14:textId="77777777">
            <w:pPr>
              <w:jc w:val="right"/>
            </w:pPr>
            <w:r>
              <w:t>0</w:t>
            </w:r>
          </w:p>
        </w:tc>
        <w:tc>
          <w:tcPr>
            <w:tcW w:w="1504" w:type="dxa"/>
            <w:shd w:val="clear" w:color="auto" w:fill="auto"/>
            <w:vAlign w:val="center"/>
          </w:tcPr>
          <w:p w:rsidRPr="008449DF" w:rsidR="00CA23F7" w:rsidP="00CA23F7" w:rsidRDefault="0017160E" w14:paraId="245FC8AE" w14:textId="77777777">
            <w:pPr>
              <w:jc w:val="right"/>
            </w:pPr>
            <w:r>
              <w:t>1</w:t>
            </w:r>
          </w:p>
        </w:tc>
      </w:tr>
      <w:tr w:rsidRPr="008449DF" w:rsidR="00CA23F7" w:rsidTr="00CA23F7" w14:paraId="0582C239" w14:textId="77777777">
        <w:trPr>
          <w:trHeight w:val="575"/>
        </w:trPr>
        <w:tc>
          <w:tcPr>
            <w:tcW w:w="2160" w:type="dxa"/>
            <w:shd w:val="clear" w:color="auto" w:fill="auto"/>
          </w:tcPr>
          <w:p w:rsidRPr="008449DF" w:rsidR="00CA23F7" w:rsidP="00CA23F7" w:rsidRDefault="00CA23F7" w14:paraId="3A9963C9" w14:textId="77777777">
            <w:pPr>
              <w:jc w:val="center"/>
            </w:pPr>
            <w:r w:rsidRPr="008449DF">
              <w:t>Annual Time Burden (Hr</w:t>
            </w:r>
            <w:r w:rsidR="00EA5A3A">
              <w:t>.</w:t>
            </w:r>
            <w:r w:rsidRPr="008449DF">
              <w:t>)</w:t>
            </w:r>
          </w:p>
        </w:tc>
        <w:tc>
          <w:tcPr>
            <w:tcW w:w="1779" w:type="dxa"/>
            <w:shd w:val="clear" w:color="auto" w:fill="auto"/>
            <w:vAlign w:val="center"/>
          </w:tcPr>
          <w:p w:rsidRPr="00447D97" w:rsidR="00CA23F7" w:rsidP="00CA23F7" w:rsidRDefault="0017160E" w14:paraId="2995F8C7" w14:textId="77777777">
            <w:pPr>
              <w:jc w:val="right"/>
            </w:pPr>
            <w:r>
              <w:t>1</w:t>
            </w:r>
          </w:p>
        </w:tc>
        <w:tc>
          <w:tcPr>
            <w:tcW w:w="1959" w:type="dxa"/>
            <w:shd w:val="clear" w:color="auto" w:fill="auto"/>
            <w:vAlign w:val="center"/>
          </w:tcPr>
          <w:p w:rsidRPr="00B67427" w:rsidR="00CA23F7" w:rsidP="00CA23F7" w:rsidRDefault="0017160E" w14:paraId="7975AD33" w14:textId="77777777">
            <w:pPr>
              <w:jc w:val="right"/>
            </w:pPr>
            <w:r>
              <w:t>0</w:t>
            </w:r>
          </w:p>
        </w:tc>
        <w:tc>
          <w:tcPr>
            <w:tcW w:w="1958" w:type="dxa"/>
            <w:shd w:val="clear" w:color="auto" w:fill="auto"/>
            <w:vAlign w:val="center"/>
          </w:tcPr>
          <w:p w:rsidRPr="00B67427" w:rsidR="00CA23F7" w:rsidP="00447D97" w:rsidRDefault="0017160E" w14:paraId="32828599" w14:textId="77777777">
            <w:pPr>
              <w:jc w:val="right"/>
            </w:pPr>
            <w:r>
              <w:t>0</w:t>
            </w:r>
          </w:p>
        </w:tc>
        <w:tc>
          <w:tcPr>
            <w:tcW w:w="1504" w:type="dxa"/>
            <w:shd w:val="clear" w:color="auto" w:fill="auto"/>
            <w:vAlign w:val="center"/>
          </w:tcPr>
          <w:p w:rsidRPr="008449DF" w:rsidR="00CA23F7" w:rsidP="00CA23F7" w:rsidRDefault="0017160E" w14:paraId="544C1306" w14:textId="77777777">
            <w:pPr>
              <w:jc w:val="right"/>
            </w:pPr>
            <w:r>
              <w:t>1</w:t>
            </w:r>
          </w:p>
        </w:tc>
      </w:tr>
      <w:tr w:rsidRPr="008449DF" w:rsidR="00CA23F7" w:rsidTr="00CA23F7" w14:paraId="254EDFE1" w14:textId="77777777">
        <w:trPr>
          <w:trHeight w:val="295"/>
        </w:trPr>
        <w:tc>
          <w:tcPr>
            <w:tcW w:w="2160" w:type="dxa"/>
            <w:tcBorders>
              <w:bottom w:val="single" w:color="auto" w:sz="4" w:space="0"/>
            </w:tcBorders>
            <w:shd w:val="clear" w:color="auto" w:fill="auto"/>
          </w:tcPr>
          <w:p w:rsidRPr="008449DF" w:rsidR="00CA23F7" w:rsidP="00CA23F7" w:rsidRDefault="00CA23F7" w14:paraId="0461AD8C" w14:textId="77777777">
            <w:pPr>
              <w:jc w:val="center"/>
            </w:pPr>
            <w:r w:rsidRPr="008449DF">
              <w:t xml:space="preserve">Annual Cost </w:t>
            </w:r>
            <w:r w:rsidR="00EA5A3A">
              <w:t xml:space="preserve"> </w:t>
            </w:r>
            <w:r w:rsidRPr="008449DF">
              <w:t>Burden ($)</w:t>
            </w:r>
          </w:p>
        </w:tc>
        <w:tc>
          <w:tcPr>
            <w:tcW w:w="1779" w:type="dxa"/>
            <w:tcBorders>
              <w:bottom w:val="single" w:color="auto" w:sz="4" w:space="0"/>
            </w:tcBorders>
            <w:shd w:val="clear" w:color="auto" w:fill="auto"/>
            <w:vAlign w:val="center"/>
          </w:tcPr>
          <w:p w:rsidRPr="00447D97" w:rsidR="00CA23F7" w:rsidP="00CA23F7" w:rsidRDefault="00120684" w14:paraId="324B871D" w14:textId="77777777">
            <w:pPr>
              <w:jc w:val="right"/>
            </w:pPr>
            <w:r>
              <w:t>87</w:t>
            </w:r>
          </w:p>
        </w:tc>
        <w:tc>
          <w:tcPr>
            <w:tcW w:w="1959" w:type="dxa"/>
            <w:tcBorders>
              <w:bottom w:val="single" w:color="auto" w:sz="4" w:space="0"/>
            </w:tcBorders>
            <w:shd w:val="clear" w:color="auto" w:fill="auto"/>
            <w:vAlign w:val="center"/>
          </w:tcPr>
          <w:p w:rsidRPr="00B67427" w:rsidR="00CA23F7" w:rsidP="00CA23F7" w:rsidRDefault="0017160E" w14:paraId="168B204E" w14:textId="77777777">
            <w:pPr>
              <w:jc w:val="right"/>
            </w:pPr>
            <w:r>
              <w:t>0</w:t>
            </w:r>
          </w:p>
        </w:tc>
        <w:tc>
          <w:tcPr>
            <w:tcW w:w="1958" w:type="dxa"/>
            <w:tcBorders>
              <w:bottom w:val="single" w:color="auto" w:sz="4" w:space="0"/>
            </w:tcBorders>
            <w:shd w:val="clear" w:color="auto" w:fill="auto"/>
            <w:vAlign w:val="center"/>
          </w:tcPr>
          <w:p w:rsidRPr="00B67427" w:rsidR="00CA23F7" w:rsidP="00CA23F7" w:rsidRDefault="0017160E" w14:paraId="72630FB9" w14:textId="77777777">
            <w:pPr>
              <w:jc w:val="right"/>
            </w:pPr>
            <w:r>
              <w:t>0</w:t>
            </w:r>
          </w:p>
        </w:tc>
        <w:tc>
          <w:tcPr>
            <w:tcW w:w="1504" w:type="dxa"/>
            <w:tcBorders>
              <w:bottom w:val="single" w:color="auto" w:sz="4" w:space="0"/>
            </w:tcBorders>
            <w:shd w:val="clear" w:color="auto" w:fill="auto"/>
            <w:vAlign w:val="center"/>
          </w:tcPr>
          <w:p w:rsidRPr="008449DF" w:rsidR="00CA23F7" w:rsidP="00CA23F7" w:rsidRDefault="00120684" w14:paraId="5D5F1FAC" w14:textId="77777777">
            <w:pPr>
              <w:jc w:val="right"/>
            </w:pPr>
            <w:r>
              <w:t>87</w:t>
            </w:r>
          </w:p>
        </w:tc>
      </w:tr>
    </w:tbl>
    <w:p w:rsidRPr="008449DF" w:rsidR="00CA23F7" w:rsidP="00C90BA2" w:rsidRDefault="00CA23F7" w14:paraId="5DEF7EC6" w14:textId="77777777">
      <w:pPr>
        <w:widowControl/>
      </w:pPr>
    </w:p>
    <w:p w:rsidRPr="008449DF" w:rsidR="00CA23F7" w:rsidP="00CA23F7" w:rsidRDefault="00CA23F7" w14:paraId="47DF4912" w14:textId="77777777">
      <w:pPr>
        <w:rPr>
          <w:b/>
          <w:bCs/>
        </w:rPr>
      </w:pPr>
      <w:r w:rsidRPr="008449DF">
        <w:rPr>
          <w:bCs/>
        </w:rPr>
        <w:t>The format, labels, and definitions of the table above follow the ROCIS system’s “ICR Summary of Burden” for the meta-data.</w:t>
      </w:r>
    </w:p>
    <w:p w:rsidRPr="008449DF" w:rsidR="000C12A0" w:rsidP="00FA7A8F" w:rsidRDefault="000C12A0" w14:paraId="5C031AE5" w14:textId="77777777">
      <w:pPr>
        <w:widowControl/>
      </w:pPr>
    </w:p>
    <w:p w:rsidRPr="008449DF" w:rsidR="00F53486" w:rsidP="00A941B2" w:rsidRDefault="00FF5CA4" w14:paraId="7E2B977B" w14:textId="77777777">
      <w:pPr>
        <w:widowControl/>
        <w:numPr>
          <w:ilvl w:val="0"/>
          <w:numId w:val="5"/>
        </w:numPr>
        <w:tabs>
          <w:tab w:val="clear" w:pos="1080"/>
          <w:tab w:val="num" w:pos="720"/>
        </w:tabs>
        <w:ind w:left="720" w:hanging="720"/>
        <w:rPr>
          <w:b/>
        </w:rPr>
      </w:pPr>
      <w:r w:rsidRPr="008449DF">
        <w:rPr>
          <w:b/>
        </w:rPr>
        <w:t xml:space="preserve"> </w:t>
      </w:r>
      <w:r w:rsidRPr="008449DF" w:rsidR="00F53486">
        <w:rPr>
          <w:b/>
        </w:rPr>
        <w:t>TIME SCHEDULE FOR PUBLICATION OF DATA</w:t>
      </w:r>
    </w:p>
    <w:p w:rsidRPr="008449DF" w:rsidR="00F53486" w:rsidP="00F53486" w:rsidRDefault="00F53486" w14:paraId="695F5725" w14:textId="77777777">
      <w:pPr>
        <w:widowControl/>
        <w:ind w:left="720"/>
        <w:rPr>
          <w:b/>
        </w:rPr>
      </w:pPr>
    </w:p>
    <w:p w:rsidRPr="008449DF" w:rsidR="00801837" w:rsidP="00801837" w:rsidRDefault="00801837" w14:paraId="099F2440" w14:textId="77777777">
      <w:pPr>
        <w:widowControl/>
      </w:pPr>
      <w:r w:rsidRPr="008449DF">
        <w:t xml:space="preserve">There are no </w:t>
      </w:r>
      <w:r w:rsidR="00C1206B">
        <w:t>plans for tabulation,</w:t>
      </w:r>
      <w:r w:rsidRPr="008449DF">
        <w:t xml:space="preserve"> statistical </w:t>
      </w:r>
      <w:proofErr w:type="gramStart"/>
      <w:r w:rsidRPr="008449DF">
        <w:t>analysis</w:t>
      </w:r>
      <w:proofErr w:type="gramEnd"/>
      <w:r w:rsidRPr="008449DF">
        <w:t xml:space="preserve"> or publication.  The data are used for regulatory purposes only.</w:t>
      </w:r>
    </w:p>
    <w:p w:rsidRPr="008449DF" w:rsidR="00F53486" w:rsidP="00F53486" w:rsidRDefault="00F53486" w14:paraId="393E5DC1" w14:textId="77777777">
      <w:pPr>
        <w:widowControl/>
        <w:ind w:firstLine="720"/>
      </w:pPr>
    </w:p>
    <w:p w:rsidRPr="008449DF" w:rsidR="00F53486" w:rsidP="00A941B2" w:rsidRDefault="00F53486" w14:paraId="289F78ED"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Pr="008449DF" w:rsidR="00F53486" w:rsidP="00F53486" w:rsidRDefault="00F53486" w14:paraId="08EEDE57" w14:textId="77777777">
      <w:pPr>
        <w:widowControl/>
        <w:ind w:firstLine="720"/>
        <w:rPr>
          <w:b/>
        </w:rPr>
      </w:pPr>
    </w:p>
    <w:p w:rsidR="00F53486" w:rsidP="00FA7FBC" w:rsidRDefault="008854B8" w14:paraId="4ED45299" w14:textId="77777777">
      <w:pPr>
        <w:widowControl/>
      </w:pPr>
      <w:r w:rsidRPr="008854B8">
        <w:t xml:space="preserve">The OMB expiration dates are posted on </w:t>
      </w:r>
      <w:hyperlink w:history="1" r:id="rId16">
        <w:r w:rsidRPr="00FC78F0">
          <w:rPr>
            <w:rStyle w:val="Hyperlink"/>
          </w:rPr>
          <w:t>http://www.ferc.gov/docs-filing/info-collections.asp</w:t>
        </w:r>
      </w:hyperlink>
      <w:r w:rsidR="00397224">
        <w:t xml:space="preserve"> .</w:t>
      </w:r>
    </w:p>
    <w:p w:rsidRPr="008449DF" w:rsidR="00397224" w:rsidP="00F53486" w:rsidRDefault="00397224" w14:paraId="42718AC1" w14:textId="77777777">
      <w:pPr>
        <w:widowControl/>
        <w:ind w:firstLine="720"/>
      </w:pPr>
    </w:p>
    <w:p w:rsidRPr="008449DF" w:rsidR="00F53486" w:rsidP="00A941B2" w:rsidRDefault="00F53486" w14:paraId="18E4D96B" w14:textId="77777777">
      <w:pPr>
        <w:widowControl/>
        <w:numPr>
          <w:ilvl w:val="0"/>
          <w:numId w:val="6"/>
        </w:numPr>
        <w:tabs>
          <w:tab w:val="clear" w:pos="1080"/>
          <w:tab w:val="num" w:pos="720"/>
        </w:tabs>
        <w:ind w:left="720" w:hanging="720"/>
        <w:rPr>
          <w:b/>
        </w:rPr>
      </w:pPr>
      <w:r w:rsidRPr="008449DF">
        <w:rPr>
          <w:b/>
        </w:rPr>
        <w:t xml:space="preserve"> EXCEPTIONS TO THE CERTIFICATION STATEMENT</w:t>
      </w:r>
    </w:p>
    <w:p w:rsidRPr="008449DF" w:rsidR="00F53486" w:rsidP="00F53486" w:rsidRDefault="00F53486" w14:paraId="1E75A667" w14:textId="77777777">
      <w:pPr>
        <w:widowControl/>
        <w:ind w:left="720"/>
        <w:rPr>
          <w:b/>
        </w:rPr>
      </w:pPr>
    </w:p>
    <w:p w:rsidRPr="008449DF" w:rsidR="00112165" w:rsidP="004567F0" w:rsidRDefault="00181B23" w14:paraId="227D90AA" w14:textId="77777777">
      <w:r>
        <w:t>There are no exceptions.</w:t>
      </w:r>
    </w:p>
    <w:sectPr w:rsidRPr="008449DF" w:rsidR="00112165">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996B9" w14:textId="77777777" w:rsidR="000C3CED" w:rsidRDefault="000C3CED">
      <w:r>
        <w:separator/>
      </w:r>
    </w:p>
  </w:endnote>
  <w:endnote w:type="continuationSeparator" w:id="0">
    <w:p w14:paraId="3C43625E" w14:textId="77777777" w:rsidR="000C3CED" w:rsidRDefault="000C3CED">
      <w:r>
        <w:continuationSeparator/>
      </w:r>
    </w:p>
  </w:endnote>
  <w:endnote w:type="continuationNotice" w:id="1">
    <w:p w14:paraId="2083EE6C" w14:textId="77777777" w:rsidR="000C3CED" w:rsidRDefault="000C3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FCF9A"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AC1D1E"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B6B0C"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1BBC">
      <w:rPr>
        <w:rStyle w:val="PageNumber"/>
        <w:noProof/>
      </w:rPr>
      <w:t>1</w:t>
    </w:r>
    <w:r>
      <w:rPr>
        <w:rStyle w:val="PageNumber"/>
      </w:rPr>
      <w:fldChar w:fldCharType="end"/>
    </w:r>
  </w:p>
  <w:p w14:paraId="46368D97"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5A350" w14:textId="77777777" w:rsidR="000C3CED" w:rsidRDefault="000C3CED">
      <w:r>
        <w:separator/>
      </w:r>
    </w:p>
  </w:footnote>
  <w:footnote w:type="continuationSeparator" w:id="0">
    <w:p w14:paraId="42AE511C" w14:textId="77777777" w:rsidR="000C3CED" w:rsidRDefault="000C3CED">
      <w:r>
        <w:continuationSeparator/>
      </w:r>
    </w:p>
  </w:footnote>
  <w:footnote w:type="continuationNotice" w:id="1">
    <w:p w14:paraId="73246019" w14:textId="77777777" w:rsidR="000C3CED" w:rsidRDefault="000C3CED"/>
  </w:footnote>
  <w:footnote w:id="2">
    <w:p w14:paraId="6BB9C44E" w14:textId="77777777" w:rsidR="00F1592A" w:rsidRDefault="00F1592A" w:rsidP="00F73761">
      <w:pPr>
        <w:pStyle w:val="FootnoteText"/>
        <w:spacing w:after="0"/>
        <w:ind w:firstLine="0"/>
      </w:pPr>
      <w:r>
        <w:rPr>
          <w:rStyle w:val="FootnoteReference"/>
        </w:rPr>
        <w:footnoteRef/>
      </w:r>
      <w:r>
        <w:t xml:space="preserve"> The documents in Docket No. RM22-3 are posted in FERC’s eLibrary as follows:</w:t>
      </w:r>
    </w:p>
    <w:p w14:paraId="50ACCBA9" w14:textId="77777777" w:rsidR="00F1592A" w:rsidRDefault="00F1592A" w:rsidP="00F1592A">
      <w:pPr>
        <w:pStyle w:val="FootnoteText"/>
        <w:numPr>
          <w:ilvl w:val="0"/>
          <w:numId w:val="24"/>
        </w:numPr>
        <w:spacing w:after="0"/>
      </w:pPr>
      <w:r>
        <w:t xml:space="preserve">NOPR, at  </w:t>
      </w:r>
      <w:hyperlink r:id="rId1" w:history="1">
        <w:r w:rsidRPr="006074CC">
          <w:rPr>
            <w:rStyle w:val="Hyperlink"/>
          </w:rPr>
          <w:t>https://elibrary.ferc.gov/eLibrary/filedownload?fileid=4011CD98-DA3A-C01C-94F4-7E7881A00000</w:t>
        </w:r>
      </w:hyperlink>
      <w:r>
        <w:t xml:space="preserve"> </w:t>
      </w:r>
    </w:p>
    <w:p w14:paraId="100DFED2" w14:textId="77777777" w:rsidR="00F1592A" w:rsidRDefault="00F1592A" w:rsidP="00F1592A">
      <w:pPr>
        <w:pStyle w:val="FootnoteText"/>
        <w:numPr>
          <w:ilvl w:val="0"/>
          <w:numId w:val="24"/>
        </w:numPr>
        <w:spacing w:after="0"/>
      </w:pPr>
      <w:r>
        <w:t xml:space="preserve">News Release, at </w:t>
      </w:r>
      <w:hyperlink r:id="rId2" w:history="1">
        <w:r w:rsidRPr="006074CC">
          <w:rPr>
            <w:rStyle w:val="Hyperlink"/>
          </w:rPr>
          <w:t>https://www.ferc.gov/news-events/news/ferc-moves-close-gap-reliability-standards-electric-grid-cyber-systems</w:t>
        </w:r>
      </w:hyperlink>
      <w:r>
        <w:t xml:space="preserve"> </w:t>
      </w:r>
    </w:p>
    <w:p w14:paraId="03F56B66" w14:textId="77777777" w:rsidR="00F1592A" w:rsidRDefault="00F1592A" w:rsidP="00F73761">
      <w:pPr>
        <w:pStyle w:val="FootnoteText"/>
        <w:numPr>
          <w:ilvl w:val="0"/>
          <w:numId w:val="24"/>
        </w:numPr>
        <w:spacing w:after="0"/>
      </w:pPr>
      <w:r>
        <w:t xml:space="preserve">Staff Presentation, at </w:t>
      </w:r>
      <w:hyperlink r:id="rId3" w:history="1">
        <w:r w:rsidRPr="006074CC">
          <w:rPr>
            <w:rStyle w:val="Hyperlink"/>
          </w:rPr>
          <w:t>https://www.ferc.gov/news-events/news/staff-presentation-notice-proposed-rulemaking-nopr-regarding-internal-network-0</w:t>
        </w:r>
      </w:hyperlink>
      <w:r>
        <w:t xml:space="preserve"> .</w:t>
      </w:r>
    </w:p>
  </w:footnote>
  <w:footnote w:id="3">
    <w:p w14:paraId="7925E8DD" w14:textId="77777777" w:rsidR="000F7BC6" w:rsidRDefault="000F7BC6" w:rsidP="00CE0AA2">
      <w:pPr>
        <w:pStyle w:val="FootnoteText"/>
        <w:spacing w:after="0"/>
        <w:ind w:firstLine="0"/>
      </w:pPr>
      <w:r>
        <w:rPr>
          <w:rStyle w:val="FootnoteReference"/>
        </w:rPr>
        <w:footnoteRef/>
      </w:r>
      <w:r>
        <w:t xml:space="preserve"> FERC-725 is </w:t>
      </w:r>
      <w:r w:rsidRPr="000F7BC6">
        <w:t xml:space="preserve">an existing Commission </w:t>
      </w:r>
      <w:r>
        <w:t xml:space="preserve">information </w:t>
      </w:r>
      <w:r w:rsidRPr="000F7BC6">
        <w:t>collection, as stated by Title 18 Code of Federal Regulations (CFR), Part 39.</w:t>
      </w:r>
    </w:p>
    <w:p w14:paraId="3E636B0F" w14:textId="77777777" w:rsidR="000318FB" w:rsidRDefault="000318FB" w:rsidP="00CE0AA2">
      <w:pPr>
        <w:pStyle w:val="FootnoteText"/>
        <w:spacing w:after="0"/>
        <w:ind w:firstLine="0"/>
      </w:pPr>
      <w:r w:rsidRPr="000318FB">
        <w:t xml:space="preserve">The burden and requirements for the NOPR in Docket No. RM22-3 are covered by FERC-725.  </w:t>
      </w:r>
      <w:proofErr w:type="gramStart"/>
      <w:r w:rsidRPr="000318FB">
        <w:t>However</w:t>
      </w:r>
      <w:proofErr w:type="gramEnd"/>
      <w:r w:rsidRPr="000318FB">
        <w:t xml:space="preserve"> FERC-725 is currently pending OMB review for the 3-year renewal request</w:t>
      </w:r>
      <w:r w:rsidR="00F1592A">
        <w:t xml:space="preserve"> (in ICR No. </w:t>
      </w:r>
      <w:r w:rsidR="00F1592A" w:rsidRPr="00F1592A">
        <w:t>202201-1902-001</w:t>
      </w:r>
      <w:r w:rsidR="00F1592A">
        <w:t>)</w:t>
      </w:r>
      <w:r w:rsidRPr="000318FB">
        <w:t xml:space="preserve">, so we are using a temporary </w:t>
      </w:r>
      <w:r>
        <w:t xml:space="preserve">placeholder </w:t>
      </w:r>
      <w:r w:rsidRPr="000318FB">
        <w:t>information collection no., FERC-725(1B)</w:t>
      </w:r>
      <w:r>
        <w:t>,</w:t>
      </w:r>
      <w:r w:rsidRPr="000318FB">
        <w:t xml:space="preserve"> in order to submit the NOPR in </w:t>
      </w:r>
      <w:r w:rsidR="00F1592A">
        <w:t xml:space="preserve">Docket No. </w:t>
      </w:r>
      <w:r w:rsidRPr="000318FB">
        <w:t>RM22-3 to OMB timely.</w:t>
      </w:r>
    </w:p>
  </w:footnote>
  <w:footnote w:id="4">
    <w:p w14:paraId="070EF332" w14:textId="77777777" w:rsidR="002A339B" w:rsidRPr="00E5486A" w:rsidRDefault="002A339B" w:rsidP="00AC7400">
      <w:pPr>
        <w:pStyle w:val="FootnoteText"/>
        <w:spacing w:after="0"/>
        <w:ind w:firstLine="0"/>
        <w:rPr>
          <w:szCs w:val="24"/>
        </w:rPr>
      </w:pPr>
      <w:r w:rsidRPr="00E5486A">
        <w:rPr>
          <w:rStyle w:val="FootnoteReference"/>
          <w:sz w:val="24"/>
          <w:szCs w:val="24"/>
        </w:rPr>
        <w:footnoteRef/>
      </w:r>
      <w:r w:rsidRPr="00E5486A">
        <w:rPr>
          <w:szCs w:val="24"/>
        </w:rPr>
        <w:t xml:space="preserve"> Section 215 was added by the Energy Policy Act of 2005, Pub. L. No. 109-58, 119 Stat. 594 (2005) (codified at 42 USC 16451, </w:t>
      </w:r>
      <w:r w:rsidRPr="00E5486A">
        <w:rPr>
          <w:szCs w:val="24"/>
          <w:u w:val="single"/>
        </w:rPr>
        <w:t>et</w:t>
      </w:r>
      <w:r w:rsidRPr="00E5486A">
        <w:rPr>
          <w:szCs w:val="24"/>
        </w:rPr>
        <w:t xml:space="preserve"> </w:t>
      </w:r>
      <w:r w:rsidRPr="00E5486A">
        <w:rPr>
          <w:szCs w:val="24"/>
          <w:u w:val="single"/>
        </w:rPr>
        <w:t>seq.</w:t>
      </w:r>
      <w:r w:rsidRPr="00E5486A">
        <w:rPr>
          <w:szCs w:val="24"/>
        </w:rPr>
        <w:t>).</w:t>
      </w:r>
    </w:p>
  </w:footnote>
  <w:footnote w:id="5">
    <w:p w14:paraId="63948959" w14:textId="77777777" w:rsidR="002A339B" w:rsidRPr="00AC7400" w:rsidRDefault="002A339B" w:rsidP="00AC7400">
      <w:pPr>
        <w:pStyle w:val="FootnoteText"/>
        <w:spacing w:after="0"/>
        <w:ind w:firstLine="0"/>
        <w:rPr>
          <w:sz w:val="20"/>
        </w:rPr>
      </w:pPr>
      <w:r w:rsidRPr="00E5486A">
        <w:rPr>
          <w:rStyle w:val="FootnoteReference"/>
          <w:sz w:val="24"/>
          <w:szCs w:val="24"/>
        </w:rPr>
        <w:footnoteRef/>
      </w:r>
      <w:r w:rsidRPr="00E5486A">
        <w:rPr>
          <w:szCs w:val="24"/>
        </w:rPr>
        <w:t xml:space="preserve"> Rules Concerning Certification of the Electric Reliability Organization; and Procedures for the Establishment, Approval, and Enforcement of Electric Reliability Standards ¶ 31,204 71 FR 8662 (2006) </w:t>
      </w:r>
      <w:r w:rsidRPr="00E5486A">
        <w:rPr>
          <w:szCs w:val="24"/>
          <w:u w:val="single"/>
        </w:rPr>
        <w:t>Order on rehearing</w:t>
      </w:r>
      <w:r w:rsidRPr="00E5486A">
        <w:rPr>
          <w:szCs w:val="24"/>
        </w:rPr>
        <w:t>, 71 FR 19,814 (2006), FERC Statutes and Regulations ¶ 31,212 (2006).</w:t>
      </w:r>
    </w:p>
  </w:footnote>
  <w:footnote w:id="6">
    <w:p w14:paraId="54660069" w14:textId="77777777" w:rsidR="00AF4C60" w:rsidRDefault="00AF4C60" w:rsidP="009E124F">
      <w:pPr>
        <w:pStyle w:val="FootnoteText"/>
        <w:spacing w:after="0"/>
        <w:ind w:firstLine="0"/>
      </w:pPr>
      <w:r>
        <w:rPr>
          <w:rStyle w:val="FootnoteReference"/>
        </w:rPr>
        <w:footnoteRef/>
      </w:r>
      <w:r>
        <w:t xml:space="preserve"> ‘Reliability Standards</w:t>
      </w:r>
      <w:r w:rsidR="002C0F54">
        <w:t xml:space="preserve"> Development</w:t>
      </w:r>
      <w:r>
        <w:t>’ covers standards development initiated by NERC, the Regional Entities, and industry</w:t>
      </w:r>
      <w:r w:rsidR="002C0F54">
        <w:t>,</w:t>
      </w:r>
      <w:r>
        <w:t xml:space="preserve"> as well as standards the Commission may direct NERC to develop or modify.</w:t>
      </w:r>
    </w:p>
  </w:footnote>
  <w:footnote w:id="7">
    <w:p w14:paraId="682A9741" w14:textId="651DD6D9" w:rsidR="00F73761" w:rsidRDefault="00F73761" w:rsidP="001B018B">
      <w:pPr>
        <w:pStyle w:val="FootnoteText"/>
        <w:spacing w:after="0"/>
        <w:ind w:firstLine="0"/>
      </w:pPr>
      <w:r>
        <w:rPr>
          <w:rStyle w:val="FootnoteReference"/>
        </w:rPr>
        <w:footnoteRef/>
      </w:r>
      <w:r>
        <w:t xml:space="preserve"> The NOPR was issued 1/20/2022 and posted in eLibrary at </w:t>
      </w:r>
      <w:hyperlink r:id="rId4" w:history="1">
        <w:r w:rsidR="008749CD" w:rsidRPr="00DB60AA">
          <w:rPr>
            <w:rStyle w:val="Hyperlink"/>
          </w:rPr>
          <w:t>https://elibrary.ferc.gov/eLibrary/filedownload?fileid=4011CD98-DA3A-C01C-94F4-7E7881A00000</w:t>
        </w:r>
      </w:hyperlink>
      <w:r>
        <w:t>.</w:t>
      </w:r>
    </w:p>
    <w:p w14:paraId="1BDD2CDC" w14:textId="0F57A0B3" w:rsidR="008749CD" w:rsidRDefault="008749CD" w:rsidP="001B018B">
      <w:pPr>
        <w:pStyle w:val="FootnoteText"/>
        <w:spacing w:after="0"/>
        <w:ind w:firstLine="0"/>
      </w:pPr>
      <w:r>
        <w:t>The NOPR was published in the Federal Register on January 27, 2022 (87 FR 4173).</w:t>
      </w:r>
    </w:p>
  </w:footnote>
  <w:footnote w:id="8">
    <w:p w14:paraId="44F99405" w14:textId="77777777" w:rsidR="00153D47" w:rsidRPr="00256EDC" w:rsidRDefault="00153D47" w:rsidP="00256EDC">
      <w:pPr>
        <w:pStyle w:val="FootnoteText"/>
        <w:spacing w:after="0"/>
        <w:ind w:firstLine="0"/>
        <w:rPr>
          <w:szCs w:val="24"/>
        </w:rPr>
      </w:pPr>
      <w:r w:rsidRPr="00256EDC">
        <w:rPr>
          <w:rStyle w:val="FootnoteReference"/>
          <w:sz w:val="24"/>
          <w:szCs w:val="24"/>
        </w:rPr>
        <w:footnoteRef/>
      </w:r>
      <w:r w:rsidRPr="00256EDC">
        <w:rPr>
          <w:szCs w:val="24"/>
        </w:rPr>
        <w:t xml:space="preserve"> For more information on the Commission’s CEII program</w:t>
      </w:r>
      <w:r w:rsidR="00B3742B" w:rsidRPr="00256EDC">
        <w:rPr>
          <w:szCs w:val="24"/>
        </w:rPr>
        <w:t xml:space="preserve"> (and submitting and accessing CEII materials)</w:t>
      </w:r>
      <w:r w:rsidRPr="00256EDC">
        <w:rPr>
          <w:szCs w:val="24"/>
        </w:rPr>
        <w:t xml:space="preserve">, see </w:t>
      </w:r>
      <w:hyperlink r:id="rId5" w:history="1">
        <w:r w:rsidRPr="00256EDC">
          <w:rPr>
            <w:rStyle w:val="Hyperlink"/>
            <w:szCs w:val="24"/>
          </w:rPr>
          <w:t>https://www.ferc.gov/legal/ceii-foia/ceii.asp</w:t>
        </w:r>
      </w:hyperlink>
      <w:r w:rsidRPr="00256EDC">
        <w:rPr>
          <w:szCs w:val="24"/>
        </w:rPr>
        <w:t>.</w:t>
      </w:r>
    </w:p>
  </w:footnote>
  <w:footnote w:id="9">
    <w:p w14:paraId="35B063E0" w14:textId="77777777" w:rsidR="00774542" w:rsidRDefault="00774542" w:rsidP="00F73761">
      <w:pPr>
        <w:pStyle w:val="FootnoteText"/>
        <w:spacing w:after="0"/>
        <w:ind w:firstLine="0"/>
      </w:pPr>
      <w:r>
        <w:rPr>
          <w:rStyle w:val="FootnoteReference"/>
        </w:rPr>
        <w:footnoteRef/>
      </w:r>
      <w:r>
        <w:t xml:space="preserve"> </w:t>
      </w:r>
      <w:r w:rsidR="004A5B57">
        <w:t xml:space="preserve">The OMB-approved figures for </w:t>
      </w:r>
      <w:r w:rsidRPr="00774542">
        <w:t>FERC-725 in</w:t>
      </w:r>
      <w:r w:rsidRPr="00F73761">
        <w:t>clude 21,840 burden hours fo</w:t>
      </w:r>
      <w:r w:rsidRPr="00774542">
        <w:t>r standards development by the ERO</w:t>
      </w:r>
      <w:r w:rsidR="004A5B57">
        <w:t>; the FERC-725 request pending OMB review (ICR</w:t>
      </w:r>
      <w:r w:rsidR="004A5B57" w:rsidRPr="004A5B57">
        <w:t xml:space="preserve"> </w:t>
      </w:r>
      <w:r w:rsidR="004A5B57">
        <w:t xml:space="preserve">No. </w:t>
      </w:r>
      <w:r w:rsidR="004A5B57" w:rsidRPr="004A5B57">
        <w:t>202201-1902-001</w:t>
      </w:r>
      <w:r w:rsidR="004A5B57">
        <w:t>) includes 20,800 hours for standards development by the ERO</w:t>
      </w:r>
      <w:r w:rsidRPr="00774542">
        <w:t>.</w:t>
      </w:r>
    </w:p>
  </w:footnote>
  <w:footnote w:id="10">
    <w:p w14:paraId="4AF45CF8" w14:textId="77777777" w:rsidR="00181B23" w:rsidRPr="00256EDC" w:rsidRDefault="00181B23" w:rsidP="00AC7400">
      <w:pPr>
        <w:pStyle w:val="FootnoteText"/>
        <w:spacing w:after="0"/>
        <w:ind w:firstLine="0"/>
        <w:rPr>
          <w:szCs w:val="24"/>
        </w:rPr>
      </w:pPr>
      <w:r w:rsidRPr="00256EDC">
        <w:rPr>
          <w:rStyle w:val="FootnoteReference"/>
          <w:b w:val="0"/>
          <w:sz w:val="24"/>
          <w:szCs w:val="24"/>
        </w:rPr>
        <w:footnoteRef/>
      </w:r>
      <w:r w:rsidRPr="00256EDC">
        <w:rPr>
          <w:szCs w:val="24"/>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41E3B" w14:textId="77777777" w:rsidR="00810C42" w:rsidRDefault="00A7570B">
    <w:pPr>
      <w:spacing w:line="240" w:lineRule="exact"/>
      <w:rPr>
        <w:sz w:val="26"/>
        <w:szCs w:val="26"/>
      </w:rPr>
    </w:pPr>
    <w:r>
      <w:rPr>
        <w:sz w:val="26"/>
        <w:szCs w:val="26"/>
      </w:rPr>
      <w:t>FER</w:t>
    </w:r>
    <w:r w:rsidR="004B7C34">
      <w:rPr>
        <w:sz w:val="26"/>
        <w:szCs w:val="26"/>
      </w:rPr>
      <w:t>C-725</w:t>
    </w:r>
    <w:r w:rsidR="00911068">
      <w:rPr>
        <w:sz w:val="26"/>
        <w:szCs w:val="26"/>
      </w:rPr>
      <w:t>(1B)</w:t>
    </w:r>
    <w:r w:rsidR="00470E91">
      <w:rPr>
        <w:sz w:val="26"/>
        <w:szCs w:val="26"/>
      </w:rPr>
      <w:t xml:space="preserve"> </w:t>
    </w:r>
    <w:r w:rsidR="004B7C34">
      <w:rPr>
        <w:sz w:val="26"/>
        <w:szCs w:val="26"/>
      </w:rPr>
      <w:t>(OMB Control No. 1902-</w:t>
    </w:r>
    <w:r w:rsidR="00911068">
      <w:rPr>
        <w:sz w:val="26"/>
        <w:szCs w:val="26"/>
      </w:rPr>
      <w:t>TBD</w:t>
    </w:r>
    <w:r>
      <w:rPr>
        <w:sz w:val="26"/>
        <w:szCs w:val="26"/>
      </w:rPr>
      <w:t>)</w:t>
    </w:r>
  </w:p>
  <w:p w14:paraId="6D48A3EF" w14:textId="77777777" w:rsidR="005C7403" w:rsidRDefault="005C7403">
    <w:pPr>
      <w:spacing w:line="240" w:lineRule="exact"/>
      <w:rPr>
        <w:sz w:val="26"/>
        <w:szCs w:val="26"/>
      </w:rPr>
    </w:pPr>
    <w:r>
      <w:rPr>
        <w:sz w:val="26"/>
        <w:szCs w:val="26"/>
      </w:rPr>
      <w:t>NOPR in Docket No. R</w:t>
    </w:r>
    <w:r w:rsidRPr="00F1592A">
      <w:rPr>
        <w:sz w:val="26"/>
        <w:szCs w:val="26"/>
      </w:rPr>
      <w:t>M22-3 (issued 1/</w:t>
    </w:r>
    <w:r w:rsidR="000815A2" w:rsidRPr="00F1592A">
      <w:rPr>
        <w:sz w:val="26"/>
        <w:szCs w:val="26"/>
      </w:rPr>
      <w:t>20</w:t>
    </w:r>
    <w:r w:rsidRPr="00F1592A">
      <w:rPr>
        <w:sz w:val="26"/>
        <w:szCs w:val="26"/>
      </w:rPr>
      <w:t>/202</w:t>
    </w:r>
    <w:r w:rsidR="00CF48FB" w:rsidRPr="00F1592A">
      <w:rPr>
        <w:sz w:val="26"/>
        <w:szCs w:val="26"/>
      </w:rPr>
      <w:t>2</w:t>
    </w:r>
    <w:r w:rsidR="00BE7AF6" w:rsidRPr="00F1592A">
      <w:rPr>
        <w:sz w:val="26"/>
        <w:szCs w:val="26"/>
      </w:rPr>
      <w:t>;</w:t>
    </w:r>
    <w:r w:rsidR="00BE7AF6">
      <w:rPr>
        <w:sz w:val="26"/>
        <w:szCs w:val="26"/>
      </w:rPr>
      <w:t xml:space="preserve"> RIN 1902-AF88</w:t>
    </w:r>
    <w:r>
      <w:rPr>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080813"/>
    <w:multiLevelType w:val="hybridMultilevel"/>
    <w:tmpl w:val="B55E5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A1B"/>
    <w:multiLevelType w:val="hybridMultilevel"/>
    <w:tmpl w:val="734EEF40"/>
    <w:lvl w:ilvl="0" w:tplc="A0DA6B2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6363E65"/>
    <w:multiLevelType w:val="hybridMultilevel"/>
    <w:tmpl w:val="CBE6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64AFE"/>
    <w:multiLevelType w:val="hybridMultilevel"/>
    <w:tmpl w:val="B5F4C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F22D4"/>
    <w:multiLevelType w:val="hybridMultilevel"/>
    <w:tmpl w:val="936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11FF3"/>
    <w:multiLevelType w:val="hybridMultilevel"/>
    <w:tmpl w:val="D29B6F6A"/>
    <w:lvl w:ilvl="0" w:tplc="33B85FAC">
      <w:start w:val="1"/>
      <w:numFmt w:val="ideographDigital"/>
      <w:lvlText w:val=""/>
      <w:lvlJc w:val="left"/>
    </w:lvl>
    <w:lvl w:ilvl="1" w:tplc="BFEC38F6">
      <w:numFmt w:val="decimal"/>
      <w:lvlText w:val=""/>
      <w:lvlJc w:val="left"/>
    </w:lvl>
    <w:lvl w:ilvl="2" w:tplc="A922155E">
      <w:numFmt w:val="decimal"/>
      <w:lvlText w:val=""/>
      <w:lvlJc w:val="left"/>
    </w:lvl>
    <w:lvl w:ilvl="3" w:tplc="F7284538">
      <w:numFmt w:val="decimal"/>
      <w:lvlText w:val=""/>
      <w:lvlJc w:val="left"/>
    </w:lvl>
    <w:lvl w:ilvl="4" w:tplc="EE9A1BFC">
      <w:numFmt w:val="decimal"/>
      <w:lvlText w:val=""/>
      <w:lvlJc w:val="left"/>
    </w:lvl>
    <w:lvl w:ilvl="5" w:tplc="E67A83AC">
      <w:numFmt w:val="decimal"/>
      <w:lvlText w:val=""/>
      <w:lvlJc w:val="left"/>
    </w:lvl>
    <w:lvl w:ilvl="6" w:tplc="E6701580">
      <w:numFmt w:val="decimal"/>
      <w:lvlText w:val=""/>
      <w:lvlJc w:val="left"/>
    </w:lvl>
    <w:lvl w:ilvl="7" w:tplc="475ACFAA">
      <w:numFmt w:val="decimal"/>
      <w:lvlText w:val=""/>
      <w:lvlJc w:val="left"/>
    </w:lvl>
    <w:lvl w:ilvl="8" w:tplc="6C88F4F2">
      <w:numFmt w:val="decimal"/>
      <w:lvlText w:val=""/>
      <w:lvlJc w:val="left"/>
    </w:lvl>
  </w:abstractNum>
  <w:abstractNum w:abstractNumId="15" w15:restartNumberingAfterBreak="0">
    <w:nsid w:val="48F803E2"/>
    <w:multiLevelType w:val="hybridMultilevel"/>
    <w:tmpl w:val="0BE239CA"/>
    <w:lvl w:ilvl="0" w:tplc="7ED2C97C">
      <w:start w:val="18"/>
      <w:numFmt w:val="decimal"/>
      <w:lvlText w:val="%1."/>
      <w:lvlJc w:val="left"/>
      <w:pPr>
        <w:tabs>
          <w:tab w:val="num" w:pos="1080"/>
        </w:tabs>
        <w:ind w:left="1080" w:hanging="360"/>
      </w:pPr>
      <w:rPr>
        <w:rFonts w:hint="default"/>
      </w:rPr>
    </w:lvl>
    <w:lvl w:ilvl="1" w:tplc="21BEF7CA" w:tentative="1">
      <w:start w:val="1"/>
      <w:numFmt w:val="lowerLetter"/>
      <w:lvlText w:val="%2."/>
      <w:lvlJc w:val="left"/>
      <w:pPr>
        <w:tabs>
          <w:tab w:val="num" w:pos="1800"/>
        </w:tabs>
        <w:ind w:left="1800" w:hanging="360"/>
      </w:pPr>
    </w:lvl>
    <w:lvl w:ilvl="2" w:tplc="827A0FC6" w:tentative="1">
      <w:start w:val="1"/>
      <w:numFmt w:val="lowerRoman"/>
      <w:lvlText w:val="%3."/>
      <w:lvlJc w:val="right"/>
      <w:pPr>
        <w:tabs>
          <w:tab w:val="num" w:pos="2520"/>
        </w:tabs>
        <w:ind w:left="2520" w:hanging="180"/>
      </w:pPr>
    </w:lvl>
    <w:lvl w:ilvl="3" w:tplc="A30A6024" w:tentative="1">
      <w:start w:val="1"/>
      <w:numFmt w:val="decimal"/>
      <w:lvlText w:val="%4."/>
      <w:lvlJc w:val="left"/>
      <w:pPr>
        <w:tabs>
          <w:tab w:val="num" w:pos="3240"/>
        </w:tabs>
        <w:ind w:left="3240" w:hanging="360"/>
      </w:pPr>
    </w:lvl>
    <w:lvl w:ilvl="4" w:tplc="A78E7278" w:tentative="1">
      <w:start w:val="1"/>
      <w:numFmt w:val="lowerLetter"/>
      <w:lvlText w:val="%5."/>
      <w:lvlJc w:val="left"/>
      <w:pPr>
        <w:tabs>
          <w:tab w:val="num" w:pos="3960"/>
        </w:tabs>
        <w:ind w:left="3960" w:hanging="360"/>
      </w:pPr>
    </w:lvl>
    <w:lvl w:ilvl="5" w:tplc="CF72FD00" w:tentative="1">
      <w:start w:val="1"/>
      <w:numFmt w:val="lowerRoman"/>
      <w:lvlText w:val="%6."/>
      <w:lvlJc w:val="right"/>
      <w:pPr>
        <w:tabs>
          <w:tab w:val="num" w:pos="4680"/>
        </w:tabs>
        <w:ind w:left="4680" w:hanging="180"/>
      </w:pPr>
    </w:lvl>
    <w:lvl w:ilvl="6" w:tplc="B0D2D5AC" w:tentative="1">
      <w:start w:val="1"/>
      <w:numFmt w:val="decimal"/>
      <w:lvlText w:val="%7."/>
      <w:lvlJc w:val="left"/>
      <w:pPr>
        <w:tabs>
          <w:tab w:val="num" w:pos="5400"/>
        </w:tabs>
        <w:ind w:left="5400" w:hanging="360"/>
      </w:pPr>
    </w:lvl>
    <w:lvl w:ilvl="7" w:tplc="A8BCA630" w:tentative="1">
      <w:start w:val="1"/>
      <w:numFmt w:val="lowerLetter"/>
      <w:lvlText w:val="%8."/>
      <w:lvlJc w:val="left"/>
      <w:pPr>
        <w:tabs>
          <w:tab w:val="num" w:pos="6120"/>
        </w:tabs>
        <w:ind w:left="6120" w:hanging="360"/>
      </w:pPr>
    </w:lvl>
    <w:lvl w:ilvl="8" w:tplc="2C063760" w:tentative="1">
      <w:start w:val="1"/>
      <w:numFmt w:val="lowerRoman"/>
      <w:lvlText w:val="%9."/>
      <w:lvlJc w:val="right"/>
      <w:pPr>
        <w:tabs>
          <w:tab w:val="num" w:pos="6840"/>
        </w:tabs>
        <w:ind w:left="6840" w:hanging="180"/>
      </w:pPr>
    </w:lvl>
  </w:abstractNum>
  <w:abstractNum w:abstractNumId="16" w15:restartNumberingAfterBreak="0">
    <w:nsid w:val="4B582FE5"/>
    <w:multiLevelType w:val="hybridMultilevel"/>
    <w:tmpl w:val="531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06C4A"/>
    <w:multiLevelType w:val="hybridMultilevel"/>
    <w:tmpl w:val="B55E5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21"/>
  </w:num>
  <w:num w:numId="2">
    <w:abstractNumId w:val="9"/>
  </w:num>
  <w:num w:numId="3">
    <w:abstractNumId w:val="20"/>
  </w:num>
  <w:num w:numId="4">
    <w:abstractNumId w:val="3"/>
  </w:num>
  <w:num w:numId="5">
    <w:abstractNumId w:val="6"/>
  </w:num>
  <w:num w:numId="6">
    <w:abstractNumId w:val="15"/>
  </w:num>
  <w:num w:numId="7">
    <w:abstractNumId w:val="4"/>
  </w:num>
  <w:num w:numId="8">
    <w:abstractNumId w:val="19"/>
  </w:num>
  <w:num w:numId="9">
    <w:abstractNumId w:val="7"/>
  </w:num>
  <w:num w:numId="10">
    <w:abstractNumId w:val="22"/>
  </w:num>
  <w:num w:numId="11">
    <w:abstractNumId w:val="23"/>
  </w:num>
  <w:num w:numId="12">
    <w:abstractNumId w:val="0"/>
  </w:num>
  <w:num w:numId="13">
    <w:abstractNumId w:val="1"/>
  </w:num>
  <w:num w:numId="14">
    <w:abstractNumId w:val="14"/>
  </w:num>
  <w:num w:numId="15">
    <w:abstractNumId w:val="18"/>
  </w:num>
  <w:num w:numId="16">
    <w:abstractNumId w:val="8"/>
  </w:num>
  <w:num w:numId="17">
    <w:abstractNumId w:val="10"/>
  </w:num>
  <w:num w:numId="18">
    <w:abstractNumId w:val="2"/>
  </w:num>
  <w:num w:numId="19">
    <w:abstractNumId w:val="11"/>
  </w:num>
  <w:num w:numId="20">
    <w:abstractNumId w:val="16"/>
  </w:num>
  <w:num w:numId="21">
    <w:abstractNumId w:val="13"/>
  </w:num>
  <w:num w:numId="22">
    <w:abstractNumId w:val="12"/>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3E36"/>
    <w:rsid w:val="0001497B"/>
    <w:rsid w:val="00016043"/>
    <w:rsid w:val="000178F8"/>
    <w:rsid w:val="00021144"/>
    <w:rsid w:val="00021C4B"/>
    <w:rsid w:val="000222D5"/>
    <w:rsid w:val="00027ADD"/>
    <w:rsid w:val="00027DC3"/>
    <w:rsid w:val="0003097E"/>
    <w:rsid w:val="000317A1"/>
    <w:rsid w:val="000318FB"/>
    <w:rsid w:val="00033652"/>
    <w:rsid w:val="000356C4"/>
    <w:rsid w:val="00040B30"/>
    <w:rsid w:val="00041919"/>
    <w:rsid w:val="0004337C"/>
    <w:rsid w:val="00043F30"/>
    <w:rsid w:val="000446C0"/>
    <w:rsid w:val="00045684"/>
    <w:rsid w:val="00046D56"/>
    <w:rsid w:val="000505EB"/>
    <w:rsid w:val="0005088D"/>
    <w:rsid w:val="0005159C"/>
    <w:rsid w:val="000515DB"/>
    <w:rsid w:val="000521BF"/>
    <w:rsid w:val="00052C67"/>
    <w:rsid w:val="00056B57"/>
    <w:rsid w:val="00060041"/>
    <w:rsid w:val="0006156B"/>
    <w:rsid w:val="0006213B"/>
    <w:rsid w:val="00062746"/>
    <w:rsid w:val="000637B3"/>
    <w:rsid w:val="00076AE2"/>
    <w:rsid w:val="000815A2"/>
    <w:rsid w:val="000818B7"/>
    <w:rsid w:val="00081E83"/>
    <w:rsid w:val="00082F14"/>
    <w:rsid w:val="000841A8"/>
    <w:rsid w:val="000844ED"/>
    <w:rsid w:val="0008557F"/>
    <w:rsid w:val="00087E3D"/>
    <w:rsid w:val="00087FA6"/>
    <w:rsid w:val="00087FF0"/>
    <w:rsid w:val="000903C1"/>
    <w:rsid w:val="00094779"/>
    <w:rsid w:val="0009760A"/>
    <w:rsid w:val="000A0764"/>
    <w:rsid w:val="000A1237"/>
    <w:rsid w:val="000A3DDE"/>
    <w:rsid w:val="000B2D7B"/>
    <w:rsid w:val="000B2F75"/>
    <w:rsid w:val="000B48AE"/>
    <w:rsid w:val="000B5844"/>
    <w:rsid w:val="000B603A"/>
    <w:rsid w:val="000B746B"/>
    <w:rsid w:val="000C0490"/>
    <w:rsid w:val="000C12A0"/>
    <w:rsid w:val="000C235D"/>
    <w:rsid w:val="000C2544"/>
    <w:rsid w:val="000C3447"/>
    <w:rsid w:val="000C3CED"/>
    <w:rsid w:val="000C772D"/>
    <w:rsid w:val="000D3152"/>
    <w:rsid w:val="000D62B6"/>
    <w:rsid w:val="000D65EF"/>
    <w:rsid w:val="000D6A7D"/>
    <w:rsid w:val="000D7294"/>
    <w:rsid w:val="000D7724"/>
    <w:rsid w:val="000D7C85"/>
    <w:rsid w:val="000E0677"/>
    <w:rsid w:val="000E10F7"/>
    <w:rsid w:val="000E203C"/>
    <w:rsid w:val="000E25FE"/>
    <w:rsid w:val="000E3740"/>
    <w:rsid w:val="000E3C9A"/>
    <w:rsid w:val="000E661B"/>
    <w:rsid w:val="000F0C44"/>
    <w:rsid w:val="000F2028"/>
    <w:rsid w:val="000F285F"/>
    <w:rsid w:val="000F4D2A"/>
    <w:rsid w:val="000F61B6"/>
    <w:rsid w:val="000F7368"/>
    <w:rsid w:val="000F7BC6"/>
    <w:rsid w:val="00104D07"/>
    <w:rsid w:val="00105DF4"/>
    <w:rsid w:val="00106250"/>
    <w:rsid w:val="001103E5"/>
    <w:rsid w:val="0011074A"/>
    <w:rsid w:val="001117C2"/>
    <w:rsid w:val="00111D7B"/>
    <w:rsid w:val="00112165"/>
    <w:rsid w:val="0011326F"/>
    <w:rsid w:val="001178F6"/>
    <w:rsid w:val="00120591"/>
    <w:rsid w:val="00120684"/>
    <w:rsid w:val="0012164F"/>
    <w:rsid w:val="0012166C"/>
    <w:rsid w:val="001216AC"/>
    <w:rsid w:val="00121B59"/>
    <w:rsid w:val="001222C7"/>
    <w:rsid w:val="00124722"/>
    <w:rsid w:val="00124C55"/>
    <w:rsid w:val="001261D4"/>
    <w:rsid w:val="00126CA1"/>
    <w:rsid w:val="00130B16"/>
    <w:rsid w:val="00130E0A"/>
    <w:rsid w:val="00135FB3"/>
    <w:rsid w:val="00140B74"/>
    <w:rsid w:val="0014112C"/>
    <w:rsid w:val="0014123A"/>
    <w:rsid w:val="001414E8"/>
    <w:rsid w:val="00142A35"/>
    <w:rsid w:val="00143007"/>
    <w:rsid w:val="00143200"/>
    <w:rsid w:val="0014337D"/>
    <w:rsid w:val="00144F33"/>
    <w:rsid w:val="001465D9"/>
    <w:rsid w:val="0014696E"/>
    <w:rsid w:val="001476C3"/>
    <w:rsid w:val="00150BC2"/>
    <w:rsid w:val="00151456"/>
    <w:rsid w:val="00152123"/>
    <w:rsid w:val="00152AFE"/>
    <w:rsid w:val="00152F33"/>
    <w:rsid w:val="00152FA5"/>
    <w:rsid w:val="00153D47"/>
    <w:rsid w:val="00156B00"/>
    <w:rsid w:val="00156B03"/>
    <w:rsid w:val="0015749E"/>
    <w:rsid w:val="001612F8"/>
    <w:rsid w:val="00162E14"/>
    <w:rsid w:val="00162E60"/>
    <w:rsid w:val="001630DC"/>
    <w:rsid w:val="001644A0"/>
    <w:rsid w:val="001644A3"/>
    <w:rsid w:val="0016491A"/>
    <w:rsid w:val="001658E3"/>
    <w:rsid w:val="00166462"/>
    <w:rsid w:val="0017160E"/>
    <w:rsid w:val="0017176B"/>
    <w:rsid w:val="00171CB2"/>
    <w:rsid w:val="00173047"/>
    <w:rsid w:val="0018066C"/>
    <w:rsid w:val="001809C5"/>
    <w:rsid w:val="00181179"/>
    <w:rsid w:val="001817AD"/>
    <w:rsid w:val="00181B23"/>
    <w:rsid w:val="001827BF"/>
    <w:rsid w:val="00182E32"/>
    <w:rsid w:val="001873FE"/>
    <w:rsid w:val="0018747B"/>
    <w:rsid w:val="00190364"/>
    <w:rsid w:val="00192270"/>
    <w:rsid w:val="00196226"/>
    <w:rsid w:val="00197F8F"/>
    <w:rsid w:val="001A007E"/>
    <w:rsid w:val="001A35BC"/>
    <w:rsid w:val="001A496C"/>
    <w:rsid w:val="001A6698"/>
    <w:rsid w:val="001A76AB"/>
    <w:rsid w:val="001A76CF"/>
    <w:rsid w:val="001B00E6"/>
    <w:rsid w:val="001B018B"/>
    <w:rsid w:val="001B06D4"/>
    <w:rsid w:val="001B15A7"/>
    <w:rsid w:val="001B4702"/>
    <w:rsid w:val="001B5147"/>
    <w:rsid w:val="001B7A77"/>
    <w:rsid w:val="001C0C2E"/>
    <w:rsid w:val="001C288E"/>
    <w:rsid w:val="001C5859"/>
    <w:rsid w:val="001C7E97"/>
    <w:rsid w:val="001D00B0"/>
    <w:rsid w:val="001D33E9"/>
    <w:rsid w:val="001D4A35"/>
    <w:rsid w:val="001D4E11"/>
    <w:rsid w:val="001D7CA4"/>
    <w:rsid w:val="001E00FC"/>
    <w:rsid w:val="001E10EA"/>
    <w:rsid w:val="001E1A33"/>
    <w:rsid w:val="001E2E0E"/>
    <w:rsid w:val="001E4E81"/>
    <w:rsid w:val="001E50ED"/>
    <w:rsid w:val="001E54D8"/>
    <w:rsid w:val="001E6077"/>
    <w:rsid w:val="001F0DD2"/>
    <w:rsid w:val="001F22E7"/>
    <w:rsid w:val="001F4264"/>
    <w:rsid w:val="00202511"/>
    <w:rsid w:val="00203269"/>
    <w:rsid w:val="00203818"/>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17DF4"/>
    <w:rsid w:val="002214B7"/>
    <w:rsid w:val="00222CFC"/>
    <w:rsid w:val="00223276"/>
    <w:rsid w:val="00226598"/>
    <w:rsid w:val="00226D28"/>
    <w:rsid w:val="00230220"/>
    <w:rsid w:val="002323AB"/>
    <w:rsid w:val="0023772B"/>
    <w:rsid w:val="00240632"/>
    <w:rsid w:val="0024121D"/>
    <w:rsid w:val="00242D03"/>
    <w:rsid w:val="0024436C"/>
    <w:rsid w:val="00244CC1"/>
    <w:rsid w:val="00245529"/>
    <w:rsid w:val="00246703"/>
    <w:rsid w:val="00252D14"/>
    <w:rsid w:val="002561B9"/>
    <w:rsid w:val="00256EDC"/>
    <w:rsid w:val="00260F32"/>
    <w:rsid w:val="00261F7F"/>
    <w:rsid w:val="00263093"/>
    <w:rsid w:val="0026611F"/>
    <w:rsid w:val="002677EF"/>
    <w:rsid w:val="002705BD"/>
    <w:rsid w:val="00270F2B"/>
    <w:rsid w:val="0027117C"/>
    <w:rsid w:val="0027232A"/>
    <w:rsid w:val="00274860"/>
    <w:rsid w:val="00274C0D"/>
    <w:rsid w:val="00280494"/>
    <w:rsid w:val="0028075E"/>
    <w:rsid w:val="00281194"/>
    <w:rsid w:val="002832DA"/>
    <w:rsid w:val="002835ED"/>
    <w:rsid w:val="00283D03"/>
    <w:rsid w:val="002850FF"/>
    <w:rsid w:val="002861B6"/>
    <w:rsid w:val="00293003"/>
    <w:rsid w:val="0029437C"/>
    <w:rsid w:val="0029499F"/>
    <w:rsid w:val="002A028B"/>
    <w:rsid w:val="002A2918"/>
    <w:rsid w:val="002A339B"/>
    <w:rsid w:val="002A43A4"/>
    <w:rsid w:val="002A52A9"/>
    <w:rsid w:val="002A64EE"/>
    <w:rsid w:val="002A756F"/>
    <w:rsid w:val="002B350F"/>
    <w:rsid w:val="002B552F"/>
    <w:rsid w:val="002B62A0"/>
    <w:rsid w:val="002B6CE1"/>
    <w:rsid w:val="002C0D75"/>
    <w:rsid w:val="002C0ECB"/>
    <w:rsid w:val="002C0F54"/>
    <w:rsid w:val="002C12FC"/>
    <w:rsid w:val="002C1DAC"/>
    <w:rsid w:val="002C21AD"/>
    <w:rsid w:val="002C48E7"/>
    <w:rsid w:val="002C558A"/>
    <w:rsid w:val="002D006E"/>
    <w:rsid w:val="002D2879"/>
    <w:rsid w:val="002D46F0"/>
    <w:rsid w:val="002D4EC2"/>
    <w:rsid w:val="002E069A"/>
    <w:rsid w:val="002E1BC3"/>
    <w:rsid w:val="002E38AA"/>
    <w:rsid w:val="002E3D93"/>
    <w:rsid w:val="002E51DE"/>
    <w:rsid w:val="002E57FB"/>
    <w:rsid w:val="002E768D"/>
    <w:rsid w:val="002E7CF3"/>
    <w:rsid w:val="002F05EC"/>
    <w:rsid w:val="002F0784"/>
    <w:rsid w:val="002F0A06"/>
    <w:rsid w:val="002F0BD5"/>
    <w:rsid w:val="002F199F"/>
    <w:rsid w:val="002F1A9A"/>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32F58"/>
    <w:rsid w:val="0033774F"/>
    <w:rsid w:val="003377D5"/>
    <w:rsid w:val="00337993"/>
    <w:rsid w:val="00341708"/>
    <w:rsid w:val="003421DE"/>
    <w:rsid w:val="00344460"/>
    <w:rsid w:val="00345D0C"/>
    <w:rsid w:val="00350B78"/>
    <w:rsid w:val="003517F8"/>
    <w:rsid w:val="00353F93"/>
    <w:rsid w:val="003558D2"/>
    <w:rsid w:val="003564A5"/>
    <w:rsid w:val="00356954"/>
    <w:rsid w:val="00357C43"/>
    <w:rsid w:val="003600A3"/>
    <w:rsid w:val="00363D30"/>
    <w:rsid w:val="003641A4"/>
    <w:rsid w:val="003660A1"/>
    <w:rsid w:val="00366330"/>
    <w:rsid w:val="00366EAF"/>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48C5"/>
    <w:rsid w:val="003950FD"/>
    <w:rsid w:val="00395C27"/>
    <w:rsid w:val="00396D51"/>
    <w:rsid w:val="00397224"/>
    <w:rsid w:val="003A1D7A"/>
    <w:rsid w:val="003A2F16"/>
    <w:rsid w:val="003A429A"/>
    <w:rsid w:val="003A7313"/>
    <w:rsid w:val="003B0489"/>
    <w:rsid w:val="003B2E64"/>
    <w:rsid w:val="003B46B0"/>
    <w:rsid w:val="003B7EED"/>
    <w:rsid w:val="003C120B"/>
    <w:rsid w:val="003C1F91"/>
    <w:rsid w:val="003C43FB"/>
    <w:rsid w:val="003C5BBF"/>
    <w:rsid w:val="003C6200"/>
    <w:rsid w:val="003C78A8"/>
    <w:rsid w:val="003D3040"/>
    <w:rsid w:val="003E19AF"/>
    <w:rsid w:val="003E23E6"/>
    <w:rsid w:val="003E28A0"/>
    <w:rsid w:val="003E3C7E"/>
    <w:rsid w:val="003E5AEE"/>
    <w:rsid w:val="003E742E"/>
    <w:rsid w:val="003F0178"/>
    <w:rsid w:val="003F2031"/>
    <w:rsid w:val="003F3330"/>
    <w:rsid w:val="003F35D5"/>
    <w:rsid w:val="003F4092"/>
    <w:rsid w:val="003F4AAC"/>
    <w:rsid w:val="00400101"/>
    <w:rsid w:val="00400271"/>
    <w:rsid w:val="00405933"/>
    <w:rsid w:val="00405A82"/>
    <w:rsid w:val="004063CE"/>
    <w:rsid w:val="00406497"/>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388"/>
    <w:rsid w:val="00431982"/>
    <w:rsid w:val="00435FF2"/>
    <w:rsid w:val="004405BF"/>
    <w:rsid w:val="00441AA9"/>
    <w:rsid w:val="0044342B"/>
    <w:rsid w:val="00443646"/>
    <w:rsid w:val="00444881"/>
    <w:rsid w:val="00447D97"/>
    <w:rsid w:val="00450921"/>
    <w:rsid w:val="0045481D"/>
    <w:rsid w:val="0045497D"/>
    <w:rsid w:val="00454F4D"/>
    <w:rsid w:val="004567F0"/>
    <w:rsid w:val="0046023F"/>
    <w:rsid w:val="0046046E"/>
    <w:rsid w:val="0046104B"/>
    <w:rsid w:val="004620FA"/>
    <w:rsid w:val="00464372"/>
    <w:rsid w:val="00465410"/>
    <w:rsid w:val="00470CBD"/>
    <w:rsid w:val="00470DC8"/>
    <w:rsid w:val="00470E91"/>
    <w:rsid w:val="00472307"/>
    <w:rsid w:val="00474C40"/>
    <w:rsid w:val="00475D8C"/>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0FCD"/>
    <w:rsid w:val="004A1449"/>
    <w:rsid w:val="004A2F0F"/>
    <w:rsid w:val="004A362D"/>
    <w:rsid w:val="004A43CC"/>
    <w:rsid w:val="004A5B57"/>
    <w:rsid w:val="004B05F7"/>
    <w:rsid w:val="004B0791"/>
    <w:rsid w:val="004B25D2"/>
    <w:rsid w:val="004B43F0"/>
    <w:rsid w:val="004B46A3"/>
    <w:rsid w:val="004B4EF4"/>
    <w:rsid w:val="004B7C34"/>
    <w:rsid w:val="004C11C4"/>
    <w:rsid w:val="004C352A"/>
    <w:rsid w:val="004C6CC5"/>
    <w:rsid w:val="004C715D"/>
    <w:rsid w:val="004D1FFC"/>
    <w:rsid w:val="004D5C73"/>
    <w:rsid w:val="004E0D31"/>
    <w:rsid w:val="004E2BF1"/>
    <w:rsid w:val="004E5D48"/>
    <w:rsid w:val="004E7782"/>
    <w:rsid w:val="004F1164"/>
    <w:rsid w:val="004F15BA"/>
    <w:rsid w:val="004F3304"/>
    <w:rsid w:val="004F5B8F"/>
    <w:rsid w:val="004F67DA"/>
    <w:rsid w:val="004F782A"/>
    <w:rsid w:val="005015DB"/>
    <w:rsid w:val="00501B2D"/>
    <w:rsid w:val="00502F6D"/>
    <w:rsid w:val="00504289"/>
    <w:rsid w:val="00506EC4"/>
    <w:rsid w:val="005134C9"/>
    <w:rsid w:val="005154D6"/>
    <w:rsid w:val="005172C6"/>
    <w:rsid w:val="005219CF"/>
    <w:rsid w:val="00522F4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2DF2"/>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229C"/>
    <w:rsid w:val="005838B4"/>
    <w:rsid w:val="00583E7C"/>
    <w:rsid w:val="00584833"/>
    <w:rsid w:val="00584E02"/>
    <w:rsid w:val="005916D2"/>
    <w:rsid w:val="005939C1"/>
    <w:rsid w:val="00593A8A"/>
    <w:rsid w:val="00596032"/>
    <w:rsid w:val="00596216"/>
    <w:rsid w:val="005968B9"/>
    <w:rsid w:val="005A4901"/>
    <w:rsid w:val="005A675D"/>
    <w:rsid w:val="005B1118"/>
    <w:rsid w:val="005B2685"/>
    <w:rsid w:val="005B3DE7"/>
    <w:rsid w:val="005B4586"/>
    <w:rsid w:val="005B500A"/>
    <w:rsid w:val="005B5E21"/>
    <w:rsid w:val="005B629A"/>
    <w:rsid w:val="005B774B"/>
    <w:rsid w:val="005C0E05"/>
    <w:rsid w:val="005C0F45"/>
    <w:rsid w:val="005C10C9"/>
    <w:rsid w:val="005C12A4"/>
    <w:rsid w:val="005C12DC"/>
    <w:rsid w:val="005C1AED"/>
    <w:rsid w:val="005C1C67"/>
    <w:rsid w:val="005C1C93"/>
    <w:rsid w:val="005C4835"/>
    <w:rsid w:val="005C55ED"/>
    <w:rsid w:val="005C6218"/>
    <w:rsid w:val="005C68CA"/>
    <w:rsid w:val="005C6B50"/>
    <w:rsid w:val="005C7403"/>
    <w:rsid w:val="005D0285"/>
    <w:rsid w:val="005D0358"/>
    <w:rsid w:val="005D0CDE"/>
    <w:rsid w:val="005D3558"/>
    <w:rsid w:val="005D3C29"/>
    <w:rsid w:val="005E01D4"/>
    <w:rsid w:val="005E513B"/>
    <w:rsid w:val="005F0B29"/>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0F5E"/>
    <w:rsid w:val="006322DD"/>
    <w:rsid w:val="00633156"/>
    <w:rsid w:val="00633A78"/>
    <w:rsid w:val="006347C0"/>
    <w:rsid w:val="0063541B"/>
    <w:rsid w:val="00636760"/>
    <w:rsid w:val="0063692D"/>
    <w:rsid w:val="00637DDD"/>
    <w:rsid w:val="0064622C"/>
    <w:rsid w:val="0064704F"/>
    <w:rsid w:val="00647951"/>
    <w:rsid w:val="00650ACC"/>
    <w:rsid w:val="00650F00"/>
    <w:rsid w:val="006531D6"/>
    <w:rsid w:val="00653DCD"/>
    <w:rsid w:val="00655BCE"/>
    <w:rsid w:val="006562D9"/>
    <w:rsid w:val="006571FF"/>
    <w:rsid w:val="0066040D"/>
    <w:rsid w:val="00660E00"/>
    <w:rsid w:val="00661999"/>
    <w:rsid w:val="00661EED"/>
    <w:rsid w:val="00662945"/>
    <w:rsid w:val="0066711C"/>
    <w:rsid w:val="00670B59"/>
    <w:rsid w:val="00671B10"/>
    <w:rsid w:val="0067250E"/>
    <w:rsid w:val="00674079"/>
    <w:rsid w:val="0067461E"/>
    <w:rsid w:val="00674A7C"/>
    <w:rsid w:val="0067624B"/>
    <w:rsid w:val="0067705A"/>
    <w:rsid w:val="0068131D"/>
    <w:rsid w:val="00683538"/>
    <w:rsid w:val="006861E1"/>
    <w:rsid w:val="00686250"/>
    <w:rsid w:val="00690A8D"/>
    <w:rsid w:val="006914F3"/>
    <w:rsid w:val="0069287A"/>
    <w:rsid w:val="00692EFE"/>
    <w:rsid w:val="00693BAF"/>
    <w:rsid w:val="0069412C"/>
    <w:rsid w:val="00694A73"/>
    <w:rsid w:val="006965F8"/>
    <w:rsid w:val="006969E7"/>
    <w:rsid w:val="00696BDA"/>
    <w:rsid w:val="00697B54"/>
    <w:rsid w:val="006A4285"/>
    <w:rsid w:val="006A53D8"/>
    <w:rsid w:val="006A5BFE"/>
    <w:rsid w:val="006A6533"/>
    <w:rsid w:val="006A71C1"/>
    <w:rsid w:val="006B0205"/>
    <w:rsid w:val="006B0402"/>
    <w:rsid w:val="006B11A4"/>
    <w:rsid w:val="006B200C"/>
    <w:rsid w:val="006B2BE2"/>
    <w:rsid w:val="006B3439"/>
    <w:rsid w:val="006B4206"/>
    <w:rsid w:val="006B4C3F"/>
    <w:rsid w:val="006B6237"/>
    <w:rsid w:val="006B6357"/>
    <w:rsid w:val="006B6A9B"/>
    <w:rsid w:val="006B70DF"/>
    <w:rsid w:val="006B71A4"/>
    <w:rsid w:val="006B7800"/>
    <w:rsid w:val="006C3153"/>
    <w:rsid w:val="006C31BD"/>
    <w:rsid w:val="006C4690"/>
    <w:rsid w:val="006C5B7B"/>
    <w:rsid w:val="006C666F"/>
    <w:rsid w:val="006C6BC8"/>
    <w:rsid w:val="006C7D65"/>
    <w:rsid w:val="006D5678"/>
    <w:rsid w:val="006D5CDC"/>
    <w:rsid w:val="006D6F07"/>
    <w:rsid w:val="006E2736"/>
    <w:rsid w:val="006E56E7"/>
    <w:rsid w:val="006F087B"/>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9F7"/>
    <w:rsid w:val="007129A6"/>
    <w:rsid w:val="00713AE9"/>
    <w:rsid w:val="00714D85"/>
    <w:rsid w:val="007152BF"/>
    <w:rsid w:val="00721C06"/>
    <w:rsid w:val="007239F5"/>
    <w:rsid w:val="007251C2"/>
    <w:rsid w:val="00726047"/>
    <w:rsid w:val="0072643A"/>
    <w:rsid w:val="00726760"/>
    <w:rsid w:val="00730FBC"/>
    <w:rsid w:val="00731CBD"/>
    <w:rsid w:val="00732235"/>
    <w:rsid w:val="00732E8E"/>
    <w:rsid w:val="00733C05"/>
    <w:rsid w:val="00737F36"/>
    <w:rsid w:val="00741864"/>
    <w:rsid w:val="00742267"/>
    <w:rsid w:val="00744765"/>
    <w:rsid w:val="00744FF8"/>
    <w:rsid w:val="0074688A"/>
    <w:rsid w:val="007476E0"/>
    <w:rsid w:val="0075010F"/>
    <w:rsid w:val="007503D1"/>
    <w:rsid w:val="00751054"/>
    <w:rsid w:val="00751D4F"/>
    <w:rsid w:val="007531D9"/>
    <w:rsid w:val="007546C3"/>
    <w:rsid w:val="00757093"/>
    <w:rsid w:val="00757ABF"/>
    <w:rsid w:val="00757B8C"/>
    <w:rsid w:val="00760E29"/>
    <w:rsid w:val="00764BA4"/>
    <w:rsid w:val="007653B0"/>
    <w:rsid w:val="00765980"/>
    <w:rsid w:val="00766850"/>
    <w:rsid w:val="00767146"/>
    <w:rsid w:val="00767464"/>
    <w:rsid w:val="007676F9"/>
    <w:rsid w:val="00772A21"/>
    <w:rsid w:val="00773922"/>
    <w:rsid w:val="00774542"/>
    <w:rsid w:val="00774D59"/>
    <w:rsid w:val="00775B42"/>
    <w:rsid w:val="00775E68"/>
    <w:rsid w:val="007767A9"/>
    <w:rsid w:val="00777446"/>
    <w:rsid w:val="007776A6"/>
    <w:rsid w:val="007822C4"/>
    <w:rsid w:val="0078241C"/>
    <w:rsid w:val="00790A50"/>
    <w:rsid w:val="007924A3"/>
    <w:rsid w:val="00793159"/>
    <w:rsid w:val="00793699"/>
    <w:rsid w:val="007941E5"/>
    <w:rsid w:val="00794D00"/>
    <w:rsid w:val="00795FED"/>
    <w:rsid w:val="007965C3"/>
    <w:rsid w:val="007965FF"/>
    <w:rsid w:val="00796FD9"/>
    <w:rsid w:val="007A0C6E"/>
    <w:rsid w:val="007A0E65"/>
    <w:rsid w:val="007A22B7"/>
    <w:rsid w:val="007A2BA2"/>
    <w:rsid w:val="007A416A"/>
    <w:rsid w:val="007A5F1B"/>
    <w:rsid w:val="007A73C2"/>
    <w:rsid w:val="007A7FA8"/>
    <w:rsid w:val="007B059B"/>
    <w:rsid w:val="007B160B"/>
    <w:rsid w:val="007B241B"/>
    <w:rsid w:val="007B26EC"/>
    <w:rsid w:val="007B501F"/>
    <w:rsid w:val="007B5683"/>
    <w:rsid w:val="007B5FA4"/>
    <w:rsid w:val="007B6040"/>
    <w:rsid w:val="007B64EE"/>
    <w:rsid w:val="007B742B"/>
    <w:rsid w:val="007B791B"/>
    <w:rsid w:val="007C0665"/>
    <w:rsid w:val="007C0750"/>
    <w:rsid w:val="007C11A8"/>
    <w:rsid w:val="007C28CF"/>
    <w:rsid w:val="007C3607"/>
    <w:rsid w:val="007C3BD7"/>
    <w:rsid w:val="007C5354"/>
    <w:rsid w:val="007C559A"/>
    <w:rsid w:val="007C6DBF"/>
    <w:rsid w:val="007D26E5"/>
    <w:rsid w:val="007D3283"/>
    <w:rsid w:val="007D6A14"/>
    <w:rsid w:val="007D73E2"/>
    <w:rsid w:val="007E181A"/>
    <w:rsid w:val="007E1DA0"/>
    <w:rsid w:val="007E1EF1"/>
    <w:rsid w:val="007E2455"/>
    <w:rsid w:val="007E65EF"/>
    <w:rsid w:val="007E68EB"/>
    <w:rsid w:val="007F1BCD"/>
    <w:rsid w:val="007F4A74"/>
    <w:rsid w:val="007F774D"/>
    <w:rsid w:val="00801837"/>
    <w:rsid w:val="008031F9"/>
    <w:rsid w:val="00803BA3"/>
    <w:rsid w:val="00804657"/>
    <w:rsid w:val="00804EA7"/>
    <w:rsid w:val="0080515A"/>
    <w:rsid w:val="008059B1"/>
    <w:rsid w:val="008059F5"/>
    <w:rsid w:val="00807B11"/>
    <w:rsid w:val="00807EE8"/>
    <w:rsid w:val="00810C42"/>
    <w:rsid w:val="00812953"/>
    <w:rsid w:val="008141E2"/>
    <w:rsid w:val="008143F7"/>
    <w:rsid w:val="00814681"/>
    <w:rsid w:val="00815A3F"/>
    <w:rsid w:val="0082030A"/>
    <w:rsid w:val="00820D5E"/>
    <w:rsid w:val="00821D54"/>
    <w:rsid w:val="008241D8"/>
    <w:rsid w:val="00824EF5"/>
    <w:rsid w:val="00824F4A"/>
    <w:rsid w:val="00825406"/>
    <w:rsid w:val="0082566B"/>
    <w:rsid w:val="008266F7"/>
    <w:rsid w:val="008308FC"/>
    <w:rsid w:val="00832116"/>
    <w:rsid w:val="008339D1"/>
    <w:rsid w:val="00834733"/>
    <w:rsid w:val="00835890"/>
    <w:rsid w:val="008368A8"/>
    <w:rsid w:val="00837365"/>
    <w:rsid w:val="0084057F"/>
    <w:rsid w:val="00840681"/>
    <w:rsid w:val="008416A7"/>
    <w:rsid w:val="008449DF"/>
    <w:rsid w:val="0084540E"/>
    <w:rsid w:val="00845703"/>
    <w:rsid w:val="00851401"/>
    <w:rsid w:val="00853324"/>
    <w:rsid w:val="008541A0"/>
    <w:rsid w:val="008544BC"/>
    <w:rsid w:val="00857C13"/>
    <w:rsid w:val="0086309F"/>
    <w:rsid w:val="0086311B"/>
    <w:rsid w:val="008654FD"/>
    <w:rsid w:val="00866A9B"/>
    <w:rsid w:val="00867F63"/>
    <w:rsid w:val="008700C2"/>
    <w:rsid w:val="00871B10"/>
    <w:rsid w:val="008736EB"/>
    <w:rsid w:val="008749CD"/>
    <w:rsid w:val="0087571B"/>
    <w:rsid w:val="00876671"/>
    <w:rsid w:val="0087699F"/>
    <w:rsid w:val="008823E6"/>
    <w:rsid w:val="008825A5"/>
    <w:rsid w:val="00883133"/>
    <w:rsid w:val="00883F07"/>
    <w:rsid w:val="008854B8"/>
    <w:rsid w:val="00891178"/>
    <w:rsid w:val="00891376"/>
    <w:rsid w:val="00894DE8"/>
    <w:rsid w:val="00894FE3"/>
    <w:rsid w:val="008950E2"/>
    <w:rsid w:val="00895629"/>
    <w:rsid w:val="00896039"/>
    <w:rsid w:val="00897406"/>
    <w:rsid w:val="0089783A"/>
    <w:rsid w:val="00897A22"/>
    <w:rsid w:val="008A52AE"/>
    <w:rsid w:val="008A5681"/>
    <w:rsid w:val="008A57C8"/>
    <w:rsid w:val="008A643C"/>
    <w:rsid w:val="008A646D"/>
    <w:rsid w:val="008B0F73"/>
    <w:rsid w:val="008B2F87"/>
    <w:rsid w:val="008B383A"/>
    <w:rsid w:val="008B48F3"/>
    <w:rsid w:val="008B4C83"/>
    <w:rsid w:val="008B5057"/>
    <w:rsid w:val="008B59B5"/>
    <w:rsid w:val="008B6C3B"/>
    <w:rsid w:val="008B7AEA"/>
    <w:rsid w:val="008C5749"/>
    <w:rsid w:val="008D03D9"/>
    <w:rsid w:val="008D1C50"/>
    <w:rsid w:val="008D1F20"/>
    <w:rsid w:val="008D46D4"/>
    <w:rsid w:val="008D4929"/>
    <w:rsid w:val="008D7A1E"/>
    <w:rsid w:val="008E0180"/>
    <w:rsid w:val="008E075B"/>
    <w:rsid w:val="008E1B21"/>
    <w:rsid w:val="008E1EC6"/>
    <w:rsid w:val="008E1FB4"/>
    <w:rsid w:val="008E514F"/>
    <w:rsid w:val="008E672D"/>
    <w:rsid w:val="008E7D98"/>
    <w:rsid w:val="008F0BC5"/>
    <w:rsid w:val="008F1820"/>
    <w:rsid w:val="008F294D"/>
    <w:rsid w:val="008F4BAE"/>
    <w:rsid w:val="008F4F08"/>
    <w:rsid w:val="00900190"/>
    <w:rsid w:val="00900EB6"/>
    <w:rsid w:val="00901BB8"/>
    <w:rsid w:val="0090248F"/>
    <w:rsid w:val="00902942"/>
    <w:rsid w:val="00902F6A"/>
    <w:rsid w:val="009056C7"/>
    <w:rsid w:val="00905E57"/>
    <w:rsid w:val="009063AA"/>
    <w:rsid w:val="00906B1C"/>
    <w:rsid w:val="00911068"/>
    <w:rsid w:val="00912ECE"/>
    <w:rsid w:val="0091536C"/>
    <w:rsid w:val="009161AD"/>
    <w:rsid w:val="0091686D"/>
    <w:rsid w:val="009168DB"/>
    <w:rsid w:val="00917EB8"/>
    <w:rsid w:val="009237E8"/>
    <w:rsid w:val="009252C2"/>
    <w:rsid w:val="00927E38"/>
    <w:rsid w:val="00936A38"/>
    <w:rsid w:val="0093782D"/>
    <w:rsid w:val="009407E6"/>
    <w:rsid w:val="00942ACF"/>
    <w:rsid w:val="00942E63"/>
    <w:rsid w:val="00943841"/>
    <w:rsid w:val="0094411B"/>
    <w:rsid w:val="00947B47"/>
    <w:rsid w:val="00947F24"/>
    <w:rsid w:val="009552ED"/>
    <w:rsid w:val="00956997"/>
    <w:rsid w:val="00957087"/>
    <w:rsid w:val="00960B2B"/>
    <w:rsid w:val="009623A8"/>
    <w:rsid w:val="009659A2"/>
    <w:rsid w:val="00970097"/>
    <w:rsid w:val="00972A23"/>
    <w:rsid w:val="0097589C"/>
    <w:rsid w:val="00980E7D"/>
    <w:rsid w:val="0098123A"/>
    <w:rsid w:val="009819F4"/>
    <w:rsid w:val="009831E4"/>
    <w:rsid w:val="009832F8"/>
    <w:rsid w:val="00983F30"/>
    <w:rsid w:val="00985F03"/>
    <w:rsid w:val="00986B0D"/>
    <w:rsid w:val="00986FDF"/>
    <w:rsid w:val="00990EBA"/>
    <w:rsid w:val="00992281"/>
    <w:rsid w:val="00996829"/>
    <w:rsid w:val="00996B2E"/>
    <w:rsid w:val="00997824"/>
    <w:rsid w:val="009A1DB6"/>
    <w:rsid w:val="009A24BD"/>
    <w:rsid w:val="009A2B83"/>
    <w:rsid w:val="009A3A3B"/>
    <w:rsid w:val="009A5EB5"/>
    <w:rsid w:val="009A6C8C"/>
    <w:rsid w:val="009A7235"/>
    <w:rsid w:val="009A7A06"/>
    <w:rsid w:val="009B0922"/>
    <w:rsid w:val="009B2B80"/>
    <w:rsid w:val="009B4941"/>
    <w:rsid w:val="009C0270"/>
    <w:rsid w:val="009C0B57"/>
    <w:rsid w:val="009C1298"/>
    <w:rsid w:val="009C453E"/>
    <w:rsid w:val="009C4D63"/>
    <w:rsid w:val="009C5270"/>
    <w:rsid w:val="009C6109"/>
    <w:rsid w:val="009C6269"/>
    <w:rsid w:val="009C66D7"/>
    <w:rsid w:val="009C6EA9"/>
    <w:rsid w:val="009D30F1"/>
    <w:rsid w:val="009D4559"/>
    <w:rsid w:val="009D4B17"/>
    <w:rsid w:val="009D511E"/>
    <w:rsid w:val="009D6706"/>
    <w:rsid w:val="009D7587"/>
    <w:rsid w:val="009D772E"/>
    <w:rsid w:val="009D7A5E"/>
    <w:rsid w:val="009E124F"/>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028D5"/>
    <w:rsid w:val="00A07A3C"/>
    <w:rsid w:val="00A11160"/>
    <w:rsid w:val="00A1717D"/>
    <w:rsid w:val="00A1769E"/>
    <w:rsid w:val="00A214D1"/>
    <w:rsid w:val="00A2188D"/>
    <w:rsid w:val="00A22602"/>
    <w:rsid w:val="00A229EF"/>
    <w:rsid w:val="00A2369B"/>
    <w:rsid w:val="00A252F8"/>
    <w:rsid w:val="00A26CAA"/>
    <w:rsid w:val="00A31AA6"/>
    <w:rsid w:val="00A32287"/>
    <w:rsid w:val="00A323F7"/>
    <w:rsid w:val="00A32D6F"/>
    <w:rsid w:val="00A360F4"/>
    <w:rsid w:val="00A41266"/>
    <w:rsid w:val="00A41520"/>
    <w:rsid w:val="00A419A5"/>
    <w:rsid w:val="00A42A73"/>
    <w:rsid w:val="00A43F32"/>
    <w:rsid w:val="00A46103"/>
    <w:rsid w:val="00A46BBC"/>
    <w:rsid w:val="00A502B9"/>
    <w:rsid w:val="00A514DA"/>
    <w:rsid w:val="00A5351E"/>
    <w:rsid w:val="00A54324"/>
    <w:rsid w:val="00A55225"/>
    <w:rsid w:val="00A56A25"/>
    <w:rsid w:val="00A5788F"/>
    <w:rsid w:val="00A57D3A"/>
    <w:rsid w:val="00A613B1"/>
    <w:rsid w:val="00A61FEA"/>
    <w:rsid w:val="00A63757"/>
    <w:rsid w:val="00A63F63"/>
    <w:rsid w:val="00A64615"/>
    <w:rsid w:val="00A64F4E"/>
    <w:rsid w:val="00A652BE"/>
    <w:rsid w:val="00A67D4B"/>
    <w:rsid w:val="00A701B9"/>
    <w:rsid w:val="00A72438"/>
    <w:rsid w:val="00A72C24"/>
    <w:rsid w:val="00A74341"/>
    <w:rsid w:val="00A7570B"/>
    <w:rsid w:val="00A77F9E"/>
    <w:rsid w:val="00A81EB5"/>
    <w:rsid w:val="00A820E1"/>
    <w:rsid w:val="00A84A9D"/>
    <w:rsid w:val="00A852B2"/>
    <w:rsid w:val="00A86DC2"/>
    <w:rsid w:val="00A9060D"/>
    <w:rsid w:val="00A906EA"/>
    <w:rsid w:val="00A92AD3"/>
    <w:rsid w:val="00A94001"/>
    <w:rsid w:val="00A941B2"/>
    <w:rsid w:val="00A945AA"/>
    <w:rsid w:val="00A95CA2"/>
    <w:rsid w:val="00A97F38"/>
    <w:rsid w:val="00AA1685"/>
    <w:rsid w:val="00AA3091"/>
    <w:rsid w:val="00AA373D"/>
    <w:rsid w:val="00AA4749"/>
    <w:rsid w:val="00AA56D9"/>
    <w:rsid w:val="00AA7C70"/>
    <w:rsid w:val="00AA7E16"/>
    <w:rsid w:val="00AA7E17"/>
    <w:rsid w:val="00AB04AA"/>
    <w:rsid w:val="00AB0A99"/>
    <w:rsid w:val="00AB4313"/>
    <w:rsid w:val="00AB4B0E"/>
    <w:rsid w:val="00AB6149"/>
    <w:rsid w:val="00AB70CA"/>
    <w:rsid w:val="00AB7CE1"/>
    <w:rsid w:val="00AC29AE"/>
    <w:rsid w:val="00AC2E52"/>
    <w:rsid w:val="00AC45CA"/>
    <w:rsid w:val="00AC6B01"/>
    <w:rsid w:val="00AC7400"/>
    <w:rsid w:val="00AD03AC"/>
    <w:rsid w:val="00AD20B1"/>
    <w:rsid w:val="00AD2BA7"/>
    <w:rsid w:val="00AD37E5"/>
    <w:rsid w:val="00AD3915"/>
    <w:rsid w:val="00AD3936"/>
    <w:rsid w:val="00AD3E72"/>
    <w:rsid w:val="00AD4109"/>
    <w:rsid w:val="00AD4224"/>
    <w:rsid w:val="00AE03A8"/>
    <w:rsid w:val="00AE2C39"/>
    <w:rsid w:val="00AE3DBA"/>
    <w:rsid w:val="00AE467C"/>
    <w:rsid w:val="00AE4C02"/>
    <w:rsid w:val="00AE4C65"/>
    <w:rsid w:val="00AE62F6"/>
    <w:rsid w:val="00AE67D6"/>
    <w:rsid w:val="00AE72A7"/>
    <w:rsid w:val="00AE76F8"/>
    <w:rsid w:val="00AE7CC9"/>
    <w:rsid w:val="00AE7F2D"/>
    <w:rsid w:val="00AF0AEE"/>
    <w:rsid w:val="00AF138C"/>
    <w:rsid w:val="00AF13D0"/>
    <w:rsid w:val="00AF205F"/>
    <w:rsid w:val="00AF2652"/>
    <w:rsid w:val="00AF4C60"/>
    <w:rsid w:val="00AF7A8D"/>
    <w:rsid w:val="00B007FF"/>
    <w:rsid w:val="00B00B95"/>
    <w:rsid w:val="00B02875"/>
    <w:rsid w:val="00B05B7C"/>
    <w:rsid w:val="00B06752"/>
    <w:rsid w:val="00B069B9"/>
    <w:rsid w:val="00B07EAE"/>
    <w:rsid w:val="00B10CA6"/>
    <w:rsid w:val="00B157E8"/>
    <w:rsid w:val="00B15E55"/>
    <w:rsid w:val="00B16238"/>
    <w:rsid w:val="00B1661B"/>
    <w:rsid w:val="00B16781"/>
    <w:rsid w:val="00B17D41"/>
    <w:rsid w:val="00B21628"/>
    <w:rsid w:val="00B22689"/>
    <w:rsid w:val="00B227E1"/>
    <w:rsid w:val="00B242B7"/>
    <w:rsid w:val="00B2558A"/>
    <w:rsid w:val="00B255A6"/>
    <w:rsid w:val="00B2647B"/>
    <w:rsid w:val="00B268AC"/>
    <w:rsid w:val="00B268B3"/>
    <w:rsid w:val="00B26C44"/>
    <w:rsid w:val="00B27B75"/>
    <w:rsid w:val="00B306EB"/>
    <w:rsid w:val="00B31F4D"/>
    <w:rsid w:val="00B333D2"/>
    <w:rsid w:val="00B36CC0"/>
    <w:rsid w:val="00B37129"/>
    <w:rsid w:val="00B3742B"/>
    <w:rsid w:val="00B377A8"/>
    <w:rsid w:val="00B4017D"/>
    <w:rsid w:val="00B43419"/>
    <w:rsid w:val="00B43730"/>
    <w:rsid w:val="00B44F76"/>
    <w:rsid w:val="00B46C8B"/>
    <w:rsid w:val="00B51773"/>
    <w:rsid w:val="00B51ADE"/>
    <w:rsid w:val="00B53FC8"/>
    <w:rsid w:val="00B54BCE"/>
    <w:rsid w:val="00B57E8F"/>
    <w:rsid w:val="00B6383C"/>
    <w:rsid w:val="00B63D77"/>
    <w:rsid w:val="00B6400A"/>
    <w:rsid w:val="00B64533"/>
    <w:rsid w:val="00B646B1"/>
    <w:rsid w:val="00B64C37"/>
    <w:rsid w:val="00B65F66"/>
    <w:rsid w:val="00B665DC"/>
    <w:rsid w:val="00B66750"/>
    <w:rsid w:val="00B67427"/>
    <w:rsid w:val="00B67536"/>
    <w:rsid w:val="00B705B0"/>
    <w:rsid w:val="00B70BF5"/>
    <w:rsid w:val="00B71558"/>
    <w:rsid w:val="00B740A1"/>
    <w:rsid w:val="00B7441B"/>
    <w:rsid w:val="00B752DF"/>
    <w:rsid w:val="00B75595"/>
    <w:rsid w:val="00B75A47"/>
    <w:rsid w:val="00B76670"/>
    <w:rsid w:val="00B76D95"/>
    <w:rsid w:val="00B77164"/>
    <w:rsid w:val="00B80A0C"/>
    <w:rsid w:val="00B822B3"/>
    <w:rsid w:val="00B83C35"/>
    <w:rsid w:val="00B84DBE"/>
    <w:rsid w:val="00B91803"/>
    <w:rsid w:val="00B935D7"/>
    <w:rsid w:val="00B970FF"/>
    <w:rsid w:val="00B97206"/>
    <w:rsid w:val="00B975A9"/>
    <w:rsid w:val="00BA19E7"/>
    <w:rsid w:val="00BA2F67"/>
    <w:rsid w:val="00BA3B0E"/>
    <w:rsid w:val="00BA4674"/>
    <w:rsid w:val="00BA473D"/>
    <w:rsid w:val="00BA7BC8"/>
    <w:rsid w:val="00BB1D25"/>
    <w:rsid w:val="00BB30D5"/>
    <w:rsid w:val="00BB3901"/>
    <w:rsid w:val="00BC0343"/>
    <w:rsid w:val="00BC0770"/>
    <w:rsid w:val="00BC2483"/>
    <w:rsid w:val="00BC3AD4"/>
    <w:rsid w:val="00BC47A5"/>
    <w:rsid w:val="00BC5702"/>
    <w:rsid w:val="00BC6BCC"/>
    <w:rsid w:val="00BC78F7"/>
    <w:rsid w:val="00BD2603"/>
    <w:rsid w:val="00BD3EB5"/>
    <w:rsid w:val="00BD5AB0"/>
    <w:rsid w:val="00BE0A8F"/>
    <w:rsid w:val="00BE18F8"/>
    <w:rsid w:val="00BE1B19"/>
    <w:rsid w:val="00BE2035"/>
    <w:rsid w:val="00BE3A47"/>
    <w:rsid w:val="00BE7AF6"/>
    <w:rsid w:val="00BF1860"/>
    <w:rsid w:val="00BF41A9"/>
    <w:rsid w:val="00BF5D88"/>
    <w:rsid w:val="00C015D3"/>
    <w:rsid w:val="00C03A3C"/>
    <w:rsid w:val="00C04D0A"/>
    <w:rsid w:val="00C0761A"/>
    <w:rsid w:val="00C10304"/>
    <w:rsid w:val="00C11E2B"/>
    <w:rsid w:val="00C1206B"/>
    <w:rsid w:val="00C13AD8"/>
    <w:rsid w:val="00C174E8"/>
    <w:rsid w:val="00C200D9"/>
    <w:rsid w:val="00C21BD5"/>
    <w:rsid w:val="00C24336"/>
    <w:rsid w:val="00C25055"/>
    <w:rsid w:val="00C26B0D"/>
    <w:rsid w:val="00C306A2"/>
    <w:rsid w:val="00C332BC"/>
    <w:rsid w:val="00C342F7"/>
    <w:rsid w:val="00C34FCA"/>
    <w:rsid w:val="00C36B99"/>
    <w:rsid w:val="00C37143"/>
    <w:rsid w:val="00C377D7"/>
    <w:rsid w:val="00C42449"/>
    <w:rsid w:val="00C42FEF"/>
    <w:rsid w:val="00C51B80"/>
    <w:rsid w:val="00C524BB"/>
    <w:rsid w:val="00C5357E"/>
    <w:rsid w:val="00C5360B"/>
    <w:rsid w:val="00C53C77"/>
    <w:rsid w:val="00C54108"/>
    <w:rsid w:val="00C55329"/>
    <w:rsid w:val="00C60156"/>
    <w:rsid w:val="00C60E60"/>
    <w:rsid w:val="00C639EF"/>
    <w:rsid w:val="00C65597"/>
    <w:rsid w:val="00C656C0"/>
    <w:rsid w:val="00C73442"/>
    <w:rsid w:val="00C74091"/>
    <w:rsid w:val="00C76300"/>
    <w:rsid w:val="00C763FB"/>
    <w:rsid w:val="00C76844"/>
    <w:rsid w:val="00C77D66"/>
    <w:rsid w:val="00C80B08"/>
    <w:rsid w:val="00C82A73"/>
    <w:rsid w:val="00C84504"/>
    <w:rsid w:val="00C8586F"/>
    <w:rsid w:val="00C85A55"/>
    <w:rsid w:val="00C90BA2"/>
    <w:rsid w:val="00C90ED6"/>
    <w:rsid w:val="00C9111F"/>
    <w:rsid w:val="00C92DEF"/>
    <w:rsid w:val="00C9326B"/>
    <w:rsid w:val="00C93430"/>
    <w:rsid w:val="00C93E27"/>
    <w:rsid w:val="00C94769"/>
    <w:rsid w:val="00C94D0C"/>
    <w:rsid w:val="00C95036"/>
    <w:rsid w:val="00C96042"/>
    <w:rsid w:val="00C969AA"/>
    <w:rsid w:val="00C96EA8"/>
    <w:rsid w:val="00C9766D"/>
    <w:rsid w:val="00CA10E6"/>
    <w:rsid w:val="00CA1680"/>
    <w:rsid w:val="00CA17F3"/>
    <w:rsid w:val="00CA23F7"/>
    <w:rsid w:val="00CA27B2"/>
    <w:rsid w:val="00CA4042"/>
    <w:rsid w:val="00CA53C5"/>
    <w:rsid w:val="00CA662B"/>
    <w:rsid w:val="00CB0971"/>
    <w:rsid w:val="00CB09D0"/>
    <w:rsid w:val="00CB1857"/>
    <w:rsid w:val="00CB20FD"/>
    <w:rsid w:val="00CB33D8"/>
    <w:rsid w:val="00CB4207"/>
    <w:rsid w:val="00CB48F5"/>
    <w:rsid w:val="00CB583D"/>
    <w:rsid w:val="00CB6B0D"/>
    <w:rsid w:val="00CB6D8B"/>
    <w:rsid w:val="00CC0D24"/>
    <w:rsid w:val="00CC301C"/>
    <w:rsid w:val="00CC3E61"/>
    <w:rsid w:val="00CC4231"/>
    <w:rsid w:val="00CC460B"/>
    <w:rsid w:val="00CD1588"/>
    <w:rsid w:val="00CD39CB"/>
    <w:rsid w:val="00CD6482"/>
    <w:rsid w:val="00CE0AA2"/>
    <w:rsid w:val="00CE2AEB"/>
    <w:rsid w:val="00CE2FE3"/>
    <w:rsid w:val="00CE450C"/>
    <w:rsid w:val="00CE45D7"/>
    <w:rsid w:val="00CE4953"/>
    <w:rsid w:val="00CE656C"/>
    <w:rsid w:val="00CE7806"/>
    <w:rsid w:val="00CF1039"/>
    <w:rsid w:val="00CF177D"/>
    <w:rsid w:val="00CF3B1D"/>
    <w:rsid w:val="00CF48FB"/>
    <w:rsid w:val="00CF5531"/>
    <w:rsid w:val="00CF70FD"/>
    <w:rsid w:val="00CF7F44"/>
    <w:rsid w:val="00D035B7"/>
    <w:rsid w:val="00D04A9E"/>
    <w:rsid w:val="00D0741E"/>
    <w:rsid w:val="00D10D30"/>
    <w:rsid w:val="00D14B3A"/>
    <w:rsid w:val="00D14EA1"/>
    <w:rsid w:val="00D16C33"/>
    <w:rsid w:val="00D17ECC"/>
    <w:rsid w:val="00D20F09"/>
    <w:rsid w:val="00D222C7"/>
    <w:rsid w:val="00D24F6C"/>
    <w:rsid w:val="00D2693D"/>
    <w:rsid w:val="00D26C8A"/>
    <w:rsid w:val="00D27F21"/>
    <w:rsid w:val="00D339F9"/>
    <w:rsid w:val="00D35588"/>
    <w:rsid w:val="00D35EB4"/>
    <w:rsid w:val="00D36947"/>
    <w:rsid w:val="00D4079E"/>
    <w:rsid w:val="00D407CA"/>
    <w:rsid w:val="00D40921"/>
    <w:rsid w:val="00D42016"/>
    <w:rsid w:val="00D423DB"/>
    <w:rsid w:val="00D42E77"/>
    <w:rsid w:val="00D43527"/>
    <w:rsid w:val="00D45B60"/>
    <w:rsid w:val="00D45F95"/>
    <w:rsid w:val="00D52043"/>
    <w:rsid w:val="00D554ED"/>
    <w:rsid w:val="00D642FA"/>
    <w:rsid w:val="00D649E8"/>
    <w:rsid w:val="00D64EF2"/>
    <w:rsid w:val="00D67620"/>
    <w:rsid w:val="00D7380A"/>
    <w:rsid w:val="00D74C14"/>
    <w:rsid w:val="00D755FB"/>
    <w:rsid w:val="00D75A94"/>
    <w:rsid w:val="00D76CD3"/>
    <w:rsid w:val="00D76D4B"/>
    <w:rsid w:val="00D77B4E"/>
    <w:rsid w:val="00D803E2"/>
    <w:rsid w:val="00D845B3"/>
    <w:rsid w:val="00D8569B"/>
    <w:rsid w:val="00D85A98"/>
    <w:rsid w:val="00D87C69"/>
    <w:rsid w:val="00D9001A"/>
    <w:rsid w:val="00D90E8D"/>
    <w:rsid w:val="00D92947"/>
    <w:rsid w:val="00D93683"/>
    <w:rsid w:val="00DA3CB6"/>
    <w:rsid w:val="00DA43A9"/>
    <w:rsid w:val="00DA5EC5"/>
    <w:rsid w:val="00DA751F"/>
    <w:rsid w:val="00DB0FF7"/>
    <w:rsid w:val="00DB19F7"/>
    <w:rsid w:val="00DB2269"/>
    <w:rsid w:val="00DB2B90"/>
    <w:rsid w:val="00DB2C75"/>
    <w:rsid w:val="00DB4F22"/>
    <w:rsid w:val="00DB574A"/>
    <w:rsid w:val="00DB646D"/>
    <w:rsid w:val="00DB7E85"/>
    <w:rsid w:val="00DC03E9"/>
    <w:rsid w:val="00DC1459"/>
    <w:rsid w:val="00DC224B"/>
    <w:rsid w:val="00DD044E"/>
    <w:rsid w:val="00DD1B86"/>
    <w:rsid w:val="00DD3B45"/>
    <w:rsid w:val="00DD4A02"/>
    <w:rsid w:val="00DD5145"/>
    <w:rsid w:val="00DD6032"/>
    <w:rsid w:val="00DD6EDC"/>
    <w:rsid w:val="00DD743A"/>
    <w:rsid w:val="00DE326A"/>
    <w:rsid w:val="00DE36E3"/>
    <w:rsid w:val="00DE4C21"/>
    <w:rsid w:val="00DE55F6"/>
    <w:rsid w:val="00DF00A2"/>
    <w:rsid w:val="00DF3932"/>
    <w:rsid w:val="00DF3DAF"/>
    <w:rsid w:val="00DF403D"/>
    <w:rsid w:val="00DF4475"/>
    <w:rsid w:val="00DF526C"/>
    <w:rsid w:val="00DF5657"/>
    <w:rsid w:val="00DF56D2"/>
    <w:rsid w:val="00DF59A2"/>
    <w:rsid w:val="00DF6C93"/>
    <w:rsid w:val="00E00009"/>
    <w:rsid w:val="00E02ADD"/>
    <w:rsid w:val="00E049FB"/>
    <w:rsid w:val="00E055C2"/>
    <w:rsid w:val="00E05E6B"/>
    <w:rsid w:val="00E06D01"/>
    <w:rsid w:val="00E06F16"/>
    <w:rsid w:val="00E07C53"/>
    <w:rsid w:val="00E10452"/>
    <w:rsid w:val="00E10E3F"/>
    <w:rsid w:val="00E11853"/>
    <w:rsid w:val="00E11A17"/>
    <w:rsid w:val="00E11DC7"/>
    <w:rsid w:val="00E12BAB"/>
    <w:rsid w:val="00E1645C"/>
    <w:rsid w:val="00E20430"/>
    <w:rsid w:val="00E209D1"/>
    <w:rsid w:val="00E21C63"/>
    <w:rsid w:val="00E21F52"/>
    <w:rsid w:val="00E248A7"/>
    <w:rsid w:val="00E310B1"/>
    <w:rsid w:val="00E31D8C"/>
    <w:rsid w:val="00E32BD2"/>
    <w:rsid w:val="00E33B8C"/>
    <w:rsid w:val="00E355FA"/>
    <w:rsid w:val="00E367BE"/>
    <w:rsid w:val="00E37A46"/>
    <w:rsid w:val="00E40FA3"/>
    <w:rsid w:val="00E43889"/>
    <w:rsid w:val="00E43F21"/>
    <w:rsid w:val="00E51CEB"/>
    <w:rsid w:val="00E53D3C"/>
    <w:rsid w:val="00E546E4"/>
    <w:rsid w:val="00E5486A"/>
    <w:rsid w:val="00E54B1B"/>
    <w:rsid w:val="00E55E3E"/>
    <w:rsid w:val="00E57768"/>
    <w:rsid w:val="00E601A5"/>
    <w:rsid w:val="00E607D0"/>
    <w:rsid w:val="00E62A4E"/>
    <w:rsid w:val="00E6370E"/>
    <w:rsid w:val="00E7121C"/>
    <w:rsid w:val="00E724E2"/>
    <w:rsid w:val="00E767B1"/>
    <w:rsid w:val="00E80561"/>
    <w:rsid w:val="00E80806"/>
    <w:rsid w:val="00E80E3F"/>
    <w:rsid w:val="00E82962"/>
    <w:rsid w:val="00E84D7E"/>
    <w:rsid w:val="00E8561F"/>
    <w:rsid w:val="00E90009"/>
    <w:rsid w:val="00E91D53"/>
    <w:rsid w:val="00E93003"/>
    <w:rsid w:val="00E9583A"/>
    <w:rsid w:val="00E95B96"/>
    <w:rsid w:val="00E965B4"/>
    <w:rsid w:val="00EA1D0E"/>
    <w:rsid w:val="00EA2040"/>
    <w:rsid w:val="00EA28D2"/>
    <w:rsid w:val="00EA3831"/>
    <w:rsid w:val="00EA3DDC"/>
    <w:rsid w:val="00EA4A6C"/>
    <w:rsid w:val="00EA4FA3"/>
    <w:rsid w:val="00EA5739"/>
    <w:rsid w:val="00EA5A3A"/>
    <w:rsid w:val="00EA79DC"/>
    <w:rsid w:val="00EA7B31"/>
    <w:rsid w:val="00EB1A81"/>
    <w:rsid w:val="00EB2C39"/>
    <w:rsid w:val="00EB2DC1"/>
    <w:rsid w:val="00EB32AE"/>
    <w:rsid w:val="00EB3430"/>
    <w:rsid w:val="00EB5E00"/>
    <w:rsid w:val="00EB5FF4"/>
    <w:rsid w:val="00EB6BC5"/>
    <w:rsid w:val="00EB7300"/>
    <w:rsid w:val="00EC0D8E"/>
    <w:rsid w:val="00EC106E"/>
    <w:rsid w:val="00EC352A"/>
    <w:rsid w:val="00EC3F0A"/>
    <w:rsid w:val="00EC3F47"/>
    <w:rsid w:val="00EC5527"/>
    <w:rsid w:val="00EC6C18"/>
    <w:rsid w:val="00EC7EB5"/>
    <w:rsid w:val="00ED1657"/>
    <w:rsid w:val="00ED1A36"/>
    <w:rsid w:val="00ED1A49"/>
    <w:rsid w:val="00ED30BD"/>
    <w:rsid w:val="00ED4AF3"/>
    <w:rsid w:val="00ED6398"/>
    <w:rsid w:val="00ED64B1"/>
    <w:rsid w:val="00ED6C10"/>
    <w:rsid w:val="00ED765D"/>
    <w:rsid w:val="00EE08EF"/>
    <w:rsid w:val="00EE2622"/>
    <w:rsid w:val="00EE28C1"/>
    <w:rsid w:val="00EE365B"/>
    <w:rsid w:val="00EF0A3A"/>
    <w:rsid w:val="00EF129C"/>
    <w:rsid w:val="00EF1BBC"/>
    <w:rsid w:val="00EF4877"/>
    <w:rsid w:val="00EF55FC"/>
    <w:rsid w:val="00EF5788"/>
    <w:rsid w:val="00EF6071"/>
    <w:rsid w:val="00EF6C8B"/>
    <w:rsid w:val="00F00DEF"/>
    <w:rsid w:val="00F012F7"/>
    <w:rsid w:val="00F062A3"/>
    <w:rsid w:val="00F1031B"/>
    <w:rsid w:val="00F1392D"/>
    <w:rsid w:val="00F1592A"/>
    <w:rsid w:val="00F17D46"/>
    <w:rsid w:val="00F20FCC"/>
    <w:rsid w:val="00F23E09"/>
    <w:rsid w:val="00F240DC"/>
    <w:rsid w:val="00F24678"/>
    <w:rsid w:val="00F26E74"/>
    <w:rsid w:val="00F300A2"/>
    <w:rsid w:val="00F31A81"/>
    <w:rsid w:val="00F31B20"/>
    <w:rsid w:val="00F342CE"/>
    <w:rsid w:val="00F40298"/>
    <w:rsid w:val="00F411FA"/>
    <w:rsid w:val="00F42623"/>
    <w:rsid w:val="00F436E8"/>
    <w:rsid w:val="00F439E5"/>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6D93"/>
    <w:rsid w:val="00F66DFD"/>
    <w:rsid w:val="00F701EB"/>
    <w:rsid w:val="00F724FF"/>
    <w:rsid w:val="00F73761"/>
    <w:rsid w:val="00F745BD"/>
    <w:rsid w:val="00F76F2B"/>
    <w:rsid w:val="00F77EF2"/>
    <w:rsid w:val="00F8011E"/>
    <w:rsid w:val="00F80EC1"/>
    <w:rsid w:val="00F82710"/>
    <w:rsid w:val="00F82DC3"/>
    <w:rsid w:val="00F83318"/>
    <w:rsid w:val="00F83C59"/>
    <w:rsid w:val="00F842FE"/>
    <w:rsid w:val="00F84330"/>
    <w:rsid w:val="00F84AB6"/>
    <w:rsid w:val="00F857D6"/>
    <w:rsid w:val="00F86995"/>
    <w:rsid w:val="00F90D8D"/>
    <w:rsid w:val="00F91748"/>
    <w:rsid w:val="00F9550D"/>
    <w:rsid w:val="00F95C61"/>
    <w:rsid w:val="00F963B5"/>
    <w:rsid w:val="00F96F55"/>
    <w:rsid w:val="00FA222E"/>
    <w:rsid w:val="00FA24F9"/>
    <w:rsid w:val="00FA2A52"/>
    <w:rsid w:val="00FA4FCC"/>
    <w:rsid w:val="00FA56BB"/>
    <w:rsid w:val="00FA5CA1"/>
    <w:rsid w:val="00FA6455"/>
    <w:rsid w:val="00FA68B5"/>
    <w:rsid w:val="00FA7686"/>
    <w:rsid w:val="00FA7A8F"/>
    <w:rsid w:val="00FA7FBC"/>
    <w:rsid w:val="00FB2E56"/>
    <w:rsid w:val="00FB3FEB"/>
    <w:rsid w:val="00FB40FB"/>
    <w:rsid w:val="00FB770F"/>
    <w:rsid w:val="00FC050D"/>
    <w:rsid w:val="00FC275D"/>
    <w:rsid w:val="00FC3183"/>
    <w:rsid w:val="00FC3B1B"/>
    <w:rsid w:val="00FC4DE6"/>
    <w:rsid w:val="00FC4FCC"/>
    <w:rsid w:val="00FC6081"/>
    <w:rsid w:val="00FD15FE"/>
    <w:rsid w:val="00FD1824"/>
    <w:rsid w:val="00FD5ED2"/>
    <w:rsid w:val="00FE02E2"/>
    <w:rsid w:val="00FE0EED"/>
    <w:rsid w:val="00FE4940"/>
    <w:rsid w:val="00FF1425"/>
    <w:rsid w:val="00FF2851"/>
    <w:rsid w:val="00FF545C"/>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A253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uiPriority w:val="99"/>
    <w:semiHidden/>
    <w:rsid w:val="00A214D1"/>
    <w:rPr>
      <w:sz w:val="16"/>
      <w:szCs w:val="16"/>
    </w:rPr>
  </w:style>
  <w:style w:type="paragraph" w:styleId="CommentText">
    <w:name w:val="annotation text"/>
    <w:basedOn w:val="Normal"/>
    <w:link w:val="CommentTextChar"/>
    <w:uiPriority w:val="99"/>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character" w:customStyle="1" w:styleId="CommentTextChar">
    <w:name w:val="Comment Text Char"/>
    <w:link w:val="CommentText"/>
    <w:uiPriority w:val="99"/>
    <w:rsid w:val="00A419A5"/>
  </w:style>
  <w:style w:type="paragraph" w:styleId="ListParagraph">
    <w:name w:val="List Paragraph"/>
    <w:basedOn w:val="Normal"/>
    <w:uiPriority w:val="34"/>
    <w:qFormat/>
    <w:rsid w:val="008E1FB4"/>
    <w:pPr>
      <w:widowControl/>
      <w:autoSpaceDE/>
      <w:autoSpaceDN/>
      <w:adjustRightInd/>
      <w:ind w:left="720"/>
      <w:contextualSpacing/>
    </w:pPr>
    <w:rPr>
      <w:sz w:val="26"/>
    </w:rPr>
  </w:style>
  <w:style w:type="character" w:styleId="UnresolvedMention">
    <w:name w:val="Unresolved Mention"/>
    <w:uiPriority w:val="99"/>
    <w:semiHidden/>
    <w:unhideWhenUsed/>
    <w:rsid w:val="00F1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21859">
      <w:bodyDiv w:val="1"/>
      <w:marLeft w:val="0"/>
      <w:marRight w:val="0"/>
      <w:marTop w:val="0"/>
      <w:marBottom w:val="0"/>
      <w:divBdr>
        <w:top w:val="none" w:sz="0" w:space="0" w:color="auto"/>
        <w:left w:val="none" w:sz="0" w:space="0" w:color="auto"/>
        <w:bottom w:val="none" w:sz="0" w:space="0" w:color="auto"/>
        <w:right w:val="none" w:sz="0" w:space="0" w:color="auto"/>
      </w:divBdr>
    </w:div>
    <w:div w:id="1440493579">
      <w:bodyDiv w:val="1"/>
      <w:marLeft w:val="0"/>
      <w:marRight w:val="0"/>
      <w:marTop w:val="0"/>
      <w:marBottom w:val="0"/>
      <w:divBdr>
        <w:top w:val="none" w:sz="0" w:space="0" w:color="auto"/>
        <w:left w:val="none" w:sz="0" w:space="0" w:color="auto"/>
        <w:bottom w:val="none" w:sz="0" w:space="0" w:color="auto"/>
        <w:right w:val="none" w:sz="0" w:space="0" w:color="auto"/>
      </w:divBdr>
    </w:div>
    <w:div w:id="1934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ferc.gov/news-events/news/staff-presentation-notice-proposed-rulemaking-nopr-regarding-internal-network-0" TargetMode="External"/><Relationship Id="rId2" Type="http://schemas.openxmlformats.org/officeDocument/2006/relationships/hyperlink" Target="https://www.ferc.gov/news-events/news/ferc-moves-close-gap-reliability-standards-electric-grid-cyber-systems" TargetMode="External"/><Relationship Id="rId1" Type="http://schemas.openxmlformats.org/officeDocument/2006/relationships/hyperlink" Target="https://elibrary.ferc.gov/eLibrary/filedownload?fileid=4011CD98-DA3A-C01C-94F4-7E7881A00000" TargetMode="External"/><Relationship Id="rId5" Type="http://schemas.openxmlformats.org/officeDocument/2006/relationships/hyperlink" Target="https://www.ferc.gov/legal/ceii-foia/ceii.asp" TargetMode="External"/><Relationship Id="rId4" Type="http://schemas.openxmlformats.org/officeDocument/2006/relationships/hyperlink" Target="https://elibrary.ferc.gov/eLibrary/filedownload?fileid=4011CD98-DA3A-C01C-94F4-7E7881A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725(1B)</_x0031__x002e__x0020_Collection_x0020_Number>
    <Date xmlns="d6eefc7d-9817-4fa6-84d5-3bc009be21b8">2022-01-27T05:00:00.000Z</Date>
    <Status xmlns="d6eefc7d-9817-4fa6-84d5-3bc009be21b8">Final</Status>
    <_x0032__x002e__x0020_Docket_x0020_Number xmlns="d6eefc7d-9817-4fa6-84d5-3bc009be21b8" xsi:nil="true"/>
    <_x0032__x002e__x0020_Collection_x0020_Number xmlns="d6eefc7d-9817-4fa6-84d5-3bc009be21b8">725</_x0032__x002e__x0020_Collection_x0020_Number>
    <_x0031__x002e__x0020_Docket_x0020_Number xmlns="d6eefc7d-9817-4fa6-84d5-3bc009be21b8">RM22-3</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74a4cd09-5f17-433b-814a-38e7e9115d16"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B3F41-5B24-40C1-AC8E-603ACE9E8C54}">
  <ds:schemaRefs>
    <ds:schemaRef ds:uri="http://schemas.microsoft.com/office/2006/metadata/customXsn"/>
  </ds:schemaRefs>
</ds:datastoreItem>
</file>

<file path=customXml/itemProps2.xml><?xml version="1.0" encoding="utf-8"?>
<ds:datastoreItem xmlns:ds="http://schemas.openxmlformats.org/officeDocument/2006/customXml" ds:itemID="{D2BD69A9-46BC-4654-99ED-5DBF7AD6E978}">
  <ds:schemaRefs>
    <ds:schemaRef ds:uri="http://schemas.microsoft.com/sharepoint/v3/contenttype/forms"/>
  </ds:schemaRefs>
</ds:datastoreItem>
</file>

<file path=customXml/itemProps3.xml><?xml version="1.0" encoding="utf-8"?>
<ds:datastoreItem xmlns:ds="http://schemas.openxmlformats.org/officeDocument/2006/customXml" ds:itemID="{7AC73ECE-F100-4F73-A0DF-71ED2E07A643}">
  <ds:schemaRefs>
    <ds:schemaRef ds:uri="http://schemas.microsoft.com/office/2006/metadata/longProperties"/>
  </ds:schemaRefs>
</ds:datastoreItem>
</file>

<file path=customXml/itemProps4.xml><?xml version="1.0" encoding="utf-8"?>
<ds:datastoreItem xmlns:ds="http://schemas.openxmlformats.org/officeDocument/2006/customXml" ds:itemID="{EAF96CAF-0099-4E52-B418-EC5544B6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31EBFD-C758-475F-A135-A937518B4809}">
  <ds:schemaRefs>
    <ds:schemaRef ds:uri="http://www.w3.org/XML/1998/namespace"/>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d6eefc7d-9817-4fa6-84d5-3bc009be21b8"/>
    <ds:schemaRef ds:uri="http://schemas.microsoft.com/office/2006/metadata/properties"/>
  </ds:schemaRefs>
</ds:datastoreItem>
</file>

<file path=customXml/itemProps6.xml><?xml version="1.0" encoding="utf-8"?>
<ds:datastoreItem xmlns:ds="http://schemas.openxmlformats.org/officeDocument/2006/customXml" ds:itemID="{31702F07-9740-4EFE-B743-C236044B5D97}">
  <ds:schemaRefs>
    <ds:schemaRef ds:uri="http://schemas.openxmlformats.org/officeDocument/2006/bibliography"/>
  </ds:schemaRefs>
</ds:datastoreItem>
</file>

<file path=customXml/itemProps7.xml><?xml version="1.0" encoding="utf-8"?>
<ds:datastoreItem xmlns:ds="http://schemas.openxmlformats.org/officeDocument/2006/customXml" ds:itemID="{82856AD2-695C-4A49-843F-868528059583}">
  <ds:schemaRefs>
    <ds:schemaRef ds:uri="Microsoft.SharePoint.Taxonomy.ContentTypeSync"/>
  </ds:schemaRefs>
</ds:datastoreItem>
</file>

<file path=customXml/itemProps8.xml><?xml version="1.0" encoding="utf-8"?>
<ds:datastoreItem xmlns:ds="http://schemas.openxmlformats.org/officeDocument/2006/customXml" ds:itemID="{BF6D107E-63F4-4CF8-ADF6-8B0AECD3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11044</CharactersWithSpaces>
  <SharedDoc>false</SharedDoc>
  <HLinks>
    <vt:vector size="36" baseType="variant">
      <vt:variant>
        <vt:i4>1310738</vt:i4>
      </vt:variant>
      <vt:variant>
        <vt:i4>3</vt:i4>
      </vt:variant>
      <vt:variant>
        <vt:i4>0</vt:i4>
      </vt:variant>
      <vt:variant>
        <vt:i4>5</vt:i4>
      </vt:variant>
      <vt:variant>
        <vt:lpwstr>http://www.ferc.gov/docs-filing/info-collections.asp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4587600</vt:i4>
      </vt:variant>
      <vt:variant>
        <vt:i4>9</vt:i4>
      </vt:variant>
      <vt:variant>
        <vt:i4>0</vt:i4>
      </vt:variant>
      <vt:variant>
        <vt:i4>5</vt:i4>
      </vt:variant>
      <vt:variant>
        <vt:lpwstr>https://www.ferc.gov/legal/ceii-foia/ceii.asp</vt:lpwstr>
      </vt:variant>
      <vt:variant>
        <vt:lpwstr/>
      </vt:variant>
      <vt:variant>
        <vt:i4>4</vt:i4>
      </vt:variant>
      <vt:variant>
        <vt:i4>6</vt:i4>
      </vt:variant>
      <vt:variant>
        <vt:i4>0</vt:i4>
      </vt:variant>
      <vt:variant>
        <vt:i4>5</vt:i4>
      </vt:variant>
      <vt:variant>
        <vt:lpwstr>https://www.ferc.gov/news-events/news/staff-presentation-notice-proposed-rulemaking-nopr-regarding-internal-network-0</vt:lpwstr>
      </vt:variant>
      <vt:variant>
        <vt:lpwstr/>
      </vt:variant>
      <vt:variant>
        <vt:i4>1310724</vt:i4>
      </vt:variant>
      <vt:variant>
        <vt:i4>3</vt:i4>
      </vt:variant>
      <vt:variant>
        <vt:i4>0</vt:i4>
      </vt:variant>
      <vt:variant>
        <vt:i4>5</vt:i4>
      </vt:variant>
      <vt:variant>
        <vt:lpwstr>https://www.ferc.gov/news-events/news/ferc-moves-close-gap-reliability-standards-electric-grid-cyber-systems</vt:lpwstr>
      </vt:variant>
      <vt:variant>
        <vt:lpwstr/>
      </vt:variant>
      <vt:variant>
        <vt:i4>8126564</vt:i4>
      </vt:variant>
      <vt:variant>
        <vt:i4>0</vt:i4>
      </vt:variant>
      <vt:variant>
        <vt:i4>0</vt:i4>
      </vt:variant>
      <vt:variant>
        <vt:i4>5</vt:i4>
      </vt:variant>
      <vt:variant>
        <vt:lpwstr>https://elibrary.ferc.gov/eLibrary/filedownload?fileid=4011CD98-DA3A-C01C-94F4-7E7881A00000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2022-01-27T15:52:00Z</dcterms:created>
  <dcterms:modified xsi:type="dcterms:W3CDTF">2022-01-27T15:53:00Z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etDate">
    <vt:lpwstr>2021-12-21T19:28:17Z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54497bc6-005b-4fa7-b482-c4bf67f4d123</vt:lpwstr>
  </property>
  <property fmtid="{D5CDD505-2E9C-101B-9397-08002B2CF9AE}" pid="10" name="MSIP_Label_6155a89b-0f08-4a93-8ea2-8a916d6643b5_ContentBits">
    <vt:lpwstr>0</vt:lpwstr>
  </property>
  <property fmtid="{D5CDD505-2E9C-101B-9397-08002B2CF9AE}" pid="11" name="IconOverlay">
    <vt:lpwstr/>
  </property>
</Properties>
</file>