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21CA" w:rsidRDefault="00D221CA" w14:paraId="66465B34" w14:textId="77777777">
      <w:pPr>
        <w:pStyle w:val="Title"/>
      </w:pPr>
      <w:r>
        <w:t>Paperwork Reduction Act Submission</w:t>
      </w:r>
    </w:p>
    <w:p w:rsidR="00D221CA" w:rsidRDefault="00D221CA" w14:paraId="3425BFDE" w14:textId="77777777">
      <w:pPr>
        <w:pBdr>
          <w:top w:val="single" w:color="auto" w:sz="6" w:space="4"/>
        </w:pBdr>
        <w:spacing w:after="120"/>
        <w:ind w:left="-120"/>
        <w:jc w:val="both"/>
        <w:rPr>
          <w:sz w:val="18"/>
        </w:rPr>
      </w:pPr>
      <w:r>
        <w:rPr>
          <w:sz w:val="18"/>
        </w:rPr>
        <w:t xml:space="preserve">Please read the instruction before completing this form.  For additional forms or assistance in completing </w:t>
      </w:r>
      <w:proofErr w:type="gramStart"/>
      <w:r>
        <w:rPr>
          <w:sz w:val="18"/>
        </w:rPr>
        <w:t>this forms</w:t>
      </w:r>
      <w:proofErr w:type="gramEnd"/>
      <w:r>
        <w:rPr>
          <w:sz w:val="18"/>
        </w:rPr>
        <w:t xml:space="preserve">,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w:t>
      </w:r>
      <w:r w:rsidR="00D41FB3">
        <w:rPr>
          <w:sz w:val="18"/>
        </w:rPr>
        <w:t>NW, Washington</w:t>
      </w:r>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D221CA" w14:paraId="3C3AD688" w14:textId="77777777">
        <w:tblPrEx>
          <w:tblCellMar>
            <w:top w:w="0" w:type="dxa"/>
            <w:bottom w:w="0" w:type="dxa"/>
          </w:tblCellMar>
        </w:tblPrEx>
        <w:tc>
          <w:tcPr>
            <w:tcW w:w="7428" w:type="dxa"/>
            <w:gridSpan w:val="2"/>
            <w:tcBorders>
              <w:top w:val="single" w:color="auto" w:sz="6" w:space="0"/>
            </w:tcBorders>
          </w:tcPr>
          <w:p w:rsidR="00D221CA" w:rsidRDefault="00D221CA" w14:paraId="273E89A8" w14:textId="77777777">
            <w:pPr>
              <w:rPr>
                <w:rFonts w:ascii="Helvetica" w:hAnsi="Helvetica"/>
                <w:sz w:val="14"/>
              </w:rPr>
            </w:pPr>
            <w:r>
              <w:rPr>
                <w:rFonts w:ascii="Helvetica" w:hAnsi="Helvetica"/>
                <w:sz w:val="16"/>
              </w:rPr>
              <w:t>1</w:t>
            </w:r>
            <w:r>
              <w:rPr>
                <w:rFonts w:ascii="Helvetica" w:hAnsi="Helvetica"/>
                <w:sz w:val="14"/>
              </w:rPr>
              <w:t>. Agency/Subagency Originating Request:</w:t>
            </w:r>
          </w:p>
          <w:p w:rsidR="00D221CA" w:rsidRDefault="00D221CA" w14:paraId="2533BBFD" w14:textId="77777777">
            <w:pPr>
              <w:ind w:left="120"/>
              <w:rPr>
                <w:rFonts w:ascii="Helvetica" w:hAnsi="Helvetica"/>
                <w:b/>
                <w:sz w:val="18"/>
              </w:rPr>
            </w:pPr>
            <w:r>
              <w:rPr>
                <w:rFonts w:ascii="Helvetica" w:hAnsi="Helvetica"/>
                <w:b/>
                <w:sz w:val="18"/>
              </w:rPr>
              <w:t>U.S. Department of Housing and Urban Development</w:t>
            </w:r>
          </w:p>
          <w:p w:rsidR="00D221CA" w:rsidRDefault="00D221CA" w14:paraId="4CBF971A" w14:textId="77777777">
            <w:pPr>
              <w:spacing w:before="40" w:after="40"/>
              <w:ind w:left="120"/>
              <w:rPr>
                <w:rFonts w:ascii="Helvetica" w:hAnsi="Helvetica"/>
                <w:color w:val="000080"/>
                <w:sz w:val="18"/>
              </w:rPr>
            </w:pPr>
            <w:r>
              <w:rPr>
                <w:rFonts w:ascii="Helvetica" w:hAnsi="Helvetica"/>
                <w:color w:val="000080"/>
                <w:sz w:val="18"/>
              </w:rPr>
              <w:t>Office of Public and Indian Housing</w:t>
            </w:r>
          </w:p>
          <w:p w:rsidR="00D221CA" w:rsidRDefault="00D221CA" w14:paraId="6D149124" w14:textId="77777777">
            <w:pPr>
              <w:spacing w:before="40" w:after="40"/>
              <w:ind w:left="120"/>
              <w:rPr>
                <w:rFonts w:ascii="Helvetica" w:hAnsi="Helvetica"/>
                <w:sz w:val="16"/>
              </w:rPr>
            </w:pPr>
          </w:p>
        </w:tc>
        <w:tc>
          <w:tcPr>
            <w:tcW w:w="1800" w:type="dxa"/>
            <w:tcBorders>
              <w:top w:val="single" w:color="auto" w:sz="6" w:space="0"/>
              <w:left w:val="single" w:color="auto" w:sz="6" w:space="0"/>
            </w:tcBorders>
          </w:tcPr>
          <w:p w:rsidR="00D221CA" w:rsidRDefault="00D221CA" w14:paraId="491103F8" w14:textId="77777777">
            <w:pPr>
              <w:rPr>
                <w:rFonts w:ascii="Helvetica" w:hAnsi="Helvetica"/>
                <w:sz w:val="16"/>
              </w:rPr>
            </w:pPr>
            <w:r>
              <w:rPr>
                <w:rFonts w:ascii="Helvetica" w:hAnsi="Helvetica"/>
                <w:sz w:val="16"/>
              </w:rPr>
              <w:t xml:space="preserve">2. </w:t>
            </w:r>
            <w:r>
              <w:rPr>
                <w:rFonts w:ascii="Helvetica" w:hAnsi="Helvetica"/>
                <w:sz w:val="14"/>
              </w:rPr>
              <w:t>OMB Control Number:</w:t>
            </w:r>
          </w:p>
          <w:p w:rsidR="00D221CA" w:rsidRDefault="00D221CA" w14:paraId="2CD21E88" w14:textId="77777777">
            <w:pPr>
              <w:spacing w:before="40" w:after="40"/>
              <w:ind w:left="132"/>
              <w:rPr>
                <w:rFonts w:ascii="Helvetica" w:hAnsi="Helvetica"/>
                <w:sz w:val="16"/>
              </w:rPr>
            </w:pPr>
            <w:r>
              <w:rPr>
                <w:rFonts w:ascii="Helvetica" w:hAnsi="Helvetica"/>
                <w:sz w:val="16"/>
              </w:rPr>
              <w:t xml:space="preserve">a. </w:t>
            </w:r>
            <w:r w:rsidR="005509BB">
              <w:rPr>
                <w:rFonts w:ascii="Helvetica" w:hAnsi="Helvetica"/>
                <w:sz w:val="16"/>
              </w:rPr>
              <w:t>2577-New</w:t>
            </w:r>
          </w:p>
          <w:p w:rsidR="00D221CA" w:rsidRDefault="00D221CA" w14:paraId="13EA0E4B" w14:textId="77777777">
            <w:pPr>
              <w:ind w:left="-120"/>
              <w:rPr>
                <w:rFonts w:ascii="Helvetica" w:hAnsi="Helvetica"/>
                <w:sz w:val="16"/>
              </w:rPr>
            </w:pPr>
          </w:p>
        </w:tc>
        <w:tc>
          <w:tcPr>
            <w:tcW w:w="1788" w:type="dxa"/>
            <w:tcBorders>
              <w:top w:val="single" w:color="auto" w:sz="6" w:space="0"/>
            </w:tcBorders>
          </w:tcPr>
          <w:p w:rsidR="00D221CA" w:rsidRDefault="00D221CA" w14:paraId="15330048" w14:textId="77777777">
            <w:pPr>
              <w:spacing w:before="120"/>
              <w:rPr>
                <w:rFonts w:ascii="Helvetica" w:hAnsi="Helvetica"/>
                <w:sz w:val="18"/>
              </w:rPr>
            </w:pPr>
            <w:r>
              <w:rPr>
                <w:rFonts w:ascii="Helvetica" w:hAnsi="Helvetica"/>
                <w:sz w:val="16"/>
              </w:rPr>
              <w:t xml:space="preserve">b. </w:t>
            </w:r>
            <w:r>
              <w:rPr>
                <w:rFonts w:ascii="Helvetica" w:hAnsi="Helvetica"/>
                <w:b/>
                <w:color w:val="800000"/>
              </w:rPr>
              <w:t xml:space="preserve">  </w:t>
            </w:r>
            <w:r>
              <w:rPr>
                <w:rFonts w:ascii="Helvetica" w:hAnsi="Helvetica"/>
                <w:sz w:val="18"/>
              </w:rPr>
              <w:t>None</w:t>
            </w:r>
          </w:p>
          <w:p w:rsidR="00D221CA" w:rsidP="00561D93" w:rsidRDefault="00D221CA" w14:paraId="609E8400" w14:textId="77777777">
            <w:pPr>
              <w:spacing w:before="40" w:after="40"/>
              <w:ind w:left="252"/>
              <w:rPr>
                <w:rFonts w:ascii="Helvetica" w:hAnsi="Helvetica"/>
                <w:bCs/>
                <w:color w:val="000080"/>
              </w:rPr>
            </w:pPr>
            <w:r>
              <w:rPr>
                <w:rFonts w:ascii="Helvetica" w:hAnsi="Helvetica"/>
                <w:sz w:val="16"/>
              </w:rPr>
              <w:t xml:space="preserve"> </w:t>
            </w:r>
          </w:p>
        </w:tc>
      </w:tr>
      <w:tr w:rsidR="00D221CA" w14:paraId="1AB1BF25" w14:textId="77777777">
        <w:tblPrEx>
          <w:tblCellMar>
            <w:top w:w="0" w:type="dxa"/>
            <w:bottom w:w="0" w:type="dxa"/>
          </w:tblCellMar>
        </w:tblPrEx>
        <w:tc>
          <w:tcPr>
            <w:tcW w:w="5508" w:type="dxa"/>
            <w:tcBorders>
              <w:top w:val="single" w:color="auto" w:sz="6" w:space="0"/>
            </w:tcBorders>
          </w:tcPr>
          <w:p w:rsidR="00D221CA" w:rsidRDefault="00D221CA" w14:paraId="3844F3C7" w14:textId="77777777">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D221CA" w:rsidRDefault="00502A24" w14:paraId="4848E100" w14:textId="77777777">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D221CA">
              <w:rPr>
                <w:rFonts w:ascii="Helvetica" w:hAnsi="Helvetica"/>
                <w:b/>
                <w:color w:val="800000"/>
              </w:rPr>
              <w:t xml:space="preserve">  </w:t>
            </w:r>
            <w:r w:rsidR="00D221CA">
              <w:rPr>
                <w:rFonts w:ascii="Helvetica" w:hAnsi="Helvetica"/>
                <w:sz w:val="16"/>
              </w:rPr>
              <w:t xml:space="preserve">New Collection </w:t>
            </w:r>
          </w:p>
          <w:p w:rsidR="00D221CA" w:rsidRDefault="00FF4C7B" w14:paraId="2EEC9052"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name="Check10" w:id="0"/>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0"/>
            <w:r w:rsidR="00D221CA">
              <w:rPr>
                <w:rFonts w:ascii="Helvetica" w:hAnsi="Helvetica"/>
                <w:b/>
                <w:color w:val="800000"/>
              </w:rPr>
              <w:t xml:space="preserve">  </w:t>
            </w:r>
            <w:r w:rsidR="00D221CA">
              <w:rPr>
                <w:rFonts w:ascii="Helvetica" w:hAnsi="Helvetica"/>
                <w:sz w:val="16"/>
              </w:rPr>
              <w:t>Revision of a currently approved collection</w:t>
            </w:r>
          </w:p>
          <w:p w:rsidR="00D221CA" w:rsidRDefault="00BA2E79" w14:paraId="44697307"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EB271F">
              <w:rPr>
                <w:rFonts w:ascii="Helvetica" w:hAnsi="Helvetica"/>
                <w:b/>
                <w:color w:val="800000"/>
              </w:rPr>
              <w:t xml:space="preserve"> </w:t>
            </w:r>
            <w:r w:rsidR="00D41FB3">
              <w:rPr>
                <w:rFonts w:ascii="Helvetica" w:hAnsi="Helvetica"/>
                <w:b/>
                <w:color w:val="800000"/>
              </w:rPr>
              <w:t xml:space="preserve"> </w:t>
            </w:r>
            <w:r w:rsidR="00D221CA">
              <w:rPr>
                <w:rFonts w:ascii="Helvetica" w:hAnsi="Helvetica"/>
                <w:sz w:val="16"/>
              </w:rPr>
              <w:t>Extension of a currently approved collection</w:t>
            </w:r>
          </w:p>
          <w:p w:rsidR="00D221CA" w:rsidRDefault="00D221CA" w14:paraId="1C6EBA32"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D221CA" w:rsidRDefault="00D221CA" w14:paraId="5EE9E428" w14:textId="77777777">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D221CA" w:rsidRDefault="00410F7B" w14:paraId="4DE2C41F"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D221CA">
              <w:rPr>
                <w:rFonts w:ascii="Helvetica" w:hAnsi="Helvetica"/>
                <w:b/>
                <w:color w:val="800000"/>
              </w:rPr>
              <w:t xml:space="preserve">  </w:t>
            </w:r>
            <w:r w:rsidR="00D221CA">
              <w:rPr>
                <w:rFonts w:ascii="Helvetica" w:hAnsi="Helvetica"/>
                <w:sz w:val="16"/>
              </w:rPr>
              <w:t xml:space="preserve">Reinstatement, </w:t>
            </w:r>
            <w:r w:rsidR="00D221CA">
              <w:rPr>
                <w:rFonts w:ascii="Helvetica" w:hAnsi="Helvetica"/>
                <w:b/>
                <w:sz w:val="16"/>
              </w:rPr>
              <w:t>with change</w:t>
            </w:r>
            <w:r w:rsidR="00D221CA">
              <w:rPr>
                <w:rFonts w:ascii="Helvetica" w:hAnsi="Helvetica"/>
                <w:sz w:val="16"/>
              </w:rPr>
              <w:t xml:space="preserve">, of previously approved collection </w:t>
            </w:r>
          </w:p>
          <w:p w:rsidR="00D221CA" w:rsidRDefault="00D221CA" w14:paraId="0F8AC131" w14:textId="77777777">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D221CA" w:rsidRDefault="00D221CA" w14:paraId="592225CD"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Existing collection in use without an OMB control number</w:t>
            </w:r>
          </w:p>
          <w:p w:rsidR="00D221CA" w:rsidRDefault="00D221CA" w14:paraId="0E1121BC" w14:textId="77777777">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color="auto" w:sz="6" w:space="0"/>
              <w:left w:val="single" w:color="auto" w:sz="6" w:space="0"/>
            </w:tcBorders>
          </w:tcPr>
          <w:p w:rsidR="00D221CA" w:rsidRDefault="00D221CA" w14:paraId="4247F13A" w14:textId="77777777">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502A24" w:rsidP="00502A24" w:rsidRDefault="00502A24" w14:paraId="5CFE264B"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Regular</w:t>
            </w:r>
          </w:p>
          <w:p w:rsidR="00D221CA" w:rsidRDefault="00502A24" w14:paraId="1D0FFE7D"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D221CA">
              <w:rPr>
                <w:rFonts w:ascii="Helvetica" w:hAnsi="Helvetica"/>
                <w:b/>
                <w:color w:val="800000"/>
              </w:rPr>
              <w:t xml:space="preserve">  </w:t>
            </w:r>
            <w:r w:rsidR="00D221CA">
              <w:rPr>
                <w:rFonts w:ascii="Helvetica" w:hAnsi="Helvetica"/>
                <w:sz w:val="16"/>
              </w:rPr>
              <w:t xml:space="preserve">Emergency - Approval requested </w:t>
            </w:r>
            <w:r w:rsidR="00974B20">
              <w:rPr>
                <w:rFonts w:ascii="Helvetica" w:hAnsi="Helvetica"/>
                <w:sz w:val="16"/>
              </w:rPr>
              <w:t xml:space="preserve">by </w:t>
            </w:r>
            <w:r w:rsidR="005509BB">
              <w:rPr>
                <w:rFonts w:ascii="Helvetica" w:hAnsi="Helvetica"/>
                <w:color w:val="000080"/>
                <w:sz w:val="18"/>
              </w:rPr>
              <w:t>PIH</w:t>
            </w:r>
          </w:p>
          <w:p w:rsidR="00D221CA" w:rsidRDefault="00D221CA" w14:paraId="09A2C2D4"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D221CA" w:rsidRDefault="00D221CA" w14:paraId="4418E215" w14:textId="77777777">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sidR="00502A24">
              <w:rPr>
                <w:rFonts w:ascii="Helvetica" w:hAnsi="Helvetica"/>
                <w:sz w:val="14"/>
              </w:rPr>
              <w:t>?</w:t>
            </w:r>
            <w:r w:rsidR="00502A24">
              <w:rPr>
                <w:rFonts w:ascii="Helvetica" w:hAnsi="Helvetica"/>
                <w:sz w:val="16"/>
              </w:rPr>
              <w:t xml:space="preserve"> </w:t>
            </w:r>
          </w:p>
          <w:p w:rsidR="00D221CA" w:rsidRDefault="00D221CA" w14:paraId="09A619C5" w14:textId="77777777">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sidR="00502A24">
              <w:rPr>
                <w:rFonts w:ascii="Helvetica" w:hAnsi="Helvetica"/>
                <w:b/>
                <w:sz w:val="18"/>
              </w:rPr>
              <w:fldChar w:fldCharType="begin">
                <w:ffData>
                  <w:name w:val=""/>
                  <w:enabled/>
                  <w:calcOnExit w:val="0"/>
                  <w:checkBox>
                    <w:sizeAuto/>
                    <w:default w:val="1"/>
                  </w:checkBox>
                </w:ffData>
              </w:fldChar>
            </w:r>
            <w:r w:rsidR="00502A24">
              <w:rPr>
                <w:rFonts w:ascii="Helvetica" w:hAnsi="Helvetica"/>
                <w:b/>
                <w:sz w:val="18"/>
              </w:rPr>
              <w:instrText xml:space="preserve"> FORMCHECKBOX </w:instrText>
            </w:r>
            <w:r w:rsidR="00502A24">
              <w:rPr>
                <w:rFonts w:ascii="Helvetica" w:hAnsi="Helvetica"/>
                <w:b/>
                <w:sz w:val="18"/>
              </w:rPr>
            </w:r>
            <w:r w:rsidR="00502A24">
              <w:rPr>
                <w:rFonts w:ascii="Helvetica" w:hAnsi="Helvetica"/>
                <w:b/>
                <w:sz w:val="18"/>
              </w:rPr>
              <w:fldChar w:fldCharType="end"/>
            </w:r>
            <w:r w:rsidR="00502A24">
              <w:rPr>
                <w:rFonts w:ascii="Helvetica" w:hAnsi="Helvetica"/>
                <w:b/>
                <w:sz w:val="18"/>
              </w:rPr>
              <w:t xml:space="preserve"> </w:t>
            </w:r>
            <w:r>
              <w:rPr>
                <w:rFonts w:ascii="Helvetica" w:hAnsi="Helvetica"/>
                <w:sz w:val="18"/>
              </w:rPr>
              <w:t>No</w:t>
            </w:r>
          </w:p>
          <w:p w:rsidR="00D221CA" w:rsidRDefault="00D221CA" w14:paraId="443761C0" w14:textId="77777777">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D221CA" w:rsidRDefault="00D221CA" w14:paraId="1BADCBA8" w14:textId="77777777">
            <w:pPr>
              <w:tabs>
                <w:tab w:val="left" w:pos="240"/>
                <w:tab w:val="left" w:pos="3132"/>
              </w:tabs>
              <w:ind w:left="252"/>
              <w:rPr>
                <w:rFonts w:ascii="Helvetica" w:hAnsi="Helvetica"/>
                <w:sz w:val="16"/>
              </w:rPr>
            </w:pPr>
            <w:r>
              <w:rPr>
                <w:rFonts w:ascii="Helvetica" w:hAnsi="Helvetica"/>
                <w:sz w:val="16"/>
              </w:rPr>
              <w:t xml:space="preserve">a. </w:t>
            </w:r>
            <w:r w:rsidR="005509BB">
              <w:rPr>
                <w:rFonts w:ascii="Helvetica" w:hAnsi="Helvetica"/>
                <w:b/>
                <w:sz w:val="18"/>
              </w:rPr>
              <w:fldChar w:fldCharType="begin">
                <w:ffData>
                  <w:name w:val=""/>
                  <w:enabled/>
                  <w:calcOnExit w:val="0"/>
                  <w:checkBox>
                    <w:sizeAuto/>
                    <w:default w:val="1"/>
                  </w:checkBox>
                </w:ffData>
              </w:fldChar>
            </w:r>
            <w:r w:rsidR="005509BB">
              <w:rPr>
                <w:rFonts w:ascii="Helvetica" w:hAnsi="Helvetica"/>
                <w:b/>
                <w:sz w:val="18"/>
              </w:rPr>
              <w:instrText xml:space="preserve"> FORMCHECKBOX </w:instrText>
            </w:r>
            <w:r w:rsidR="005509BB">
              <w:rPr>
                <w:rFonts w:ascii="Helvetica" w:hAnsi="Helvetica"/>
                <w:b/>
                <w:sz w:val="18"/>
              </w:rPr>
            </w:r>
            <w:r w:rsidR="005509BB">
              <w:rPr>
                <w:rFonts w:ascii="Helvetica" w:hAnsi="Helvetica"/>
                <w:b/>
                <w:sz w:val="18"/>
              </w:rPr>
              <w:fldChar w:fldCharType="end"/>
            </w:r>
            <w:r w:rsidR="00502A24">
              <w:rPr>
                <w:rFonts w:ascii="Helvetica" w:hAnsi="Helvetica"/>
                <w:b/>
                <w:sz w:val="18"/>
              </w:rPr>
              <w:t xml:space="preserve"> </w:t>
            </w:r>
            <w:r>
              <w:rPr>
                <w:rFonts w:ascii="Helvetica" w:hAnsi="Helvetica"/>
                <w:sz w:val="16"/>
              </w:rPr>
              <w:t xml:space="preserve">Three years from approval </w:t>
            </w:r>
            <w:proofErr w:type="gramStart"/>
            <w:r>
              <w:rPr>
                <w:rFonts w:ascii="Helvetica" w:hAnsi="Helvetica"/>
                <w:sz w:val="16"/>
              </w:rPr>
              <w:t xml:space="preserve">date  </w:t>
            </w:r>
            <w:r>
              <w:rPr>
                <w:rFonts w:ascii="Helvetica" w:hAnsi="Helvetica"/>
                <w:sz w:val="16"/>
              </w:rPr>
              <w:tab/>
            </w:r>
            <w:proofErr w:type="gramEnd"/>
            <w:r>
              <w:rPr>
                <w:rFonts w:ascii="Helvetica" w:hAnsi="Helvetica"/>
                <w:sz w:val="16"/>
              </w:rPr>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D221CA" w:rsidRDefault="00D221CA" w14:paraId="756ABBC1" w14:textId="77777777">
            <w:pPr>
              <w:tabs>
                <w:tab w:val="left" w:pos="3252"/>
              </w:tabs>
              <w:spacing w:after="60"/>
              <w:rPr>
                <w:rFonts w:ascii="Helvetica" w:hAnsi="Helvetica"/>
                <w:color w:val="000080"/>
                <w:sz w:val="16"/>
              </w:rPr>
            </w:pPr>
            <w:r>
              <w:rPr>
                <w:rFonts w:ascii="Helvetica" w:hAnsi="Helvetica"/>
                <w:sz w:val="18"/>
              </w:rPr>
              <w:tab/>
              <w:t xml:space="preserve"> </w:t>
            </w:r>
            <w:r>
              <w:rPr>
                <w:rFonts w:ascii="Helvetica" w:hAnsi="Helvetica"/>
                <w:color w:val="000080"/>
                <w:sz w:val="18"/>
              </w:rPr>
              <w:fldChar w:fldCharType="begin">
                <w:ffData>
                  <w:name w:val="Text5"/>
                  <w:enabled/>
                  <w:calcOnExit w:val="0"/>
                  <w:textInput/>
                </w:ffData>
              </w:fldChar>
            </w:r>
            <w:bookmarkStart w:name="Text5" w:id="1"/>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1"/>
          </w:p>
        </w:tc>
      </w:tr>
    </w:tbl>
    <w:p w:rsidR="00D221CA" w:rsidRDefault="00D221CA" w14:paraId="2FFEB4CD" w14:textId="77777777">
      <w:pPr>
        <w:pBdr>
          <w:top w:val="single" w:color="auto" w:sz="6" w:space="0"/>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D221CA" w:rsidRDefault="008643D6" w14:paraId="596AE574" w14:textId="77777777">
      <w:pPr>
        <w:tabs>
          <w:tab w:val="left" w:pos="240"/>
        </w:tabs>
        <w:spacing w:after="40"/>
        <w:ind w:left="120" w:right="-120"/>
        <w:rPr>
          <w:rFonts w:ascii="Helvetica" w:hAnsi="Helvetica"/>
          <w:b/>
          <w:color w:val="000080"/>
          <w:sz w:val="18"/>
        </w:rPr>
      </w:pPr>
      <w:r>
        <w:rPr>
          <w:rFonts w:ascii="Helvetica" w:hAnsi="Helvetica"/>
          <w:b/>
          <w:color w:val="000080"/>
          <w:sz w:val="18"/>
        </w:rPr>
        <w:t>Public Housing Grants Support for Payment Voucher</w:t>
      </w:r>
    </w:p>
    <w:p w:rsidR="00D221CA" w:rsidRDefault="00D221CA" w14:paraId="74F169D4" w14:textId="77777777">
      <w:pPr>
        <w:tabs>
          <w:tab w:val="left" w:pos="240"/>
        </w:tabs>
        <w:spacing w:after="40"/>
        <w:ind w:left="120" w:right="-120"/>
        <w:rPr>
          <w:rFonts w:ascii="Helvetica" w:hAnsi="Helvetica"/>
          <w:sz w:val="18"/>
        </w:rPr>
      </w:pPr>
    </w:p>
    <w:p w:rsidR="00D221CA" w:rsidRDefault="00D221CA" w14:paraId="6C75F049" w14:textId="77777777">
      <w:pPr>
        <w:pBdr>
          <w:top w:val="single" w:color="auto" w:sz="6" w:space="0"/>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w:t>
      </w:r>
      <w:r w:rsidR="008643D6">
        <w:rPr>
          <w:rFonts w:ascii="Helvetica" w:hAnsi="Helvetica"/>
          <w:sz w:val="14"/>
        </w:rPr>
        <w:t>: (</w:t>
      </w:r>
      <w:r>
        <w:rPr>
          <w:rFonts w:ascii="Helvetica" w:hAnsi="Helvetica"/>
          <w:sz w:val="14"/>
        </w:rPr>
        <w:t>if applicable)</w:t>
      </w:r>
    </w:p>
    <w:p w:rsidR="00D221CA" w:rsidRDefault="00D221CA" w14:paraId="03900D8B" w14:textId="77777777">
      <w:pPr>
        <w:spacing w:after="40"/>
        <w:ind w:right="-120"/>
        <w:rPr>
          <w:rFonts w:ascii="Helvetica" w:hAnsi="Helvetica"/>
          <w:sz w:val="18"/>
        </w:rPr>
      </w:pPr>
    </w:p>
    <w:p w:rsidR="00D221CA" w:rsidRDefault="00D221CA" w14:paraId="48644C10" w14:textId="77777777">
      <w:pPr>
        <w:spacing w:after="40"/>
        <w:ind w:right="-120"/>
        <w:rPr>
          <w:rFonts w:ascii="Helvetica" w:hAnsi="Helvetica"/>
          <w:sz w:val="18"/>
        </w:rPr>
      </w:pPr>
    </w:p>
    <w:p w:rsidR="00D221CA" w:rsidRDefault="00D221CA" w14:paraId="4AC6CEFD" w14:textId="77777777">
      <w:pPr>
        <w:spacing w:after="40"/>
        <w:ind w:left="120" w:right="-120"/>
        <w:rPr>
          <w:rFonts w:ascii="Helvetica" w:hAnsi="Helvetica"/>
          <w:color w:val="000080"/>
          <w:sz w:val="18"/>
        </w:rPr>
      </w:pPr>
    </w:p>
    <w:p w:rsidR="00D221CA" w:rsidRDefault="00D221CA" w14:paraId="47FF9D32" w14:textId="77777777">
      <w:pPr>
        <w:pBdr>
          <w:top w:val="single" w:color="auto" w:sz="6" w:space="0"/>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D221CA" w:rsidRDefault="00D221CA" w14:paraId="343E6679" w14:textId="77777777">
      <w:pPr>
        <w:spacing w:after="40"/>
        <w:ind w:left="120" w:right="-120"/>
        <w:rPr>
          <w:rFonts w:ascii="Helvetica" w:hAnsi="Helvetica"/>
          <w:color w:val="000080"/>
          <w:sz w:val="18"/>
        </w:rPr>
      </w:pPr>
      <w:r>
        <w:rPr>
          <w:rFonts w:ascii="Helvetica" w:hAnsi="Helvetica"/>
          <w:sz w:val="18"/>
        </w:rPr>
        <w:t xml:space="preserve">Housing, public housing, operating </w:t>
      </w:r>
      <w:r w:rsidR="00502A24">
        <w:rPr>
          <w:rFonts w:ascii="Helvetica" w:hAnsi="Helvetica"/>
          <w:sz w:val="18"/>
        </w:rPr>
        <w:t>grant</w:t>
      </w:r>
      <w:r>
        <w:rPr>
          <w:rFonts w:ascii="Helvetica" w:hAnsi="Helvetica"/>
          <w:sz w:val="18"/>
        </w:rPr>
        <w:t xml:space="preserve">, </w:t>
      </w:r>
      <w:r w:rsidR="00502A24">
        <w:rPr>
          <w:rFonts w:ascii="Helvetica" w:hAnsi="Helvetica"/>
          <w:sz w:val="18"/>
        </w:rPr>
        <w:t xml:space="preserve">voucher, </w:t>
      </w:r>
      <w:r w:rsidR="00AF440F">
        <w:rPr>
          <w:rFonts w:ascii="Helvetica" w:hAnsi="Helvetica"/>
          <w:sz w:val="18"/>
        </w:rPr>
        <w:t xml:space="preserve">SF-425, supplemental fund, </w:t>
      </w:r>
      <w:r w:rsidR="004015CF">
        <w:rPr>
          <w:rFonts w:ascii="Helvetica" w:hAnsi="Helvetica"/>
          <w:sz w:val="18"/>
        </w:rPr>
        <w:t xml:space="preserve">CARES Act, Covid-19, </w:t>
      </w:r>
    </w:p>
    <w:p w:rsidR="00D221CA" w:rsidRDefault="00D221CA" w14:paraId="58EE0B98" w14:textId="77777777">
      <w:pPr>
        <w:pBdr>
          <w:top w:val="single" w:color="auto" w:sz="6" w:space="0"/>
        </w:pBdr>
        <w:tabs>
          <w:tab w:val="left" w:pos="240"/>
        </w:tabs>
        <w:ind w:left="-120" w:right="-120"/>
        <w:rPr>
          <w:rFonts w:ascii="Helvetica" w:hAnsi="Helvetica"/>
          <w:sz w:val="16"/>
        </w:rPr>
      </w:pPr>
    </w:p>
    <w:p w:rsidR="005E30C5" w:rsidP="005E30C5" w:rsidRDefault="00D221CA" w14:paraId="3F3FA5AE" w14:textId="77777777">
      <w:pPr>
        <w:pBdr>
          <w:top w:val="single" w:color="auto" w:sz="6" w:space="0"/>
        </w:pBdr>
        <w:tabs>
          <w:tab w:val="left" w:pos="240"/>
        </w:tabs>
        <w:ind w:left="-120" w:right="-120"/>
        <w:rPr>
          <w:rFonts w:ascii="Helvetica" w:hAnsi="Helvetica"/>
          <w:sz w:val="16"/>
        </w:rPr>
      </w:pPr>
      <w:r>
        <w:rPr>
          <w:rFonts w:ascii="Helvetica" w:hAnsi="Helvetica"/>
          <w:sz w:val="16"/>
        </w:rPr>
        <w:t xml:space="preserve">10. </w:t>
      </w:r>
      <w:r>
        <w:rPr>
          <w:rFonts w:ascii="Helvetica" w:hAnsi="Helvetica"/>
          <w:sz w:val="14"/>
        </w:rPr>
        <w:t xml:space="preserve">Abstract:  </w:t>
      </w:r>
    </w:p>
    <w:p w:rsidR="005E30C5" w:rsidP="005E30C5" w:rsidRDefault="005E30C5" w14:paraId="07C3C76D" w14:textId="77777777">
      <w:pPr>
        <w:pBdr>
          <w:top w:val="single" w:color="auto" w:sz="6" w:space="0"/>
        </w:pBdr>
        <w:tabs>
          <w:tab w:val="left" w:pos="240"/>
        </w:tabs>
        <w:ind w:left="-120" w:right="-120"/>
        <w:rPr>
          <w:rFonts w:ascii="Helvetica" w:hAnsi="Helvetica"/>
          <w:sz w:val="16"/>
        </w:rPr>
      </w:pPr>
      <w:r w:rsidRPr="005E30C5">
        <w:rPr>
          <w:rFonts w:ascii="Helvetica" w:hAnsi="Helvetica"/>
          <w:sz w:val="16"/>
        </w:rPr>
        <w:t>HUD will require Public Housing Authorities (PHAs) to provide justification and support for vouchers drawing down certain Operating Fund grant and other supplemental or Public Housing grant funds from HUD’s Line of Credit Control System (</w:t>
      </w:r>
      <w:r w:rsidR="00AF440F">
        <w:rPr>
          <w:rFonts w:ascii="Helvetica" w:hAnsi="Helvetica"/>
          <w:sz w:val="16"/>
        </w:rPr>
        <w:t>e</w:t>
      </w:r>
      <w:r w:rsidRPr="005E30C5">
        <w:rPr>
          <w:rFonts w:ascii="Helvetica" w:hAnsi="Helvetica"/>
          <w:sz w:val="16"/>
        </w:rPr>
        <w:t xml:space="preserve">LOCCS). The PHAs must provide justification and support that the expenditure of the grant funds is for eligible activities and meets rules set by terms and conditions of the grant. </w:t>
      </w:r>
    </w:p>
    <w:p w:rsidR="00D221CA" w:rsidRDefault="00D221CA" w14:paraId="7CC65173" w14:textId="77777777">
      <w:pPr>
        <w:pBdr>
          <w:top w:val="single" w:color="auto" w:sz="6" w:space="0"/>
        </w:pBdr>
        <w:tabs>
          <w:tab w:val="left" w:pos="240"/>
        </w:tabs>
        <w:ind w:left="-120" w:right="-120"/>
        <w:rPr>
          <w:rFonts w:ascii="Helvetica" w:hAnsi="Helvetica"/>
          <w:color w:val="000080"/>
          <w:sz w:val="16"/>
        </w:rPr>
      </w:pPr>
    </w:p>
    <w:tbl>
      <w:tblPr>
        <w:tblW w:w="0" w:type="auto"/>
        <w:tblLayout w:type="fixed"/>
        <w:tblLook w:val="0000" w:firstRow="0" w:lastRow="0" w:firstColumn="0" w:lastColumn="0" w:noHBand="0" w:noVBand="0"/>
      </w:tblPr>
      <w:tblGrid>
        <w:gridCol w:w="4908"/>
        <w:gridCol w:w="720"/>
        <w:gridCol w:w="5388"/>
      </w:tblGrid>
      <w:tr w:rsidR="00D221CA" w14:paraId="2D95399B" w14:textId="77777777">
        <w:tblPrEx>
          <w:tblCellMar>
            <w:top w:w="0" w:type="dxa"/>
            <w:bottom w:w="0" w:type="dxa"/>
          </w:tblCellMar>
        </w:tblPrEx>
        <w:trPr>
          <w:trHeight w:val="1129"/>
        </w:trPr>
        <w:tc>
          <w:tcPr>
            <w:tcW w:w="5628" w:type="dxa"/>
            <w:gridSpan w:val="2"/>
            <w:tcBorders>
              <w:top w:val="single" w:color="auto" w:sz="6" w:space="0"/>
              <w:right w:val="single" w:color="auto" w:sz="6" w:space="0"/>
            </w:tcBorders>
          </w:tcPr>
          <w:p w:rsidR="00D221CA" w:rsidRDefault="00D221CA" w14:paraId="5F2F9319" w14:textId="77777777">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w:t>
            </w:r>
            <w:r w:rsidR="008643D6">
              <w:rPr>
                <w:rFonts w:ascii="Helvetica" w:hAnsi="Helvetica"/>
                <w:sz w:val="14"/>
              </w:rPr>
              <w:t>: (</w:t>
            </w:r>
            <w:r>
              <w:rPr>
                <w:rFonts w:ascii="Helvetica" w:hAnsi="Helvetica"/>
                <w:sz w:val="14"/>
              </w:rPr>
              <w:t>mark primary with “P” and all others that apply with “X”)</w:t>
            </w:r>
          </w:p>
          <w:p w:rsidR="00D221CA" w:rsidRDefault="00D221CA" w14:paraId="3F2B1CB2"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bookmarkStart w:name="Text17" w:id="2"/>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2"/>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D221CA" w:rsidRDefault="00D221CA" w14:paraId="73F8A0BE" w14:textId="77777777">
            <w:pPr>
              <w:keepLines/>
              <w:pBdr>
                <w:between w:val="single" w:color="auto" w:sz="6" w:space="1"/>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D221CA" w:rsidRDefault="00D221CA" w14:paraId="243B8F30"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502A24">
              <w:rPr>
                <w:rFonts w:ascii="Helvetica" w:hAnsi="Helvetica"/>
                <w:b/>
                <w:sz w:val="18"/>
              </w:rPr>
              <w:t xml:space="preserve">P </w:t>
            </w:r>
            <w:r>
              <w:rPr>
                <w:rFonts w:ascii="Helvetica" w:hAnsi="Helvetica"/>
                <w:sz w:val="16"/>
              </w:rPr>
              <w:t>State, Local or Tribal Government</w:t>
            </w:r>
          </w:p>
        </w:tc>
        <w:tc>
          <w:tcPr>
            <w:tcW w:w="5388" w:type="dxa"/>
            <w:tcBorders>
              <w:top w:val="single" w:color="auto" w:sz="6" w:space="0"/>
              <w:left w:val="nil"/>
            </w:tcBorders>
          </w:tcPr>
          <w:p w:rsidR="00D221CA" w:rsidRDefault="00D221CA" w14:paraId="1BF0E926" w14:textId="77777777">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w:t>
            </w:r>
            <w:r w:rsidR="008643D6">
              <w:rPr>
                <w:rFonts w:ascii="Helvetica" w:hAnsi="Helvetica"/>
                <w:sz w:val="14"/>
              </w:rPr>
              <w:t>: (</w:t>
            </w:r>
            <w:r>
              <w:rPr>
                <w:rFonts w:ascii="Helvetica" w:hAnsi="Helvetica"/>
                <w:sz w:val="14"/>
              </w:rPr>
              <w:t>mark primary with “P” and all others that apply with “X”)</w:t>
            </w:r>
          </w:p>
          <w:p w:rsidR="00D221CA" w:rsidRDefault="00D221CA" w14:paraId="042D1FF0" w14:textId="77777777">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name="Text25" w:id="3"/>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3"/>
            <w:r>
              <w:rPr>
                <w:rFonts w:ascii="Helvetica" w:hAnsi="Helvetica"/>
                <w:sz w:val="14"/>
              </w:rPr>
              <w:tab/>
            </w:r>
            <w:r>
              <w:rPr>
                <w:rFonts w:ascii="Helvetica" w:hAnsi="Helvetica"/>
                <w:sz w:val="16"/>
              </w:rPr>
              <w:t>Voluntary</w:t>
            </w:r>
          </w:p>
          <w:p w:rsidR="00D221CA" w:rsidRDefault="00D221CA" w14:paraId="522EF874" w14:textId="77777777">
            <w:pPr>
              <w:tabs>
                <w:tab w:val="left" w:pos="492"/>
                <w:tab w:val="left" w:pos="2520"/>
              </w:tabs>
              <w:ind w:left="120"/>
              <w:rPr>
                <w:rFonts w:ascii="Helvetica" w:hAnsi="Helvetica"/>
                <w:sz w:val="16"/>
              </w:rPr>
            </w:pPr>
            <w:r>
              <w:rPr>
                <w:rFonts w:ascii="Helvetica" w:hAnsi="Helvetica"/>
                <w:sz w:val="16"/>
              </w:rPr>
              <w:t xml:space="preserve">b. </w:t>
            </w:r>
            <w:proofErr w:type="gramStart"/>
            <w:r>
              <w:rPr>
                <w:rFonts w:ascii="Helvetica" w:hAnsi="Helvetica"/>
                <w:b/>
                <w:bCs/>
                <w:sz w:val="16"/>
              </w:rPr>
              <w:t>P</w:t>
            </w:r>
            <w:r>
              <w:rPr>
                <w:rFonts w:ascii="Helvetica" w:hAnsi="Helvetica"/>
                <w:sz w:val="16"/>
              </w:rPr>
              <w:t xml:space="preserve">  Required</w:t>
            </w:r>
            <w:proofErr w:type="gramEnd"/>
            <w:r>
              <w:rPr>
                <w:rFonts w:ascii="Helvetica" w:hAnsi="Helvetica"/>
                <w:sz w:val="16"/>
              </w:rPr>
              <w:t xml:space="preserve"> to obtain or retain benefits</w:t>
            </w:r>
          </w:p>
          <w:p w:rsidR="00D221CA" w:rsidRDefault="00D221CA" w14:paraId="6EFE51CE" w14:textId="77777777">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7"/>
                  <w:enabled/>
                  <w:calcOnExit w:val="0"/>
                  <w:textInput>
                    <w:maxLength w:val="1"/>
                  </w:textInput>
                </w:ffData>
              </w:fldChar>
            </w:r>
            <w:bookmarkStart w:name="Text27" w:id="4"/>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4"/>
            <w:r>
              <w:rPr>
                <w:rFonts w:ascii="Helvetica" w:hAnsi="Helvetica"/>
                <w:sz w:val="16"/>
              </w:rPr>
              <w:tab/>
              <w:t>Mandatory</w:t>
            </w:r>
          </w:p>
        </w:tc>
      </w:tr>
      <w:tr w:rsidR="00D221CA" w14:paraId="35C98B8F" w14:textId="77777777">
        <w:tblPrEx>
          <w:tblCellMar>
            <w:top w:w="0" w:type="dxa"/>
            <w:bottom w:w="0" w:type="dxa"/>
          </w:tblCellMar>
        </w:tblPrEx>
        <w:trPr>
          <w:trHeight w:val="2146"/>
        </w:trPr>
        <w:tc>
          <w:tcPr>
            <w:tcW w:w="5628" w:type="dxa"/>
            <w:gridSpan w:val="2"/>
            <w:tcBorders>
              <w:top w:val="single" w:color="auto" w:sz="6" w:space="0"/>
              <w:right w:val="single" w:color="auto" w:sz="6" w:space="0"/>
            </w:tcBorders>
          </w:tcPr>
          <w:p w:rsidR="00D221CA" w:rsidRDefault="00D221CA" w14:paraId="50CFCD31" w14:textId="77777777">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D221CA" w:rsidRDefault="00D221CA" w14:paraId="4EFFC17E" w14:textId="77777777">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502A24">
              <w:rPr>
                <w:rFonts w:ascii="Helvetica" w:hAnsi="Helvetica"/>
                <w:sz w:val="16"/>
              </w:rPr>
              <w:t>539</w:t>
            </w:r>
          </w:p>
          <w:p w:rsidR="00D221CA" w:rsidRDefault="00D221CA" w14:paraId="44AEDFCE" w14:textId="77777777">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502A24">
              <w:rPr>
                <w:rFonts w:ascii="Helvetica" w:hAnsi="Helvetica"/>
                <w:sz w:val="16"/>
              </w:rPr>
              <w:t>6,000</w:t>
            </w:r>
          </w:p>
          <w:p w:rsidR="00D221CA" w:rsidRDefault="00D221CA" w14:paraId="03CCC44C" w14:textId="77777777">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w:t>
            </w:r>
            <w:r w:rsidR="00AE730E">
              <w:rPr>
                <w:rFonts w:ascii="Helvetica" w:hAnsi="Helvetica"/>
                <w:sz w:val="16"/>
              </w:rPr>
              <w:t>via template</w:t>
            </w:r>
            <w:r>
              <w:rPr>
                <w:rFonts w:ascii="Helvetica" w:hAnsi="Helvetica"/>
                <w:sz w:val="16"/>
              </w:rPr>
              <w:t xml:space="preserve"> </w:t>
            </w:r>
            <w:r>
              <w:rPr>
                <w:rFonts w:ascii="Helvetica" w:hAnsi="Helvetica"/>
                <w:sz w:val="16"/>
              </w:rPr>
              <w:tab/>
            </w:r>
            <w:r w:rsidR="00502A24">
              <w:rPr>
                <w:rFonts w:ascii="Helvetica" w:hAnsi="Helvetica"/>
                <w:sz w:val="16"/>
              </w:rPr>
              <w:t>100</w:t>
            </w:r>
            <w:r>
              <w:rPr>
                <w:rFonts w:ascii="Helvetica" w:hAnsi="Helvetica"/>
                <w:sz w:val="18"/>
              </w:rPr>
              <w:t>%</w:t>
            </w:r>
          </w:p>
          <w:p w:rsidR="00D221CA" w:rsidRDefault="00D221CA" w14:paraId="61933EA5" w14:textId="77777777">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502A24">
              <w:rPr>
                <w:rFonts w:ascii="Helvetica" w:hAnsi="Helvetica"/>
                <w:sz w:val="16"/>
              </w:rPr>
              <w:t>3,000</w:t>
            </w:r>
          </w:p>
          <w:p w:rsidR="00D221CA" w:rsidRDefault="00D221CA" w14:paraId="68D73221" w14:textId="77777777">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p>
          <w:p w:rsidR="00D221CA" w:rsidRDefault="00D221CA" w14:paraId="22AB154D" w14:textId="77777777">
            <w:pPr>
              <w:keepLines/>
              <w:tabs>
                <w:tab w:val="left" w:pos="240"/>
                <w:tab w:val="right" w:pos="5040"/>
              </w:tabs>
              <w:ind w:left="120"/>
              <w:rPr>
                <w:rFonts w:ascii="Helvetica" w:hAnsi="Helvetica"/>
                <w:sz w:val="16"/>
              </w:rPr>
            </w:pPr>
            <w:r>
              <w:rPr>
                <w:rFonts w:ascii="Helvetica" w:hAnsi="Helvetica"/>
                <w:sz w:val="16"/>
              </w:rPr>
              <w:t>e. Difference (</w:t>
            </w:r>
            <w:proofErr w:type="gramStart"/>
            <w:r>
              <w:rPr>
                <w:rFonts w:ascii="Helvetica" w:hAnsi="Helvetica"/>
                <w:sz w:val="16"/>
              </w:rPr>
              <w:t>+,-</w:t>
            </w:r>
            <w:proofErr w:type="gramEnd"/>
            <w:r>
              <w:rPr>
                <w:rFonts w:ascii="Helvetica" w:hAnsi="Helvetica"/>
                <w:sz w:val="16"/>
              </w:rPr>
              <w:t>)</w:t>
            </w:r>
            <w:r>
              <w:rPr>
                <w:rFonts w:ascii="Helvetica" w:hAnsi="Helvetica"/>
                <w:sz w:val="16"/>
              </w:rPr>
              <w:tab/>
            </w:r>
          </w:p>
          <w:p w:rsidR="00D221CA" w:rsidRDefault="00D221CA" w14:paraId="185CE160" w14:textId="77777777">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D221CA" w:rsidRDefault="00D221CA" w14:paraId="3E3ECE68" w14:textId="77777777">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p>
          <w:p w:rsidR="00D221CA" w:rsidRDefault="00D221CA" w14:paraId="0A813DE8" w14:textId="7777777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color="auto" w:sz="6" w:space="0"/>
              <w:left w:val="nil"/>
            </w:tcBorders>
          </w:tcPr>
          <w:p w:rsidR="00D221CA" w:rsidRDefault="00D221CA" w14:paraId="1B30A3C2" w14:textId="77777777">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D221CA" w:rsidRDefault="00D221CA" w14:paraId="3406FEFA" w14:textId="77777777">
            <w:pPr>
              <w:tabs>
                <w:tab w:val="left" w:pos="240"/>
              </w:tabs>
              <w:rPr>
                <w:rFonts w:ascii="Helvetica" w:hAnsi="Helvetica"/>
                <w:sz w:val="14"/>
              </w:rPr>
            </w:pPr>
            <w:r>
              <w:rPr>
                <w:rFonts w:ascii="Helvetica" w:hAnsi="Helvetica"/>
                <w:sz w:val="14"/>
              </w:rPr>
              <w:tab/>
              <w:t>Do not include costs based on the hours in item 13.</w:t>
            </w:r>
          </w:p>
          <w:p w:rsidR="00D221CA" w:rsidRDefault="00D221CA" w14:paraId="0B708AD3" w14:textId="77777777">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D221CA" w:rsidRDefault="00D221CA" w14:paraId="778A777F" w14:textId="77777777">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D221CA" w:rsidRDefault="00D221CA" w14:paraId="161741D8" w14:textId="77777777">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D221CA" w:rsidRDefault="00D221CA" w14:paraId="1545B4F1" w14:textId="77777777">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D221CA" w:rsidRDefault="00D221CA" w14:paraId="2E3B413E" w14:textId="77777777">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D221CA" w:rsidRDefault="00D221CA" w14:paraId="3242AA23" w14:textId="77777777">
            <w:pPr>
              <w:tabs>
                <w:tab w:val="left" w:pos="240"/>
                <w:tab w:val="right" w:pos="4800"/>
              </w:tabs>
              <w:ind w:left="132"/>
              <w:rPr>
                <w:rFonts w:ascii="Helvetica" w:hAnsi="Helvetica"/>
                <w:sz w:val="16"/>
              </w:rPr>
            </w:pPr>
            <w:r>
              <w:rPr>
                <w:rFonts w:ascii="Helvetica" w:hAnsi="Helvetica"/>
                <w:sz w:val="16"/>
              </w:rPr>
              <w:t>f. Explanation of difference:</w:t>
            </w:r>
          </w:p>
          <w:p w:rsidR="00D221CA" w:rsidRDefault="00D221CA" w14:paraId="4285C68C" w14:textId="77777777">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D221CA" w:rsidRDefault="00D221CA" w14:paraId="211ECDCA" w14:textId="77777777">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r>
      <w:tr w:rsidR="00D221CA" w14:paraId="6CC7251C" w14:textId="77777777">
        <w:tblPrEx>
          <w:tblCellMar>
            <w:top w:w="0" w:type="dxa"/>
            <w:bottom w:w="0" w:type="dxa"/>
          </w:tblCellMar>
        </w:tblPrEx>
        <w:trPr>
          <w:trHeight w:val="1474"/>
        </w:trPr>
        <w:tc>
          <w:tcPr>
            <w:tcW w:w="5628" w:type="dxa"/>
            <w:gridSpan w:val="2"/>
            <w:tcBorders>
              <w:top w:val="single" w:color="auto" w:sz="6" w:space="0"/>
              <w:right w:val="single" w:color="auto" w:sz="6" w:space="0"/>
            </w:tcBorders>
          </w:tcPr>
          <w:p w:rsidR="00D221CA" w:rsidRDefault="00D221CA" w14:paraId="0FFBCA3D" w14:textId="77777777">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w:t>
            </w:r>
            <w:r w:rsidR="008643D6">
              <w:rPr>
                <w:rFonts w:ascii="Helvetica" w:hAnsi="Helvetica"/>
                <w:sz w:val="14"/>
              </w:rPr>
              <w:t>: (</w:t>
            </w:r>
            <w:r>
              <w:rPr>
                <w:rFonts w:ascii="Helvetica" w:hAnsi="Helvetica"/>
                <w:sz w:val="14"/>
              </w:rPr>
              <w:t>mark primary with “P” and all others that apply with “X”)</w:t>
            </w:r>
          </w:p>
          <w:p w:rsidR="00D221CA" w:rsidRDefault="00D221CA" w14:paraId="498A3F1B" w14:textId="77777777">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color w:val="800000"/>
              </w:rPr>
              <w:t xml:space="preserve">P </w:t>
            </w:r>
            <w:r>
              <w:rPr>
                <w:rFonts w:ascii="Helvetica" w:hAnsi="Helvetica"/>
                <w:sz w:val="16"/>
              </w:rPr>
              <w:t>Application for benefits</w:t>
            </w:r>
            <w:r>
              <w:rPr>
                <w:rFonts w:ascii="Helvetica" w:hAnsi="Helvetica"/>
                <w:sz w:val="16"/>
              </w:rPr>
              <w:tab/>
              <w:t xml:space="preserve">e.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w:t>
            </w:r>
          </w:p>
          <w:p w:rsidR="00D221CA" w:rsidRDefault="00D221CA" w14:paraId="57A3CA72" w14:textId="77777777">
            <w:pPr>
              <w:keepLines/>
              <w:tabs>
                <w:tab w:val="left" w:pos="480"/>
                <w:tab w:val="left" w:pos="2520"/>
                <w:tab w:val="left" w:pos="2880"/>
              </w:tabs>
              <w:ind w:left="120"/>
              <w:rPr>
                <w:rFonts w:ascii="Helvetica" w:hAnsi="Helvetica"/>
                <w:sz w:val="16"/>
              </w:rPr>
            </w:pPr>
            <w:r>
              <w:rPr>
                <w:rFonts w:ascii="Helvetica" w:hAnsi="Helvetica"/>
                <w:sz w:val="16"/>
              </w:rPr>
              <w:t xml:space="preserve">                                                                 management</w:t>
            </w:r>
          </w:p>
          <w:p w:rsidR="00D221CA" w:rsidRDefault="00D221CA" w14:paraId="419A56DF" w14:textId="77777777">
            <w:pPr>
              <w:keepLines/>
              <w:pBdr>
                <w:between w:val="single" w:color="auto" w:sz="6" w:space="1"/>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D221CA" w:rsidRDefault="00D221CA" w14:paraId="59039296" w14:textId="77777777">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Pr>
                <w:rFonts w:ascii="Helvetica" w:hAnsi="Helvetica"/>
                <w:b/>
                <w:color w:val="800000"/>
              </w:rPr>
              <w:t xml:space="preserve">X </w:t>
            </w:r>
            <w:r>
              <w:rPr>
                <w:rFonts w:ascii="Helvetica" w:hAnsi="Helvetica"/>
                <w:sz w:val="16"/>
              </w:rPr>
              <w:t>Requlatory or compliance</w:t>
            </w:r>
          </w:p>
          <w:p w:rsidR="00D221CA" w:rsidRDefault="00D221CA" w14:paraId="791B5BB5" w14:textId="77777777">
            <w:pPr>
              <w:keepLines/>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color="auto" w:sz="6" w:space="0"/>
              <w:left w:val="nil"/>
            </w:tcBorders>
          </w:tcPr>
          <w:p w:rsidR="00D221CA" w:rsidRDefault="00D221CA" w14:paraId="299A1914" w14:textId="77777777">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w:t>
            </w:r>
            <w:r w:rsidR="00502A24">
              <w:rPr>
                <w:rFonts w:ascii="Helvetica" w:hAnsi="Helvetica"/>
                <w:sz w:val="14"/>
              </w:rPr>
              <w:t>: (</w:t>
            </w:r>
            <w:r>
              <w:rPr>
                <w:rFonts w:ascii="Helvetica" w:hAnsi="Helvetica"/>
                <w:sz w:val="14"/>
              </w:rPr>
              <w:t>check all that apply)</w:t>
            </w:r>
          </w:p>
          <w:p w:rsidR="00D221CA" w:rsidRDefault="00D221CA" w14:paraId="17C0E484" w14:textId="77777777">
            <w:pPr>
              <w:tabs>
                <w:tab w:val="left" w:pos="240"/>
                <w:tab w:val="left" w:pos="1932"/>
              </w:tabs>
              <w:ind w:left="120"/>
              <w:rPr>
                <w:rFonts w:ascii="Helvetica" w:hAnsi="Helvetica"/>
                <w:sz w:val="16"/>
              </w:rPr>
            </w:pPr>
            <w:r>
              <w:rPr>
                <w:rFonts w:ascii="Helvetica" w:hAnsi="Helvetica"/>
                <w:sz w:val="16"/>
              </w:rPr>
              <w:t xml:space="preserve">a. </w:t>
            </w:r>
            <w:r w:rsidR="00502A24">
              <w:rPr>
                <w:rFonts w:ascii="Helvetica" w:hAnsi="Helvetica"/>
                <w:b/>
                <w:sz w:val="18"/>
              </w:rPr>
              <w:fldChar w:fldCharType="begin">
                <w:ffData>
                  <w:name w:val="Check10"/>
                  <w:enabled/>
                  <w:calcOnExit w:val="0"/>
                  <w:checkBox>
                    <w:sizeAuto/>
                    <w:default w:val="0"/>
                  </w:checkBox>
                </w:ffData>
              </w:fldChar>
            </w:r>
            <w:r w:rsidR="00502A24">
              <w:rPr>
                <w:rFonts w:ascii="Helvetica" w:hAnsi="Helvetica"/>
                <w:b/>
                <w:sz w:val="18"/>
              </w:rPr>
              <w:instrText xml:space="preserve"> FORMCHECKBOX </w:instrText>
            </w:r>
            <w:r w:rsidR="00502A24">
              <w:rPr>
                <w:rFonts w:ascii="Helvetica" w:hAnsi="Helvetica"/>
                <w:b/>
                <w:sz w:val="18"/>
              </w:rPr>
            </w:r>
            <w:r w:rsidR="00502A24">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D221CA" w:rsidRDefault="00D221CA" w14:paraId="5E0B6408" w14:textId="77777777">
            <w:pPr>
              <w:pBdr>
                <w:between w:val="single" w:color="auto" w:sz="6" w:space="1"/>
              </w:pBdr>
              <w:tabs>
                <w:tab w:val="left" w:pos="240"/>
                <w:tab w:val="left" w:pos="1932"/>
                <w:tab w:val="left" w:pos="2520"/>
              </w:tabs>
              <w:ind w:left="132"/>
              <w:rPr>
                <w:rFonts w:ascii="Helvetica" w:hAnsi="Helvetica"/>
                <w:sz w:val="16"/>
              </w:rPr>
            </w:pPr>
            <w:r>
              <w:rPr>
                <w:rFonts w:ascii="Helvetica" w:hAnsi="Helvetica"/>
                <w:sz w:val="16"/>
              </w:rPr>
              <w:t xml:space="preserve">c. </w:t>
            </w:r>
            <w:r w:rsidR="00502A24">
              <w:rPr>
                <w:rFonts w:ascii="Helvetica" w:hAnsi="Helvetica"/>
                <w:b/>
                <w:sz w:val="18"/>
              </w:rPr>
              <w:fldChar w:fldCharType="begin">
                <w:ffData>
                  <w:name w:val=""/>
                  <w:enabled/>
                  <w:calcOnExit w:val="0"/>
                  <w:checkBox>
                    <w:sizeAuto/>
                    <w:default w:val="1"/>
                  </w:checkBox>
                </w:ffData>
              </w:fldChar>
            </w:r>
            <w:r w:rsidR="00502A24">
              <w:rPr>
                <w:rFonts w:ascii="Helvetica" w:hAnsi="Helvetica"/>
                <w:b/>
                <w:sz w:val="18"/>
              </w:rPr>
              <w:instrText xml:space="preserve"> FORMCHECKBOX </w:instrText>
            </w:r>
            <w:r w:rsidR="00502A24">
              <w:rPr>
                <w:rFonts w:ascii="Helvetica" w:hAnsi="Helvetica"/>
                <w:b/>
                <w:sz w:val="18"/>
              </w:rPr>
            </w:r>
            <w:r w:rsidR="00502A24">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D221CA" w:rsidRDefault="00D221CA" w14:paraId="76097D11" w14:textId="77777777">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D221CA" w:rsidRDefault="00D221CA" w14:paraId="650FE02C" w14:textId="77777777">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sidR="00502A24">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502A24">
              <w:rPr>
                <w:rFonts w:ascii="Helvetica" w:hAnsi="Helvetica"/>
                <w:b/>
                <w:sz w:val="18"/>
              </w:rPr>
              <w:fldChar w:fldCharType="begin">
                <w:ffData>
                  <w:name w:val="Check10"/>
                  <w:enabled/>
                  <w:calcOnExit w:val="0"/>
                  <w:checkBox>
                    <w:sizeAuto/>
                    <w:default w:val="0"/>
                  </w:checkBox>
                </w:ffData>
              </w:fldChar>
            </w:r>
            <w:r w:rsidR="00502A24">
              <w:rPr>
                <w:rFonts w:ascii="Helvetica" w:hAnsi="Helvetica"/>
                <w:b/>
                <w:sz w:val="18"/>
              </w:rPr>
              <w:instrText xml:space="preserve"> FORMCHECKBOX </w:instrText>
            </w:r>
            <w:r w:rsidR="00502A24">
              <w:rPr>
                <w:rFonts w:ascii="Helvetica" w:hAnsi="Helvetica"/>
                <w:b/>
                <w:sz w:val="18"/>
              </w:rPr>
            </w:r>
            <w:r w:rsidR="00502A24">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D221CA" w:rsidRDefault="00D221CA" w14:paraId="2D17E083" w14:textId="77777777">
            <w:pPr>
              <w:tabs>
                <w:tab w:val="left" w:pos="240"/>
                <w:tab w:val="left" w:pos="2052"/>
                <w:tab w:val="left" w:pos="3732"/>
              </w:tabs>
              <w:ind w:left="2412" w:hanging="1920"/>
              <w:rPr>
                <w:rFonts w:ascii="Helvetica" w:hAnsi="Helvetica"/>
                <w:sz w:val="16"/>
              </w:rPr>
            </w:pPr>
            <w:r>
              <w:rPr>
                <w:rFonts w:ascii="Helvetica" w:hAnsi="Helvetica"/>
                <w:sz w:val="16"/>
              </w:rPr>
              <w:t xml:space="preserve">7.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502A24">
              <w:rPr>
                <w:rFonts w:ascii="Helvetica" w:hAnsi="Helvetica"/>
                <w:b/>
                <w:sz w:val="18"/>
              </w:rPr>
              <w:fldChar w:fldCharType="begin">
                <w:ffData>
                  <w:name w:val=""/>
                  <w:enabled/>
                  <w:calcOnExit w:val="0"/>
                  <w:checkBox>
                    <w:sizeAuto/>
                    <w:default w:val="1"/>
                  </w:checkBox>
                </w:ffData>
              </w:fldChar>
            </w:r>
            <w:r w:rsidR="00502A24">
              <w:rPr>
                <w:rFonts w:ascii="Helvetica" w:hAnsi="Helvetica"/>
                <w:b/>
                <w:sz w:val="18"/>
              </w:rPr>
              <w:instrText xml:space="preserve"> FORMCHECKBOX </w:instrText>
            </w:r>
            <w:r w:rsidR="00502A24">
              <w:rPr>
                <w:rFonts w:ascii="Helvetica" w:hAnsi="Helvetica"/>
                <w:b/>
                <w:sz w:val="18"/>
              </w:rPr>
            </w:r>
            <w:r w:rsidR="00502A24">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w:t>
            </w:r>
            <w:r w:rsidR="00502A24">
              <w:rPr>
                <w:rFonts w:ascii="Helvetica" w:hAnsi="Helvetica"/>
                <w:sz w:val="14"/>
              </w:rPr>
              <w:t>describe)</w:t>
            </w:r>
            <w:r w:rsidR="00502A24">
              <w:rPr>
                <w:rFonts w:ascii="Helvetica" w:hAnsi="Helvetica"/>
                <w:sz w:val="16"/>
              </w:rPr>
              <w:t xml:space="preserve"> As</w:t>
            </w:r>
            <w:r w:rsidR="00502A24">
              <w:rPr>
                <w:rFonts w:ascii="Helvetica" w:hAnsi="Helvetica"/>
                <w:color w:val="000080"/>
                <w:sz w:val="16"/>
              </w:rPr>
              <w:t xml:space="preserve"> needed</w:t>
            </w:r>
          </w:p>
          <w:p w:rsidR="00D221CA" w:rsidRDefault="00D221CA" w14:paraId="080CC3FB" w14:textId="77777777">
            <w:pPr>
              <w:tabs>
                <w:tab w:val="left" w:pos="240"/>
              </w:tabs>
              <w:rPr>
                <w:rFonts w:ascii="Helvetica" w:hAnsi="Helvetica"/>
                <w:sz w:val="16"/>
              </w:rPr>
            </w:pPr>
          </w:p>
        </w:tc>
      </w:tr>
      <w:tr w:rsidR="00D221CA" w14:paraId="5BBAE208" w14:textId="77777777">
        <w:tblPrEx>
          <w:tblCellMar>
            <w:top w:w="0" w:type="dxa"/>
            <w:bottom w:w="0" w:type="dxa"/>
          </w:tblCellMar>
        </w:tblPrEx>
        <w:tc>
          <w:tcPr>
            <w:tcW w:w="4908" w:type="dxa"/>
            <w:tcBorders>
              <w:top w:val="single" w:color="auto" w:sz="6" w:space="0"/>
              <w:bottom w:val="single" w:color="auto" w:sz="6" w:space="0"/>
            </w:tcBorders>
          </w:tcPr>
          <w:p w:rsidR="00D221CA" w:rsidRDefault="00D221CA" w14:paraId="2EE79477" w14:textId="77777777">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D221CA" w:rsidRDefault="00D221CA" w14:paraId="05376549" w14:textId="77777777">
            <w:pPr>
              <w:keepLines/>
              <w:ind w:left="240"/>
              <w:rPr>
                <w:rFonts w:ascii="Helvetica" w:hAnsi="Helvetica"/>
                <w:sz w:val="16"/>
              </w:rPr>
            </w:pPr>
            <w:r>
              <w:rPr>
                <w:rFonts w:ascii="Helvetica" w:hAnsi="Helvetica"/>
                <w:sz w:val="16"/>
              </w:rPr>
              <w:t>Does this information collection employ statistical methods?</w:t>
            </w:r>
          </w:p>
          <w:p w:rsidR="00D221CA" w:rsidRDefault="00D221CA" w14:paraId="39356302" w14:textId="77777777">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sidR="00502A24">
              <w:rPr>
                <w:rFonts w:ascii="Helvetica" w:hAnsi="Helvetica"/>
                <w:b/>
                <w:sz w:val="18"/>
              </w:rPr>
              <w:fldChar w:fldCharType="begin">
                <w:ffData>
                  <w:name w:val=""/>
                  <w:enabled/>
                  <w:calcOnExit w:val="0"/>
                  <w:checkBox>
                    <w:sizeAuto/>
                    <w:default w:val="1"/>
                  </w:checkBox>
                </w:ffData>
              </w:fldChar>
            </w:r>
            <w:r w:rsidR="00502A24">
              <w:rPr>
                <w:rFonts w:ascii="Helvetica" w:hAnsi="Helvetica"/>
                <w:b/>
                <w:sz w:val="18"/>
              </w:rPr>
              <w:instrText xml:space="preserve"> FORMCHECKBOX </w:instrText>
            </w:r>
            <w:r w:rsidR="00502A24">
              <w:rPr>
                <w:rFonts w:ascii="Helvetica" w:hAnsi="Helvetica"/>
                <w:b/>
                <w:sz w:val="18"/>
              </w:rPr>
            </w:r>
            <w:r w:rsidR="00502A24">
              <w:rPr>
                <w:rFonts w:ascii="Helvetica" w:hAnsi="Helvetica"/>
                <w:b/>
                <w:sz w:val="18"/>
              </w:rPr>
              <w:fldChar w:fldCharType="end"/>
            </w:r>
            <w:r>
              <w:rPr>
                <w:rFonts w:ascii="Helvetica" w:hAnsi="Helvetica"/>
                <w:b/>
                <w:bCs/>
                <w:color w:val="800000"/>
              </w:rPr>
              <w:t xml:space="preserve"> </w:t>
            </w:r>
            <w:r>
              <w:rPr>
                <w:rFonts w:ascii="Helvetica" w:hAnsi="Helvetica"/>
                <w:b/>
                <w:color w:val="800000"/>
              </w:rPr>
              <w:t xml:space="preserve"> </w:t>
            </w:r>
            <w:r>
              <w:rPr>
                <w:rFonts w:ascii="Helvetica" w:hAnsi="Helvetica"/>
                <w:sz w:val="18"/>
              </w:rPr>
              <w:t>No</w:t>
            </w:r>
          </w:p>
          <w:p w:rsidR="00D221CA" w:rsidRDefault="00D221CA" w14:paraId="50241420" w14:textId="77777777">
            <w:pPr>
              <w:keepLines/>
              <w:tabs>
                <w:tab w:val="left" w:pos="240"/>
              </w:tabs>
              <w:rPr>
                <w:rFonts w:ascii="Helvetica" w:hAnsi="Helvetica"/>
                <w:sz w:val="16"/>
              </w:rPr>
            </w:pPr>
          </w:p>
        </w:tc>
        <w:tc>
          <w:tcPr>
            <w:tcW w:w="6108" w:type="dxa"/>
            <w:gridSpan w:val="2"/>
            <w:tcBorders>
              <w:top w:val="single" w:color="auto" w:sz="6" w:space="0"/>
              <w:left w:val="single" w:color="auto" w:sz="6" w:space="0"/>
              <w:bottom w:val="single" w:color="auto" w:sz="6" w:space="0"/>
            </w:tcBorders>
          </w:tcPr>
          <w:p w:rsidR="00D221CA" w:rsidRDefault="00D221CA" w14:paraId="1324E5A5" w14:textId="77777777">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D221CA" w:rsidRDefault="00D221CA" w14:paraId="098AB280" w14:textId="77777777">
            <w:pPr>
              <w:ind w:left="252"/>
              <w:rPr>
                <w:rFonts w:ascii="Helvetica" w:hAnsi="Helvetica"/>
                <w:sz w:val="16"/>
              </w:rPr>
            </w:pPr>
            <w:r>
              <w:rPr>
                <w:rFonts w:ascii="Helvetica" w:hAnsi="Helvetica"/>
                <w:sz w:val="16"/>
              </w:rPr>
              <w:t xml:space="preserve">Name: </w:t>
            </w:r>
            <w:r>
              <w:rPr>
                <w:rFonts w:ascii="Helvetica" w:hAnsi="Helvetica"/>
                <w:color w:val="800000"/>
                <w:sz w:val="18"/>
              </w:rPr>
              <w:t xml:space="preserve"> </w:t>
            </w:r>
            <w:r w:rsidR="00600D8E">
              <w:rPr>
                <w:rFonts w:ascii="Helvetica" w:hAnsi="Helvetica"/>
                <w:color w:val="800000"/>
                <w:sz w:val="18"/>
              </w:rPr>
              <w:t>Mehul Patel</w:t>
            </w:r>
            <w:r w:rsidR="000D20DA">
              <w:rPr>
                <w:rFonts w:ascii="Helvetica" w:hAnsi="Helvetica"/>
                <w:color w:val="800000"/>
                <w:sz w:val="18"/>
              </w:rPr>
              <w:t xml:space="preserve"> </w:t>
            </w:r>
          </w:p>
          <w:p w:rsidR="00D221CA" w:rsidRDefault="00D221CA" w14:paraId="28EE9DE3" w14:textId="77777777">
            <w:pPr>
              <w:ind w:left="252"/>
              <w:rPr>
                <w:rFonts w:ascii="Helvetica" w:hAnsi="Helvetica"/>
                <w:sz w:val="16"/>
              </w:rPr>
            </w:pPr>
            <w:r>
              <w:rPr>
                <w:rFonts w:ascii="Helvetica" w:hAnsi="Helvetica"/>
                <w:sz w:val="16"/>
              </w:rPr>
              <w:t xml:space="preserve">Phone: </w:t>
            </w:r>
            <w:r>
              <w:rPr>
                <w:rFonts w:ascii="Helvetica" w:hAnsi="Helvetica"/>
                <w:color w:val="800000"/>
                <w:sz w:val="18"/>
              </w:rPr>
              <w:t>202-</w:t>
            </w:r>
            <w:r w:rsidR="00600D8E">
              <w:rPr>
                <w:rFonts w:ascii="Helvetica" w:hAnsi="Helvetica"/>
                <w:color w:val="800000"/>
                <w:sz w:val="18"/>
              </w:rPr>
              <w:t>402-3024</w:t>
            </w:r>
          </w:p>
          <w:p w:rsidR="00D221CA" w:rsidRDefault="00D221CA" w14:paraId="652BC895" w14:textId="77777777">
            <w:pPr>
              <w:tabs>
                <w:tab w:val="left" w:pos="240"/>
              </w:tabs>
              <w:rPr>
                <w:rFonts w:ascii="Helvetica" w:hAnsi="Helvetica"/>
                <w:sz w:val="16"/>
              </w:rPr>
            </w:pPr>
          </w:p>
        </w:tc>
      </w:tr>
    </w:tbl>
    <w:p w:rsidR="00D221CA" w:rsidRDefault="00D221CA" w14:paraId="2B7E27F2" w14:textId="77777777">
      <w:pPr>
        <w:tabs>
          <w:tab w:val="left" w:pos="240"/>
        </w:tabs>
        <w:rPr>
          <w:rFonts w:ascii="Helvetica" w:hAnsi="Helvetica"/>
          <w:sz w:val="16"/>
        </w:rPr>
      </w:pPr>
    </w:p>
    <w:p w:rsidR="00D221CA" w:rsidRDefault="00D221CA" w14:paraId="21CF3CFE" w14:textId="77777777">
      <w:pPr>
        <w:pBdr>
          <w:top w:val="single" w:color="auto" w:sz="6" w:space="1"/>
        </w:pBdr>
        <w:tabs>
          <w:tab w:val="left" w:pos="240"/>
        </w:tabs>
        <w:jc w:val="center"/>
        <w:rPr>
          <w:rFonts w:ascii="Helvetica" w:hAnsi="Helvetica"/>
          <w:sz w:val="16"/>
        </w:rPr>
        <w:sectPr w:rsidR="00D221CA">
          <w:footerReference w:type="default" r:id="rId8"/>
          <w:pgSz w:w="12240" w:h="15840"/>
          <w:pgMar w:top="480" w:right="600" w:bottom="480" w:left="720" w:header="480" w:footer="480" w:gutter="0"/>
          <w:cols w:equalWidth="0" w:space="480">
            <w:col w:w="10920"/>
          </w:cols>
        </w:sectPr>
      </w:pPr>
    </w:p>
    <w:p w:rsidR="00D221CA" w:rsidRDefault="00D221CA" w14:paraId="26639A17" w14:textId="77777777">
      <w:pPr>
        <w:pBdr>
          <w:top w:val="single" w:color="auto" w:sz="6" w:space="1"/>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D221CA" w:rsidRDefault="00D221CA" w14:paraId="561B3893" w14:textId="77777777">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D221CA" w:rsidRDefault="00D221CA" w14:paraId="6D563F88" w14:textId="77777777">
      <w:pPr>
        <w:tabs>
          <w:tab w:val="left" w:pos="240"/>
        </w:tabs>
        <w:spacing w:line="280" w:lineRule="exact"/>
        <w:rPr>
          <w:sz w:val="22"/>
        </w:rPr>
      </w:pPr>
      <w:r>
        <w:rPr>
          <w:b/>
          <w:sz w:val="22"/>
        </w:rPr>
        <w:t>Note:</w:t>
      </w:r>
      <w:r>
        <w:rPr>
          <w:sz w:val="22"/>
        </w:rPr>
        <w:t xml:space="preserve"> The text of 5 CFR 1320.9, and the related provisions of 5 CFR 1320/8(b)(3)</w:t>
      </w:r>
      <w:r w:rsidR="00263121">
        <w:rPr>
          <w:sz w:val="22"/>
        </w:rPr>
        <w:t>,</w:t>
      </w:r>
      <w:r>
        <w:rPr>
          <w:sz w:val="22"/>
        </w:rPr>
        <w:t xml:space="preserve"> appear at the end of the instructions.  The certification is to be made with reference to those regulatory provisions as set forth in the instructions.</w:t>
      </w:r>
    </w:p>
    <w:p w:rsidR="00D221CA" w:rsidRDefault="00D221CA" w14:paraId="20D04656" w14:textId="77777777">
      <w:pPr>
        <w:tabs>
          <w:tab w:val="left" w:pos="240"/>
        </w:tabs>
        <w:spacing w:line="280" w:lineRule="exact"/>
        <w:rPr>
          <w:sz w:val="22"/>
        </w:rPr>
      </w:pPr>
    </w:p>
    <w:p w:rsidR="00D221CA" w:rsidRDefault="00D221CA" w14:paraId="71270384" w14:textId="77777777">
      <w:pPr>
        <w:tabs>
          <w:tab w:val="left" w:pos="240"/>
        </w:tabs>
        <w:spacing w:line="280" w:lineRule="exact"/>
        <w:rPr>
          <w:sz w:val="22"/>
        </w:rPr>
      </w:pPr>
      <w:r>
        <w:rPr>
          <w:sz w:val="22"/>
        </w:rPr>
        <w:t>The following is a summary of the topics, regarding the proposed collections of information that the certification covers:</w:t>
      </w:r>
    </w:p>
    <w:p w:rsidR="00D221CA" w:rsidRDefault="00D221CA" w14:paraId="00BEDA97" w14:textId="77777777">
      <w:pPr>
        <w:numPr>
          <w:ilvl w:val="0"/>
          <w:numId w:val="3"/>
        </w:numPr>
        <w:tabs>
          <w:tab w:val="left" w:pos="720"/>
        </w:tabs>
        <w:spacing w:line="280" w:lineRule="exact"/>
        <w:rPr>
          <w:sz w:val="22"/>
        </w:rPr>
      </w:pPr>
      <w:r>
        <w:rPr>
          <w:sz w:val="22"/>
        </w:rPr>
        <w:t xml:space="preserve">It is necessary for the proper performance of agency </w:t>
      </w:r>
      <w:proofErr w:type="gramStart"/>
      <w:r>
        <w:rPr>
          <w:sz w:val="22"/>
        </w:rPr>
        <w:t>functions;</w:t>
      </w:r>
      <w:proofErr w:type="gramEnd"/>
    </w:p>
    <w:p w:rsidR="00D221CA" w:rsidRDefault="00D221CA" w14:paraId="34D47B3E" w14:textId="77777777">
      <w:pPr>
        <w:numPr>
          <w:ilvl w:val="0"/>
          <w:numId w:val="3"/>
        </w:numPr>
        <w:tabs>
          <w:tab w:val="left" w:pos="720"/>
        </w:tabs>
        <w:spacing w:line="280" w:lineRule="exact"/>
        <w:rPr>
          <w:sz w:val="22"/>
        </w:rPr>
      </w:pPr>
      <w:r>
        <w:rPr>
          <w:sz w:val="22"/>
        </w:rPr>
        <w:t xml:space="preserve">It avoids unnecessary </w:t>
      </w:r>
      <w:proofErr w:type="gramStart"/>
      <w:r>
        <w:rPr>
          <w:sz w:val="22"/>
        </w:rPr>
        <w:t>duplication;</w:t>
      </w:r>
      <w:proofErr w:type="gramEnd"/>
    </w:p>
    <w:p w:rsidR="00D221CA" w:rsidRDefault="00D221CA" w14:paraId="5688CFB1" w14:textId="77777777">
      <w:pPr>
        <w:numPr>
          <w:ilvl w:val="0"/>
          <w:numId w:val="3"/>
        </w:numPr>
        <w:tabs>
          <w:tab w:val="left" w:pos="720"/>
        </w:tabs>
        <w:spacing w:line="280" w:lineRule="exact"/>
        <w:rPr>
          <w:sz w:val="22"/>
        </w:rPr>
      </w:pPr>
      <w:r>
        <w:rPr>
          <w:sz w:val="22"/>
        </w:rPr>
        <w:t xml:space="preserve">It reduces burden on small </w:t>
      </w:r>
      <w:proofErr w:type="gramStart"/>
      <w:r>
        <w:rPr>
          <w:sz w:val="22"/>
        </w:rPr>
        <w:t>entities;</w:t>
      </w:r>
      <w:proofErr w:type="gramEnd"/>
    </w:p>
    <w:p w:rsidR="00D221CA" w:rsidRDefault="00D221CA" w14:paraId="59949A4B" w14:textId="77777777">
      <w:pPr>
        <w:numPr>
          <w:ilvl w:val="0"/>
          <w:numId w:val="3"/>
        </w:numPr>
        <w:tabs>
          <w:tab w:val="left" w:pos="720"/>
        </w:tabs>
        <w:spacing w:line="280" w:lineRule="exact"/>
        <w:rPr>
          <w:sz w:val="22"/>
        </w:rPr>
      </w:pPr>
      <w:r>
        <w:rPr>
          <w:sz w:val="22"/>
        </w:rPr>
        <w:t xml:space="preserve">It uses plain, coherent, and unambiguous terminology that is understandable to </w:t>
      </w:r>
      <w:proofErr w:type="gramStart"/>
      <w:r>
        <w:rPr>
          <w:sz w:val="22"/>
        </w:rPr>
        <w:t>respondents;</w:t>
      </w:r>
      <w:proofErr w:type="gramEnd"/>
    </w:p>
    <w:p w:rsidR="00D221CA" w:rsidRDefault="00D221CA" w14:paraId="34F02170" w14:textId="77777777">
      <w:pPr>
        <w:numPr>
          <w:ilvl w:val="0"/>
          <w:numId w:val="3"/>
        </w:numPr>
        <w:tabs>
          <w:tab w:val="left" w:pos="720"/>
        </w:tabs>
        <w:spacing w:line="280" w:lineRule="exact"/>
        <w:rPr>
          <w:sz w:val="22"/>
        </w:rPr>
      </w:pPr>
      <w:r>
        <w:rPr>
          <w:sz w:val="22"/>
        </w:rPr>
        <w:t xml:space="preserve">Its implementation will be consistent and compatible with current reporting and recordkeeping </w:t>
      </w:r>
      <w:proofErr w:type="gramStart"/>
      <w:r>
        <w:rPr>
          <w:sz w:val="22"/>
        </w:rPr>
        <w:t>practices;</w:t>
      </w:r>
      <w:proofErr w:type="gramEnd"/>
    </w:p>
    <w:p w:rsidR="00D221CA" w:rsidRDefault="00D221CA" w14:paraId="7B3F98A1" w14:textId="77777777">
      <w:pPr>
        <w:numPr>
          <w:ilvl w:val="0"/>
          <w:numId w:val="3"/>
        </w:numPr>
        <w:tabs>
          <w:tab w:val="left" w:pos="720"/>
        </w:tabs>
        <w:spacing w:line="280" w:lineRule="exact"/>
        <w:rPr>
          <w:sz w:val="22"/>
        </w:rPr>
      </w:pPr>
      <w:r>
        <w:rPr>
          <w:sz w:val="22"/>
        </w:rPr>
        <w:t xml:space="preserve">It indicates the retention periods for recordkeeping </w:t>
      </w:r>
      <w:proofErr w:type="gramStart"/>
      <w:r>
        <w:rPr>
          <w:sz w:val="22"/>
        </w:rPr>
        <w:t>requirements;</w:t>
      </w:r>
      <w:proofErr w:type="gramEnd"/>
    </w:p>
    <w:p w:rsidR="00D221CA" w:rsidRDefault="00D221CA" w14:paraId="51CF5B9D" w14:textId="77777777">
      <w:pPr>
        <w:numPr>
          <w:ilvl w:val="0"/>
          <w:numId w:val="3"/>
        </w:numPr>
        <w:tabs>
          <w:tab w:val="left" w:pos="720"/>
        </w:tabs>
        <w:spacing w:line="280" w:lineRule="exact"/>
        <w:rPr>
          <w:sz w:val="22"/>
        </w:rPr>
      </w:pPr>
      <w:r>
        <w:rPr>
          <w:sz w:val="22"/>
        </w:rPr>
        <w:t>It informs respondents of the information called for under 5 CFR 1320.8(b)(3):</w:t>
      </w:r>
    </w:p>
    <w:p w:rsidR="00D221CA" w:rsidRDefault="00D221CA" w14:paraId="1AFA6B15" w14:textId="77777777">
      <w:pPr>
        <w:numPr>
          <w:ilvl w:val="0"/>
          <w:numId w:val="4"/>
        </w:numPr>
        <w:tabs>
          <w:tab w:val="left" w:pos="720"/>
        </w:tabs>
        <w:spacing w:line="280" w:lineRule="exact"/>
        <w:rPr>
          <w:sz w:val="22"/>
        </w:rPr>
      </w:pPr>
      <w:r>
        <w:rPr>
          <w:sz w:val="22"/>
        </w:rPr>
        <w:t xml:space="preserve">Why the information is being </w:t>
      </w:r>
      <w:proofErr w:type="gramStart"/>
      <w:r>
        <w:rPr>
          <w:sz w:val="22"/>
        </w:rPr>
        <w:t>collected;</w:t>
      </w:r>
      <w:proofErr w:type="gramEnd"/>
    </w:p>
    <w:p w:rsidR="00D221CA" w:rsidRDefault="00D221CA" w14:paraId="13EABE54" w14:textId="77777777">
      <w:pPr>
        <w:numPr>
          <w:ilvl w:val="0"/>
          <w:numId w:val="4"/>
        </w:numPr>
        <w:tabs>
          <w:tab w:val="left" w:pos="720"/>
        </w:tabs>
        <w:spacing w:line="280" w:lineRule="exact"/>
        <w:rPr>
          <w:sz w:val="22"/>
        </w:rPr>
      </w:pPr>
      <w:r>
        <w:rPr>
          <w:sz w:val="22"/>
        </w:rPr>
        <w:t xml:space="preserve">Use of the </w:t>
      </w:r>
      <w:proofErr w:type="gramStart"/>
      <w:r>
        <w:rPr>
          <w:sz w:val="22"/>
        </w:rPr>
        <w:t>information;</w:t>
      </w:r>
      <w:proofErr w:type="gramEnd"/>
    </w:p>
    <w:p w:rsidR="00D221CA" w:rsidRDefault="00D221CA" w14:paraId="2F944ABF" w14:textId="77777777">
      <w:pPr>
        <w:numPr>
          <w:ilvl w:val="0"/>
          <w:numId w:val="4"/>
        </w:numPr>
        <w:tabs>
          <w:tab w:val="left" w:pos="720"/>
        </w:tabs>
        <w:spacing w:line="280" w:lineRule="exact"/>
        <w:rPr>
          <w:sz w:val="22"/>
        </w:rPr>
      </w:pPr>
      <w:r>
        <w:rPr>
          <w:sz w:val="22"/>
        </w:rPr>
        <w:t xml:space="preserve">Burden </w:t>
      </w:r>
      <w:proofErr w:type="gramStart"/>
      <w:r>
        <w:rPr>
          <w:sz w:val="22"/>
        </w:rPr>
        <w:t>estimate;</w:t>
      </w:r>
      <w:proofErr w:type="gramEnd"/>
    </w:p>
    <w:p w:rsidR="00D221CA" w:rsidRDefault="00D221CA" w14:paraId="67045DFF" w14:textId="77777777">
      <w:pPr>
        <w:numPr>
          <w:ilvl w:val="0"/>
          <w:numId w:val="4"/>
        </w:numPr>
        <w:tabs>
          <w:tab w:val="left" w:pos="720"/>
        </w:tabs>
        <w:spacing w:line="280" w:lineRule="exact"/>
        <w:rPr>
          <w:sz w:val="22"/>
        </w:rPr>
      </w:pPr>
      <w:r>
        <w:rPr>
          <w:sz w:val="22"/>
        </w:rPr>
        <w:t>Nature of response (voluntary, required for a benefit, or mandatory</w:t>
      </w:r>
      <w:proofErr w:type="gramStart"/>
      <w:r>
        <w:rPr>
          <w:sz w:val="22"/>
        </w:rPr>
        <w:t>);</w:t>
      </w:r>
      <w:proofErr w:type="gramEnd"/>
    </w:p>
    <w:p w:rsidR="00D221CA" w:rsidRDefault="00D221CA" w14:paraId="2D96ECF5" w14:textId="77777777">
      <w:pPr>
        <w:numPr>
          <w:ilvl w:val="0"/>
          <w:numId w:val="4"/>
        </w:numPr>
        <w:tabs>
          <w:tab w:val="left" w:pos="720"/>
        </w:tabs>
        <w:spacing w:line="280" w:lineRule="exact"/>
        <w:rPr>
          <w:sz w:val="22"/>
        </w:rPr>
      </w:pPr>
      <w:r>
        <w:rPr>
          <w:sz w:val="22"/>
        </w:rPr>
        <w:t>Nature and extent of confidentiality; and</w:t>
      </w:r>
    </w:p>
    <w:p w:rsidR="00D221CA" w:rsidRDefault="00D221CA" w14:paraId="120D4D5F" w14:textId="77777777">
      <w:pPr>
        <w:numPr>
          <w:ilvl w:val="0"/>
          <w:numId w:val="4"/>
        </w:numPr>
        <w:tabs>
          <w:tab w:val="left" w:pos="720"/>
        </w:tabs>
        <w:spacing w:line="280" w:lineRule="exact"/>
        <w:rPr>
          <w:sz w:val="22"/>
        </w:rPr>
      </w:pPr>
      <w:r>
        <w:rPr>
          <w:sz w:val="22"/>
        </w:rPr>
        <w:t xml:space="preserve">Need to display currently valid OMB control </w:t>
      </w:r>
      <w:proofErr w:type="gramStart"/>
      <w:r>
        <w:rPr>
          <w:sz w:val="22"/>
        </w:rPr>
        <w:t>number;</w:t>
      </w:r>
      <w:proofErr w:type="gramEnd"/>
    </w:p>
    <w:p w:rsidR="00D221CA" w:rsidRDefault="00D221CA" w14:paraId="235DEB3D" w14:textId="77777777">
      <w:pPr>
        <w:numPr>
          <w:ilvl w:val="0"/>
          <w:numId w:val="5"/>
        </w:numPr>
        <w:tabs>
          <w:tab w:val="left" w:pos="720"/>
        </w:tabs>
        <w:spacing w:line="280" w:lineRule="exact"/>
        <w:rPr>
          <w:sz w:val="22"/>
        </w:rPr>
      </w:pPr>
      <w:r>
        <w:rPr>
          <w:sz w:val="22"/>
        </w:rPr>
        <w:t xml:space="preserve">It was developed by an office that has planned and allocated resources for the efficient and effective management and use of the information to </w:t>
      </w:r>
      <w:proofErr w:type="gramStart"/>
      <w:r>
        <w:rPr>
          <w:sz w:val="22"/>
        </w:rPr>
        <w:t>collected</w:t>
      </w:r>
      <w:proofErr w:type="gramEnd"/>
      <w:r>
        <w:rPr>
          <w:sz w:val="22"/>
        </w:rPr>
        <w:t xml:space="preserve"> (see note in item 19 of the instructions);</w:t>
      </w:r>
    </w:p>
    <w:p w:rsidR="00D221CA" w:rsidRDefault="00D221CA" w14:paraId="65163FB3" w14:textId="77777777">
      <w:pPr>
        <w:numPr>
          <w:ilvl w:val="0"/>
          <w:numId w:val="6"/>
        </w:numPr>
        <w:tabs>
          <w:tab w:val="left" w:pos="720"/>
        </w:tabs>
        <w:spacing w:line="280" w:lineRule="exact"/>
        <w:rPr>
          <w:sz w:val="22"/>
        </w:rPr>
      </w:pPr>
      <w:r>
        <w:rPr>
          <w:sz w:val="22"/>
        </w:rPr>
        <w:t>It uses effective and efficient statistical survey methodology; and</w:t>
      </w:r>
    </w:p>
    <w:p w:rsidR="00D221CA" w:rsidRDefault="00D221CA" w14:paraId="2196AD3E" w14:textId="77777777">
      <w:pPr>
        <w:numPr>
          <w:ilvl w:val="0"/>
          <w:numId w:val="6"/>
        </w:numPr>
        <w:tabs>
          <w:tab w:val="left" w:pos="720"/>
        </w:tabs>
        <w:spacing w:line="280" w:lineRule="exact"/>
        <w:rPr>
          <w:sz w:val="22"/>
        </w:rPr>
      </w:pPr>
      <w:r>
        <w:rPr>
          <w:sz w:val="22"/>
        </w:rPr>
        <w:t>It makes appropriate use of information technology.</w:t>
      </w:r>
    </w:p>
    <w:p w:rsidR="00D221CA" w:rsidRDefault="00D221CA" w14:paraId="2C80D6A0" w14:textId="77777777">
      <w:pPr>
        <w:tabs>
          <w:tab w:val="left" w:pos="600"/>
        </w:tabs>
        <w:spacing w:line="280" w:lineRule="exact"/>
        <w:rPr>
          <w:sz w:val="22"/>
        </w:rPr>
      </w:pPr>
    </w:p>
    <w:p w:rsidR="00D221CA" w:rsidRDefault="00D221CA" w14:paraId="65B68D51" w14:textId="77777777">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D221CA" w:rsidRDefault="00D221CA" w14:paraId="27584A6C" w14:textId="77777777">
      <w:pPr>
        <w:tabs>
          <w:tab w:val="left" w:pos="240"/>
        </w:tabs>
        <w:ind w:left="240"/>
      </w:pPr>
      <w:r>
        <w:fldChar w:fldCharType="begin">
          <w:ffData>
            <w:name w:val="Text20"/>
            <w:enabled/>
            <w:calcOnExit w:val="0"/>
            <w:textInput/>
          </w:ffData>
        </w:fldChar>
      </w:r>
      <w:bookmarkStart w:name="Text20"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D221CA" w:rsidRDefault="00D221CA" w14:paraId="012BDD97" w14:textId="77777777">
      <w:pPr>
        <w:tabs>
          <w:tab w:val="left" w:pos="240"/>
        </w:tabs>
      </w:pPr>
    </w:p>
    <w:tbl>
      <w:tblPr>
        <w:tblW w:w="0" w:type="auto"/>
        <w:tblLayout w:type="fixed"/>
        <w:tblLook w:val="0000" w:firstRow="0" w:lastRow="0" w:firstColumn="0" w:lastColumn="0" w:noHBand="0" w:noVBand="0"/>
      </w:tblPr>
      <w:tblGrid>
        <w:gridCol w:w="8388"/>
        <w:gridCol w:w="2628"/>
      </w:tblGrid>
      <w:tr w:rsidR="00D221CA" w14:paraId="76A8645F" w14:textId="77777777">
        <w:tblPrEx>
          <w:tblCellMar>
            <w:top w:w="0" w:type="dxa"/>
            <w:bottom w:w="0" w:type="dxa"/>
          </w:tblCellMar>
        </w:tblPrEx>
        <w:tc>
          <w:tcPr>
            <w:tcW w:w="8388" w:type="dxa"/>
            <w:tcBorders>
              <w:top w:val="single" w:color="auto" w:sz="6" w:space="0"/>
              <w:bottom w:val="single" w:color="auto" w:sz="6" w:space="0"/>
            </w:tcBorders>
          </w:tcPr>
          <w:p w:rsidR="00D221CA" w:rsidRDefault="00D221CA" w14:paraId="0AE0A0DB" w14:textId="77777777">
            <w:pPr>
              <w:tabs>
                <w:tab w:val="left" w:pos="240"/>
              </w:tabs>
              <w:rPr>
                <w:rFonts w:ascii="Helvetica" w:hAnsi="Helvetica"/>
                <w:sz w:val="16"/>
              </w:rPr>
            </w:pPr>
            <w:r>
              <w:rPr>
                <w:rFonts w:ascii="Helvetica" w:hAnsi="Helvetica"/>
                <w:sz w:val="16"/>
              </w:rPr>
              <w:t>Signature of Program Official:</w:t>
            </w:r>
          </w:p>
          <w:p w:rsidR="00D221CA" w:rsidRDefault="00D221CA" w14:paraId="6687B179" w14:textId="77777777">
            <w:pPr>
              <w:tabs>
                <w:tab w:val="left" w:pos="240"/>
              </w:tabs>
              <w:rPr>
                <w:rFonts w:ascii="Helvetica" w:hAnsi="Helvetica"/>
                <w:sz w:val="16"/>
              </w:rPr>
            </w:pPr>
          </w:p>
          <w:p w:rsidR="00D221CA" w:rsidRDefault="00D221CA" w14:paraId="7EB051F9" w14:textId="77777777">
            <w:pPr>
              <w:tabs>
                <w:tab w:val="left" w:pos="240"/>
              </w:tabs>
              <w:rPr>
                <w:rFonts w:ascii="Helvetica" w:hAnsi="Helvetica"/>
                <w:sz w:val="16"/>
              </w:rPr>
            </w:pPr>
          </w:p>
          <w:p w:rsidR="00D221CA" w:rsidRDefault="00D221CA" w14:paraId="4D45ABE7" w14:textId="77777777">
            <w:pPr>
              <w:tabs>
                <w:tab w:val="left" w:pos="240"/>
              </w:tabs>
              <w:rPr>
                <w:rFonts w:ascii="Helvetica" w:hAnsi="Helvetica"/>
                <w:sz w:val="16"/>
              </w:rPr>
            </w:pPr>
          </w:p>
          <w:p w:rsidR="00D221CA" w:rsidRDefault="00D221CA" w14:paraId="04E08CDF" w14:textId="77777777">
            <w:pPr>
              <w:tabs>
                <w:tab w:val="left" w:pos="240"/>
              </w:tabs>
              <w:rPr>
                <w:rFonts w:ascii="Helvetica" w:hAnsi="Helvetica"/>
                <w:sz w:val="16"/>
              </w:rPr>
            </w:pPr>
            <w:r>
              <w:rPr>
                <w:rFonts w:ascii="Helvetica" w:hAnsi="Helvetica"/>
                <w:sz w:val="16"/>
              </w:rPr>
              <w:t>X</w:t>
            </w:r>
          </w:p>
          <w:p w:rsidR="00D221CA" w:rsidRDefault="00D41FB3" w14:paraId="3588F338" w14:textId="77777777">
            <w:pPr>
              <w:tabs>
                <w:tab w:val="left" w:pos="240"/>
              </w:tabs>
              <w:rPr>
                <w:rFonts w:ascii="Helvetica" w:hAnsi="Helvetica"/>
                <w:sz w:val="16"/>
              </w:rPr>
            </w:pPr>
            <w:r>
              <w:rPr>
                <w:rFonts w:ascii="Helvetica" w:hAnsi="Helvetica"/>
                <w:sz w:val="16"/>
              </w:rPr>
              <w:t>Kevin J. Gallagher</w:t>
            </w:r>
            <w:r w:rsidR="00196D06">
              <w:rPr>
                <w:rFonts w:ascii="Helvetica" w:hAnsi="Helvetica"/>
                <w:sz w:val="16"/>
              </w:rPr>
              <w:t xml:space="preserve">, </w:t>
            </w:r>
            <w:r>
              <w:rPr>
                <w:rFonts w:ascii="Helvetica" w:hAnsi="Helvetica"/>
                <w:sz w:val="16"/>
              </w:rPr>
              <w:t>Director</w:t>
            </w:r>
          </w:p>
          <w:p w:rsidR="00D221CA" w:rsidP="00D41FB3" w:rsidRDefault="00561D93" w14:paraId="61E78BA0" w14:textId="77777777">
            <w:pPr>
              <w:tabs>
                <w:tab w:val="left" w:pos="240"/>
              </w:tabs>
              <w:rPr>
                <w:rFonts w:ascii="Helvetica" w:hAnsi="Helvetica"/>
                <w:sz w:val="16"/>
              </w:rPr>
            </w:pPr>
            <w:r>
              <w:rPr>
                <w:rFonts w:ascii="Helvetica" w:hAnsi="Helvetica"/>
                <w:sz w:val="16"/>
              </w:rPr>
              <w:t>Office of Pub</w:t>
            </w:r>
            <w:r w:rsidR="00196D06">
              <w:rPr>
                <w:rFonts w:ascii="Helvetica" w:hAnsi="Helvetica"/>
                <w:sz w:val="16"/>
              </w:rPr>
              <w:t xml:space="preserve">lic and Indian Housing, </w:t>
            </w:r>
            <w:r w:rsidR="00D41FB3">
              <w:rPr>
                <w:rFonts w:ascii="Helvetica" w:hAnsi="Helvetica"/>
                <w:sz w:val="16"/>
              </w:rPr>
              <w:t>Public Housing Financial Management Division</w:t>
            </w:r>
          </w:p>
        </w:tc>
        <w:tc>
          <w:tcPr>
            <w:tcW w:w="2628" w:type="dxa"/>
            <w:tcBorders>
              <w:top w:val="single" w:color="auto" w:sz="6" w:space="0"/>
              <w:left w:val="single" w:color="auto" w:sz="6" w:space="0"/>
              <w:bottom w:val="single" w:color="auto" w:sz="6" w:space="0"/>
            </w:tcBorders>
          </w:tcPr>
          <w:p w:rsidR="00D221CA" w:rsidRDefault="00D221CA" w14:paraId="0AE462A1" w14:textId="77777777">
            <w:pPr>
              <w:tabs>
                <w:tab w:val="left" w:pos="240"/>
              </w:tabs>
              <w:rPr>
                <w:rFonts w:ascii="Helvetica" w:hAnsi="Helvetica"/>
                <w:sz w:val="16"/>
              </w:rPr>
            </w:pPr>
            <w:r>
              <w:rPr>
                <w:rFonts w:ascii="Helvetica" w:hAnsi="Helvetica"/>
                <w:sz w:val="16"/>
              </w:rPr>
              <w:t>Date:</w:t>
            </w:r>
          </w:p>
        </w:tc>
      </w:tr>
    </w:tbl>
    <w:p w:rsidR="00D221CA" w:rsidRDefault="00D221CA" w14:paraId="351F7E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D221CA" w:rsidRDefault="00D221CA" w14:paraId="14564CF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D221CA" w:rsidRDefault="00D221CA" w14:paraId="4DD2FF36" w14:textId="77777777">
      <w:pPr>
        <w:rPr>
          <w:b/>
          <w:bCs/>
          <w:color w:val="000000"/>
          <w:sz w:val="24"/>
        </w:rPr>
      </w:pPr>
      <w:r>
        <w:rPr>
          <w:b/>
          <w:bCs/>
          <w:sz w:val="24"/>
        </w:rPr>
        <w:t>A.  Justi</w:t>
      </w:r>
      <w:r>
        <w:rPr>
          <w:b/>
          <w:bCs/>
          <w:color w:val="000000"/>
          <w:sz w:val="24"/>
        </w:rPr>
        <w:t>fication</w:t>
      </w:r>
    </w:p>
    <w:p w:rsidR="00D221CA" w:rsidRDefault="00D221CA" w14:paraId="32959AE7" w14:textId="77777777">
      <w:pPr>
        <w:rPr>
          <w:color w:val="000000"/>
          <w:sz w:val="24"/>
        </w:rPr>
      </w:pPr>
    </w:p>
    <w:p w:rsidRPr="00703659" w:rsidR="001A0BE1" w:rsidP="00703659" w:rsidRDefault="001A0BE1" w14:paraId="3064530E" w14:textId="77777777">
      <w:pPr>
        <w:numPr>
          <w:ilvl w:val="0"/>
          <w:numId w:val="33"/>
        </w:numPr>
        <w:rPr>
          <w:sz w:val="24"/>
          <w:szCs w:val="24"/>
        </w:rPr>
      </w:pPr>
      <w:r w:rsidRPr="001A0BE1">
        <w:rPr>
          <w:sz w:val="24"/>
          <w:szCs w:val="24"/>
        </w:rPr>
        <w:t xml:space="preserve">HUD will require Public Housing Authorities (PHAs) </w:t>
      </w:r>
      <w:r w:rsidR="00703659">
        <w:rPr>
          <w:sz w:val="24"/>
          <w:szCs w:val="24"/>
        </w:rPr>
        <w:t xml:space="preserve">to </w:t>
      </w:r>
      <w:r w:rsidRPr="00703659" w:rsidR="00703659">
        <w:rPr>
          <w:sz w:val="24"/>
          <w:szCs w:val="24"/>
        </w:rPr>
        <w:t>submit SF-425s for each grant provided to PHAs from the $685 million of Supplemental Operating Funds in the Coronavirus Aid, Relive, and Economic Security Act (CARES Act), and to submit supporting documentation for the drawdown of funds.  Th</w:t>
      </w:r>
      <w:r w:rsidR="00703659">
        <w:rPr>
          <w:sz w:val="24"/>
          <w:szCs w:val="24"/>
        </w:rPr>
        <w:t xml:space="preserve">ese information collections are </w:t>
      </w:r>
      <w:r w:rsidRPr="00703659" w:rsidR="00703659">
        <w:rPr>
          <w:sz w:val="24"/>
          <w:szCs w:val="24"/>
        </w:rPr>
        <w:t>essential for HUD to validate that PHAs obligated their CARES Act funds for eligible uses in accordance with program requirements as outlined in Notices PIH 2020-07, PIH 2020-24, and a notice completing departmental clearance</w:t>
      </w:r>
      <w:r w:rsidR="00292D9E">
        <w:rPr>
          <w:sz w:val="24"/>
          <w:szCs w:val="24"/>
        </w:rPr>
        <w:t>.</w:t>
      </w:r>
      <w:r w:rsidR="00703659">
        <w:rPr>
          <w:sz w:val="24"/>
          <w:szCs w:val="24"/>
        </w:rPr>
        <w:t xml:space="preserve"> </w:t>
      </w:r>
      <w:r w:rsidRPr="00703659" w:rsidR="000D1DD2">
        <w:rPr>
          <w:sz w:val="24"/>
          <w:szCs w:val="24"/>
        </w:rPr>
        <w:t xml:space="preserve">HUD plans to </w:t>
      </w:r>
      <w:r w:rsidR="00292D9E">
        <w:rPr>
          <w:sz w:val="24"/>
          <w:szCs w:val="24"/>
        </w:rPr>
        <w:t xml:space="preserve">provide training to PHAs and HUD Field Office staff on the form and to </w:t>
      </w:r>
      <w:r w:rsidRPr="00703659" w:rsidR="000D1DD2">
        <w:rPr>
          <w:sz w:val="24"/>
          <w:szCs w:val="24"/>
        </w:rPr>
        <w:t xml:space="preserve">implement this </w:t>
      </w:r>
      <w:r w:rsidR="00292D9E">
        <w:rPr>
          <w:sz w:val="24"/>
          <w:szCs w:val="24"/>
        </w:rPr>
        <w:t xml:space="preserve">information </w:t>
      </w:r>
      <w:r w:rsidRPr="00703659" w:rsidR="000D1DD2">
        <w:rPr>
          <w:sz w:val="24"/>
          <w:szCs w:val="24"/>
        </w:rPr>
        <w:t>after April 1, 2022</w:t>
      </w:r>
      <w:r w:rsidR="00292D9E">
        <w:rPr>
          <w:sz w:val="24"/>
          <w:szCs w:val="24"/>
        </w:rPr>
        <w:t>.</w:t>
      </w:r>
    </w:p>
    <w:p w:rsidRPr="001A0BE1" w:rsidR="001A0BE1" w:rsidP="001A0BE1" w:rsidRDefault="001A0BE1" w14:paraId="13D31056" w14:textId="77777777">
      <w:pPr>
        <w:ind w:left="720"/>
        <w:rPr>
          <w:sz w:val="24"/>
          <w:szCs w:val="24"/>
        </w:rPr>
      </w:pPr>
    </w:p>
    <w:p w:rsidR="001A0BE1" w:rsidP="001A0BE1" w:rsidRDefault="001A0BE1" w14:paraId="23267B53" w14:textId="77777777">
      <w:pPr>
        <w:ind w:left="720"/>
        <w:rPr>
          <w:sz w:val="24"/>
          <w:szCs w:val="24"/>
        </w:rPr>
      </w:pPr>
      <w:bookmarkStart w:name="_Hlk89699778" w:id="6"/>
      <w:r w:rsidRPr="001A0BE1">
        <w:rPr>
          <w:sz w:val="24"/>
          <w:szCs w:val="24"/>
        </w:rPr>
        <w:t xml:space="preserve">The Coronavirus Aid, Relief, and Economic Security Act (CARES Act) </w:t>
      </w:r>
      <w:bookmarkEnd w:id="6"/>
      <w:r w:rsidRPr="001A0BE1">
        <w:rPr>
          <w:sz w:val="24"/>
          <w:szCs w:val="24"/>
        </w:rPr>
        <w:t>provided $685 million of supplemental Operating Funds to Public Housing Authorities (PHAs) to prevent, prepare for, and respond to coronavirus. PHAs may apply Cares Act funds only on eligible expenses incurred between March 27, </w:t>
      </w:r>
      <w:proofErr w:type="gramStart"/>
      <w:r w:rsidRPr="001A0BE1">
        <w:rPr>
          <w:sz w:val="24"/>
          <w:szCs w:val="24"/>
        </w:rPr>
        <w:t>2020</w:t>
      </w:r>
      <w:proofErr w:type="gramEnd"/>
      <w:r w:rsidRPr="001A0BE1">
        <w:rPr>
          <w:sz w:val="24"/>
          <w:szCs w:val="24"/>
        </w:rPr>
        <w:t xml:space="preserve"> to December 31, 2021. The Cares Act funds are available through </w:t>
      </w:r>
      <w:r w:rsidRPr="00703659" w:rsidR="00292D9E">
        <w:rPr>
          <w:sz w:val="24"/>
          <w:szCs w:val="24"/>
        </w:rPr>
        <w:t>HUD’s Line of Credit Control System (</w:t>
      </w:r>
      <w:r w:rsidR="00292D9E">
        <w:rPr>
          <w:sz w:val="24"/>
          <w:szCs w:val="24"/>
        </w:rPr>
        <w:t>e</w:t>
      </w:r>
      <w:r w:rsidRPr="00703659" w:rsidR="00292D9E">
        <w:rPr>
          <w:sz w:val="24"/>
          <w:szCs w:val="24"/>
        </w:rPr>
        <w:t xml:space="preserve">LOCCS). </w:t>
      </w:r>
      <w:r w:rsidRPr="001A0BE1">
        <w:rPr>
          <w:sz w:val="24"/>
          <w:szCs w:val="24"/>
        </w:rPr>
        <w:t xml:space="preserve">and PHAs have until March 31, 2022, to drawdown Cares Act Funds without HUD approval of the voucher. After March 31, 2022, HUD will lock any remaining CARES Act funds and PHAs must submit this form to obtain HUD approval for vouchers submitted in </w:t>
      </w:r>
      <w:r w:rsidR="00AF440F">
        <w:rPr>
          <w:sz w:val="24"/>
          <w:szCs w:val="24"/>
        </w:rPr>
        <w:t>e</w:t>
      </w:r>
      <w:r w:rsidRPr="001A0BE1">
        <w:rPr>
          <w:sz w:val="24"/>
          <w:szCs w:val="24"/>
        </w:rPr>
        <w:t>LOCCS</w:t>
      </w:r>
      <w:r w:rsidRPr="001A0BE1" w:rsidR="00C447A5">
        <w:rPr>
          <w:sz w:val="24"/>
          <w:szCs w:val="24"/>
        </w:rPr>
        <w:t xml:space="preserve">.  </w:t>
      </w:r>
      <w:r w:rsidRPr="001A0BE1">
        <w:rPr>
          <w:sz w:val="24"/>
          <w:szCs w:val="24"/>
        </w:rPr>
        <w:t>In this form, PHAs must describe the expenditure, justify that the expenditure is for an eligible use, certify the expense incurred between March 27, </w:t>
      </w:r>
      <w:proofErr w:type="gramStart"/>
      <w:r w:rsidRPr="001A0BE1">
        <w:rPr>
          <w:sz w:val="24"/>
          <w:szCs w:val="24"/>
        </w:rPr>
        <w:t>2020</w:t>
      </w:r>
      <w:proofErr w:type="gramEnd"/>
      <w:r w:rsidRPr="001A0BE1">
        <w:rPr>
          <w:sz w:val="24"/>
          <w:szCs w:val="24"/>
        </w:rPr>
        <w:t xml:space="preserve"> to December 31, 2021, and provide documentation to support the expenditure. HUD plans to implement this form for Cares Act Funding and may use this form for future Operating Fund and Public Housing Grant funds. </w:t>
      </w:r>
    </w:p>
    <w:p w:rsidR="00974B20" w:rsidP="001A0BE1" w:rsidRDefault="00974B20" w14:paraId="1655EEF4" w14:textId="77777777">
      <w:pPr>
        <w:ind w:left="720"/>
        <w:rPr>
          <w:sz w:val="24"/>
          <w:szCs w:val="24"/>
        </w:rPr>
      </w:pPr>
    </w:p>
    <w:p w:rsidRPr="001A0BE1" w:rsidR="00974B20" w:rsidP="001A0BE1" w:rsidRDefault="00974B20" w14:paraId="79BCCB46" w14:textId="77777777">
      <w:pPr>
        <w:ind w:left="720"/>
        <w:rPr>
          <w:color w:val="FF0000"/>
          <w:sz w:val="24"/>
          <w:szCs w:val="24"/>
        </w:rPr>
      </w:pPr>
      <w:r w:rsidRPr="009E6B1B">
        <w:rPr>
          <w:color w:val="FF0000"/>
          <w:sz w:val="24"/>
          <w:szCs w:val="24"/>
        </w:rPr>
        <w:t xml:space="preserve">HUD request an emergency approval for this PRA by March 1, 2022. HUD intends to implement the form by April 1, </w:t>
      </w:r>
      <w:proofErr w:type="gramStart"/>
      <w:r w:rsidRPr="009E6B1B">
        <w:rPr>
          <w:color w:val="FF0000"/>
          <w:sz w:val="24"/>
          <w:szCs w:val="24"/>
        </w:rPr>
        <w:t>2022</w:t>
      </w:r>
      <w:proofErr w:type="gramEnd"/>
      <w:r w:rsidRPr="009E6B1B">
        <w:rPr>
          <w:color w:val="FF0000"/>
          <w:sz w:val="24"/>
          <w:szCs w:val="24"/>
        </w:rPr>
        <w:t xml:space="preserve"> and provide PHAs and HUD’s Field Office Staff with virtual training before implementing the form. </w:t>
      </w:r>
    </w:p>
    <w:p w:rsidRPr="00F15617" w:rsidR="00F15617" w:rsidP="00F15617" w:rsidRDefault="00F15617" w14:paraId="5ACF24F4" w14:textId="77777777">
      <w:pPr>
        <w:ind w:left="720"/>
        <w:rPr>
          <w:sz w:val="24"/>
          <w:szCs w:val="24"/>
        </w:rPr>
      </w:pPr>
    </w:p>
    <w:p w:rsidRPr="000D469B" w:rsidR="00766C7B" w:rsidP="001A0BE1" w:rsidRDefault="00D221CA" w14:paraId="57C98D77" w14:textId="77777777">
      <w:pPr>
        <w:numPr>
          <w:ilvl w:val="0"/>
          <w:numId w:val="33"/>
        </w:numPr>
        <w:rPr>
          <w:sz w:val="24"/>
          <w:szCs w:val="24"/>
        </w:rPr>
      </w:pPr>
      <w:r w:rsidRPr="00F15617">
        <w:rPr>
          <w:sz w:val="24"/>
          <w:szCs w:val="24"/>
        </w:rPr>
        <w:t xml:space="preserve">HUD </w:t>
      </w:r>
      <w:r w:rsidR="006B77EE">
        <w:rPr>
          <w:sz w:val="24"/>
          <w:szCs w:val="24"/>
        </w:rPr>
        <w:t>requests</w:t>
      </w:r>
      <w:r w:rsidRPr="00F15617">
        <w:rPr>
          <w:sz w:val="24"/>
          <w:szCs w:val="24"/>
        </w:rPr>
        <w:t xml:space="preserve"> Paperwork Reduction Act </w:t>
      </w:r>
      <w:r w:rsidRPr="00F15617" w:rsidR="00600D8E">
        <w:rPr>
          <w:sz w:val="24"/>
          <w:szCs w:val="24"/>
        </w:rPr>
        <w:t>approval to</w:t>
      </w:r>
      <w:r w:rsidRPr="00F15617" w:rsidR="00AC006F">
        <w:rPr>
          <w:sz w:val="24"/>
          <w:szCs w:val="24"/>
        </w:rPr>
        <w:t xml:space="preserve"> </w:t>
      </w:r>
      <w:r w:rsidRPr="00F15617">
        <w:rPr>
          <w:sz w:val="24"/>
          <w:szCs w:val="24"/>
        </w:rPr>
        <w:t xml:space="preserve">collect from each PHA, </w:t>
      </w:r>
      <w:r w:rsidRPr="00F15617" w:rsidR="001B1484">
        <w:rPr>
          <w:sz w:val="24"/>
          <w:szCs w:val="24"/>
        </w:rPr>
        <w:t xml:space="preserve">by </w:t>
      </w:r>
      <w:r w:rsidR="003375F5">
        <w:rPr>
          <w:sz w:val="24"/>
          <w:szCs w:val="24"/>
        </w:rPr>
        <w:t>grant</w:t>
      </w:r>
      <w:r w:rsidRPr="00F15617" w:rsidR="001B1484">
        <w:rPr>
          <w:sz w:val="24"/>
          <w:szCs w:val="24"/>
        </w:rPr>
        <w:t>,</w:t>
      </w:r>
      <w:r w:rsidRPr="00F15617" w:rsidR="00AC006F">
        <w:rPr>
          <w:sz w:val="24"/>
          <w:szCs w:val="24"/>
        </w:rPr>
        <w:t xml:space="preserve"> information</w:t>
      </w:r>
      <w:r w:rsidRPr="00F15617">
        <w:rPr>
          <w:sz w:val="24"/>
          <w:szCs w:val="24"/>
        </w:rPr>
        <w:t xml:space="preserve"> </w:t>
      </w:r>
      <w:r w:rsidR="000D469B">
        <w:rPr>
          <w:sz w:val="24"/>
          <w:szCs w:val="24"/>
        </w:rPr>
        <w:t xml:space="preserve">to support the </w:t>
      </w:r>
      <w:r w:rsidR="00222055">
        <w:rPr>
          <w:sz w:val="24"/>
          <w:szCs w:val="24"/>
        </w:rPr>
        <w:t xml:space="preserve">request for payment in </w:t>
      </w:r>
      <w:r w:rsidR="00AF440F">
        <w:rPr>
          <w:sz w:val="24"/>
          <w:szCs w:val="24"/>
        </w:rPr>
        <w:t>e</w:t>
      </w:r>
      <w:r w:rsidR="00222055">
        <w:rPr>
          <w:sz w:val="24"/>
          <w:szCs w:val="24"/>
        </w:rPr>
        <w:t>LOCCS</w:t>
      </w:r>
      <w:r w:rsidR="006B77EE">
        <w:rPr>
          <w:sz w:val="24"/>
          <w:szCs w:val="24"/>
        </w:rPr>
        <w:t xml:space="preserve"> for certain </w:t>
      </w:r>
      <w:r w:rsidR="00222055">
        <w:rPr>
          <w:sz w:val="24"/>
          <w:szCs w:val="24"/>
        </w:rPr>
        <w:t>Operating Fund and Public Housing Grants</w:t>
      </w:r>
      <w:r w:rsidR="006B77EE">
        <w:rPr>
          <w:sz w:val="24"/>
          <w:szCs w:val="24"/>
        </w:rPr>
        <w:t>. HUD will review the information to ensure the</w:t>
      </w:r>
      <w:r w:rsidR="00222055">
        <w:rPr>
          <w:sz w:val="24"/>
          <w:szCs w:val="24"/>
        </w:rPr>
        <w:t xml:space="preserve"> </w:t>
      </w:r>
      <w:r w:rsidR="006B77EE">
        <w:rPr>
          <w:sz w:val="24"/>
          <w:szCs w:val="24"/>
        </w:rPr>
        <w:t>PHA uses</w:t>
      </w:r>
      <w:r w:rsidR="00222055">
        <w:rPr>
          <w:sz w:val="24"/>
          <w:szCs w:val="24"/>
        </w:rPr>
        <w:t xml:space="preserve"> the funds for eligible activities and meet other conditions set by the grant</w:t>
      </w:r>
      <w:r w:rsidR="006B77EE">
        <w:rPr>
          <w:sz w:val="24"/>
          <w:szCs w:val="24"/>
        </w:rPr>
        <w:t xml:space="preserve"> before approving the draw down in </w:t>
      </w:r>
      <w:r w:rsidR="00AF440F">
        <w:rPr>
          <w:sz w:val="24"/>
          <w:szCs w:val="24"/>
        </w:rPr>
        <w:t>e</w:t>
      </w:r>
      <w:r w:rsidR="006B77EE">
        <w:rPr>
          <w:sz w:val="24"/>
          <w:szCs w:val="24"/>
        </w:rPr>
        <w:t>LOCCS.</w:t>
      </w:r>
    </w:p>
    <w:p w:rsidR="00D221CA" w:rsidRDefault="00D221CA" w14:paraId="6A44EC7D" w14:textId="77777777">
      <w:pPr>
        <w:rPr>
          <w:sz w:val="24"/>
        </w:rPr>
      </w:pPr>
    </w:p>
    <w:p w:rsidR="00F15617" w:rsidP="001A0BE1" w:rsidRDefault="00D221CA" w14:paraId="71316494" w14:textId="77777777">
      <w:pPr>
        <w:pStyle w:val="BodyTextIndent2"/>
        <w:numPr>
          <w:ilvl w:val="0"/>
          <w:numId w:val="33"/>
        </w:numPr>
      </w:pPr>
      <w:r>
        <w:t xml:space="preserve">The collection of information </w:t>
      </w:r>
      <w:r w:rsidR="003375F5">
        <w:t>is</w:t>
      </w:r>
      <w:r>
        <w:t xml:space="preserve"> </w:t>
      </w:r>
      <w:r w:rsidR="00F93156">
        <w:t xml:space="preserve">done </w:t>
      </w:r>
      <w:r w:rsidR="002C2166">
        <w:t xml:space="preserve">using </w:t>
      </w:r>
      <w:proofErr w:type="gramStart"/>
      <w:r w:rsidR="003375F5">
        <w:t>web based</w:t>
      </w:r>
      <w:proofErr w:type="gramEnd"/>
      <w:r w:rsidR="003375F5">
        <w:t xml:space="preserve"> </w:t>
      </w:r>
      <w:r w:rsidR="002C2166">
        <w:t>form</w:t>
      </w:r>
      <w:r w:rsidR="00222055">
        <w:t>. The forms will prepopulate as much data as possible to assist the PHA complete the from quickly and without errors.</w:t>
      </w:r>
    </w:p>
    <w:p w:rsidR="00F15617" w:rsidP="00F15617" w:rsidRDefault="00F15617" w14:paraId="0EEC748F" w14:textId="77777777">
      <w:pPr>
        <w:pStyle w:val="BodyTextIndent2"/>
        <w:ind w:left="720"/>
      </w:pPr>
    </w:p>
    <w:p w:rsidR="002D6D36" w:rsidP="001A0BE1" w:rsidRDefault="00D221CA" w14:paraId="20404FEB" w14:textId="77777777">
      <w:pPr>
        <w:pStyle w:val="BodyTextIndent2"/>
        <w:numPr>
          <w:ilvl w:val="0"/>
          <w:numId w:val="33"/>
        </w:numPr>
      </w:pPr>
      <w:r>
        <w:t xml:space="preserve">HUD’s Public Housing Information Center </w:t>
      </w:r>
      <w:r w:rsidR="00AC006F">
        <w:t>(PIC) system</w:t>
      </w:r>
      <w:r w:rsidR="00222055">
        <w:t xml:space="preserve"> and </w:t>
      </w:r>
      <w:r w:rsidR="00AF440F">
        <w:t>e</w:t>
      </w:r>
      <w:r w:rsidR="00222055">
        <w:t xml:space="preserve">LOCCS provide </w:t>
      </w:r>
      <w:r>
        <w:t xml:space="preserve">data elements used </w:t>
      </w:r>
      <w:r w:rsidR="005D3D03">
        <w:t xml:space="preserve">in </w:t>
      </w:r>
      <w:r w:rsidR="00222055">
        <w:t xml:space="preserve">the form. </w:t>
      </w:r>
      <w:r>
        <w:t xml:space="preserve">However, </w:t>
      </w:r>
      <w:r w:rsidR="00222055">
        <w:t xml:space="preserve">PHA’s description, justification, and support documentation are </w:t>
      </w:r>
      <w:proofErr w:type="gramStart"/>
      <w:r w:rsidR="00222055">
        <w:t xml:space="preserve">not </w:t>
      </w:r>
      <w:r w:rsidR="001A0BE1">
        <w:t xml:space="preserve"> </w:t>
      </w:r>
      <w:r>
        <w:t>captured</w:t>
      </w:r>
      <w:proofErr w:type="gramEnd"/>
      <w:r>
        <w:t xml:space="preserve"> </w:t>
      </w:r>
      <w:r w:rsidR="001A0BE1">
        <w:t xml:space="preserve">in any HUD systems. </w:t>
      </w:r>
      <w:r w:rsidR="002C2166">
        <w:t xml:space="preserve"> </w:t>
      </w:r>
    </w:p>
    <w:p w:rsidR="002D6D36" w:rsidP="002D6D36" w:rsidRDefault="002D6D36" w14:paraId="5E46A62A" w14:textId="77777777">
      <w:pPr>
        <w:pStyle w:val="ListParagraph"/>
      </w:pPr>
    </w:p>
    <w:p w:rsidR="002D6D36" w:rsidP="001A0BE1" w:rsidRDefault="00D221CA" w14:paraId="57617126" w14:textId="77777777">
      <w:pPr>
        <w:pStyle w:val="BodyTextIndent2"/>
        <w:numPr>
          <w:ilvl w:val="0"/>
          <w:numId w:val="33"/>
        </w:numPr>
      </w:pPr>
      <w:r w:rsidRPr="002D6D36">
        <w:t>The information being collected has no significant impact on small businesses or other small entities.</w:t>
      </w:r>
    </w:p>
    <w:p w:rsidR="002D6D36" w:rsidP="002D6D36" w:rsidRDefault="002D6D36" w14:paraId="503E9B1E" w14:textId="77777777">
      <w:pPr>
        <w:pStyle w:val="ListParagraph"/>
      </w:pPr>
    </w:p>
    <w:p w:rsidR="002D6D36" w:rsidP="001A0BE1" w:rsidRDefault="00D221CA" w14:paraId="0CD19F59" w14:textId="77777777">
      <w:pPr>
        <w:pStyle w:val="BodyTextIndent2"/>
        <w:numPr>
          <w:ilvl w:val="0"/>
          <w:numId w:val="33"/>
        </w:numPr>
      </w:pPr>
      <w:r w:rsidRPr="002D6D36">
        <w:t xml:space="preserve">PHAs </w:t>
      </w:r>
      <w:r w:rsidR="006B77EE">
        <w:t xml:space="preserve">submit the form to support the voucher in </w:t>
      </w:r>
      <w:r w:rsidR="00AF440F">
        <w:t>e</w:t>
      </w:r>
      <w:r w:rsidR="006B77EE">
        <w:t>LOCCS</w:t>
      </w:r>
      <w:r w:rsidRPr="002D6D36">
        <w:t xml:space="preserve"> obligated to PHAs annually.  Without the information provided in these forms, HUD would not be able to distribute the operating fund appropriations it receives each fiscal year.</w:t>
      </w:r>
    </w:p>
    <w:p w:rsidR="002D6D36" w:rsidP="002D6D36" w:rsidRDefault="002D6D36" w14:paraId="60DADDD1" w14:textId="77777777">
      <w:pPr>
        <w:pStyle w:val="ListParagraph"/>
      </w:pPr>
    </w:p>
    <w:p w:rsidR="002D6D36" w:rsidP="001A0BE1" w:rsidRDefault="00D221CA" w14:paraId="477C7584" w14:textId="77777777">
      <w:pPr>
        <w:pStyle w:val="BodyTextIndent2"/>
        <w:numPr>
          <w:ilvl w:val="0"/>
          <w:numId w:val="33"/>
        </w:numPr>
      </w:pPr>
      <w:r w:rsidRPr="002D6D36">
        <w:t>There are no special circumstances that require the collection to be conducted in a manner that is incon</w:t>
      </w:r>
      <w:r w:rsidRPr="002D6D36">
        <w:softHyphen/>
        <w:t>sistent with the guidelines in 5 CFR 1320.6.</w:t>
      </w:r>
    </w:p>
    <w:p w:rsidR="002D6D36" w:rsidP="002D6D36" w:rsidRDefault="002D6D36" w14:paraId="0CB51396" w14:textId="77777777">
      <w:pPr>
        <w:pStyle w:val="ListParagraph"/>
        <w:rPr>
          <w:color w:val="000000"/>
        </w:rPr>
      </w:pPr>
    </w:p>
    <w:p w:rsidRPr="002D6D36" w:rsidR="002D6D36" w:rsidP="001A0BE1" w:rsidRDefault="001D3E9F" w14:paraId="19BD11AC" w14:textId="77777777">
      <w:pPr>
        <w:pStyle w:val="BodyTextIndent2"/>
        <w:numPr>
          <w:ilvl w:val="0"/>
          <w:numId w:val="33"/>
        </w:numPr>
      </w:pPr>
      <w:r w:rsidRPr="00370526">
        <w:rPr>
          <w:color w:val="000000"/>
        </w:rPr>
        <w:t xml:space="preserve">HUD published a Notice of Proposed Information Collection for Public Comments in the </w:t>
      </w:r>
      <w:r w:rsidRPr="00370526" w:rsidR="00370526">
        <w:rPr>
          <w:color w:val="000000"/>
        </w:rPr>
        <w:t>Federal Register</w:t>
      </w:r>
      <w:r w:rsidRPr="002D6D36">
        <w:rPr>
          <w:color w:val="000000"/>
        </w:rPr>
        <w:t xml:space="preserve"> to submit comments on the proposed information collection.  </w:t>
      </w:r>
      <w:r w:rsidRPr="002D6D36" w:rsidR="00095E79">
        <w:rPr>
          <w:color w:val="000000"/>
        </w:rPr>
        <w:t>No comments were received.</w:t>
      </w:r>
    </w:p>
    <w:p w:rsidR="002D6D36" w:rsidP="002D6D36" w:rsidRDefault="002D6D36" w14:paraId="055BC576" w14:textId="77777777">
      <w:pPr>
        <w:pStyle w:val="ListParagraph"/>
      </w:pPr>
    </w:p>
    <w:p w:rsidR="002D6D36" w:rsidP="001A0BE1" w:rsidRDefault="00D221CA" w14:paraId="2CB2E868" w14:textId="77777777">
      <w:pPr>
        <w:pStyle w:val="BodyTextIndent2"/>
        <w:numPr>
          <w:ilvl w:val="0"/>
          <w:numId w:val="33"/>
        </w:numPr>
      </w:pPr>
      <w:r w:rsidRPr="002D6D36">
        <w:t>No payments or gifts to respondents are provided.</w:t>
      </w:r>
    </w:p>
    <w:p w:rsidR="002D6D36" w:rsidP="002D6D36" w:rsidRDefault="002D6D36" w14:paraId="668A9B85" w14:textId="77777777">
      <w:pPr>
        <w:pStyle w:val="ListParagraph"/>
      </w:pPr>
    </w:p>
    <w:p w:rsidR="002D6D36" w:rsidP="001A0BE1" w:rsidRDefault="00D221CA" w14:paraId="6E7D30EE" w14:textId="77777777">
      <w:pPr>
        <w:pStyle w:val="BodyTextIndent2"/>
        <w:numPr>
          <w:ilvl w:val="0"/>
          <w:numId w:val="33"/>
        </w:numPr>
      </w:pPr>
      <w:r w:rsidRPr="002D6D36">
        <w:t>No assurance of confidentiality is needed nor are any provided.</w:t>
      </w:r>
    </w:p>
    <w:p w:rsidR="002D6D36" w:rsidP="002D6D36" w:rsidRDefault="002D6D36" w14:paraId="53CAFEB7" w14:textId="77777777">
      <w:pPr>
        <w:pStyle w:val="ListParagraph"/>
      </w:pPr>
    </w:p>
    <w:p w:rsidR="002D6D36" w:rsidP="001A0BE1" w:rsidRDefault="00D221CA" w14:paraId="2D9A8DD2" w14:textId="77777777">
      <w:pPr>
        <w:pStyle w:val="BodyTextIndent2"/>
        <w:numPr>
          <w:ilvl w:val="0"/>
          <w:numId w:val="33"/>
        </w:numPr>
      </w:pPr>
      <w:r w:rsidRPr="002D6D36">
        <w:t>No sensitive questions are being asked.</w:t>
      </w:r>
    </w:p>
    <w:p w:rsidR="002D6D36" w:rsidP="002D6D36" w:rsidRDefault="002D6D36" w14:paraId="1D3F74E0" w14:textId="77777777">
      <w:pPr>
        <w:pStyle w:val="ListParagraph"/>
      </w:pPr>
    </w:p>
    <w:p w:rsidRPr="002D6D36" w:rsidR="00D221CA" w:rsidP="001A0BE1" w:rsidRDefault="00974B20" w14:paraId="26738912" w14:textId="77777777">
      <w:pPr>
        <w:pStyle w:val="BodyTextIndent2"/>
        <w:numPr>
          <w:ilvl w:val="0"/>
          <w:numId w:val="33"/>
        </w:numPr>
      </w:pPr>
      <w:r>
        <w:t xml:space="preserve">This will be a </w:t>
      </w:r>
      <w:proofErr w:type="gramStart"/>
      <w:r>
        <w:t>web based</w:t>
      </w:r>
      <w:proofErr w:type="gramEnd"/>
      <w:r>
        <w:t xml:space="preserve"> form. </w:t>
      </w:r>
      <w:r w:rsidRPr="002D6D36" w:rsidR="00D221CA">
        <w:t>The estimated burden hours for the collection of this data reflect</w:t>
      </w:r>
      <w:r>
        <w:t>s</w:t>
      </w:r>
      <w:r w:rsidRPr="002D6D36" w:rsidR="00D221CA">
        <w:t xml:space="preserve"> the PHAs’ experience with</w:t>
      </w:r>
      <w:r>
        <w:t xml:space="preserve"> navigating web portal (Operating Fund Web Portal) used to host the form</w:t>
      </w:r>
      <w:r w:rsidRPr="002D6D36" w:rsidR="00D221CA">
        <w:t xml:space="preserve"> </w:t>
      </w:r>
      <w:r>
        <w:t xml:space="preserve">and </w:t>
      </w:r>
      <w:r w:rsidRPr="002D6D36" w:rsidR="00D221CA">
        <w:t xml:space="preserve">fact that PHAs maintain </w:t>
      </w:r>
      <w:r>
        <w:t>the requested</w:t>
      </w:r>
      <w:r w:rsidRPr="002D6D36" w:rsidR="00D221CA">
        <w:t xml:space="preserve"> information as part of their operations</w:t>
      </w:r>
      <w:r>
        <w:t xml:space="preserve"> and policies</w:t>
      </w:r>
      <w:r w:rsidRPr="002D6D36" w:rsidR="00D221CA">
        <w:t xml:space="preserve">.  </w:t>
      </w:r>
      <w:r w:rsidRPr="002D6D36" w:rsidR="00AC006F">
        <w:t xml:space="preserve">HUD </w:t>
      </w:r>
      <w:r w:rsidRPr="002D6D36" w:rsidR="00D221CA">
        <w:t xml:space="preserve">estimates that the information collection requirements for this collection averages </w:t>
      </w:r>
      <w:r w:rsidR="009E6B1B">
        <w:t>0.5</w:t>
      </w:r>
      <w:r w:rsidRPr="002D6D36" w:rsidR="00D221CA">
        <w:t xml:space="preserve"> hours per form (</w:t>
      </w:r>
      <w:r w:rsidR="004015CF">
        <w:t>30</w:t>
      </w:r>
      <w:r w:rsidRPr="002D6D36" w:rsidR="00D221CA">
        <w:t xml:space="preserve"> minutes</w:t>
      </w:r>
      <w:r w:rsidR="004015CF">
        <w:t xml:space="preserve">). HUD expects that there are 600 PHAs to complete submit no more than 6,000 forms in a calendar year. </w:t>
      </w:r>
      <w:r w:rsidR="00F65A70">
        <w:t>Operating</w:t>
      </w:r>
      <w:r w:rsidR="004015CF">
        <w:t xml:space="preserve"> Fund grants and </w:t>
      </w:r>
      <w:r w:rsidR="00F65A70">
        <w:t>supplementing Operating Fund grants are distributed on a calendar year basis. HUD expect that 600 PHA will</w:t>
      </w:r>
      <w:r w:rsidR="004015CF">
        <w:t xml:space="preserve"> participate or still have unobligated supplement</w:t>
      </w:r>
      <w:r w:rsidR="00F65A70">
        <w:t>al</w:t>
      </w:r>
      <w:r w:rsidR="004015CF">
        <w:t xml:space="preserve"> grant funds in a given calendar year. </w:t>
      </w:r>
      <w:r w:rsidR="00F65A70">
        <w:t xml:space="preserve">HUD </w:t>
      </w:r>
      <w:r w:rsidRPr="002D6D36" w:rsidR="00D221CA">
        <w:t xml:space="preserve">for each of the approximately </w:t>
      </w:r>
      <w:r w:rsidR="009E6B1B">
        <w:t xml:space="preserve">6,000 vouchers submitted in </w:t>
      </w:r>
      <w:r w:rsidR="00AF440F">
        <w:t>e</w:t>
      </w:r>
      <w:r w:rsidR="009E6B1B">
        <w:t>LOCCS</w:t>
      </w:r>
      <w:r w:rsidRPr="002D6D36" w:rsidR="00D221CA">
        <w:t xml:space="preserve">, for a total of </w:t>
      </w:r>
      <w:r w:rsidR="009E6B1B">
        <w:t xml:space="preserve">3,000 </w:t>
      </w:r>
      <w:r w:rsidRPr="002D6D36" w:rsidR="00D221CA">
        <w:t xml:space="preserve">burden hours.  The estimated response time includes the </w:t>
      </w:r>
      <w:r w:rsidR="009E6B1B">
        <w:t>time to complete the form</w:t>
      </w:r>
      <w:r w:rsidRPr="002D6D36" w:rsidR="00D221CA">
        <w:t xml:space="preserve"> and any recordkeeping burden.</w:t>
      </w:r>
    </w:p>
    <w:p w:rsidR="00D221CA" w:rsidRDefault="00D221CA" w14:paraId="395E4D42" w14:textId="77777777">
      <w:pPr>
        <w:rPr>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50"/>
        <w:gridCol w:w="1650"/>
        <w:gridCol w:w="1650"/>
        <w:gridCol w:w="1890"/>
      </w:tblGrid>
      <w:tr w:rsidR="000D469B" w:rsidTr="000D469B" w14:paraId="6E354F0C" w14:textId="77777777">
        <w:tblPrEx>
          <w:tblCellMar>
            <w:top w:w="0" w:type="dxa"/>
            <w:bottom w:w="0" w:type="dxa"/>
          </w:tblCellMar>
        </w:tblPrEx>
        <w:trPr>
          <w:jc w:val="center"/>
        </w:trPr>
        <w:tc>
          <w:tcPr>
            <w:tcW w:w="6840" w:type="dxa"/>
            <w:gridSpan w:val="4"/>
          </w:tcPr>
          <w:p w:rsidRPr="000D469B" w:rsidR="000D469B" w:rsidRDefault="000D469B" w14:paraId="71C6AF05" w14:textId="77777777">
            <w:pPr>
              <w:jc w:val="center"/>
              <w:rPr>
                <w:b/>
                <w:bCs/>
                <w:sz w:val="24"/>
                <w:szCs w:val="24"/>
              </w:rPr>
            </w:pPr>
            <w:r w:rsidRPr="000D469B">
              <w:rPr>
                <w:b/>
                <w:bCs/>
                <w:sz w:val="24"/>
                <w:szCs w:val="24"/>
              </w:rPr>
              <w:t>Total Estimated Annual Burden Hours</w:t>
            </w:r>
          </w:p>
        </w:tc>
      </w:tr>
      <w:tr w:rsidR="000D469B" w:rsidTr="000D469B" w14:paraId="537F6159" w14:textId="77777777">
        <w:tblPrEx>
          <w:tblCellMar>
            <w:top w:w="0" w:type="dxa"/>
            <w:bottom w:w="0" w:type="dxa"/>
          </w:tblCellMar>
        </w:tblPrEx>
        <w:trPr>
          <w:jc w:val="center"/>
        </w:trPr>
        <w:tc>
          <w:tcPr>
            <w:tcW w:w="1650" w:type="dxa"/>
          </w:tcPr>
          <w:p w:rsidR="000D469B" w:rsidRDefault="000D469B" w14:paraId="0E265F7F" w14:textId="77777777">
            <w:pPr>
              <w:jc w:val="center"/>
              <w:rPr>
                <w:b/>
                <w:bCs/>
                <w:sz w:val="24"/>
              </w:rPr>
            </w:pPr>
            <w:r>
              <w:rPr>
                <w:b/>
                <w:bCs/>
                <w:sz w:val="24"/>
              </w:rPr>
              <w:t>Number of Respondents</w:t>
            </w:r>
          </w:p>
        </w:tc>
        <w:tc>
          <w:tcPr>
            <w:tcW w:w="1650" w:type="dxa"/>
          </w:tcPr>
          <w:p w:rsidR="000D469B" w:rsidRDefault="000D469B" w14:paraId="712A4068" w14:textId="77777777">
            <w:pPr>
              <w:jc w:val="center"/>
              <w:rPr>
                <w:b/>
                <w:bCs/>
                <w:sz w:val="24"/>
              </w:rPr>
            </w:pPr>
            <w:r>
              <w:rPr>
                <w:b/>
                <w:bCs/>
                <w:sz w:val="24"/>
              </w:rPr>
              <w:t>Frequency of Response</w:t>
            </w:r>
          </w:p>
        </w:tc>
        <w:tc>
          <w:tcPr>
            <w:tcW w:w="1650" w:type="dxa"/>
          </w:tcPr>
          <w:p w:rsidR="000D469B" w:rsidRDefault="000D469B" w14:paraId="7CF5DB9A" w14:textId="77777777">
            <w:pPr>
              <w:jc w:val="center"/>
              <w:rPr>
                <w:b/>
                <w:bCs/>
                <w:sz w:val="24"/>
              </w:rPr>
            </w:pPr>
            <w:r>
              <w:rPr>
                <w:b/>
                <w:bCs/>
                <w:sz w:val="24"/>
              </w:rPr>
              <w:t>Estimated Hours</w:t>
            </w:r>
          </w:p>
        </w:tc>
        <w:tc>
          <w:tcPr>
            <w:tcW w:w="1890" w:type="dxa"/>
          </w:tcPr>
          <w:p w:rsidR="000D469B" w:rsidRDefault="000D469B" w14:paraId="7EF68CAA" w14:textId="77777777">
            <w:pPr>
              <w:jc w:val="center"/>
              <w:rPr>
                <w:b/>
                <w:bCs/>
                <w:sz w:val="24"/>
              </w:rPr>
            </w:pPr>
            <w:r>
              <w:rPr>
                <w:b/>
                <w:bCs/>
                <w:sz w:val="24"/>
              </w:rPr>
              <w:t>Total Annual Burden Hours</w:t>
            </w:r>
          </w:p>
        </w:tc>
      </w:tr>
      <w:tr w:rsidR="000D469B" w:rsidTr="000D469B" w14:paraId="13EBC2E6" w14:textId="77777777">
        <w:tblPrEx>
          <w:tblCellMar>
            <w:top w:w="0" w:type="dxa"/>
            <w:bottom w:w="0" w:type="dxa"/>
          </w:tblCellMar>
        </w:tblPrEx>
        <w:trPr>
          <w:jc w:val="center"/>
        </w:trPr>
        <w:tc>
          <w:tcPr>
            <w:tcW w:w="1650" w:type="dxa"/>
          </w:tcPr>
          <w:p w:rsidR="000D469B" w:rsidP="00D030BC" w:rsidRDefault="000D469B" w14:paraId="58C67C75" w14:textId="77777777">
            <w:pPr>
              <w:jc w:val="center"/>
              <w:rPr>
                <w:sz w:val="24"/>
              </w:rPr>
            </w:pPr>
            <w:r>
              <w:rPr>
                <w:sz w:val="24"/>
              </w:rPr>
              <w:t>600</w:t>
            </w:r>
          </w:p>
        </w:tc>
        <w:tc>
          <w:tcPr>
            <w:tcW w:w="1650" w:type="dxa"/>
          </w:tcPr>
          <w:p w:rsidR="000D469B" w:rsidRDefault="000D469B" w14:paraId="51A16846" w14:textId="77777777">
            <w:pPr>
              <w:jc w:val="center"/>
              <w:rPr>
                <w:sz w:val="24"/>
              </w:rPr>
            </w:pPr>
            <w:r>
              <w:rPr>
                <w:sz w:val="24"/>
              </w:rPr>
              <w:t>6000</w:t>
            </w:r>
          </w:p>
        </w:tc>
        <w:tc>
          <w:tcPr>
            <w:tcW w:w="1650" w:type="dxa"/>
          </w:tcPr>
          <w:p w:rsidR="000D469B" w:rsidRDefault="000D469B" w14:paraId="382A221E" w14:textId="77777777">
            <w:pPr>
              <w:jc w:val="center"/>
              <w:rPr>
                <w:sz w:val="24"/>
              </w:rPr>
            </w:pPr>
            <w:r>
              <w:rPr>
                <w:sz w:val="24"/>
              </w:rPr>
              <w:t>0.5</w:t>
            </w:r>
          </w:p>
        </w:tc>
        <w:tc>
          <w:tcPr>
            <w:tcW w:w="1890" w:type="dxa"/>
          </w:tcPr>
          <w:p w:rsidR="000D469B" w:rsidP="002D6D36" w:rsidRDefault="000D469B" w14:paraId="436BA6D3" w14:textId="77777777">
            <w:pPr>
              <w:jc w:val="center"/>
              <w:rPr>
                <w:sz w:val="24"/>
              </w:rPr>
            </w:pPr>
            <w:r>
              <w:rPr>
                <w:sz w:val="24"/>
              </w:rPr>
              <w:t>3000</w:t>
            </w:r>
          </w:p>
        </w:tc>
      </w:tr>
    </w:tbl>
    <w:p w:rsidR="00D221CA" w:rsidRDefault="00D221CA" w14:paraId="56A0A7A7" w14:textId="77777777"/>
    <w:p w:rsidRPr="00531A9C" w:rsidR="00D221CA" w:rsidP="002D6D36" w:rsidRDefault="00D221CA" w14:paraId="6C4C910D" w14:textId="77777777">
      <w:pPr>
        <w:pStyle w:val="BodyTextIndent2"/>
        <w:ind w:left="810"/>
      </w:pPr>
      <w:r>
        <w:t>The estimated annualized cost to respondents is based on</w:t>
      </w:r>
      <w:r w:rsidRPr="00531A9C">
        <w:t xml:space="preserve"> the 20</w:t>
      </w:r>
      <w:r w:rsidR="00B50688">
        <w:t>21</w:t>
      </w:r>
      <w:r w:rsidRPr="00531A9C">
        <w:t xml:space="preserve"> general pay schedule for a GS-11, Step 1, rate </w:t>
      </w:r>
      <w:r w:rsidR="0017199E">
        <w:t xml:space="preserve">for Washington-Baltimore-Arlington, DC-MD-WV-PA </w:t>
      </w:r>
      <w:r w:rsidRPr="00531A9C">
        <w:t>(an average salary for a financial analyst) that is $</w:t>
      </w:r>
      <w:r w:rsidR="00B50688">
        <w:t xml:space="preserve">34.86 </w:t>
      </w:r>
      <w:r w:rsidRPr="00531A9C">
        <w:t>per hour.</w:t>
      </w:r>
    </w:p>
    <w:p w:rsidR="00D221CA" w:rsidRDefault="00D221CA" w14:paraId="50658254" w14:textId="77777777">
      <w:pPr>
        <w:pStyle w:val="Header"/>
        <w:tabs>
          <w:tab w:val="clear" w:pos="4320"/>
          <w:tab w:val="clear" w:pos="8640"/>
        </w:tabs>
      </w:pPr>
    </w:p>
    <w:tbl>
      <w:tblPr>
        <w:tblW w:w="6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48"/>
        <w:gridCol w:w="1082"/>
        <w:gridCol w:w="227"/>
        <w:gridCol w:w="943"/>
        <w:gridCol w:w="360"/>
        <w:gridCol w:w="2160"/>
      </w:tblGrid>
      <w:tr w:rsidR="00D221CA" w:rsidTr="000D469B" w14:paraId="48DEB425" w14:textId="77777777">
        <w:tblPrEx>
          <w:tblCellMar>
            <w:top w:w="0" w:type="dxa"/>
            <w:left w:w="0" w:type="dxa"/>
            <w:bottom w:w="0" w:type="dxa"/>
            <w:right w:w="0" w:type="dxa"/>
          </w:tblCellMar>
        </w:tblPrEx>
        <w:trPr>
          <w:cantSplit/>
          <w:trHeight w:val="288"/>
          <w:jc w:val="center"/>
        </w:trPr>
        <w:tc>
          <w:tcPr>
            <w:tcW w:w="6120" w:type="dxa"/>
            <w:gridSpan w:val="6"/>
            <w:vAlign w:val="center"/>
          </w:tcPr>
          <w:p w:rsidR="00D221CA" w:rsidRDefault="00D221CA" w14:paraId="6145ABDA" w14:textId="77777777">
            <w:pPr>
              <w:pStyle w:val="Heading6"/>
              <w:overflowPunct w:val="0"/>
              <w:autoSpaceDE w:val="0"/>
              <w:autoSpaceDN w:val="0"/>
              <w:adjustRightInd w:val="0"/>
              <w:textAlignment w:val="baseline"/>
            </w:pPr>
            <w:r>
              <w:t>Total Estimated Annual Costs to Respondents</w:t>
            </w:r>
          </w:p>
        </w:tc>
      </w:tr>
      <w:tr w:rsidR="000D469B" w:rsidTr="000D469B" w14:paraId="087CA39D" w14:textId="77777777">
        <w:tblPrEx>
          <w:tblCellMar>
            <w:top w:w="0" w:type="dxa"/>
            <w:left w:w="0" w:type="dxa"/>
            <w:bottom w:w="0" w:type="dxa"/>
            <w:right w:w="0" w:type="dxa"/>
          </w:tblCellMar>
        </w:tblPrEx>
        <w:trPr>
          <w:trHeight w:val="510"/>
          <w:jc w:val="center"/>
        </w:trPr>
        <w:tc>
          <w:tcPr>
            <w:tcW w:w="1348" w:type="dxa"/>
            <w:vAlign w:val="center"/>
          </w:tcPr>
          <w:p w:rsidR="000D469B" w:rsidRDefault="000D469B" w14:paraId="22B1C323" w14:textId="77777777">
            <w:pPr>
              <w:jc w:val="center"/>
              <w:rPr>
                <w:b/>
                <w:bCs/>
                <w:sz w:val="24"/>
              </w:rPr>
            </w:pPr>
            <w:r>
              <w:rPr>
                <w:b/>
                <w:bCs/>
                <w:sz w:val="24"/>
              </w:rPr>
              <w:t>Number of Respondents</w:t>
            </w:r>
          </w:p>
        </w:tc>
        <w:tc>
          <w:tcPr>
            <w:tcW w:w="1082" w:type="dxa"/>
            <w:vAlign w:val="center"/>
          </w:tcPr>
          <w:p w:rsidR="000D469B" w:rsidRDefault="000D469B" w14:paraId="1897EB6F" w14:textId="77777777">
            <w:pPr>
              <w:jc w:val="center"/>
              <w:rPr>
                <w:b/>
                <w:bCs/>
                <w:sz w:val="24"/>
              </w:rPr>
            </w:pPr>
            <w:r>
              <w:rPr>
                <w:b/>
                <w:bCs/>
                <w:sz w:val="24"/>
              </w:rPr>
              <w:t>Total Burden Hours</w:t>
            </w:r>
          </w:p>
        </w:tc>
        <w:tc>
          <w:tcPr>
            <w:tcW w:w="227" w:type="dxa"/>
            <w:vAlign w:val="center"/>
          </w:tcPr>
          <w:p w:rsidR="000D469B" w:rsidRDefault="000D469B" w14:paraId="172FD360" w14:textId="77777777">
            <w:pPr>
              <w:jc w:val="center"/>
              <w:rPr>
                <w:b/>
                <w:bCs/>
                <w:sz w:val="24"/>
              </w:rPr>
            </w:pPr>
            <w:r>
              <w:rPr>
                <w:b/>
                <w:bCs/>
                <w:sz w:val="24"/>
              </w:rPr>
              <w:t>X</w:t>
            </w:r>
          </w:p>
        </w:tc>
        <w:tc>
          <w:tcPr>
            <w:tcW w:w="943" w:type="dxa"/>
            <w:vAlign w:val="center"/>
          </w:tcPr>
          <w:p w:rsidR="000D469B" w:rsidRDefault="000D469B" w14:paraId="20CCB962" w14:textId="77777777">
            <w:pPr>
              <w:jc w:val="center"/>
              <w:rPr>
                <w:b/>
                <w:bCs/>
                <w:sz w:val="24"/>
              </w:rPr>
            </w:pPr>
            <w:r>
              <w:rPr>
                <w:b/>
                <w:bCs/>
                <w:sz w:val="24"/>
              </w:rPr>
              <w:t>Hourly Rate</w:t>
            </w:r>
          </w:p>
        </w:tc>
        <w:tc>
          <w:tcPr>
            <w:tcW w:w="360" w:type="dxa"/>
            <w:vAlign w:val="center"/>
          </w:tcPr>
          <w:p w:rsidR="000D469B" w:rsidRDefault="000D469B" w14:paraId="68F09E38" w14:textId="77777777">
            <w:pPr>
              <w:jc w:val="center"/>
              <w:rPr>
                <w:b/>
                <w:bCs/>
                <w:sz w:val="24"/>
              </w:rPr>
            </w:pPr>
            <w:r>
              <w:rPr>
                <w:b/>
                <w:bCs/>
                <w:sz w:val="24"/>
              </w:rPr>
              <w:t>=</w:t>
            </w:r>
          </w:p>
        </w:tc>
        <w:tc>
          <w:tcPr>
            <w:tcW w:w="2160" w:type="dxa"/>
            <w:vAlign w:val="center"/>
          </w:tcPr>
          <w:p w:rsidR="000D469B" w:rsidRDefault="000D469B" w14:paraId="71F2BE54" w14:textId="77777777">
            <w:pPr>
              <w:jc w:val="center"/>
              <w:rPr>
                <w:b/>
                <w:bCs/>
                <w:sz w:val="24"/>
              </w:rPr>
            </w:pPr>
            <w:r>
              <w:rPr>
                <w:b/>
                <w:bCs/>
                <w:sz w:val="24"/>
              </w:rPr>
              <w:t>Annualized Cost</w:t>
            </w:r>
          </w:p>
        </w:tc>
      </w:tr>
      <w:tr w:rsidR="000D469B" w:rsidTr="000D469B" w14:paraId="493CB594" w14:textId="77777777">
        <w:tblPrEx>
          <w:tblCellMar>
            <w:top w:w="0" w:type="dxa"/>
            <w:left w:w="0" w:type="dxa"/>
            <w:bottom w:w="0" w:type="dxa"/>
            <w:right w:w="0" w:type="dxa"/>
          </w:tblCellMar>
        </w:tblPrEx>
        <w:trPr>
          <w:trHeight w:val="255"/>
          <w:jc w:val="center"/>
        </w:trPr>
        <w:tc>
          <w:tcPr>
            <w:tcW w:w="1348" w:type="dxa"/>
            <w:vAlign w:val="center"/>
          </w:tcPr>
          <w:p w:rsidR="000D469B" w:rsidP="00D030BC" w:rsidRDefault="000D469B" w14:paraId="309D84B2" w14:textId="77777777">
            <w:pPr>
              <w:jc w:val="center"/>
              <w:rPr>
                <w:sz w:val="24"/>
              </w:rPr>
            </w:pPr>
            <w:r>
              <w:rPr>
                <w:sz w:val="24"/>
              </w:rPr>
              <w:t>600</w:t>
            </w:r>
          </w:p>
        </w:tc>
        <w:tc>
          <w:tcPr>
            <w:tcW w:w="1082" w:type="dxa"/>
            <w:vAlign w:val="center"/>
          </w:tcPr>
          <w:p w:rsidR="000D469B" w:rsidP="00D030BC" w:rsidRDefault="000D469B" w14:paraId="25F85F28" w14:textId="77777777">
            <w:pPr>
              <w:jc w:val="center"/>
              <w:rPr>
                <w:sz w:val="24"/>
              </w:rPr>
            </w:pPr>
            <w:r>
              <w:rPr>
                <w:sz w:val="24"/>
              </w:rPr>
              <w:t>3000</w:t>
            </w:r>
          </w:p>
        </w:tc>
        <w:tc>
          <w:tcPr>
            <w:tcW w:w="227" w:type="dxa"/>
            <w:vAlign w:val="center"/>
          </w:tcPr>
          <w:p w:rsidR="000D469B" w:rsidRDefault="000D469B" w14:paraId="446747BD" w14:textId="77777777">
            <w:pPr>
              <w:jc w:val="center"/>
              <w:rPr>
                <w:sz w:val="24"/>
              </w:rPr>
            </w:pPr>
          </w:p>
        </w:tc>
        <w:tc>
          <w:tcPr>
            <w:tcW w:w="943" w:type="dxa"/>
            <w:vAlign w:val="center"/>
          </w:tcPr>
          <w:p w:rsidRPr="009A64D0" w:rsidR="000D469B" w:rsidP="0017199E" w:rsidRDefault="000D469B" w14:paraId="4937FF11" w14:textId="77777777">
            <w:pPr>
              <w:jc w:val="center"/>
              <w:rPr>
                <w:sz w:val="24"/>
                <w:highlight w:val="yellow"/>
              </w:rPr>
            </w:pPr>
            <w:r w:rsidRPr="007B5BEF">
              <w:rPr>
                <w:sz w:val="24"/>
              </w:rPr>
              <w:t>$</w:t>
            </w:r>
            <w:r w:rsidR="00B50688">
              <w:rPr>
                <w:sz w:val="24"/>
              </w:rPr>
              <w:t>34.86</w:t>
            </w:r>
          </w:p>
        </w:tc>
        <w:tc>
          <w:tcPr>
            <w:tcW w:w="360" w:type="dxa"/>
            <w:vAlign w:val="center"/>
          </w:tcPr>
          <w:p w:rsidR="000D469B" w:rsidRDefault="000D469B" w14:paraId="04410E1D" w14:textId="77777777">
            <w:pPr>
              <w:jc w:val="center"/>
              <w:rPr>
                <w:sz w:val="24"/>
              </w:rPr>
            </w:pPr>
          </w:p>
        </w:tc>
        <w:tc>
          <w:tcPr>
            <w:tcW w:w="2160" w:type="dxa"/>
            <w:vAlign w:val="center"/>
          </w:tcPr>
          <w:p w:rsidRPr="00531A9C" w:rsidR="000D469B" w:rsidP="002D6D36" w:rsidRDefault="000D469B" w14:paraId="4EC72755" w14:textId="77777777">
            <w:pPr>
              <w:jc w:val="center"/>
              <w:rPr>
                <w:sz w:val="24"/>
              </w:rPr>
            </w:pPr>
            <w:r w:rsidRPr="00531A9C">
              <w:rPr>
                <w:sz w:val="24"/>
              </w:rPr>
              <w:t>$</w:t>
            </w:r>
            <w:r w:rsidR="00B50688">
              <w:rPr>
                <w:sz w:val="24"/>
              </w:rPr>
              <w:t>104,580</w:t>
            </w:r>
          </w:p>
        </w:tc>
      </w:tr>
    </w:tbl>
    <w:p w:rsidR="00D221CA" w:rsidRDefault="00D221CA" w14:paraId="390ED678" w14:textId="77777777">
      <w:pPr>
        <w:ind w:left="720"/>
        <w:rPr>
          <w:sz w:val="24"/>
        </w:rPr>
      </w:pPr>
    </w:p>
    <w:p w:rsidR="00215D4F" w:rsidP="00215D4F" w:rsidRDefault="00D221CA" w14:paraId="09467C0F" w14:textId="77777777">
      <w:pPr>
        <w:numPr>
          <w:ilvl w:val="0"/>
          <w:numId w:val="27"/>
        </w:numPr>
        <w:tabs>
          <w:tab w:val="clear" w:pos="360"/>
        </w:tabs>
        <w:ind w:left="720"/>
        <w:rPr>
          <w:sz w:val="24"/>
        </w:rPr>
      </w:pPr>
      <w:r>
        <w:rPr>
          <w:sz w:val="24"/>
        </w:rPr>
        <w:t>There will be no additional costs to the respondents.</w:t>
      </w:r>
    </w:p>
    <w:p w:rsidR="00215D4F" w:rsidP="00215D4F" w:rsidRDefault="00215D4F" w14:paraId="70120358" w14:textId="77777777">
      <w:pPr>
        <w:ind w:left="360"/>
        <w:rPr>
          <w:sz w:val="24"/>
        </w:rPr>
      </w:pPr>
    </w:p>
    <w:p w:rsidRPr="009E6B1B" w:rsidR="00215D4F" w:rsidP="009E6B1B" w:rsidRDefault="00D221CA" w14:paraId="7E173423" w14:textId="77777777">
      <w:pPr>
        <w:numPr>
          <w:ilvl w:val="0"/>
          <w:numId w:val="27"/>
        </w:numPr>
        <w:tabs>
          <w:tab w:val="clear" w:pos="360"/>
        </w:tabs>
        <w:ind w:left="720"/>
        <w:rPr>
          <w:sz w:val="24"/>
          <w:szCs w:val="24"/>
        </w:rPr>
      </w:pPr>
      <w:r w:rsidRPr="00215D4F">
        <w:rPr>
          <w:sz w:val="24"/>
          <w:szCs w:val="24"/>
        </w:rPr>
        <w:t>The estimated annualized cost to the federal government is based on the 20</w:t>
      </w:r>
      <w:r w:rsidR="000D469B">
        <w:rPr>
          <w:sz w:val="24"/>
          <w:szCs w:val="24"/>
        </w:rPr>
        <w:t>21</w:t>
      </w:r>
      <w:r w:rsidRPr="00215D4F">
        <w:rPr>
          <w:sz w:val="24"/>
          <w:szCs w:val="24"/>
        </w:rPr>
        <w:t xml:space="preserve"> general pay schedule for a GS-11, Step 1</w:t>
      </w:r>
      <w:r w:rsidRPr="00215D4F" w:rsidR="0017199E">
        <w:rPr>
          <w:sz w:val="24"/>
          <w:szCs w:val="24"/>
        </w:rPr>
        <w:t xml:space="preserve"> rate for Washington-Baltimore-Arlington, DC-MD-WV-PA</w:t>
      </w:r>
      <w:r w:rsidRPr="00215D4F">
        <w:rPr>
          <w:sz w:val="24"/>
          <w:szCs w:val="24"/>
        </w:rPr>
        <w:t xml:space="preserve"> (an average salary for a financial analyst) that is $</w:t>
      </w:r>
      <w:r w:rsidR="00B50688">
        <w:rPr>
          <w:sz w:val="24"/>
        </w:rPr>
        <w:t xml:space="preserve">34.86 </w:t>
      </w:r>
      <w:r w:rsidRPr="00215D4F">
        <w:rPr>
          <w:sz w:val="24"/>
          <w:szCs w:val="24"/>
        </w:rPr>
        <w:t xml:space="preserve">per hour.  It is estimated that it takes approximately </w:t>
      </w:r>
      <w:r w:rsidR="000D469B">
        <w:rPr>
          <w:sz w:val="24"/>
          <w:szCs w:val="24"/>
        </w:rPr>
        <w:t xml:space="preserve">30 </w:t>
      </w:r>
      <w:r w:rsidR="00B50688">
        <w:rPr>
          <w:sz w:val="24"/>
          <w:szCs w:val="24"/>
        </w:rPr>
        <w:t>minutes</w:t>
      </w:r>
      <w:r w:rsidRPr="00215D4F">
        <w:rPr>
          <w:sz w:val="24"/>
          <w:szCs w:val="24"/>
        </w:rPr>
        <w:t xml:space="preserve"> to review the submission from each PHA.</w:t>
      </w:r>
    </w:p>
    <w:p w:rsidR="00D221CA" w:rsidRDefault="00D221CA" w14:paraId="5B381594" w14:textId="77777777">
      <w:pPr>
        <w:rPr>
          <w:sz w:val="24"/>
        </w:rPr>
      </w:pP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50"/>
        <w:gridCol w:w="1800"/>
        <w:gridCol w:w="390"/>
        <w:gridCol w:w="1170"/>
        <w:gridCol w:w="360"/>
        <w:gridCol w:w="1590"/>
      </w:tblGrid>
      <w:tr w:rsidR="00D221CA" w14:paraId="5E11B5B7" w14:textId="77777777">
        <w:tblPrEx>
          <w:tblCellMar>
            <w:top w:w="0" w:type="dxa"/>
            <w:bottom w:w="0" w:type="dxa"/>
          </w:tblCellMar>
        </w:tblPrEx>
        <w:trPr>
          <w:cantSplit/>
        </w:trPr>
        <w:tc>
          <w:tcPr>
            <w:tcW w:w="7560" w:type="dxa"/>
            <w:gridSpan w:val="6"/>
          </w:tcPr>
          <w:p w:rsidR="00D221CA" w:rsidRDefault="00D221CA" w14:paraId="11A0BA24" w14:textId="77777777">
            <w:pPr>
              <w:pStyle w:val="Heading6"/>
              <w:overflowPunct w:val="0"/>
              <w:autoSpaceDE w:val="0"/>
              <w:autoSpaceDN w:val="0"/>
              <w:adjustRightInd w:val="0"/>
              <w:textAlignment w:val="baseline"/>
            </w:pPr>
            <w:r>
              <w:t>Total Estimated Annual Costs to the Federal Government</w:t>
            </w:r>
          </w:p>
        </w:tc>
      </w:tr>
      <w:tr w:rsidR="00D221CA" w14:paraId="3D70F2CD" w14:textId="77777777">
        <w:tblPrEx>
          <w:tblCellMar>
            <w:top w:w="0" w:type="dxa"/>
            <w:bottom w:w="0" w:type="dxa"/>
          </w:tblCellMar>
        </w:tblPrEx>
        <w:tc>
          <w:tcPr>
            <w:tcW w:w="2250" w:type="dxa"/>
          </w:tcPr>
          <w:p w:rsidR="00D221CA" w:rsidRDefault="00D221CA" w14:paraId="687527FC" w14:textId="77777777">
            <w:pPr>
              <w:jc w:val="center"/>
              <w:rPr>
                <w:b/>
                <w:bCs/>
                <w:sz w:val="24"/>
              </w:rPr>
            </w:pPr>
            <w:r>
              <w:rPr>
                <w:b/>
                <w:bCs/>
                <w:sz w:val="24"/>
              </w:rPr>
              <w:t xml:space="preserve">No. of </w:t>
            </w:r>
            <w:r w:rsidR="00B50688">
              <w:rPr>
                <w:b/>
                <w:bCs/>
                <w:sz w:val="24"/>
              </w:rPr>
              <w:t>Responses</w:t>
            </w:r>
          </w:p>
        </w:tc>
        <w:tc>
          <w:tcPr>
            <w:tcW w:w="1800" w:type="dxa"/>
          </w:tcPr>
          <w:p w:rsidR="00D221CA" w:rsidRDefault="00D221CA" w14:paraId="718BEE12" w14:textId="77777777">
            <w:pPr>
              <w:jc w:val="center"/>
              <w:rPr>
                <w:b/>
                <w:bCs/>
                <w:sz w:val="24"/>
              </w:rPr>
            </w:pPr>
            <w:r>
              <w:rPr>
                <w:b/>
                <w:bCs/>
                <w:sz w:val="24"/>
              </w:rPr>
              <w:t>Burden Hours</w:t>
            </w:r>
          </w:p>
        </w:tc>
        <w:tc>
          <w:tcPr>
            <w:tcW w:w="390" w:type="dxa"/>
          </w:tcPr>
          <w:p w:rsidR="00D221CA" w:rsidRDefault="00D221CA" w14:paraId="20392E97" w14:textId="77777777">
            <w:pPr>
              <w:pStyle w:val="Heading7"/>
              <w:jc w:val="center"/>
            </w:pPr>
            <w:r>
              <w:t>X</w:t>
            </w:r>
          </w:p>
        </w:tc>
        <w:tc>
          <w:tcPr>
            <w:tcW w:w="1170" w:type="dxa"/>
          </w:tcPr>
          <w:p w:rsidR="00D221CA" w:rsidRDefault="00D221CA" w14:paraId="4CBD08AF" w14:textId="77777777">
            <w:pPr>
              <w:pStyle w:val="Heading7"/>
              <w:jc w:val="center"/>
            </w:pPr>
            <w:r>
              <w:t>Hr. Rate</w:t>
            </w:r>
          </w:p>
        </w:tc>
        <w:tc>
          <w:tcPr>
            <w:tcW w:w="360" w:type="dxa"/>
          </w:tcPr>
          <w:p w:rsidR="00D221CA" w:rsidRDefault="00D221CA" w14:paraId="0B02F366" w14:textId="77777777">
            <w:pPr>
              <w:jc w:val="center"/>
              <w:rPr>
                <w:sz w:val="24"/>
              </w:rPr>
            </w:pPr>
            <w:r>
              <w:rPr>
                <w:sz w:val="24"/>
              </w:rPr>
              <w:t>=</w:t>
            </w:r>
          </w:p>
        </w:tc>
        <w:tc>
          <w:tcPr>
            <w:tcW w:w="1590" w:type="dxa"/>
          </w:tcPr>
          <w:p w:rsidR="00D221CA" w:rsidRDefault="00D221CA" w14:paraId="0B405105" w14:textId="77777777">
            <w:pPr>
              <w:pStyle w:val="Heading7"/>
              <w:jc w:val="center"/>
            </w:pPr>
            <w:r>
              <w:t>Annual Cost</w:t>
            </w:r>
          </w:p>
        </w:tc>
      </w:tr>
      <w:tr w:rsidR="00D221CA" w14:paraId="4E099090" w14:textId="77777777">
        <w:tblPrEx>
          <w:tblCellMar>
            <w:top w:w="0" w:type="dxa"/>
            <w:bottom w:w="0" w:type="dxa"/>
          </w:tblCellMar>
        </w:tblPrEx>
        <w:tc>
          <w:tcPr>
            <w:tcW w:w="2250" w:type="dxa"/>
            <w:vAlign w:val="center"/>
          </w:tcPr>
          <w:p w:rsidR="00D221CA" w:rsidP="00D030BC" w:rsidRDefault="00B50688" w14:paraId="311F6EFA" w14:textId="77777777">
            <w:pPr>
              <w:jc w:val="center"/>
              <w:rPr>
                <w:sz w:val="24"/>
              </w:rPr>
            </w:pPr>
            <w:r>
              <w:rPr>
                <w:sz w:val="24"/>
              </w:rPr>
              <w:t>6000</w:t>
            </w:r>
          </w:p>
        </w:tc>
        <w:tc>
          <w:tcPr>
            <w:tcW w:w="1800" w:type="dxa"/>
            <w:vAlign w:val="center"/>
          </w:tcPr>
          <w:p w:rsidR="00D221CA" w:rsidP="00D030BC" w:rsidRDefault="00B50688" w14:paraId="1DF131C2" w14:textId="77777777">
            <w:pPr>
              <w:jc w:val="center"/>
              <w:rPr>
                <w:sz w:val="24"/>
              </w:rPr>
            </w:pPr>
            <w:r>
              <w:rPr>
                <w:sz w:val="24"/>
              </w:rPr>
              <w:t>3000</w:t>
            </w:r>
          </w:p>
        </w:tc>
        <w:tc>
          <w:tcPr>
            <w:tcW w:w="390" w:type="dxa"/>
            <w:vAlign w:val="center"/>
          </w:tcPr>
          <w:p w:rsidR="00D221CA" w:rsidRDefault="00D221CA" w14:paraId="490E9726" w14:textId="77777777">
            <w:pPr>
              <w:jc w:val="center"/>
              <w:rPr>
                <w:sz w:val="24"/>
              </w:rPr>
            </w:pPr>
          </w:p>
        </w:tc>
        <w:tc>
          <w:tcPr>
            <w:tcW w:w="1170" w:type="dxa"/>
            <w:vAlign w:val="center"/>
          </w:tcPr>
          <w:p w:rsidRPr="00531A9C" w:rsidR="00D221CA" w:rsidP="0017199E" w:rsidRDefault="00D221CA" w14:paraId="4FC96512" w14:textId="77777777">
            <w:pPr>
              <w:jc w:val="center"/>
              <w:rPr>
                <w:sz w:val="24"/>
              </w:rPr>
            </w:pPr>
            <w:r w:rsidRPr="00531A9C">
              <w:rPr>
                <w:sz w:val="24"/>
              </w:rPr>
              <w:t>$</w:t>
            </w:r>
            <w:r w:rsidR="00531A9C">
              <w:rPr>
                <w:sz w:val="24"/>
              </w:rPr>
              <w:t>3</w:t>
            </w:r>
            <w:r w:rsidR="00B50688">
              <w:rPr>
                <w:sz w:val="24"/>
              </w:rPr>
              <w:t>4.86</w:t>
            </w:r>
          </w:p>
        </w:tc>
        <w:tc>
          <w:tcPr>
            <w:tcW w:w="360" w:type="dxa"/>
            <w:vAlign w:val="center"/>
          </w:tcPr>
          <w:p w:rsidRPr="00531A9C" w:rsidR="00D221CA" w:rsidRDefault="00D221CA" w14:paraId="7C373C53" w14:textId="77777777">
            <w:pPr>
              <w:jc w:val="center"/>
              <w:rPr>
                <w:sz w:val="24"/>
              </w:rPr>
            </w:pPr>
          </w:p>
        </w:tc>
        <w:tc>
          <w:tcPr>
            <w:tcW w:w="1590" w:type="dxa"/>
            <w:vAlign w:val="center"/>
          </w:tcPr>
          <w:p w:rsidRPr="00531A9C" w:rsidR="00D221CA" w:rsidP="002D6D36" w:rsidRDefault="00D221CA" w14:paraId="6E1245B8" w14:textId="77777777">
            <w:pPr>
              <w:jc w:val="center"/>
              <w:rPr>
                <w:sz w:val="24"/>
              </w:rPr>
            </w:pPr>
            <w:r w:rsidRPr="00531A9C">
              <w:rPr>
                <w:sz w:val="24"/>
              </w:rPr>
              <w:t>$</w:t>
            </w:r>
            <w:r w:rsidR="00B50688">
              <w:rPr>
                <w:sz w:val="24"/>
              </w:rPr>
              <w:t>104,580</w:t>
            </w:r>
          </w:p>
        </w:tc>
      </w:tr>
    </w:tbl>
    <w:p w:rsidR="00D221CA" w:rsidRDefault="00D221CA" w14:paraId="5FFBD3BB" w14:textId="77777777">
      <w:pPr>
        <w:rPr>
          <w:sz w:val="24"/>
        </w:rPr>
      </w:pPr>
    </w:p>
    <w:p w:rsidR="002D6D36" w:rsidP="00D56C14" w:rsidRDefault="00B50688" w14:paraId="5AF68A98" w14:textId="77777777">
      <w:pPr>
        <w:numPr>
          <w:ilvl w:val="0"/>
          <w:numId w:val="14"/>
        </w:numPr>
        <w:tabs>
          <w:tab w:val="clear" w:pos="360"/>
        </w:tabs>
        <w:ind w:left="810"/>
        <w:rPr>
          <w:sz w:val="24"/>
        </w:rPr>
      </w:pPr>
      <w:r>
        <w:rPr>
          <w:sz w:val="24"/>
        </w:rPr>
        <w:t>This is a new collection</w:t>
      </w:r>
      <w:r w:rsidR="00AC5B49">
        <w:rPr>
          <w:sz w:val="24"/>
        </w:rPr>
        <w:t>.</w:t>
      </w:r>
    </w:p>
    <w:p w:rsidRPr="00D56C14" w:rsidR="00D56C14" w:rsidP="00D56C14" w:rsidRDefault="00D56C14" w14:paraId="3F2FC502" w14:textId="77777777">
      <w:pPr>
        <w:ind w:left="810"/>
        <w:rPr>
          <w:sz w:val="24"/>
        </w:rPr>
      </w:pPr>
    </w:p>
    <w:p w:rsidR="002D6D36" w:rsidP="002D6D36" w:rsidRDefault="00D221CA" w14:paraId="26A5A4C3" w14:textId="77777777">
      <w:pPr>
        <w:numPr>
          <w:ilvl w:val="0"/>
          <w:numId w:val="14"/>
        </w:numPr>
        <w:tabs>
          <w:tab w:val="clear" w:pos="360"/>
        </w:tabs>
        <w:ind w:left="810"/>
        <w:rPr>
          <w:sz w:val="24"/>
        </w:rPr>
      </w:pPr>
      <w:r w:rsidRPr="002D6D36">
        <w:rPr>
          <w:sz w:val="24"/>
        </w:rPr>
        <w:t>The information collection will not be published.</w:t>
      </w:r>
    </w:p>
    <w:p w:rsidR="002D6D36" w:rsidP="002D6D36" w:rsidRDefault="002D6D36" w14:paraId="3BAE87CF" w14:textId="77777777">
      <w:pPr>
        <w:pStyle w:val="ListParagraph"/>
        <w:rPr>
          <w:sz w:val="24"/>
        </w:rPr>
      </w:pPr>
    </w:p>
    <w:p w:rsidR="002D6D36" w:rsidP="002D6D36" w:rsidRDefault="00D221CA" w14:paraId="319CE82B" w14:textId="77777777">
      <w:pPr>
        <w:numPr>
          <w:ilvl w:val="0"/>
          <w:numId w:val="14"/>
        </w:numPr>
        <w:tabs>
          <w:tab w:val="clear" w:pos="360"/>
        </w:tabs>
        <w:ind w:left="810"/>
        <w:rPr>
          <w:sz w:val="24"/>
        </w:rPr>
      </w:pPr>
      <w:r w:rsidRPr="002D6D36">
        <w:rPr>
          <w:sz w:val="24"/>
        </w:rPr>
        <w:t>HUD is not seeking approval to not display the expiration date of the OMB approval</w:t>
      </w:r>
      <w:r w:rsidRPr="002D6D36" w:rsidR="00B50688">
        <w:rPr>
          <w:sz w:val="24"/>
        </w:rPr>
        <w:t xml:space="preserve">. </w:t>
      </w:r>
      <w:r w:rsidRPr="002D6D36">
        <w:rPr>
          <w:sz w:val="24"/>
        </w:rPr>
        <w:t xml:space="preserve">The OMB number and expiration date will be displayed on a “Disclosure Statement” </w:t>
      </w:r>
      <w:r w:rsidRPr="002D6D36" w:rsidR="00D030BC">
        <w:rPr>
          <w:sz w:val="24"/>
        </w:rPr>
        <w:t xml:space="preserve">on each template </w:t>
      </w:r>
      <w:r w:rsidRPr="002D6D36">
        <w:rPr>
          <w:sz w:val="24"/>
        </w:rPr>
        <w:t>after OMB approval is received.</w:t>
      </w:r>
    </w:p>
    <w:p w:rsidR="002D6D36" w:rsidP="002D6D36" w:rsidRDefault="002D6D36" w14:paraId="6B837689" w14:textId="77777777">
      <w:pPr>
        <w:pStyle w:val="ListParagraph"/>
        <w:rPr>
          <w:sz w:val="24"/>
        </w:rPr>
      </w:pPr>
    </w:p>
    <w:p w:rsidRPr="002D6D36" w:rsidR="00D221CA" w:rsidP="002D6D36" w:rsidRDefault="00D221CA" w14:paraId="2D675976" w14:textId="77777777">
      <w:pPr>
        <w:numPr>
          <w:ilvl w:val="0"/>
          <w:numId w:val="14"/>
        </w:numPr>
        <w:tabs>
          <w:tab w:val="clear" w:pos="360"/>
        </w:tabs>
        <w:ind w:left="810"/>
        <w:rPr>
          <w:sz w:val="24"/>
        </w:rPr>
      </w:pPr>
      <w:r w:rsidRPr="002D6D36">
        <w:rPr>
          <w:sz w:val="24"/>
        </w:rPr>
        <w:t>There are no exceptions to item 19 of the OMB 83-I.</w:t>
      </w:r>
    </w:p>
    <w:p w:rsidR="00D221CA" w:rsidRDefault="00D221CA" w14:paraId="70DFC8B9" w14:textId="77777777">
      <w:pPr>
        <w:rPr>
          <w:color w:val="000000"/>
          <w:sz w:val="24"/>
        </w:rPr>
      </w:pPr>
    </w:p>
    <w:p w:rsidR="00D221CA" w:rsidRDefault="00D221CA" w14:paraId="54245EA3" w14:textId="77777777">
      <w:pPr>
        <w:pStyle w:val="Heading2"/>
      </w:pPr>
      <w:r>
        <w:lastRenderedPageBreak/>
        <w:t>B.  Collections of Information Employing Statistical Methods</w:t>
      </w:r>
    </w:p>
    <w:p w:rsidR="00D221CA" w:rsidRDefault="00D221CA" w14:paraId="124F6FC1" w14:textId="77777777">
      <w:pPr>
        <w:rPr>
          <w:color w:val="000000"/>
          <w:sz w:val="24"/>
        </w:rPr>
      </w:pPr>
    </w:p>
    <w:p w:rsidR="00D221CA" w:rsidRDefault="00D221CA" w14:paraId="0C7EFF1B" w14:textId="77777777">
      <w:pPr>
        <w:rPr>
          <w:color w:val="000000"/>
          <w:sz w:val="24"/>
        </w:rPr>
      </w:pPr>
      <w:r>
        <w:rPr>
          <w:color w:val="000000"/>
          <w:sz w:val="24"/>
        </w:rPr>
        <w:t>There are no collections of information employing statistical methods.</w:t>
      </w:r>
    </w:p>
    <w:p w:rsidR="004958CA" w:rsidRDefault="004958CA" w14:paraId="7F0D66ED" w14:textId="77777777">
      <w:pPr>
        <w:rPr>
          <w:color w:val="000000"/>
          <w:sz w:val="24"/>
        </w:rPr>
      </w:pPr>
    </w:p>
    <w:sectPr w:rsidR="004958CA">
      <w:headerReference w:type="default" r:id="rId9"/>
      <w:footerReference w:type="default" r:id="rId10"/>
      <w:footerReference w:type="first" r:id="rId11"/>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FFA7" w14:textId="77777777" w:rsidR="003C5594" w:rsidRDefault="003C5594">
      <w:r>
        <w:separator/>
      </w:r>
    </w:p>
  </w:endnote>
  <w:endnote w:type="continuationSeparator" w:id="0">
    <w:p w14:paraId="0CB2FBC1" w14:textId="77777777" w:rsidR="003C5594" w:rsidRDefault="003C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5CCC" w14:textId="77777777" w:rsidR="00B226EA" w:rsidRDefault="00B226E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F837" w14:textId="77777777" w:rsidR="00B226EA" w:rsidRDefault="00B226E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B226EA" w14:paraId="5B6F8DC3" w14:textId="77777777">
      <w:tblPrEx>
        <w:tblCellMar>
          <w:top w:w="0" w:type="dxa"/>
          <w:bottom w:w="0" w:type="dxa"/>
        </w:tblCellMar>
      </w:tblPrEx>
      <w:tc>
        <w:tcPr>
          <w:tcW w:w="8388" w:type="dxa"/>
          <w:tcBorders>
            <w:top w:val="single" w:sz="6" w:space="0" w:color="auto"/>
            <w:left w:val="nil"/>
            <w:right w:val="single" w:sz="6" w:space="0" w:color="auto"/>
          </w:tcBorders>
        </w:tcPr>
        <w:p w14:paraId="36B204CB" w14:textId="77777777" w:rsidR="00B226EA" w:rsidRDefault="00B226EA">
          <w:pPr>
            <w:pStyle w:val="Footer"/>
            <w:rPr>
              <w:rFonts w:ascii="Helvetica" w:hAnsi="Helvetica"/>
              <w:sz w:val="16"/>
            </w:rPr>
          </w:pPr>
          <w:r>
            <w:rPr>
              <w:rFonts w:ascii="Helvetica" w:hAnsi="Helvetica"/>
              <w:sz w:val="16"/>
            </w:rPr>
            <w:t>Signature of Senior Officer or Designee:</w:t>
          </w:r>
        </w:p>
        <w:p w14:paraId="666EBC6E" w14:textId="77777777" w:rsidR="00B226EA" w:rsidRDefault="00B226EA">
          <w:pPr>
            <w:pStyle w:val="Footer"/>
            <w:rPr>
              <w:rFonts w:ascii="Helvetica" w:hAnsi="Helvetica"/>
              <w:sz w:val="16"/>
            </w:rPr>
          </w:pPr>
        </w:p>
        <w:p w14:paraId="413FBC40" w14:textId="77777777" w:rsidR="00B226EA" w:rsidRDefault="00B226EA">
          <w:pPr>
            <w:pStyle w:val="Footer"/>
            <w:rPr>
              <w:rFonts w:ascii="Helvetica" w:hAnsi="Helvetica"/>
              <w:sz w:val="16"/>
            </w:rPr>
          </w:pPr>
        </w:p>
        <w:p w14:paraId="4525B97E" w14:textId="77777777" w:rsidR="00B226EA" w:rsidRDefault="00B226EA">
          <w:pPr>
            <w:pStyle w:val="Footer"/>
            <w:rPr>
              <w:rFonts w:ascii="Helvetica" w:hAnsi="Helvetica"/>
              <w:sz w:val="16"/>
            </w:rPr>
          </w:pPr>
          <w:r>
            <w:rPr>
              <w:rFonts w:ascii="Helvetica" w:hAnsi="Helvetica"/>
              <w:sz w:val="16"/>
            </w:rPr>
            <w:t>X</w:t>
          </w:r>
        </w:p>
        <w:p w14:paraId="5349F33C" w14:textId="77777777" w:rsidR="00B226EA" w:rsidRDefault="00B226EA">
          <w:pPr>
            <w:pStyle w:val="Footer"/>
            <w:rPr>
              <w:rFonts w:ascii="Helvetica" w:hAnsi="Helvetica"/>
              <w:sz w:val="16"/>
            </w:rPr>
          </w:pPr>
          <w:r>
            <w:rPr>
              <w:rFonts w:ascii="Helvetica" w:hAnsi="Helvetica"/>
              <w:sz w:val="16"/>
            </w:rPr>
            <w:t>Collette Pollard, Departmental Reports Management Officer,</w:t>
          </w:r>
        </w:p>
        <w:p w14:paraId="5705242E" w14:textId="77777777" w:rsidR="00B226EA" w:rsidRDefault="00B226EA">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7B49DB50" w14:textId="77777777" w:rsidR="00B226EA" w:rsidRDefault="00B226EA">
          <w:pPr>
            <w:pStyle w:val="Footer"/>
            <w:rPr>
              <w:rFonts w:ascii="Helvetica" w:hAnsi="Helvetica"/>
              <w:sz w:val="16"/>
            </w:rPr>
          </w:pPr>
          <w:r>
            <w:rPr>
              <w:rFonts w:ascii="Helvetica" w:hAnsi="Helvetica"/>
              <w:sz w:val="16"/>
            </w:rPr>
            <w:t xml:space="preserve">Date: </w:t>
          </w:r>
        </w:p>
      </w:tc>
    </w:tr>
  </w:tbl>
  <w:p w14:paraId="619E5BDD" w14:textId="77777777" w:rsidR="00B226EA" w:rsidRDefault="00B226EA">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AE07" w14:textId="77777777" w:rsidR="003C5594" w:rsidRDefault="003C5594">
      <w:r>
        <w:separator/>
      </w:r>
    </w:p>
  </w:footnote>
  <w:footnote w:type="continuationSeparator" w:id="0">
    <w:p w14:paraId="149E2ABF" w14:textId="77777777" w:rsidR="003C5594" w:rsidRDefault="003C5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6475" w14:textId="77777777" w:rsidR="00B226EA" w:rsidRDefault="00B22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61F0141"/>
    <w:multiLevelType w:val="hybridMultilevel"/>
    <w:tmpl w:val="656EB3E2"/>
    <w:lvl w:ilvl="0" w:tplc="7BACF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6C2797"/>
    <w:multiLevelType w:val="hybridMultilevel"/>
    <w:tmpl w:val="F65E04FA"/>
    <w:lvl w:ilvl="0" w:tplc="551A3C4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C643D"/>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263E41CC"/>
    <w:multiLevelType w:val="hybridMultilevel"/>
    <w:tmpl w:val="E098ADB8"/>
    <w:lvl w:ilvl="0" w:tplc="551A3C4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7F2396"/>
    <w:multiLevelType w:val="hybridMultilevel"/>
    <w:tmpl w:val="F67A6B8A"/>
    <w:lvl w:ilvl="0" w:tplc="F17CE686">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656F49"/>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80E3743"/>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3950613F"/>
    <w:multiLevelType w:val="hybridMultilevel"/>
    <w:tmpl w:val="E250D536"/>
    <w:lvl w:ilvl="0" w:tplc="93BE7568">
      <w:start w:val="5"/>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53571A"/>
    <w:multiLevelType w:val="hybridMultilevel"/>
    <w:tmpl w:val="AB5C7136"/>
    <w:lvl w:ilvl="0" w:tplc="21C251EE">
      <w:start w:val="3"/>
      <w:numFmt w:val="decimal"/>
      <w:lvlText w:val="%1."/>
      <w:lvlJc w:val="left"/>
      <w:pPr>
        <w:tabs>
          <w:tab w:val="num" w:pos="360"/>
        </w:tabs>
        <w:ind w:left="360" w:hanging="360"/>
      </w:pPr>
      <w:rPr>
        <w:rFonts w:hint="default"/>
        <w:color w:val="00000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4E748C"/>
    <w:multiLevelType w:val="hybridMultilevel"/>
    <w:tmpl w:val="058E6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5402D"/>
    <w:multiLevelType w:val="hybridMultilevel"/>
    <w:tmpl w:val="A01AB1F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4F567D"/>
    <w:multiLevelType w:val="hybridMultilevel"/>
    <w:tmpl w:val="8FF08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B4BD8"/>
    <w:multiLevelType w:val="hybridMultilevel"/>
    <w:tmpl w:val="BE0E930E"/>
    <w:lvl w:ilvl="0" w:tplc="06A2E35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8A1B51"/>
    <w:multiLevelType w:val="hybridMultilevel"/>
    <w:tmpl w:val="3A822132"/>
    <w:lvl w:ilvl="0" w:tplc="0409000F">
      <w:start w:val="1"/>
      <w:numFmt w:val="decimal"/>
      <w:lvlText w:val="%1."/>
      <w:lvlJc w:val="left"/>
      <w:pPr>
        <w:tabs>
          <w:tab w:val="num" w:pos="360"/>
        </w:tabs>
        <w:ind w:left="360" w:hanging="360"/>
      </w:p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F2F69B9"/>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40AEB176">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610A045D"/>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40AEB176">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67BF5BD7"/>
    <w:multiLevelType w:val="hybridMultilevel"/>
    <w:tmpl w:val="1B4C9FE4"/>
    <w:lvl w:ilvl="0" w:tplc="42423612">
      <w:start w:val="15"/>
      <w:numFmt w:val="decimal"/>
      <w:lvlText w:val="%1."/>
      <w:lvlJc w:val="left"/>
      <w:pPr>
        <w:tabs>
          <w:tab w:val="num" w:pos="360"/>
        </w:tabs>
        <w:ind w:left="360" w:hanging="360"/>
      </w:pPr>
      <w:rPr>
        <w:rFonts w:hint="default"/>
      </w:rPr>
    </w:lvl>
    <w:lvl w:ilvl="1" w:tplc="F17CE686">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B64981"/>
    <w:multiLevelType w:val="hybridMultilevel"/>
    <w:tmpl w:val="40E88302"/>
    <w:lvl w:ilvl="0" w:tplc="551A3C4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1E4204"/>
    <w:multiLevelType w:val="hybridMultilevel"/>
    <w:tmpl w:val="A76E9F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B0855E5"/>
    <w:multiLevelType w:val="hybridMultilevel"/>
    <w:tmpl w:val="3A822132"/>
    <w:lvl w:ilvl="0" w:tplc="0409000F">
      <w:start w:val="1"/>
      <w:numFmt w:val="decimal"/>
      <w:lvlText w:val="%1."/>
      <w:lvlJc w:val="left"/>
      <w:pPr>
        <w:tabs>
          <w:tab w:val="num" w:pos="360"/>
        </w:tabs>
        <w:ind w:left="360" w:hanging="360"/>
      </w:p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4CC2091E">
      <w:start w:val="1"/>
      <w:numFmt w:val="bullet"/>
      <w:lvlText w:val=""/>
      <w:lvlJc w:val="left"/>
      <w:pPr>
        <w:tabs>
          <w:tab w:val="num" w:pos="1080"/>
        </w:tabs>
        <w:ind w:left="10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BAA21E2"/>
    <w:multiLevelType w:val="hybridMultilevel"/>
    <w:tmpl w:val="29BC6382"/>
    <w:lvl w:ilvl="0" w:tplc="F17CE686">
      <w:start w:val="1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DE40041"/>
    <w:multiLevelType w:val="hybridMultilevel"/>
    <w:tmpl w:val="D66C9666"/>
    <w:lvl w:ilvl="0" w:tplc="1F8C9E10">
      <w:start w:val="16"/>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8" w15:restartNumberingAfterBreak="0">
    <w:nsid w:val="73A83719"/>
    <w:multiLevelType w:val="hybridMultilevel"/>
    <w:tmpl w:val="16E6F462"/>
    <w:lvl w:ilvl="0" w:tplc="F17CE686">
      <w:start w:val="1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0"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1" w15:restartNumberingAfterBreak="0">
    <w:nsid w:val="7EF270D0"/>
    <w:multiLevelType w:val="hybridMultilevel"/>
    <w:tmpl w:val="3A822132"/>
    <w:lvl w:ilvl="0" w:tplc="0409000F">
      <w:start w:val="1"/>
      <w:numFmt w:val="decimal"/>
      <w:lvlText w:val="%1."/>
      <w:lvlJc w:val="left"/>
      <w:pPr>
        <w:tabs>
          <w:tab w:val="num" w:pos="360"/>
        </w:tabs>
        <w:ind w:left="360" w:hanging="360"/>
      </w:p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4CC2091E">
      <w:start w:val="1"/>
      <w:numFmt w:val="bullet"/>
      <w:lvlText w:val=""/>
      <w:lvlJc w:val="left"/>
      <w:pPr>
        <w:tabs>
          <w:tab w:val="num" w:pos="1080"/>
        </w:tabs>
        <w:ind w:left="10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30"/>
  </w:num>
  <w:num w:numId="3">
    <w:abstractNumId w:val="4"/>
  </w:num>
  <w:num w:numId="4">
    <w:abstractNumId w:val="29"/>
  </w:num>
  <w:num w:numId="5">
    <w:abstractNumId w:val="27"/>
  </w:num>
  <w:num w:numId="6">
    <w:abstractNumId w:val="2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13"/>
  </w:num>
  <w:num w:numId="11">
    <w:abstractNumId w:val="11"/>
  </w:num>
  <w:num w:numId="12">
    <w:abstractNumId w:val="31"/>
  </w:num>
  <w:num w:numId="13">
    <w:abstractNumId w:val="23"/>
  </w:num>
  <w:num w:numId="14">
    <w:abstractNumId w:val="21"/>
  </w:num>
  <w:num w:numId="15">
    <w:abstractNumId w:val="19"/>
  </w:num>
  <w:num w:numId="16">
    <w:abstractNumId w:val="20"/>
  </w:num>
  <w:num w:numId="17">
    <w:abstractNumId w:val="18"/>
  </w:num>
  <w:num w:numId="18">
    <w:abstractNumId w:val="9"/>
  </w:num>
  <w:num w:numId="19">
    <w:abstractNumId w:val="8"/>
  </w:num>
  <w:num w:numId="20">
    <w:abstractNumId w:val="3"/>
  </w:num>
  <w:num w:numId="21">
    <w:abstractNumId w:val="10"/>
  </w:num>
  <w:num w:numId="22">
    <w:abstractNumId w:val="1"/>
  </w:num>
  <w:num w:numId="23">
    <w:abstractNumId w:val="26"/>
  </w:num>
  <w:num w:numId="24">
    <w:abstractNumId w:val="2"/>
  </w:num>
  <w:num w:numId="25">
    <w:abstractNumId w:val="22"/>
  </w:num>
  <w:num w:numId="26">
    <w:abstractNumId w:val="6"/>
  </w:num>
  <w:num w:numId="27">
    <w:abstractNumId w:val="7"/>
  </w:num>
  <w:num w:numId="28">
    <w:abstractNumId w:val="28"/>
  </w:num>
  <w:num w:numId="29">
    <w:abstractNumId w:val="25"/>
  </w:num>
  <w:num w:numId="30">
    <w:abstractNumId w:val="15"/>
  </w:num>
  <w:num w:numId="31">
    <w:abstractNumId w:val="24"/>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A8"/>
    <w:rsid w:val="00034D42"/>
    <w:rsid w:val="0004553D"/>
    <w:rsid w:val="00045CAB"/>
    <w:rsid w:val="0006780C"/>
    <w:rsid w:val="000808CE"/>
    <w:rsid w:val="000864FD"/>
    <w:rsid w:val="00095E79"/>
    <w:rsid w:val="000A383A"/>
    <w:rsid w:val="000B1894"/>
    <w:rsid w:val="000B5BA4"/>
    <w:rsid w:val="000D1DD2"/>
    <w:rsid w:val="000D20DA"/>
    <w:rsid w:val="000D3A3D"/>
    <w:rsid w:val="000D469B"/>
    <w:rsid w:val="00111DC9"/>
    <w:rsid w:val="00113AAE"/>
    <w:rsid w:val="0012703F"/>
    <w:rsid w:val="0013457E"/>
    <w:rsid w:val="00141C48"/>
    <w:rsid w:val="00152F7C"/>
    <w:rsid w:val="00166098"/>
    <w:rsid w:val="0017199E"/>
    <w:rsid w:val="00196D06"/>
    <w:rsid w:val="00197482"/>
    <w:rsid w:val="001A0BE1"/>
    <w:rsid w:val="001B1484"/>
    <w:rsid w:val="001B72C0"/>
    <w:rsid w:val="001D3E9F"/>
    <w:rsid w:val="00215D4F"/>
    <w:rsid w:val="00220942"/>
    <w:rsid w:val="00222055"/>
    <w:rsid w:val="00222566"/>
    <w:rsid w:val="002256A5"/>
    <w:rsid w:val="002431FC"/>
    <w:rsid w:val="00263121"/>
    <w:rsid w:val="00274133"/>
    <w:rsid w:val="00292D9E"/>
    <w:rsid w:val="002954EB"/>
    <w:rsid w:val="00295F04"/>
    <w:rsid w:val="002A139D"/>
    <w:rsid w:val="002C2166"/>
    <w:rsid w:val="002D6D36"/>
    <w:rsid w:val="002F5C2B"/>
    <w:rsid w:val="002F7077"/>
    <w:rsid w:val="00313E5C"/>
    <w:rsid w:val="003375F5"/>
    <w:rsid w:val="00370526"/>
    <w:rsid w:val="0038196A"/>
    <w:rsid w:val="00393806"/>
    <w:rsid w:val="003C0DF4"/>
    <w:rsid w:val="003C5594"/>
    <w:rsid w:val="003D1E0C"/>
    <w:rsid w:val="003F4B24"/>
    <w:rsid w:val="003F71BA"/>
    <w:rsid w:val="003F7C69"/>
    <w:rsid w:val="004015CF"/>
    <w:rsid w:val="00410F7B"/>
    <w:rsid w:val="0044359D"/>
    <w:rsid w:val="004958CA"/>
    <w:rsid w:val="004B0EA4"/>
    <w:rsid w:val="004C0967"/>
    <w:rsid w:val="004C6503"/>
    <w:rsid w:val="004D7F05"/>
    <w:rsid w:val="004F3271"/>
    <w:rsid w:val="004F699B"/>
    <w:rsid w:val="00502A24"/>
    <w:rsid w:val="00503DD7"/>
    <w:rsid w:val="0052764F"/>
    <w:rsid w:val="00531A9C"/>
    <w:rsid w:val="00533112"/>
    <w:rsid w:val="005509BB"/>
    <w:rsid w:val="00561D93"/>
    <w:rsid w:val="005909EA"/>
    <w:rsid w:val="005C6FD1"/>
    <w:rsid w:val="005D3D03"/>
    <w:rsid w:val="005D6532"/>
    <w:rsid w:val="005E30C5"/>
    <w:rsid w:val="005F6AAA"/>
    <w:rsid w:val="00600D8E"/>
    <w:rsid w:val="00607DA6"/>
    <w:rsid w:val="00617FD1"/>
    <w:rsid w:val="0068462C"/>
    <w:rsid w:val="006968C3"/>
    <w:rsid w:val="006A7448"/>
    <w:rsid w:val="006B0E86"/>
    <w:rsid w:val="006B77EE"/>
    <w:rsid w:val="006F1ECE"/>
    <w:rsid w:val="00703659"/>
    <w:rsid w:val="007047A4"/>
    <w:rsid w:val="0071511A"/>
    <w:rsid w:val="007470A0"/>
    <w:rsid w:val="00766C7B"/>
    <w:rsid w:val="007904A8"/>
    <w:rsid w:val="00792D4A"/>
    <w:rsid w:val="00793172"/>
    <w:rsid w:val="007A6387"/>
    <w:rsid w:val="007B5BEF"/>
    <w:rsid w:val="007E79F5"/>
    <w:rsid w:val="008317D9"/>
    <w:rsid w:val="008643D6"/>
    <w:rsid w:val="008E5880"/>
    <w:rsid w:val="00934437"/>
    <w:rsid w:val="009432B8"/>
    <w:rsid w:val="00974B20"/>
    <w:rsid w:val="00997DD8"/>
    <w:rsid w:val="009A64D0"/>
    <w:rsid w:val="009E6B1B"/>
    <w:rsid w:val="009F5AF3"/>
    <w:rsid w:val="009F5B29"/>
    <w:rsid w:val="009F6988"/>
    <w:rsid w:val="00A10D68"/>
    <w:rsid w:val="00A50166"/>
    <w:rsid w:val="00A544DC"/>
    <w:rsid w:val="00A564F4"/>
    <w:rsid w:val="00A63A38"/>
    <w:rsid w:val="00A812B4"/>
    <w:rsid w:val="00AC006F"/>
    <w:rsid w:val="00AC5B49"/>
    <w:rsid w:val="00AD1DDC"/>
    <w:rsid w:val="00AE730E"/>
    <w:rsid w:val="00AF440F"/>
    <w:rsid w:val="00B0279E"/>
    <w:rsid w:val="00B15F39"/>
    <w:rsid w:val="00B226EA"/>
    <w:rsid w:val="00B44953"/>
    <w:rsid w:val="00B50688"/>
    <w:rsid w:val="00B56BE7"/>
    <w:rsid w:val="00B650AD"/>
    <w:rsid w:val="00B835EA"/>
    <w:rsid w:val="00B96AEA"/>
    <w:rsid w:val="00BA2364"/>
    <w:rsid w:val="00BA2E79"/>
    <w:rsid w:val="00BD1BF7"/>
    <w:rsid w:val="00BD4911"/>
    <w:rsid w:val="00BE0639"/>
    <w:rsid w:val="00C447A5"/>
    <w:rsid w:val="00C648B6"/>
    <w:rsid w:val="00C66DA7"/>
    <w:rsid w:val="00C80EA0"/>
    <w:rsid w:val="00C823D6"/>
    <w:rsid w:val="00C855A6"/>
    <w:rsid w:val="00CA1676"/>
    <w:rsid w:val="00CB0CC9"/>
    <w:rsid w:val="00CB3C8A"/>
    <w:rsid w:val="00D030BC"/>
    <w:rsid w:val="00D221CA"/>
    <w:rsid w:val="00D41FB3"/>
    <w:rsid w:val="00D56C14"/>
    <w:rsid w:val="00DA629C"/>
    <w:rsid w:val="00DB00B1"/>
    <w:rsid w:val="00E021AF"/>
    <w:rsid w:val="00E64239"/>
    <w:rsid w:val="00EA02FE"/>
    <w:rsid w:val="00EA0A73"/>
    <w:rsid w:val="00EB271F"/>
    <w:rsid w:val="00EE4573"/>
    <w:rsid w:val="00EF249A"/>
    <w:rsid w:val="00F1519E"/>
    <w:rsid w:val="00F15617"/>
    <w:rsid w:val="00F24613"/>
    <w:rsid w:val="00F579FD"/>
    <w:rsid w:val="00F61D8F"/>
    <w:rsid w:val="00F65A70"/>
    <w:rsid w:val="00F85A2A"/>
    <w:rsid w:val="00F93156"/>
    <w:rsid w:val="00FA5C62"/>
    <w:rsid w:val="00FF4C7B"/>
    <w:rsid w:val="00FF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8D1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bCs/>
      <w:color w:val="000000"/>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bCs/>
      <w:color w:val="000000"/>
      <w:sz w:val="24"/>
    </w:rPr>
  </w:style>
  <w:style w:type="paragraph" w:styleId="Heading5">
    <w:name w:val="heading 5"/>
    <w:basedOn w:val="Normal"/>
    <w:next w:val="Normal"/>
    <w:qFormat/>
    <w:pPr>
      <w:keepNext/>
      <w:ind w:left="720"/>
      <w:jc w:val="center"/>
      <w:outlineLvl w:val="4"/>
    </w:pPr>
    <w:rPr>
      <w:b/>
      <w:bCs/>
      <w:sz w:val="24"/>
    </w:rPr>
  </w:style>
  <w:style w:type="paragraph" w:styleId="Heading6">
    <w:name w:val="heading 6"/>
    <w:basedOn w:val="Normal"/>
    <w:next w:val="Normal"/>
    <w:qFormat/>
    <w:pPr>
      <w:keepNext/>
      <w:overflowPunct/>
      <w:autoSpaceDE/>
      <w:autoSpaceDN/>
      <w:adjustRightInd/>
      <w:jc w:val="center"/>
      <w:textAlignment w:val="auto"/>
      <w:outlineLvl w:val="5"/>
    </w:pPr>
    <w:rPr>
      <w:b/>
      <w:bCs/>
      <w:sz w:val="24"/>
    </w:rPr>
  </w:style>
  <w:style w:type="paragraph" w:styleId="Heading7">
    <w:name w:val="heading 7"/>
    <w:basedOn w:val="Normal"/>
    <w:next w:val="Normal"/>
    <w:qFormat/>
    <w:pPr>
      <w:keepNext/>
      <w:outlineLvl w:val="6"/>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keepLines/>
      <w:spacing w:after="80"/>
      <w:ind w:left="630"/>
    </w:pPr>
    <w:rPr>
      <w:sz w:val="24"/>
    </w:rPr>
  </w:style>
  <w:style w:type="paragraph" w:styleId="BodyTextIndent2">
    <w:name w:val="Body Text Indent 2"/>
    <w:basedOn w:val="Normal"/>
    <w:semiHidden/>
    <w:pPr>
      <w:ind w:left="360"/>
    </w:pPr>
    <w:rPr>
      <w:sz w:val="24"/>
    </w:rPr>
  </w:style>
  <w:style w:type="paragraph" w:styleId="BodyText">
    <w:name w:val="Body Text"/>
    <w:basedOn w:val="Normal"/>
    <w:semiHidden/>
    <w:rPr>
      <w:sz w:val="24"/>
    </w:rPr>
  </w:style>
  <w:style w:type="paragraph" w:styleId="BodyTextIndent3">
    <w:name w:val="Body Text Indent 3"/>
    <w:basedOn w:val="Normal"/>
    <w:semiHidden/>
    <w:pPr>
      <w:ind w:left="360" w:firstLine="360"/>
    </w:pPr>
    <w:rPr>
      <w:sz w:val="24"/>
    </w:rPr>
  </w:style>
  <w:style w:type="paragraph" w:styleId="Title">
    <w:name w:val="Title"/>
    <w:basedOn w:val="Normal"/>
    <w:qFormat/>
    <w:pPr>
      <w:jc w:val="center"/>
    </w:pPr>
    <w:rPr>
      <w:rFonts w:ascii="Helvetica" w:hAnsi="Helvetica"/>
      <w:b/>
      <w:sz w:val="28"/>
    </w:rPr>
  </w:style>
  <w:style w:type="paragraph" w:styleId="BalloonText">
    <w:name w:val="Balloon Text"/>
    <w:basedOn w:val="Normal"/>
    <w:link w:val="BalloonTextChar"/>
    <w:uiPriority w:val="99"/>
    <w:semiHidden/>
    <w:unhideWhenUsed/>
    <w:rsid w:val="007904A8"/>
    <w:rPr>
      <w:rFonts w:ascii="Tahoma" w:hAnsi="Tahoma" w:cs="Tahoma"/>
      <w:sz w:val="16"/>
      <w:szCs w:val="16"/>
    </w:rPr>
  </w:style>
  <w:style w:type="character" w:customStyle="1" w:styleId="BalloonTextChar">
    <w:name w:val="Balloon Text Char"/>
    <w:link w:val="BalloonText"/>
    <w:uiPriority w:val="99"/>
    <w:semiHidden/>
    <w:rsid w:val="007904A8"/>
    <w:rPr>
      <w:rFonts w:ascii="Tahoma" w:hAnsi="Tahoma" w:cs="Tahoma"/>
      <w:sz w:val="16"/>
      <w:szCs w:val="16"/>
    </w:rPr>
  </w:style>
  <w:style w:type="character" w:styleId="CommentReference">
    <w:name w:val="annotation reference"/>
    <w:uiPriority w:val="99"/>
    <w:semiHidden/>
    <w:unhideWhenUsed/>
    <w:rsid w:val="007904A8"/>
    <w:rPr>
      <w:sz w:val="16"/>
      <w:szCs w:val="16"/>
    </w:rPr>
  </w:style>
  <w:style w:type="paragraph" w:styleId="CommentText">
    <w:name w:val="annotation text"/>
    <w:basedOn w:val="Normal"/>
    <w:link w:val="CommentTextChar"/>
    <w:uiPriority w:val="99"/>
    <w:semiHidden/>
    <w:unhideWhenUsed/>
    <w:rsid w:val="007904A8"/>
  </w:style>
  <w:style w:type="character" w:customStyle="1" w:styleId="CommentTextChar">
    <w:name w:val="Comment Text Char"/>
    <w:basedOn w:val="DefaultParagraphFont"/>
    <w:link w:val="CommentText"/>
    <w:uiPriority w:val="99"/>
    <w:semiHidden/>
    <w:rsid w:val="007904A8"/>
  </w:style>
  <w:style w:type="paragraph" w:styleId="CommentSubject">
    <w:name w:val="annotation subject"/>
    <w:basedOn w:val="CommentText"/>
    <w:next w:val="CommentText"/>
    <w:link w:val="CommentSubjectChar"/>
    <w:uiPriority w:val="99"/>
    <w:semiHidden/>
    <w:unhideWhenUsed/>
    <w:rsid w:val="007904A8"/>
    <w:rPr>
      <w:b/>
      <w:bCs/>
    </w:rPr>
  </w:style>
  <w:style w:type="character" w:customStyle="1" w:styleId="CommentSubjectChar">
    <w:name w:val="Comment Subject Char"/>
    <w:link w:val="CommentSubject"/>
    <w:uiPriority w:val="99"/>
    <w:semiHidden/>
    <w:rsid w:val="007904A8"/>
    <w:rPr>
      <w:b/>
      <w:bCs/>
    </w:rPr>
  </w:style>
  <w:style w:type="paragraph" w:styleId="Revision">
    <w:name w:val="Revision"/>
    <w:hidden/>
    <w:uiPriority w:val="99"/>
    <w:semiHidden/>
    <w:rsid w:val="00034D42"/>
  </w:style>
  <w:style w:type="paragraph" w:styleId="ListParagraph">
    <w:name w:val="List Paragraph"/>
    <w:basedOn w:val="Normal"/>
    <w:uiPriority w:val="34"/>
    <w:qFormat/>
    <w:rsid w:val="002C2166"/>
    <w:pPr>
      <w:ind w:left="720"/>
    </w:pPr>
  </w:style>
  <w:style w:type="paragraph" w:customStyle="1" w:styleId="Default">
    <w:name w:val="Default"/>
    <w:rsid w:val="0017199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DCED8-F4BD-4E51-A254-92EB5434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2021-12-14T15:49:00Z</dcterms:created>
  <dcterms:modified xsi:type="dcterms:W3CDTF">2021-12-14T15:49:00Z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