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43307" w:rsidR="00943307" w:rsidP="00943307" w:rsidRDefault="00943307" w14:paraId="08BD98C3" w14:textId="77777777">
      <w:pPr>
        <w:rPr>
          <w:b/>
        </w:rPr>
      </w:pPr>
      <w:r w:rsidRPr="00943307">
        <w:rPr>
          <w:b/>
          <w:color w:val="252525"/>
          <w:sz w:val="22"/>
          <w:szCs w:val="22"/>
        </w:rPr>
        <w:t xml:space="preserve">Quarterly Report of Local Exchange Carriers Listing </w:t>
      </w:r>
      <w:r w:rsidRPr="00943307">
        <w:rPr>
          <w:b/>
          <w:color w:val="252525"/>
          <w:sz w:val="22"/>
          <w:szCs w:val="22"/>
        </w:rPr>
        <w:tab/>
      </w:r>
      <w:r w:rsidRPr="00943307">
        <w:rPr>
          <w:b/>
          <w:color w:val="252525"/>
          <w:sz w:val="22"/>
          <w:szCs w:val="22"/>
        </w:rPr>
        <w:tab/>
      </w:r>
      <w:r w:rsidRPr="00943307">
        <w:rPr>
          <w:b/>
          <w:color w:val="252525"/>
          <w:sz w:val="22"/>
          <w:szCs w:val="22"/>
        </w:rPr>
        <w:tab/>
        <w:t xml:space="preserve">   </w:t>
      </w:r>
      <w:r w:rsidRPr="00943307">
        <w:rPr>
          <w:b/>
        </w:rPr>
        <w:t>3060-0719</w:t>
      </w:r>
    </w:p>
    <w:p w:rsidR="00C348D1" w:rsidP="00227334" w:rsidRDefault="00943307" w14:paraId="6C9A2609" w14:textId="77777777">
      <w:r w:rsidRPr="00943307">
        <w:rPr>
          <w:b/>
          <w:color w:val="252525"/>
          <w:sz w:val="22"/>
          <w:szCs w:val="22"/>
        </w:rPr>
        <w:t xml:space="preserve">Payphone Automatic Number Identifications (ANIs) </w:t>
      </w:r>
      <w:r w:rsidRPr="00943307">
        <w:rPr>
          <w:b/>
          <w:color w:val="252525"/>
          <w:sz w:val="22"/>
          <w:szCs w:val="22"/>
        </w:rPr>
        <w:tab/>
      </w:r>
      <w:r w:rsidRPr="00943307">
        <w:rPr>
          <w:b/>
          <w:color w:val="252525"/>
          <w:sz w:val="22"/>
          <w:szCs w:val="22"/>
        </w:rPr>
        <w:tab/>
      </w:r>
      <w:r w:rsidRPr="00943307">
        <w:rPr>
          <w:b/>
          <w:color w:val="252525"/>
          <w:sz w:val="22"/>
          <w:szCs w:val="22"/>
        </w:rPr>
        <w:tab/>
      </w:r>
      <w:r>
        <w:rPr>
          <w:b/>
          <w:color w:val="252525"/>
          <w:sz w:val="22"/>
          <w:szCs w:val="22"/>
        </w:rPr>
        <w:t xml:space="preserve"> </w:t>
      </w:r>
      <w:r w:rsidRPr="00943307">
        <w:rPr>
          <w:b/>
          <w:color w:val="252525"/>
          <w:sz w:val="22"/>
          <w:szCs w:val="22"/>
        </w:rPr>
        <w:t xml:space="preserve">     </w:t>
      </w:r>
      <w:r w:rsidR="00031F67">
        <w:rPr>
          <w:b/>
        </w:rPr>
        <w:t xml:space="preserve">December </w:t>
      </w:r>
      <w:r w:rsidR="00443B81">
        <w:rPr>
          <w:b/>
        </w:rPr>
        <w:t>2022</w:t>
      </w:r>
      <w:r w:rsidR="00C348D1">
        <w:tab/>
      </w:r>
      <w:r w:rsidR="00C348D1">
        <w:tab/>
      </w:r>
      <w:r w:rsidR="00C348D1">
        <w:tab/>
      </w:r>
      <w:r w:rsidR="00C348D1">
        <w:tab/>
      </w:r>
      <w:r w:rsidR="00C348D1">
        <w:tab/>
      </w:r>
      <w:r w:rsidR="00C348D1">
        <w:tab/>
      </w:r>
    </w:p>
    <w:p w:rsidR="00C348D1" w:rsidRDefault="00C348D1" w14:paraId="70B2261F" w14:textId="77777777"/>
    <w:p w:rsidR="00C348D1" w:rsidRDefault="00C348D1" w14:paraId="7D6D6107" w14:textId="77777777"/>
    <w:p w:rsidRPr="00E1582C" w:rsidR="00C348D1" w:rsidP="00C348D1" w:rsidRDefault="00C348D1" w14:paraId="68304DCA" w14:textId="77777777">
      <w:pPr>
        <w:jc w:val="center"/>
        <w:rPr>
          <w:b/>
        </w:rPr>
      </w:pPr>
      <w:r w:rsidRPr="00E1582C">
        <w:rPr>
          <w:b/>
        </w:rPr>
        <w:t>SUPPORTING STATEMENT</w:t>
      </w:r>
    </w:p>
    <w:p w:rsidRPr="00C34DB8" w:rsidR="00303B88" w:rsidP="00C348D1" w:rsidRDefault="00303B88" w14:paraId="20252F27" w14:textId="77777777">
      <w:pPr>
        <w:jc w:val="center"/>
      </w:pPr>
    </w:p>
    <w:p w:rsidRPr="00C34DB8" w:rsidR="00C34DB8" w:rsidP="00C34DB8" w:rsidRDefault="00C34DB8" w14:paraId="4D8EACCE" w14:textId="77777777">
      <w:r w:rsidRPr="00C34DB8">
        <w:t>This collection is being submitted t</w:t>
      </w:r>
      <w:r w:rsidR="005D3158">
        <w:t>o the Office of Management and Budget (OMB) as an extension (no change in the reporting</w:t>
      </w:r>
      <w:r w:rsidR="000765C8">
        <w:t>, recordkeeping</w:t>
      </w:r>
      <w:r w:rsidR="005D3158">
        <w:t xml:space="preserve"> and/or third party disclosure requirements) in order to obtain the full three year clearance.  There is no change to the Commission’s estimates.</w:t>
      </w:r>
      <w:r w:rsidRPr="00C34DB8">
        <w:t xml:space="preserve">   </w:t>
      </w:r>
    </w:p>
    <w:p w:rsidR="00C34DB8" w:rsidP="00303B88" w:rsidRDefault="00C34DB8" w14:paraId="7588392B" w14:textId="77777777">
      <w:pPr>
        <w:rPr>
          <w:b/>
          <w:u w:val="single"/>
        </w:rPr>
      </w:pPr>
    </w:p>
    <w:p w:rsidRPr="00C60FBB" w:rsidR="00303B88" w:rsidP="00303B88" w:rsidRDefault="00303B88" w14:paraId="06061AC4" w14:textId="77777777">
      <w:pPr>
        <w:rPr>
          <w:b/>
          <w:u w:val="single"/>
        </w:rPr>
      </w:pPr>
      <w:r w:rsidRPr="00C60FBB">
        <w:rPr>
          <w:b/>
          <w:u w:val="single"/>
        </w:rPr>
        <w:t>A. Justification:</w:t>
      </w:r>
    </w:p>
    <w:p w:rsidR="00303B88" w:rsidP="00303B88" w:rsidRDefault="00303B88" w14:paraId="333D734C" w14:textId="77777777">
      <w:pPr>
        <w:rPr>
          <w:b/>
        </w:rPr>
      </w:pPr>
    </w:p>
    <w:p w:rsidR="00303B88" w:rsidP="00303B88" w:rsidRDefault="00303B88" w14:paraId="577CF6E3" w14:textId="77777777">
      <w:r>
        <w:t xml:space="preserve">1. Quarterly Report of </w:t>
      </w:r>
      <w:r w:rsidR="00E1582C">
        <w:t xml:space="preserve">Local Exchange </w:t>
      </w:r>
      <w:r>
        <w:t xml:space="preserve">Carriers Listing Payphone Automatic Number Identification (ANIs).  </w:t>
      </w:r>
      <w:r w:rsidRPr="000135EC" w:rsidR="000135EC">
        <w:t xml:space="preserve">The Commission adopted rules and policies governing the payphone industry </w:t>
      </w:r>
      <w:r w:rsidR="000135EC">
        <w:t>under</w:t>
      </w:r>
      <w:r w:rsidRPr="000135EC" w:rsidR="000135EC">
        <w:t xml:space="preserve"> </w:t>
      </w:r>
      <w:r w:rsidR="000135EC">
        <w:t>s</w:t>
      </w:r>
      <w:r>
        <w:t xml:space="preserve">ection 276(b)(1)(A) </w:t>
      </w:r>
      <w:r w:rsidR="005179C3">
        <w:t xml:space="preserve">of the </w:t>
      </w:r>
      <w:r w:rsidR="00D71A8F">
        <w:t>Telec</w:t>
      </w:r>
      <w:r w:rsidR="005179C3">
        <w:t>ommunications Act of 19</w:t>
      </w:r>
      <w:r w:rsidR="00D71A8F">
        <w:t>96</w:t>
      </w:r>
      <w:r w:rsidR="005179C3">
        <w:t xml:space="preserve"> (the Act) </w:t>
      </w:r>
      <w:r w:rsidR="000135EC">
        <w:t xml:space="preserve">and </w:t>
      </w:r>
      <w:r>
        <w:t>establish</w:t>
      </w:r>
      <w:r w:rsidR="000135EC">
        <w:t>ed</w:t>
      </w:r>
      <w:r>
        <w:t xml:space="preserve"> </w:t>
      </w:r>
      <w:r w:rsidR="000135EC">
        <w:t>“</w:t>
      </w:r>
      <w:r>
        <w:t>a per call compensation plan to ensure that all payphone service providers are fairly compensated for each and every completed intrastate and interstate call</w:t>
      </w:r>
      <w:r w:rsidR="000135EC">
        <w:t>.</w:t>
      </w:r>
      <w:r>
        <w:t>”</w:t>
      </w:r>
      <w:r w:rsidR="000135EC">
        <w:t xml:space="preserve">  Pursuant to this mandate and as required by </w:t>
      </w:r>
      <w:r w:rsidRPr="00015915" w:rsidR="005179C3">
        <w:t>section 64.13</w:t>
      </w:r>
      <w:r w:rsidRPr="00015915" w:rsidR="00D71A8F">
        <w:t>1</w:t>
      </w:r>
      <w:r w:rsidRPr="00015915" w:rsidR="005179C3">
        <w:t>0(d) of the Commission’s rules,</w:t>
      </w:r>
      <w:r w:rsidR="003528FB">
        <w:t xml:space="preserve"> </w:t>
      </w:r>
      <w:r w:rsidR="00E1582C">
        <w:t>Local Exchange C</w:t>
      </w:r>
      <w:r>
        <w:t xml:space="preserve">arriers </w:t>
      </w:r>
      <w:r w:rsidR="00E1582C">
        <w:t xml:space="preserve">(LECs) </w:t>
      </w:r>
      <w:r w:rsidR="00F4352F">
        <w:t>must provide to carriers required to pay compensation pursuant to section 64.1300(a)</w:t>
      </w:r>
      <w:r w:rsidR="000C72C2">
        <w:t xml:space="preserve">, </w:t>
      </w:r>
      <w:r>
        <w:t>a quarterly report listing payphone ANIs.</w:t>
      </w:r>
      <w:r w:rsidR="00D318CD">
        <w:rPr>
          <w:rStyle w:val="FootnoteReference"/>
        </w:rPr>
        <w:footnoteReference w:id="1"/>
      </w:r>
      <w:r>
        <w:t xml:space="preserve">  Without provision of this report, resolution of disputed ANIs would be rendered very difficult.  </w:t>
      </w:r>
      <w:r w:rsidR="000C72C2">
        <w:t xml:space="preserve">Carriers </w:t>
      </w:r>
      <w:r>
        <w:t>would not be able to discern which ANIs pertain to payphones and therefore would not be able to ascertain which d</w:t>
      </w:r>
      <w:r w:rsidR="00B36E89">
        <w:t>ial-around calls were orig</w:t>
      </w:r>
      <w:r>
        <w:t xml:space="preserve">inated by payphones for compensation purposes.  There would be no way to guard against possible fraud.  Without this collection, lengthy investigations would be necessary to verify claims.  The report allows </w:t>
      </w:r>
      <w:r w:rsidR="000C72C2">
        <w:t>carriers</w:t>
      </w:r>
      <w:r>
        <w:t xml:space="preserve"> to determine which dial-around calls are made fr</w:t>
      </w:r>
      <w:r w:rsidR="00872C5B">
        <w:t>o</w:t>
      </w:r>
      <w:r>
        <w:t>m payphones.</w:t>
      </w:r>
      <w:r w:rsidR="000C72C2">
        <w:t xml:space="preserve">  </w:t>
      </w:r>
      <w:r>
        <w:t xml:space="preserve">  </w:t>
      </w:r>
    </w:p>
    <w:p w:rsidR="00C34DB8" w:rsidP="00303B88" w:rsidRDefault="00C34DB8" w14:paraId="701838DB" w14:textId="77777777"/>
    <w:p w:rsidRPr="00C34DB8" w:rsidR="00C34DB8" w:rsidP="00303B88" w:rsidRDefault="00F66753" w14:paraId="6C4A13F4" w14:textId="77777777">
      <w:pPr>
        <w:rPr>
          <w:bCs/>
        </w:rPr>
      </w:pPr>
      <w:r>
        <w:rPr>
          <w:bCs/>
        </w:rPr>
        <w:t>T</w:t>
      </w:r>
      <w:r w:rsidRPr="00C34DB8" w:rsidR="00C34DB8">
        <w:rPr>
          <w:bCs/>
        </w:rPr>
        <w:t>his information collection does not affect individuals or households; thus, there are no impacts under the Privacy Act.</w:t>
      </w:r>
    </w:p>
    <w:p w:rsidR="00C60FBB" w:rsidP="00303B88" w:rsidRDefault="00C60FBB" w14:paraId="70EC7525" w14:textId="77777777"/>
    <w:p w:rsidR="00C60FBB" w:rsidP="00303B88" w:rsidRDefault="00C60FBB" w14:paraId="3A56EFDF" w14:textId="77777777">
      <w:r>
        <w:t xml:space="preserve">Statutory authority for this information collection is:  </w:t>
      </w:r>
      <w:r w:rsidR="00A338FE">
        <w:t>47 U.S.C. §§ 151, 154, 201-205, 215, 218, 219, 220, 226, and 276.</w:t>
      </w:r>
    </w:p>
    <w:p w:rsidR="00303B88" w:rsidP="00303B88" w:rsidRDefault="00303B88" w14:paraId="343D195A" w14:textId="77777777"/>
    <w:p w:rsidR="00303B88" w:rsidP="00303B88" w:rsidRDefault="00303B88" w14:paraId="27025548" w14:textId="77777777">
      <w:r>
        <w:t xml:space="preserve">2.  The information collection must be provided to third parties.  The requirement would be used to ensure that </w:t>
      </w:r>
      <w:r w:rsidR="00E1582C">
        <w:t>LECs</w:t>
      </w:r>
      <w:r>
        <w:t xml:space="preserve"> and the </w:t>
      </w:r>
      <w:r w:rsidR="000C72C2">
        <w:t>carriers required to pay compensation pursuant to section 64.1300(a),</w:t>
      </w:r>
      <w:r>
        <w:t xml:space="preserve"> comply with their obligations under the </w:t>
      </w:r>
      <w:r w:rsidR="007570E9">
        <w:t>Telecommunications Act of 1996</w:t>
      </w:r>
      <w:r>
        <w:t>.</w:t>
      </w:r>
    </w:p>
    <w:p w:rsidR="00303B88" w:rsidP="00303B88" w:rsidRDefault="00303B88" w14:paraId="1F8E7EDA" w14:textId="77777777"/>
    <w:p w:rsidR="00303B88" w:rsidP="00303B88" w:rsidRDefault="00303B88" w14:paraId="38A546EA" w14:textId="77777777">
      <w:r>
        <w:t xml:space="preserve">3.  Generally, there is no improved technology identified by the Commission to reduce the burden of these collections.  However, the Commission does not </w:t>
      </w:r>
      <w:r w:rsidR="00B36E89">
        <w:t>prohibit</w:t>
      </w:r>
      <w:r>
        <w:t xml:space="preserve"> the use of improved technology where appropriate.  The Order provides for flexibility in choice of </w:t>
      </w:r>
      <w:r>
        <w:lastRenderedPageBreak/>
        <w:t>arrangements</w:t>
      </w:r>
      <w:r w:rsidR="005179C3">
        <w:t>,</w:t>
      </w:r>
      <w:r>
        <w:t xml:space="preserve"> which the Commission believes will substantially reduce the burden of these collections.</w:t>
      </w:r>
    </w:p>
    <w:p w:rsidR="00303B88" w:rsidP="00303B88" w:rsidRDefault="00303B88" w14:paraId="379E510E" w14:textId="77777777"/>
    <w:p w:rsidR="00303B88" w:rsidP="00303B88" w:rsidRDefault="00303B88" w14:paraId="4F985BF4" w14:textId="77777777">
      <w:r>
        <w:t>4.  There will be no duplication of information.  In most instances, the information sought is unique to each respondent.</w:t>
      </w:r>
    </w:p>
    <w:p w:rsidR="00303B88" w:rsidP="00303B88" w:rsidRDefault="00303B88" w14:paraId="230C7FA0" w14:textId="77777777"/>
    <w:p w:rsidR="00303B88" w:rsidP="00303B88" w:rsidRDefault="00303B88" w14:paraId="3188EAC0" w14:textId="77777777">
      <w:r>
        <w:t>5.  The collection of information will no</w:t>
      </w:r>
      <w:r w:rsidR="00C60FBB">
        <w:t>t</w:t>
      </w:r>
      <w:r>
        <w:t xml:space="preserve"> significantly impact small businesses or other small entities.</w:t>
      </w:r>
    </w:p>
    <w:p w:rsidR="00303B88" w:rsidP="00303B88" w:rsidRDefault="00303B88" w14:paraId="6CA2A87B" w14:textId="77777777"/>
    <w:p w:rsidR="00303B88" w:rsidP="00303B88" w:rsidRDefault="00303B88" w14:paraId="372663A1" w14:textId="77777777">
      <w:r>
        <w:t>6.  Failing to collect the information, or collect</w:t>
      </w:r>
      <w:r w:rsidR="00872C5B">
        <w:t>ing</w:t>
      </w:r>
      <w:r>
        <w:t xml:space="preserve"> it less frequently, would violate the language and/or intent of the </w:t>
      </w:r>
      <w:r w:rsidR="001B080C">
        <w:t xml:space="preserve">Telecommunications Act of 1996 </w:t>
      </w:r>
      <w:r>
        <w:t>to “establish a per call compensation plan to ensure that payphone service providers are fairly compensated for each and every completed intrastate and interstate call</w:t>
      </w:r>
      <w:r w:rsidR="00DB20A6">
        <w:t>.</w:t>
      </w:r>
      <w:r>
        <w:t>”</w:t>
      </w:r>
      <w:r w:rsidR="00DB20A6">
        <w:t xml:space="preserve">  </w:t>
      </w:r>
      <w:r>
        <w:t>47 U.S.C</w:t>
      </w:r>
      <w:r w:rsidR="00DB20A6">
        <w:t>.</w:t>
      </w:r>
      <w:r>
        <w:t xml:space="preserve"> </w:t>
      </w:r>
      <w:r w:rsidR="00DB20A6">
        <w:t>§</w:t>
      </w:r>
      <w:r>
        <w:t xml:space="preserve"> 276(b)(1)(A).</w:t>
      </w:r>
    </w:p>
    <w:p w:rsidR="00364DDD" w:rsidP="00303B88" w:rsidRDefault="00364DDD" w14:paraId="56C8F586" w14:textId="77777777"/>
    <w:p w:rsidR="00364DDD" w:rsidP="00303B88" w:rsidRDefault="00364DDD" w14:paraId="767FEDF1" w14:textId="77777777">
      <w:r>
        <w:t>7.  FCC requirements do not impose any obligations that would require parties to report information to the FCC more often than quarterly, nor will these requirements impose any other special circumstances.</w:t>
      </w:r>
    </w:p>
    <w:p w:rsidR="00364DDD" w:rsidP="00303B88" w:rsidRDefault="00364DDD" w14:paraId="24D835B5" w14:textId="77777777"/>
    <w:p w:rsidR="00364DDD" w:rsidP="00303B88" w:rsidRDefault="00364DDD" w14:paraId="15911DAC" w14:textId="77777777">
      <w:r>
        <w:t>8.  Pursuant to 5 C</w:t>
      </w:r>
      <w:r w:rsidR="00C07465">
        <w:t>.</w:t>
      </w:r>
      <w:r>
        <w:t>F</w:t>
      </w:r>
      <w:r w:rsidR="00C07465">
        <w:t>.</w:t>
      </w:r>
      <w:r>
        <w:t>R</w:t>
      </w:r>
      <w:r w:rsidR="00C07465">
        <w:t>.</w:t>
      </w:r>
      <w:r>
        <w:t xml:space="preserve"> </w:t>
      </w:r>
      <w:r w:rsidR="00C07465">
        <w:t xml:space="preserve">§ </w:t>
      </w:r>
      <w:r>
        <w:t>1320.8, the Commission p</w:t>
      </w:r>
      <w:r w:rsidR="005D3158">
        <w:t>ublished</w:t>
      </w:r>
      <w:r w:rsidR="00C34DB8">
        <w:t xml:space="preserve"> a notice in the F</w:t>
      </w:r>
      <w:r w:rsidR="00C07465">
        <w:t xml:space="preserve">ederal </w:t>
      </w:r>
      <w:r w:rsidR="00C34DB8">
        <w:t>R</w:t>
      </w:r>
      <w:r w:rsidR="00C07465">
        <w:t>egister</w:t>
      </w:r>
      <w:r w:rsidR="00C34DB8">
        <w:t xml:space="preserve">.  </w:t>
      </w:r>
      <w:r w:rsidRPr="00C07465" w:rsidR="00C34DB8">
        <w:rPr>
          <w:i/>
        </w:rPr>
        <w:t>See</w:t>
      </w:r>
      <w:r w:rsidR="00C34DB8">
        <w:t xml:space="preserve"> </w:t>
      </w:r>
      <w:r w:rsidR="00031F67">
        <w:t>86</w:t>
      </w:r>
      <w:r w:rsidR="00E4207D">
        <w:t xml:space="preserve"> </w:t>
      </w:r>
      <w:r w:rsidR="00C34DB8">
        <w:t xml:space="preserve">FR </w:t>
      </w:r>
      <w:r w:rsidR="00031F67">
        <w:t>56707</w:t>
      </w:r>
      <w:r w:rsidR="005D3158">
        <w:t>,</w:t>
      </w:r>
      <w:r w:rsidR="00C34DB8">
        <w:t xml:space="preserve"> dated</w:t>
      </w:r>
      <w:r w:rsidR="00040312">
        <w:t xml:space="preserve"> </w:t>
      </w:r>
      <w:r w:rsidR="00031F67">
        <w:t>October 12</w:t>
      </w:r>
      <w:r w:rsidR="00E4207D">
        <w:t>, 2022</w:t>
      </w:r>
      <w:r>
        <w:t xml:space="preserve">. No </w:t>
      </w:r>
      <w:r w:rsidR="00015915">
        <w:t xml:space="preserve">PRA </w:t>
      </w:r>
      <w:r>
        <w:t>comments were received.</w:t>
      </w:r>
    </w:p>
    <w:p w:rsidR="00364DDD" w:rsidP="00303B88" w:rsidRDefault="00364DDD" w14:paraId="7B2C1CCF" w14:textId="77777777"/>
    <w:p w:rsidR="00364DDD" w:rsidP="00303B88" w:rsidRDefault="00364DDD" w14:paraId="665A1C6B" w14:textId="77777777">
      <w:r>
        <w:t>9.  The Commission does not anticipate providing any payment or gift to respondents.</w:t>
      </w:r>
    </w:p>
    <w:p w:rsidR="00364DDD" w:rsidP="00303B88" w:rsidRDefault="00364DDD" w14:paraId="2A013261" w14:textId="77777777"/>
    <w:p w:rsidR="00364DDD" w:rsidP="00303B88" w:rsidRDefault="00364DDD" w14:paraId="0AF6703C" w14:textId="77777777">
      <w:r>
        <w:t>10.  The Commission is not requesting respondents to submit confidential information to the Commission.  If the Commission requests respondents to submit information which respondents believe is confidential, respondents may request confidential treatment of such information under section 0.459 of the Commission’s rules.</w:t>
      </w:r>
    </w:p>
    <w:p w:rsidR="00364DDD" w:rsidP="00303B88" w:rsidRDefault="00364DDD" w14:paraId="2B3C5BBB" w14:textId="77777777"/>
    <w:p w:rsidR="00364DDD" w:rsidP="00303B88" w:rsidRDefault="00364DDD" w14:paraId="4597D5AC" w14:textId="77777777">
      <w:r>
        <w:t>11.  There are no questions of a sensitive nature with respect to the information collected.</w:t>
      </w:r>
    </w:p>
    <w:p w:rsidR="00364DDD" w:rsidP="00303B88" w:rsidRDefault="00364DDD" w14:paraId="6CECFEEC" w14:textId="77777777"/>
    <w:p w:rsidR="00364DDD" w:rsidP="00303B88" w:rsidRDefault="00364DDD" w14:paraId="5AFCA2F6" w14:textId="77777777">
      <w:r>
        <w:t>12.  The following represents the estimate of hour burden of the collection of information:</w:t>
      </w:r>
    </w:p>
    <w:p w:rsidR="00364DDD" w:rsidP="00303B88" w:rsidRDefault="00364DDD" w14:paraId="2904A1B1" w14:textId="77777777">
      <w:r>
        <w:tab/>
        <w:t xml:space="preserve">Quarterly Report of </w:t>
      </w:r>
      <w:r w:rsidR="00E1582C">
        <w:t xml:space="preserve">Local Exchange </w:t>
      </w:r>
      <w:r>
        <w:t>Carriers Listing Payphone ANIs (Section 276(b)(1)(A)</w:t>
      </w:r>
      <w:r w:rsidR="00A77023">
        <w:t>)</w:t>
      </w:r>
      <w:r>
        <w:t>.  We note that the hour burden imposed by this requirement is very difficult to quantify.  The following is our best estimate.</w:t>
      </w:r>
    </w:p>
    <w:p w:rsidR="00364DDD" w:rsidP="00303B88" w:rsidRDefault="00364DDD" w14:paraId="31BBD37A" w14:textId="77777777">
      <w:r>
        <w:tab/>
        <w:t>1.  Number of respondents:  400</w:t>
      </w:r>
      <w:r w:rsidR="005D3158">
        <w:t>.</w:t>
      </w:r>
    </w:p>
    <w:p w:rsidR="00364DDD" w:rsidP="00303B88" w:rsidRDefault="00364DDD" w14:paraId="0DACB070" w14:textId="77777777">
      <w:r>
        <w:tab/>
        <w:t>2.  Frequency of response: Quarterly</w:t>
      </w:r>
      <w:r w:rsidR="005D3158">
        <w:t xml:space="preserve"> reporting requirement</w:t>
      </w:r>
      <w:r>
        <w:t>.</w:t>
      </w:r>
    </w:p>
    <w:p w:rsidRPr="005D3158" w:rsidR="00364DDD" w:rsidP="00303B88" w:rsidRDefault="00364DDD" w14:paraId="34F9663F" w14:textId="77777777">
      <w:pPr>
        <w:rPr>
          <w:b/>
        </w:rPr>
      </w:pPr>
      <w:r>
        <w:tab/>
        <w:t>3.  Annual burden per respondent:  3.5 hours (avg.) (8</w:t>
      </w:r>
      <w:r w:rsidR="00236A8D">
        <w:t xml:space="preserve"> </w:t>
      </w:r>
      <w:r>
        <w:t>hours for initial submission, 2 hours per subsequent submissions, for average of 3.5 hours per response</w:t>
      </w:r>
      <w:r w:rsidR="005179C3">
        <w:t>)</w:t>
      </w:r>
      <w:r>
        <w:t xml:space="preserve">.  </w:t>
      </w:r>
      <w:r w:rsidRPr="005D3158">
        <w:rPr>
          <w:b/>
        </w:rPr>
        <w:t>Total annual hour</w:t>
      </w:r>
      <w:r w:rsidR="00D71A8F">
        <w:rPr>
          <w:b/>
        </w:rPr>
        <w:t xml:space="preserve"> </w:t>
      </w:r>
      <w:r w:rsidRPr="005D3158">
        <w:rPr>
          <w:b/>
        </w:rPr>
        <w:t>burden of 5</w:t>
      </w:r>
      <w:r w:rsidRPr="005D3158" w:rsidR="007870E7">
        <w:rPr>
          <w:b/>
        </w:rPr>
        <w:t>,</w:t>
      </w:r>
      <w:r w:rsidRPr="005D3158">
        <w:rPr>
          <w:b/>
        </w:rPr>
        <w:t>600</w:t>
      </w:r>
      <w:r w:rsidRPr="005D3158" w:rsidR="005D3158">
        <w:rPr>
          <w:b/>
        </w:rPr>
        <w:t xml:space="preserve"> hours</w:t>
      </w:r>
      <w:r w:rsidRPr="005D3158">
        <w:rPr>
          <w:b/>
        </w:rPr>
        <w:t>.</w:t>
      </w:r>
    </w:p>
    <w:p w:rsidRPr="004D7754" w:rsidR="00364DDD" w:rsidP="00303B88" w:rsidRDefault="00364DDD" w14:paraId="5ED44325" w14:textId="77777777">
      <w:r>
        <w:tab/>
        <w:t>4.  Total estimate of annualized cost to respondents for the hour burdens for col</w:t>
      </w:r>
      <w:r w:rsidR="00C51627">
        <w:t xml:space="preserve">lection of information:  </w:t>
      </w:r>
      <w:r w:rsidRPr="004D7754" w:rsidR="00C51627">
        <w:rPr>
          <w:b/>
        </w:rPr>
        <w:t>$</w:t>
      </w:r>
      <w:r w:rsidR="003B3954">
        <w:rPr>
          <w:b/>
        </w:rPr>
        <w:t>120,680</w:t>
      </w:r>
      <w:r w:rsidRPr="004D7754">
        <w:t>.</w:t>
      </w:r>
    </w:p>
    <w:p w:rsidRPr="004D7754" w:rsidR="00364DDD" w:rsidP="00303B88" w:rsidRDefault="00364DDD" w14:paraId="1020CE7E" w14:textId="77777777">
      <w:r>
        <w:tab/>
        <w:t xml:space="preserve">5.  </w:t>
      </w:r>
      <w:r w:rsidRPr="001F5D29">
        <w:t>Explanation of calculation:  We estimate that this obli</w:t>
      </w:r>
      <w:r w:rsidRPr="001F5D29" w:rsidR="00B36E89">
        <w:t xml:space="preserve">gation will take approximately </w:t>
      </w:r>
      <w:r w:rsidRPr="001F5D29">
        <w:t>5</w:t>
      </w:r>
      <w:r w:rsidRPr="001F5D29" w:rsidR="009A140A">
        <w:t>,</w:t>
      </w:r>
      <w:r w:rsidRPr="001F5D29" w:rsidR="00C51627">
        <w:t xml:space="preserve">600 hours at </w:t>
      </w:r>
      <w:r w:rsidRPr="001F5D29" w:rsidR="00C51627">
        <w:rPr>
          <w:b/>
        </w:rPr>
        <w:t>$</w:t>
      </w:r>
      <w:r w:rsidR="00493539">
        <w:rPr>
          <w:b/>
        </w:rPr>
        <w:t>21.5</w:t>
      </w:r>
      <w:r w:rsidR="00493539">
        <w:rPr>
          <w:bCs/>
        </w:rPr>
        <w:t>5</w:t>
      </w:r>
      <w:r w:rsidRPr="001F5D29">
        <w:rPr>
          <w:b/>
        </w:rPr>
        <w:t xml:space="preserve"> per hour</w:t>
      </w:r>
      <w:r w:rsidRPr="001F5D29" w:rsidR="00C51627">
        <w:rPr>
          <w:b/>
        </w:rPr>
        <w:t xml:space="preserve"> (GS </w:t>
      </w:r>
      <w:r w:rsidRPr="001F5D29" w:rsidR="00227334">
        <w:rPr>
          <w:b/>
        </w:rPr>
        <w:t>5</w:t>
      </w:r>
      <w:r w:rsidRPr="001F5D29" w:rsidR="00C51627">
        <w:rPr>
          <w:b/>
        </w:rPr>
        <w:t>, Step 5)</w:t>
      </w:r>
      <w:r w:rsidRPr="001F5D29">
        <w:rPr>
          <w:b/>
        </w:rPr>
        <w:t>,</w:t>
      </w:r>
      <w:r w:rsidRPr="001F5D29">
        <w:t xml:space="preserve"> and will occur quarterly for 400 respondents.  400 (number of respondents) x 4 (number of submissions required)</w:t>
      </w:r>
      <w:r w:rsidRPr="001F5D29" w:rsidR="00C51627">
        <w:t xml:space="preserve"> x 3.5 (hours to prepare) x </w:t>
      </w:r>
      <w:r w:rsidRPr="001F5D29" w:rsidR="00C51627">
        <w:rPr>
          <w:b/>
        </w:rPr>
        <w:t>$</w:t>
      </w:r>
      <w:r w:rsidR="00493539">
        <w:rPr>
          <w:b/>
        </w:rPr>
        <w:t>21.55</w:t>
      </w:r>
      <w:r w:rsidRPr="001F5D29" w:rsidR="00C51627">
        <w:t xml:space="preserve"> = </w:t>
      </w:r>
      <w:r w:rsidRPr="001F5D29" w:rsidR="00C51627">
        <w:rPr>
          <w:b/>
        </w:rPr>
        <w:t>$</w:t>
      </w:r>
      <w:r w:rsidR="00493539">
        <w:rPr>
          <w:b/>
        </w:rPr>
        <w:t>120,680</w:t>
      </w:r>
      <w:r w:rsidRPr="001F5D29">
        <w:t>.</w:t>
      </w:r>
    </w:p>
    <w:p w:rsidR="00364DDD" w:rsidP="00303B88" w:rsidRDefault="00364DDD" w14:paraId="559E6867" w14:textId="77777777"/>
    <w:p w:rsidR="00364DDD" w:rsidP="00303B88" w:rsidRDefault="00364DDD" w14:paraId="39180CD6" w14:textId="77777777">
      <w:r>
        <w:t xml:space="preserve">13.  The following represents the Commission’s estimate of the annual cost burden to respondents or </w:t>
      </w:r>
      <w:r w:rsidR="00B36E89">
        <w:t>record keepers</w:t>
      </w:r>
      <w:r>
        <w:t xml:space="preserve"> resulting from the collection of information:  (a) total capital and start-up component:  $0.00; (b) total operation and maintenance and purchase of services: $</w:t>
      </w:r>
      <w:r w:rsidR="00D80BDE">
        <w:t>0.00.</w:t>
      </w:r>
    </w:p>
    <w:p w:rsidR="00D80BDE" w:rsidP="00303B88" w:rsidRDefault="00D80BDE" w14:paraId="6AB14A47" w14:textId="77777777"/>
    <w:p w:rsidR="00D80BDE" w:rsidP="00303B88" w:rsidRDefault="00B36E89" w14:paraId="2E7B6C25" w14:textId="77777777">
      <w:r>
        <w:t>14.  There is no</w:t>
      </w:r>
      <w:r w:rsidR="00D80BDE">
        <w:t xml:space="preserve"> cost to the Federal government.</w:t>
      </w:r>
    </w:p>
    <w:p w:rsidR="00D80BDE" w:rsidP="00303B88" w:rsidRDefault="00D80BDE" w14:paraId="4FF0A5ED" w14:textId="77777777"/>
    <w:p w:rsidRPr="00F66753" w:rsidR="00D80BDE" w:rsidP="00303B88" w:rsidRDefault="00D80BDE" w14:paraId="5E1A50CF" w14:textId="77777777">
      <w:r>
        <w:t>15</w:t>
      </w:r>
      <w:r w:rsidRPr="00F953F8">
        <w:t xml:space="preserve">.   No change in burden is requested.  The </w:t>
      </w:r>
      <w:r w:rsidRPr="00F953F8" w:rsidR="005D3158">
        <w:t xml:space="preserve">estimated </w:t>
      </w:r>
      <w:r w:rsidRPr="00F953F8">
        <w:t>burden continues to be 5</w:t>
      </w:r>
      <w:r w:rsidRPr="00F953F8" w:rsidR="009A140A">
        <w:t>,</w:t>
      </w:r>
      <w:r w:rsidRPr="00F953F8">
        <w:t>600 hours</w:t>
      </w:r>
      <w:r w:rsidRPr="00F953F8" w:rsidR="005D3158">
        <w:t>.</w:t>
      </w:r>
    </w:p>
    <w:p w:rsidR="005D3158" w:rsidP="00303B88" w:rsidRDefault="005D3158" w14:paraId="329AFBA1" w14:textId="77777777"/>
    <w:p w:rsidR="00D80BDE" w:rsidP="00303B88" w:rsidRDefault="00D80BDE" w14:paraId="7EB40E93" w14:textId="77777777">
      <w:r>
        <w:t>16.  The Commission does not anticipate that it will publish the results of these collections of information.</w:t>
      </w:r>
    </w:p>
    <w:p w:rsidR="00D80BDE" w:rsidP="00303B88" w:rsidRDefault="00D80BDE" w14:paraId="5CA01B5B" w14:textId="77777777"/>
    <w:p w:rsidR="00D80BDE" w:rsidP="00303B88" w:rsidRDefault="00D80BDE" w14:paraId="054658F0" w14:textId="77777777">
      <w:r>
        <w:t>17.  The Commission does not intend to seek approval not to display the expiration date for OMB approval of the information collections.</w:t>
      </w:r>
    </w:p>
    <w:p w:rsidR="00D80BDE" w:rsidP="00303B88" w:rsidRDefault="00D80BDE" w14:paraId="76CEB1B9" w14:textId="77777777"/>
    <w:p w:rsidR="00D80BDE" w:rsidP="00303B88" w:rsidRDefault="00D80BDE" w14:paraId="7284EB6F" w14:textId="77777777">
      <w:r>
        <w:t xml:space="preserve">18.  </w:t>
      </w:r>
      <w:r w:rsidR="00AF4A99">
        <w:t>There are n</w:t>
      </w:r>
      <w:r>
        <w:t xml:space="preserve">o exceptions </w:t>
      </w:r>
      <w:r w:rsidR="00AF4A99">
        <w:t>to the Certification Statement.</w:t>
      </w:r>
    </w:p>
    <w:p w:rsidR="00D80BDE" w:rsidP="00303B88" w:rsidRDefault="00D80BDE" w14:paraId="7048EA72" w14:textId="77777777"/>
    <w:p w:rsidRPr="00C60FBB" w:rsidR="00D80BDE" w:rsidP="00303B88" w:rsidRDefault="00D80BDE" w14:paraId="3857119F" w14:textId="77777777">
      <w:pPr>
        <w:rPr>
          <w:b/>
          <w:u w:val="single"/>
        </w:rPr>
      </w:pPr>
      <w:r w:rsidRPr="00C60FBB">
        <w:rPr>
          <w:b/>
          <w:u w:val="single"/>
        </w:rPr>
        <w:t>B.  Collections of Informatio</w:t>
      </w:r>
      <w:r w:rsidR="00C60FBB">
        <w:rPr>
          <w:b/>
          <w:u w:val="single"/>
        </w:rPr>
        <w:t>n Employing Statistical Methods:</w:t>
      </w:r>
    </w:p>
    <w:p w:rsidR="00D80BDE" w:rsidP="00303B88" w:rsidRDefault="00D80BDE" w14:paraId="7F4BE47D" w14:textId="77777777"/>
    <w:p w:rsidRPr="00303B88" w:rsidR="00D80BDE" w:rsidP="00303B88" w:rsidRDefault="00D80BDE" w14:paraId="1D89868C" w14:textId="77777777">
      <w:r>
        <w:tab/>
        <w:t>No</w:t>
      </w:r>
      <w:r w:rsidR="00943307">
        <w:t xml:space="preserve"> statistical methods will be </w:t>
      </w:r>
      <w:r w:rsidR="00AF4A99">
        <w:t xml:space="preserve">employed. </w:t>
      </w:r>
    </w:p>
    <w:sectPr w:rsidRPr="00303B88" w:rsidR="00D80BD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F446A" w14:textId="77777777" w:rsidR="005C2B90" w:rsidRDefault="005C2B90" w:rsidP="00D318CD">
      <w:r>
        <w:separator/>
      </w:r>
    </w:p>
  </w:endnote>
  <w:endnote w:type="continuationSeparator" w:id="0">
    <w:p w14:paraId="28CE0CC5" w14:textId="77777777" w:rsidR="005C2B90" w:rsidRDefault="005C2B90" w:rsidP="00D3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B7B81" w14:textId="77777777" w:rsidR="005C2B90" w:rsidRDefault="005C2B90" w:rsidP="00D318CD">
      <w:r>
        <w:separator/>
      </w:r>
    </w:p>
  </w:footnote>
  <w:footnote w:type="continuationSeparator" w:id="0">
    <w:p w14:paraId="69F19CE9" w14:textId="77777777" w:rsidR="005C2B90" w:rsidRDefault="005C2B90" w:rsidP="00D318CD">
      <w:r>
        <w:continuationSeparator/>
      </w:r>
    </w:p>
  </w:footnote>
  <w:footnote w:id="1">
    <w:p w14:paraId="31396B97" w14:textId="77777777" w:rsidR="00D318CD" w:rsidRDefault="00D318CD">
      <w:pPr>
        <w:pStyle w:val="FootnoteText"/>
      </w:pPr>
      <w:r>
        <w:rPr>
          <w:rStyle w:val="FootnoteReference"/>
        </w:rPr>
        <w:footnoteRef/>
      </w:r>
      <w:r>
        <w:t xml:space="preserve"> 47 U.S.C. § 276(b)(1)(A); 47 C.F.R. § 64.1310(d).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2ED"/>
    <w:rsid w:val="00007258"/>
    <w:rsid w:val="000135EC"/>
    <w:rsid w:val="00015915"/>
    <w:rsid w:val="00017D3F"/>
    <w:rsid w:val="00027613"/>
    <w:rsid w:val="00031F67"/>
    <w:rsid w:val="00040312"/>
    <w:rsid w:val="00054CDE"/>
    <w:rsid w:val="000765C8"/>
    <w:rsid w:val="000C72C2"/>
    <w:rsid w:val="000D7345"/>
    <w:rsid w:val="000F2E51"/>
    <w:rsid w:val="001627B0"/>
    <w:rsid w:val="00170B25"/>
    <w:rsid w:val="00190AD5"/>
    <w:rsid w:val="001B080C"/>
    <w:rsid w:val="001B3BE8"/>
    <w:rsid w:val="001C2425"/>
    <w:rsid w:val="001C31F0"/>
    <w:rsid w:val="001F5D29"/>
    <w:rsid w:val="00204396"/>
    <w:rsid w:val="0021456C"/>
    <w:rsid w:val="002252B8"/>
    <w:rsid w:val="00227334"/>
    <w:rsid w:val="00236A8D"/>
    <w:rsid w:val="002E033D"/>
    <w:rsid w:val="002E1477"/>
    <w:rsid w:val="002E255D"/>
    <w:rsid w:val="00303B88"/>
    <w:rsid w:val="003528FB"/>
    <w:rsid w:val="00364DDD"/>
    <w:rsid w:val="00373212"/>
    <w:rsid w:val="00373414"/>
    <w:rsid w:val="00385ECB"/>
    <w:rsid w:val="003B3954"/>
    <w:rsid w:val="003B4624"/>
    <w:rsid w:val="003C1225"/>
    <w:rsid w:val="00410F1D"/>
    <w:rsid w:val="00443B81"/>
    <w:rsid w:val="004825BF"/>
    <w:rsid w:val="00493539"/>
    <w:rsid w:val="004D7754"/>
    <w:rsid w:val="005179C3"/>
    <w:rsid w:val="00524A57"/>
    <w:rsid w:val="005C2B90"/>
    <w:rsid w:val="005D3158"/>
    <w:rsid w:val="00634D45"/>
    <w:rsid w:val="006B5E4F"/>
    <w:rsid w:val="006B7394"/>
    <w:rsid w:val="006E0858"/>
    <w:rsid w:val="006E38D9"/>
    <w:rsid w:val="00701A97"/>
    <w:rsid w:val="007509C4"/>
    <w:rsid w:val="007570E9"/>
    <w:rsid w:val="007632ED"/>
    <w:rsid w:val="00772403"/>
    <w:rsid w:val="00785EAF"/>
    <w:rsid w:val="007870E7"/>
    <w:rsid w:val="00787C1E"/>
    <w:rsid w:val="007908FB"/>
    <w:rsid w:val="007A4C23"/>
    <w:rsid w:val="007E211F"/>
    <w:rsid w:val="00824186"/>
    <w:rsid w:val="00831FFD"/>
    <w:rsid w:val="00837841"/>
    <w:rsid w:val="00860B01"/>
    <w:rsid w:val="008710F2"/>
    <w:rsid w:val="00872C5B"/>
    <w:rsid w:val="008A62A7"/>
    <w:rsid w:val="008E715A"/>
    <w:rsid w:val="0092198C"/>
    <w:rsid w:val="00943307"/>
    <w:rsid w:val="009A140A"/>
    <w:rsid w:val="009A2679"/>
    <w:rsid w:val="009A7482"/>
    <w:rsid w:val="009B142B"/>
    <w:rsid w:val="009B2DE1"/>
    <w:rsid w:val="00A338FE"/>
    <w:rsid w:val="00A541AB"/>
    <w:rsid w:val="00A77023"/>
    <w:rsid w:val="00AC066A"/>
    <w:rsid w:val="00AF2D03"/>
    <w:rsid w:val="00AF4A99"/>
    <w:rsid w:val="00B159BE"/>
    <w:rsid w:val="00B36E89"/>
    <w:rsid w:val="00B67970"/>
    <w:rsid w:val="00BA6A70"/>
    <w:rsid w:val="00BB4001"/>
    <w:rsid w:val="00BC67CB"/>
    <w:rsid w:val="00BF29D8"/>
    <w:rsid w:val="00C03D14"/>
    <w:rsid w:val="00C07465"/>
    <w:rsid w:val="00C07FB7"/>
    <w:rsid w:val="00C348D1"/>
    <w:rsid w:val="00C34DB8"/>
    <w:rsid w:val="00C4012D"/>
    <w:rsid w:val="00C51627"/>
    <w:rsid w:val="00C60FBB"/>
    <w:rsid w:val="00C75EEC"/>
    <w:rsid w:val="00CC11DC"/>
    <w:rsid w:val="00CE172E"/>
    <w:rsid w:val="00CF582B"/>
    <w:rsid w:val="00D318CD"/>
    <w:rsid w:val="00D413B1"/>
    <w:rsid w:val="00D66A4C"/>
    <w:rsid w:val="00D71A8F"/>
    <w:rsid w:val="00D80BDE"/>
    <w:rsid w:val="00D81305"/>
    <w:rsid w:val="00D84EB7"/>
    <w:rsid w:val="00DB20A6"/>
    <w:rsid w:val="00DB5818"/>
    <w:rsid w:val="00DE3FB3"/>
    <w:rsid w:val="00E06018"/>
    <w:rsid w:val="00E1582C"/>
    <w:rsid w:val="00E17211"/>
    <w:rsid w:val="00E4207D"/>
    <w:rsid w:val="00E803F2"/>
    <w:rsid w:val="00EA72BE"/>
    <w:rsid w:val="00EB1020"/>
    <w:rsid w:val="00F22E22"/>
    <w:rsid w:val="00F4352F"/>
    <w:rsid w:val="00F66753"/>
    <w:rsid w:val="00F67CAB"/>
    <w:rsid w:val="00F923BD"/>
    <w:rsid w:val="00F953F8"/>
    <w:rsid w:val="00FB620C"/>
    <w:rsid w:val="00FD5115"/>
    <w:rsid w:val="00FD741A"/>
    <w:rsid w:val="00FE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75C8E4"/>
  <w15:chartTrackingRefBased/>
  <w15:docId w15:val="{47D24541-6C12-482A-924A-B2BD18D9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B20A6"/>
    <w:rPr>
      <w:rFonts w:ascii="Tahoma" w:hAnsi="Tahoma" w:cs="Tahoma"/>
      <w:sz w:val="16"/>
      <w:szCs w:val="16"/>
    </w:rPr>
  </w:style>
  <w:style w:type="character" w:styleId="CommentReference">
    <w:name w:val="annotation reference"/>
    <w:rsid w:val="00D71A8F"/>
    <w:rPr>
      <w:sz w:val="16"/>
      <w:szCs w:val="16"/>
    </w:rPr>
  </w:style>
  <w:style w:type="paragraph" w:styleId="CommentText">
    <w:name w:val="annotation text"/>
    <w:basedOn w:val="Normal"/>
    <w:link w:val="CommentTextChar"/>
    <w:rsid w:val="00D71A8F"/>
    <w:rPr>
      <w:sz w:val="20"/>
    </w:rPr>
  </w:style>
  <w:style w:type="character" w:customStyle="1" w:styleId="CommentTextChar">
    <w:name w:val="Comment Text Char"/>
    <w:basedOn w:val="DefaultParagraphFont"/>
    <w:link w:val="CommentText"/>
    <w:rsid w:val="00D71A8F"/>
  </w:style>
  <w:style w:type="paragraph" w:styleId="CommentSubject">
    <w:name w:val="annotation subject"/>
    <w:basedOn w:val="CommentText"/>
    <w:next w:val="CommentText"/>
    <w:link w:val="CommentSubjectChar"/>
    <w:rsid w:val="00D71A8F"/>
    <w:rPr>
      <w:b/>
      <w:bCs/>
      <w:lang w:val="x-none" w:eastAsia="x-none"/>
    </w:rPr>
  </w:style>
  <w:style w:type="character" w:customStyle="1" w:styleId="CommentSubjectChar">
    <w:name w:val="Comment Subject Char"/>
    <w:link w:val="CommentSubject"/>
    <w:rsid w:val="00D71A8F"/>
    <w:rPr>
      <w:b/>
      <w:bCs/>
    </w:rPr>
  </w:style>
  <w:style w:type="paragraph" w:styleId="Revision">
    <w:name w:val="Revision"/>
    <w:hidden/>
    <w:uiPriority w:val="99"/>
    <w:semiHidden/>
    <w:rsid w:val="00373212"/>
    <w:rPr>
      <w:sz w:val="24"/>
    </w:rPr>
  </w:style>
  <w:style w:type="paragraph" w:styleId="FootnoteText">
    <w:name w:val="footnote text"/>
    <w:basedOn w:val="Normal"/>
    <w:link w:val="FootnoteTextChar"/>
    <w:rsid w:val="00D318CD"/>
    <w:rPr>
      <w:sz w:val="20"/>
    </w:rPr>
  </w:style>
  <w:style w:type="character" w:customStyle="1" w:styleId="FootnoteTextChar">
    <w:name w:val="Footnote Text Char"/>
    <w:basedOn w:val="DefaultParagraphFont"/>
    <w:link w:val="FootnoteText"/>
    <w:rsid w:val="00D318CD"/>
  </w:style>
  <w:style w:type="character" w:styleId="FootnoteReference">
    <w:name w:val="footnote reference"/>
    <w:rsid w:val="00D318CD"/>
    <w:rPr>
      <w:vertAlign w:val="superscript"/>
    </w:rPr>
  </w:style>
  <w:style w:type="paragraph" w:styleId="Header">
    <w:name w:val="header"/>
    <w:basedOn w:val="Normal"/>
    <w:link w:val="HeaderChar"/>
    <w:rsid w:val="00FE3818"/>
    <w:pPr>
      <w:tabs>
        <w:tab w:val="center" w:pos="4680"/>
        <w:tab w:val="right" w:pos="9360"/>
      </w:tabs>
    </w:pPr>
  </w:style>
  <w:style w:type="character" w:customStyle="1" w:styleId="HeaderChar">
    <w:name w:val="Header Char"/>
    <w:link w:val="Header"/>
    <w:rsid w:val="00FE3818"/>
    <w:rPr>
      <w:sz w:val="24"/>
    </w:rPr>
  </w:style>
  <w:style w:type="paragraph" w:styleId="Footer">
    <w:name w:val="footer"/>
    <w:basedOn w:val="Normal"/>
    <w:link w:val="FooterChar"/>
    <w:rsid w:val="00FE3818"/>
    <w:pPr>
      <w:tabs>
        <w:tab w:val="center" w:pos="4680"/>
        <w:tab w:val="right" w:pos="9360"/>
      </w:tabs>
    </w:pPr>
  </w:style>
  <w:style w:type="character" w:customStyle="1" w:styleId="FooterChar">
    <w:name w:val="Footer Char"/>
    <w:link w:val="Footer"/>
    <w:rsid w:val="00FE381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5FBD8-02EC-4C48-B85F-E7FC552A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Paul.Laurenzano</dc:creator>
  <cp:keywords/>
  <cp:lastModifiedBy>Nicole Ongele</cp:lastModifiedBy>
  <cp:revision>2</cp:revision>
  <cp:lastPrinted>2013-01-17T16:28:00Z</cp:lastPrinted>
  <dcterms:created xsi:type="dcterms:W3CDTF">2021-12-21T22:09:00Z</dcterms:created>
  <dcterms:modified xsi:type="dcterms:W3CDTF">2021-12-21T22:09:00Z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sAAAXRTqSjcrLAqbk99usnMcVKWlMfwNSv85iLN6WH59kp4=</vt:lpwstr>
  </property>
  <property fmtid="{D5CDD505-2E9C-101B-9397-08002B2CF9AE}" pid="3" name="MAIL_MSG_ID1">
    <vt:lpwstr>oFAAspTNh41gn7CKOorAjzuy7uxq9QXAaBrlzKlVN4D8N5pzHwAPS3uTwI0HSpbb/d65a8mLqtQHEcs3_x000d_
IscGeaogYfxRko/TmShF6g+F8asCFCxsK0ZeWBTFzhh3Bt05BhHyIquWTu12OhmtpAhwh+lvaZZN_x000d_
Jh4wRfRrYrFUyNojvIAKE++sCVcqBL5X7rZiHWryTlV/eW9kIHeBlEz9gvmQK4qjobuUK6c7ja22_x000d_
3zziuTUBusv77M5K5</vt:lpwstr>
  </property>
  <property fmtid="{D5CDD505-2E9C-101B-9397-08002B2CF9AE}" pid="4" name="MAIL_MSG_ID2">
    <vt:lpwstr>QUgWSDSOyVdXeJsfQzcAeksTyPtRsOl7iT2CccNuW9DHYK3V3w8/3zFhu/k_x000d_
E5t+mkAi44Bx87lywHNI0+yMQ7qlcoqsNgFbY906pHx/1TR3</vt:lpwstr>
  </property>
  <property fmtid="{D5CDD505-2E9C-101B-9397-08002B2CF9AE}" pid="5" name="EMAIL_OWNER_ADDRESS">
    <vt:lpwstr>4AAAyjQjm0EOGgKHoL5/3JglPhRJEYyUnlD4znVO9tk6jEn1po0sBEWV/g==</vt:lpwstr>
  </property>
</Properties>
</file>