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7C2" w:rsidRDefault="00FC25B8">
      <w:pPr>
        <w:rPr>
          <w:b/>
        </w:rPr>
      </w:pPr>
      <w:r w:rsidRPr="00FC25B8">
        <w:rPr>
          <w:b/>
          <w:noProof/>
        </w:rPr>
        <mc:AlternateContent>
          <mc:Choice Requires="wps">
            <w:drawing>
              <wp:anchor distT="45720" distB="45720" distL="114300" distR="114300" simplePos="0" relativeHeight="251659264" behindDoc="0" locked="0" layoutInCell="1" allowOverlap="1">
                <wp:simplePos x="0" y="0"/>
                <wp:positionH relativeFrom="column">
                  <wp:posOffset>60325</wp:posOffset>
                </wp:positionH>
                <wp:positionV relativeFrom="paragraph">
                  <wp:posOffset>469900</wp:posOffset>
                </wp:positionV>
                <wp:extent cx="6271260" cy="2665095"/>
                <wp:effectExtent l="0" t="0" r="1524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2665095"/>
                        </a:xfrm>
                        <a:prstGeom prst="rect">
                          <a:avLst/>
                        </a:prstGeom>
                        <a:solidFill>
                          <a:srgbClr val="FFFFFF"/>
                        </a:solidFill>
                        <a:ln w="9525">
                          <a:solidFill>
                            <a:srgbClr val="000000"/>
                          </a:solidFill>
                          <a:miter lim="800000"/>
                          <a:headEnd/>
                          <a:tailEnd/>
                        </a:ln>
                      </wps:spPr>
                      <wps:txbx>
                        <w:txbxContent>
                          <w:p w:rsidRPr="002C2C2F" w:rsidR="00FC25B8" w:rsidP="00FC25B8" w:rsidRDefault="00FC25B8">
                            <w:pPr>
                              <w:rPr>
                                <w:b/>
                              </w:rPr>
                            </w:pPr>
                            <w:r w:rsidRPr="002C2C2F">
                              <w:rPr>
                                <w:b/>
                              </w:rPr>
                              <w:t xml:space="preserve">Estimated Reporting Burden </w:t>
                            </w:r>
                          </w:p>
                          <w:p w:rsidRPr="002C2C2F" w:rsidR="00FC25B8" w:rsidP="00FC25B8" w:rsidRDefault="00FC25B8">
                            <w:pPr>
                              <w:spacing w:after="0" w:line="240" w:lineRule="auto"/>
                              <w:jc w:val="right"/>
                              <w:rPr>
                                <w:rFonts w:ascii="Segoe UI" w:hAnsi="Segoe UI" w:eastAsia="Times New Roman" w:cs="Segoe UI"/>
                                <w:color w:val="080707"/>
                                <w:sz w:val="15"/>
                                <w:szCs w:val="15"/>
                              </w:rPr>
                            </w:pPr>
                            <w:r w:rsidRPr="002C2C2F">
                              <w:rPr>
                                <w:rFonts w:ascii="Segoe UI" w:hAnsi="Segoe UI" w:eastAsia="Times New Roman" w:cs="Segoe UI"/>
                                <w:color w:val="080707"/>
                                <w:sz w:val="15"/>
                                <w:szCs w:val="15"/>
                              </w:rPr>
                              <w:t>OMB NUMBER: 3064-0200</w:t>
                            </w:r>
                          </w:p>
                          <w:p w:rsidRPr="002C2C2F" w:rsidR="00FC25B8" w:rsidP="00FC25B8" w:rsidRDefault="00FC25B8">
                            <w:pPr>
                              <w:spacing w:after="0" w:line="240" w:lineRule="auto"/>
                              <w:jc w:val="right"/>
                              <w:rPr>
                                <w:rFonts w:ascii="Segoe UI" w:hAnsi="Segoe UI" w:eastAsia="Times New Roman" w:cs="Segoe UI"/>
                                <w:color w:val="080707"/>
                                <w:sz w:val="15"/>
                                <w:szCs w:val="15"/>
                              </w:rPr>
                            </w:pPr>
                            <w:r w:rsidRPr="002C2C2F">
                              <w:rPr>
                                <w:rFonts w:ascii="Segoe UI" w:hAnsi="Segoe UI" w:eastAsia="Times New Roman" w:cs="Segoe UI"/>
                                <w:color w:val="080707"/>
                                <w:sz w:val="15"/>
                                <w:szCs w:val="15"/>
                              </w:rPr>
                              <w:t>FDIC Form: 2710/06</w:t>
                            </w:r>
                          </w:p>
                          <w:p w:rsidRPr="002C2C2F" w:rsidR="00FC25B8" w:rsidP="00FC25B8" w:rsidRDefault="00FC25B8">
                            <w:pPr>
                              <w:spacing w:after="0" w:line="240" w:lineRule="auto"/>
                              <w:jc w:val="right"/>
                              <w:rPr>
                                <w:rFonts w:ascii="Segoe UI" w:hAnsi="Segoe UI" w:eastAsia="Times New Roman" w:cs="Segoe UI"/>
                                <w:color w:val="080707"/>
                                <w:sz w:val="15"/>
                                <w:szCs w:val="15"/>
                              </w:rPr>
                            </w:pPr>
                            <w:r w:rsidRPr="002C2C2F">
                              <w:rPr>
                                <w:rFonts w:ascii="Segoe UI" w:hAnsi="Segoe UI" w:eastAsia="Times New Roman" w:cs="Segoe UI"/>
                                <w:color w:val="080707"/>
                                <w:sz w:val="15"/>
                                <w:szCs w:val="15"/>
                              </w:rPr>
                              <w:t>EXPIRATION DATE: 01/31/2023</w:t>
                            </w:r>
                          </w:p>
                          <w:p w:rsidRPr="002C2C2F" w:rsidR="00FC25B8" w:rsidP="00FC25B8" w:rsidRDefault="00FC25B8">
                            <w:pPr>
                              <w:spacing w:after="0" w:line="240" w:lineRule="auto"/>
                              <w:rPr>
                                <w:rFonts w:ascii="Times New Roman" w:hAnsi="Times New Roman" w:eastAsia="Times New Roman" w:cs="Times New Roman"/>
                                <w:sz w:val="24"/>
                                <w:szCs w:val="24"/>
                              </w:rPr>
                            </w:pPr>
                            <w:r w:rsidRPr="002C2C2F">
                              <w:rPr>
                                <w:rFonts w:ascii="Segoe UI" w:hAnsi="Segoe UI" w:eastAsia="Times New Roman" w:cs="Segoe UI"/>
                                <w:color w:val="080707"/>
                                <w:sz w:val="20"/>
                                <w:szCs w:val="20"/>
                              </w:rPr>
                              <w:br/>
                            </w:r>
                          </w:p>
                          <w:p w:rsidRPr="002C2C2F" w:rsidR="00FC25B8" w:rsidP="00FC25B8" w:rsidRDefault="00FC25B8">
                            <w:pPr>
                              <w:spacing w:after="0" w:line="240" w:lineRule="auto"/>
                              <w:rPr>
                                <w:rFonts w:ascii="Segoe UI" w:hAnsi="Segoe UI" w:eastAsia="Times New Roman" w:cs="Segoe UI"/>
                                <w:color w:val="080707"/>
                                <w:sz w:val="20"/>
                                <w:szCs w:val="20"/>
                              </w:rPr>
                            </w:pPr>
                            <w:r w:rsidRPr="002C2C2F">
                              <w:rPr>
                                <w:rFonts w:ascii="Segoe UI" w:hAnsi="Segoe UI" w:eastAsia="Times New Roman" w:cs="Segoe UI"/>
                                <w:color w:val="080707"/>
                                <w:sz w:val="20"/>
                                <w:szCs w:val="20"/>
                              </w:rPr>
                              <w:t xml:space="preserve">Public reporting burden for this collection is estimated to average </w:t>
                            </w:r>
                            <w:r>
                              <w:rPr>
                                <w:rFonts w:ascii="Segoe UI" w:hAnsi="Segoe UI" w:eastAsia="Times New Roman" w:cs="Segoe UI"/>
                                <w:color w:val="080707"/>
                                <w:sz w:val="20"/>
                                <w:szCs w:val="20"/>
                              </w:rPr>
                              <w:t>four (4</w:t>
                            </w:r>
                            <w:r w:rsidRPr="002C2C2F">
                              <w:rPr>
                                <w:rFonts w:ascii="Segoe UI" w:hAnsi="Segoe UI" w:eastAsia="Times New Roman" w:cs="Segoe UI"/>
                                <w:color w:val="080707"/>
                                <w:sz w:val="20"/>
                                <w:szCs w:val="20"/>
                              </w:rPr>
                              <w:t>) hours per response, including the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Paperwork Reduction Act, Legal Division, FDIC, 550 17th Street NW, Washington, D.C. 20429; and to the Office of Management and Budget, Paperwork Reduction Act Project (3064-0200), Washington, D.C. 20503. Respondents need not respond to this request for information unless it displays a currently valid OMB Control Number. An agency may not conduct or sponsor, and a person is not required to respond to, a collection of information unless it displays a currently valid OMB control number.</w:t>
                            </w:r>
                          </w:p>
                          <w:p w:rsidR="00FC25B8" w:rsidRDefault="00FC25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4.75pt;margin-top:37pt;width:493.8pt;height:209.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">
                <v:textbox>
                  <w:txbxContent>
                    <w:p w:rsidRPr="002C2C2F" w:rsidR="00FC25B8" w:rsidP="00FC25B8" w:rsidRDefault="00FC25B8">
                      <w:pPr>
                        <w:rPr>
                          <w:b/>
                        </w:rPr>
                      </w:pPr>
                      <w:r w:rsidRPr="002C2C2F">
                        <w:rPr>
                          <w:b/>
                        </w:rPr>
                        <w:t xml:space="preserve">Estimated Reporting Burden </w:t>
                      </w:r>
                    </w:p>
                    <w:p w:rsidRPr="002C2C2F" w:rsidR="00FC25B8" w:rsidP="00FC25B8" w:rsidRDefault="00FC25B8">
                      <w:pPr>
                        <w:spacing w:after="0" w:line="240" w:lineRule="auto"/>
                        <w:jc w:val="right"/>
                        <w:rPr>
                          <w:rFonts w:ascii="Segoe UI" w:hAnsi="Segoe UI" w:eastAsia="Times New Roman" w:cs="Segoe UI"/>
                          <w:color w:val="080707"/>
                          <w:sz w:val="15"/>
                          <w:szCs w:val="15"/>
                        </w:rPr>
                      </w:pPr>
                      <w:r w:rsidRPr="002C2C2F">
                        <w:rPr>
                          <w:rFonts w:ascii="Segoe UI" w:hAnsi="Segoe UI" w:eastAsia="Times New Roman" w:cs="Segoe UI"/>
                          <w:color w:val="080707"/>
                          <w:sz w:val="15"/>
                          <w:szCs w:val="15"/>
                        </w:rPr>
                        <w:t>OMB NUMBER: 3064-0200</w:t>
                      </w:r>
                    </w:p>
                    <w:p w:rsidRPr="002C2C2F" w:rsidR="00FC25B8" w:rsidP="00FC25B8" w:rsidRDefault="00FC25B8">
                      <w:pPr>
                        <w:spacing w:after="0" w:line="240" w:lineRule="auto"/>
                        <w:jc w:val="right"/>
                        <w:rPr>
                          <w:rFonts w:ascii="Segoe UI" w:hAnsi="Segoe UI" w:eastAsia="Times New Roman" w:cs="Segoe UI"/>
                          <w:color w:val="080707"/>
                          <w:sz w:val="15"/>
                          <w:szCs w:val="15"/>
                        </w:rPr>
                      </w:pPr>
                      <w:r w:rsidRPr="002C2C2F">
                        <w:rPr>
                          <w:rFonts w:ascii="Segoe UI" w:hAnsi="Segoe UI" w:eastAsia="Times New Roman" w:cs="Segoe UI"/>
                          <w:color w:val="080707"/>
                          <w:sz w:val="15"/>
                          <w:szCs w:val="15"/>
                        </w:rPr>
                        <w:t>FDIC Form: 2710/06</w:t>
                      </w:r>
                    </w:p>
                    <w:p w:rsidRPr="002C2C2F" w:rsidR="00FC25B8" w:rsidP="00FC25B8" w:rsidRDefault="00FC25B8">
                      <w:pPr>
                        <w:spacing w:after="0" w:line="240" w:lineRule="auto"/>
                        <w:jc w:val="right"/>
                        <w:rPr>
                          <w:rFonts w:ascii="Segoe UI" w:hAnsi="Segoe UI" w:eastAsia="Times New Roman" w:cs="Segoe UI"/>
                          <w:color w:val="080707"/>
                          <w:sz w:val="15"/>
                          <w:szCs w:val="15"/>
                        </w:rPr>
                      </w:pPr>
                      <w:r w:rsidRPr="002C2C2F">
                        <w:rPr>
                          <w:rFonts w:ascii="Segoe UI" w:hAnsi="Segoe UI" w:eastAsia="Times New Roman" w:cs="Segoe UI"/>
                          <w:color w:val="080707"/>
                          <w:sz w:val="15"/>
                          <w:szCs w:val="15"/>
                        </w:rPr>
                        <w:t>EXPIRATION DATE: 01/31/2023</w:t>
                      </w:r>
                    </w:p>
                    <w:p w:rsidRPr="002C2C2F" w:rsidR="00FC25B8" w:rsidP="00FC25B8" w:rsidRDefault="00FC25B8">
                      <w:pPr>
                        <w:spacing w:after="0" w:line="240" w:lineRule="auto"/>
                        <w:rPr>
                          <w:rFonts w:ascii="Times New Roman" w:hAnsi="Times New Roman" w:eastAsia="Times New Roman" w:cs="Times New Roman"/>
                          <w:sz w:val="24"/>
                          <w:szCs w:val="24"/>
                        </w:rPr>
                      </w:pPr>
                      <w:r w:rsidRPr="002C2C2F">
                        <w:rPr>
                          <w:rFonts w:ascii="Segoe UI" w:hAnsi="Segoe UI" w:eastAsia="Times New Roman" w:cs="Segoe UI"/>
                          <w:color w:val="080707"/>
                          <w:sz w:val="20"/>
                          <w:szCs w:val="20"/>
                        </w:rPr>
                        <w:br/>
                      </w:r>
                    </w:p>
                    <w:p w:rsidRPr="002C2C2F" w:rsidR="00FC25B8" w:rsidP="00FC25B8" w:rsidRDefault="00FC25B8">
                      <w:pPr>
                        <w:spacing w:after="0" w:line="240" w:lineRule="auto"/>
                        <w:rPr>
                          <w:rFonts w:ascii="Segoe UI" w:hAnsi="Segoe UI" w:eastAsia="Times New Roman" w:cs="Segoe UI"/>
                          <w:color w:val="080707"/>
                          <w:sz w:val="20"/>
                          <w:szCs w:val="20"/>
                        </w:rPr>
                      </w:pPr>
                      <w:r w:rsidRPr="002C2C2F">
                        <w:rPr>
                          <w:rFonts w:ascii="Segoe UI" w:hAnsi="Segoe UI" w:eastAsia="Times New Roman" w:cs="Segoe UI"/>
                          <w:color w:val="080707"/>
                          <w:sz w:val="20"/>
                          <w:szCs w:val="20"/>
                        </w:rPr>
                        <w:t xml:space="preserve">Public reporting burden for this collection is estimated to average </w:t>
                      </w:r>
                      <w:r>
                        <w:rPr>
                          <w:rFonts w:ascii="Segoe UI" w:hAnsi="Segoe UI" w:eastAsia="Times New Roman" w:cs="Segoe UI"/>
                          <w:color w:val="080707"/>
                          <w:sz w:val="20"/>
                          <w:szCs w:val="20"/>
                        </w:rPr>
                        <w:t>four (4</w:t>
                      </w:r>
                      <w:r w:rsidRPr="002C2C2F">
                        <w:rPr>
                          <w:rFonts w:ascii="Segoe UI" w:hAnsi="Segoe UI" w:eastAsia="Times New Roman" w:cs="Segoe UI"/>
                          <w:color w:val="080707"/>
                          <w:sz w:val="20"/>
                          <w:szCs w:val="20"/>
                        </w:rPr>
                        <w:t>) hours per response, including the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Paperwork Reduction Act, Legal Division, FDIC, 550 17th Street NW, Washington, D.C. 20429; and to the Office of Management and Budget, Paperwork Reduction Act Project (3064-0200), Washington, D.C. 20503. Respondents need not respond to this request for information unless it displays a currently valid OMB Control Number. An agency may not conduct or sponsor, and a person is not required to respond to, a collection of information unless it displays a currently valid OMB control number.</w:t>
                      </w:r>
                    </w:p>
                    <w:p w:rsidR="00FC25B8" w:rsidRDefault="00FC25B8"/>
                  </w:txbxContent>
                </v:textbox>
                <w10:wrap type="square"/>
              </v:shape>
            </w:pict>
          </mc:Fallback>
        </mc:AlternateContent>
      </w:r>
      <w:r w:rsidR="007E77C2">
        <w:rPr>
          <w:b/>
        </w:rPr>
        <w:t>Burden Statement and OMB Number</w:t>
      </w:r>
    </w:p>
    <w:p w:rsidR="00FC25B8" w:rsidRDefault="00FC25B8">
      <w:pPr>
        <w:rPr>
          <w:b/>
        </w:rPr>
      </w:pPr>
      <w:r>
        <w:rPr>
          <w:b/>
        </w:rPr>
        <w:br w:type="page"/>
      </w:r>
    </w:p>
    <w:p w:rsidR="007E77C2" w:rsidRDefault="007E77C2">
      <w:pPr>
        <w:rPr>
          <w:b/>
        </w:rPr>
      </w:pPr>
      <w:r>
        <w:rPr>
          <w:b/>
        </w:rPr>
        <w:lastRenderedPageBreak/>
        <w:t>Main Landing Page</w:t>
      </w:r>
    </w:p>
    <w:p w:rsidR="007E77C2" w:rsidRDefault="007E77C2">
      <w:pPr>
        <w:rPr>
          <w:b/>
        </w:rPr>
      </w:pPr>
      <w:r>
        <w:rPr>
          <w:noProof/>
        </w:rPr>
        <w:drawing>
          <wp:inline distT="0" distB="0" distL="0" distR="0" wp14:anchorId="124AFCD1" wp14:editId="7FEBD206">
            <wp:extent cx="5943600" cy="3181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181350"/>
                    </a:xfrm>
                    <a:prstGeom prst="rect">
                      <a:avLst/>
                    </a:prstGeom>
                  </pic:spPr>
                </pic:pic>
              </a:graphicData>
            </a:graphic>
          </wp:inline>
        </w:drawing>
      </w:r>
    </w:p>
    <w:p w:rsidRPr="007E77C2" w:rsidR="007E77C2" w:rsidRDefault="007E77C2">
      <w:pPr>
        <w:rPr>
          <w:b/>
        </w:rPr>
      </w:pPr>
      <w:bookmarkStart w:name="_GoBack" w:id="0"/>
      <w:bookmarkEnd w:id="0"/>
      <w:r w:rsidRPr="007E77C2">
        <w:rPr>
          <w:b/>
        </w:rPr>
        <w:t>Section I – Financial Institution Information</w:t>
      </w:r>
    </w:p>
    <w:p w:rsidR="007E77C2" w:rsidRDefault="007E77C2">
      <w:r>
        <w:rPr>
          <w:noProof/>
        </w:rPr>
        <w:drawing>
          <wp:inline distT="0" distB="0" distL="0" distR="0" wp14:anchorId="2AD09B8E" wp14:editId="2AE8B145">
            <wp:extent cx="5943600" cy="3933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60735" cy="3944985"/>
                    </a:xfrm>
                    <a:prstGeom prst="rect">
                      <a:avLst/>
                    </a:prstGeom>
                  </pic:spPr>
                </pic:pic>
              </a:graphicData>
            </a:graphic>
          </wp:inline>
        </w:drawing>
      </w:r>
    </w:p>
    <w:p w:rsidR="00570F85" w:rsidRDefault="002301E5">
      <w:pPr>
        <w:rPr>
          <w:b/>
        </w:rPr>
      </w:pPr>
      <w:r>
        <w:rPr>
          <w:b/>
        </w:rPr>
        <w:br w:type="page"/>
      </w:r>
      <w:r w:rsidRPr="00570F85" w:rsidR="00570F85">
        <w:rPr>
          <w:b/>
        </w:rPr>
        <w:t>Section II – Assessment of the Financial Institutions Diversity Policies and Practices</w:t>
      </w:r>
    </w:p>
    <w:p w:rsidR="002301E5" w:rsidRDefault="002301E5">
      <w:pPr>
        <w:rPr>
          <w:b/>
        </w:rPr>
      </w:pPr>
      <w:r w:rsidRPr="00AE37F7">
        <w:t>Full Screen</w:t>
      </w:r>
      <w:r w:rsidR="00AE37F7">
        <w:t xml:space="preserve"> Shot of Section II</w:t>
      </w:r>
      <w:r w:rsidRPr="00AE37F7">
        <w:t xml:space="preserve"> –</w:t>
      </w:r>
      <w:r w:rsidRPr="00AE37F7" w:rsidR="00AE37F7">
        <w:t xml:space="preserve"> </w:t>
      </w:r>
      <w:r w:rsidRPr="00AE37F7">
        <w:t>Questions Unexpanded</w:t>
      </w:r>
      <w:r w:rsidR="00AE37F7">
        <w:rPr>
          <w:b/>
        </w:rPr>
        <w:t xml:space="preserve"> [</w:t>
      </w:r>
      <w:r w:rsidRPr="00AE37F7" w:rsidR="00AE37F7">
        <w:rPr>
          <w:b/>
          <w:color w:val="FF0000"/>
        </w:rPr>
        <w:t>Note:</w:t>
      </w:r>
      <w:r w:rsidR="00AE37F7">
        <w:rPr>
          <w:b/>
        </w:rPr>
        <w:t xml:space="preserve"> </w:t>
      </w:r>
      <w:r w:rsidRPr="00AE37F7" w:rsidR="00AE37F7">
        <w:rPr>
          <w:color w:val="FF0000"/>
        </w:rPr>
        <w:t xml:space="preserve">Each Section with </w:t>
      </w:r>
      <w:r w:rsidR="00AE37F7">
        <w:rPr>
          <w:color w:val="FF0000"/>
        </w:rPr>
        <w:t xml:space="preserve">Expanded </w:t>
      </w:r>
      <w:r w:rsidRPr="00AE37F7" w:rsidR="00AE37F7">
        <w:rPr>
          <w:color w:val="FF0000"/>
        </w:rPr>
        <w:t>Questions Shown on pages 4 – 8</w:t>
      </w:r>
      <w:r w:rsidR="00AE37F7">
        <w:rPr>
          <w:b/>
        </w:rPr>
        <w:t>]</w:t>
      </w:r>
    </w:p>
    <w:p w:rsidR="002301E5" w:rsidRDefault="00AE37F7">
      <w:pPr>
        <w:rPr>
          <w:b/>
        </w:rPr>
      </w:pPr>
      <w:r>
        <w:rPr>
          <w:noProof/>
        </w:rPr>
        <w:drawing>
          <wp:inline distT="0" distB="0" distL="0" distR="0" wp14:anchorId="3DAA49C3" wp14:editId="48DC938F">
            <wp:extent cx="5943600" cy="7188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7188200"/>
                    </a:xfrm>
                    <a:prstGeom prst="rect">
                      <a:avLst/>
                    </a:prstGeom>
                  </pic:spPr>
                </pic:pic>
              </a:graphicData>
            </a:graphic>
          </wp:inline>
        </w:drawing>
      </w:r>
    </w:p>
    <w:p w:rsidRPr="00570F85" w:rsidR="002301E5" w:rsidP="002301E5" w:rsidRDefault="002301E5">
      <w:pPr>
        <w:rPr>
          <w:b/>
        </w:rPr>
      </w:pPr>
      <w:r>
        <w:rPr>
          <w:b/>
        </w:rPr>
        <w:t>Standard 1: Organization Commitment to Diversity and Inclusion</w:t>
      </w:r>
    </w:p>
    <w:p w:rsidR="002301E5" w:rsidRDefault="002301E5">
      <w:pPr>
        <w:rPr>
          <w:b/>
        </w:rPr>
      </w:pPr>
      <w:r>
        <w:rPr>
          <w:noProof/>
        </w:rPr>
        <w:drawing>
          <wp:inline distT="0" distB="0" distL="0" distR="0" wp14:anchorId="662632FD" wp14:editId="773F0EB4">
            <wp:extent cx="5943600" cy="49199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919980"/>
                    </a:xfrm>
                    <a:prstGeom prst="rect">
                      <a:avLst/>
                    </a:prstGeom>
                  </pic:spPr>
                </pic:pic>
              </a:graphicData>
            </a:graphic>
          </wp:inline>
        </w:drawing>
      </w:r>
    </w:p>
    <w:p w:rsidR="002301E5" w:rsidRDefault="002301E5">
      <w:pPr>
        <w:rPr>
          <w:b/>
        </w:rPr>
      </w:pPr>
    </w:p>
    <w:p w:rsidR="002301E5" w:rsidRDefault="002301E5">
      <w:pPr>
        <w:rPr>
          <w:b/>
        </w:rPr>
      </w:pPr>
    </w:p>
    <w:p w:rsidR="002301E5" w:rsidRDefault="002301E5">
      <w:pPr>
        <w:rPr>
          <w:b/>
        </w:rPr>
      </w:pPr>
    </w:p>
    <w:p w:rsidR="002301E5" w:rsidRDefault="002301E5">
      <w:pPr>
        <w:rPr>
          <w:b/>
        </w:rPr>
      </w:pPr>
    </w:p>
    <w:p w:rsidR="002301E5" w:rsidRDefault="002301E5">
      <w:pPr>
        <w:rPr>
          <w:b/>
        </w:rPr>
      </w:pPr>
    </w:p>
    <w:p w:rsidR="002301E5" w:rsidRDefault="002301E5">
      <w:pPr>
        <w:rPr>
          <w:b/>
        </w:rPr>
      </w:pPr>
    </w:p>
    <w:p w:rsidR="002301E5" w:rsidRDefault="002301E5">
      <w:pPr>
        <w:rPr>
          <w:b/>
        </w:rPr>
      </w:pPr>
    </w:p>
    <w:p w:rsidR="002301E5" w:rsidRDefault="002301E5">
      <w:pPr>
        <w:rPr>
          <w:b/>
        </w:rPr>
      </w:pPr>
    </w:p>
    <w:p w:rsidR="002301E5" w:rsidRDefault="002301E5">
      <w:pPr>
        <w:rPr>
          <w:b/>
        </w:rPr>
      </w:pPr>
    </w:p>
    <w:p w:rsidRPr="00592E91" w:rsidR="002301E5" w:rsidP="002301E5" w:rsidRDefault="002301E5">
      <w:pPr>
        <w:rPr>
          <w:b/>
        </w:rPr>
      </w:pPr>
      <w:r w:rsidRPr="00592E91">
        <w:rPr>
          <w:b/>
        </w:rPr>
        <w:t>Standard 2: Workforce Profile and Employment Practices</w:t>
      </w:r>
    </w:p>
    <w:p w:rsidR="002301E5" w:rsidRDefault="002301E5">
      <w:pPr>
        <w:rPr>
          <w:b/>
        </w:rPr>
      </w:pPr>
      <w:r>
        <w:rPr>
          <w:noProof/>
        </w:rPr>
        <w:drawing>
          <wp:inline distT="0" distB="0" distL="0" distR="0" wp14:anchorId="46407AB9" wp14:editId="579E049D">
            <wp:extent cx="5943600" cy="5098415"/>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5098415"/>
                    </a:xfrm>
                    <a:prstGeom prst="rect">
                      <a:avLst/>
                    </a:prstGeom>
                  </pic:spPr>
                </pic:pic>
              </a:graphicData>
            </a:graphic>
          </wp:inline>
        </w:drawing>
      </w:r>
    </w:p>
    <w:p w:rsidR="002301E5" w:rsidRDefault="002301E5">
      <w:pPr>
        <w:rPr>
          <w:b/>
        </w:rPr>
      </w:pPr>
    </w:p>
    <w:p w:rsidR="002301E5" w:rsidRDefault="002301E5">
      <w:pPr>
        <w:rPr>
          <w:b/>
        </w:rPr>
      </w:pPr>
    </w:p>
    <w:p w:rsidR="002301E5" w:rsidRDefault="002301E5">
      <w:pPr>
        <w:rPr>
          <w:b/>
        </w:rPr>
      </w:pPr>
    </w:p>
    <w:p w:rsidR="002301E5" w:rsidRDefault="002301E5">
      <w:pPr>
        <w:rPr>
          <w:b/>
        </w:rPr>
      </w:pPr>
    </w:p>
    <w:p w:rsidR="002301E5" w:rsidRDefault="002301E5">
      <w:pPr>
        <w:rPr>
          <w:b/>
        </w:rPr>
      </w:pPr>
    </w:p>
    <w:p w:rsidR="002301E5" w:rsidRDefault="002301E5">
      <w:pPr>
        <w:rPr>
          <w:b/>
        </w:rPr>
      </w:pPr>
    </w:p>
    <w:p w:rsidR="002301E5" w:rsidRDefault="002301E5">
      <w:pPr>
        <w:rPr>
          <w:b/>
        </w:rPr>
      </w:pPr>
    </w:p>
    <w:p w:rsidR="002301E5" w:rsidRDefault="002301E5">
      <w:pPr>
        <w:rPr>
          <w:b/>
        </w:rPr>
      </w:pPr>
    </w:p>
    <w:p w:rsidR="002301E5" w:rsidRDefault="002301E5">
      <w:pPr>
        <w:rPr>
          <w:b/>
        </w:rPr>
      </w:pPr>
    </w:p>
    <w:p w:rsidRPr="00592E91" w:rsidR="002301E5" w:rsidP="002301E5" w:rsidRDefault="002301E5">
      <w:pPr>
        <w:rPr>
          <w:b/>
        </w:rPr>
      </w:pPr>
      <w:r w:rsidRPr="00592E91">
        <w:rPr>
          <w:b/>
        </w:rPr>
        <w:t>Standard 3: Procurement and Business Practices</w:t>
      </w:r>
    </w:p>
    <w:p w:rsidR="007E77C2" w:rsidRDefault="002301E5">
      <w:r>
        <w:rPr>
          <w:noProof/>
        </w:rPr>
        <w:drawing>
          <wp:inline distT="0" distB="0" distL="0" distR="0" wp14:anchorId="163BA18B" wp14:editId="63AFD044">
            <wp:extent cx="5943600" cy="54946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5494655"/>
                    </a:xfrm>
                    <a:prstGeom prst="rect">
                      <a:avLst/>
                    </a:prstGeom>
                  </pic:spPr>
                </pic:pic>
              </a:graphicData>
            </a:graphic>
          </wp:inline>
        </w:drawing>
      </w:r>
    </w:p>
    <w:p w:rsidR="002301E5" w:rsidRDefault="002301E5"/>
    <w:p w:rsidR="002301E5" w:rsidRDefault="002301E5"/>
    <w:p w:rsidR="002301E5" w:rsidRDefault="002301E5"/>
    <w:p w:rsidR="002301E5" w:rsidRDefault="002301E5"/>
    <w:p w:rsidR="002301E5" w:rsidRDefault="002301E5"/>
    <w:p w:rsidR="002301E5" w:rsidRDefault="002301E5"/>
    <w:p w:rsidR="002301E5" w:rsidRDefault="002301E5"/>
    <w:p w:rsidRPr="002954DA" w:rsidR="002301E5" w:rsidP="002301E5" w:rsidRDefault="002301E5">
      <w:pPr>
        <w:rPr>
          <w:b/>
        </w:rPr>
      </w:pPr>
      <w:r w:rsidRPr="002954DA">
        <w:rPr>
          <w:b/>
        </w:rPr>
        <w:t>Standard 4: Practice to Promote Transparency of Organizational Diversity and Inclusion</w:t>
      </w:r>
    </w:p>
    <w:p w:rsidR="002301E5" w:rsidRDefault="002301E5">
      <w:r>
        <w:rPr>
          <w:noProof/>
        </w:rPr>
        <w:drawing>
          <wp:inline distT="0" distB="0" distL="0" distR="0" wp14:anchorId="6EDFD135" wp14:editId="5E025F36">
            <wp:extent cx="5943600" cy="4666615"/>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4666615"/>
                    </a:xfrm>
                    <a:prstGeom prst="rect">
                      <a:avLst/>
                    </a:prstGeom>
                  </pic:spPr>
                </pic:pic>
              </a:graphicData>
            </a:graphic>
          </wp:inline>
        </w:drawing>
      </w:r>
    </w:p>
    <w:p w:rsidR="002301E5" w:rsidRDefault="002301E5"/>
    <w:p w:rsidR="002301E5" w:rsidRDefault="002301E5"/>
    <w:p w:rsidR="002301E5" w:rsidRDefault="002301E5"/>
    <w:p w:rsidR="002301E5" w:rsidRDefault="002301E5"/>
    <w:p w:rsidR="002301E5" w:rsidRDefault="002301E5"/>
    <w:p w:rsidR="002301E5" w:rsidRDefault="002301E5"/>
    <w:p w:rsidR="002301E5" w:rsidRDefault="002301E5"/>
    <w:p w:rsidR="002301E5" w:rsidRDefault="002301E5"/>
    <w:p w:rsidR="002301E5" w:rsidRDefault="002301E5"/>
    <w:p w:rsidR="002301E5" w:rsidRDefault="002301E5"/>
    <w:p w:rsidRPr="002954DA" w:rsidR="002301E5" w:rsidP="002301E5" w:rsidRDefault="002301E5">
      <w:pPr>
        <w:rPr>
          <w:b/>
        </w:rPr>
      </w:pPr>
      <w:r w:rsidRPr="002954DA">
        <w:rPr>
          <w:b/>
        </w:rPr>
        <w:t>Standard 5: Financial Institutions’ Self Assessment</w:t>
      </w:r>
    </w:p>
    <w:p w:rsidR="002301E5" w:rsidRDefault="002301E5">
      <w:r>
        <w:rPr>
          <w:noProof/>
        </w:rPr>
        <w:drawing>
          <wp:inline distT="0" distB="0" distL="0" distR="0" wp14:anchorId="2E8B36EC" wp14:editId="6A306298">
            <wp:extent cx="5943600" cy="270891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2708910"/>
                    </a:xfrm>
                    <a:prstGeom prst="rect">
                      <a:avLst/>
                    </a:prstGeom>
                  </pic:spPr>
                </pic:pic>
              </a:graphicData>
            </a:graphic>
          </wp:inline>
        </w:drawing>
      </w:r>
    </w:p>
    <w:p w:rsidR="007E77C2" w:rsidRDefault="007E77C2"/>
    <w:p w:rsidRPr="007E77C2" w:rsidR="007E77C2" w:rsidRDefault="007E77C2">
      <w:pPr>
        <w:rPr>
          <w:b/>
        </w:rPr>
      </w:pPr>
      <w:r w:rsidRPr="007E77C2">
        <w:rPr>
          <w:b/>
        </w:rPr>
        <w:t>Section III – Workforce Demographics</w:t>
      </w:r>
    </w:p>
    <w:p w:rsidR="007E77C2" w:rsidRDefault="007E77C2">
      <w:r>
        <w:rPr>
          <w:noProof/>
        </w:rPr>
        <w:drawing>
          <wp:inline distT="0" distB="0" distL="0" distR="0" wp14:anchorId="342AB331" wp14:editId="3BE076B5">
            <wp:extent cx="5943600" cy="28822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882265"/>
                    </a:xfrm>
                    <a:prstGeom prst="rect">
                      <a:avLst/>
                    </a:prstGeom>
                  </pic:spPr>
                </pic:pic>
              </a:graphicData>
            </a:graphic>
          </wp:inline>
        </w:drawing>
      </w:r>
    </w:p>
    <w:p w:rsidR="002301E5" w:rsidRDefault="002301E5">
      <w:pPr>
        <w:rPr>
          <w:b/>
        </w:rPr>
      </w:pPr>
      <w:r>
        <w:rPr>
          <w:b/>
        </w:rPr>
        <w:br w:type="page"/>
      </w:r>
    </w:p>
    <w:p w:rsidRPr="007E77C2" w:rsidR="00570F85" w:rsidP="00570F85" w:rsidRDefault="00570F85">
      <w:pPr>
        <w:rPr>
          <w:b/>
        </w:rPr>
      </w:pPr>
      <w:r w:rsidRPr="007E77C2">
        <w:rPr>
          <w:b/>
        </w:rPr>
        <w:t>Section III – Workforce Demographics</w:t>
      </w:r>
      <w:r w:rsidR="00A91373">
        <w:rPr>
          <w:b/>
        </w:rPr>
        <w:t xml:space="preserve"> (Continue)</w:t>
      </w:r>
    </w:p>
    <w:p w:rsidR="007E77C2" w:rsidRDefault="007E77C2">
      <w:r>
        <w:rPr>
          <w:noProof/>
        </w:rPr>
        <w:drawing>
          <wp:inline distT="0" distB="0" distL="0" distR="0" wp14:anchorId="2DC6CD85" wp14:editId="185F72D0">
            <wp:extent cx="5943600" cy="28435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843530"/>
                    </a:xfrm>
                    <a:prstGeom prst="rect">
                      <a:avLst/>
                    </a:prstGeom>
                  </pic:spPr>
                </pic:pic>
              </a:graphicData>
            </a:graphic>
          </wp:inline>
        </w:drawing>
      </w:r>
    </w:p>
    <w:sectPr w:rsidR="007E77C2">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7C2" w:rsidRDefault="007E77C2" w:rsidP="007E77C2">
      <w:pPr>
        <w:spacing w:after="0" w:line="240" w:lineRule="auto"/>
      </w:pPr>
      <w:r>
        <w:separator/>
      </w:r>
    </w:p>
  </w:endnote>
  <w:endnote w:type="continuationSeparator" w:id="0">
    <w:p w:rsidR="007E77C2" w:rsidRDefault="007E77C2" w:rsidP="007E7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F5F" w:rsidRDefault="006C5F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859168"/>
      <w:docPartObj>
        <w:docPartGallery w:val="Page Numbers (Bottom of Page)"/>
        <w:docPartUnique/>
      </w:docPartObj>
    </w:sdtPr>
    <w:sdtEndPr/>
    <w:sdtContent>
      <w:sdt>
        <w:sdtPr>
          <w:id w:val="-1769616900"/>
          <w:docPartObj>
            <w:docPartGallery w:val="Page Numbers (Top of Page)"/>
            <w:docPartUnique/>
          </w:docPartObj>
        </w:sdtPr>
        <w:sdtEndPr/>
        <w:sdtContent>
          <w:p w:rsidR="00570F85" w:rsidRDefault="00570F8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C25B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C25B8">
              <w:rPr>
                <w:b/>
                <w:bCs/>
                <w:noProof/>
              </w:rPr>
              <w:t>2</w:t>
            </w:r>
            <w:r>
              <w:rPr>
                <w:b/>
                <w:bCs/>
                <w:sz w:val="24"/>
                <w:szCs w:val="24"/>
              </w:rPr>
              <w:fldChar w:fldCharType="end"/>
            </w:r>
          </w:p>
        </w:sdtContent>
      </w:sdt>
    </w:sdtContent>
  </w:sdt>
  <w:p w:rsidR="00570F85" w:rsidRDefault="00570F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F5F" w:rsidRDefault="006C5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7C2" w:rsidRDefault="007E77C2" w:rsidP="007E77C2">
      <w:pPr>
        <w:spacing w:after="0" w:line="240" w:lineRule="auto"/>
      </w:pPr>
      <w:r>
        <w:separator/>
      </w:r>
    </w:p>
  </w:footnote>
  <w:footnote w:type="continuationSeparator" w:id="0">
    <w:p w:rsidR="007E77C2" w:rsidRDefault="007E77C2" w:rsidP="007E7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F5F" w:rsidRDefault="006C5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7C2" w:rsidRPr="007E77C2" w:rsidRDefault="007E77C2" w:rsidP="006C5F5F">
    <w:pPr>
      <w:jc w:val="center"/>
      <w:rPr>
        <w:b/>
      </w:rPr>
    </w:pPr>
    <w:r w:rsidRPr="007E77C2">
      <w:rPr>
        <w:b/>
      </w:rPr>
      <w:t>Financial Institution Diversity Self-Assessment Screen Shots</w:t>
    </w:r>
  </w:p>
  <w:p w:rsidR="007E77C2" w:rsidRDefault="007E77C2" w:rsidP="006C5F5F">
    <w:pPr>
      <w:pStyle w:val="Header"/>
      <w:jc w:val="center"/>
    </w:pPr>
  </w:p>
  <w:p w:rsidR="007E77C2" w:rsidRDefault="007E77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F5F" w:rsidRDefault="006C5F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C2"/>
    <w:rsid w:val="00000DA4"/>
    <w:rsid w:val="002301E5"/>
    <w:rsid w:val="00252233"/>
    <w:rsid w:val="002954DA"/>
    <w:rsid w:val="00511A0F"/>
    <w:rsid w:val="00570F85"/>
    <w:rsid w:val="00592E91"/>
    <w:rsid w:val="006C5F5F"/>
    <w:rsid w:val="007E77C2"/>
    <w:rsid w:val="008D4575"/>
    <w:rsid w:val="00A91373"/>
    <w:rsid w:val="00AE37F7"/>
    <w:rsid w:val="00FC2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9402EC"/>
  <w15:chartTrackingRefBased/>
  <w15:docId w15:val="{4BE6B8F8-52A4-43F1-AB1E-EB5CDB55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5B8"/>
    <w:rPr>
      <w:rFonts w:ascii="Source Sans Pro" w:hAnsi="Source Sans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7C2"/>
    <w:rPr>
      <w:rFonts w:ascii="Source Sans Pro" w:hAnsi="Source Sans Pro"/>
    </w:rPr>
  </w:style>
  <w:style w:type="paragraph" w:styleId="Footer">
    <w:name w:val="footer"/>
    <w:basedOn w:val="Normal"/>
    <w:link w:val="FooterChar"/>
    <w:uiPriority w:val="99"/>
    <w:unhideWhenUsed/>
    <w:rsid w:val="007E7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7C2"/>
    <w:rPr>
      <w:rFonts w:ascii="Source Sans Pro" w:hAnsi="Source Sans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112</Words>
  <Characters>642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Herring, Angela M.</dc:creator>
  <cp:keywords/>
  <dc:description/>
  <cp:lastModifiedBy>Herring, Angela M.</cp:lastModifiedBy>
  <cp:revision>3</cp:revision>
  <dcterms:created xsi:type="dcterms:W3CDTF">2021-07-27T13:45:00Z</dcterms:created>
  <dcterms:modified xsi:type="dcterms:W3CDTF">2021-07-27T13:49:00Z</dcterms:modified>
</cp:coreProperties>
</file>