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1093" w:rsidR="008C26B3" w:rsidRDefault="000D2326" w14:paraId="50138847" w14:textId="418E5F9C">
      <w:pPr>
        <w:tabs>
          <w:tab w:val="center" w:pos="4680"/>
        </w:tabs>
        <w:rPr>
          <w:rFonts w:ascii="Arial" w:hAnsi="Arial" w:cs="Arial"/>
          <w:szCs w:val="24"/>
        </w:rPr>
      </w:pPr>
      <w:r w:rsidRPr="004B7C20">
        <w:rPr>
          <w:rFonts w:ascii="Arial" w:hAnsi="Arial" w:cs="Arial"/>
        </w:rPr>
        <w:fldChar w:fldCharType="begin"/>
      </w:r>
      <w:r w:rsidRPr="004B7C20" w:rsidR="008C26B3">
        <w:rPr>
          <w:rFonts w:ascii="Arial" w:hAnsi="Arial" w:cs="Arial"/>
        </w:rPr>
        <w:instrText xml:space="preserve"> SEQ CHAPTER \h \r 1</w:instrText>
      </w:r>
      <w:r w:rsidRPr="004B7C20">
        <w:rPr>
          <w:rFonts w:ascii="Arial" w:hAnsi="Arial" w:cs="Arial"/>
        </w:rPr>
        <w:fldChar w:fldCharType="end"/>
      </w:r>
      <w:r w:rsidRPr="004B7C20" w:rsidR="008C26B3">
        <w:rPr>
          <w:rFonts w:ascii="Arial" w:hAnsi="Arial" w:cs="Arial"/>
        </w:rPr>
        <w:tab/>
      </w:r>
      <w:r w:rsidRPr="00C61093" w:rsidR="008C26B3">
        <w:rPr>
          <w:rFonts w:ascii="Arial" w:hAnsi="Arial" w:cs="Arial"/>
          <w:szCs w:val="24"/>
        </w:rPr>
        <w:t>Supporting Statement - Part B</w:t>
      </w:r>
    </w:p>
    <w:p w:rsidRPr="00C61093" w:rsidR="008C26B3" w:rsidRDefault="008C26B3" w14:paraId="185FF1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C61093">
        <w:rPr>
          <w:rFonts w:ascii="Arial" w:hAnsi="Arial" w:cs="Arial"/>
          <w:szCs w:val="24"/>
        </w:rPr>
        <w:tab/>
      </w:r>
    </w:p>
    <w:p w:rsidRPr="002459B0" w:rsidR="008C26B3" w:rsidP="002459B0" w:rsidRDefault="008E6334" w14:paraId="33BF7517" w14:textId="549E2A8F">
      <w:pPr>
        <w:tabs>
          <w:tab w:val="center" w:pos="4680"/>
        </w:tabs>
        <w:jc w:val="center"/>
        <w:rPr>
          <w:rFonts w:ascii="Arial" w:hAnsi="Arial" w:cs="Arial"/>
          <w:b/>
          <w:bCs/>
          <w:szCs w:val="24"/>
        </w:rPr>
      </w:pPr>
      <w:r>
        <w:rPr>
          <w:rFonts w:ascii="Arial" w:hAnsi="Arial" w:cs="Arial"/>
          <w:b/>
          <w:bCs/>
          <w:szCs w:val="24"/>
        </w:rPr>
        <w:t xml:space="preserve">CALIFORNIA IRRIGATION SURVEY </w:t>
      </w:r>
      <w:r w:rsidR="003A3C96">
        <w:rPr>
          <w:rFonts w:ascii="Arial" w:hAnsi="Arial" w:cs="Arial"/>
          <w:b/>
          <w:bCs/>
          <w:szCs w:val="24"/>
        </w:rPr>
        <w:t>–</w:t>
      </w:r>
      <w:r>
        <w:rPr>
          <w:rFonts w:ascii="Arial" w:hAnsi="Arial" w:cs="Arial"/>
          <w:b/>
          <w:bCs/>
          <w:szCs w:val="24"/>
        </w:rPr>
        <w:t xml:space="preserve"> </w:t>
      </w:r>
      <w:r w:rsidR="003A3C96">
        <w:rPr>
          <w:rFonts w:ascii="Arial" w:hAnsi="Arial" w:cs="Arial"/>
          <w:b/>
          <w:bCs/>
          <w:szCs w:val="24"/>
        </w:rPr>
        <w:t xml:space="preserve">JULY </w:t>
      </w:r>
      <w:r>
        <w:rPr>
          <w:rFonts w:ascii="Arial" w:hAnsi="Arial" w:cs="Arial"/>
          <w:b/>
          <w:bCs/>
          <w:szCs w:val="24"/>
        </w:rPr>
        <w:t>202</w:t>
      </w:r>
      <w:r w:rsidR="003A3C96">
        <w:rPr>
          <w:rFonts w:ascii="Arial" w:hAnsi="Arial" w:cs="Arial"/>
          <w:b/>
          <w:bCs/>
          <w:szCs w:val="24"/>
        </w:rPr>
        <w:t>2</w:t>
      </w:r>
    </w:p>
    <w:p w:rsidRPr="00C61093" w:rsidR="008C26B3" w:rsidRDefault="008C26B3" w14:paraId="52FBCD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2112C7CE" w14:textId="77777777">
      <w:pPr>
        <w:tabs>
          <w:tab w:val="center" w:pos="4680"/>
        </w:tabs>
        <w:rPr>
          <w:rFonts w:ascii="Arial" w:hAnsi="Arial" w:cs="Arial"/>
          <w:szCs w:val="24"/>
        </w:rPr>
      </w:pPr>
      <w:r w:rsidRPr="00C61093">
        <w:rPr>
          <w:rFonts w:ascii="Arial" w:hAnsi="Arial" w:cs="Arial"/>
          <w:szCs w:val="24"/>
        </w:rPr>
        <w:tab/>
      </w:r>
      <w:r w:rsidRPr="006845D8" w:rsidR="00BC17DD">
        <w:rPr>
          <w:rFonts w:ascii="Arial" w:hAnsi="Arial" w:cs="Arial"/>
          <w:szCs w:val="24"/>
        </w:rPr>
        <w:t xml:space="preserve">OMB No. </w:t>
      </w:r>
      <w:r w:rsidRPr="006E77D2" w:rsidR="006E77D2">
        <w:rPr>
          <w:rFonts w:ascii="Arial" w:hAnsi="Arial" w:cs="Arial"/>
          <w:color w:val="000000" w:themeColor="text1"/>
          <w:szCs w:val="24"/>
        </w:rPr>
        <w:t>0535</w:t>
      </w:r>
      <w:r w:rsidRPr="006E77D2" w:rsidR="00BC17DD">
        <w:rPr>
          <w:rFonts w:ascii="Arial" w:hAnsi="Arial" w:cs="Arial"/>
          <w:color w:val="000000" w:themeColor="text1"/>
          <w:szCs w:val="24"/>
        </w:rPr>
        <w:t>-</w:t>
      </w:r>
      <w:r w:rsidRPr="006E77D2" w:rsidR="006E77D2">
        <w:rPr>
          <w:rFonts w:ascii="Arial" w:hAnsi="Arial" w:cs="Arial"/>
          <w:color w:val="000000" w:themeColor="text1"/>
          <w:szCs w:val="24"/>
        </w:rPr>
        <w:t>0264</w:t>
      </w:r>
    </w:p>
    <w:p w:rsidRPr="00C61093" w:rsidR="008C26B3" w:rsidRDefault="008C26B3" w14:paraId="6887E2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3FFFCF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B.</w:t>
      </w:r>
      <w:r w:rsidRPr="00C61093">
        <w:rPr>
          <w:rFonts w:ascii="Arial" w:hAnsi="Arial" w:cs="Arial"/>
          <w:b/>
          <w:szCs w:val="24"/>
        </w:rPr>
        <w:tab/>
        <w:t>COLLECTION OF INFORMATION EMPLOYING STATISTICAL METHODS</w:t>
      </w:r>
    </w:p>
    <w:p w:rsidRPr="00C61093" w:rsidR="008C26B3" w:rsidRDefault="008C26B3" w14:paraId="53BCAD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0857BB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1.</w:t>
      </w:r>
      <w:r w:rsidRPr="00C61093">
        <w:rPr>
          <w:rFonts w:ascii="Arial" w:hAnsi="Arial" w:cs="Arial"/>
          <w:b/>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Pr="007E75B1" w:rsidR="008C26B3" w:rsidRDefault="008C26B3" w14:paraId="28C2B3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F86773" w:rsidR="000B2D5A" w:rsidP="009A7B4D" w:rsidRDefault="000B2D5A" w14:paraId="788A9471" w14:textId="618346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F86773">
        <w:rPr>
          <w:rFonts w:ascii="Arial" w:hAnsi="Arial" w:cs="Arial"/>
          <w:color w:val="000000" w:themeColor="text1"/>
          <w:szCs w:val="24"/>
        </w:rPr>
        <w:t>An analysis of the 2012 Agricultural Census data suggests C</w:t>
      </w:r>
      <w:r w:rsidR="0075528F">
        <w:rPr>
          <w:rFonts w:ascii="Arial" w:hAnsi="Arial" w:cs="Arial"/>
          <w:color w:val="000000" w:themeColor="text1"/>
          <w:szCs w:val="24"/>
        </w:rPr>
        <w:t>alifornia</w:t>
      </w:r>
      <w:r w:rsidRPr="00F86773">
        <w:rPr>
          <w:rFonts w:ascii="Arial" w:hAnsi="Arial" w:cs="Arial"/>
          <w:color w:val="000000" w:themeColor="text1"/>
          <w:szCs w:val="24"/>
        </w:rPr>
        <w:t xml:space="preserve"> total cropland is highly correlated with C</w:t>
      </w:r>
      <w:r w:rsidR="0075528F">
        <w:rPr>
          <w:rFonts w:ascii="Arial" w:hAnsi="Arial" w:cs="Arial"/>
          <w:color w:val="000000" w:themeColor="text1"/>
          <w:szCs w:val="24"/>
        </w:rPr>
        <w:t>alifornia</w:t>
      </w:r>
      <w:r w:rsidRPr="00F86773">
        <w:rPr>
          <w:rFonts w:ascii="Arial" w:hAnsi="Arial" w:cs="Arial"/>
          <w:color w:val="000000" w:themeColor="text1"/>
          <w:szCs w:val="24"/>
        </w:rPr>
        <w:t xml:space="preserve"> irrigated land (R-square = 91%). Therefore, the C</w:t>
      </w:r>
      <w:r w:rsidR="0075528F">
        <w:rPr>
          <w:rFonts w:ascii="Arial" w:hAnsi="Arial" w:cs="Arial"/>
          <w:color w:val="000000" w:themeColor="text1"/>
          <w:szCs w:val="24"/>
        </w:rPr>
        <w:t>alifornia</w:t>
      </w:r>
      <w:r w:rsidRPr="00F86773">
        <w:rPr>
          <w:rFonts w:ascii="Arial" w:hAnsi="Arial" w:cs="Arial"/>
          <w:color w:val="000000" w:themeColor="text1"/>
          <w:szCs w:val="24"/>
        </w:rPr>
        <w:t xml:space="preserve"> Irrigation Method Type (IMT) Sampling Frame is comprised of all active C</w:t>
      </w:r>
      <w:r w:rsidR="0075528F">
        <w:rPr>
          <w:rFonts w:ascii="Arial" w:hAnsi="Arial" w:cs="Arial"/>
          <w:color w:val="000000" w:themeColor="text1"/>
          <w:szCs w:val="24"/>
        </w:rPr>
        <w:t>alifornia</w:t>
      </w:r>
      <w:r w:rsidRPr="00F86773">
        <w:rPr>
          <w:rFonts w:ascii="Arial" w:hAnsi="Arial" w:cs="Arial"/>
          <w:color w:val="000000" w:themeColor="text1"/>
          <w:szCs w:val="24"/>
        </w:rPr>
        <w:t xml:space="preserve"> operations on NASS’s List Frame with positive total cropland acreage (cT300, excluding rice and permanent pasture).</w:t>
      </w:r>
    </w:p>
    <w:p w:rsidRPr="00F86773" w:rsidR="00F86773" w:rsidP="009A7B4D" w:rsidRDefault="00F86773" w14:paraId="40886F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777CA2" w:rsidP="009A7B4D" w:rsidRDefault="00777CA2" w14:paraId="6DD60489" w14:textId="7D765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777CA2">
        <w:rPr>
          <w:rFonts w:ascii="Arial" w:hAnsi="Arial" w:cs="Arial"/>
          <w:szCs w:val="24"/>
        </w:rPr>
        <w:t>Initial contact will be by mail, with telephone follow-up on some or all non-respondents.</w:t>
      </w:r>
      <w:r w:rsidR="007347CA">
        <w:rPr>
          <w:rFonts w:ascii="Arial" w:hAnsi="Arial" w:cs="Arial"/>
          <w:szCs w:val="24"/>
        </w:rPr>
        <w:t xml:space="preserve">  Non-response </w:t>
      </w:r>
      <w:proofErr w:type="spellStart"/>
      <w:r w:rsidR="007347CA">
        <w:rPr>
          <w:rFonts w:ascii="Arial" w:hAnsi="Arial" w:cs="Arial"/>
          <w:szCs w:val="24"/>
        </w:rPr>
        <w:t>followup</w:t>
      </w:r>
      <w:proofErr w:type="spellEnd"/>
      <w:r w:rsidR="007347CA">
        <w:rPr>
          <w:rFonts w:ascii="Arial" w:hAnsi="Arial" w:cs="Arial"/>
          <w:szCs w:val="24"/>
        </w:rPr>
        <w:t xml:space="preserve"> will help e</w:t>
      </w:r>
      <w:r w:rsidRPr="007347CA" w:rsidR="007347CA">
        <w:rPr>
          <w:rFonts w:ascii="Arial" w:hAnsi="Arial" w:cs="Arial"/>
          <w:szCs w:val="24"/>
        </w:rPr>
        <w:t xml:space="preserve">nsure a representative sample within each of the 10 watershed </w:t>
      </w:r>
      <w:r w:rsidR="00844DB9">
        <w:rPr>
          <w:rFonts w:ascii="Arial" w:hAnsi="Arial" w:cs="Arial"/>
          <w:szCs w:val="24"/>
        </w:rPr>
        <w:t>d</w:t>
      </w:r>
      <w:r w:rsidRPr="007347CA" w:rsidR="007347CA">
        <w:rPr>
          <w:rFonts w:ascii="Arial" w:hAnsi="Arial" w:cs="Arial"/>
          <w:szCs w:val="24"/>
        </w:rPr>
        <w:t>istricts in C</w:t>
      </w:r>
      <w:r w:rsidR="007347CA">
        <w:rPr>
          <w:rFonts w:ascii="Arial" w:hAnsi="Arial" w:cs="Arial"/>
          <w:szCs w:val="24"/>
        </w:rPr>
        <w:t>alifornia at a minimum and preferably, by county.</w:t>
      </w:r>
    </w:p>
    <w:p w:rsidR="00777CA2" w:rsidP="009A7B4D" w:rsidRDefault="00777CA2" w14:paraId="26ACFC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9A7B4D" w:rsidP="009A7B4D" w:rsidRDefault="00777CA2" w14:paraId="1F787CAB" w14:textId="02CC3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The response rate for the 201</w:t>
      </w:r>
      <w:r w:rsidR="007347CA">
        <w:rPr>
          <w:rFonts w:ascii="Arial" w:hAnsi="Arial" w:cs="Arial"/>
          <w:szCs w:val="24"/>
        </w:rPr>
        <w:t>7</w:t>
      </w:r>
      <w:r>
        <w:rPr>
          <w:rFonts w:ascii="Arial" w:hAnsi="Arial" w:cs="Arial"/>
          <w:szCs w:val="24"/>
        </w:rPr>
        <w:t xml:space="preserve"> survey (sample size </w:t>
      </w:r>
      <w:r w:rsidR="007347CA">
        <w:rPr>
          <w:rFonts w:ascii="Arial" w:hAnsi="Arial" w:cs="Arial"/>
          <w:szCs w:val="24"/>
        </w:rPr>
        <w:t>20</w:t>
      </w:r>
      <w:r>
        <w:rPr>
          <w:rFonts w:ascii="Arial" w:hAnsi="Arial" w:cs="Arial"/>
          <w:szCs w:val="24"/>
        </w:rPr>
        <w:t xml:space="preserve">,000) was </w:t>
      </w:r>
      <w:r w:rsidRPr="00777CA2">
        <w:rPr>
          <w:rFonts w:ascii="Arial" w:hAnsi="Arial" w:cs="Arial"/>
          <w:szCs w:val="24"/>
        </w:rPr>
        <w:t>4</w:t>
      </w:r>
      <w:r w:rsidR="00F86773">
        <w:rPr>
          <w:rFonts w:ascii="Arial" w:hAnsi="Arial" w:cs="Arial"/>
          <w:szCs w:val="24"/>
        </w:rPr>
        <w:t>1</w:t>
      </w:r>
      <w:r w:rsidRPr="00777CA2">
        <w:rPr>
          <w:rFonts w:ascii="Arial" w:hAnsi="Arial" w:cs="Arial"/>
          <w:szCs w:val="24"/>
        </w:rPr>
        <w:t>.7% completed questionnaires.</w:t>
      </w:r>
    </w:p>
    <w:p w:rsidR="00014785" w:rsidRDefault="00014785" w14:paraId="7BC015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D156FE" w:rsidRDefault="00D156FE" w14:paraId="2C6B99E5" w14:textId="2680D7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This is a new information collection</w:t>
      </w:r>
      <w:r w:rsidR="00194CA6">
        <w:rPr>
          <w:rFonts w:ascii="Arial" w:hAnsi="Arial" w:cs="Arial"/>
          <w:szCs w:val="24"/>
        </w:rPr>
        <w:t xml:space="preserve"> under the </w:t>
      </w:r>
      <w:r w:rsidRPr="00194CA6" w:rsidR="00194CA6">
        <w:rPr>
          <w:rFonts w:ascii="Arial" w:hAnsi="Arial" w:cs="Arial"/>
          <w:szCs w:val="24"/>
        </w:rPr>
        <w:t>Quick Response for Cooperator-funded Surveys Generic Clearance</w:t>
      </w:r>
      <w:r>
        <w:rPr>
          <w:rFonts w:ascii="Arial" w:hAnsi="Arial" w:cs="Arial"/>
          <w:szCs w:val="24"/>
        </w:rPr>
        <w:t>.</w:t>
      </w:r>
    </w:p>
    <w:p w:rsidRPr="002E0A40" w:rsidR="004C1BEC" w:rsidRDefault="004C1BEC" w14:paraId="70F79C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p>
    <w:p w:rsidRPr="00C61093" w:rsidR="008C26B3" w:rsidRDefault="008C26B3" w14:paraId="662CF3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C61093">
        <w:rPr>
          <w:rFonts w:ascii="Arial" w:hAnsi="Arial" w:cs="Arial"/>
          <w:b/>
          <w:szCs w:val="24"/>
        </w:rPr>
        <w:t>2.</w:t>
      </w:r>
      <w:r w:rsidRPr="00C61093">
        <w:rPr>
          <w:rFonts w:ascii="Arial" w:hAnsi="Arial" w:cs="Arial"/>
          <w:b/>
          <w:szCs w:val="24"/>
        </w:rPr>
        <w:tab/>
        <w:t>Describe the procedures for the collection of information including:</w:t>
      </w:r>
    </w:p>
    <w:p w:rsidRPr="00C61093" w:rsidR="008C26B3" w:rsidRDefault="008C26B3" w14:paraId="657536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statistical methodology for stratification and sample selection,</w:t>
      </w:r>
    </w:p>
    <w:p w:rsidRPr="00C61093" w:rsidR="008C26B3" w:rsidRDefault="008C26B3" w14:paraId="5CC90F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estimation procedure,</w:t>
      </w:r>
    </w:p>
    <w:p w:rsidRPr="00815261" w:rsidR="008C26B3" w:rsidRDefault="008C26B3" w14:paraId="287575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degree of accuracy needed for the purpose described in th</w:t>
      </w:r>
      <w:r w:rsidRPr="00815261">
        <w:rPr>
          <w:rFonts w:ascii="Arial" w:hAnsi="Arial" w:cs="Arial"/>
          <w:b/>
          <w:szCs w:val="24"/>
        </w:rPr>
        <w:t>e justification,</w:t>
      </w:r>
    </w:p>
    <w:p w:rsidRPr="00815261" w:rsidR="008C26B3" w:rsidRDefault="008C26B3" w14:paraId="3D22FD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r w:rsidRPr="00815261">
        <w:rPr>
          <w:rFonts w:ascii="Arial" w:hAnsi="Arial" w:cs="Arial"/>
          <w:b/>
          <w:szCs w:val="24"/>
        </w:rPr>
        <w:tab/>
        <w:t>•</w:t>
      </w:r>
      <w:r w:rsidRPr="00815261">
        <w:rPr>
          <w:rFonts w:ascii="Arial" w:hAnsi="Arial" w:cs="Arial"/>
          <w:b/>
          <w:szCs w:val="24"/>
        </w:rPr>
        <w:tab/>
        <w:t>unusual problems requiring specialized sampling procedures</w:t>
      </w:r>
    </w:p>
    <w:p w:rsidRPr="00DB28F3" w:rsidR="008C26B3" w:rsidP="00946E51" w:rsidRDefault="008C26B3" w14:paraId="02554D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B37B86" w:rsidR="000B2D5A" w:rsidP="000B2D5A" w:rsidRDefault="000B2D5A" w14:paraId="6EEEA8EE" w14:textId="0794B422">
      <w:pPr>
        <w:autoSpaceDE w:val="0"/>
        <w:autoSpaceDN w:val="0"/>
        <w:spacing w:before="120" w:after="120" w:line="360" w:lineRule="auto"/>
        <w:rPr>
          <w:color w:val="000000" w:themeColor="text1"/>
          <w:szCs w:val="24"/>
        </w:rPr>
      </w:pPr>
      <w:bookmarkStart w:name="OLE_LINK2" w:id="0"/>
      <w:bookmarkStart w:name="OLE_LINK3" w:id="1"/>
    </w:p>
    <w:p w:rsidR="000B2D5A" w:rsidP="007347CA" w:rsidRDefault="000B2D5A" w14:paraId="7D41FEB6" w14:textId="67D57504">
      <w:pPr>
        <w:ind w:left="720"/>
        <w:rPr>
          <w:color w:val="000000" w:themeColor="text1"/>
          <w:szCs w:val="24"/>
        </w:rPr>
      </w:pPr>
    </w:p>
    <w:p w:rsidRPr="007347CA" w:rsidR="007347CA" w:rsidP="007347CA" w:rsidRDefault="007400D1" w14:paraId="6EA2E682" w14:textId="5D8C4525">
      <w:pPr>
        <w:ind w:left="720"/>
        <w:rPr>
          <w:rFonts w:ascii="Arial" w:hAnsi="Arial" w:cs="Arial"/>
          <w:szCs w:val="24"/>
        </w:rPr>
      </w:pPr>
      <w:r w:rsidRPr="007400D1">
        <w:rPr>
          <w:rFonts w:ascii="Arial" w:hAnsi="Arial" w:cs="Arial"/>
          <w:szCs w:val="24"/>
        </w:rPr>
        <w:lastRenderedPageBreak/>
        <w:t>Information and resources were not available to merge C</w:t>
      </w:r>
      <w:r>
        <w:rPr>
          <w:rFonts w:ascii="Arial" w:hAnsi="Arial" w:cs="Arial"/>
          <w:szCs w:val="24"/>
        </w:rPr>
        <w:t>alifornia</w:t>
      </w:r>
      <w:r w:rsidRPr="007400D1">
        <w:rPr>
          <w:rFonts w:ascii="Arial" w:hAnsi="Arial" w:cs="Arial"/>
          <w:szCs w:val="24"/>
        </w:rPr>
        <w:t xml:space="preserve"> Water Regions and NASS Control Data.  Therefore, sample size allocation will be made at the C</w:t>
      </w:r>
      <w:r>
        <w:rPr>
          <w:rFonts w:ascii="Arial" w:hAnsi="Arial" w:cs="Arial"/>
          <w:szCs w:val="24"/>
        </w:rPr>
        <w:t>alifornia</w:t>
      </w:r>
      <w:r w:rsidRPr="007400D1">
        <w:rPr>
          <w:rFonts w:ascii="Arial" w:hAnsi="Arial" w:cs="Arial"/>
          <w:szCs w:val="24"/>
        </w:rPr>
        <w:t xml:space="preserve"> Agricultural District Level.  There are many targeted commodities for this survey.  To ensure a representative sample within each District, a systematic sample of 20,000 operations will be selected after sorting by county and maximum probability of selection.  The maximum probability of selection for each record was derived using the Multivariate Probability Proportionate to Size sampling methodology.  The sample will also include as many respondents from the 2017 survey as possible. For this design the targeted commodities </w:t>
      </w:r>
      <w:r w:rsidR="004D1C8F">
        <w:rPr>
          <w:rFonts w:ascii="Arial" w:hAnsi="Arial" w:cs="Arial"/>
          <w:szCs w:val="24"/>
        </w:rPr>
        <w:t>are</w:t>
      </w:r>
      <w:r w:rsidRPr="007347CA" w:rsidR="007347CA">
        <w:rPr>
          <w:rFonts w:ascii="Arial" w:hAnsi="Arial" w:cs="Arial"/>
          <w:szCs w:val="24"/>
        </w:rPr>
        <w:t xml:space="preserve">: </w:t>
      </w:r>
    </w:p>
    <w:p w:rsidRPr="007347CA" w:rsidR="007347CA" w:rsidP="007347CA" w:rsidRDefault="007347CA" w14:paraId="7A71F20C" w14:textId="1F2D3701">
      <w:pPr>
        <w:ind w:left="720"/>
        <w:rPr>
          <w:rFonts w:ascii="Arial" w:hAnsi="Arial" w:cs="Arial"/>
          <w:szCs w:val="24"/>
        </w:rPr>
      </w:pPr>
    </w:p>
    <w:p w:rsidRPr="007347CA" w:rsidR="007347CA" w:rsidP="007347CA" w:rsidRDefault="007347CA" w14:paraId="005FBB10" w14:textId="77777777">
      <w:pPr>
        <w:ind w:left="720"/>
        <w:rPr>
          <w:rFonts w:ascii="Arial" w:hAnsi="Arial" w:cs="Arial"/>
          <w:szCs w:val="24"/>
        </w:rPr>
      </w:pPr>
      <w:r w:rsidRPr="007347CA">
        <w:rPr>
          <w:rFonts w:ascii="Arial" w:hAnsi="Arial" w:cs="Arial"/>
          <w:szCs w:val="24"/>
        </w:rPr>
        <w:t>1.</w:t>
      </w:r>
      <w:r w:rsidRPr="007347CA">
        <w:rPr>
          <w:rFonts w:ascii="Arial" w:hAnsi="Arial" w:cs="Arial"/>
          <w:szCs w:val="24"/>
        </w:rPr>
        <w:tab/>
        <w:t xml:space="preserve">Total Fruit, Nut, and Berry Acreage. </w:t>
      </w:r>
    </w:p>
    <w:p w:rsidRPr="007347CA" w:rsidR="007347CA" w:rsidP="007347CA" w:rsidRDefault="007347CA" w14:paraId="7397FC4C" w14:textId="77777777">
      <w:pPr>
        <w:ind w:left="720"/>
        <w:rPr>
          <w:rFonts w:ascii="Arial" w:hAnsi="Arial" w:cs="Arial"/>
          <w:szCs w:val="24"/>
        </w:rPr>
      </w:pPr>
      <w:r w:rsidRPr="007347CA">
        <w:rPr>
          <w:rFonts w:ascii="Arial" w:hAnsi="Arial" w:cs="Arial"/>
          <w:szCs w:val="24"/>
        </w:rPr>
        <w:t>2.</w:t>
      </w:r>
      <w:r w:rsidRPr="007347CA">
        <w:rPr>
          <w:rFonts w:ascii="Arial" w:hAnsi="Arial" w:cs="Arial"/>
          <w:szCs w:val="24"/>
        </w:rPr>
        <w:tab/>
        <w:t xml:space="preserve">Total Vegetable Acreage, </w:t>
      </w:r>
    </w:p>
    <w:p w:rsidRPr="007347CA" w:rsidR="007347CA" w:rsidP="007347CA" w:rsidRDefault="007347CA" w14:paraId="28B6E540" w14:textId="77777777">
      <w:pPr>
        <w:ind w:left="720"/>
        <w:rPr>
          <w:rFonts w:ascii="Arial" w:hAnsi="Arial" w:cs="Arial"/>
          <w:szCs w:val="24"/>
        </w:rPr>
      </w:pPr>
      <w:r w:rsidRPr="007347CA">
        <w:rPr>
          <w:rFonts w:ascii="Arial" w:hAnsi="Arial" w:cs="Arial"/>
          <w:szCs w:val="24"/>
        </w:rPr>
        <w:t>3.</w:t>
      </w:r>
      <w:r w:rsidRPr="007347CA">
        <w:rPr>
          <w:rFonts w:ascii="Arial" w:hAnsi="Arial" w:cs="Arial"/>
          <w:szCs w:val="24"/>
        </w:rPr>
        <w:tab/>
        <w:t xml:space="preserve">Calculated Land in Field Crops Acreage, and </w:t>
      </w:r>
    </w:p>
    <w:p w:rsidRPr="007347CA" w:rsidR="007347CA" w:rsidP="007347CA" w:rsidRDefault="007347CA" w14:paraId="0B8590DC" w14:textId="77777777">
      <w:pPr>
        <w:ind w:left="720"/>
        <w:rPr>
          <w:rFonts w:ascii="Arial" w:hAnsi="Arial" w:cs="Arial"/>
          <w:szCs w:val="24"/>
        </w:rPr>
      </w:pPr>
      <w:r w:rsidRPr="007347CA">
        <w:rPr>
          <w:rFonts w:ascii="Arial" w:hAnsi="Arial" w:cs="Arial"/>
          <w:szCs w:val="24"/>
        </w:rPr>
        <w:t>4.</w:t>
      </w:r>
      <w:r w:rsidRPr="007347CA">
        <w:rPr>
          <w:rFonts w:ascii="Arial" w:hAnsi="Arial" w:cs="Arial"/>
          <w:szCs w:val="24"/>
        </w:rPr>
        <w:tab/>
        <w:t xml:space="preserve">Horticulture and all Others Acreage. </w:t>
      </w:r>
    </w:p>
    <w:p w:rsidRPr="007347CA" w:rsidR="007347CA" w:rsidP="007347CA" w:rsidRDefault="007347CA" w14:paraId="1E12FBC6" w14:textId="77777777">
      <w:pPr>
        <w:ind w:left="720"/>
        <w:rPr>
          <w:rFonts w:ascii="Arial" w:hAnsi="Arial" w:cs="Arial"/>
          <w:szCs w:val="24"/>
        </w:rPr>
      </w:pPr>
    </w:p>
    <w:p w:rsidR="00D776E6" w:rsidP="007347CA" w:rsidRDefault="007347CA" w14:paraId="3072CACB" w14:textId="5951A914">
      <w:pPr>
        <w:ind w:left="720"/>
        <w:rPr>
          <w:rFonts w:ascii="Arial" w:hAnsi="Arial" w:cs="Arial"/>
          <w:szCs w:val="24"/>
        </w:rPr>
      </w:pPr>
      <w:r w:rsidRPr="007347CA">
        <w:rPr>
          <w:rFonts w:ascii="Arial" w:hAnsi="Arial" w:cs="Arial"/>
          <w:szCs w:val="24"/>
        </w:rPr>
        <w:t>This design assigns a relatively higher probability of selection to operations that have rare commodities or relatively large acreage. Therefore, the implicit stratification results in operations selected across the entire probability spectrum of these specific records.</w:t>
      </w:r>
    </w:p>
    <w:p w:rsidRPr="00DB28F3" w:rsidR="00BD1225" w:rsidRDefault="00737B6B" w14:paraId="71271309" w14:textId="5C2A53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946E51">
        <w:rPr>
          <w:rFonts w:ascii="Arial" w:hAnsi="Arial" w:cs="Arial"/>
          <w:szCs w:val="24"/>
        </w:rPr>
        <w:t xml:space="preserve"> </w:t>
      </w:r>
      <w:bookmarkEnd w:id="0"/>
      <w:bookmarkEnd w:id="1"/>
    </w:p>
    <w:p w:rsidRPr="00C61093" w:rsidR="008C26B3" w:rsidRDefault="008C26B3" w14:paraId="031244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B28F3">
        <w:rPr>
          <w:rFonts w:ascii="Arial" w:hAnsi="Arial" w:cs="Arial"/>
          <w:b/>
          <w:szCs w:val="24"/>
        </w:rPr>
        <w:t>3.</w:t>
      </w:r>
      <w:r w:rsidRPr="00DB28F3">
        <w:rPr>
          <w:rFonts w:ascii="Arial" w:hAnsi="Arial" w:cs="Arial"/>
          <w:b/>
          <w:szCs w:val="24"/>
        </w:rPr>
        <w:tab/>
        <w:t>Describe methods to maximize response rates and to deal with issues of non</w:t>
      </w:r>
      <w:r w:rsidRPr="00C61093">
        <w:rPr>
          <w:rFonts w:ascii="Arial" w:hAnsi="Arial" w:cs="Arial"/>
          <w:b/>
          <w:szCs w:val="24"/>
        </w:rPr>
        <w:t>-response.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DB28F3" w:rsidR="008C26B3" w:rsidRDefault="008C26B3" w14:paraId="6ED88C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B30F41" w:rsidRDefault="00B30F41" w14:paraId="008D8F36" w14:textId="1416C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B28F3">
        <w:rPr>
          <w:rFonts w:ascii="Arial" w:hAnsi="Arial" w:cs="Arial"/>
          <w:szCs w:val="24"/>
        </w:rPr>
        <w:t xml:space="preserve">NASS relies on multiple modes for collecting data. The questionnaires are mailed to the respondents </w:t>
      </w:r>
      <w:r w:rsidRPr="00DB28F3" w:rsidR="00232C82">
        <w:rPr>
          <w:rFonts w:ascii="Arial" w:hAnsi="Arial" w:cs="Arial"/>
          <w:szCs w:val="24"/>
        </w:rPr>
        <w:t>who</w:t>
      </w:r>
      <w:r w:rsidRPr="00DB28F3">
        <w:rPr>
          <w:rFonts w:ascii="Arial" w:hAnsi="Arial" w:cs="Arial"/>
          <w:szCs w:val="24"/>
        </w:rPr>
        <w:t xml:space="preserve"> can either return them by postage paid envelope</w:t>
      </w:r>
      <w:r w:rsidR="001B4852">
        <w:rPr>
          <w:rFonts w:ascii="Arial" w:hAnsi="Arial" w:cs="Arial"/>
          <w:szCs w:val="24"/>
        </w:rPr>
        <w:t xml:space="preserve"> or Internet</w:t>
      </w:r>
      <w:r w:rsidRPr="00DB28F3">
        <w:rPr>
          <w:rFonts w:ascii="Arial" w:hAnsi="Arial" w:cs="Arial"/>
          <w:szCs w:val="24"/>
        </w:rPr>
        <w:t xml:space="preserve">.  If we have not received a response within the allotted time, phone enumerators will be used to contact the </w:t>
      </w:r>
      <w:r w:rsidR="001B4852">
        <w:rPr>
          <w:rFonts w:ascii="Arial" w:hAnsi="Arial" w:cs="Arial"/>
          <w:szCs w:val="24"/>
        </w:rPr>
        <w:t xml:space="preserve">remainder of </w:t>
      </w:r>
      <w:r w:rsidRPr="00DB28F3">
        <w:rPr>
          <w:rFonts w:ascii="Arial" w:hAnsi="Arial" w:cs="Arial"/>
          <w:szCs w:val="24"/>
        </w:rPr>
        <w:t xml:space="preserve">respondents. </w:t>
      </w:r>
    </w:p>
    <w:p w:rsidR="001B4852" w:rsidRDefault="001B4852" w14:paraId="039D89CB" w14:textId="4DBBEC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1B4852" w:rsidRDefault="00856333" w14:paraId="3D688248" w14:textId="114D64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56333">
        <w:rPr>
          <w:rFonts w:ascii="Arial" w:hAnsi="Arial" w:cs="Arial"/>
          <w:szCs w:val="24"/>
        </w:rPr>
        <w:t>Non-response weighting will not be used to account for the non-response.  This is consistent with previous Irrigation Surveys.</w:t>
      </w:r>
    </w:p>
    <w:p w:rsidR="000C23AB" w:rsidRDefault="000C23AB" w14:paraId="55062E1D" w14:textId="1553DB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2D16FB" w:rsidR="008C26B3" w:rsidRDefault="008C26B3" w14:paraId="2AF6EA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1F4263">
        <w:rPr>
          <w:rFonts w:ascii="Arial" w:hAnsi="Arial" w:cs="Arial"/>
          <w:b/>
          <w:szCs w:val="24"/>
        </w:rPr>
        <w:t>4.</w:t>
      </w:r>
      <w:r w:rsidRPr="001F4263">
        <w:rPr>
          <w:rFonts w:ascii="Arial" w:hAnsi="Arial" w:cs="Arial"/>
          <w:b/>
          <w:szCs w:val="24"/>
        </w:rPr>
        <w:tab/>
      </w:r>
      <w:r w:rsidRPr="002D16FB">
        <w:rPr>
          <w:rFonts w:ascii="Arial" w:hAnsi="Arial" w:cs="Arial"/>
          <w:b/>
          <w:szCs w:val="24"/>
        </w:rPr>
        <w:t>Describe any tests of procedures or methods to be undertaken.</w:t>
      </w:r>
    </w:p>
    <w:p w:rsidRPr="002D16FB" w:rsidR="008C26B3" w:rsidRDefault="008C26B3" w14:paraId="5D96C4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0C23AB" w:rsidR="000C23AB" w:rsidP="00A1616A" w:rsidRDefault="00A1616A" w14:paraId="75D16B0C" w14:textId="2FD0D9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A1616A">
        <w:rPr>
          <w:rFonts w:ascii="Arial" w:hAnsi="Arial" w:cs="Arial"/>
          <w:szCs w:val="24"/>
        </w:rPr>
        <w:t>If a pretest of the data collection instrument(s) is warranted, then prior to the actual survey, NASS will conduct the testing to ensure the adequacy of the data collection instrument.  If we need more than 9 test questionnaires to be completed, then the testing will be conducted under the Generic Testing docket (0535-0248).</w:t>
      </w:r>
    </w:p>
    <w:p w:rsidRPr="002D16FB" w:rsidR="008C26B3" w:rsidRDefault="008C26B3" w14:paraId="7ED075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1E4400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2D16FB">
        <w:rPr>
          <w:rFonts w:ascii="Arial" w:hAnsi="Arial" w:cs="Arial"/>
          <w:b/>
          <w:szCs w:val="24"/>
        </w:rPr>
        <w:t>5.</w:t>
      </w:r>
      <w:r w:rsidRPr="002D16FB">
        <w:rPr>
          <w:rFonts w:ascii="Arial" w:hAnsi="Arial" w:cs="Arial"/>
          <w:b/>
          <w:szCs w:val="24"/>
        </w:rPr>
        <w:tab/>
        <w:t xml:space="preserve">Provide </w:t>
      </w:r>
      <w:r w:rsidRPr="00C61093">
        <w:rPr>
          <w:rFonts w:ascii="Arial" w:hAnsi="Arial" w:cs="Arial"/>
          <w:b/>
          <w:szCs w:val="24"/>
        </w:rPr>
        <w:t xml:space="preserve">the name and telephone number of individuals consulted on statistical aspects of the design and the name of the agency unit, </w:t>
      </w:r>
      <w:r w:rsidRPr="00C61093">
        <w:rPr>
          <w:rFonts w:ascii="Arial" w:hAnsi="Arial" w:cs="Arial"/>
          <w:b/>
          <w:szCs w:val="24"/>
        </w:rPr>
        <w:lastRenderedPageBreak/>
        <w:t>contractor(s), grantee(s), or other person(s) who will actually collect and/or analyze the information for the agency.</w:t>
      </w:r>
    </w:p>
    <w:p w:rsidRPr="002D16FB" w:rsidR="008C26B3" w:rsidRDefault="008C26B3" w14:paraId="31C5D6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F86BFB" w:rsidR="008C26B3" w:rsidRDefault="004A65AF" w14:paraId="0DD2C28D" w14:textId="62C32D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Population and s</w:t>
      </w:r>
      <w:r w:rsidRPr="00F86BFB" w:rsidR="008C26B3">
        <w:rPr>
          <w:rFonts w:ascii="Arial" w:hAnsi="Arial" w:cs="Arial"/>
          <w:szCs w:val="24"/>
        </w:rPr>
        <w:t xml:space="preserve">ample sizes are reviewed by the Agency's </w:t>
      </w:r>
      <w:r w:rsidRPr="00F86BFB" w:rsidR="009C0215">
        <w:rPr>
          <w:rFonts w:ascii="Arial" w:hAnsi="Arial" w:cs="Arial"/>
          <w:szCs w:val="24"/>
        </w:rPr>
        <w:t>Sampl</w:t>
      </w:r>
      <w:r w:rsidRPr="00F86BFB" w:rsidR="002D16FB">
        <w:rPr>
          <w:rFonts w:ascii="Arial" w:hAnsi="Arial" w:cs="Arial"/>
          <w:szCs w:val="24"/>
        </w:rPr>
        <w:t xml:space="preserve">ing, Editing and Imputation Methodology Branch, Methods </w:t>
      </w:r>
      <w:r w:rsidRPr="00F86BFB" w:rsidR="008C26B3">
        <w:rPr>
          <w:rFonts w:ascii="Arial" w:hAnsi="Arial" w:cs="Arial"/>
          <w:szCs w:val="24"/>
        </w:rPr>
        <w:t xml:space="preserve">Division; </w:t>
      </w:r>
      <w:r w:rsidRPr="00F86BFB" w:rsidR="002D16FB">
        <w:rPr>
          <w:rFonts w:ascii="Arial" w:hAnsi="Arial" w:cs="Arial"/>
          <w:szCs w:val="24"/>
        </w:rPr>
        <w:t>Branch Chief i</w:t>
      </w:r>
      <w:r w:rsidRPr="00F86BFB" w:rsidR="008C26B3">
        <w:rPr>
          <w:rFonts w:ascii="Arial" w:hAnsi="Arial" w:cs="Arial"/>
          <w:szCs w:val="24"/>
        </w:rPr>
        <w:t xml:space="preserve">s </w:t>
      </w:r>
      <w:r w:rsidRPr="00F86BFB" w:rsidR="002D16FB">
        <w:rPr>
          <w:rFonts w:ascii="Arial" w:hAnsi="Arial" w:cs="Arial"/>
          <w:szCs w:val="24"/>
        </w:rPr>
        <w:t>Mark Apodaca</w:t>
      </w:r>
      <w:r w:rsidRPr="00F86BFB" w:rsidR="009C0215">
        <w:rPr>
          <w:rFonts w:ascii="Arial" w:hAnsi="Arial" w:cs="Arial"/>
          <w:szCs w:val="24"/>
        </w:rPr>
        <w:t xml:space="preserve"> </w:t>
      </w:r>
      <w:r w:rsidRPr="00BE278A" w:rsidR="00BE278A">
        <w:rPr>
          <w:rFonts w:ascii="Arial" w:hAnsi="Arial" w:cs="Arial"/>
          <w:szCs w:val="24"/>
        </w:rPr>
        <w:t>(202) 690-8141</w:t>
      </w:r>
      <w:r w:rsidRPr="00F86BFB" w:rsidR="008C26B3">
        <w:rPr>
          <w:rFonts w:ascii="Arial" w:hAnsi="Arial" w:cs="Arial"/>
          <w:szCs w:val="24"/>
        </w:rPr>
        <w:t xml:space="preserve">. </w:t>
      </w:r>
    </w:p>
    <w:p w:rsidRPr="00F86BFB" w:rsidR="008C26B3" w:rsidRDefault="008C26B3" w14:paraId="697E52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495493" w:rsidP="00946E51" w:rsidRDefault="004A65AF" w14:paraId="2E2234C0" w14:textId="21F26049">
      <w:pPr>
        <w:keepNext/>
        <w:ind w:left="720"/>
        <w:rPr>
          <w:rFonts w:ascii="Arial" w:hAnsi="Arial" w:cs="Arial"/>
          <w:szCs w:val="24"/>
        </w:rPr>
      </w:pPr>
      <w:r>
        <w:rPr>
          <w:rFonts w:ascii="Arial" w:hAnsi="Arial" w:cs="Arial"/>
        </w:rPr>
        <w:t xml:space="preserve">The NASS survey administration, </w:t>
      </w:r>
      <w:r w:rsidR="00BE278A">
        <w:rPr>
          <w:rFonts w:ascii="Arial" w:hAnsi="Arial" w:cs="Arial"/>
        </w:rPr>
        <w:t xml:space="preserve">and </w:t>
      </w:r>
      <w:r>
        <w:rPr>
          <w:rFonts w:ascii="Arial" w:hAnsi="Arial" w:cs="Arial"/>
        </w:rPr>
        <w:t>d</w:t>
      </w:r>
      <w:r w:rsidRPr="00F86BFB" w:rsidR="002557B4">
        <w:rPr>
          <w:rFonts w:ascii="Arial" w:hAnsi="Arial" w:cs="Arial"/>
        </w:rPr>
        <w:t>ata collection</w:t>
      </w:r>
      <w:r w:rsidR="00A1616A">
        <w:rPr>
          <w:rFonts w:ascii="Arial" w:hAnsi="Arial" w:cs="Arial"/>
        </w:rPr>
        <w:t xml:space="preserve">, </w:t>
      </w:r>
      <w:r w:rsidRPr="00F86BFB" w:rsidR="002557B4">
        <w:rPr>
          <w:rFonts w:ascii="Arial" w:hAnsi="Arial" w:cs="Arial"/>
        </w:rPr>
        <w:t xml:space="preserve">NASS </w:t>
      </w:r>
      <w:r w:rsidRPr="00F86BFB" w:rsidR="002D16FB">
        <w:rPr>
          <w:rFonts w:ascii="Arial" w:hAnsi="Arial" w:cs="Arial"/>
        </w:rPr>
        <w:t xml:space="preserve">Regional </w:t>
      </w:r>
      <w:r w:rsidRPr="00F86BFB" w:rsidR="002557B4">
        <w:rPr>
          <w:rFonts w:ascii="Arial" w:hAnsi="Arial" w:cs="Arial"/>
        </w:rPr>
        <w:t xml:space="preserve">Field Offices; </w:t>
      </w:r>
      <w:r w:rsidR="00BE278A">
        <w:rPr>
          <w:rFonts w:ascii="Arial" w:hAnsi="Arial" w:cs="Arial"/>
        </w:rPr>
        <w:t>We</w:t>
      </w:r>
      <w:r w:rsidR="00946E51">
        <w:rPr>
          <w:rFonts w:ascii="Arial" w:hAnsi="Arial" w:cs="Arial"/>
        </w:rPr>
        <w:t xml:space="preserve">stern </w:t>
      </w:r>
      <w:r w:rsidRPr="00F86BFB" w:rsidR="002557B4">
        <w:rPr>
          <w:rFonts w:ascii="Arial" w:hAnsi="Arial" w:cs="Arial"/>
        </w:rPr>
        <w:t xml:space="preserve">Field Operation’s Director is </w:t>
      </w:r>
      <w:r w:rsidR="00BE278A">
        <w:rPr>
          <w:rFonts w:ascii="Arial" w:hAnsi="Arial" w:cs="Arial"/>
        </w:rPr>
        <w:t>Troy Joshua</w:t>
      </w:r>
      <w:r w:rsidRPr="00F86BFB" w:rsidR="002557B4">
        <w:rPr>
          <w:rFonts w:ascii="Arial" w:hAnsi="Arial" w:cs="Arial"/>
        </w:rPr>
        <w:t xml:space="preserve">, </w:t>
      </w:r>
      <w:r w:rsidR="00BE278A">
        <w:rPr>
          <w:rFonts w:ascii="Arial" w:hAnsi="Arial" w:cs="Arial"/>
        </w:rPr>
        <w:t>(202) 720-8220</w:t>
      </w:r>
      <w:r w:rsidRPr="00F86BFB" w:rsidR="002557B4">
        <w:rPr>
          <w:rFonts w:ascii="Arial" w:hAnsi="Arial" w:cs="Arial"/>
        </w:rPr>
        <w:t>.</w:t>
      </w:r>
      <w:r>
        <w:rPr>
          <w:rFonts w:ascii="Arial" w:hAnsi="Arial" w:cs="Arial"/>
        </w:rPr>
        <w:t xml:space="preserve">  </w:t>
      </w:r>
      <w:r w:rsidRPr="00F86BFB" w:rsidR="00F86BFB">
        <w:rPr>
          <w:rFonts w:ascii="Arial" w:hAnsi="Arial" w:cs="Arial"/>
          <w:szCs w:val="24"/>
        </w:rPr>
        <w:t xml:space="preserve">The survey administrators are responsible for coordination of sampling, questionnaires, </w:t>
      </w:r>
      <w:r>
        <w:rPr>
          <w:rFonts w:ascii="Arial" w:hAnsi="Arial" w:cs="Arial"/>
          <w:szCs w:val="24"/>
        </w:rPr>
        <w:t>documentation</w:t>
      </w:r>
      <w:r w:rsidRPr="00F86BFB" w:rsidR="00F86BFB">
        <w:rPr>
          <w:rFonts w:ascii="Arial" w:hAnsi="Arial" w:cs="Arial"/>
          <w:szCs w:val="24"/>
        </w:rPr>
        <w:t>, training, data processing.</w:t>
      </w:r>
      <w:r w:rsidR="009407F6">
        <w:rPr>
          <w:rFonts w:ascii="Arial" w:hAnsi="Arial" w:cs="Arial"/>
          <w:szCs w:val="24"/>
        </w:rPr>
        <w:t xml:space="preserve">  </w:t>
      </w:r>
    </w:p>
    <w:p w:rsidR="009407F6" w:rsidP="00946E51" w:rsidRDefault="009407F6" w14:paraId="4BFB0D93" w14:textId="79449465">
      <w:pPr>
        <w:keepNext/>
        <w:ind w:left="720"/>
        <w:rPr>
          <w:rFonts w:ascii="Arial" w:hAnsi="Arial" w:cs="Arial"/>
          <w:szCs w:val="24"/>
        </w:rPr>
      </w:pPr>
    </w:p>
    <w:p w:rsidR="000C23AB" w:rsidP="0097636B" w:rsidRDefault="00BE278A" w14:paraId="6A0C78AB" w14:textId="2740A6FC">
      <w:pPr>
        <w:keepNext/>
        <w:ind w:left="720"/>
        <w:rPr>
          <w:rFonts w:ascii="Arial" w:hAnsi="Arial" w:cs="Arial"/>
          <w:b/>
          <w:color w:val="FF0000"/>
        </w:rPr>
      </w:pPr>
      <w:r>
        <w:rPr>
          <w:rFonts w:ascii="Arial" w:hAnsi="Arial" w:cs="Arial"/>
        </w:rPr>
        <w:t>Analysis, summary, and publication</w:t>
      </w:r>
      <w:r w:rsidRPr="00F86BFB">
        <w:rPr>
          <w:rFonts w:ascii="Arial" w:hAnsi="Arial" w:cs="Arial"/>
        </w:rPr>
        <w:t xml:space="preserve"> </w:t>
      </w:r>
      <w:r>
        <w:rPr>
          <w:rFonts w:ascii="Arial" w:hAnsi="Arial" w:cs="Arial"/>
        </w:rPr>
        <w:t>are</w:t>
      </w:r>
      <w:r w:rsidRPr="00F86BFB">
        <w:rPr>
          <w:rFonts w:ascii="Arial" w:hAnsi="Arial" w:cs="Arial"/>
        </w:rPr>
        <w:t xml:space="preserve"> carried out by</w:t>
      </w:r>
      <w:r>
        <w:rPr>
          <w:rFonts w:ascii="Arial" w:hAnsi="Arial" w:cs="Arial"/>
        </w:rPr>
        <w:t xml:space="preserve"> </w:t>
      </w:r>
      <w:r w:rsidRPr="00BE278A">
        <w:rPr>
          <w:rFonts w:ascii="Arial" w:hAnsi="Arial" w:cs="Arial"/>
        </w:rPr>
        <w:t>California Department of Water Resources</w:t>
      </w:r>
      <w:r>
        <w:rPr>
          <w:rFonts w:ascii="Arial" w:hAnsi="Arial" w:cs="Arial"/>
        </w:rPr>
        <w:t>.  Lead analyst is</w:t>
      </w:r>
      <w:r w:rsidRPr="00BE278A">
        <w:rPr>
          <w:rFonts w:ascii="Arial" w:hAnsi="Arial" w:cs="Arial"/>
        </w:rPr>
        <w:t xml:space="preserve"> Dr. </w:t>
      </w:r>
      <w:proofErr w:type="spellStart"/>
      <w:r w:rsidRPr="00BE278A">
        <w:rPr>
          <w:rFonts w:ascii="Arial" w:hAnsi="Arial" w:cs="Arial"/>
        </w:rPr>
        <w:t>Morteza</w:t>
      </w:r>
      <w:proofErr w:type="spellEnd"/>
      <w:r w:rsidRPr="00BE278A">
        <w:rPr>
          <w:rFonts w:ascii="Arial" w:hAnsi="Arial" w:cs="Arial"/>
        </w:rPr>
        <w:t xml:space="preserve"> Orang, (916) 653-7707.</w:t>
      </w:r>
    </w:p>
    <w:p w:rsidR="00001C9F" w:rsidP="000C23AB" w:rsidRDefault="00001C9F" w14:paraId="2F718F42" w14:textId="329191F2">
      <w:pPr>
        <w:keepNext/>
        <w:ind w:left="720"/>
        <w:rPr>
          <w:rFonts w:ascii="Arial" w:hAnsi="Arial" w:cs="Arial"/>
          <w:b/>
          <w:color w:val="FF0000"/>
        </w:rPr>
      </w:pPr>
    </w:p>
    <w:p w:rsidR="00001C9F" w:rsidP="000C23AB" w:rsidRDefault="00001C9F" w14:paraId="1598C8E2" w14:textId="3907BB80">
      <w:pPr>
        <w:keepNext/>
        <w:ind w:left="720"/>
        <w:rPr>
          <w:rFonts w:ascii="Arial" w:hAnsi="Arial" w:cs="Arial"/>
          <w:b/>
          <w:color w:val="FF0000"/>
          <w:szCs w:val="24"/>
        </w:rPr>
      </w:pPr>
    </w:p>
    <w:p w:rsidRPr="009B67B5" w:rsidR="003604E7" w:rsidP="003604E7" w:rsidRDefault="00856333" w14:paraId="78B0FF21" w14:textId="5E7B2C7E">
      <w:pPr>
        <w:keepNext/>
        <w:ind w:left="720"/>
        <w:jc w:val="right"/>
        <w:rPr>
          <w:rFonts w:ascii="Arial" w:hAnsi="Arial" w:cs="Arial"/>
          <w:bCs/>
          <w:color w:val="FF0000"/>
          <w:szCs w:val="24"/>
        </w:rPr>
      </w:pPr>
      <w:r>
        <w:rPr>
          <w:rFonts w:ascii="Arial" w:hAnsi="Arial" w:cs="Arial"/>
          <w:bCs/>
          <w:szCs w:val="24"/>
        </w:rPr>
        <w:t xml:space="preserve">May </w:t>
      </w:r>
      <w:r w:rsidR="00A1616A">
        <w:rPr>
          <w:rFonts w:ascii="Arial" w:hAnsi="Arial" w:cs="Arial"/>
          <w:bCs/>
          <w:szCs w:val="24"/>
        </w:rPr>
        <w:t>2022</w:t>
      </w:r>
    </w:p>
    <w:sectPr w:rsidRPr="009B67B5" w:rsidR="003604E7" w:rsidSect="00815261">
      <w:headerReference w:type="default" r:id="rId8"/>
      <w:footerReference w:type="default" r:id="rId9"/>
      <w:footnotePr>
        <w:numFmt w:val="lowerLetter"/>
      </w:footnotePr>
      <w:endnotePr>
        <w:numFmt w:val="lowerLetter"/>
      </w:endnotePr>
      <w:pgSz w:w="12240" w:h="15840" w:code="1"/>
      <w:pgMar w:top="1440" w:right="1440" w:bottom="1530" w:left="1440" w:header="144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27C5" w14:textId="77777777" w:rsidR="00892529" w:rsidRDefault="00892529">
      <w:r>
        <w:separator/>
      </w:r>
    </w:p>
  </w:endnote>
  <w:endnote w:type="continuationSeparator" w:id="0">
    <w:p w14:paraId="4B4997F0" w14:textId="77777777" w:rsidR="00892529" w:rsidRDefault="0089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551008"/>
      <w:docPartObj>
        <w:docPartGallery w:val="Page Numbers (Bottom of Page)"/>
        <w:docPartUnique/>
      </w:docPartObj>
    </w:sdtPr>
    <w:sdtEndPr>
      <w:rPr>
        <w:noProof/>
      </w:rPr>
    </w:sdtEndPr>
    <w:sdtContent>
      <w:p w14:paraId="320431C4" w14:textId="2922A3E9" w:rsidR="00892529" w:rsidRDefault="00892529">
        <w:pPr>
          <w:pStyle w:val="Footer"/>
          <w:jc w:val="center"/>
        </w:pPr>
        <w:r>
          <w:fldChar w:fldCharType="begin"/>
        </w:r>
        <w:r>
          <w:instrText xml:space="preserve"> PAGE   \* MERGEFORMAT </w:instrText>
        </w:r>
        <w:r>
          <w:fldChar w:fldCharType="separate"/>
        </w:r>
        <w:r w:rsidR="001E0102">
          <w:rPr>
            <w:noProof/>
          </w:rPr>
          <w:t>3</w:t>
        </w:r>
        <w:r>
          <w:rPr>
            <w:noProof/>
          </w:rPr>
          <w:fldChar w:fldCharType="end"/>
        </w:r>
      </w:p>
    </w:sdtContent>
  </w:sdt>
  <w:p w14:paraId="65F5FB1A" w14:textId="77777777" w:rsidR="00892529" w:rsidRDefault="0089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A6BD" w14:textId="77777777" w:rsidR="00892529" w:rsidRDefault="00892529">
      <w:r>
        <w:separator/>
      </w:r>
    </w:p>
  </w:footnote>
  <w:footnote w:type="continuationSeparator" w:id="0">
    <w:p w14:paraId="62F1FA2C" w14:textId="77777777" w:rsidR="00892529" w:rsidRDefault="0089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18EC" w14:textId="77777777" w:rsidR="00892529" w:rsidRDefault="008925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EBB"/>
    <w:multiLevelType w:val="hybridMultilevel"/>
    <w:tmpl w:val="AE380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62CA9"/>
    <w:multiLevelType w:val="hybridMultilevel"/>
    <w:tmpl w:val="D90AF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1080E"/>
    <w:multiLevelType w:val="hybridMultilevel"/>
    <w:tmpl w:val="CB0AFC80"/>
    <w:lvl w:ilvl="0" w:tplc="57C82272">
      <w:start w:val="67"/>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16"/>
    <w:rsid w:val="00000ED9"/>
    <w:rsid w:val="00001C9F"/>
    <w:rsid w:val="0001461A"/>
    <w:rsid w:val="00014785"/>
    <w:rsid w:val="0002219C"/>
    <w:rsid w:val="00042C77"/>
    <w:rsid w:val="000607CF"/>
    <w:rsid w:val="00070234"/>
    <w:rsid w:val="00092333"/>
    <w:rsid w:val="00093BDD"/>
    <w:rsid w:val="000A315F"/>
    <w:rsid w:val="000B2D5A"/>
    <w:rsid w:val="000C23AB"/>
    <w:rsid w:val="000D182C"/>
    <w:rsid w:val="000D2326"/>
    <w:rsid w:val="000D477E"/>
    <w:rsid w:val="000D4D26"/>
    <w:rsid w:val="000D4F21"/>
    <w:rsid w:val="000D749E"/>
    <w:rsid w:val="000F5A0B"/>
    <w:rsid w:val="001459CA"/>
    <w:rsid w:val="0015432E"/>
    <w:rsid w:val="00183A86"/>
    <w:rsid w:val="001900FB"/>
    <w:rsid w:val="00191E8C"/>
    <w:rsid w:val="0019375C"/>
    <w:rsid w:val="00194CA6"/>
    <w:rsid w:val="001A15C8"/>
    <w:rsid w:val="001A4DB3"/>
    <w:rsid w:val="001B4852"/>
    <w:rsid w:val="001C09FB"/>
    <w:rsid w:val="001E0102"/>
    <w:rsid w:val="001E244C"/>
    <w:rsid w:val="001F4263"/>
    <w:rsid w:val="00210814"/>
    <w:rsid w:val="00221275"/>
    <w:rsid w:val="002241AB"/>
    <w:rsid w:val="00232C82"/>
    <w:rsid w:val="00237A05"/>
    <w:rsid w:val="002459B0"/>
    <w:rsid w:val="002552CA"/>
    <w:rsid w:val="002557B4"/>
    <w:rsid w:val="00271619"/>
    <w:rsid w:val="00283C02"/>
    <w:rsid w:val="002A5AC9"/>
    <w:rsid w:val="002B7738"/>
    <w:rsid w:val="002C1DC3"/>
    <w:rsid w:val="002D16FB"/>
    <w:rsid w:val="002D4816"/>
    <w:rsid w:val="002E0A40"/>
    <w:rsid w:val="002E65F7"/>
    <w:rsid w:val="00304420"/>
    <w:rsid w:val="00313D8E"/>
    <w:rsid w:val="00324FEE"/>
    <w:rsid w:val="00327141"/>
    <w:rsid w:val="00331804"/>
    <w:rsid w:val="00333479"/>
    <w:rsid w:val="003604E7"/>
    <w:rsid w:val="003939B2"/>
    <w:rsid w:val="00396C6E"/>
    <w:rsid w:val="003A0CB1"/>
    <w:rsid w:val="003A3C96"/>
    <w:rsid w:val="003C33EF"/>
    <w:rsid w:val="00402F38"/>
    <w:rsid w:val="004348C2"/>
    <w:rsid w:val="00435118"/>
    <w:rsid w:val="00447C13"/>
    <w:rsid w:val="00455318"/>
    <w:rsid w:val="0047251E"/>
    <w:rsid w:val="00480D27"/>
    <w:rsid w:val="004820B2"/>
    <w:rsid w:val="00495493"/>
    <w:rsid w:val="004A2B6B"/>
    <w:rsid w:val="004A376C"/>
    <w:rsid w:val="004A65AF"/>
    <w:rsid w:val="004B47C9"/>
    <w:rsid w:val="004B7C20"/>
    <w:rsid w:val="004C1BEC"/>
    <w:rsid w:val="004C1D0B"/>
    <w:rsid w:val="004D1C8F"/>
    <w:rsid w:val="004E0616"/>
    <w:rsid w:val="004F1FC8"/>
    <w:rsid w:val="00504291"/>
    <w:rsid w:val="0051736A"/>
    <w:rsid w:val="00527F5D"/>
    <w:rsid w:val="005407E2"/>
    <w:rsid w:val="00545C35"/>
    <w:rsid w:val="005604CB"/>
    <w:rsid w:val="00563597"/>
    <w:rsid w:val="00591F04"/>
    <w:rsid w:val="005A11B2"/>
    <w:rsid w:val="005A519D"/>
    <w:rsid w:val="005C5CE5"/>
    <w:rsid w:val="005E7626"/>
    <w:rsid w:val="005F640D"/>
    <w:rsid w:val="006043B0"/>
    <w:rsid w:val="006079CF"/>
    <w:rsid w:val="00611150"/>
    <w:rsid w:val="00614860"/>
    <w:rsid w:val="0063570A"/>
    <w:rsid w:val="006407D3"/>
    <w:rsid w:val="00642F7B"/>
    <w:rsid w:val="00643AAB"/>
    <w:rsid w:val="0066184B"/>
    <w:rsid w:val="006670A2"/>
    <w:rsid w:val="00670C9F"/>
    <w:rsid w:val="006938C2"/>
    <w:rsid w:val="006A7E56"/>
    <w:rsid w:val="006B330E"/>
    <w:rsid w:val="006C409E"/>
    <w:rsid w:val="006E77D2"/>
    <w:rsid w:val="00705E65"/>
    <w:rsid w:val="007347CA"/>
    <w:rsid w:val="00734F43"/>
    <w:rsid w:val="00737B6B"/>
    <w:rsid w:val="007400D1"/>
    <w:rsid w:val="0075528F"/>
    <w:rsid w:val="007677C5"/>
    <w:rsid w:val="00770908"/>
    <w:rsid w:val="00777CA2"/>
    <w:rsid w:val="00782889"/>
    <w:rsid w:val="007E0F45"/>
    <w:rsid w:val="007E75B1"/>
    <w:rsid w:val="007F7CF9"/>
    <w:rsid w:val="008039EE"/>
    <w:rsid w:val="00815261"/>
    <w:rsid w:val="0082191F"/>
    <w:rsid w:val="008245F9"/>
    <w:rsid w:val="00830E62"/>
    <w:rsid w:val="0084213F"/>
    <w:rsid w:val="0084336B"/>
    <w:rsid w:val="00844DB9"/>
    <w:rsid w:val="00853F13"/>
    <w:rsid w:val="00854AAE"/>
    <w:rsid w:val="00856333"/>
    <w:rsid w:val="00856B2D"/>
    <w:rsid w:val="00856EB8"/>
    <w:rsid w:val="0086496D"/>
    <w:rsid w:val="00866211"/>
    <w:rsid w:val="0089200E"/>
    <w:rsid w:val="00892529"/>
    <w:rsid w:val="00896853"/>
    <w:rsid w:val="008A492B"/>
    <w:rsid w:val="008B2CB5"/>
    <w:rsid w:val="008B620D"/>
    <w:rsid w:val="008C0C8C"/>
    <w:rsid w:val="008C26B3"/>
    <w:rsid w:val="008C3645"/>
    <w:rsid w:val="008E5A67"/>
    <w:rsid w:val="008E6334"/>
    <w:rsid w:val="009223AD"/>
    <w:rsid w:val="00923422"/>
    <w:rsid w:val="009267C9"/>
    <w:rsid w:val="009407F6"/>
    <w:rsid w:val="0094106A"/>
    <w:rsid w:val="0094207B"/>
    <w:rsid w:val="00946E51"/>
    <w:rsid w:val="0094744E"/>
    <w:rsid w:val="0095407A"/>
    <w:rsid w:val="00964B2B"/>
    <w:rsid w:val="00965EBD"/>
    <w:rsid w:val="00974A56"/>
    <w:rsid w:val="00974AFC"/>
    <w:rsid w:val="00976261"/>
    <w:rsid w:val="0097636B"/>
    <w:rsid w:val="009927E3"/>
    <w:rsid w:val="009977FA"/>
    <w:rsid w:val="009A7B4D"/>
    <w:rsid w:val="009B67B5"/>
    <w:rsid w:val="009C0215"/>
    <w:rsid w:val="009C7D80"/>
    <w:rsid w:val="009D22C4"/>
    <w:rsid w:val="009E1905"/>
    <w:rsid w:val="009F0A6C"/>
    <w:rsid w:val="00A06CB0"/>
    <w:rsid w:val="00A1616A"/>
    <w:rsid w:val="00A21C29"/>
    <w:rsid w:val="00A30596"/>
    <w:rsid w:val="00A306DC"/>
    <w:rsid w:val="00A37D4F"/>
    <w:rsid w:val="00A62DE2"/>
    <w:rsid w:val="00A77327"/>
    <w:rsid w:val="00A90AD3"/>
    <w:rsid w:val="00AA0C19"/>
    <w:rsid w:val="00AA7C9D"/>
    <w:rsid w:val="00AB658B"/>
    <w:rsid w:val="00AC1653"/>
    <w:rsid w:val="00AC25CA"/>
    <w:rsid w:val="00AC4A9B"/>
    <w:rsid w:val="00AD463C"/>
    <w:rsid w:val="00AD79F4"/>
    <w:rsid w:val="00B00352"/>
    <w:rsid w:val="00B16121"/>
    <w:rsid w:val="00B2474A"/>
    <w:rsid w:val="00B30F41"/>
    <w:rsid w:val="00B31048"/>
    <w:rsid w:val="00B36A67"/>
    <w:rsid w:val="00B93949"/>
    <w:rsid w:val="00BA4761"/>
    <w:rsid w:val="00BC17DD"/>
    <w:rsid w:val="00BC491E"/>
    <w:rsid w:val="00BD1225"/>
    <w:rsid w:val="00BE278A"/>
    <w:rsid w:val="00BE46B9"/>
    <w:rsid w:val="00BF4880"/>
    <w:rsid w:val="00BF5B9F"/>
    <w:rsid w:val="00C14CF4"/>
    <w:rsid w:val="00C15A39"/>
    <w:rsid w:val="00C34C26"/>
    <w:rsid w:val="00C42B28"/>
    <w:rsid w:val="00C473C4"/>
    <w:rsid w:val="00C6012C"/>
    <w:rsid w:val="00C61093"/>
    <w:rsid w:val="00C80504"/>
    <w:rsid w:val="00C807B8"/>
    <w:rsid w:val="00C83F11"/>
    <w:rsid w:val="00C91727"/>
    <w:rsid w:val="00C97702"/>
    <w:rsid w:val="00CB6DB3"/>
    <w:rsid w:val="00CC52A4"/>
    <w:rsid w:val="00CF39D9"/>
    <w:rsid w:val="00D02D82"/>
    <w:rsid w:val="00D156FE"/>
    <w:rsid w:val="00D3525F"/>
    <w:rsid w:val="00D40DEB"/>
    <w:rsid w:val="00D44CA0"/>
    <w:rsid w:val="00D4523B"/>
    <w:rsid w:val="00D50CB4"/>
    <w:rsid w:val="00D64509"/>
    <w:rsid w:val="00D776E6"/>
    <w:rsid w:val="00D912BF"/>
    <w:rsid w:val="00DA42D0"/>
    <w:rsid w:val="00DB28F3"/>
    <w:rsid w:val="00DB4BAD"/>
    <w:rsid w:val="00DB7929"/>
    <w:rsid w:val="00DC5F45"/>
    <w:rsid w:val="00DE27C5"/>
    <w:rsid w:val="00DE28BE"/>
    <w:rsid w:val="00E0630B"/>
    <w:rsid w:val="00E409C9"/>
    <w:rsid w:val="00E51AC3"/>
    <w:rsid w:val="00E54A11"/>
    <w:rsid w:val="00E60364"/>
    <w:rsid w:val="00E77DF4"/>
    <w:rsid w:val="00E90605"/>
    <w:rsid w:val="00EA1E30"/>
    <w:rsid w:val="00EB6E04"/>
    <w:rsid w:val="00EC08AB"/>
    <w:rsid w:val="00EC2EDC"/>
    <w:rsid w:val="00ED2BAF"/>
    <w:rsid w:val="00F14A88"/>
    <w:rsid w:val="00F52A7F"/>
    <w:rsid w:val="00F65255"/>
    <w:rsid w:val="00F718F8"/>
    <w:rsid w:val="00F7527B"/>
    <w:rsid w:val="00F86773"/>
    <w:rsid w:val="00F86BFB"/>
    <w:rsid w:val="00FA7740"/>
    <w:rsid w:val="00FC5803"/>
    <w:rsid w:val="00FD1BF2"/>
    <w:rsid w:val="00FD4ABA"/>
    <w:rsid w:val="00FD529E"/>
    <w:rsid w:val="00FE1B03"/>
    <w:rsid w:val="00FF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2D6CE"/>
  <w15:docId w15:val="{E47D7FE7-55A5-4D4A-8BF3-E3E6B735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7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basedOn w:val="Normal"/>
    <w:rsid w:val="004A376C"/>
    <w:pPr>
      <w:widowControl w:val="0"/>
    </w:pPr>
  </w:style>
  <w:style w:type="paragraph" w:customStyle="1" w:styleId="52">
    <w:name w:val="_52"/>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51">
    <w:name w:val="_51"/>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0"/>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9">
    <w:name w:val="_49"/>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48">
    <w:name w:val="_48"/>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47">
    <w:name w:val="_47"/>
    <w:basedOn w:val="Normal"/>
    <w:rsid w:val="004A376C"/>
    <w:pPr>
      <w:widowControl w:val="0"/>
      <w:tabs>
        <w:tab w:val="left" w:pos="5040"/>
        <w:tab w:val="left" w:pos="5760"/>
        <w:tab w:val="left" w:pos="6480"/>
        <w:tab w:val="left" w:pos="7200"/>
        <w:tab w:val="left" w:pos="7920"/>
      </w:tabs>
      <w:ind w:left="5040"/>
    </w:pPr>
  </w:style>
  <w:style w:type="paragraph" w:customStyle="1" w:styleId="46">
    <w:name w:val="_46"/>
    <w:basedOn w:val="Normal"/>
    <w:rsid w:val="004A376C"/>
    <w:pPr>
      <w:widowControl w:val="0"/>
      <w:tabs>
        <w:tab w:val="left" w:pos="5760"/>
        <w:tab w:val="left" w:pos="6480"/>
        <w:tab w:val="left" w:pos="7200"/>
        <w:tab w:val="left" w:pos="7920"/>
      </w:tabs>
      <w:ind w:left="5760"/>
    </w:pPr>
  </w:style>
  <w:style w:type="paragraph" w:customStyle="1" w:styleId="45">
    <w:name w:val="_45"/>
    <w:basedOn w:val="Normal"/>
    <w:rsid w:val="004A376C"/>
    <w:pPr>
      <w:widowControl w:val="0"/>
      <w:tabs>
        <w:tab w:val="left" w:pos="6480"/>
        <w:tab w:val="left" w:pos="7200"/>
        <w:tab w:val="left" w:pos="7920"/>
      </w:tabs>
      <w:ind w:left="6480"/>
    </w:pPr>
  </w:style>
  <w:style w:type="paragraph" w:customStyle="1" w:styleId="44">
    <w:name w:val="_44"/>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43">
    <w:name w:val="_43"/>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42">
    <w:name w:val="_42"/>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41">
    <w:name w:val="_41"/>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0"/>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9">
    <w:name w:val="_39"/>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38">
    <w:name w:val="_38"/>
    <w:basedOn w:val="Normal"/>
    <w:rsid w:val="004A376C"/>
    <w:pPr>
      <w:widowControl w:val="0"/>
      <w:tabs>
        <w:tab w:val="left" w:pos="5040"/>
        <w:tab w:val="left" w:pos="5760"/>
        <w:tab w:val="left" w:pos="6480"/>
        <w:tab w:val="left" w:pos="7200"/>
        <w:tab w:val="left" w:pos="7920"/>
      </w:tabs>
      <w:ind w:left="5040"/>
    </w:pPr>
  </w:style>
  <w:style w:type="paragraph" w:customStyle="1" w:styleId="37">
    <w:name w:val="_37"/>
    <w:basedOn w:val="Normal"/>
    <w:rsid w:val="004A376C"/>
    <w:pPr>
      <w:widowControl w:val="0"/>
      <w:tabs>
        <w:tab w:val="left" w:pos="5760"/>
        <w:tab w:val="left" w:pos="6480"/>
        <w:tab w:val="left" w:pos="7200"/>
        <w:tab w:val="left" w:pos="7920"/>
      </w:tabs>
      <w:ind w:left="5760"/>
    </w:pPr>
  </w:style>
  <w:style w:type="paragraph" w:customStyle="1" w:styleId="36">
    <w:name w:val="_36"/>
    <w:basedOn w:val="Normal"/>
    <w:rsid w:val="004A376C"/>
    <w:pPr>
      <w:widowControl w:val="0"/>
      <w:tabs>
        <w:tab w:val="left" w:pos="6480"/>
        <w:tab w:val="left" w:pos="7200"/>
        <w:tab w:val="left" w:pos="7920"/>
      </w:tabs>
      <w:ind w:left="6480"/>
    </w:pPr>
  </w:style>
  <w:style w:type="paragraph" w:customStyle="1" w:styleId="35">
    <w:name w:val="_35"/>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34">
    <w:name w:val="_34"/>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33">
    <w:name w:val="_33"/>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32">
    <w:name w:val="_32"/>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31">
    <w:name w:val="_31"/>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0">
    <w:name w:val="_30"/>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9">
    <w:name w:val="_29"/>
    <w:basedOn w:val="Normal"/>
    <w:rsid w:val="004A376C"/>
    <w:pPr>
      <w:widowControl w:val="0"/>
      <w:tabs>
        <w:tab w:val="left" w:pos="5040"/>
        <w:tab w:val="left" w:pos="5760"/>
        <w:tab w:val="left" w:pos="6480"/>
        <w:tab w:val="left" w:pos="7200"/>
        <w:tab w:val="left" w:pos="7920"/>
      </w:tabs>
      <w:ind w:left="5040"/>
    </w:pPr>
  </w:style>
  <w:style w:type="paragraph" w:customStyle="1" w:styleId="28">
    <w:name w:val="_28"/>
    <w:basedOn w:val="Normal"/>
    <w:rsid w:val="004A376C"/>
    <w:pPr>
      <w:widowControl w:val="0"/>
      <w:tabs>
        <w:tab w:val="left" w:pos="5760"/>
        <w:tab w:val="left" w:pos="6480"/>
        <w:tab w:val="left" w:pos="7200"/>
        <w:tab w:val="left" w:pos="7920"/>
      </w:tabs>
      <w:ind w:left="5760"/>
    </w:pPr>
  </w:style>
  <w:style w:type="paragraph" w:customStyle="1" w:styleId="27">
    <w:name w:val="_27"/>
    <w:basedOn w:val="Normal"/>
    <w:rsid w:val="004A376C"/>
    <w:pPr>
      <w:widowControl w:val="0"/>
      <w:tabs>
        <w:tab w:val="left" w:pos="6480"/>
        <w:tab w:val="left" w:pos="7200"/>
        <w:tab w:val="left" w:pos="7920"/>
      </w:tabs>
      <w:ind w:left="6480"/>
    </w:pPr>
  </w:style>
  <w:style w:type="character" w:customStyle="1" w:styleId="DefaultPara">
    <w:name w:val="Default Para"/>
    <w:rsid w:val="004A376C"/>
  </w:style>
  <w:style w:type="paragraph" w:customStyle="1" w:styleId="26">
    <w:name w:val="_26"/>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5">
    <w:name w:val="_25"/>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24">
    <w:name w:val="_24"/>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4A376C"/>
    <w:pPr>
      <w:widowControl w:val="0"/>
      <w:tabs>
        <w:tab w:val="left" w:pos="5040"/>
        <w:tab w:val="left" w:pos="5760"/>
        <w:tab w:val="left" w:pos="6480"/>
        <w:tab w:val="left" w:pos="7200"/>
        <w:tab w:val="left" w:pos="7920"/>
      </w:tabs>
      <w:ind w:left="5040"/>
    </w:pPr>
  </w:style>
  <w:style w:type="paragraph" w:customStyle="1" w:styleId="19">
    <w:name w:val="_19"/>
    <w:basedOn w:val="Normal"/>
    <w:rsid w:val="004A376C"/>
    <w:pPr>
      <w:widowControl w:val="0"/>
      <w:tabs>
        <w:tab w:val="left" w:pos="5760"/>
        <w:tab w:val="left" w:pos="6480"/>
        <w:tab w:val="left" w:pos="7200"/>
        <w:tab w:val="left" w:pos="7920"/>
      </w:tabs>
      <w:ind w:left="5760"/>
    </w:pPr>
  </w:style>
  <w:style w:type="paragraph" w:customStyle="1" w:styleId="18">
    <w:name w:val="_18"/>
    <w:basedOn w:val="Normal"/>
    <w:rsid w:val="004A376C"/>
    <w:pPr>
      <w:widowControl w:val="0"/>
      <w:tabs>
        <w:tab w:val="left" w:pos="0"/>
        <w:tab w:val="left" w:pos="720"/>
        <w:tab w:val="left" w:pos="1440"/>
      </w:tabs>
    </w:pPr>
  </w:style>
  <w:style w:type="paragraph" w:customStyle="1" w:styleId="17">
    <w:name w:val="_17"/>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15">
    <w:name w:val="_15"/>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4A376C"/>
    <w:pPr>
      <w:widowControl w:val="0"/>
      <w:tabs>
        <w:tab w:val="left" w:pos="5040"/>
        <w:tab w:val="left" w:pos="5760"/>
        <w:tab w:val="left" w:pos="6480"/>
        <w:tab w:val="left" w:pos="7200"/>
        <w:tab w:val="left" w:pos="7920"/>
      </w:tabs>
      <w:ind w:left="5040"/>
    </w:pPr>
  </w:style>
  <w:style w:type="paragraph" w:customStyle="1" w:styleId="10">
    <w:name w:val="_10"/>
    <w:basedOn w:val="Normal"/>
    <w:rsid w:val="004A376C"/>
    <w:pPr>
      <w:widowControl w:val="0"/>
      <w:tabs>
        <w:tab w:val="left" w:pos="5760"/>
        <w:tab w:val="left" w:pos="6480"/>
        <w:tab w:val="left" w:pos="7200"/>
        <w:tab w:val="left" w:pos="7920"/>
      </w:tabs>
      <w:ind w:left="5760"/>
    </w:pPr>
  </w:style>
  <w:style w:type="paragraph" w:customStyle="1" w:styleId="9">
    <w:name w:val="_9"/>
    <w:basedOn w:val="Normal"/>
    <w:rsid w:val="004A376C"/>
    <w:pPr>
      <w:widowControl w:val="0"/>
      <w:tabs>
        <w:tab w:val="left" w:pos="0"/>
        <w:tab w:val="left" w:pos="720"/>
        <w:tab w:val="left" w:pos="1440"/>
      </w:tabs>
    </w:pPr>
  </w:style>
  <w:style w:type="paragraph" w:customStyle="1" w:styleId="8">
    <w:name w:val="_8"/>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6">
    <w:name w:val="_6"/>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4A376C"/>
    <w:pPr>
      <w:widowControl w:val="0"/>
      <w:tabs>
        <w:tab w:val="left" w:pos="5040"/>
        <w:tab w:val="left" w:pos="5760"/>
        <w:tab w:val="left" w:pos="6480"/>
        <w:tab w:val="left" w:pos="7200"/>
        <w:tab w:val="left" w:pos="7920"/>
      </w:tabs>
      <w:ind w:left="5040"/>
    </w:pPr>
  </w:style>
  <w:style w:type="paragraph" w:customStyle="1" w:styleId="1">
    <w:name w:val="_1"/>
    <w:basedOn w:val="Normal"/>
    <w:rsid w:val="004A376C"/>
    <w:pPr>
      <w:widowControl w:val="0"/>
      <w:tabs>
        <w:tab w:val="left" w:pos="5760"/>
        <w:tab w:val="left" w:pos="6480"/>
        <w:tab w:val="left" w:pos="7200"/>
        <w:tab w:val="left" w:pos="7920"/>
      </w:tabs>
      <w:ind w:left="5760"/>
    </w:pPr>
  </w:style>
  <w:style w:type="paragraph" w:customStyle="1" w:styleId="a">
    <w:name w:val="_"/>
    <w:basedOn w:val="Normal"/>
    <w:rsid w:val="004A376C"/>
    <w:pPr>
      <w:widowControl w:val="0"/>
      <w:tabs>
        <w:tab w:val="left" w:pos="0"/>
        <w:tab w:val="left" w:pos="720"/>
        <w:tab w:val="left" w:pos="1440"/>
      </w:tabs>
    </w:pPr>
  </w:style>
  <w:style w:type="paragraph" w:styleId="Header">
    <w:name w:val="header"/>
    <w:basedOn w:val="Normal"/>
    <w:rsid w:val="003939B2"/>
    <w:pPr>
      <w:tabs>
        <w:tab w:val="center" w:pos="4320"/>
        <w:tab w:val="right" w:pos="8640"/>
      </w:tabs>
    </w:pPr>
  </w:style>
  <w:style w:type="paragraph" w:styleId="Footer">
    <w:name w:val="footer"/>
    <w:basedOn w:val="Normal"/>
    <w:link w:val="FooterChar"/>
    <w:uiPriority w:val="99"/>
    <w:rsid w:val="003939B2"/>
    <w:pPr>
      <w:tabs>
        <w:tab w:val="center" w:pos="4320"/>
        <w:tab w:val="right" w:pos="8640"/>
      </w:tabs>
    </w:pPr>
  </w:style>
  <w:style w:type="paragraph" w:styleId="BalloonText">
    <w:name w:val="Balloon Text"/>
    <w:basedOn w:val="Normal"/>
    <w:semiHidden/>
    <w:rsid w:val="00853F13"/>
    <w:rPr>
      <w:rFonts w:ascii="Tahoma" w:hAnsi="Tahoma" w:cs="Tahoma"/>
      <w:sz w:val="16"/>
      <w:szCs w:val="16"/>
    </w:rPr>
  </w:style>
  <w:style w:type="character" w:styleId="CommentReference">
    <w:name w:val="annotation reference"/>
    <w:basedOn w:val="DefaultParagraphFont"/>
    <w:uiPriority w:val="99"/>
    <w:rsid w:val="00BF4880"/>
    <w:rPr>
      <w:sz w:val="16"/>
      <w:szCs w:val="16"/>
    </w:rPr>
  </w:style>
  <w:style w:type="paragraph" w:styleId="CommentText">
    <w:name w:val="annotation text"/>
    <w:basedOn w:val="Normal"/>
    <w:link w:val="CommentTextChar"/>
    <w:uiPriority w:val="99"/>
    <w:rsid w:val="00BF4880"/>
    <w:rPr>
      <w:sz w:val="20"/>
    </w:rPr>
  </w:style>
  <w:style w:type="character" w:customStyle="1" w:styleId="CommentTextChar">
    <w:name w:val="Comment Text Char"/>
    <w:basedOn w:val="DefaultParagraphFont"/>
    <w:link w:val="CommentText"/>
    <w:uiPriority w:val="99"/>
    <w:rsid w:val="00BF4880"/>
  </w:style>
  <w:style w:type="paragraph" w:styleId="CommentSubject">
    <w:name w:val="annotation subject"/>
    <w:basedOn w:val="CommentText"/>
    <w:next w:val="CommentText"/>
    <w:link w:val="CommentSubjectChar"/>
    <w:rsid w:val="00BF4880"/>
    <w:rPr>
      <w:b/>
      <w:bCs/>
    </w:rPr>
  </w:style>
  <w:style w:type="character" w:customStyle="1" w:styleId="CommentSubjectChar">
    <w:name w:val="Comment Subject Char"/>
    <w:basedOn w:val="CommentTextChar"/>
    <w:link w:val="CommentSubject"/>
    <w:rsid w:val="00BF4880"/>
    <w:rPr>
      <w:b/>
      <w:bCs/>
    </w:rPr>
  </w:style>
  <w:style w:type="character" w:customStyle="1" w:styleId="FooterChar">
    <w:name w:val="Footer Char"/>
    <w:basedOn w:val="DefaultParagraphFont"/>
    <w:link w:val="Footer"/>
    <w:uiPriority w:val="99"/>
    <w:rsid w:val="000D182C"/>
    <w:rPr>
      <w:sz w:val="24"/>
    </w:rPr>
  </w:style>
  <w:style w:type="table" w:styleId="TableGrid">
    <w:name w:val="Table Grid"/>
    <w:basedOn w:val="TableNormal"/>
    <w:rsid w:val="00946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597"/>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2078">
      <w:bodyDiv w:val="1"/>
      <w:marLeft w:val="0"/>
      <w:marRight w:val="0"/>
      <w:marTop w:val="0"/>
      <w:marBottom w:val="0"/>
      <w:divBdr>
        <w:top w:val="none" w:sz="0" w:space="0" w:color="auto"/>
        <w:left w:val="none" w:sz="0" w:space="0" w:color="auto"/>
        <w:bottom w:val="none" w:sz="0" w:space="0" w:color="auto"/>
        <w:right w:val="none" w:sz="0" w:space="0" w:color="auto"/>
      </w:divBdr>
    </w:div>
    <w:div w:id="650869673">
      <w:bodyDiv w:val="1"/>
      <w:marLeft w:val="0"/>
      <w:marRight w:val="0"/>
      <w:marTop w:val="0"/>
      <w:marBottom w:val="0"/>
      <w:divBdr>
        <w:top w:val="none" w:sz="0" w:space="0" w:color="auto"/>
        <w:left w:val="none" w:sz="0" w:space="0" w:color="auto"/>
        <w:bottom w:val="none" w:sz="0" w:space="0" w:color="auto"/>
        <w:right w:val="none" w:sz="0" w:space="0" w:color="auto"/>
      </w:divBdr>
    </w:div>
    <w:div w:id="681589400">
      <w:bodyDiv w:val="1"/>
      <w:marLeft w:val="0"/>
      <w:marRight w:val="0"/>
      <w:marTop w:val="0"/>
      <w:marBottom w:val="0"/>
      <w:divBdr>
        <w:top w:val="none" w:sz="0" w:space="0" w:color="auto"/>
        <w:left w:val="none" w:sz="0" w:space="0" w:color="auto"/>
        <w:bottom w:val="none" w:sz="0" w:space="0" w:color="auto"/>
        <w:right w:val="none" w:sz="0" w:space="0" w:color="auto"/>
      </w:divBdr>
    </w:div>
    <w:div w:id="913710499">
      <w:bodyDiv w:val="1"/>
      <w:marLeft w:val="0"/>
      <w:marRight w:val="0"/>
      <w:marTop w:val="0"/>
      <w:marBottom w:val="0"/>
      <w:divBdr>
        <w:top w:val="none" w:sz="0" w:space="0" w:color="auto"/>
        <w:left w:val="none" w:sz="0" w:space="0" w:color="auto"/>
        <w:bottom w:val="none" w:sz="0" w:space="0" w:color="auto"/>
        <w:right w:val="none" w:sz="0" w:space="0" w:color="auto"/>
      </w:divBdr>
    </w:div>
    <w:div w:id="1375622104">
      <w:bodyDiv w:val="1"/>
      <w:marLeft w:val="0"/>
      <w:marRight w:val="0"/>
      <w:marTop w:val="0"/>
      <w:marBottom w:val="0"/>
      <w:divBdr>
        <w:top w:val="none" w:sz="0" w:space="0" w:color="auto"/>
        <w:left w:val="none" w:sz="0" w:space="0" w:color="auto"/>
        <w:bottom w:val="none" w:sz="0" w:space="0" w:color="auto"/>
        <w:right w:val="none" w:sz="0" w:space="0" w:color="auto"/>
      </w:divBdr>
    </w:div>
    <w:div w:id="1509099980">
      <w:bodyDiv w:val="1"/>
      <w:marLeft w:val="0"/>
      <w:marRight w:val="0"/>
      <w:marTop w:val="0"/>
      <w:marBottom w:val="0"/>
      <w:divBdr>
        <w:top w:val="none" w:sz="0" w:space="0" w:color="auto"/>
        <w:left w:val="none" w:sz="0" w:space="0" w:color="auto"/>
        <w:bottom w:val="none" w:sz="0" w:space="0" w:color="auto"/>
        <w:right w:val="none" w:sz="0" w:space="0" w:color="auto"/>
      </w:divBdr>
    </w:div>
    <w:div w:id="1871264330">
      <w:bodyDiv w:val="1"/>
      <w:marLeft w:val="0"/>
      <w:marRight w:val="0"/>
      <w:marTop w:val="0"/>
      <w:marBottom w:val="0"/>
      <w:divBdr>
        <w:top w:val="none" w:sz="0" w:space="0" w:color="auto"/>
        <w:left w:val="none" w:sz="0" w:space="0" w:color="auto"/>
        <w:bottom w:val="none" w:sz="0" w:space="0" w:color="auto"/>
        <w:right w:val="none" w:sz="0" w:space="0" w:color="auto"/>
      </w:divBdr>
    </w:div>
    <w:div w:id="20485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CCF4-9307-4921-9137-44A0E9A4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746</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Hopper, Richard - REE-NASS, Washington, DC</cp:lastModifiedBy>
  <cp:revision>7</cp:revision>
  <cp:lastPrinted>2017-09-25T18:12:00Z</cp:lastPrinted>
  <dcterms:created xsi:type="dcterms:W3CDTF">2022-05-11T14:56:00Z</dcterms:created>
  <dcterms:modified xsi:type="dcterms:W3CDTF">2022-05-11T18:32:00Z</dcterms:modified>
</cp:coreProperties>
</file>