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ma14="http://schemas.microsoft.com/office/mac/drawingml/20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2583" w:rsidP="00B72583" w:rsidRDefault="00B72583" w14:paraId="34767619" w14:textId="77777777">
      <w:pPr>
        <w:autoSpaceDE w:val="0"/>
        <w:autoSpaceDN w:val="0"/>
        <w:adjustRightInd w:val="0"/>
        <w:spacing w:line="240" w:lineRule="atLeast"/>
        <w:ind w:left="720" w:firstLine="720"/>
        <w:rPr>
          <w:rFonts w:ascii="Times New Roman" w:hAnsi="Times New Roman" w:cs="Times New Roman"/>
          <w:b/>
          <w:color w:val="auto"/>
          <w:sz w:val="21"/>
          <w:szCs w:val="21"/>
        </w:rPr>
      </w:pPr>
      <w:r w:rsidRPr="00982584">
        <w:rPr>
          <w:b/>
          <w:noProof/>
          <w:sz w:val="21"/>
          <w:szCs w:val="21"/>
          <w:lang w:eastAsia="en-US"/>
        </w:rPr>
        <w:drawing>
          <wp:anchor distT="0" distB="0" distL="114300" distR="114300" simplePos="0" relativeHeight="251660288" behindDoc="1" locked="0" layoutInCell="1" allowOverlap="1" wp14:editId="1AB084F5" wp14:anchorId="6D7ACA51">
            <wp:simplePos x="0" y="0"/>
            <wp:positionH relativeFrom="margin">
              <wp:align>left</wp:align>
            </wp:positionH>
            <wp:positionV relativeFrom="paragraph">
              <wp:posOffset>13335</wp:posOffset>
            </wp:positionV>
            <wp:extent cx="2734945" cy="413385"/>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4945" cy="413385"/>
                    </a:xfrm>
                    <a:prstGeom prst="rect">
                      <a:avLst/>
                    </a:prstGeom>
                    <a:noFill/>
                  </pic:spPr>
                </pic:pic>
              </a:graphicData>
            </a:graphic>
            <wp14:sizeRelH relativeFrom="page">
              <wp14:pctWidth>0</wp14:pctWidth>
            </wp14:sizeRelH>
            <wp14:sizeRelV relativeFrom="page">
              <wp14:pctHeight>0</wp14:pctHeight>
            </wp14:sizeRelV>
          </wp:anchor>
        </w:drawing>
      </w:r>
    </w:p>
    <w:p w:rsidR="00B72583" w:rsidP="00B72583" w:rsidRDefault="00B72583" w14:paraId="3F9D7CD7" w14:textId="77777777">
      <w:pPr>
        <w:autoSpaceDE w:val="0"/>
        <w:autoSpaceDN w:val="0"/>
        <w:adjustRightInd w:val="0"/>
        <w:spacing w:line="240" w:lineRule="atLeast"/>
        <w:ind w:left="720" w:firstLine="720"/>
        <w:rPr>
          <w:rFonts w:ascii="Times New Roman" w:hAnsi="Times New Roman" w:cs="Times New Roman"/>
          <w:b/>
          <w:color w:val="auto"/>
          <w:sz w:val="21"/>
          <w:szCs w:val="21"/>
        </w:rPr>
      </w:pPr>
    </w:p>
    <w:p w:rsidR="00B72583" w:rsidP="00B72583" w:rsidRDefault="00B72583" w14:paraId="17CB2331" w14:textId="77777777">
      <w:pPr>
        <w:autoSpaceDE w:val="0"/>
        <w:autoSpaceDN w:val="0"/>
        <w:adjustRightInd w:val="0"/>
        <w:spacing w:line="240" w:lineRule="atLeast"/>
        <w:ind w:left="720" w:firstLine="720"/>
        <w:rPr>
          <w:rFonts w:ascii="Times New Roman" w:hAnsi="Times New Roman" w:cs="Times New Roman"/>
          <w:b/>
          <w:color w:val="auto"/>
          <w:sz w:val="21"/>
          <w:szCs w:val="21"/>
        </w:rPr>
      </w:pPr>
    </w:p>
    <w:p w:rsidR="00B72583" w:rsidP="00B72583" w:rsidRDefault="00B72583" w14:paraId="6711D588" w14:textId="77777777">
      <w:pPr>
        <w:autoSpaceDE w:val="0"/>
        <w:autoSpaceDN w:val="0"/>
        <w:adjustRightInd w:val="0"/>
        <w:spacing w:line="240" w:lineRule="atLeast"/>
        <w:ind w:left="720" w:firstLine="720"/>
        <w:rPr>
          <w:rFonts w:ascii="Times New Roman" w:hAnsi="Times New Roman" w:cs="Times New Roman"/>
          <w:b/>
          <w:color w:val="auto"/>
          <w:sz w:val="21"/>
          <w:szCs w:val="21"/>
        </w:rPr>
      </w:pPr>
      <w:r w:rsidRPr="00982584">
        <w:rPr>
          <w:b/>
          <w:noProof/>
          <w:sz w:val="21"/>
          <w:szCs w:val="21"/>
          <w:lang w:eastAsia="en-US"/>
        </w:rPr>
        <mc:AlternateContent>
          <mc:Choice Requires="wps">
            <w:drawing>
              <wp:anchor distT="0" distB="0" distL="114300" distR="114300" simplePos="0" relativeHeight="251659264" behindDoc="0" locked="0" layoutInCell="1" allowOverlap="1" wp14:editId="14C05C03" wp14:anchorId="00E9647A">
                <wp:simplePos x="0" y="0"/>
                <wp:positionH relativeFrom="margin">
                  <wp:align>left</wp:align>
                </wp:positionH>
                <wp:positionV relativeFrom="paragraph">
                  <wp:posOffset>35559</wp:posOffset>
                </wp:positionV>
                <wp:extent cx="68484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84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windowText" strokeweight=".5pt" from="0,2.8pt" to="539.25pt,2.8pt" w14:anchorId="38A57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">
                <o:lock v:ext="edit" shapetype="f"/>
                <w10:wrap anchorx="margin"/>
              </v:line>
            </w:pict>
          </mc:Fallback>
        </mc:AlternateContent>
      </w:r>
      <w:r w:rsidRPr="00982584">
        <w:rPr>
          <w:noProof/>
          <w:sz w:val="21"/>
          <w:szCs w:val="21"/>
          <w:lang w:eastAsia="en-US"/>
        </w:rPr>
        <mc:AlternateContent>
          <mc:Choice Requires="wps">
            <w:drawing>
              <wp:anchor distT="0" distB="0" distL="114300" distR="114300" simplePos="0" relativeHeight="251661312" behindDoc="1" locked="0" layoutInCell="1" allowOverlap="1" wp14:editId="57C647B9" wp14:anchorId="3296A1B4">
                <wp:simplePos x="0" y="0"/>
                <wp:positionH relativeFrom="page">
                  <wp:align>left</wp:align>
                </wp:positionH>
                <wp:positionV relativeFrom="paragraph">
                  <wp:posOffset>149860</wp:posOffset>
                </wp:positionV>
                <wp:extent cx="115252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85801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B72583" w:rsidP="00B72583" w:rsidRDefault="00B72583" w14:paraId="117C7CB4" w14:textId="77777777">
                            <w:pPr>
                              <w:ind w:left="432"/>
                              <w:rPr>
                                <w:sz w:val="16"/>
                                <w:szCs w:val="16"/>
                              </w:rPr>
                            </w:pPr>
                            <w:r>
                              <w:rPr>
                                <w:sz w:val="16"/>
                                <w:szCs w:val="16"/>
                              </w:rPr>
                              <w:t>Animal         and Plant</w:t>
                            </w:r>
                          </w:p>
                          <w:p w:rsidR="00B72583" w:rsidP="00B72583" w:rsidRDefault="00B72583" w14:paraId="6FC8AFB9" w14:textId="77777777">
                            <w:pPr>
                              <w:ind w:left="432"/>
                              <w:rPr>
                                <w:sz w:val="16"/>
                                <w:szCs w:val="16"/>
                              </w:rPr>
                            </w:pPr>
                            <w:r>
                              <w:rPr>
                                <w:sz w:val="16"/>
                                <w:szCs w:val="16"/>
                              </w:rPr>
                              <w:t>Health Inspection</w:t>
                            </w:r>
                          </w:p>
                          <w:p w:rsidR="00B72583" w:rsidP="00B72583" w:rsidRDefault="00B72583" w14:paraId="010A3E1A" w14:textId="77777777">
                            <w:pPr>
                              <w:ind w:left="432"/>
                              <w:rPr>
                                <w:sz w:val="16"/>
                                <w:szCs w:val="16"/>
                              </w:rPr>
                            </w:pPr>
                            <w:r>
                              <w:rPr>
                                <w:sz w:val="16"/>
                                <w:szCs w:val="16"/>
                              </w:rPr>
                              <w:t>Service</w:t>
                            </w:r>
                          </w:p>
                          <w:p w:rsidR="00B72583" w:rsidP="00B72583" w:rsidRDefault="00B72583" w14:paraId="00FD2286" w14:textId="77777777">
                            <w:pPr>
                              <w:ind w:left="432"/>
                              <w:rPr>
                                <w:sz w:val="16"/>
                                <w:szCs w:val="16"/>
                              </w:rPr>
                            </w:pPr>
                          </w:p>
                          <w:p w:rsidR="00B72583" w:rsidP="00B72583" w:rsidRDefault="00B72583" w14:paraId="0A220F34" w14:textId="77777777">
                            <w:pPr>
                              <w:ind w:left="432"/>
                              <w:rPr>
                                <w:sz w:val="16"/>
                                <w:szCs w:val="16"/>
                              </w:rPr>
                            </w:pPr>
                            <w:r>
                              <w:rPr>
                                <w:sz w:val="16"/>
                                <w:szCs w:val="16"/>
                              </w:rPr>
                              <w:t xml:space="preserve">National Agricultural </w:t>
                            </w:r>
                            <w:proofErr w:type="gramStart"/>
                            <w:r>
                              <w:rPr>
                                <w:sz w:val="16"/>
                                <w:szCs w:val="16"/>
                              </w:rPr>
                              <w:t>Statistics  Service</w:t>
                            </w:r>
                            <w:proofErr w:type="gramEnd"/>
                          </w:p>
                          <w:p w:rsidR="00B72583" w:rsidP="00B72583" w:rsidRDefault="00B72583" w14:paraId="57ADF66C" w14:textId="77777777">
                            <w:pPr>
                              <w:ind w:left="432"/>
                              <w:rPr>
                                <w:sz w:val="16"/>
                                <w:szCs w:val="16"/>
                              </w:rPr>
                            </w:pPr>
                          </w:p>
                          <w:p w:rsidR="00B72583" w:rsidP="00B72583" w:rsidRDefault="00B72583" w14:paraId="47D36519" w14:textId="77777777">
                            <w:pPr>
                              <w:ind w:left="432"/>
                              <w:rPr>
                                <w:sz w:val="16"/>
                                <w:szCs w:val="16"/>
                              </w:rPr>
                            </w:pPr>
                          </w:p>
                          <w:p w:rsidR="00B72583" w:rsidP="00B72583" w:rsidRDefault="00B72583" w14:paraId="13DA44FB" w14:textId="77777777">
                            <w:pPr>
                              <w:ind w:left="432"/>
                              <w:rPr>
                                <w:sz w:val="16"/>
                                <w:szCs w:val="16"/>
                              </w:rPr>
                            </w:pPr>
                          </w:p>
                          <w:p w:rsidR="00B72583" w:rsidP="00B72583" w:rsidRDefault="00B72583" w14:paraId="3794FCF1" w14:textId="77777777">
                            <w:pPr>
                              <w:ind w:left="432"/>
                              <w:rPr>
                                <w:sz w:val="16"/>
                                <w:szCs w:val="16"/>
                              </w:rPr>
                            </w:pPr>
                          </w:p>
                          <w:p w:rsidR="00B72583" w:rsidP="00B72583" w:rsidRDefault="00B72583" w14:paraId="69B88662" w14:textId="77777777">
                            <w:pPr>
                              <w:ind w:left="432"/>
                              <w:rPr>
                                <w:sz w:val="16"/>
                                <w:szCs w:val="16"/>
                              </w:rPr>
                            </w:pPr>
                          </w:p>
                          <w:p w:rsidR="00B72583" w:rsidP="00B72583" w:rsidRDefault="00B72583" w14:paraId="67085FD3" w14:textId="77777777">
                            <w:pPr>
                              <w:ind w:left="432"/>
                              <w:rPr>
                                <w:sz w:val="16"/>
                                <w:szCs w:val="16"/>
                              </w:rPr>
                            </w:pPr>
                          </w:p>
                          <w:p w:rsidRPr="00B51840" w:rsidR="00B72583" w:rsidP="00B72583" w:rsidRDefault="00B72583" w14:paraId="47511604" w14:textId="77777777">
                            <w:pPr>
                              <w:ind w:left="540"/>
                              <w:rPr>
                                <w:b/>
                                <w:sz w:val="16"/>
                                <w:szCs w:val="16"/>
                              </w:rPr>
                            </w:pPr>
                            <w:r>
                              <w:rPr>
                                <w:b/>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96A1B4">
                <v:stroke joinstyle="miter"/>
                <v:path gradientshapeok="t" o:connecttype="rect"/>
              </v:shapetype>
              <v:shape id="Text Box 1" style="position:absolute;left:0;text-align:left;margin-left:0;margin-top:11.8pt;width:90.75pt;height:675.6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">
                <v:textbox>
                  <w:txbxContent>
                    <w:p w:rsidR="00B72583" w:rsidP="00B72583" w:rsidRDefault="00B72583" w14:paraId="117C7CB4" w14:textId="77777777">
                      <w:pPr>
                        <w:ind w:left="432"/>
                        <w:rPr>
                          <w:sz w:val="16"/>
                          <w:szCs w:val="16"/>
                        </w:rPr>
                      </w:pPr>
                      <w:r>
                        <w:rPr>
                          <w:sz w:val="16"/>
                          <w:szCs w:val="16"/>
                        </w:rPr>
                        <w:t>Animal         and Plant</w:t>
                      </w:r>
                    </w:p>
                    <w:p w:rsidR="00B72583" w:rsidP="00B72583" w:rsidRDefault="00B72583" w14:paraId="6FC8AFB9" w14:textId="77777777">
                      <w:pPr>
                        <w:ind w:left="432"/>
                        <w:rPr>
                          <w:sz w:val="16"/>
                          <w:szCs w:val="16"/>
                        </w:rPr>
                      </w:pPr>
                      <w:r>
                        <w:rPr>
                          <w:sz w:val="16"/>
                          <w:szCs w:val="16"/>
                        </w:rPr>
                        <w:t>Health Inspection</w:t>
                      </w:r>
                    </w:p>
                    <w:p w:rsidR="00B72583" w:rsidP="00B72583" w:rsidRDefault="00B72583" w14:paraId="010A3E1A" w14:textId="77777777">
                      <w:pPr>
                        <w:ind w:left="432"/>
                        <w:rPr>
                          <w:sz w:val="16"/>
                          <w:szCs w:val="16"/>
                        </w:rPr>
                      </w:pPr>
                      <w:r>
                        <w:rPr>
                          <w:sz w:val="16"/>
                          <w:szCs w:val="16"/>
                        </w:rPr>
                        <w:t>Service</w:t>
                      </w:r>
                    </w:p>
                    <w:p w:rsidR="00B72583" w:rsidP="00B72583" w:rsidRDefault="00B72583" w14:paraId="00FD2286" w14:textId="77777777">
                      <w:pPr>
                        <w:ind w:left="432"/>
                        <w:rPr>
                          <w:sz w:val="16"/>
                          <w:szCs w:val="16"/>
                        </w:rPr>
                      </w:pPr>
                    </w:p>
                    <w:p w:rsidR="00B72583" w:rsidP="00B72583" w:rsidRDefault="00B72583" w14:paraId="0A220F34" w14:textId="77777777">
                      <w:pPr>
                        <w:ind w:left="432"/>
                        <w:rPr>
                          <w:sz w:val="16"/>
                          <w:szCs w:val="16"/>
                        </w:rPr>
                      </w:pPr>
                      <w:r>
                        <w:rPr>
                          <w:sz w:val="16"/>
                          <w:szCs w:val="16"/>
                        </w:rPr>
                        <w:t xml:space="preserve">National Agricultural </w:t>
                      </w:r>
                      <w:proofErr w:type="gramStart"/>
                      <w:r>
                        <w:rPr>
                          <w:sz w:val="16"/>
                          <w:szCs w:val="16"/>
                        </w:rPr>
                        <w:t>Statistics  Service</w:t>
                      </w:r>
                      <w:proofErr w:type="gramEnd"/>
                    </w:p>
                    <w:p w:rsidR="00B72583" w:rsidP="00B72583" w:rsidRDefault="00B72583" w14:paraId="57ADF66C" w14:textId="77777777">
                      <w:pPr>
                        <w:ind w:left="432"/>
                        <w:rPr>
                          <w:sz w:val="16"/>
                          <w:szCs w:val="16"/>
                        </w:rPr>
                      </w:pPr>
                    </w:p>
                    <w:p w:rsidR="00B72583" w:rsidP="00B72583" w:rsidRDefault="00B72583" w14:paraId="47D36519" w14:textId="77777777">
                      <w:pPr>
                        <w:ind w:left="432"/>
                        <w:rPr>
                          <w:sz w:val="16"/>
                          <w:szCs w:val="16"/>
                        </w:rPr>
                      </w:pPr>
                    </w:p>
                    <w:p w:rsidR="00B72583" w:rsidP="00B72583" w:rsidRDefault="00B72583" w14:paraId="13DA44FB" w14:textId="77777777">
                      <w:pPr>
                        <w:ind w:left="432"/>
                        <w:rPr>
                          <w:sz w:val="16"/>
                          <w:szCs w:val="16"/>
                        </w:rPr>
                      </w:pPr>
                    </w:p>
                    <w:p w:rsidR="00B72583" w:rsidP="00B72583" w:rsidRDefault="00B72583" w14:paraId="3794FCF1" w14:textId="77777777">
                      <w:pPr>
                        <w:ind w:left="432"/>
                        <w:rPr>
                          <w:sz w:val="16"/>
                          <w:szCs w:val="16"/>
                        </w:rPr>
                      </w:pPr>
                    </w:p>
                    <w:p w:rsidR="00B72583" w:rsidP="00B72583" w:rsidRDefault="00B72583" w14:paraId="69B88662" w14:textId="77777777">
                      <w:pPr>
                        <w:ind w:left="432"/>
                        <w:rPr>
                          <w:sz w:val="16"/>
                          <w:szCs w:val="16"/>
                        </w:rPr>
                      </w:pPr>
                    </w:p>
                    <w:p w:rsidR="00B72583" w:rsidP="00B72583" w:rsidRDefault="00B72583" w14:paraId="67085FD3" w14:textId="77777777">
                      <w:pPr>
                        <w:ind w:left="432"/>
                        <w:rPr>
                          <w:sz w:val="16"/>
                          <w:szCs w:val="16"/>
                        </w:rPr>
                      </w:pPr>
                    </w:p>
                    <w:p w:rsidRPr="00B51840" w:rsidR="00B72583" w:rsidP="00B72583" w:rsidRDefault="00B72583" w14:paraId="47511604" w14:textId="77777777">
                      <w:pPr>
                        <w:ind w:left="540"/>
                        <w:rPr>
                          <w:b/>
                          <w:sz w:val="16"/>
                          <w:szCs w:val="16"/>
                        </w:rPr>
                      </w:pPr>
                      <w:r>
                        <w:rPr>
                          <w:b/>
                          <w:sz w:val="16"/>
                          <w:szCs w:val="16"/>
                        </w:rPr>
                        <w:tab/>
                      </w:r>
                    </w:p>
                  </w:txbxContent>
                </v:textbox>
                <w10:wrap anchorx="page"/>
              </v:shape>
            </w:pict>
          </mc:Fallback>
        </mc:AlternateContent>
      </w:r>
    </w:p>
    <w:p w:rsidRPr="00371A30" w:rsidR="00B72583" w:rsidP="00B72583" w:rsidRDefault="00B72583" w14:paraId="3239AE3B" w14:textId="36D38F0F">
      <w:pPr>
        <w:autoSpaceDE w:val="0"/>
        <w:autoSpaceDN w:val="0"/>
        <w:adjustRightInd w:val="0"/>
        <w:spacing w:line="240" w:lineRule="atLeast"/>
        <w:ind w:left="720" w:firstLine="720"/>
        <w:rPr>
          <w:rFonts w:ascii="Times New Roman" w:hAnsi="Times New Roman" w:cs="Times New Roman"/>
          <w:b/>
          <w:color w:val="auto"/>
        </w:rPr>
      </w:pPr>
      <w:proofErr w:type="gramStart"/>
      <w:r w:rsidRPr="00AA3324">
        <w:rPr>
          <w:rFonts w:ascii="Times New Roman" w:hAnsi="Times New Roman" w:cs="Times New Roman"/>
          <w:b/>
          <w:color w:val="auto"/>
          <w:highlight w:val="yellow"/>
        </w:rPr>
        <w:t xml:space="preserve">June </w:t>
      </w:r>
      <w:r w:rsidRPr="00AA3324" w:rsidR="00332968">
        <w:rPr>
          <w:rFonts w:ascii="Times New Roman" w:hAnsi="Times New Roman" w:cs="Times New Roman"/>
          <w:b/>
          <w:color w:val="auto"/>
          <w:highlight w:val="yellow"/>
        </w:rPr>
        <w:t>XX</w:t>
      </w:r>
      <w:r w:rsidRPr="00AA3324">
        <w:rPr>
          <w:rFonts w:ascii="Times New Roman" w:hAnsi="Times New Roman" w:cs="Times New Roman"/>
          <w:b/>
          <w:color w:val="auto"/>
          <w:highlight w:val="yellow"/>
        </w:rPr>
        <w:t>,</w:t>
      </w:r>
      <w:proofErr w:type="gramEnd"/>
      <w:r w:rsidRPr="00AA3324">
        <w:rPr>
          <w:rFonts w:ascii="Times New Roman" w:hAnsi="Times New Roman" w:cs="Times New Roman"/>
          <w:b/>
          <w:color w:val="auto"/>
          <w:highlight w:val="yellow"/>
        </w:rPr>
        <w:t xml:space="preserve"> </w:t>
      </w:r>
      <w:r w:rsidRPr="00AA3324" w:rsidR="00371A30">
        <w:rPr>
          <w:rFonts w:ascii="Times New Roman" w:hAnsi="Times New Roman" w:cs="Times New Roman"/>
          <w:b/>
          <w:color w:val="auto"/>
          <w:highlight w:val="yellow"/>
        </w:rPr>
        <w:t>2022</w:t>
      </w:r>
    </w:p>
    <w:p w:rsidRPr="00371A30" w:rsidR="00B72583" w:rsidP="00B72583" w:rsidRDefault="00B72583" w14:paraId="69DDCF85" w14:textId="77777777">
      <w:pPr>
        <w:spacing w:before="2"/>
        <w:rPr>
          <w:rFonts w:ascii="Times New Roman" w:hAnsi="Times New Roman" w:cs="Times New Roman"/>
          <w:i/>
          <w:color w:val="auto"/>
          <w:spacing w:val="-1"/>
        </w:rPr>
      </w:pPr>
    </w:p>
    <w:p w:rsidRPr="00371A30" w:rsidR="00B72583" w:rsidP="00B72583" w:rsidRDefault="00B72583" w14:paraId="7D6F0318" w14:textId="77777777">
      <w:pPr>
        <w:spacing w:before="2"/>
        <w:ind w:left="720" w:firstLine="720"/>
        <w:rPr>
          <w:rFonts w:ascii="Times New Roman" w:hAnsi="Times New Roman" w:cs="Times New Roman"/>
          <w:color w:val="auto"/>
          <w:spacing w:val="-1"/>
        </w:rPr>
      </w:pPr>
      <w:r w:rsidRPr="00371A30">
        <w:rPr>
          <w:rFonts w:ascii="Times New Roman" w:hAnsi="Times New Roman" w:cs="Times New Roman"/>
          <w:color w:val="auto"/>
          <w:spacing w:val="-1"/>
        </w:rPr>
        <w:t>Dear Sir or Madam,</w:t>
      </w:r>
    </w:p>
    <w:p w:rsidRPr="00371A30" w:rsidR="00B72583" w:rsidP="00B72583" w:rsidRDefault="00B72583" w14:paraId="26D6B17F" w14:textId="77777777">
      <w:pPr>
        <w:spacing w:before="2"/>
        <w:rPr>
          <w:rFonts w:ascii="Times New Roman" w:hAnsi="Times New Roman" w:cs="Times New Roman"/>
          <w:color w:val="auto"/>
          <w:spacing w:val="-1"/>
        </w:rPr>
      </w:pPr>
    </w:p>
    <w:p w:rsidRPr="00371A30" w:rsidR="00B72583" w:rsidP="00B72583" w:rsidRDefault="00B72583" w14:paraId="15641FB1" w14:textId="718CEBA9">
      <w:pPr>
        <w:ind w:left="1440"/>
        <w:rPr>
          <w:rFonts w:ascii="Times New Roman" w:hAnsi="Times New Roman" w:cs="Times New Roman"/>
        </w:rPr>
      </w:pPr>
      <w:r w:rsidRPr="00371A30">
        <w:rPr>
          <w:rFonts w:ascii="Times New Roman" w:hAnsi="Times New Roman" w:cs="Times New Roman"/>
        </w:rPr>
        <w:t xml:space="preserve">I’m writing to encourage you to participate in an important new study being conducted by the United States Department of Agriculture (USDA). In July </w:t>
      </w:r>
      <w:r w:rsidRPr="00371A30" w:rsidR="00371A30">
        <w:rPr>
          <w:rFonts w:ascii="Times New Roman" w:hAnsi="Times New Roman" w:cs="Times New Roman"/>
        </w:rPr>
        <w:t>2022</w:t>
      </w:r>
      <w:r w:rsidRPr="00371A30">
        <w:rPr>
          <w:rFonts w:ascii="Times New Roman" w:hAnsi="Times New Roman" w:cs="Times New Roman"/>
        </w:rPr>
        <w:t>, the USDA’s National Animal Health Monitoring System (NAHMS)</w:t>
      </w:r>
      <w:r w:rsidR="00E32604">
        <w:rPr>
          <w:rFonts w:ascii="Times New Roman" w:hAnsi="Times New Roman" w:cs="Times New Roman"/>
        </w:rPr>
        <w:t>,</w:t>
      </w:r>
      <w:r w:rsidRPr="00371A30">
        <w:rPr>
          <w:rFonts w:ascii="Times New Roman" w:hAnsi="Times New Roman" w:cs="Times New Roman"/>
        </w:rPr>
        <w:t xml:space="preserve"> in conjunction with USDA’s National Agricultural Statistics Service (NASS), will launch the </w:t>
      </w:r>
      <w:r w:rsidRPr="00371A30" w:rsidR="00371A30">
        <w:rPr>
          <w:rFonts w:ascii="Times New Roman" w:hAnsi="Times New Roman" w:cs="Times New Roman"/>
        </w:rPr>
        <w:t>Bison 2022</w:t>
      </w:r>
      <w:r w:rsidRPr="00371A30">
        <w:rPr>
          <w:rFonts w:ascii="Times New Roman" w:hAnsi="Times New Roman" w:cs="Times New Roman"/>
        </w:rPr>
        <w:t xml:space="preserve"> study, its second national study of the U.S</w:t>
      </w:r>
      <w:r w:rsidRPr="00371A30" w:rsidR="00371A30">
        <w:rPr>
          <w:rFonts w:ascii="Times New Roman" w:hAnsi="Times New Roman" w:cs="Times New Roman"/>
        </w:rPr>
        <w:t>. bison</w:t>
      </w:r>
      <w:r w:rsidRPr="00371A30">
        <w:rPr>
          <w:rFonts w:ascii="Times New Roman" w:hAnsi="Times New Roman" w:cs="Times New Roman"/>
        </w:rPr>
        <w:t xml:space="preserve"> industry. </w:t>
      </w:r>
    </w:p>
    <w:p w:rsidRPr="00371A30" w:rsidR="00B72583" w:rsidP="00B72583" w:rsidRDefault="00B72583" w14:paraId="3D2098E0" w14:textId="77777777">
      <w:pPr>
        <w:rPr>
          <w:rFonts w:ascii="Times New Roman" w:hAnsi="Times New Roman" w:cs="Times New Roman"/>
        </w:rPr>
      </w:pPr>
    </w:p>
    <w:p w:rsidRPr="00371A30" w:rsidR="00B72583" w:rsidP="00371A30" w:rsidRDefault="00B72583" w14:paraId="6A199F86" w14:textId="0424F502">
      <w:pPr>
        <w:ind w:left="1440"/>
        <w:rPr>
          <w:rFonts w:ascii="Times New Roman" w:hAnsi="Times New Roman" w:cs="Times New Roman"/>
        </w:rPr>
      </w:pPr>
      <w:r w:rsidRPr="00371A30">
        <w:rPr>
          <w:rFonts w:ascii="Times New Roman" w:hAnsi="Times New Roman" w:cs="Times New Roman"/>
        </w:rPr>
        <w:t xml:space="preserve">NAHMS conducts surveys of the U.S. </w:t>
      </w:r>
      <w:r w:rsidRPr="00371A30" w:rsidR="00371A30">
        <w:rPr>
          <w:rFonts w:ascii="Times New Roman" w:hAnsi="Times New Roman" w:cs="Times New Roman"/>
        </w:rPr>
        <w:t>bison</w:t>
      </w:r>
      <w:r w:rsidRPr="00371A30">
        <w:rPr>
          <w:rFonts w:ascii="Times New Roman" w:hAnsi="Times New Roman" w:cs="Times New Roman"/>
        </w:rPr>
        <w:t xml:space="preserve"> industry once every </w:t>
      </w:r>
      <w:r w:rsidRPr="00371A30" w:rsidR="00371A30">
        <w:rPr>
          <w:rFonts w:ascii="Times New Roman" w:hAnsi="Times New Roman" w:cs="Times New Roman"/>
        </w:rPr>
        <w:t>8</w:t>
      </w:r>
      <w:r w:rsidR="00C83735">
        <w:rPr>
          <w:rFonts w:ascii="Times New Roman" w:hAnsi="Times New Roman" w:cs="Times New Roman"/>
        </w:rPr>
        <w:t xml:space="preserve"> to </w:t>
      </w:r>
      <w:r w:rsidRPr="00371A30">
        <w:rPr>
          <w:rFonts w:ascii="Times New Roman" w:hAnsi="Times New Roman" w:cs="Times New Roman"/>
        </w:rPr>
        <w:t xml:space="preserve">10 years. </w:t>
      </w:r>
      <w:r w:rsidRPr="00371A30" w:rsidR="00371A30">
        <w:rPr>
          <w:rFonts w:ascii="Times New Roman" w:hAnsi="Times New Roman" w:cs="Times New Roman"/>
        </w:rPr>
        <w:t>This study will provide an updated description of U.S. bison operations, including operation characteristics</w:t>
      </w:r>
      <w:r w:rsidR="00DB1E70">
        <w:rPr>
          <w:rFonts w:ascii="Times New Roman" w:hAnsi="Times New Roman" w:cs="Times New Roman"/>
        </w:rPr>
        <w:t>,</w:t>
      </w:r>
      <w:r w:rsidRPr="00371A30" w:rsidR="00371A30">
        <w:rPr>
          <w:rFonts w:ascii="Times New Roman" w:hAnsi="Times New Roman" w:cs="Times New Roman"/>
        </w:rPr>
        <w:t xml:space="preserve"> production practices, marketing, producer-reported disease occurrence, and</w:t>
      </w:r>
      <w:r w:rsidR="00DB1E70">
        <w:rPr>
          <w:rFonts w:ascii="Times New Roman" w:hAnsi="Times New Roman" w:cs="Times New Roman"/>
        </w:rPr>
        <w:t xml:space="preserve"> health management and</w:t>
      </w:r>
      <w:r w:rsidRPr="00371A30" w:rsidR="00371A30">
        <w:rPr>
          <w:rFonts w:ascii="Times New Roman" w:hAnsi="Times New Roman" w:cs="Times New Roman"/>
        </w:rPr>
        <w:t xml:space="preserve"> biosecurity practices. Further, </w:t>
      </w:r>
      <w:r w:rsidRPr="00371A30">
        <w:rPr>
          <w:rFonts w:ascii="Times New Roman" w:hAnsi="Times New Roman" w:cs="Times New Roman"/>
        </w:rPr>
        <w:t xml:space="preserve">information collected in this survey will help researchers better understand diseases affecting </w:t>
      </w:r>
      <w:r w:rsidRPr="00371A30" w:rsidR="00371A30">
        <w:rPr>
          <w:rFonts w:ascii="Times New Roman" w:hAnsi="Times New Roman" w:cs="Times New Roman"/>
        </w:rPr>
        <w:t>bison</w:t>
      </w:r>
      <w:r w:rsidR="00C83735">
        <w:rPr>
          <w:rFonts w:ascii="Times New Roman" w:hAnsi="Times New Roman" w:cs="Times New Roman"/>
        </w:rPr>
        <w:t xml:space="preserve"> and </w:t>
      </w:r>
      <w:r w:rsidRPr="00371A30">
        <w:rPr>
          <w:rFonts w:ascii="Times New Roman" w:hAnsi="Times New Roman" w:cs="Times New Roman"/>
        </w:rPr>
        <w:t xml:space="preserve">obtain more funding to study </w:t>
      </w:r>
      <w:r w:rsidRPr="00371A30" w:rsidR="00371A30">
        <w:rPr>
          <w:rFonts w:ascii="Times New Roman" w:hAnsi="Times New Roman" w:cs="Times New Roman"/>
        </w:rPr>
        <w:t>bison</w:t>
      </w:r>
      <w:r w:rsidRPr="00371A30">
        <w:rPr>
          <w:rFonts w:ascii="Times New Roman" w:hAnsi="Times New Roman" w:cs="Times New Roman"/>
        </w:rPr>
        <w:t xml:space="preserve"> and guide research needs, and</w:t>
      </w:r>
      <w:r w:rsidR="00C83735">
        <w:rPr>
          <w:rFonts w:ascii="Times New Roman" w:hAnsi="Times New Roman" w:cs="Times New Roman"/>
        </w:rPr>
        <w:t xml:space="preserve"> it will</w:t>
      </w:r>
      <w:r w:rsidRPr="00371A30">
        <w:rPr>
          <w:rFonts w:ascii="Times New Roman" w:hAnsi="Times New Roman" w:cs="Times New Roman"/>
        </w:rPr>
        <w:t xml:space="preserve"> help the U.S. </w:t>
      </w:r>
      <w:r w:rsidRPr="00371A30" w:rsidR="00371A30">
        <w:rPr>
          <w:rFonts w:ascii="Times New Roman" w:hAnsi="Times New Roman" w:cs="Times New Roman"/>
        </w:rPr>
        <w:t>bison</w:t>
      </w:r>
      <w:r w:rsidRPr="00371A30">
        <w:rPr>
          <w:rFonts w:ascii="Times New Roman" w:hAnsi="Times New Roman" w:cs="Times New Roman"/>
        </w:rPr>
        <w:t xml:space="preserve"> industry to better know their producers. </w:t>
      </w:r>
    </w:p>
    <w:p w:rsidRPr="00371A30" w:rsidR="00B72583" w:rsidP="00B72583" w:rsidRDefault="00B72583" w14:paraId="7409B988" w14:textId="77777777">
      <w:pPr>
        <w:rPr>
          <w:rFonts w:ascii="Times New Roman" w:hAnsi="Times New Roman" w:cs="Times New Roman"/>
        </w:rPr>
      </w:pPr>
    </w:p>
    <w:p w:rsidRPr="00371A30" w:rsidR="00B72583" w:rsidP="00B72583" w:rsidRDefault="00B72583" w14:paraId="341F9F27" w14:textId="08ADEFF3">
      <w:pPr>
        <w:ind w:left="1440"/>
        <w:rPr>
          <w:rFonts w:ascii="Times New Roman" w:hAnsi="Times New Roman" w:cs="Times New Roman"/>
        </w:rPr>
      </w:pPr>
      <w:r w:rsidRPr="00371A30">
        <w:rPr>
          <w:rFonts w:ascii="Times New Roman" w:hAnsi="Times New Roman" w:cs="Times New Roman"/>
        </w:rPr>
        <w:t>Your</w:t>
      </w:r>
      <w:r w:rsidRPr="00371A30">
        <w:rPr>
          <w:rFonts w:ascii="Times New Roman" w:hAnsi="Times New Roman" w:cs="Times New Roman"/>
          <w:iCs/>
        </w:rPr>
        <w:t xml:space="preserve"> participation in the study is voluntary and we are required by law to keep your answers confidential. Your responses on the questionnaire will be used only in combination with other responses, for example at the regional level or at the overall U.S. level. </w:t>
      </w:r>
    </w:p>
    <w:p w:rsidRPr="00371A30" w:rsidR="00B72583" w:rsidP="00B72583" w:rsidRDefault="00B72583" w14:paraId="3C2961AD" w14:textId="77777777">
      <w:pPr>
        <w:rPr>
          <w:rFonts w:ascii="Times New Roman" w:hAnsi="Times New Roman" w:cs="Times New Roman"/>
        </w:rPr>
      </w:pPr>
    </w:p>
    <w:p w:rsidRPr="00371A30" w:rsidR="00371A30" w:rsidP="00371A30" w:rsidRDefault="00B72583" w14:paraId="33F2E06A" w14:textId="36DE2E09">
      <w:pPr>
        <w:ind w:left="1440"/>
        <w:rPr>
          <w:rFonts w:ascii="Times New Roman" w:hAnsi="Times New Roman" w:cs="Times New Roman"/>
        </w:rPr>
      </w:pPr>
      <w:r w:rsidRPr="00371A30">
        <w:rPr>
          <w:rFonts w:ascii="Times New Roman" w:hAnsi="Times New Roman" w:cs="Times New Roman"/>
        </w:rPr>
        <w:t>Enclosed is information that describes this study in more detail</w:t>
      </w:r>
      <w:r w:rsidRPr="00371A30" w:rsidR="00371A30">
        <w:rPr>
          <w:rFonts w:ascii="Times New Roman" w:hAnsi="Times New Roman" w:cs="Times New Roman"/>
        </w:rPr>
        <w:t xml:space="preserve">. In about one week, you will receive the study questionnaire, along with a postage-paid return envelope. </w:t>
      </w:r>
      <w:r w:rsidR="00371A30">
        <w:rPr>
          <w:rFonts w:ascii="Times New Roman" w:hAnsi="Times New Roman" w:cs="Times New Roman"/>
        </w:rPr>
        <w:t xml:space="preserve">There will also be instructions for filling out the survey electronically. </w:t>
      </w:r>
      <w:r w:rsidR="00DB1E70">
        <w:rPr>
          <w:rFonts w:ascii="Times New Roman" w:hAnsi="Times New Roman" w:cs="Times New Roman"/>
        </w:rPr>
        <w:t xml:space="preserve">If you are unable to complete the paper or web-based survey, a NASS representative will reach out to you to complete the survey over the phone. </w:t>
      </w:r>
      <w:r w:rsidRPr="00371A30" w:rsidR="00371A30">
        <w:rPr>
          <w:rFonts w:ascii="Times New Roman" w:hAnsi="Times New Roman" w:cs="Times New Roman"/>
        </w:rPr>
        <w:t xml:space="preserve">Your participation is vital to the success of the study.  Please complete the questionnaire and return it within 2 weeks.  </w:t>
      </w:r>
    </w:p>
    <w:p w:rsidRPr="00371A30" w:rsidR="00B72583" w:rsidP="00B72583" w:rsidRDefault="00B72583" w14:paraId="614B2DA7" w14:textId="079813F5">
      <w:pPr>
        <w:ind w:left="1440"/>
        <w:rPr>
          <w:rFonts w:ascii="Times New Roman" w:hAnsi="Times New Roman" w:cs="Times New Roman"/>
        </w:rPr>
      </w:pPr>
    </w:p>
    <w:p w:rsidRPr="00371A30" w:rsidR="00B72583" w:rsidP="00B72583" w:rsidRDefault="00B72583" w14:paraId="1C234054" w14:textId="5B2F89BC">
      <w:pPr>
        <w:ind w:left="1440"/>
        <w:rPr>
          <w:rFonts w:ascii="Times New Roman" w:hAnsi="Times New Roman" w:cs="Times New Roman"/>
        </w:rPr>
      </w:pPr>
      <w:r w:rsidRPr="00371A30">
        <w:rPr>
          <w:rFonts w:ascii="Times New Roman" w:hAnsi="Times New Roman" w:cs="Times New Roman"/>
        </w:rPr>
        <w:t xml:space="preserve">Operations that complete </w:t>
      </w:r>
      <w:r w:rsidRPr="00371A30" w:rsidR="00371A30">
        <w:rPr>
          <w:rFonts w:ascii="Times New Roman" w:hAnsi="Times New Roman" w:cs="Times New Roman"/>
        </w:rPr>
        <w:t>the</w:t>
      </w:r>
      <w:r w:rsidRPr="00371A30">
        <w:rPr>
          <w:rFonts w:ascii="Times New Roman" w:hAnsi="Times New Roman" w:cs="Times New Roman"/>
        </w:rPr>
        <w:t xml:space="preserve"> questionnaire will be eligible to have the following free biologic testing: </w:t>
      </w:r>
      <w:r w:rsidR="00F13ABA">
        <w:rPr>
          <w:rFonts w:ascii="Times New Roman" w:hAnsi="Times New Roman" w:cs="Times New Roman"/>
        </w:rPr>
        <w:t>p</w:t>
      </w:r>
      <w:r w:rsidRPr="00371A30">
        <w:rPr>
          <w:rFonts w:ascii="Times New Roman" w:hAnsi="Times New Roman" w:cs="Times New Roman"/>
        </w:rPr>
        <w:t xml:space="preserve">re- and post-deworming fecal egg count reduction tests, </w:t>
      </w:r>
      <w:r w:rsidRPr="00371A30" w:rsidR="00371A30">
        <w:rPr>
          <w:rFonts w:ascii="Times New Roman" w:hAnsi="Times New Roman" w:cs="Times New Roman"/>
        </w:rPr>
        <w:t>enteric microbe testing</w:t>
      </w:r>
      <w:r w:rsidRPr="00371A30">
        <w:rPr>
          <w:rFonts w:ascii="Times New Roman" w:hAnsi="Times New Roman" w:cs="Times New Roman"/>
        </w:rPr>
        <w:t xml:space="preserve"> (</w:t>
      </w:r>
      <w:r w:rsidRPr="00371A30" w:rsidR="00371A30">
        <w:rPr>
          <w:rFonts w:ascii="Times New Roman" w:hAnsi="Times New Roman" w:eastAsia="Calibri" w:cs="Times New Roman"/>
          <w:i/>
          <w:iCs/>
        </w:rPr>
        <w:t xml:space="preserve">Salmonella, E. coli, Enterococcus, </w:t>
      </w:r>
      <w:r w:rsidRPr="00371A30" w:rsidR="00371A30">
        <w:rPr>
          <w:rFonts w:ascii="Times New Roman" w:hAnsi="Times New Roman" w:eastAsia="Calibri" w:cs="Times New Roman"/>
        </w:rPr>
        <w:t xml:space="preserve">and </w:t>
      </w:r>
      <w:r w:rsidRPr="00371A30" w:rsidR="00371A30">
        <w:rPr>
          <w:rFonts w:ascii="Times New Roman" w:hAnsi="Times New Roman" w:eastAsia="Calibri" w:cs="Times New Roman"/>
          <w:i/>
          <w:iCs/>
        </w:rPr>
        <w:t>Campylobacter</w:t>
      </w:r>
      <w:r w:rsidRPr="00371A30">
        <w:rPr>
          <w:rFonts w:ascii="Times New Roman" w:hAnsi="Times New Roman" w:cs="Times New Roman"/>
        </w:rPr>
        <w:t>)</w:t>
      </w:r>
      <w:r w:rsidRPr="00371A30" w:rsidR="00371A30">
        <w:rPr>
          <w:rFonts w:ascii="Times New Roman" w:hAnsi="Times New Roman" w:cs="Times New Roman"/>
        </w:rPr>
        <w:t xml:space="preserve">, and pasture forage </w:t>
      </w:r>
      <w:r w:rsidR="00B34870">
        <w:rPr>
          <w:rFonts w:ascii="Times New Roman" w:hAnsi="Times New Roman" w:cs="Times New Roman"/>
        </w:rPr>
        <w:t xml:space="preserve">quality </w:t>
      </w:r>
      <w:r w:rsidRPr="00371A30" w:rsidR="00371A30">
        <w:rPr>
          <w:rFonts w:ascii="Times New Roman" w:hAnsi="Times New Roman" w:cs="Times New Roman"/>
        </w:rPr>
        <w:t>testing</w:t>
      </w:r>
      <w:r w:rsidRPr="00371A30">
        <w:rPr>
          <w:rFonts w:ascii="Times New Roman" w:hAnsi="Times New Roman" w:cs="Times New Roman"/>
        </w:rPr>
        <w:t>.</w:t>
      </w:r>
    </w:p>
    <w:p w:rsidRPr="00371A30" w:rsidR="00B72583" w:rsidP="00B72583" w:rsidRDefault="00B72583" w14:paraId="0F679622" w14:textId="77777777">
      <w:pPr>
        <w:ind w:left="1440"/>
        <w:rPr>
          <w:rFonts w:ascii="Times New Roman" w:hAnsi="Times New Roman" w:cs="Times New Roman"/>
        </w:rPr>
      </w:pPr>
    </w:p>
    <w:p w:rsidRPr="00371A30" w:rsidR="00B72583" w:rsidP="00B72583" w:rsidRDefault="00B72583" w14:paraId="13F751FF" w14:textId="0A8A8950">
      <w:pPr>
        <w:ind w:left="1440"/>
        <w:rPr>
          <w:rFonts w:ascii="Times New Roman" w:hAnsi="Times New Roman" w:cs="Times New Roman"/>
        </w:rPr>
      </w:pPr>
      <w:r w:rsidRPr="00371A30">
        <w:rPr>
          <w:rFonts w:ascii="Times New Roman" w:hAnsi="Times New Roman" w:cs="Times New Roman"/>
          <w:b/>
        </w:rPr>
        <w:t>If you are interested in the pre- and post- deworming fecal egg count reduction tests</w:t>
      </w:r>
      <w:r w:rsidR="00C83735">
        <w:rPr>
          <w:rFonts w:ascii="Times New Roman" w:hAnsi="Times New Roman" w:cs="Times New Roman"/>
          <w:b/>
        </w:rPr>
        <w:t>,</w:t>
      </w:r>
      <w:r w:rsidR="0059752E">
        <w:rPr>
          <w:rFonts w:ascii="Times New Roman" w:hAnsi="Times New Roman" w:cs="Times New Roman"/>
          <w:b/>
        </w:rPr>
        <w:t xml:space="preserve"> </w:t>
      </w:r>
      <w:r w:rsidR="00C83735">
        <w:rPr>
          <w:rFonts w:ascii="Times New Roman" w:hAnsi="Times New Roman" w:cs="Times New Roman"/>
          <w:b/>
        </w:rPr>
        <w:br/>
      </w:r>
      <w:r w:rsidRPr="00371A30">
        <w:rPr>
          <w:rFonts w:ascii="Times New Roman" w:hAnsi="Times New Roman" w:cs="Times New Roman"/>
          <w:b/>
        </w:rPr>
        <w:t xml:space="preserve">please do not deworm your </w:t>
      </w:r>
      <w:r w:rsidRPr="00371A30" w:rsidR="00371A30">
        <w:rPr>
          <w:rFonts w:ascii="Times New Roman" w:hAnsi="Times New Roman" w:cs="Times New Roman"/>
          <w:b/>
        </w:rPr>
        <w:t>bison</w:t>
      </w:r>
      <w:r w:rsidRPr="00371A30">
        <w:rPr>
          <w:rFonts w:ascii="Times New Roman" w:hAnsi="Times New Roman" w:cs="Times New Roman"/>
          <w:b/>
        </w:rPr>
        <w:t xml:space="preserve"> until after </w:t>
      </w:r>
      <w:r w:rsidRPr="00371A30" w:rsidR="00371A30">
        <w:rPr>
          <w:rFonts w:ascii="Times New Roman" w:hAnsi="Times New Roman" w:cs="Times New Roman"/>
          <w:b/>
        </w:rPr>
        <w:t>the pre-deworming fecal samples are collected</w:t>
      </w:r>
      <w:r w:rsidRPr="00371A30">
        <w:rPr>
          <w:rFonts w:ascii="Times New Roman" w:hAnsi="Times New Roman" w:cs="Times New Roman"/>
          <w:b/>
        </w:rPr>
        <w:t xml:space="preserve">. </w:t>
      </w:r>
    </w:p>
    <w:p w:rsidRPr="00371A30" w:rsidR="00B72583" w:rsidP="00B72583" w:rsidRDefault="00B72583" w14:paraId="1CE972D8" w14:textId="77777777">
      <w:pPr>
        <w:rPr>
          <w:rFonts w:ascii="Times New Roman" w:hAnsi="Times New Roman" w:cs="Times New Roman"/>
        </w:rPr>
      </w:pPr>
    </w:p>
    <w:p w:rsidRPr="00371A30" w:rsidR="00B72583" w:rsidP="00B72583" w:rsidRDefault="00B72583" w14:paraId="42E793FF" w14:textId="1B627ED6">
      <w:pPr>
        <w:ind w:left="1440"/>
        <w:rPr>
          <w:rFonts w:ascii="Times New Roman" w:hAnsi="Times New Roman" w:cs="Times New Roman"/>
        </w:rPr>
      </w:pPr>
      <w:r w:rsidRPr="00371A30">
        <w:rPr>
          <w:rFonts w:ascii="Times New Roman" w:hAnsi="Times New Roman" w:cs="Times New Roman"/>
        </w:rPr>
        <w:t xml:space="preserve">Your voluntary participation is essential to the success of this important study. By </w:t>
      </w:r>
      <w:r w:rsidR="00DF46A9">
        <w:rPr>
          <w:rFonts w:ascii="Times New Roman" w:hAnsi="Times New Roman" w:cs="Times New Roman"/>
        </w:rPr>
        <w:t>taking part in the study</w:t>
      </w:r>
      <w:r w:rsidRPr="00371A30">
        <w:rPr>
          <w:rFonts w:ascii="Times New Roman" w:hAnsi="Times New Roman" w:cs="Times New Roman"/>
        </w:rPr>
        <w:t xml:space="preserve">, you will help provide valuable information on </w:t>
      </w:r>
      <w:r w:rsidRPr="00371A30" w:rsidR="00371A30">
        <w:rPr>
          <w:rFonts w:ascii="Times New Roman" w:hAnsi="Times New Roman" w:cs="Times New Roman"/>
        </w:rPr>
        <w:t>bison</w:t>
      </w:r>
      <w:r w:rsidRPr="00371A30">
        <w:rPr>
          <w:rFonts w:ascii="Times New Roman" w:hAnsi="Times New Roman" w:cs="Times New Roman"/>
        </w:rPr>
        <w:t xml:space="preserve"> health and management practices. Thank you in advance for your participation and for </w:t>
      </w:r>
      <w:proofErr w:type="gramStart"/>
      <w:r w:rsidRPr="00371A30">
        <w:rPr>
          <w:rFonts w:ascii="Times New Roman" w:hAnsi="Times New Roman" w:cs="Times New Roman"/>
        </w:rPr>
        <w:t>all of</w:t>
      </w:r>
      <w:proofErr w:type="gramEnd"/>
      <w:r w:rsidRPr="00371A30">
        <w:rPr>
          <w:rFonts w:ascii="Times New Roman" w:hAnsi="Times New Roman" w:cs="Times New Roman"/>
        </w:rPr>
        <w:t xml:space="preserve"> your contributions to the success of the U.S. </w:t>
      </w:r>
      <w:r w:rsidRPr="00371A30" w:rsidR="00371A30">
        <w:rPr>
          <w:rFonts w:ascii="Times New Roman" w:hAnsi="Times New Roman" w:cs="Times New Roman"/>
        </w:rPr>
        <w:t>bison</w:t>
      </w:r>
      <w:r w:rsidRPr="00371A30">
        <w:rPr>
          <w:rFonts w:ascii="Times New Roman" w:hAnsi="Times New Roman" w:cs="Times New Roman"/>
        </w:rPr>
        <w:t xml:space="preserve"> industry. </w:t>
      </w:r>
    </w:p>
    <w:p w:rsidRPr="00371A30" w:rsidR="00B72583" w:rsidP="00B72583" w:rsidRDefault="00B72583" w14:paraId="49257B12" w14:textId="77777777">
      <w:pPr>
        <w:spacing w:before="2"/>
        <w:rPr>
          <w:rFonts w:ascii="Times New Roman" w:hAnsi="Times New Roman" w:eastAsia="Cambria" w:cs="Times New Roman"/>
          <w:color w:val="auto"/>
          <w:spacing w:val="-1"/>
        </w:rPr>
      </w:pPr>
    </w:p>
    <w:p w:rsidRPr="00371A30" w:rsidR="00B72583" w:rsidP="00B72583" w:rsidRDefault="00B72583" w14:paraId="3DEF4EC9" w14:textId="77777777">
      <w:pPr>
        <w:spacing w:before="2"/>
        <w:ind w:left="720" w:firstLine="720"/>
        <w:rPr>
          <w:rFonts w:ascii="Times New Roman" w:hAnsi="Times New Roman" w:eastAsia="Cambria" w:cs="Times New Roman"/>
          <w:b/>
          <w:color w:val="auto"/>
          <w:spacing w:val="-1"/>
        </w:rPr>
      </w:pPr>
      <w:r w:rsidRPr="00371A30">
        <w:rPr>
          <w:rFonts w:ascii="Times New Roman" w:hAnsi="Times New Roman" w:eastAsia="Cambria" w:cs="Times New Roman"/>
          <w:b/>
          <w:color w:val="auto"/>
          <w:spacing w:val="-1"/>
        </w:rPr>
        <w:t>Sincerely,</w:t>
      </w:r>
    </w:p>
    <w:p w:rsidRPr="00371A30" w:rsidR="00B72583" w:rsidP="00B72583" w:rsidRDefault="00B72583" w14:paraId="20AE486B" w14:textId="77777777">
      <w:pPr>
        <w:spacing w:before="2"/>
        <w:rPr>
          <w:rFonts w:ascii="Times New Roman" w:hAnsi="Times New Roman" w:eastAsia="Cambria" w:cs="Times New Roman"/>
          <w:b/>
          <w:color w:val="auto"/>
          <w:spacing w:val="-1"/>
        </w:rPr>
      </w:pPr>
    </w:p>
    <w:p w:rsidRPr="00371A30" w:rsidR="00B72583" w:rsidP="00B72583" w:rsidRDefault="00B72583" w14:paraId="591CEAB7" w14:textId="77777777">
      <w:pPr>
        <w:ind w:left="720" w:firstLine="720"/>
        <w:rPr>
          <w:rFonts w:ascii="Times New Roman" w:hAnsi="Times New Roman" w:cs="Times New Roman"/>
          <w:color w:val="auto"/>
        </w:rPr>
      </w:pPr>
    </w:p>
    <w:tbl>
      <w:tblPr>
        <w:tblStyle w:val="TableGrid"/>
        <w:tblpPr w:leftFromText="180" w:rightFromText="180" w:vertAnchor="text" w:horzAnchor="margin" w:tblpXSpec="right" w:tblpY="18"/>
        <w:tblW w:w="45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22"/>
        <w:gridCol w:w="3989"/>
      </w:tblGrid>
      <w:tr w:rsidRPr="00007B2E" w:rsidR="00FA3418" w:rsidTr="00FA3418" w14:paraId="09D2F994" w14:textId="77777777">
        <w:trPr>
          <w:trHeight w:val="329"/>
        </w:trPr>
        <w:tc>
          <w:tcPr>
            <w:tcW w:w="2967" w:type="pct"/>
          </w:tcPr>
          <w:p w:rsidRPr="00570503" w:rsidR="00FA3418" w:rsidP="00FA3418" w:rsidRDefault="00FA3418" w14:paraId="0C2BAEE3" w14:textId="77777777">
            <w:pPr>
              <w:rPr>
                <w:sz w:val="18"/>
              </w:rPr>
            </w:pPr>
          </w:p>
        </w:tc>
        <w:tc>
          <w:tcPr>
            <w:tcW w:w="2033" w:type="pct"/>
          </w:tcPr>
          <w:p w:rsidRPr="00570503" w:rsidR="00FA3418" w:rsidP="00FA3418" w:rsidRDefault="00FA3418" w14:paraId="02E0EC39" w14:textId="77777777">
            <w:pPr>
              <w:rPr>
                <w:sz w:val="18"/>
              </w:rPr>
            </w:pPr>
          </w:p>
        </w:tc>
      </w:tr>
      <w:tr w:rsidRPr="00007B2E" w:rsidR="00FA3418" w:rsidTr="00FA3418" w14:paraId="7B518104" w14:textId="77777777">
        <w:trPr>
          <w:trHeight w:val="175"/>
        </w:trPr>
        <w:tc>
          <w:tcPr>
            <w:tcW w:w="2967" w:type="pct"/>
          </w:tcPr>
          <w:p w:rsidRPr="00FA3418" w:rsidR="00FA3418" w:rsidP="00FA3418" w:rsidRDefault="00FA3418" w14:paraId="7DBD53CC" w14:textId="77777777">
            <w:pPr>
              <w:ind w:left="-108"/>
              <w:rPr>
                <w:rFonts w:ascii="Times New Roman" w:hAnsi="Times New Roman" w:cs="Times New Roman"/>
                <w:sz w:val="22"/>
                <w:szCs w:val="22"/>
              </w:rPr>
            </w:pPr>
            <w:r w:rsidRPr="00FA3418">
              <w:rPr>
                <w:rFonts w:ascii="Times New Roman" w:hAnsi="Times New Roman" w:cs="Times New Roman"/>
                <w:sz w:val="22"/>
                <w:szCs w:val="22"/>
              </w:rPr>
              <w:t xml:space="preserve">Amy Delgado, MS DVM PhD </w:t>
            </w:r>
          </w:p>
          <w:p w:rsidRPr="00FA3418" w:rsidR="00FA3418" w:rsidP="00FA3418" w:rsidRDefault="00FA3418" w14:paraId="6344A968" w14:textId="77777777">
            <w:pPr>
              <w:ind w:left="-108"/>
              <w:rPr>
                <w:rFonts w:ascii="Times New Roman" w:hAnsi="Times New Roman" w:cs="Times New Roman"/>
                <w:sz w:val="22"/>
                <w:szCs w:val="22"/>
              </w:rPr>
            </w:pPr>
            <w:r w:rsidRPr="00FA3418">
              <w:rPr>
                <w:rFonts w:ascii="Times New Roman" w:hAnsi="Times New Roman" w:cs="Times New Roman"/>
                <w:sz w:val="22"/>
                <w:szCs w:val="22"/>
              </w:rPr>
              <w:t>Associate Director, Monitoring and Surveillance</w:t>
            </w:r>
          </w:p>
          <w:p w:rsidRPr="00FA3418" w:rsidR="00FA3418" w:rsidP="00FA3418" w:rsidRDefault="00FA3418" w14:paraId="5C23E733" w14:textId="77777777">
            <w:pPr>
              <w:ind w:left="-108"/>
              <w:rPr>
                <w:rFonts w:ascii="Times New Roman" w:hAnsi="Times New Roman" w:cs="Times New Roman"/>
                <w:sz w:val="22"/>
                <w:szCs w:val="22"/>
              </w:rPr>
            </w:pPr>
            <w:r w:rsidRPr="00FA3418">
              <w:rPr>
                <w:rFonts w:ascii="Times New Roman" w:hAnsi="Times New Roman" w:cs="Times New Roman"/>
                <w:sz w:val="22"/>
                <w:szCs w:val="22"/>
              </w:rPr>
              <w:t>Center for Epidemiology and Animal Health, USDA-APHIS-VS</w:t>
            </w:r>
          </w:p>
        </w:tc>
        <w:tc>
          <w:tcPr>
            <w:tcW w:w="2033" w:type="pct"/>
          </w:tcPr>
          <w:p w:rsidRPr="00FA3418" w:rsidR="00FA3418" w:rsidP="00FA3418" w:rsidRDefault="00FA3418" w14:paraId="6869895C" w14:textId="77777777">
            <w:pPr>
              <w:rPr>
                <w:rFonts w:ascii="Times New Roman" w:hAnsi="Times New Roman" w:cs="Times New Roman"/>
                <w:sz w:val="22"/>
                <w:szCs w:val="22"/>
              </w:rPr>
            </w:pPr>
            <w:r w:rsidRPr="00FA3418">
              <w:rPr>
                <w:rFonts w:ascii="Times New Roman" w:hAnsi="Times New Roman" w:cs="Times New Roman"/>
                <w:sz w:val="22"/>
                <w:szCs w:val="22"/>
              </w:rPr>
              <w:t>Gerald Tillman</w:t>
            </w:r>
          </w:p>
          <w:p w:rsidRPr="00FA3418" w:rsidR="00FA3418" w:rsidP="00FA3418" w:rsidRDefault="00FA3418" w14:paraId="33C77599" w14:textId="77777777">
            <w:pPr>
              <w:rPr>
                <w:rFonts w:ascii="Times New Roman" w:hAnsi="Times New Roman" w:cs="Times New Roman"/>
                <w:sz w:val="22"/>
                <w:szCs w:val="22"/>
              </w:rPr>
            </w:pPr>
            <w:r w:rsidRPr="00FA3418">
              <w:rPr>
                <w:rFonts w:ascii="Times New Roman" w:hAnsi="Times New Roman" w:cs="Times New Roman"/>
                <w:sz w:val="22"/>
                <w:szCs w:val="22"/>
              </w:rPr>
              <w:t>Chief, Survey Administration Branch</w:t>
            </w:r>
          </w:p>
          <w:p w:rsidRPr="00FA3418" w:rsidR="00FA3418" w:rsidP="00FA3418" w:rsidRDefault="00FA3418" w14:paraId="05F74CFF" w14:textId="77777777">
            <w:pPr>
              <w:rPr>
                <w:rFonts w:ascii="Times New Roman" w:hAnsi="Times New Roman" w:cs="Times New Roman"/>
                <w:sz w:val="22"/>
                <w:szCs w:val="22"/>
              </w:rPr>
            </w:pPr>
            <w:r w:rsidRPr="00FA3418">
              <w:rPr>
                <w:rFonts w:ascii="Times New Roman" w:hAnsi="Times New Roman" w:cs="Times New Roman"/>
                <w:sz w:val="22"/>
                <w:szCs w:val="22"/>
              </w:rPr>
              <w:t>Census &amp; Survey Division, USDA-NASS</w:t>
            </w:r>
          </w:p>
        </w:tc>
      </w:tr>
    </w:tbl>
    <w:p w:rsidR="00B72583" w:rsidP="00B72583" w:rsidRDefault="00B72583" w14:paraId="6C3EEE72" w14:textId="77777777">
      <w:pPr>
        <w:ind w:left="720" w:firstLine="720"/>
        <w:rPr>
          <w:rFonts w:ascii="Times New Roman" w:hAnsi="Times New Roman" w:cs="Times New Roman"/>
          <w:color w:val="auto"/>
        </w:rPr>
      </w:pPr>
    </w:p>
    <w:p w:rsidRPr="003B1CF9" w:rsidR="00B72583" w:rsidP="00B72583" w:rsidRDefault="00B72583" w14:paraId="454E7211" w14:textId="77777777">
      <w:pPr>
        <w:ind w:left="1440"/>
        <w:rPr>
          <w:rFonts w:ascii="Times New Roman" w:hAnsi="Times New Roman" w:cs="Times New Roman"/>
          <w:color w:val="auto"/>
        </w:rPr>
      </w:pPr>
    </w:p>
    <w:p w:rsidR="00447869" w:rsidRDefault="005E5058" w14:paraId="7169294E" w14:textId="77777777"/>
    <w:sectPr w:rsidR="00447869" w:rsidSect="003B1CF9">
      <w:footerReference w:type="default" r:id="rId7"/>
      <w:footerReference w:type="first" r:id="rId8"/>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AC19A" w14:textId="77777777" w:rsidR="005E5058" w:rsidRDefault="005E5058">
      <w:r>
        <w:separator/>
      </w:r>
    </w:p>
  </w:endnote>
  <w:endnote w:type="continuationSeparator" w:id="0">
    <w:p w14:paraId="0B368A5D" w14:textId="77777777" w:rsidR="005E5058" w:rsidRDefault="005E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77C8" w14:textId="77777777" w:rsidR="000B4854" w:rsidRDefault="00DB1E70" w:rsidP="00FE249C">
    <w:pPr>
      <w:pStyle w:val="Footer"/>
      <w:rPr>
        <w:sz w:val="14"/>
      </w:rPr>
    </w:pPr>
    <w:r>
      <w:rPr>
        <w:sz w:val="14"/>
      </w:rPr>
      <w:t xml:space="preserve">                    An Equal Opportunity Provider and Employer</w:t>
    </w:r>
  </w:p>
  <w:p w14:paraId="489227A5" w14:textId="77777777" w:rsidR="000B4854" w:rsidRDefault="005E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446F" w14:textId="77777777" w:rsidR="000B4854" w:rsidRDefault="00DB1E70">
    <w:pPr>
      <w:pStyle w:val="Footer"/>
    </w:pPr>
    <w:r>
      <w:rPr>
        <w:color w:val="auto"/>
        <w:sz w:val="14"/>
      </w:rPr>
      <w:t xml:space="preserve">                    An Equal Opportunity Provider and Employer</w:t>
    </w:r>
  </w:p>
  <w:p w14:paraId="6E490DD8" w14:textId="77777777" w:rsidR="000B4854" w:rsidRDefault="005E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EF7A6" w14:textId="77777777" w:rsidR="005E5058" w:rsidRDefault="005E5058">
      <w:r>
        <w:separator/>
      </w:r>
    </w:p>
  </w:footnote>
  <w:footnote w:type="continuationSeparator" w:id="0">
    <w:p w14:paraId="7500FA0B" w14:textId="77777777" w:rsidR="005E5058" w:rsidRDefault="005E5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83"/>
    <w:rsid w:val="001A0E8B"/>
    <w:rsid w:val="002049B2"/>
    <w:rsid w:val="00295C57"/>
    <w:rsid w:val="002B2086"/>
    <w:rsid w:val="00332968"/>
    <w:rsid w:val="00371A30"/>
    <w:rsid w:val="00455AFA"/>
    <w:rsid w:val="0059752E"/>
    <w:rsid w:val="005E5058"/>
    <w:rsid w:val="00787794"/>
    <w:rsid w:val="00796180"/>
    <w:rsid w:val="00AA3324"/>
    <w:rsid w:val="00B34870"/>
    <w:rsid w:val="00B72583"/>
    <w:rsid w:val="00B97C1F"/>
    <w:rsid w:val="00BA0AAE"/>
    <w:rsid w:val="00C834BD"/>
    <w:rsid w:val="00C83735"/>
    <w:rsid w:val="00CB2F63"/>
    <w:rsid w:val="00CF3CDA"/>
    <w:rsid w:val="00DB1E70"/>
    <w:rsid w:val="00DF46A9"/>
    <w:rsid w:val="00E32604"/>
    <w:rsid w:val="00F13ABA"/>
    <w:rsid w:val="00FA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85D9"/>
  <w15:chartTrackingRefBased/>
  <w15:docId w15:val="{B1F65C00-31A1-4636-B69F-0002E546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83"/>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2583"/>
    <w:pPr>
      <w:tabs>
        <w:tab w:val="center" w:pos="4320"/>
        <w:tab w:val="right" w:pos="8640"/>
      </w:tabs>
    </w:pPr>
  </w:style>
  <w:style w:type="character" w:customStyle="1" w:styleId="FooterChar">
    <w:name w:val="Footer Char"/>
    <w:basedOn w:val="DefaultParagraphFont"/>
    <w:link w:val="Footer"/>
    <w:uiPriority w:val="99"/>
    <w:rsid w:val="00B72583"/>
    <w:rPr>
      <w:rFonts w:ascii="Arial" w:eastAsia="MS Mincho" w:hAnsi="Arial" w:cs="Arial"/>
      <w:color w:val="000000"/>
      <w:lang w:eastAsia="ja-JP"/>
    </w:rPr>
  </w:style>
  <w:style w:type="paragraph" w:styleId="BalloonText">
    <w:name w:val="Balloon Text"/>
    <w:basedOn w:val="Normal"/>
    <w:link w:val="BalloonTextChar"/>
    <w:uiPriority w:val="99"/>
    <w:semiHidden/>
    <w:unhideWhenUsed/>
    <w:rsid w:val="00371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30"/>
    <w:rPr>
      <w:rFonts w:ascii="Segoe UI" w:eastAsia="MS Mincho" w:hAnsi="Segoe UI" w:cs="Segoe UI"/>
      <w:color w:val="000000"/>
      <w:sz w:val="18"/>
      <w:szCs w:val="18"/>
      <w:lang w:eastAsia="ja-JP"/>
    </w:rPr>
  </w:style>
  <w:style w:type="character" w:styleId="CommentReference">
    <w:name w:val="annotation reference"/>
    <w:basedOn w:val="DefaultParagraphFont"/>
    <w:uiPriority w:val="99"/>
    <w:semiHidden/>
    <w:unhideWhenUsed/>
    <w:rsid w:val="00787794"/>
    <w:rPr>
      <w:sz w:val="16"/>
      <w:szCs w:val="16"/>
    </w:rPr>
  </w:style>
  <w:style w:type="paragraph" w:styleId="CommentText">
    <w:name w:val="annotation text"/>
    <w:basedOn w:val="Normal"/>
    <w:link w:val="CommentTextChar"/>
    <w:uiPriority w:val="99"/>
    <w:semiHidden/>
    <w:unhideWhenUsed/>
    <w:rsid w:val="00787794"/>
    <w:rPr>
      <w:sz w:val="20"/>
      <w:szCs w:val="20"/>
    </w:rPr>
  </w:style>
  <w:style w:type="character" w:customStyle="1" w:styleId="CommentTextChar">
    <w:name w:val="Comment Text Char"/>
    <w:basedOn w:val="DefaultParagraphFont"/>
    <w:link w:val="CommentText"/>
    <w:uiPriority w:val="99"/>
    <w:semiHidden/>
    <w:rsid w:val="00787794"/>
    <w:rPr>
      <w:rFonts w:ascii="Arial" w:eastAsia="MS Mincho" w:hAnsi="Arial" w:cs="Arial"/>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787794"/>
    <w:rPr>
      <w:b/>
      <w:bCs/>
    </w:rPr>
  </w:style>
  <w:style w:type="character" w:customStyle="1" w:styleId="CommentSubjectChar">
    <w:name w:val="Comment Subject Char"/>
    <w:basedOn w:val="CommentTextChar"/>
    <w:link w:val="CommentSubject"/>
    <w:uiPriority w:val="99"/>
    <w:semiHidden/>
    <w:rsid w:val="00787794"/>
    <w:rPr>
      <w:rFonts w:ascii="Arial" w:eastAsia="MS Mincho" w:hAnsi="Arial" w:cs="Arial"/>
      <w:b/>
      <w:bCs/>
      <w:color w:val="000000"/>
      <w:sz w:val="20"/>
      <w:szCs w:val="20"/>
      <w:lang w:eastAsia="ja-JP"/>
    </w:rPr>
  </w:style>
  <w:style w:type="table" w:styleId="TableGrid">
    <w:name w:val="Table Grid"/>
    <w:basedOn w:val="TableNormal"/>
    <w:uiPriority w:val="59"/>
    <w:rsid w:val="00FA3418"/>
    <w:pPr>
      <w:spacing w:after="0" w:line="240" w:lineRule="auto"/>
    </w:pPr>
    <w:rPr>
      <w:rFonts w:ascii="Arial" w:eastAsia="MS Mincho"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Victoria - MRP-APHIS-VS, Fort Collins, CO</dc:creator>
  <cp:keywords/>
  <dc:description/>
  <cp:lastModifiedBy>Parker, Margaret A - APHIS</cp:lastModifiedBy>
  <cp:revision>2</cp:revision>
  <cp:lastPrinted>2021-04-10T23:04:00Z</cp:lastPrinted>
  <dcterms:created xsi:type="dcterms:W3CDTF">2021-10-27T18:50:00Z</dcterms:created>
  <dcterms:modified xsi:type="dcterms:W3CDTF">2021-10-27T18:50:00Z</dcterms:modified>
</cp:coreProperties>
</file>