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05F1" w:rsidP="003105F1" w:rsidRDefault="003105F1" w14:paraId="10F3073C" w14:textId="77777777">
      <w:pPr>
        <w:jc w:val="center"/>
        <w:rPr>
          <w:b/>
          <w:bCs/>
          <w:sz w:val="24"/>
        </w:rPr>
      </w:pPr>
      <w:r>
        <w:rPr>
          <w:b/>
          <w:bCs/>
          <w:sz w:val="24"/>
        </w:rPr>
        <w:t>Supporting Statement – Part B</w:t>
      </w:r>
    </w:p>
    <w:p w:rsidR="003105F1" w:rsidP="003105F1" w:rsidRDefault="003105F1" w14:paraId="10F3073D" w14:textId="77777777">
      <w:pPr>
        <w:jc w:val="both"/>
        <w:rPr>
          <w:b/>
          <w:bCs/>
          <w:sz w:val="24"/>
        </w:rPr>
      </w:pPr>
    </w:p>
    <w:p w:rsidR="003105F1" w:rsidP="003105F1" w:rsidRDefault="003105F1" w14:paraId="10F3073E" w14:textId="77777777">
      <w:pPr>
        <w:ind w:left="720" w:hanging="720"/>
        <w:jc w:val="both"/>
        <w:rPr>
          <w:b/>
          <w:sz w:val="24"/>
        </w:rPr>
      </w:pPr>
    </w:p>
    <w:p w:rsidR="003105F1" w:rsidP="00A711B1" w:rsidRDefault="003105F1" w14:paraId="10F3073F" w14:textId="77777777">
      <w:pPr>
        <w:ind w:left="720" w:hanging="720"/>
        <w:rPr>
          <w:sz w:val="24"/>
        </w:rPr>
      </w:pPr>
      <w:r>
        <w:rPr>
          <w:b/>
          <w:sz w:val="24"/>
        </w:rPr>
        <w:t>PART B.</w:t>
      </w:r>
      <w:r>
        <w:rPr>
          <w:b/>
          <w:sz w:val="24"/>
        </w:rPr>
        <w:tab/>
        <w:t>Collections of Information Employing Statistical Methods</w:t>
      </w:r>
    </w:p>
    <w:p w:rsidR="003105F1" w:rsidP="00A711B1" w:rsidRDefault="003105F1" w14:paraId="10F30740" w14:textId="77777777">
      <w:pPr>
        <w:rPr>
          <w:sz w:val="24"/>
        </w:rPr>
      </w:pPr>
    </w:p>
    <w:p w:rsidR="003105F1" w:rsidP="00A711B1" w:rsidRDefault="003105F1" w14:paraId="10F30741" w14:textId="77777777">
      <w:pPr>
        <w:tabs>
          <w:tab w:val="left" w:pos="0"/>
          <w:tab w:val="left" w:pos="288"/>
          <w:tab w:val="left" w:pos="475"/>
          <w:tab w:val="left" w:pos="662"/>
        </w:tabs>
        <w:spacing w:after="80"/>
        <w:rPr>
          <w:b/>
          <w:sz w:val="24"/>
        </w:rPr>
      </w:pPr>
      <w:r>
        <w:rPr>
          <w:b/>
          <w:sz w:val="24"/>
        </w:rPr>
        <w:t>1.</w:t>
      </w:r>
      <w:r>
        <w:rPr>
          <w:b/>
          <w:sz w:val="24"/>
        </w:rPr>
        <w:tab/>
        <w:t>Describe (including a numerical estimate) the potential respondent universe and any sam</w:t>
      </w:r>
      <w:r>
        <w:rPr>
          <w:b/>
          <w:sz w:val="24"/>
        </w:rPr>
        <w:softHyphen/>
        <w:t>pling or other respondent selection method to be used. Data on the number of entities (e.g., establishments, State and local government units, households, or persons) in the universe covered by the collection</w:t>
      </w:r>
      <w:r w:rsidR="00A711B1">
        <w:rPr>
          <w:b/>
          <w:sz w:val="24"/>
        </w:rPr>
        <w:t xml:space="preserve"> </w:t>
      </w:r>
      <w:r>
        <w:rPr>
          <w:b/>
          <w:sz w:val="24"/>
        </w:rPr>
        <w:t>and in the corre</w:t>
      </w:r>
      <w:r>
        <w:rPr>
          <w:b/>
          <w:sz w:val="24"/>
        </w:rPr>
        <w:softHyphen/>
        <w:t>sponding sample are to be provided in tabular form for the uni</w:t>
      </w:r>
      <w:r>
        <w:rPr>
          <w:b/>
          <w:sz w:val="24"/>
        </w:rPr>
        <w:softHyphen/>
        <w:t xml:space="preserve">verse as a whole and for each of the strata in the proposed sample. Indicate expected response rates for the </w:t>
      </w:r>
      <w:proofErr w:type="gramStart"/>
      <w:r>
        <w:rPr>
          <w:b/>
          <w:sz w:val="24"/>
        </w:rPr>
        <w:t>collection as a whole</w:t>
      </w:r>
      <w:proofErr w:type="gramEnd"/>
      <w:r>
        <w:rPr>
          <w:b/>
          <w:sz w:val="24"/>
        </w:rPr>
        <w:t>. If the collection had been conducted previously, include the actual response rate achieved during the last collection.</w:t>
      </w:r>
    </w:p>
    <w:p w:rsidRPr="00982E75" w:rsidR="003105F1" w:rsidP="00A711B1" w:rsidRDefault="00A83849" w14:paraId="10F30742" w14:textId="760772DC">
      <w:pPr>
        <w:tabs>
          <w:tab w:val="left" w:pos="0"/>
          <w:tab w:val="left" w:pos="288"/>
          <w:tab w:val="left" w:pos="475"/>
          <w:tab w:val="left" w:pos="662"/>
        </w:tabs>
        <w:spacing w:after="80"/>
        <w:rPr>
          <w:bCs/>
          <w:sz w:val="24"/>
        </w:rPr>
      </w:pPr>
      <w:r w:rsidRPr="00982E75">
        <w:rPr>
          <w:bCs/>
          <w:sz w:val="24"/>
        </w:rPr>
        <w:t xml:space="preserve">Approximately six (6) respondents </w:t>
      </w:r>
      <w:r w:rsidRPr="00982E75" w:rsidR="00982E75">
        <w:rPr>
          <w:bCs/>
          <w:sz w:val="24"/>
        </w:rPr>
        <w:t>are involved in the data and information related to cooperative fire agreements</w:t>
      </w:r>
      <w:r w:rsidR="00982E75">
        <w:rPr>
          <w:bCs/>
          <w:sz w:val="24"/>
        </w:rPr>
        <w:t xml:space="preserve"> for each of the states and territories that utilize the cooperative agreement template</w:t>
      </w:r>
      <w:r w:rsidR="007612DE">
        <w:rPr>
          <w:bCs/>
          <w:sz w:val="24"/>
        </w:rPr>
        <w:t xml:space="preserve">, for an estimated total of approximately 320 respondents.  Aside from these subject matter expert staff involved in the development of the state fire agreements, there is no outreach to local government units, </w:t>
      </w:r>
      <w:proofErr w:type="gramStart"/>
      <w:r w:rsidR="007612DE">
        <w:rPr>
          <w:bCs/>
          <w:sz w:val="24"/>
        </w:rPr>
        <w:t>households</w:t>
      </w:r>
      <w:proofErr w:type="gramEnd"/>
      <w:r w:rsidR="007612DE">
        <w:rPr>
          <w:bCs/>
          <w:sz w:val="24"/>
        </w:rPr>
        <w:t xml:space="preserve"> or other members of the public.  There is no needed or expected response rate, as no formal outreach is conducted or needed for this information collection.  </w:t>
      </w:r>
    </w:p>
    <w:p w:rsidR="00034672" w:rsidP="00A711B1" w:rsidRDefault="00034672" w14:paraId="01519EB7" w14:textId="77777777">
      <w:pPr>
        <w:tabs>
          <w:tab w:val="left" w:pos="0"/>
          <w:tab w:val="left" w:pos="288"/>
          <w:tab w:val="left" w:pos="475"/>
          <w:tab w:val="left" w:pos="662"/>
        </w:tabs>
        <w:spacing w:after="80"/>
        <w:rPr>
          <w:b/>
          <w:sz w:val="24"/>
        </w:rPr>
      </w:pPr>
    </w:p>
    <w:p w:rsidR="003105F1" w:rsidP="00A711B1" w:rsidRDefault="003105F1" w14:paraId="10F30743" w14:textId="77777777">
      <w:pPr>
        <w:tabs>
          <w:tab w:val="left" w:pos="0"/>
          <w:tab w:val="left" w:pos="288"/>
          <w:tab w:val="left" w:pos="475"/>
          <w:tab w:val="left" w:pos="662"/>
        </w:tabs>
        <w:spacing w:after="80"/>
        <w:ind w:left="288" w:hanging="288"/>
        <w:rPr>
          <w:b/>
          <w:sz w:val="24"/>
        </w:rPr>
      </w:pPr>
      <w:r>
        <w:rPr>
          <w:b/>
          <w:sz w:val="24"/>
        </w:rPr>
        <w:t>2.</w:t>
      </w:r>
      <w:r>
        <w:rPr>
          <w:b/>
          <w:sz w:val="24"/>
        </w:rPr>
        <w:tab/>
        <w:t>Describe the procedures for the collection of information including:</w:t>
      </w:r>
    </w:p>
    <w:p w:rsidR="003105F1" w:rsidP="00A711B1" w:rsidRDefault="003105F1" w14:paraId="10F30744" w14:textId="77777777">
      <w:pPr>
        <w:numPr>
          <w:ilvl w:val="0"/>
          <w:numId w:val="1"/>
        </w:numPr>
        <w:tabs>
          <w:tab w:val="clear" w:pos="360"/>
          <w:tab w:val="left" w:pos="0"/>
          <w:tab w:val="left" w:pos="288"/>
          <w:tab w:val="num" w:pos="648"/>
        </w:tabs>
        <w:spacing w:after="80"/>
        <w:ind w:left="648"/>
        <w:rPr>
          <w:b/>
          <w:sz w:val="24"/>
        </w:rPr>
      </w:pPr>
      <w:r>
        <w:rPr>
          <w:b/>
          <w:sz w:val="24"/>
        </w:rPr>
        <w:t>Statistical methodology for stratification and sample selection,</w:t>
      </w:r>
    </w:p>
    <w:p w:rsidR="003105F1" w:rsidP="00A711B1" w:rsidRDefault="003105F1" w14:paraId="10F30745" w14:textId="77777777">
      <w:pPr>
        <w:numPr>
          <w:ilvl w:val="0"/>
          <w:numId w:val="2"/>
        </w:numPr>
        <w:tabs>
          <w:tab w:val="clear" w:pos="360"/>
          <w:tab w:val="left" w:pos="0"/>
          <w:tab w:val="left" w:pos="288"/>
          <w:tab w:val="left" w:pos="475"/>
          <w:tab w:val="num" w:pos="648"/>
        </w:tabs>
        <w:spacing w:after="80"/>
        <w:ind w:left="648"/>
        <w:rPr>
          <w:b/>
          <w:sz w:val="24"/>
        </w:rPr>
      </w:pPr>
      <w:r>
        <w:rPr>
          <w:b/>
          <w:sz w:val="24"/>
        </w:rPr>
        <w:tab/>
        <w:t>Estimation procedure,</w:t>
      </w:r>
    </w:p>
    <w:p w:rsidR="003105F1" w:rsidP="00A711B1" w:rsidRDefault="003105F1" w14:paraId="10F30746" w14:textId="77777777">
      <w:pPr>
        <w:numPr>
          <w:ilvl w:val="0"/>
          <w:numId w:val="3"/>
        </w:numPr>
        <w:tabs>
          <w:tab w:val="clear" w:pos="360"/>
          <w:tab w:val="left" w:pos="0"/>
          <w:tab w:val="left" w:pos="288"/>
          <w:tab w:val="left" w:pos="475"/>
          <w:tab w:val="num" w:pos="648"/>
        </w:tabs>
        <w:spacing w:after="80"/>
        <w:ind w:left="648"/>
        <w:rPr>
          <w:b/>
          <w:sz w:val="24"/>
        </w:rPr>
      </w:pPr>
      <w:r>
        <w:rPr>
          <w:b/>
          <w:sz w:val="24"/>
        </w:rPr>
        <w:tab/>
        <w:t>Degree of accuracy needed for the pur</w:t>
      </w:r>
      <w:r>
        <w:rPr>
          <w:b/>
          <w:sz w:val="24"/>
        </w:rPr>
        <w:softHyphen/>
        <w:t>pose described in the justification,</w:t>
      </w:r>
    </w:p>
    <w:p w:rsidR="003105F1" w:rsidP="00A711B1" w:rsidRDefault="003105F1" w14:paraId="10F30747" w14:textId="77777777">
      <w:pPr>
        <w:numPr>
          <w:ilvl w:val="0"/>
          <w:numId w:val="4"/>
        </w:numPr>
        <w:tabs>
          <w:tab w:val="clear" w:pos="360"/>
          <w:tab w:val="left" w:pos="0"/>
          <w:tab w:val="left" w:pos="288"/>
          <w:tab w:val="left" w:pos="475"/>
          <w:tab w:val="num" w:pos="648"/>
        </w:tabs>
        <w:spacing w:after="80"/>
        <w:ind w:left="648"/>
        <w:rPr>
          <w:b/>
          <w:sz w:val="24"/>
        </w:rPr>
      </w:pPr>
      <w:r>
        <w:rPr>
          <w:b/>
          <w:sz w:val="24"/>
        </w:rPr>
        <w:tab/>
        <w:t>Unusual problems requiring specialized sampling procedures, and</w:t>
      </w:r>
    </w:p>
    <w:p w:rsidR="003105F1" w:rsidP="00A711B1" w:rsidRDefault="003105F1" w14:paraId="10F30748" w14:textId="77777777">
      <w:pPr>
        <w:numPr>
          <w:ilvl w:val="0"/>
          <w:numId w:val="5"/>
        </w:numPr>
        <w:tabs>
          <w:tab w:val="clear" w:pos="360"/>
          <w:tab w:val="left" w:pos="0"/>
          <w:tab w:val="left" w:pos="288"/>
          <w:tab w:val="num" w:pos="648"/>
        </w:tabs>
        <w:spacing w:after="80"/>
        <w:ind w:left="648"/>
        <w:rPr>
          <w:b/>
          <w:sz w:val="24"/>
        </w:rPr>
      </w:pPr>
      <w:r>
        <w:rPr>
          <w:b/>
          <w:sz w:val="24"/>
        </w:rPr>
        <w:t>Any use of periodic (less frequent than annual) data collection cycles to reduce burden.</w:t>
      </w:r>
    </w:p>
    <w:p w:rsidRPr="007612DE" w:rsidR="003105F1" w:rsidP="00A711B1" w:rsidRDefault="007612DE" w14:paraId="10F30749" w14:textId="2DDF552C">
      <w:pPr>
        <w:tabs>
          <w:tab w:val="left" w:pos="0"/>
          <w:tab w:val="left" w:pos="288"/>
          <w:tab w:val="left" w:pos="662"/>
        </w:tabs>
        <w:spacing w:after="80"/>
        <w:rPr>
          <w:bCs/>
          <w:sz w:val="24"/>
        </w:rPr>
      </w:pPr>
      <w:r w:rsidRPr="007612DE">
        <w:rPr>
          <w:bCs/>
          <w:sz w:val="24"/>
        </w:rPr>
        <w:t xml:space="preserve">There is no formal information collection outreach associated with the use of the cooperative fire agreement template.  </w:t>
      </w:r>
      <w:r w:rsidR="004F08D1">
        <w:rPr>
          <w:bCs/>
          <w:sz w:val="24"/>
        </w:rPr>
        <w:t xml:space="preserve">The fire agreements that are developed using this cooperative fire agreement template are executed for a period of fire (5) years, which minimizes any annual burden associated with the cooperative fire agreement template.  </w:t>
      </w:r>
    </w:p>
    <w:p w:rsidR="00A83849" w:rsidP="00A711B1" w:rsidRDefault="00A83849" w14:paraId="466AC163" w14:textId="77777777">
      <w:pPr>
        <w:tabs>
          <w:tab w:val="left" w:pos="0"/>
          <w:tab w:val="left" w:pos="288"/>
          <w:tab w:val="left" w:pos="662"/>
        </w:tabs>
        <w:spacing w:after="80"/>
        <w:rPr>
          <w:b/>
          <w:sz w:val="24"/>
        </w:rPr>
      </w:pPr>
    </w:p>
    <w:p w:rsidR="003105F1" w:rsidP="00A711B1" w:rsidRDefault="003105F1" w14:paraId="10F3074A" w14:textId="77777777">
      <w:pPr>
        <w:pStyle w:val="BodyText"/>
        <w:numPr>
          <w:ilvl w:val="0"/>
          <w:numId w:val="6"/>
        </w:numPr>
      </w:pPr>
      <w:r>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Pr="004F08D1" w:rsidR="003105F1" w:rsidP="00A711B1" w:rsidRDefault="004F08D1" w14:paraId="10F3074B" w14:textId="26633201">
      <w:pPr>
        <w:spacing w:after="80"/>
        <w:rPr>
          <w:bCs/>
          <w:sz w:val="24"/>
        </w:rPr>
      </w:pPr>
      <w:r w:rsidRPr="004F08D1">
        <w:rPr>
          <w:bCs/>
          <w:sz w:val="24"/>
        </w:rPr>
        <w:t>There is no formal outreach or response</w:t>
      </w:r>
      <w:r>
        <w:rPr>
          <w:bCs/>
          <w:sz w:val="24"/>
        </w:rPr>
        <w:t xml:space="preserve">s requested by any </w:t>
      </w:r>
      <w:r w:rsidRPr="004F08D1">
        <w:rPr>
          <w:bCs/>
          <w:sz w:val="24"/>
        </w:rPr>
        <w:t xml:space="preserve">public, </w:t>
      </w:r>
      <w:proofErr w:type="gramStart"/>
      <w:r w:rsidRPr="004F08D1">
        <w:rPr>
          <w:bCs/>
          <w:sz w:val="24"/>
        </w:rPr>
        <w:t>private</w:t>
      </w:r>
      <w:proofErr w:type="gramEnd"/>
      <w:r w:rsidRPr="004F08D1">
        <w:rPr>
          <w:bCs/>
          <w:sz w:val="24"/>
        </w:rPr>
        <w:t xml:space="preserve"> or non-governmental organizations</w:t>
      </w:r>
      <w:r>
        <w:rPr>
          <w:bCs/>
          <w:sz w:val="24"/>
        </w:rPr>
        <w:t xml:space="preserve">, nor members of the general public, </w:t>
      </w:r>
      <w:r w:rsidRPr="004F08D1">
        <w:rPr>
          <w:bCs/>
          <w:sz w:val="24"/>
        </w:rPr>
        <w:t xml:space="preserve">associated with the continued use of the cooperative fire agreement template.  Information is share between federal and state partners to utilize the cooperative fire agreement template.  </w:t>
      </w:r>
    </w:p>
    <w:p w:rsidR="00A83849" w:rsidP="00A711B1" w:rsidRDefault="00A83849" w14:paraId="2B3D7898" w14:textId="77777777">
      <w:pPr>
        <w:spacing w:after="80"/>
        <w:rPr>
          <w:b/>
          <w:sz w:val="24"/>
        </w:rPr>
      </w:pPr>
    </w:p>
    <w:p w:rsidR="003105F1" w:rsidP="00A711B1" w:rsidRDefault="003105F1" w14:paraId="10F3074C" w14:textId="77777777">
      <w:pPr>
        <w:pStyle w:val="BodyTextIndent3"/>
        <w:numPr>
          <w:ilvl w:val="0"/>
          <w:numId w:val="7"/>
        </w:numPr>
        <w:tabs>
          <w:tab w:val="clear" w:pos="288"/>
          <w:tab w:val="clear" w:pos="475"/>
          <w:tab w:val="clear" w:pos="662"/>
        </w:tabs>
      </w:pPr>
      <w: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rsidRPr="00A83849" w:rsidR="003105F1" w:rsidP="00A711B1" w:rsidRDefault="00A83849" w14:paraId="10F3074D" w14:textId="697C8412">
      <w:pPr>
        <w:pStyle w:val="BodyTextIndent3"/>
        <w:ind w:left="0" w:firstLine="0"/>
        <w:rPr>
          <w:b w:val="0"/>
          <w:bCs/>
        </w:rPr>
      </w:pPr>
      <w:r w:rsidRPr="00A83849">
        <w:rPr>
          <w:b w:val="0"/>
          <w:bCs/>
        </w:rPr>
        <w:t>No testing procedures are required or necessary, as information collection only occurs within context of developing cooperative fire protection agreements between the various States and federal entities responsible for wild</w:t>
      </w:r>
      <w:r w:rsidR="00982E75">
        <w:rPr>
          <w:b w:val="0"/>
          <w:bCs/>
        </w:rPr>
        <w:t xml:space="preserve">land </w:t>
      </w:r>
      <w:r w:rsidRPr="00A83849">
        <w:rPr>
          <w:b w:val="0"/>
          <w:bCs/>
        </w:rPr>
        <w:t xml:space="preserve">fire suppression operations.  </w:t>
      </w:r>
    </w:p>
    <w:p w:rsidR="00A83849" w:rsidP="00A711B1" w:rsidRDefault="00A83849" w14:paraId="1A916ADA" w14:textId="77777777">
      <w:pPr>
        <w:pStyle w:val="BodyTextIndent3"/>
        <w:ind w:left="0" w:firstLine="0"/>
      </w:pPr>
    </w:p>
    <w:p w:rsidR="003A6D27" w:rsidP="00A711B1" w:rsidRDefault="003105F1" w14:paraId="10F3074E" w14:textId="27B82642">
      <w:pPr>
        <w:pStyle w:val="BodyTextIndent3"/>
        <w:numPr>
          <w:ilvl w:val="0"/>
          <w:numId w:val="7"/>
        </w:numPr>
        <w:tabs>
          <w:tab w:val="clear" w:pos="288"/>
          <w:tab w:val="clear" w:pos="475"/>
          <w:tab w:val="clear" w:pos="662"/>
        </w:tabs>
      </w:pPr>
      <w:r>
        <w:t xml:space="preserve">Provide the name and telephone number of individuals consulted on statistical aspects of the design and the name of the agency unit, contractor(s), grantee(s), or other person(s) who will </w:t>
      </w:r>
      <w:proofErr w:type="gramStart"/>
      <w:r>
        <w:t>actually collect</w:t>
      </w:r>
      <w:proofErr w:type="gramEnd"/>
      <w:r>
        <w:t xml:space="preserve"> and/or analyze the information for the agency.</w:t>
      </w:r>
    </w:p>
    <w:p w:rsidRPr="00A83849" w:rsidR="00A83849" w:rsidP="004F08D1" w:rsidRDefault="00A83849" w14:paraId="5EA06F1E" w14:textId="02EF3BB6">
      <w:pPr>
        <w:pStyle w:val="BodyTextIndent3"/>
        <w:tabs>
          <w:tab w:val="clear" w:pos="288"/>
          <w:tab w:val="clear" w:pos="475"/>
          <w:tab w:val="clear" w:pos="662"/>
        </w:tabs>
        <w:ind w:left="0" w:firstLine="0"/>
        <w:rPr>
          <w:b w:val="0"/>
          <w:bCs/>
        </w:rPr>
      </w:pPr>
      <w:r w:rsidRPr="00A83849">
        <w:rPr>
          <w:b w:val="0"/>
          <w:bCs/>
        </w:rPr>
        <w:t xml:space="preserve">No additional persons, contractors or grantees have responsibility or are involved in any data or </w:t>
      </w:r>
      <w:bookmarkStart w:name="_Hlk105369412" w:id="0"/>
      <w:r w:rsidRPr="00A83849">
        <w:rPr>
          <w:b w:val="0"/>
          <w:bCs/>
        </w:rPr>
        <w:t xml:space="preserve">information </w:t>
      </w:r>
      <w:bookmarkEnd w:id="0"/>
      <w:r w:rsidRPr="00A83849">
        <w:rPr>
          <w:b w:val="0"/>
          <w:bCs/>
        </w:rPr>
        <w:t xml:space="preserve">related to this information collection.  </w:t>
      </w:r>
    </w:p>
    <w:sectPr w:rsidRPr="00A83849" w:rsidR="00A83849" w:rsidSect="003A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3"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5"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5F1"/>
    <w:rsid w:val="00034672"/>
    <w:rsid w:val="003105F1"/>
    <w:rsid w:val="00341724"/>
    <w:rsid w:val="003A6D27"/>
    <w:rsid w:val="003E72F0"/>
    <w:rsid w:val="00494AA0"/>
    <w:rsid w:val="004F08D1"/>
    <w:rsid w:val="00623042"/>
    <w:rsid w:val="007612DE"/>
    <w:rsid w:val="00982E75"/>
    <w:rsid w:val="00A711B1"/>
    <w:rsid w:val="00A83849"/>
    <w:rsid w:val="00DE0FD2"/>
    <w:rsid w:val="00FC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073C"/>
  <w15:docId w15:val="{00D8E477-C013-4701-B882-3D609EA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F1"/>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105F1"/>
    <w:pPr>
      <w:tabs>
        <w:tab w:val="left" w:pos="0"/>
        <w:tab w:val="left" w:pos="288"/>
        <w:tab w:val="left" w:pos="475"/>
        <w:tab w:val="left" w:pos="662"/>
      </w:tabs>
      <w:spacing w:after="80"/>
      <w:ind w:left="288" w:hanging="288"/>
    </w:pPr>
    <w:rPr>
      <w:b/>
      <w:sz w:val="24"/>
    </w:rPr>
  </w:style>
  <w:style w:type="character" w:customStyle="1" w:styleId="BodyTextIndent3Char">
    <w:name w:val="Body Text Indent 3 Char"/>
    <w:basedOn w:val="DefaultParagraphFont"/>
    <w:link w:val="BodyTextIndent3"/>
    <w:rsid w:val="003105F1"/>
    <w:rPr>
      <w:rFonts w:eastAsia="Times New Roman"/>
      <w:b/>
      <w:szCs w:val="20"/>
    </w:rPr>
  </w:style>
  <w:style w:type="paragraph" w:styleId="BodyText">
    <w:name w:val="Body Text"/>
    <w:basedOn w:val="Normal"/>
    <w:link w:val="BodyTextChar"/>
    <w:rsid w:val="003105F1"/>
    <w:pPr>
      <w:spacing w:after="80"/>
    </w:pPr>
    <w:rPr>
      <w:b/>
      <w:sz w:val="24"/>
    </w:rPr>
  </w:style>
  <w:style w:type="character" w:customStyle="1" w:styleId="BodyTextChar">
    <w:name w:val="Body Text Char"/>
    <w:basedOn w:val="DefaultParagraphFont"/>
    <w:link w:val="BodyText"/>
    <w:rsid w:val="003105F1"/>
    <w:rPr>
      <w:rFonts w:eastAsia="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Dueck, Sandra -FS, DAVIS, CA</cp:lastModifiedBy>
  <cp:revision>2</cp:revision>
  <dcterms:created xsi:type="dcterms:W3CDTF">2022-06-08T18:53:00Z</dcterms:created>
  <dcterms:modified xsi:type="dcterms:W3CDTF">2022-06-08T18:53:00Z</dcterms:modified>
</cp:coreProperties>
</file>