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EC" w:rsidP="009E35EC" w:rsidRDefault="009E35EC" w14:paraId="0FDE8C3A" w14:textId="77777777">
      <w:pPr>
        <w:pStyle w:val="PlainText"/>
      </w:pPr>
      <w:bookmarkStart w:name="_GoBack" w:id="0"/>
      <w:bookmarkEnd w:id="0"/>
    </w:p>
    <w:p w:rsidR="009E35EC" w:rsidP="009E35EC" w:rsidRDefault="009E35EC" w14:paraId="5388DC9C" w14:textId="5CD96487">
      <w:pPr>
        <w:pStyle w:val="PlainText"/>
      </w:pPr>
      <w:r>
        <w:t>Subject</w:t>
      </w:r>
      <w:r w:rsidR="00A35894">
        <w:t xml:space="preserve"> Line</w:t>
      </w:r>
      <w:r>
        <w:t xml:space="preserve">: NCI Symposium on Cannabis, Cannabinoids, and Cancer Research: SAVE THE DATE – Dec. 15-18 </w:t>
      </w:r>
    </w:p>
    <w:p w:rsidR="009E35EC" w:rsidP="009E35EC" w:rsidRDefault="009E35EC" w14:paraId="44842264" w14:textId="77777777">
      <w:pPr>
        <w:pStyle w:val="PlainText"/>
      </w:pPr>
    </w:p>
    <w:p w:rsidR="009E35EC" w:rsidP="009E35EC" w:rsidRDefault="009E35EC" w14:paraId="1C282861" w14:textId="1AF2892E">
      <w:pPr>
        <w:pStyle w:val="PlainText"/>
      </w:pPr>
      <w:r>
        <w:t>The National Cancer Institute (NCI) Cannabis, Cannabinoids</w:t>
      </w:r>
      <w:r w:rsidR="00A35894">
        <w:t>,</w:t>
      </w:r>
      <w:r>
        <w:t xml:space="preserve"> and Cancer Research Symposium will take place virtually on December 15-18, 2020 via WebEx.</w:t>
      </w:r>
    </w:p>
    <w:p w:rsidR="009E35EC" w:rsidP="009E35EC" w:rsidRDefault="009E35EC" w14:paraId="4BA1C0BE" w14:textId="77777777">
      <w:pPr>
        <w:pStyle w:val="PlainText"/>
      </w:pPr>
    </w:p>
    <w:p w:rsidR="009E35EC" w:rsidP="009E35EC" w:rsidRDefault="009E35EC" w14:paraId="176C1902" w14:textId="24C37C89">
      <w:pPr>
        <w:pStyle w:val="PlainText"/>
      </w:pPr>
      <w:r>
        <w:t>This workshop will highlight the state of the science in cannabis, its chemical constituents (e.g.</w:t>
      </w:r>
      <w:r w:rsidR="00992218">
        <w:t>,</w:t>
      </w:r>
      <w:r>
        <w:t xml:space="preserve"> cannabinoids), and cancer research, including cancer epidemiology, use in cancer patients, cancer biology and prevention, pre-clinical and clinical cancer symptom and treatment side-effect management, as well as the use of cannabis and cannabinoids as cancer therapeutics. The workshop will also address current barriers to research and strategies to navigate these hurdles to ensure feasibility of rigorous studies designed to address gaps in knowledge</w:t>
      </w:r>
      <w:r w:rsidR="00992218">
        <w:t>,</w:t>
      </w:r>
      <w:r>
        <w:t xml:space="preserve"> as well as potential research opportunities related to cannabis and cancer.</w:t>
      </w:r>
    </w:p>
    <w:p w:rsidR="009E35EC" w:rsidP="009E35EC" w:rsidRDefault="009E35EC" w14:paraId="29082F5B" w14:textId="77777777">
      <w:pPr>
        <w:pStyle w:val="PlainText"/>
      </w:pPr>
    </w:p>
    <w:p w:rsidR="009E35EC" w:rsidP="009E35EC" w:rsidRDefault="009E35EC" w14:paraId="3A0D706E" w14:textId="6925BD24">
      <w:pPr>
        <w:pStyle w:val="PlainText"/>
      </w:pPr>
      <w:r>
        <w:t xml:space="preserve">More information about the agenda and registration can be found at </w:t>
      </w:r>
      <w:r w:rsidRPr="00A96AB1" w:rsidR="00A96AB1">
        <w:t>https://events.cancer.gov/nci/cannabisresearch</w:t>
      </w:r>
      <w:r w:rsidR="00A96AB1">
        <w:t>.</w:t>
      </w:r>
    </w:p>
    <w:p w:rsidR="009E35EC" w:rsidP="009E35EC" w:rsidRDefault="009E35EC" w14:paraId="309EF28B" w14:textId="77777777">
      <w:pPr>
        <w:pStyle w:val="PlainText"/>
      </w:pPr>
    </w:p>
    <w:p w:rsidR="009E35EC" w:rsidP="009E35EC" w:rsidRDefault="009E35EC" w14:paraId="0A3B25EF" w14:textId="77777777">
      <w:pPr>
        <w:pStyle w:val="PlainText"/>
      </w:pPr>
    </w:p>
    <w:p w:rsidR="009E35EC" w:rsidP="009E35EC" w:rsidRDefault="009E35EC" w14:paraId="1A2AFC7F" w14:textId="77777777">
      <w:pPr>
        <w:pStyle w:val="PlainText"/>
      </w:pPr>
    </w:p>
    <w:p w:rsidR="00461CBA" w:rsidRDefault="00B91229" w14:paraId="7E25503A" w14:textId="77777777"/>
    <w:sectPr w:rsidR="00461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EC"/>
    <w:rsid w:val="003C1B3A"/>
    <w:rsid w:val="00520934"/>
    <w:rsid w:val="00992218"/>
    <w:rsid w:val="009E35EC"/>
    <w:rsid w:val="00A35894"/>
    <w:rsid w:val="00A96AB1"/>
    <w:rsid w:val="00B91229"/>
    <w:rsid w:val="00D512BF"/>
    <w:rsid w:val="00F9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F2A"/>
  <w15:chartTrackingRefBased/>
  <w15:docId w15:val="{15F60651-70E4-461E-84F3-8B23BEDF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5EC"/>
    <w:rPr>
      <w:color w:val="0563C1" w:themeColor="hyperlink"/>
      <w:u w:val="single"/>
    </w:rPr>
  </w:style>
  <w:style w:type="paragraph" w:styleId="PlainText">
    <w:name w:val="Plain Text"/>
    <w:basedOn w:val="Normal"/>
    <w:link w:val="PlainTextChar"/>
    <w:uiPriority w:val="99"/>
    <w:semiHidden/>
    <w:unhideWhenUsed/>
    <w:rsid w:val="009E35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35EC"/>
    <w:rPr>
      <w:rFonts w:ascii="Calibri" w:hAnsi="Calibri"/>
      <w:szCs w:val="21"/>
    </w:rPr>
  </w:style>
  <w:style w:type="character" w:styleId="FollowedHyperlink">
    <w:name w:val="FollowedHyperlink"/>
    <w:basedOn w:val="DefaultParagraphFont"/>
    <w:uiPriority w:val="99"/>
    <w:semiHidden/>
    <w:unhideWhenUsed/>
    <w:rsid w:val="009E35EC"/>
    <w:rPr>
      <w:color w:val="954F72" w:themeColor="followedHyperlink"/>
      <w:u w:val="single"/>
    </w:rPr>
  </w:style>
  <w:style w:type="character" w:styleId="CommentReference">
    <w:name w:val="annotation reference"/>
    <w:basedOn w:val="DefaultParagraphFont"/>
    <w:uiPriority w:val="99"/>
    <w:semiHidden/>
    <w:unhideWhenUsed/>
    <w:rsid w:val="00520934"/>
    <w:rPr>
      <w:sz w:val="16"/>
      <w:szCs w:val="16"/>
    </w:rPr>
  </w:style>
  <w:style w:type="paragraph" w:styleId="CommentText">
    <w:name w:val="annotation text"/>
    <w:basedOn w:val="Normal"/>
    <w:link w:val="CommentTextChar"/>
    <w:uiPriority w:val="99"/>
    <w:semiHidden/>
    <w:unhideWhenUsed/>
    <w:rsid w:val="00520934"/>
    <w:pPr>
      <w:spacing w:line="240" w:lineRule="auto"/>
    </w:pPr>
    <w:rPr>
      <w:sz w:val="20"/>
      <w:szCs w:val="20"/>
    </w:rPr>
  </w:style>
  <w:style w:type="character" w:customStyle="1" w:styleId="CommentTextChar">
    <w:name w:val="Comment Text Char"/>
    <w:basedOn w:val="DefaultParagraphFont"/>
    <w:link w:val="CommentText"/>
    <w:uiPriority w:val="99"/>
    <w:semiHidden/>
    <w:rsid w:val="00520934"/>
    <w:rPr>
      <w:sz w:val="20"/>
      <w:szCs w:val="20"/>
    </w:rPr>
  </w:style>
  <w:style w:type="paragraph" w:styleId="CommentSubject">
    <w:name w:val="annotation subject"/>
    <w:basedOn w:val="CommentText"/>
    <w:next w:val="CommentText"/>
    <w:link w:val="CommentSubjectChar"/>
    <w:uiPriority w:val="99"/>
    <w:semiHidden/>
    <w:unhideWhenUsed/>
    <w:rsid w:val="00520934"/>
    <w:rPr>
      <w:b/>
      <w:bCs/>
    </w:rPr>
  </w:style>
  <w:style w:type="character" w:customStyle="1" w:styleId="CommentSubjectChar">
    <w:name w:val="Comment Subject Char"/>
    <w:basedOn w:val="CommentTextChar"/>
    <w:link w:val="CommentSubject"/>
    <w:uiPriority w:val="99"/>
    <w:semiHidden/>
    <w:rsid w:val="00520934"/>
    <w:rPr>
      <w:b/>
      <w:bCs/>
      <w:sz w:val="20"/>
      <w:szCs w:val="20"/>
    </w:rPr>
  </w:style>
  <w:style w:type="paragraph" w:styleId="BalloonText">
    <w:name w:val="Balloon Text"/>
    <w:basedOn w:val="Normal"/>
    <w:link w:val="BalloonTextChar"/>
    <w:uiPriority w:val="99"/>
    <w:semiHidden/>
    <w:unhideWhenUsed/>
    <w:rsid w:val="0052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934"/>
    <w:rPr>
      <w:rFonts w:ascii="Segoe UI" w:hAnsi="Segoe UI" w:cs="Segoe UI"/>
      <w:sz w:val="18"/>
      <w:szCs w:val="18"/>
    </w:rPr>
  </w:style>
  <w:style w:type="character" w:styleId="UnresolvedMention">
    <w:name w:val="Unresolved Mention"/>
    <w:basedOn w:val="DefaultParagraphFont"/>
    <w:uiPriority w:val="99"/>
    <w:semiHidden/>
    <w:unhideWhenUsed/>
    <w:rsid w:val="0099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37801-8833-457F-8EDC-D291233C1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CBA79-4DE4-446D-8BE5-E924E84DB89C}">
  <ds:schemaRefs>
    <ds:schemaRef ds:uri="http://schemas.microsoft.com/sharepoint/v3/contenttype/forms"/>
  </ds:schemaRefs>
</ds:datastoreItem>
</file>

<file path=customXml/itemProps3.xml><?xml version="1.0" encoding="utf-8"?>
<ds:datastoreItem xmlns:ds="http://schemas.openxmlformats.org/officeDocument/2006/customXml" ds:itemID="{CEB7080B-5AC3-4DF5-A201-0699195A3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Bill (NIH/NCI) [E]</dc:creator>
  <cp:keywords/>
  <dc:description/>
  <cp:lastModifiedBy>Abdelmouti, Tawanda (NIH/OD) [E]</cp:lastModifiedBy>
  <cp:revision>2</cp:revision>
  <dcterms:created xsi:type="dcterms:W3CDTF">2020-10-01T19:11:00Z</dcterms:created>
  <dcterms:modified xsi:type="dcterms:W3CDTF">2020-10-01T19:11:00Z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