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2F2F2"/>
        <w:tblCellMar>
          <w:left w:w="0" w:type="dxa"/>
          <w:right w:w="0" w:type="dxa"/>
        </w:tblCellMar>
        <w:tblLook w:val="04A0" w:firstRow="1" w:lastRow="0" w:firstColumn="1" w:lastColumn="0" w:noHBand="0" w:noVBand="1"/>
      </w:tblPr>
      <w:tblGrid>
        <w:gridCol w:w="9360"/>
      </w:tblGrid>
      <w:tr w:rsidR="009A71C4" w14:paraId="47DC7A03" w14:textId="77777777" w:rsidTr="009A71C4">
        <w:trPr>
          <w:trHeight w:val="300"/>
        </w:trPr>
        <w:tc>
          <w:tcPr>
            <w:tcW w:w="0" w:type="auto"/>
            <w:shd w:val="clear" w:color="auto" w:fill="F2F2F2"/>
            <w:vAlign w:val="center"/>
            <w:hideMark/>
          </w:tcPr>
          <w:p w14:paraId="3A1B641D" w14:textId="77777777" w:rsidR="009A71C4" w:rsidRDefault="009A71C4">
            <w:bookmarkStart w:id="0" w:name="_GoBack"/>
            <w:bookmarkEnd w:id="0"/>
          </w:p>
        </w:tc>
      </w:tr>
      <w:tr w:rsidR="009A71C4" w14:paraId="3DC7E24E" w14:textId="77777777" w:rsidTr="009A71C4">
        <w:tc>
          <w:tcPr>
            <w:tcW w:w="0" w:type="auto"/>
            <w:shd w:val="clear" w:color="auto" w:fill="F2F2F2"/>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A71C4" w14:paraId="3BC3D330" w14:textId="77777777">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A71C4" w14:paraId="1F6CAE4B" w14:textId="77777777">
                    <w:trPr>
                      <w:trHeight w:val="780"/>
                      <w:jc w:val="center"/>
                    </w:trPr>
                    <w:tc>
                      <w:tcPr>
                        <w:tcW w:w="0" w:type="auto"/>
                        <w:shd w:val="clear" w:color="auto" w:fill="FFFFFF"/>
                        <w:vAlign w:val="center"/>
                        <w:hideMark/>
                      </w:tcPr>
                      <w:p w14:paraId="704197E2" w14:textId="77777777" w:rsidR="009A71C4" w:rsidRDefault="009A71C4">
                        <w:pPr>
                          <w:rPr>
                            <w:sz w:val="24"/>
                            <w:szCs w:val="24"/>
                          </w:rPr>
                        </w:pPr>
                        <w:r>
                          <w:rPr>
                            <w:noProof/>
                            <w:color w:val="005580"/>
                            <w:sz w:val="21"/>
                            <w:szCs w:val="21"/>
                          </w:rPr>
                          <w:drawing>
                            <wp:inline distT="0" distB="0" distL="0" distR="0" wp14:anchorId="7C1C4F05" wp14:editId="65106D79">
                              <wp:extent cx="5707380" cy="502920"/>
                              <wp:effectExtent l="0" t="0" r="7620" b="0"/>
                              <wp:docPr id="4" name="Picture 4" descr="National Cancer Institutes">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ncer Institute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07380" cy="502920"/>
                                      </a:xfrm>
                                      <a:prstGeom prst="rect">
                                        <a:avLst/>
                                      </a:prstGeom>
                                      <a:noFill/>
                                      <a:ln>
                                        <a:noFill/>
                                      </a:ln>
                                    </pic:spPr>
                                  </pic:pic>
                                </a:graphicData>
                              </a:graphic>
                            </wp:inline>
                          </w:drawing>
                        </w:r>
                      </w:p>
                    </w:tc>
                  </w:tr>
                </w:tbl>
                <w:p w14:paraId="27672A05" w14:textId="77777777" w:rsidR="009A71C4" w:rsidRDefault="009A71C4">
                  <w:pPr>
                    <w:jc w:val="center"/>
                    <w:rPr>
                      <w:rFonts w:ascii="Times New Roman" w:eastAsia="Times New Roman" w:hAnsi="Times New Roman" w:cs="Times New Roman"/>
                      <w:sz w:val="20"/>
                      <w:szCs w:val="20"/>
                    </w:rPr>
                  </w:pPr>
                </w:p>
              </w:tc>
            </w:tr>
            <w:tr w:rsidR="009A71C4" w14:paraId="549C2A28" w14:textId="77777777">
              <w:trPr>
                <w:jc w:val="center"/>
              </w:trPr>
              <w:tc>
                <w:tcPr>
                  <w:tcW w:w="0" w:type="auto"/>
                  <w:shd w:val="clear" w:color="auto" w:fill="FFFFFF"/>
                  <w:vAlign w:val="center"/>
                  <w:hideMark/>
                </w:tcPr>
                <w:tbl>
                  <w:tblPr>
                    <w:tblW w:w="9000" w:type="dxa"/>
                    <w:jc w:val="center"/>
                    <w:shd w:val="clear" w:color="auto" w:fill="2C4C73"/>
                    <w:tblCellMar>
                      <w:left w:w="0" w:type="dxa"/>
                      <w:right w:w="0" w:type="dxa"/>
                    </w:tblCellMar>
                    <w:tblLook w:val="04A0" w:firstRow="1" w:lastRow="0" w:firstColumn="1" w:lastColumn="0" w:noHBand="0" w:noVBand="1"/>
                  </w:tblPr>
                  <w:tblGrid>
                    <w:gridCol w:w="9000"/>
                  </w:tblGrid>
                  <w:tr w:rsidR="009A71C4" w14:paraId="590A4E22" w14:textId="77777777">
                    <w:trPr>
                      <w:trHeight w:val="900"/>
                      <w:jc w:val="center"/>
                    </w:trPr>
                    <w:tc>
                      <w:tcPr>
                        <w:tcW w:w="0" w:type="auto"/>
                        <w:shd w:val="clear" w:color="auto" w:fill="2C4C73"/>
                        <w:vAlign w:val="center"/>
                        <w:hideMark/>
                      </w:tcPr>
                      <w:p w14:paraId="6289BC51" w14:textId="77777777" w:rsidR="009A71C4" w:rsidRDefault="009A71C4">
                        <w:pPr>
                          <w:rPr>
                            <w:sz w:val="24"/>
                            <w:szCs w:val="24"/>
                          </w:rPr>
                        </w:pPr>
                        <w:r>
                          <w:rPr>
                            <w:noProof/>
                            <w:color w:val="005580"/>
                            <w:sz w:val="21"/>
                            <w:szCs w:val="21"/>
                          </w:rPr>
                          <w:drawing>
                            <wp:inline distT="0" distB="0" distL="0" distR="0" wp14:anchorId="4244A222" wp14:editId="5E0CD0C2">
                              <wp:extent cx="5715000" cy="571500"/>
                              <wp:effectExtent l="0" t="0" r="0" b="0"/>
                              <wp:docPr id="3" name="Picture 3" descr="Health Delivery Research Program">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 Delivery Research Program">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5000" cy="571500"/>
                                      </a:xfrm>
                                      <a:prstGeom prst="rect">
                                        <a:avLst/>
                                      </a:prstGeom>
                                      <a:noFill/>
                                      <a:ln>
                                        <a:noFill/>
                                      </a:ln>
                                    </pic:spPr>
                                  </pic:pic>
                                </a:graphicData>
                              </a:graphic>
                            </wp:inline>
                          </w:drawing>
                        </w:r>
                      </w:p>
                    </w:tc>
                  </w:tr>
                </w:tbl>
                <w:p w14:paraId="7B645EF7" w14:textId="77777777" w:rsidR="009A71C4" w:rsidRDefault="009A71C4">
                  <w:pPr>
                    <w:jc w:val="center"/>
                    <w:rPr>
                      <w:rFonts w:ascii="Times New Roman" w:eastAsia="Times New Roman" w:hAnsi="Times New Roman" w:cs="Times New Roman"/>
                      <w:sz w:val="20"/>
                      <w:szCs w:val="20"/>
                    </w:rPr>
                  </w:pPr>
                </w:p>
              </w:tc>
            </w:tr>
            <w:tr w:rsidR="009A71C4" w14:paraId="792BFB3D" w14:textId="77777777">
              <w:trPr>
                <w:jc w:val="center"/>
              </w:trPr>
              <w:tc>
                <w:tcPr>
                  <w:tcW w:w="0" w:type="auto"/>
                  <w:shd w:val="clear" w:color="auto" w:fill="FFFFFF"/>
                  <w:tcMar>
                    <w:top w:w="300" w:type="dxa"/>
                    <w:left w:w="300" w:type="dxa"/>
                    <w:bottom w:w="300" w:type="dxa"/>
                    <w:right w:w="300" w:type="dxa"/>
                  </w:tcMar>
                  <w:vAlign w:val="center"/>
                </w:tcPr>
                <w:p w14:paraId="060A2743" w14:textId="77777777" w:rsidR="009A71C4" w:rsidRDefault="009A71C4">
                  <w:pPr>
                    <w:pStyle w:val="NoSpacing"/>
                    <w:jc w:val="center"/>
                    <w:rPr>
                      <w:b/>
                      <w:bCs/>
                      <w:sz w:val="28"/>
                      <w:szCs w:val="28"/>
                    </w:rPr>
                  </w:pPr>
                  <w:r>
                    <w:rPr>
                      <w:noProof/>
                    </w:rPr>
                    <w:drawing>
                      <wp:anchor distT="0" distB="0" distL="114300" distR="114300" simplePos="0" relativeHeight="251657216" behindDoc="0" locked="0" layoutInCell="1" allowOverlap="1" wp14:anchorId="2CB19D96" wp14:editId="34F747AE">
                        <wp:simplePos x="0" y="0"/>
                        <wp:positionH relativeFrom="column">
                          <wp:posOffset>-194945</wp:posOffset>
                        </wp:positionH>
                        <wp:positionV relativeFrom="paragraph">
                          <wp:posOffset>-189865</wp:posOffset>
                        </wp:positionV>
                        <wp:extent cx="5715000" cy="838200"/>
                        <wp:effectExtent l="0" t="0" r="0" b="0"/>
                        <wp:wrapNone/>
                        <wp:docPr id="6" name="Picture 6" descr="2020 Multilevel Intervention Training Institute (MLTI)&#10;2020 Applications Now Being Accep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 Multilevel Intervention Training Institute (MLTI)&#10;2020 Applications Now Being Accepted&#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838200"/>
                                </a:xfrm>
                                <a:prstGeom prst="rect">
                                  <a:avLst/>
                                </a:prstGeom>
                                <a:noFill/>
                              </pic:spPr>
                            </pic:pic>
                          </a:graphicData>
                        </a:graphic>
                        <wp14:sizeRelH relativeFrom="margin">
                          <wp14:pctWidth>0</wp14:pctWidth>
                        </wp14:sizeRelH>
                        <wp14:sizeRelV relativeFrom="margin">
                          <wp14:pctHeight>0</wp14:pctHeight>
                        </wp14:sizeRelV>
                      </wp:anchor>
                    </w:drawing>
                  </w:r>
                </w:p>
                <w:p w14:paraId="4E90E9F0" w14:textId="77777777" w:rsidR="009A71C4" w:rsidRDefault="009A71C4">
                  <w:pPr>
                    <w:pStyle w:val="NoSpacing"/>
                    <w:jc w:val="center"/>
                    <w:rPr>
                      <w:b/>
                      <w:bCs/>
                    </w:rPr>
                  </w:pPr>
                </w:p>
                <w:p w14:paraId="286B89A9" w14:textId="77777777" w:rsidR="009A71C4" w:rsidRDefault="009A71C4">
                  <w:pPr>
                    <w:pStyle w:val="NoSpacing"/>
                    <w:jc w:val="center"/>
                    <w:rPr>
                      <w:b/>
                      <w:bCs/>
                    </w:rPr>
                  </w:pPr>
                </w:p>
                <w:p w14:paraId="408CDA55" w14:textId="77777777" w:rsidR="009A71C4" w:rsidRDefault="009A71C4">
                  <w:pPr>
                    <w:pStyle w:val="NoSpacing"/>
                    <w:jc w:val="center"/>
                    <w:rPr>
                      <w:b/>
                      <w:bCs/>
                    </w:rPr>
                  </w:pPr>
                </w:p>
                <w:p w14:paraId="76A0C2B8" w14:textId="3EBC98D4" w:rsidR="009A71C4" w:rsidRDefault="009A71C4">
                  <w:pPr>
                    <w:spacing w:before="12" w:line="242" w:lineRule="exact"/>
                    <w:jc w:val="center"/>
                    <w:textAlignment w:val="baseline"/>
                    <w:rPr>
                      <w:b/>
                      <w:bCs/>
                      <w:color w:val="0000ED"/>
                      <w:spacing w:val="-2"/>
                      <w:u w:val="single"/>
                    </w:rPr>
                  </w:pPr>
                  <w:r>
                    <w:rPr>
                      <w:b/>
                      <w:bCs/>
                      <w:color w:val="0000FF"/>
                      <w:spacing w:val="-2"/>
                      <w:u w:val="single"/>
                    </w:rPr>
                    <w:t xml:space="preserve">Application Period Open Through January </w:t>
                  </w:r>
                  <w:r w:rsidR="006C0A88">
                    <w:rPr>
                      <w:b/>
                      <w:bCs/>
                      <w:color w:val="0000FF"/>
                      <w:spacing w:val="-2"/>
                      <w:u w:val="single"/>
                    </w:rPr>
                    <w:t>2</w:t>
                  </w:r>
                  <w:r w:rsidR="006C0A88">
                    <w:rPr>
                      <w:color w:val="0000FF"/>
                    </w:rPr>
                    <w:t>0</w:t>
                  </w:r>
                  <w:r>
                    <w:rPr>
                      <w:b/>
                      <w:bCs/>
                      <w:color w:val="0000FF"/>
                      <w:spacing w:val="-2"/>
                      <w:u w:val="single"/>
                    </w:rPr>
                    <w:t>, 2020</w:t>
                  </w:r>
                </w:p>
                <w:p w14:paraId="105B16DD" w14:textId="77777777" w:rsidR="009A71C4" w:rsidRDefault="009A71C4">
                  <w:pPr>
                    <w:spacing w:before="164" w:line="307" w:lineRule="exact"/>
                    <w:textAlignment w:val="baseline"/>
                    <w:rPr>
                      <w:spacing w:val="-1"/>
                    </w:rPr>
                  </w:pPr>
                  <w:r>
                    <w:rPr>
                      <w:color w:val="000000"/>
                      <w:spacing w:val="-1"/>
                    </w:rPr>
                    <w:t xml:space="preserve">The National Cancer </w:t>
                  </w:r>
                  <w:r>
                    <w:rPr>
                      <w:spacing w:val="-1"/>
                    </w:rPr>
                    <w:t xml:space="preserve">Institute (NCI) is pleased to announce a new training program to provide participants with critical skills in designing, conducting, evaluating, and reporting multilevel intervention research within cancer care delivery. </w:t>
                  </w:r>
                </w:p>
                <w:p w14:paraId="1188E63E" w14:textId="77777777" w:rsidR="009A71C4" w:rsidRDefault="009A71C4">
                  <w:pPr>
                    <w:spacing w:before="188" w:line="307" w:lineRule="exact"/>
                    <w:textAlignment w:val="baseline"/>
                  </w:pPr>
                  <w:r>
                    <w:t>The Multilevel Intervention Training Institute (MLTI) is intended to build capacity and skills for researchers in the field of cancer care to further multilevel intervention research (e.g., delivering seminars, forming new collaborations, mentoring, and submitting grant proposals responsive to NCI funding announcements).  It is our hope that participants will return to their home institutions prepared to share what they have learned.</w:t>
                  </w:r>
                </w:p>
                <w:p w14:paraId="4BF596B7" w14:textId="77777777" w:rsidR="009A71C4" w:rsidRDefault="009A71C4">
                  <w:pPr>
                    <w:spacing w:before="164" w:line="307" w:lineRule="exact"/>
                    <w:textAlignment w:val="baseline"/>
                    <w:rPr>
                      <w:spacing w:val="-1"/>
                    </w:rPr>
                  </w:pPr>
                  <w:r>
                    <w:rPr>
                      <w:spacing w:val="-1"/>
                    </w:rPr>
                    <w:t>MLTI is a two-part training, including in-person and distance learning sessions that cover relevant theory and its use in multilevel intervention research; study approaches and methods (quantitative, qualitative, and mixed methods); and additional topics central to the design, successful funding, and conduct of research on multilevel health care delivery interventions.</w:t>
                  </w:r>
                </w:p>
                <w:p w14:paraId="27A3BB2E" w14:textId="77777777" w:rsidR="009A71C4" w:rsidRDefault="009A71C4">
                  <w:pPr>
                    <w:spacing w:before="164" w:line="307" w:lineRule="exact"/>
                    <w:textAlignment w:val="baseline"/>
                    <w:rPr>
                      <w:spacing w:val="-1"/>
                    </w:rPr>
                  </w:pPr>
                  <w:r>
                    <w:rPr>
                      <w:spacing w:val="-1"/>
                    </w:rPr>
                    <w:t xml:space="preserve">For the first part of the training, applicants will have the option to select a location for the one-day introductory program, which will be offered twice in 2020: </w:t>
                  </w:r>
                </w:p>
                <w:p w14:paraId="4F509F3D" w14:textId="77777777" w:rsidR="009A71C4" w:rsidRDefault="009A71C4" w:rsidP="00847123">
                  <w:pPr>
                    <w:pStyle w:val="ListParagraph"/>
                    <w:numPr>
                      <w:ilvl w:val="0"/>
                      <w:numId w:val="1"/>
                    </w:numPr>
                    <w:spacing w:before="164" w:line="307" w:lineRule="exact"/>
                    <w:textAlignment w:val="baseline"/>
                    <w:rPr>
                      <w:rFonts w:eastAsia="Times New Roman"/>
                      <w:spacing w:val="-1"/>
                    </w:rPr>
                  </w:pPr>
                  <w:r>
                    <w:rPr>
                      <w:rFonts w:eastAsia="Times New Roman"/>
                      <w:b/>
                      <w:bCs/>
                      <w:color w:val="000000"/>
                      <w:spacing w:val="-1"/>
                    </w:rPr>
                    <w:t>April 1</w:t>
                  </w:r>
                  <w:r>
                    <w:rPr>
                      <w:rFonts w:eastAsia="Times New Roman"/>
                      <w:color w:val="000000"/>
                      <w:spacing w:val="-1"/>
                    </w:rPr>
                    <w:t xml:space="preserve"> at the University of California San </w:t>
                  </w:r>
                  <w:r>
                    <w:rPr>
                      <w:rFonts w:eastAsia="Times New Roman"/>
                      <w:spacing w:val="-1"/>
                    </w:rPr>
                    <w:t>Francisco, i</w:t>
                  </w:r>
                  <w:r>
                    <w:rPr>
                      <w:rFonts w:eastAsia="Times New Roman"/>
                      <w:color w:val="000000"/>
                      <w:spacing w:val="-1"/>
                    </w:rPr>
                    <w:t xml:space="preserve">n conjunction with the Society of Behavioral Medicine’s </w:t>
                  </w:r>
                  <w:r>
                    <w:rPr>
                      <w:rFonts w:eastAsia="Times New Roman"/>
                      <w:spacing w:val="-1"/>
                    </w:rPr>
                    <w:t>2020 Annual Meeting; or</w:t>
                  </w:r>
                </w:p>
                <w:p w14:paraId="62F9C498" w14:textId="77777777" w:rsidR="009A71C4" w:rsidRDefault="009A71C4" w:rsidP="00847123">
                  <w:pPr>
                    <w:pStyle w:val="ListParagraph"/>
                    <w:numPr>
                      <w:ilvl w:val="0"/>
                      <w:numId w:val="1"/>
                    </w:numPr>
                    <w:spacing w:before="164" w:line="307" w:lineRule="exact"/>
                    <w:textAlignment w:val="baseline"/>
                    <w:rPr>
                      <w:rFonts w:eastAsia="Times New Roman"/>
                      <w:strike/>
                      <w:spacing w:val="-1"/>
                    </w:rPr>
                  </w:pPr>
                  <w:r>
                    <w:rPr>
                      <w:rFonts w:eastAsia="Times New Roman"/>
                      <w:b/>
                      <w:bCs/>
                      <w:spacing w:val="-1"/>
                    </w:rPr>
                    <w:t>May 6</w:t>
                  </w:r>
                  <w:r>
                    <w:rPr>
                      <w:rFonts w:eastAsia="Times New Roman"/>
                      <w:spacing w:val="-1"/>
                    </w:rPr>
                    <w:t xml:space="preserve"> at the University of Alabama Birmingham, in conjunction with the Society for General Internal Medicine’s 2020 Annual Meeting.  </w:t>
                  </w:r>
                </w:p>
                <w:p w14:paraId="22F7E877" w14:textId="77777777" w:rsidR="009A71C4" w:rsidRDefault="009A71C4">
                  <w:pPr>
                    <w:spacing w:before="164" w:line="307" w:lineRule="exact"/>
                    <w:textAlignment w:val="baseline"/>
                    <w:rPr>
                      <w:color w:val="000000"/>
                      <w:spacing w:val="-1"/>
                    </w:rPr>
                  </w:pPr>
                  <w:r>
                    <w:rPr>
                      <w:color w:val="000000"/>
                      <w:spacing w:val="-1"/>
                    </w:rPr>
                    <w:t xml:space="preserve">Trainees who complete the </w:t>
                  </w:r>
                  <w:r>
                    <w:rPr>
                      <w:spacing w:val="-1"/>
                    </w:rPr>
                    <w:t>one-day introductory program will then be offered the opportunity to participate in the second part of the training:  a 4-month distance learning program, which covers more in-depth content. The 4-month program will include webinar- and conference call-based sessions from June-November 2020</w:t>
                  </w:r>
                  <w:r>
                    <w:rPr>
                      <w:color w:val="000000"/>
                      <w:spacing w:val="-1"/>
                    </w:rPr>
                    <w:t xml:space="preserve">.  </w:t>
                  </w:r>
                </w:p>
                <w:p w14:paraId="1B9DF0A1" w14:textId="77777777" w:rsidR="009A71C4" w:rsidRDefault="009A71C4"/>
                <w:p w14:paraId="15250A56" w14:textId="77777777" w:rsidR="009A71C4" w:rsidRDefault="009A71C4">
                  <w:pPr>
                    <w:rPr>
                      <w:color w:val="0000FF"/>
                    </w:rPr>
                  </w:pPr>
                  <w:r>
                    <w:t xml:space="preserve">For background on multilevel interventions and the challenges involved in their design, delivery, and evaluation, please see this article: </w:t>
                  </w:r>
                  <w:hyperlink r:id="rId16" w:history="1">
                    <w:r>
                      <w:rPr>
                        <w:rStyle w:val="Hyperlink"/>
                        <w:color w:val="0000FF"/>
                      </w:rPr>
                      <w:t xml:space="preserve">Understanding and Influencing Multilevel Factors Across the Cancer Care Continuum. Journal of National Cancer Institute, 2012, 44, </w:t>
                    </w:r>
                    <w:r>
                      <w:rPr>
                        <w:rStyle w:val="Hyperlink"/>
                        <w:color w:val="0000FF"/>
                      </w:rPr>
                      <w:lastRenderedPageBreak/>
                      <w:t>pages 1-134</w:t>
                    </w:r>
                  </w:hyperlink>
                  <w:r>
                    <w:rPr>
                      <w:color w:val="0000FF"/>
                    </w:rPr>
                    <w:t xml:space="preserve">. </w:t>
                  </w:r>
                </w:p>
                <w:p w14:paraId="490A4169" w14:textId="77777777" w:rsidR="009A71C4" w:rsidRDefault="009A71C4">
                  <w:pPr>
                    <w:spacing w:before="183" w:line="307" w:lineRule="exact"/>
                    <w:ind w:right="504"/>
                    <w:textAlignment w:val="baseline"/>
                    <w:rPr>
                      <w:color w:val="000000"/>
                    </w:rPr>
                  </w:pPr>
                </w:p>
                <w:p w14:paraId="297C2D84" w14:textId="77777777" w:rsidR="009A71C4" w:rsidRDefault="009A71C4">
                  <w:pPr>
                    <w:rPr>
                      <w:rStyle w:val="Hyperlink"/>
                    </w:rPr>
                  </w:pPr>
                  <w:r>
                    <w:rPr>
                      <w:color w:val="0000FF"/>
                    </w:rPr>
                    <w:t xml:space="preserve">For examples of NIH funding announcements and additional activities addressing multilevel interventions, please </w:t>
                  </w:r>
                  <w:r>
                    <w:rPr>
                      <w:rStyle w:val="Hyperlink"/>
                      <w:u w:val="none"/>
                    </w:rPr>
                    <w:t xml:space="preserve">see </w:t>
                  </w:r>
                  <w:r>
                    <w:rPr>
                      <w:rStyle w:val="Hyperlink"/>
                    </w:rPr>
                    <w:t>the</w:t>
                  </w:r>
                  <w:r>
                    <w:rPr>
                      <w:rStyle w:val="Hyperlink"/>
                      <w:color w:val="auto"/>
                      <w:u w:val="none"/>
                    </w:rPr>
                    <w:t xml:space="preserve"> </w:t>
                  </w:r>
                  <w:hyperlink r:id="rId17" w:history="1">
                    <w:r>
                      <w:rPr>
                        <w:rStyle w:val="Hyperlink"/>
                      </w:rPr>
                      <w:t>NHLBI Multilevel Intervention Research Methods web site</w:t>
                    </w:r>
                  </w:hyperlink>
                  <w:r>
                    <w:rPr>
                      <w:color w:val="0000FF"/>
                    </w:rPr>
                    <w:t xml:space="preserve">.  </w:t>
                  </w:r>
                  <w:r>
                    <w:rPr>
                      <w:color w:val="0000FF"/>
                    </w:rPr>
                    <w:br/>
                  </w:r>
                  <w:r>
                    <w:rPr>
                      <w:color w:val="0000FF"/>
                    </w:rPr>
                    <w:br/>
                  </w:r>
                  <w:r>
                    <w:rPr>
                      <w:rStyle w:val="Hyperlink"/>
                      <w:u w:val="none"/>
                    </w:rPr>
                    <w:t>Also, reference the following FOAs:</w:t>
                  </w:r>
                  <w:r>
                    <w:rPr>
                      <w:rStyle w:val="Hyperlink"/>
                    </w:rPr>
                    <w:t xml:space="preserve"> </w:t>
                  </w:r>
                  <w:r>
                    <w:rPr>
                      <w:color w:val="0563C1"/>
                      <w:u w:val="single"/>
                    </w:rPr>
                    <w:br/>
                  </w:r>
                  <w:hyperlink r:id="rId18" w:history="1">
                    <w:r>
                      <w:rPr>
                        <w:rStyle w:val="Hyperlink"/>
                      </w:rPr>
                      <w:t>PA-18-932</w:t>
                    </w:r>
                  </w:hyperlink>
                  <w:r>
                    <w:rPr>
                      <w:color w:val="0563C1"/>
                      <w:u w:val="single"/>
                    </w:rPr>
                    <w:br/>
                  </w:r>
                  <w:hyperlink r:id="rId19" w:history="1">
                    <w:r>
                      <w:rPr>
                        <w:rStyle w:val="Hyperlink"/>
                      </w:rPr>
                      <w:t>PA-18-005</w:t>
                    </w:r>
                  </w:hyperlink>
                  <w:r>
                    <w:rPr>
                      <w:color w:val="0563C1"/>
                      <w:u w:val="single"/>
                    </w:rPr>
                    <w:br/>
                  </w:r>
                  <w:hyperlink r:id="rId20" w:history="1">
                    <w:r>
                      <w:rPr>
                        <w:rStyle w:val="Hyperlink"/>
                      </w:rPr>
                      <w:t>PAR-18-223</w:t>
                    </w:r>
                  </w:hyperlink>
                </w:p>
                <w:p w14:paraId="1BEAE8A9" w14:textId="77777777" w:rsidR="009A71C4" w:rsidRDefault="0043073C">
                  <w:pPr>
                    <w:rPr>
                      <w:rStyle w:val="Hyperlink"/>
                    </w:rPr>
                  </w:pPr>
                  <w:hyperlink r:id="rId21" w:history="1">
                    <w:r w:rsidR="009A71C4">
                      <w:rPr>
                        <w:rStyle w:val="Hyperlink"/>
                      </w:rPr>
                      <w:t>PA-17-495</w:t>
                    </w:r>
                  </w:hyperlink>
                  <w:r w:rsidR="009A71C4">
                    <w:rPr>
                      <w:color w:val="0563C1"/>
                      <w:u w:val="single"/>
                    </w:rPr>
                    <w:br/>
                  </w:r>
                  <w:hyperlink r:id="rId22" w:history="1">
                    <w:r w:rsidR="009A71C4">
                      <w:rPr>
                        <w:rStyle w:val="Hyperlink"/>
                      </w:rPr>
                      <w:t>RFA-HL-15-021</w:t>
                    </w:r>
                  </w:hyperlink>
                  <w:r w:rsidR="009A71C4">
                    <w:rPr>
                      <w:color w:val="0563C1"/>
                      <w:u w:val="single"/>
                    </w:rPr>
                    <w:br/>
                  </w:r>
                  <w:hyperlink r:id="rId23" w:history="1">
                    <w:r w:rsidR="009A71C4">
                      <w:rPr>
                        <w:rStyle w:val="Hyperlink"/>
                      </w:rPr>
                      <w:t>RFA-MH-17-555</w:t>
                    </w:r>
                  </w:hyperlink>
                </w:p>
                <w:p w14:paraId="1DEC6EB8" w14:textId="77777777" w:rsidR="009A71C4" w:rsidRDefault="009A71C4">
                  <w:pPr>
                    <w:rPr>
                      <w:rStyle w:val="Hyperlink"/>
                    </w:rPr>
                  </w:pPr>
                </w:p>
                <w:p w14:paraId="12603BB9" w14:textId="77777777" w:rsidR="009A71C4" w:rsidRDefault="009A71C4">
                  <w:pPr>
                    <w:spacing w:line="307" w:lineRule="exact"/>
                    <w:textAlignment w:val="baseline"/>
                    <w:rPr>
                      <w:spacing w:val="-2"/>
                    </w:rPr>
                  </w:pPr>
                  <w:r>
                    <w:rPr>
                      <w:noProof/>
                    </w:rPr>
                    <w:drawing>
                      <wp:anchor distT="0" distB="0" distL="114300" distR="114300" simplePos="0" relativeHeight="251658240" behindDoc="0" locked="0" layoutInCell="1" allowOverlap="1" wp14:anchorId="0D859CEE" wp14:editId="59E20B36">
                        <wp:simplePos x="0" y="0"/>
                        <wp:positionH relativeFrom="page">
                          <wp:posOffset>1054735</wp:posOffset>
                        </wp:positionH>
                        <wp:positionV relativeFrom="page">
                          <wp:posOffset>6632575</wp:posOffset>
                        </wp:positionV>
                        <wp:extent cx="352425" cy="952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3"/>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25" cy="9525"/>
                                </a:xfrm>
                                <a:prstGeom prst="rect">
                                  <a:avLst/>
                                </a:prstGeom>
                                <a:noFill/>
                              </pic:spPr>
                            </pic:pic>
                          </a:graphicData>
                        </a:graphic>
                        <wp14:sizeRelH relativeFrom="page">
                          <wp14:pctWidth>0</wp14:pctWidth>
                        </wp14:sizeRelH>
                        <wp14:sizeRelV relativeFrom="page">
                          <wp14:pctHeight>0</wp14:pctHeight>
                        </wp14:sizeRelV>
                      </wp:anchor>
                    </w:drawing>
                  </w:r>
                  <w:r>
                    <w:rPr>
                      <w:spacing w:val="-2"/>
                    </w:rPr>
                    <w:t xml:space="preserve">MLTI is designed for investigators at any career stage, who seek to conduct multilevel intervention research. To be eligible, participants must NOT be the principal investigator (PI) of an R01, or R01-equivalent grant that conducted multilevel intervention research within the past 5 years. Please contact us if you are unsure whether your current or recent research addresses multilevel interventions and would therefore disqualify you.  </w:t>
                  </w:r>
                </w:p>
                <w:p w14:paraId="10DFE880" w14:textId="77777777" w:rsidR="009A71C4" w:rsidRDefault="009A71C4">
                  <w:pPr>
                    <w:spacing w:line="307" w:lineRule="exact"/>
                    <w:textAlignment w:val="baseline"/>
                    <w:rPr>
                      <w:spacing w:val="-2"/>
                    </w:rPr>
                  </w:pPr>
                </w:p>
                <w:p w14:paraId="78E72421" w14:textId="77777777" w:rsidR="009A71C4" w:rsidRDefault="009A71C4">
                  <w:pPr>
                    <w:spacing w:line="307" w:lineRule="exact"/>
                    <w:textAlignment w:val="baseline"/>
                    <w:rPr>
                      <w:spacing w:val="-2"/>
                    </w:rPr>
                  </w:pPr>
                  <w:r>
                    <w:rPr>
                      <w:spacing w:val="-2"/>
                    </w:rPr>
                    <w:t>Preference will be given to applicants who demonstrate previous success in receiving NIH or equivalent funding for health-related research and have a demonstrated interest in and commitment to multilevel intervention research.  We seek a balance of junior and senior investigators, with the overall goal of bringing new people into the field of multilevel intervention research.  While we anticipate that most participants will be early- to mid-career investigators, we will enroll a limited number of senior researchers who wish to learn about multilevel interventions.  Eligible participants must meet all of the following criteria:</w:t>
                  </w:r>
                </w:p>
                <w:p w14:paraId="5661F794" w14:textId="77777777" w:rsidR="009A71C4" w:rsidRDefault="009A71C4" w:rsidP="00847123">
                  <w:pPr>
                    <w:pStyle w:val="ListParagraph"/>
                    <w:numPr>
                      <w:ilvl w:val="0"/>
                      <w:numId w:val="2"/>
                    </w:numPr>
                    <w:spacing w:before="268" w:after="0" w:line="276" w:lineRule="auto"/>
                    <w:textAlignment w:val="baseline"/>
                    <w:rPr>
                      <w:rFonts w:eastAsia="Times New Roman"/>
                      <w:color w:val="000000"/>
                      <w:spacing w:val="-2"/>
                    </w:rPr>
                  </w:pPr>
                  <w:r>
                    <w:rPr>
                      <w:rFonts w:eastAsia="Times New Roman"/>
                      <w:color w:val="000000"/>
                      <w:spacing w:val="-2"/>
                    </w:rPr>
                    <w:t>Doctoral degree (PhD, ScD, MD, DrPH, DO, DVM, DNSc, or equivalent).</w:t>
                  </w:r>
                </w:p>
                <w:p w14:paraId="0763D0B2" w14:textId="77777777" w:rsidR="009A71C4" w:rsidRDefault="009A71C4" w:rsidP="00847123">
                  <w:pPr>
                    <w:pStyle w:val="ListParagraph"/>
                    <w:numPr>
                      <w:ilvl w:val="0"/>
                      <w:numId w:val="2"/>
                    </w:numPr>
                    <w:spacing w:before="81" w:after="0" w:line="276" w:lineRule="auto"/>
                    <w:textAlignment w:val="baseline"/>
                    <w:rPr>
                      <w:rFonts w:eastAsia="Times New Roman"/>
                      <w:color w:val="000000"/>
                      <w:spacing w:val="-2"/>
                    </w:rPr>
                  </w:pPr>
                  <w:r>
                    <w:rPr>
                      <w:rFonts w:eastAsia="Times New Roman"/>
                      <w:color w:val="000000"/>
                      <w:spacing w:val="-2"/>
                    </w:rPr>
                    <w:t>Demonstrated experience and expertise in health-related research (e.g., medicine, behavioral medicine, nursing, medical anthropology, health economics, public health, health services research, health policy).</w:t>
                  </w:r>
                </w:p>
                <w:p w14:paraId="1B49EDAB" w14:textId="77777777" w:rsidR="009A71C4" w:rsidRDefault="009A71C4" w:rsidP="00847123">
                  <w:pPr>
                    <w:pStyle w:val="ListParagraph"/>
                    <w:numPr>
                      <w:ilvl w:val="0"/>
                      <w:numId w:val="2"/>
                    </w:numPr>
                    <w:spacing w:before="99" w:after="0" w:line="276" w:lineRule="auto"/>
                    <w:textAlignment w:val="baseline"/>
                    <w:rPr>
                      <w:rFonts w:eastAsia="Times New Roman"/>
                      <w:color w:val="000000"/>
                      <w:spacing w:val="-2"/>
                    </w:rPr>
                  </w:pPr>
                  <w:r>
                    <w:rPr>
                      <w:rFonts w:eastAsia="Times New Roman"/>
                      <w:color w:val="000000"/>
                      <w:spacing w:val="-2"/>
                    </w:rPr>
                    <w:t>Develop a multilevel intervention research concept to work on throughout the course.  The proposed project should be something the applicant is seriously interested in conducting and/or submitting for future funding.</w:t>
                  </w:r>
                </w:p>
                <w:p w14:paraId="7E2F8B04" w14:textId="77777777" w:rsidR="009A71C4" w:rsidRDefault="009A71C4" w:rsidP="00847123">
                  <w:pPr>
                    <w:pStyle w:val="ListParagraph"/>
                    <w:numPr>
                      <w:ilvl w:val="0"/>
                      <w:numId w:val="2"/>
                    </w:numPr>
                    <w:spacing w:after="0" w:line="276" w:lineRule="auto"/>
                    <w:ind w:right="504"/>
                    <w:textAlignment w:val="baseline"/>
                    <w:rPr>
                      <w:rFonts w:eastAsia="Times New Roman"/>
                      <w:color w:val="000000"/>
                    </w:rPr>
                  </w:pPr>
                  <w:r>
                    <w:rPr>
                      <w:rFonts w:eastAsia="Times New Roman"/>
                      <w:color w:val="000000"/>
                    </w:rPr>
                    <w:t>Willing and able to pay their own travel expenses (round-trip airfare, ground transportation, hotel accommodations, and meals) and attend and actively participate in the entire one-day training program, if accepted.</w:t>
                  </w:r>
                </w:p>
                <w:p w14:paraId="00F506C0" w14:textId="77777777" w:rsidR="009A71C4" w:rsidRDefault="009A71C4" w:rsidP="00847123">
                  <w:pPr>
                    <w:pStyle w:val="ListParagraph"/>
                    <w:numPr>
                      <w:ilvl w:val="0"/>
                      <w:numId w:val="2"/>
                    </w:numPr>
                    <w:spacing w:after="0" w:line="276" w:lineRule="auto"/>
                    <w:ind w:right="504"/>
                    <w:textAlignment w:val="baseline"/>
                    <w:rPr>
                      <w:rFonts w:eastAsia="Times New Roman"/>
                      <w:color w:val="000000"/>
                      <w:spacing w:val="-3"/>
                    </w:rPr>
                  </w:pPr>
                  <w:r>
                    <w:rPr>
                      <w:rFonts w:eastAsia="Times New Roman"/>
                      <w:color w:val="000000"/>
                      <w:spacing w:val="-3"/>
                    </w:rPr>
                    <w:t>Federal employees are not eligible, except for individuals whose positions allow them to receive grants and function as independent researchers (e.g., VA research investigators).</w:t>
                  </w:r>
                </w:p>
                <w:p w14:paraId="5310B59C" w14:textId="77777777" w:rsidR="009A71C4" w:rsidRDefault="009A71C4">
                  <w:pPr>
                    <w:spacing w:before="183" w:line="307" w:lineRule="exact"/>
                    <w:ind w:left="360" w:right="648"/>
                    <w:textAlignment w:val="baseline"/>
                    <w:rPr>
                      <w:color w:val="000000"/>
                    </w:rPr>
                  </w:pPr>
                  <w:r>
                    <w:rPr>
                      <w:color w:val="000000"/>
                    </w:rPr>
                    <w:lastRenderedPageBreak/>
                    <w:t xml:space="preserve">Applicants are NOT required to be citizens, permanent residents, or non-citizen nationals of the United States.  There is no fee to apply or to attend the institute.  </w:t>
                  </w:r>
                </w:p>
                <w:p w14:paraId="431414EA" w14:textId="24F6B3A5" w:rsidR="009A71C4" w:rsidRDefault="0043073C">
                  <w:pPr>
                    <w:spacing w:before="282" w:after="301" w:line="222" w:lineRule="exact"/>
                    <w:jc w:val="center"/>
                    <w:textAlignment w:val="baseline"/>
                    <w:rPr>
                      <w:rStyle w:val="Hyperlink"/>
                    </w:rPr>
                  </w:pPr>
                  <w:hyperlink r:id="rId25" w:history="1">
                    <w:r w:rsidR="006C0A88" w:rsidRPr="00EC19D1">
                      <w:rPr>
                        <w:rStyle w:val="Hyperlink"/>
                        <w:b/>
                        <w:bCs/>
                        <w:spacing w:val="-2"/>
                      </w:rPr>
                      <w:t>For more information and to apply, visit https://healthcaredelivery.cancer.gov/mlti/</w:t>
                    </w:r>
                  </w:hyperlink>
                  <w:r w:rsidR="009A71C4">
                    <w:rPr>
                      <w:rStyle w:val="Hyperlink"/>
                    </w:rPr>
                    <w:t xml:space="preserve">. </w:t>
                  </w:r>
                </w:p>
                <w:p w14:paraId="747321E2" w14:textId="77777777" w:rsidR="009A71C4" w:rsidRDefault="009A71C4"/>
                <w:p w14:paraId="7FE7C2E0" w14:textId="77777777" w:rsidR="009A71C4" w:rsidRDefault="009A71C4">
                  <w:pPr>
                    <w:jc w:val="center"/>
                    <w:rPr>
                      <w:rFonts w:ascii="Arial" w:hAnsi="Arial" w:cs="Arial"/>
                    </w:rPr>
                  </w:pPr>
                  <w:r>
                    <w:rPr>
                      <w:noProof/>
                    </w:rPr>
                    <w:drawing>
                      <wp:inline distT="0" distB="0" distL="0" distR="0" wp14:anchorId="4FD4EBA9" wp14:editId="36619274">
                        <wp:extent cx="525780" cy="525780"/>
                        <wp:effectExtent l="0" t="0" r="7620" b="7620"/>
                        <wp:docPr id="2" name="Picture 2" descr="cid:image008.png@01D5B0FA.EA22F6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png@01D5B0FA.EA22F6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r>
                    <w:rPr>
                      <w:rFonts w:ascii="Arial" w:hAnsi="Arial" w:cs="Arial"/>
                      <w:noProof/>
                    </w:rPr>
                    <w:drawing>
                      <wp:inline distT="0" distB="0" distL="0" distR="0" wp14:anchorId="583C40BC" wp14:editId="1A8C48E9">
                        <wp:extent cx="525780" cy="525780"/>
                        <wp:effectExtent l="0" t="0" r="7620" b="7620"/>
                        <wp:docPr id="1" name="Picture 1" descr="cid:image009.png@01D5B0FA.EA22F6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png@01D5B0FA.EA22F6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r>
            <w:tr w:rsidR="009A71C4" w14:paraId="2F0DA22E" w14:textId="77777777">
              <w:trPr>
                <w:trHeight w:val="1200"/>
                <w:jc w:val="center"/>
              </w:trPr>
              <w:tc>
                <w:tcPr>
                  <w:tcW w:w="9000" w:type="dxa"/>
                  <w:shd w:val="clear" w:color="auto" w:fill="2C4C73"/>
                  <w:vAlign w:val="center"/>
                  <w:hideMark/>
                </w:tcPr>
                <w:tbl>
                  <w:tblPr>
                    <w:tblW w:w="9000" w:type="dxa"/>
                    <w:jc w:val="center"/>
                    <w:shd w:val="clear" w:color="auto" w:fill="2C4C73"/>
                    <w:tblCellMar>
                      <w:left w:w="0" w:type="dxa"/>
                      <w:right w:w="0" w:type="dxa"/>
                    </w:tblCellMar>
                    <w:tblLook w:val="04A0" w:firstRow="1" w:lastRow="0" w:firstColumn="1" w:lastColumn="0" w:noHBand="0" w:noVBand="1"/>
                  </w:tblPr>
                  <w:tblGrid>
                    <w:gridCol w:w="9000"/>
                  </w:tblGrid>
                  <w:tr w:rsidR="009A71C4" w14:paraId="1D6E9BDC" w14:textId="77777777">
                    <w:trPr>
                      <w:trHeight w:val="1200"/>
                      <w:jc w:val="center"/>
                    </w:trPr>
                    <w:tc>
                      <w:tcPr>
                        <w:tcW w:w="9000" w:type="dxa"/>
                        <w:shd w:val="clear" w:color="auto" w:fill="2C4C73"/>
                        <w:tcMar>
                          <w:top w:w="225" w:type="dxa"/>
                          <w:left w:w="0" w:type="dxa"/>
                          <w:bottom w:w="0" w:type="dxa"/>
                          <w:right w:w="0" w:type="dxa"/>
                        </w:tcMar>
                        <w:hideMark/>
                      </w:tcPr>
                      <w:p w14:paraId="27525AB5" w14:textId="77777777" w:rsidR="009A71C4" w:rsidRDefault="0043073C">
                        <w:pPr>
                          <w:spacing w:line="360" w:lineRule="atLeast"/>
                          <w:jc w:val="center"/>
                          <w:rPr>
                            <w:rFonts w:ascii="Arial" w:hAnsi="Arial" w:cs="Arial"/>
                            <w:color w:val="FFFFFF"/>
                            <w:sz w:val="21"/>
                            <w:szCs w:val="21"/>
                          </w:rPr>
                        </w:pPr>
                        <w:hyperlink r:id="rId32" w:tgtFrame="_blank" w:history="1">
                          <w:r w:rsidR="009A71C4">
                            <w:rPr>
                              <w:rStyle w:val="Hyperlink"/>
                              <w:rFonts w:ascii="Arial" w:hAnsi="Arial" w:cs="Arial"/>
                              <w:color w:val="FFFFFF"/>
                              <w:sz w:val="21"/>
                              <w:szCs w:val="21"/>
                              <w:u w:val="none"/>
                            </w:rPr>
                            <w:t>U.S. Department of Health and Human Services</w:t>
                          </w:r>
                        </w:hyperlink>
                        <w:r w:rsidR="009A71C4">
                          <w:rPr>
                            <w:rFonts w:ascii="Arial" w:hAnsi="Arial" w:cs="Arial"/>
                            <w:color w:val="FFFFFF"/>
                            <w:sz w:val="21"/>
                            <w:szCs w:val="21"/>
                          </w:rPr>
                          <w:t>   |   </w:t>
                        </w:r>
                        <w:hyperlink r:id="rId33" w:tgtFrame="_blank" w:history="1">
                          <w:r w:rsidR="009A71C4">
                            <w:rPr>
                              <w:rStyle w:val="Hyperlink"/>
                              <w:rFonts w:ascii="Arial" w:hAnsi="Arial" w:cs="Arial"/>
                              <w:color w:val="FFFFFF"/>
                              <w:sz w:val="21"/>
                              <w:szCs w:val="21"/>
                              <w:u w:val="none"/>
                            </w:rPr>
                            <w:t>National Institutes of Health</w:t>
                          </w:r>
                        </w:hyperlink>
                        <w:r w:rsidR="009A71C4">
                          <w:rPr>
                            <w:rFonts w:ascii="Arial" w:hAnsi="Arial" w:cs="Arial"/>
                            <w:color w:val="FFFFFF"/>
                            <w:sz w:val="21"/>
                            <w:szCs w:val="21"/>
                          </w:rPr>
                          <w:br/>
                        </w:r>
                        <w:hyperlink r:id="rId34" w:tgtFrame="_blank" w:history="1">
                          <w:r w:rsidR="009A71C4">
                            <w:rPr>
                              <w:rStyle w:val="Hyperlink"/>
                              <w:rFonts w:ascii="Arial" w:hAnsi="Arial" w:cs="Arial"/>
                              <w:color w:val="FFFFFF"/>
                              <w:sz w:val="21"/>
                              <w:szCs w:val="21"/>
                              <w:u w:val="none"/>
                            </w:rPr>
                            <w:t>National Cancer Institute</w:t>
                          </w:r>
                        </w:hyperlink>
                        <w:r w:rsidR="009A71C4">
                          <w:rPr>
                            <w:rFonts w:ascii="Arial" w:hAnsi="Arial" w:cs="Arial"/>
                            <w:color w:val="FFFFFF"/>
                            <w:sz w:val="21"/>
                            <w:szCs w:val="21"/>
                          </w:rPr>
                          <w:t>   |   </w:t>
                        </w:r>
                        <w:hyperlink r:id="rId35" w:tgtFrame="_blank" w:history="1">
                          <w:r w:rsidR="009A71C4">
                            <w:rPr>
                              <w:rStyle w:val="Hyperlink"/>
                              <w:rFonts w:ascii="Arial" w:hAnsi="Arial" w:cs="Arial"/>
                              <w:color w:val="FFFFFF"/>
                              <w:sz w:val="21"/>
                              <w:szCs w:val="21"/>
                              <w:u w:val="none"/>
                            </w:rPr>
                            <w:t>USA.gov</w:t>
                          </w:r>
                        </w:hyperlink>
                      </w:p>
                    </w:tc>
                  </w:tr>
                </w:tbl>
                <w:p w14:paraId="375E130D" w14:textId="77777777" w:rsidR="009A71C4" w:rsidRDefault="009A71C4">
                  <w:pPr>
                    <w:jc w:val="center"/>
                    <w:rPr>
                      <w:rFonts w:ascii="Times New Roman" w:eastAsia="Times New Roman" w:hAnsi="Times New Roman" w:cs="Times New Roman"/>
                      <w:sz w:val="20"/>
                      <w:szCs w:val="20"/>
                    </w:rPr>
                  </w:pPr>
                </w:p>
              </w:tc>
            </w:tr>
          </w:tbl>
          <w:p w14:paraId="39138AFD" w14:textId="77777777" w:rsidR="009A71C4" w:rsidRDefault="009A71C4">
            <w:pPr>
              <w:jc w:val="center"/>
              <w:rPr>
                <w:rFonts w:ascii="Times New Roman" w:eastAsia="Times New Roman" w:hAnsi="Times New Roman" w:cs="Times New Roman"/>
                <w:sz w:val="20"/>
                <w:szCs w:val="20"/>
              </w:rPr>
            </w:pPr>
          </w:p>
        </w:tc>
      </w:tr>
    </w:tbl>
    <w:p w14:paraId="38418E5F" w14:textId="77777777" w:rsidR="009A71C4" w:rsidRDefault="009A71C4" w:rsidP="009A71C4">
      <w:pPr>
        <w:pStyle w:val="NormalWeb"/>
      </w:pPr>
    </w:p>
    <w:p w14:paraId="45FFA9A7" w14:textId="77777777" w:rsidR="00520D8B" w:rsidRDefault="00520D8B"/>
    <w:sectPr w:rsidR="0052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59E"/>
    <w:multiLevelType w:val="hybridMultilevel"/>
    <w:tmpl w:val="465C9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1932FE1"/>
    <w:multiLevelType w:val="hybridMultilevel"/>
    <w:tmpl w:val="138E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C4"/>
    <w:rsid w:val="003D30F7"/>
    <w:rsid w:val="0043073C"/>
    <w:rsid w:val="00520D8B"/>
    <w:rsid w:val="006C0A88"/>
    <w:rsid w:val="009A71C4"/>
    <w:rsid w:val="00B51FCE"/>
    <w:rsid w:val="00D1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1C4"/>
    <w:rPr>
      <w:color w:val="0563C1"/>
      <w:u w:val="single"/>
    </w:rPr>
  </w:style>
  <w:style w:type="paragraph" w:styleId="NormalWeb">
    <w:name w:val="Normal (Web)"/>
    <w:basedOn w:val="Normal"/>
    <w:uiPriority w:val="99"/>
    <w:semiHidden/>
    <w:unhideWhenUsed/>
    <w:rsid w:val="009A71C4"/>
    <w:pPr>
      <w:spacing w:before="100" w:beforeAutospacing="1" w:after="100" w:afterAutospacing="1"/>
    </w:pPr>
  </w:style>
  <w:style w:type="paragraph" w:styleId="NoSpacing">
    <w:name w:val="No Spacing"/>
    <w:basedOn w:val="Normal"/>
    <w:uiPriority w:val="1"/>
    <w:qFormat/>
    <w:rsid w:val="009A71C4"/>
  </w:style>
  <w:style w:type="paragraph" w:styleId="ListParagraph">
    <w:name w:val="List Paragraph"/>
    <w:basedOn w:val="Normal"/>
    <w:uiPriority w:val="34"/>
    <w:qFormat/>
    <w:rsid w:val="009A71C4"/>
    <w:pPr>
      <w:spacing w:after="160" w:line="252" w:lineRule="auto"/>
      <w:ind w:left="720"/>
      <w:contextualSpacing/>
    </w:pPr>
  </w:style>
  <w:style w:type="paragraph" w:styleId="BalloonText">
    <w:name w:val="Balloon Text"/>
    <w:basedOn w:val="Normal"/>
    <w:link w:val="BalloonTextChar"/>
    <w:uiPriority w:val="99"/>
    <w:semiHidden/>
    <w:unhideWhenUsed/>
    <w:rsid w:val="009A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C4"/>
    <w:rPr>
      <w:rFonts w:ascii="Segoe UI" w:hAnsi="Segoe UI" w:cs="Segoe UI"/>
      <w:sz w:val="18"/>
      <w:szCs w:val="18"/>
    </w:rPr>
  </w:style>
  <w:style w:type="character" w:customStyle="1" w:styleId="UnresolvedMention">
    <w:name w:val="Unresolved Mention"/>
    <w:basedOn w:val="DefaultParagraphFont"/>
    <w:uiPriority w:val="99"/>
    <w:semiHidden/>
    <w:unhideWhenUsed/>
    <w:rsid w:val="006C0A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1C4"/>
    <w:rPr>
      <w:color w:val="0563C1"/>
      <w:u w:val="single"/>
    </w:rPr>
  </w:style>
  <w:style w:type="paragraph" w:styleId="NormalWeb">
    <w:name w:val="Normal (Web)"/>
    <w:basedOn w:val="Normal"/>
    <w:uiPriority w:val="99"/>
    <w:semiHidden/>
    <w:unhideWhenUsed/>
    <w:rsid w:val="009A71C4"/>
    <w:pPr>
      <w:spacing w:before="100" w:beforeAutospacing="1" w:after="100" w:afterAutospacing="1"/>
    </w:pPr>
  </w:style>
  <w:style w:type="paragraph" w:styleId="NoSpacing">
    <w:name w:val="No Spacing"/>
    <w:basedOn w:val="Normal"/>
    <w:uiPriority w:val="1"/>
    <w:qFormat/>
    <w:rsid w:val="009A71C4"/>
  </w:style>
  <w:style w:type="paragraph" w:styleId="ListParagraph">
    <w:name w:val="List Paragraph"/>
    <w:basedOn w:val="Normal"/>
    <w:uiPriority w:val="34"/>
    <w:qFormat/>
    <w:rsid w:val="009A71C4"/>
    <w:pPr>
      <w:spacing w:after="160" w:line="252" w:lineRule="auto"/>
      <w:ind w:left="720"/>
      <w:contextualSpacing/>
    </w:pPr>
  </w:style>
  <w:style w:type="paragraph" w:styleId="BalloonText">
    <w:name w:val="Balloon Text"/>
    <w:basedOn w:val="Normal"/>
    <w:link w:val="BalloonTextChar"/>
    <w:uiPriority w:val="99"/>
    <w:semiHidden/>
    <w:unhideWhenUsed/>
    <w:rsid w:val="009A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C4"/>
    <w:rPr>
      <w:rFonts w:ascii="Segoe UI" w:hAnsi="Segoe UI" w:cs="Segoe UI"/>
      <w:sz w:val="18"/>
      <w:szCs w:val="18"/>
    </w:rPr>
  </w:style>
  <w:style w:type="character" w:customStyle="1" w:styleId="UnresolvedMention">
    <w:name w:val="Unresolved Mention"/>
    <w:basedOn w:val="DefaultParagraphFont"/>
    <w:uiPriority w:val="99"/>
    <w:semiHidden/>
    <w:unhideWhenUsed/>
    <w:rsid w:val="006C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grants.nih.gov/grants/guide/pa-files/PA-18-932.html" TargetMode="External"/><Relationship Id="rId26" Type="http://schemas.openxmlformats.org/officeDocument/2006/relationships/hyperlink" Target="https://twitter.com/ncicaredelivres?lang=en" TargetMode="External"/><Relationship Id="rId3" Type="http://schemas.openxmlformats.org/officeDocument/2006/relationships/customXml" Target="../customXml/item3.xml"/><Relationship Id="rId21" Type="http://schemas.openxmlformats.org/officeDocument/2006/relationships/hyperlink" Target="https://grants.nih.gov/grants/guide/pa-files/PA-17-495.html" TargetMode="External"/><Relationship Id="rId34" Type="http://schemas.openxmlformats.org/officeDocument/2006/relationships/hyperlink" Target="http://www.cancer.gov/" TargetMode="External"/><Relationship Id="rId7" Type="http://schemas.openxmlformats.org/officeDocument/2006/relationships/settings" Target="settings.xml"/><Relationship Id="rId12" Type="http://schemas.openxmlformats.org/officeDocument/2006/relationships/hyperlink" Target="file:///C:\Users\evanscr\AppData\Local\Microsoft\Windows\INetCache\Content.Outlook\S3IWV6GT\healthcaredelivery.cancer.gov" TargetMode="External"/><Relationship Id="rId17" Type="http://schemas.openxmlformats.org/officeDocument/2006/relationships/hyperlink" Target="https://www.nhlbi.nih.gov/events/2015/multi-level-intervention-research-methods-recommendations-targeting-hard-reach-high" TargetMode="External"/><Relationship Id="rId25" Type="http://schemas.openxmlformats.org/officeDocument/2006/relationships/hyperlink" Target="file:///C:\Users\38631\AppData\Local\Microsoft\Windows\INetCache\Content.Outlook\ANN5WID3\For%20more%20information%20and%20to%20apply,%20visit%20https:\healthcaredelivery.cancer.gov\mlti\" TargetMode="External"/><Relationship Id="rId33" Type="http://schemas.openxmlformats.org/officeDocument/2006/relationships/hyperlink" Target="http://www.nih.gov/" TargetMode="External"/><Relationship Id="rId2" Type="http://schemas.openxmlformats.org/officeDocument/2006/relationships/customXml" Target="../customXml/item2.xml"/><Relationship Id="rId16" Type="http://schemas.openxmlformats.org/officeDocument/2006/relationships/hyperlink" Target="https://www.ncbi.nlm.nih.gov/pmc/articles/PMC3482968/" TargetMode="External"/><Relationship Id="rId20" Type="http://schemas.openxmlformats.org/officeDocument/2006/relationships/hyperlink" Target="https://grants.nih.gov/grants/guide/pa-files/PAR-18-223.html" TargetMode="External"/><Relationship Id="rId29" Type="http://schemas.openxmlformats.org/officeDocument/2006/relationships/hyperlink" Target="mailto:NCIHDRP@mail.nih.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cid:image001.png@01D5B0FA.EA22F610" TargetMode="External"/><Relationship Id="rId24" Type="http://schemas.openxmlformats.org/officeDocument/2006/relationships/image" Target="media/image4.png"/><Relationship Id="rId32" Type="http://schemas.openxmlformats.org/officeDocument/2006/relationships/hyperlink" Target="http://www.hhs.gov/"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s://grants.nih.gov/grants/guide/rfa-files/RFA-MH-17-555.html" TargetMode="External"/><Relationship Id="rId28" Type="http://schemas.openxmlformats.org/officeDocument/2006/relationships/image" Target="cid:image008.png@01D5B0FA.EA22F610"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grants.nih.gov/grants/guide/pa-files/PA-18-005.html" TargetMode="External"/><Relationship Id="rId31" Type="http://schemas.openxmlformats.org/officeDocument/2006/relationships/image" Target="cid:image009.png@01D5B0FA.EA22F610" TargetMode="External"/><Relationship Id="rId4" Type="http://schemas.openxmlformats.org/officeDocument/2006/relationships/numbering" Target="numbering.xml"/><Relationship Id="rId9" Type="http://schemas.openxmlformats.org/officeDocument/2006/relationships/hyperlink" Target="http://www.cancer.gov/" TargetMode="External"/><Relationship Id="rId14" Type="http://schemas.openxmlformats.org/officeDocument/2006/relationships/image" Target="cid:image002.png@01D5B0FA.EA22F610" TargetMode="External"/><Relationship Id="rId22" Type="http://schemas.openxmlformats.org/officeDocument/2006/relationships/hyperlink" Target="https://grants.nih.gov/grants/guide/rfa-files/RFA-HL-15-021.html"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www.u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fb9a3c5a3b5ee543c5cd959340f44e70">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ed31dee5d2d90c7232d7fcb8a727de1"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39378-652E-4FBC-BB02-60D85BA25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05C46-59B9-406B-A3AA-1DAC35B28230}">
  <ds:schemaRefs>
    <ds:schemaRef ds:uri="http://schemas.microsoft.com/sharepoint/v3/contenttype/forms"/>
  </ds:schemaRefs>
</ds:datastoreItem>
</file>

<file path=customXml/itemProps3.xml><?xml version="1.0" encoding="utf-8"?>
<ds:datastoreItem xmlns:ds="http://schemas.openxmlformats.org/officeDocument/2006/customXml" ds:itemID="{A415DCA5-C635-459E-B830-1F03C37BC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Denise (NIH/NCI) [E]</dc:creator>
  <cp:keywords/>
  <dc:description/>
  <cp:lastModifiedBy>SYSTEM</cp:lastModifiedBy>
  <cp:revision>2</cp:revision>
  <dcterms:created xsi:type="dcterms:W3CDTF">2020-01-16T22:22:00Z</dcterms:created>
  <dcterms:modified xsi:type="dcterms:W3CDTF">2020-01-16T22:22:00Z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