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4DD56ED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1009CBA1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8B2989">
        <w:rPr>
          <w:sz w:val="28"/>
        </w:rPr>
        <w:t>(</w:t>
      </w:r>
      <w:r w:rsidRPr="008B2989" w:rsidR="00686301">
        <w:t>OMB#</w:t>
      </w:r>
      <w:r w:rsidRPr="008B2989">
        <w:t xml:space="preserve">: </w:t>
      </w:r>
      <w:r w:rsidRPr="008B2989" w:rsidR="006E7380">
        <w:rPr>
          <w:sz w:val="28"/>
        </w:rPr>
        <w:t>0925-</w:t>
      </w:r>
      <w:r w:rsidRPr="008B2989" w:rsidR="004E46C8">
        <w:rPr>
          <w:sz w:val="28"/>
        </w:rPr>
        <w:t>0740</w:t>
      </w:r>
      <w:r w:rsidRPr="008B2989" w:rsidR="00686301">
        <w:t xml:space="preserve"> </w:t>
      </w:r>
      <w:r w:rsidRPr="008B2989" w:rsidR="00686301">
        <w:rPr>
          <w:sz w:val="28"/>
        </w:rPr>
        <w:t>Exp</w:t>
      </w:r>
      <w:r w:rsidRPr="008B2989" w:rsidR="00382FD8">
        <w:rPr>
          <w:sz w:val="28"/>
        </w:rPr>
        <w:t xml:space="preserve"> </w:t>
      </w:r>
      <w:r w:rsidRPr="008B2989" w:rsidR="00686301">
        <w:rPr>
          <w:sz w:val="28"/>
        </w:rPr>
        <w:t>Date:</w:t>
      </w:r>
      <w:r w:rsidRPr="008B2989" w:rsidR="00382FD8">
        <w:rPr>
          <w:sz w:val="28"/>
        </w:rPr>
        <w:t xml:space="preserve"> </w:t>
      </w:r>
      <w:r w:rsidRPr="008B2989" w:rsidR="004E46C8">
        <w:rPr>
          <w:sz w:val="28"/>
        </w:rPr>
        <w:t>0</w:t>
      </w:r>
      <w:r w:rsidRPr="008B2989" w:rsidR="008E652A">
        <w:rPr>
          <w:sz w:val="28"/>
        </w:rPr>
        <w:t>7</w:t>
      </w:r>
      <w:r w:rsidRPr="008B2989" w:rsidR="004E46C8">
        <w:rPr>
          <w:sz w:val="28"/>
        </w:rPr>
        <w:t>/20</w:t>
      </w:r>
      <w:r w:rsidRPr="008B2989" w:rsidR="008E652A">
        <w:rPr>
          <w:sz w:val="28"/>
        </w:rPr>
        <w:t>22</w:t>
      </w:r>
      <w:r w:rsidRPr="008B2989">
        <w:rPr>
          <w:sz w:val="28"/>
        </w:rPr>
        <w:t>)</w:t>
      </w:r>
    </w:p>
    <w:p w:rsidR="00E50293" w:rsidP="00434E33" w:rsidRDefault="000D118C" w14:paraId="62D5A8B1" w14:textId="5F72FA1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D271AAF" wp14:anchorId="005CE1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E501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8120BA">
        <w:t xml:space="preserve">ICARE </w:t>
      </w:r>
      <w:r w:rsidR="000530AF">
        <w:t>OLAW Conversations and Special Webinar Registration</w:t>
      </w:r>
    </w:p>
    <w:p w:rsidR="005E714A" w:rsidRDefault="005E714A" w14:paraId="1131ED3B" w14:textId="309F1F92"/>
    <w:p w:rsidR="001B0AAA" w:rsidRDefault="00F15956" w14:paraId="4366A45D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="002A281A" w:rsidP="002A281A" w:rsidRDefault="002A281A" w14:paraId="53BC498B" w14:textId="44E8D72A">
      <w:pPr>
        <w:rPr>
          <w:b/>
          <w:bCs/>
        </w:rPr>
      </w:pPr>
      <w:r>
        <w:rPr>
          <w:b/>
          <w:bCs/>
        </w:rPr>
        <w:t>This is an application to approve</w:t>
      </w:r>
      <w:r w:rsidR="003B1446">
        <w:rPr>
          <w:b/>
          <w:bCs/>
        </w:rPr>
        <w:t xml:space="preserve"> </w:t>
      </w:r>
      <w:r w:rsidR="000146BA">
        <w:rPr>
          <w:b/>
          <w:bCs/>
        </w:rPr>
        <w:t>6</w:t>
      </w:r>
      <w:r>
        <w:rPr>
          <w:b/>
          <w:bCs/>
        </w:rPr>
        <w:t xml:space="preserve"> sessions</w:t>
      </w:r>
      <w:r w:rsidR="000146BA">
        <w:rPr>
          <w:b/>
          <w:bCs/>
        </w:rPr>
        <w:t xml:space="preserve"> virtual sessions: a series of 5 online sessions focused on topics related to animal care and use called OLA</w:t>
      </w:r>
      <w:r w:rsidR="003D6179">
        <w:rPr>
          <w:b/>
          <w:bCs/>
        </w:rPr>
        <w:t>W</w:t>
      </w:r>
      <w:r w:rsidR="000146BA">
        <w:rPr>
          <w:b/>
          <w:bCs/>
        </w:rPr>
        <w:t xml:space="preserve"> Conversations and a special capstone webinar on OLAW History (total of six sessions)</w:t>
      </w:r>
    </w:p>
    <w:p w:rsidR="002A281A" w:rsidRDefault="002A281A" w14:paraId="795E3774" w14:textId="77777777"/>
    <w:p w:rsidR="009E338D" w:rsidP="009E338D" w:rsidRDefault="009E338D" w14:paraId="2E8254CD" w14:textId="77777777">
      <w:r>
        <w:t>The ICARE Project is a collaborative project of the US Government agencies that use animals, led by OLAW. PHS Assured institutions utilize ICARE training for their employees to facilitate effective functioning and decision-making of US Institutional Care and Use Committees (IACUCs) and their institutions to improve animal welfare and increase compliance</w:t>
      </w:r>
    </w:p>
    <w:p w:rsidR="009E338D" w:rsidP="00595AAF" w:rsidRDefault="009E338D" w14:paraId="5A69874D" w14:textId="4AC91958">
      <w:r>
        <w:t xml:space="preserve">with federal standards while minimizing regulatory burden. </w:t>
      </w:r>
    </w:p>
    <w:p w:rsidR="00145C9B" w:rsidP="009E338D" w:rsidRDefault="00607A2C" w14:paraId="1D788119" w14:textId="3B6351C6">
      <w:r>
        <w:t xml:space="preserve">OLAW </w:t>
      </w:r>
      <w:r w:rsidR="00041385">
        <w:t>Conversations</w:t>
      </w:r>
      <w:r w:rsidR="009E338D">
        <w:t xml:space="preserve"> comprise a series of </w:t>
      </w:r>
      <w:r w:rsidR="00041385">
        <w:t>5</w:t>
      </w:r>
      <w:r w:rsidR="009E338D">
        <w:t xml:space="preserve"> virtual discussions</w:t>
      </w:r>
      <w:r w:rsidR="00041385">
        <w:t xml:space="preserve">, and the </w:t>
      </w:r>
      <w:r>
        <w:t xml:space="preserve">sixth </w:t>
      </w:r>
      <w:r w:rsidR="00041385">
        <w:t xml:space="preserve">session is a special ICARE </w:t>
      </w:r>
      <w:r>
        <w:t>session</w:t>
      </w:r>
      <w:r w:rsidR="00041385">
        <w:t xml:space="preserve"> on OLAW History</w:t>
      </w:r>
      <w:r w:rsidR="009E338D">
        <w:t xml:space="preserve">. </w:t>
      </w:r>
      <w:r w:rsidR="00041385">
        <w:t>Each session is li</w:t>
      </w:r>
      <w:r>
        <w:t>m</w:t>
      </w:r>
      <w:r w:rsidR="00041385">
        <w:t>ited to 500 participants</w:t>
      </w:r>
      <w:r>
        <w:t xml:space="preserve">. </w:t>
      </w:r>
      <w:r w:rsidR="009E338D">
        <w:t xml:space="preserve">The goal is to discuss issues relevant to the animal welfare community and collaboratively address compliance challenges. </w:t>
      </w:r>
      <w:r w:rsidR="00F01865">
        <w:t xml:space="preserve">There </w:t>
      </w:r>
      <w:r w:rsidR="00907311">
        <w:t>is</w:t>
      </w:r>
      <w:r w:rsidR="00F01865">
        <w:t xml:space="preserve"> no cost to attendees. </w:t>
      </w:r>
      <w:r w:rsidR="00145C9B">
        <w:t>Topics include:</w:t>
      </w:r>
    </w:p>
    <w:p w:rsidR="00C92C63" w:rsidP="00C92C63" w:rsidRDefault="00C92C63" w14:paraId="270B7CDE" w14:textId="2B40475B">
      <w:pPr>
        <w:pStyle w:val="ListParagraph"/>
        <w:numPr>
          <w:ilvl w:val="0"/>
          <w:numId w:val="22"/>
        </w:numPr>
      </w:pPr>
      <w:r>
        <w:t xml:space="preserve">Post Covid 19 Challenges: </w:t>
      </w:r>
      <w:r w:rsidRPr="00C92C63">
        <w:t>Staff Shortages and Returning to Physical Workspaces</w:t>
      </w:r>
      <w:r>
        <w:t>,</w:t>
      </w:r>
    </w:p>
    <w:p w:rsidR="00C92C63" w:rsidP="00C92C63" w:rsidRDefault="00C92C63" w14:paraId="6C81249B" w14:textId="77777777">
      <w:pPr>
        <w:pStyle w:val="ListParagraph"/>
        <w:numPr>
          <w:ilvl w:val="0"/>
          <w:numId w:val="22"/>
        </w:numPr>
      </w:pPr>
      <w:r>
        <w:t>Reduction of Administrative Burden: 21</w:t>
      </w:r>
      <w:r w:rsidRPr="00C92C63">
        <w:rPr>
          <w:vertAlign w:val="superscript"/>
        </w:rPr>
        <w:t>st</w:t>
      </w:r>
      <w:r>
        <w:t xml:space="preserve"> Century Cures Progress: Use of the AAALAC Program Description, Annual Reporting, and Departures from the </w:t>
      </w:r>
      <w:r w:rsidRPr="00C92C63">
        <w:rPr>
          <w:i/>
          <w:iCs/>
        </w:rPr>
        <w:t>Guide</w:t>
      </w:r>
      <w:r>
        <w:rPr>
          <w:i/>
          <w:iCs/>
        </w:rPr>
        <w:t>,</w:t>
      </w:r>
    </w:p>
    <w:p w:rsidR="00C92C63" w:rsidP="00C92C63" w:rsidRDefault="00C92C63" w14:paraId="79F1EFB4" w14:textId="77777777">
      <w:pPr>
        <w:pStyle w:val="ListParagraph"/>
        <w:numPr>
          <w:ilvl w:val="0"/>
          <w:numId w:val="22"/>
        </w:numPr>
      </w:pPr>
      <w:r w:rsidRPr="00C92C63">
        <w:t>Vaccine Hesitancy and Vaccination Issues in the Workplace</w:t>
      </w:r>
      <w:r>
        <w:t>,</w:t>
      </w:r>
    </w:p>
    <w:p w:rsidR="00C92C63" w:rsidP="00C92C63" w:rsidRDefault="00C92C63" w14:paraId="7AC0A102" w14:textId="1A6755B8">
      <w:pPr>
        <w:pStyle w:val="ListParagraph"/>
        <w:numPr>
          <w:ilvl w:val="0"/>
          <w:numId w:val="22"/>
        </w:numPr>
      </w:pPr>
      <w:r w:rsidRPr="00C92C63">
        <w:t xml:space="preserve">Refinements </w:t>
      </w:r>
      <w:r>
        <w:t>t</w:t>
      </w:r>
      <w:r w:rsidRPr="00C92C63">
        <w:t xml:space="preserve">o </w:t>
      </w:r>
      <w:r>
        <w:t>P</w:t>
      </w:r>
      <w:r w:rsidRPr="00C92C63">
        <w:t xml:space="preserve">romote </w:t>
      </w:r>
      <w:r>
        <w:t>M</w:t>
      </w:r>
      <w:r w:rsidRPr="00C92C63">
        <w:t xml:space="preserve">ore </w:t>
      </w:r>
      <w:r>
        <w:t>S</w:t>
      </w:r>
      <w:r w:rsidRPr="00C92C63">
        <w:t xml:space="preserve">ocial </w:t>
      </w:r>
      <w:r>
        <w:t>H</w:t>
      </w:r>
      <w:r w:rsidRPr="00C92C63">
        <w:t xml:space="preserve">ousing </w:t>
      </w:r>
      <w:r>
        <w:t>W</w:t>
      </w:r>
      <w:r w:rsidRPr="00C92C63">
        <w:t xml:space="preserve">hile </w:t>
      </w:r>
      <w:r w:rsidR="000E7D80">
        <w:t>on</w:t>
      </w:r>
      <w:r w:rsidRPr="00C92C63">
        <w:t xml:space="preserve"> </w:t>
      </w:r>
      <w:r>
        <w:t>S</w:t>
      </w:r>
      <w:r w:rsidRPr="00C92C63">
        <w:t>tudy</w:t>
      </w:r>
    </w:p>
    <w:p w:rsidR="00C92C63" w:rsidP="00C92C63" w:rsidRDefault="00C92C63" w14:paraId="5327B9E9" w14:textId="22FCA43A">
      <w:pPr>
        <w:pStyle w:val="ListParagraph"/>
        <w:numPr>
          <w:ilvl w:val="0"/>
          <w:numId w:val="22"/>
        </w:numPr>
      </w:pPr>
      <w:r w:rsidRPr="00C92C63">
        <w:t>Flexibilities to Reduce Administrative Burden While Continuing to Apply the PHS Policy to Zebrafish Immediately After Hatching</w:t>
      </w:r>
      <w:r>
        <w:t>, and</w:t>
      </w:r>
    </w:p>
    <w:p w:rsidR="00C92C63" w:rsidP="00C92C63" w:rsidRDefault="00C92C63" w14:paraId="51351638" w14:textId="03CCB668">
      <w:pPr>
        <w:pStyle w:val="ListParagraph"/>
        <w:numPr>
          <w:ilvl w:val="0"/>
          <w:numId w:val="22"/>
        </w:numPr>
      </w:pPr>
      <w:r>
        <w:t xml:space="preserve">Special ICARE </w:t>
      </w:r>
      <w:r w:rsidR="00041385">
        <w:t xml:space="preserve">Event </w:t>
      </w:r>
      <w:r>
        <w:t>on OLAW History</w:t>
      </w:r>
    </w:p>
    <w:p w:rsidR="00A73F0F" w:rsidP="009E338D" w:rsidRDefault="009E338D" w14:paraId="78AA2DE5" w14:textId="53C5E86C">
      <w:r>
        <w:t xml:space="preserve">To better tailor the approaches and materials to the participants, </w:t>
      </w:r>
      <w:r w:rsidR="006F3FC4">
        <w:t>the following information will be collected:</w:t>
      </w:r>
    </w:p>
    <w:p w:rsidR="00A73F0F" w:rsidP="00A73F0F" w:rsidRDefault="00A73F0F" w14:paraId="6A725591" w14:textId="6537ADE8">
      <w:pPr>
        <w:pStyle w:val="ListParagraph"/>
        <w:numPr>
          <w:ilvl w:val="0"/>
          <w:numId w:val="24"/>
        </w:numPr>
      </w:pPr>
      <w:r>
        <w:t>Name</w:t>
      </w:r>
    </w:p>
    <w:p w:rsidR="00A73F0F" w:rsidP="00A73F0F" w:rsidRDefault="00A73F0F" w14:paraId="24179445" w14:textId="6089D66E">
      <w:pPr>
        <w:pStyle w:val="ListParagraph"/>
        <w:numPr>
          <w:ilvl w:val="0"/>
          <w:numId w:val="24"/>
        </w:numPr>
      </w:pPr>
      <w:r>
        <w:t>Email</w:t>
      </w:r>
    </w:p>
    <w:p w:rsidR="00A73F0F" w:rsidP="00A73F0F" w:rsidRDefault="00A73F0F" w14:paraId="22F426E9" w14:textId="3CA58CA4">
      <w:pPr>
        <w:pStyle w:val="ListParagraph"/>
        <w:numPr>
          <w:ilvl w:val="0"/>
          <w:numId w:val="24"/>
        </w:numPr>
      </w:pPr>
      <w:r>
        <w:t>Organization (Name of Institution)</w:t>
      </w:r>
    </w:p>
    <w:p w:rsidR="00A73F0F" w:rsidP="00A73F0F" w:rsidRDefault="00A73F0F" w14:paraId="12B2D2F1" w14:textId="7C8D7CF5">
      <w:pPr>
        <w:pStyle w:val="ListParagraph"/>
        <w:numPr>
          <w:ilvl w:val="0"/>
          <w:numId w:val="24"/>
        </w:numPr>
      </w:pPr>
      <w:r>
        <w:t>Job title/role</w:t>
      </w:r>
    </w:p>
    <w:p w:rsidR="007C06B8" w:rsidP="009E338D" w:rsidRDefault="007C06B8" w14:paraId="386AE23D" w14:textId="60E9CAA5"/>
    <w:p w:rsidR="00A73F0F" w:rsidP="00A73F0F" w:rsidRDefault="00A73F0F" w14:paraId="3351F976" w14:textId="2056CA8F">
      <w:pPr>
        <w:ind w:left="360"/>
      </w:pPr>
      <w:r>
        <w:t>I</w:t>
      </w:r>
      <w:r w:rsidR="006F3FC4">
        <w:t>nformation</w:t>
      </w:r>
      <w:r w:rsidR="006F243C">
        <w:t xml:space="preserve"> is collected</w:t>
      </w:r>
      <w:r w:rsidR="006F3FC4">
        <w:t xml:space="preserve"> through a third-party contractor website, E</w:t>
      </w:r>
      <w:r w:rsidRPr="006F3FC4" w:rsidR="006F3FC4">
        <w:t>vent Source Professionals, Inc. (ESP)</w:t>
      </w:r>
      <w:r w:rsidR="006F3FC4">
        <w:t>. Th</w:t>
      </w:r>
      <w:r>
        <w:t xml:space="preserve">e </w:t>
      </w:r>
      <w:r w:rsidR="006F3FC4">
        <w:t xml:space="preserve">information </w:t>
      </w:r>
      <w:r>
        <w:t xml:space="preserve">collected </w:t>
      </w:r>
      <w:r w:rsidR="006F3FC4">
        <w:t>is necessary to ensure the appropriate stakeholders register, and for processing registration and communicating session information to participants. Screenshots and questions are included in supporting documents</w:t>
      </w:r>
      <w:r>
        <w:t>.</w:t>
      </w:r>
    </w:p>
    <w:p w:rsidRPr="00A73F0F" w:rsidR="00A73F0F" w:rsidP="00A73F0F" w:rsidRDefault="00A73F0F" w14:paraId="06A24487" w14:textId="77777777">
      <w:pPr>
        <w:ind w:left="360"/>
        <w:rPr>
          <w:i/>
        </w:rPr>
      </w:pPr>
    </w:p>
    <w:p w:rsidRPr="008C716D" w:rsidR="00F15956" w:rsidP="00A73F0F" w:rsidRDefault="00434E33" w14:paraId="1880B0C5" w14:textId="6DECDFC8">
      <w:pPr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9E338D" w14:paraId="1C0A267F" w14:textId="77777777">
      <w:r w:rsidRPr="009E338D">
        <w:t>Members of the animal welfare communities who choose to register for the ICARE Dialogues Online Discussion Groups (limited to 25 people for each of 3 sessions). These people comprise members</w:t>
      </w:r>
      <w:r w:rsidR="00850D25">
        <w:t xml:space="preserve"> of </w:t>
      </w:r>
      <w:r w:rsidRPr="009E338D">
        <w:t>academic, corporate, not-for-profit, and government research institutions</w:t>
      </w:r>
    </w:p>
    <w:p w:rsidR="00E26329" w:rsidRDefault="00E26329" w14:paraId="4C73A111" w14:textId="638AF20A">
      <w:pPr>
        <w:rPr>
          <w:b/>
        </w:rPr>
      </w:pPr>
    </w:p>
    <w:p w:rsidR="00AE0B81" w:rsidRDefault="00AE0B81" w14:paraId="647446D7" w14:textId="5BCEA4CF">
      <w:pPr>
        <w:rPr>
          <w:b/>
        </w:rPr>
      </w:pPr>
    </w:p>
    <w:p w:rsidR="00AE0B81" w:rsidRDefault="00AE0B81" w14:paraId="219578F6" w14:textId="7E4E2E16">
      <w:pPr>
        <w:rPr>
          <w:b/>
        </w:rPr>
      </w:pPr>
    </w:p>
    <w:p w:rsidR="00AE0B81" w:rsidRDefault="00AE0B81" w14:paraId="184AEF17" w14:textId="77777777">
      <w:pPr>
        <w:rPr>
          <w:b/>
        </w:rPr>
      </w:pPr>
    </w:p>
    <w:p w:rsidRPr="00DA7B4C" w:rsidR="00F06866" w:rsidRDefault="00F06866" w14:paraId="0AF6D53B" w14:textId="77777777">
      <w:pPr>
        <w:rPr>
          <w:b/>
        </w:rPr>
      </w:pPr>
      <w:r w:rsidRPr="00DA7B4C">
        <w:rPr>
          <w:b/>
        </w:rPr>
        <w:lastRenderedPageBreak/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3A5EF9E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68A6A32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867B18" w:rsidR="00F06866" w:rsidP="0096108F" w:rsidRDefault="0096108F" w14:paraId="5BCD255E" w14:textId="383A618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 w:rsidR="009E338D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</w:t>
      </w:r>
    </w:p>
    <w:p w:rsidR="00434E33" w:rsidRDefault="00434E33" w14:paraId="681F751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9DAF8E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08C5738" w14:textId="77777777">
      <w:pPr>
        <w:rPr>
          <w:sz w:val="16"/>
          <w:szCs w:val="16"/>
        </w:rPr>
      </w:pPr>
    </w:p>
    <w:p w:rsidRPr="009C13B9" w:rsidR="008101A5" w:rsidP="008101A5" w:rsidRDefault="008101A5" w14:paraId="22FABEE3" w14:textId="77777777">
      <w:r>
        <w:t xml:space="preserve">I certify the following to be true: </w:t>
      </w:r>
    </w:p>
    <w:p w:rsidR="008101A5" w:rsidP="008101A5" w:rsidRDefault="008101A5" w14:paraId="0879BF25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1A6A1A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094767F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4A92BACE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7A15546A" w14:textId="77777777"/>
    <w:p w:rsidR="009C13B9" w:rsidP="009C13B9" w:rsidRDefault="009C13B9" w14:paraId="1F544FB6" w14:textId="77777777">
      <w:r>
        <w:t>Name</w:t>
      </w:r>
      <w:r w:rsidR="009E338D">
        <w:t>: Nicolette Petervary, VMD</w:t>
      </w:r>
    </w:p>
    <w:p w:rsidR="009C13B9" w:rsidP="009C13B9" w:rsidRDefault="009C13B9" w14:paraId="0082AD7F" w14:textId="77777777">
      <w:pPr>
        <w:pStyle w:val="ColorfulList-Accent11"/>
        <w:ind w:left="360"/>
      </w:pPr>
    </w:p>
    <w:p w:rsidR="009C13B9" w:rsidP="009C13B9" w:rsidRDefault="009C13B9" w14:paraId="30469357" w14:textId="77777777">
      <w:r>
        <w:t>To assist review, please provide answers to the following question:</w:t>
      </w:r>
    </w:p>
    <w:p w:rsidR="009C13B9" w:rsidP="009C13B9" w:rsidRDefault="009C13B9" w14:paraId="1E8F3EE9" w14:textId="77777777">
      <w:pPr>
        <w:pStyle w:val="ColorfulList-Accent11"/>
        <w:ind w:left="360"/>
      </w:pPr>
    </w:p>
    <w:p w:rsidRPr="00C86E91" w:rsidR="009C13B9" w:rsidP="00C86E91" w:rsidRDefault="00C86E91" w14:paraId="786D288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EB7B35F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7316F2">
        <w:t>X</w:t>
      </w:r>
      <w:r w:rsidR="009239AA">
        <w:t xml:space="preserve"> ] Yes  [ ]  No </w:t>
      </w:r>
    </w:p>
    <w:p w:rsidR="00C86E91" w:rsidP="00C86E91" w:rsidRDefault="009C13B9" w14:paraId="3868FEEE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</w:t>
      </w:r>
      <w:r w:rsidR="007316F2">
        <w:t>X</w:t>
      </w:r>
      <w:r w:rsidR="009239AA">
        <w:t>] Yes [  ] No</w:t>
      </w:r>
      <w:r w:rsidR="00C86E91">
        <w:t xml:space="preserve">   </w:t>
      </w:r>
    </w:p>
    <w:p w:rsidR="00633F74" w:rsidP="00633F74" w:rsidRDefault="00633F74" w14:paraId="2F08CBE0" w14:textId="77777777">
      <w:pPr>
        <w:pStyle w:val="ColorfulList-Accent11"/>
        <w:ind w:left="360"/>
      </w:pPr>
    </w:p>
    <w:p w:rsidRPr="00DA7B4C" w:rsidR="00C86E91" w:rsidP="00C86E91" w:rsidRDefault="00CB1078" w14:paraId="7F821AED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3D4FEC09" w14:textId="77777777">
      <w:r w:rsidRPr="00DA7B4C">
        <w:t xml:space="preserve">Is an incentive (e.g., money or reimbursement of expenses, token of appreciation) provided to participants?  [  ] Yes [ </w:t>
      </w:r>
      <w:r w:rsidR="009E338D">
        <w:t>X</w:t>
      </w:r>
      <w:r w:rsidRPr="00DA7B4C">
        <w:t xml:space="preserve"> ] No</w:t>
      </w:r>
      <w:r>
        <w:t xml:space="preserve">  </w:t>
      </w:r>
    </w:p>
    <w:p w:rsidR="006A0D31" w:rsidP="006A0D31" w:rsidRDefault="006A0D31" w14:paraId="3E1EEB83" w14:textId="77777777">
      <w:r>
        <w:t>Amount: ___________</w:t>
      </w:r>
    </w:p>
    <w:p w:rsidR="006A0D31" w:rsidP="006A0D31" w:rsidRDefault="006A0D31" w14:paraId="433DDD0D" w14:textId="77777777">
      <w:r>
        <w:t>Explanation for incentive: (include number of visits, etc.)</w:t>
      </w:r>
    </w:p>
    <w:p w:rsidR="00F24CFC" w:rsidRDefault="00F24CFC" w14:paraId="37561B1B" w14:textId="77777777">
      <w:pPr>
        <w:rPr>
          <w:b/>
        </w:rPr>
      </w:pPr>
    </w:p>
    <w:p w:rsidRPr="00BC676D" w:rsidR="005E714A" w:rsidP="00C86E91" w:rsidRDefault="003668D6" w14:paraId="7D5ABD69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D2166D9" w14:textId="77777777">
      <w:pPr>
        <w:keepNext/>
        <w:keepLines/>
        <w:rPr>
          <w:b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047"/>
        <w:gridCol w:w="2093"/>
        <w:gridCol w:w="1980"/>
        <w:gridCol w:w="1620"/>
      </w:tblGrid>
      <w:tr w:rsidR="003668D6" w:rsidTr="00041385" w14:paraId="4FB58870" w14:textId="77777777">
        <w:trPr>
          <w:trHeight w:val="274"/>
        </w:trPr>
        <w:tc>
          <w:tcPr>
            <w:tcW w:w="2070" w:type="dxa"/>
          </w:tcPr>
          <w:p w:rsidRPr="002D26E2" w:rsidR="003668D6" w:rsidP="00C8488C" w:rsidRDefault="003668D6" w14:paraId="2573567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047" w:type="dxa"/>
          </w:tcPr>
          <w:p w:rsidRPr="002D26E2" w:rsidR="003668D6" w:rsidP="00843796" w:rsidRDefault="003668D6" w14:paraId="54C9FA7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93" w:type="dxa"/>
          </w:tcPr>
          <w:p w:rsidRPr="002D26E2" w:rsidR="003668D6" w:rsidP="00843796" w:rsidRDefault="003668D6" w14:paraId="63996C4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 w14:paraId="0FDBFEF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5D035E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FB083EF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51C2375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2D13A47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041385" w14:paraId="355DE66F" w14:textId="77777777">
        <w:trPr>
          <w:trHeight w:val="260"/>
        </w:trPr>
        <w:tc>
          <w:tcPr>
            <w:tcW w:w="2070" w:type="dxa"/>
          </w:tcPr>
          <w:p w:rsidR="003668D6" w:rsidP="00843796" w:rsidRDefault="004E6080" w14:paraId="024017F1" w14:textId="078FA220">
            <w:r>
              <w:t xml:space="preserve"> </w:t>
            </w:r>
            <w:r w:rsidR="00762DB2">
              <w:t>Private sector</w:t>
            </w:r>
          </w:p>
        </w:tc>
        <w:tc>
          <w:tcPr>
            <w:tcW w:w="2047" w:type="dxa"/>
          </w:tcPr>
          <w:p w:rsidR="003668D6" w:rsidP="00843796" w:rsidRDefault="00A73F0F" w14:paraId="6FE33790" w14:textId="518DCD1B">
            <w:r>
              <w:t>500</w:t>
            </w:r>
          </w:p>
        </w:tc>
        <w:tc>
          <w:tcPr>
            <w:tcW w:w="2093" w:type="dxa"/>
          </w:tcPr>
          <w:p w:rsidR="003668D6" w:rsidP="00843796" w:rsidRDefault="00A73F0F" w14:paraId="7AD7864C" w14:textId="50F81702">
            <w:r>
              <w:t>1</w:t>
            </w:r>
          </w:p>
        </w:tc>
        <w:tc>
          <w:tcPr>
            <w:tcW w:w="1980" w:type="dxa"/>
          </w:tcPr>
          <w:p w:rsidR="007C06B8" w:rsidP="00843796" w:rsidRDefault="00A73F0F" w14:paraId="0A793D19" w14:textId="46BCF013">
            <w:r>
              <w:t>2</w:t>
            </w:r>
            <w:r w:rsidR="00D944F0">
              <w:t>/60</w:t>
            </w:r>
            <w:r w:rsidR="007C06B8">
              <w:t xml:space="preserve"> </w:t>
            </w:r>
          </w:p>
          <w:p w:rsidR="003668D6" w:rsidP="00843796" w:rsidRDefault="003668D6" w14:paraId="3948139C" w14:textId="1FB625D5"/>
        </w:tc>
        <w:tc>
          <w:tcPr>
            <w:tcW w:w="1620" w:type="dxa"/>
          </w:tcPr>
          <w:p w:rsidR="003668D6" w:rsidP="00843796" w:rsidRDefault="00041385" w14:paraId="1D252735" w14:textId="5092F0C6">
            <w:r>
              <w:t>17</w:t>
            </w:r>
          </w:p>
        </w:tc>
      </w:tr>
      <w:tr w:rsidR="003668D6" w:rsidTr="00041385" w14:paraId="347FB2DE" w14:textId="77777777">
        <w:trPr>
          <w:trHeight w:val="289"/>
        </w:trPr>
        <w:tc>
          <w:tcPr>
            <w:tcW w:w="2070" w:type="dxa"/>
          </w:tcPr>
          <w:p w:rsidRPr="002D26E2" w:rsidR="003668D6" w:rsidP="00843796" w:rsidRDefault="003668D6" w14:paraId="55CA987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47" w:type="dxa"/>
          </w:tcPr>
          <w:p w:rsidRPr="002D26E2" w:rsidR="003668D6" w:rsidP="00843796" w:rsidRDefault="00041385" w14:paraId="58472DC5" w14:textId="49A066C7">
            <w:pPr>
              <w:rPr>
                <w:b/>
              </w:rPr>
            </w:pPr>
            <w:r>
              <w:rPr>
                <w:b/>
              </w:rPr>
              <w:t>5</w:t>
            </w:r>
            <w:r w:rsidR="004118D0">
              <w:rPr>
                <w:b/>
              </w:rPr>
              <w:t>00</w:t>
            </w:r>
          </w:p>
        </w:tc>
        <w:tc>
          <w:tcPr>
            <w:tcW w:w="2093" w:type="dxa"/>
          </w:tcPr>
          <w:p w:rsidRPr="00041385" w:rsidR="003668D6" w:rsidP="00843796" w:rsidRDefault="00041385" w14:paraId="3DB3CF09" w14:textId="4D32E345">
            <w:pPr>
              <w:rPr>
                <w:b/>
                <w:bCs/>
              </w:rPr>
            </w:pPr>
            <w:r w:rsidRPr="00041385">
              <w:rPr>
                <w:b/>
                <w:bCs/>
              </w:rPr>
              <w:t>500</w:t>
            </w:r>
          </w:p>
        </w:tc>
        <w:tc>
          <w:tcPr>
            <w:tcW w:w="1980" w:type="dxa"/>
          </w:tcPr>
          <w:p w:rsidR="003668D6" w:rsidP="00843796" w:rsidRDefault="003668D6" w14:paraId="361A5866" w14:textId="77777777"/>
        </w:tc>
        <w:tc>
          <w:tcPr>
            <w:tcW w:w="1620" w:type="dxa"/>
          </w:tcPr>
          <w:p w:rsidRPr="002D26E2" w:rsidR="003668D6" w:rsidP="00843796" w:rsidRDefault="00041385" w14:paraId="2BBE0983" w14:textId="2341266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Pr="009A036B" w:rsidR="009A036B" w:rsidP="009A036B" w:rsidRDefault="009A036B" w14:paraId="21FDC50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B4F2033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F7CFB09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8B7390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81464B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16894C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34205708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7B7A55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CB094F4" w14:textId="77777777">
        <w:trPr>
          <w:trHeight w:val="260"/>
        </w:trPr>
        <w:tc>
          <w:tcPr>
            <w:tcW w:w="2790" w:type="dxa"/>
          </w:tcPr>
          <w:p w:rsidRPr="00415500" w:rsidR="00CA2010" w:rsidP="009A036B" w:rsidRDefault="00762DB2" w14:paraId="65930856" w14:textId="6CFD3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sector</w:t>
            </w:r>
          </w:p>
        </w:tc>
        <w:tc>
          <w:tcPr>
            <w:tcW w:w="2250" w:type="dxa"/>
          </w:tcPr>
          <w:p w:rsidRPr="009A036B" w:rsidR="00CA2010" w:rsidP="009A036B" w:rsidRDefault="00041385" w14:paraId="54B3B3D7" w14:textId="3CF49837">
            <w:r>
              <w:t>17</w:t>
            </w:r>
          </w:p>
        </w:tc>
        <w:tc>
          <w:tcPr>
            <w:tcW w:w="2520" w:type="dxa"/>
          </w:tcPr>
          <w:p w:rsidRPr="009A036B" w:rsidR="00CA2010" w:rsidP="009A036B" w:rsidRDefault="00D944F0" w14:paraId="0D072ED4" w14:textId="1E14C3A4">
            <w:r>
              <w:t>$4</w:t>
            </w:r>
            <w:r w:rsidR="00FF5C0B">
              <w:t>8</w:t>
            </w:r>
            <w:r>
              <w:t>.</w:t>
            </w:r>
            <w:r w:rsidR="00FF5C0B">
              <w:t>94</w:t>
            </w:r>
          </w:p>
        </w:tc>
        <w:tc>
          <w:tcPr>
            <w:tcW w:w="1620" w:type="dxa"/>
          </w:tcPr>
          <w:p w:rsidRPr="009A036B" w:rsidR="00CA2010" w:rsidP="009A036B" w:rsidRDefault="002C6530" w14:paraId="679C27D2" w14:textId="0A4EF288">
            <w:r>
              <w:t>$</w:t>
            </w:r>
            <w:r w:rsidR="00041385">
              <w:t>8</w:t>
            </w:r>
            <w:r w:rsidR="00FF5C0B">
              <w:t>32</w:t>
            </w:r>
          </w:p>
        </w:tc>
      </w:tr>
      <w:tr w:rsidRPr="009A036B" w:rsidR="00CA2010" w:rsidTr="00CA2010" w14:paraId="751EE48B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D4F4389" w14:textId="77777777"/>
        </w:tc>
        <w:tc>
          <w:tcPr>
            <w:tcW w:w="2250" w:type="dxa"/>
          </w:tcPr>
          <w:p w:rsidRPr="009A036B" w:rsidR="00CA2010" w:rsidP="009A036B" w:rsidRDefault="00CA2010" w14:paraId="74DEB203" w14:textId="77777777"/>
        </w:tc>
        <w:tc>
          <w:tcPr>
            <w:tcW w:w="2520" w:type="dxa"/>
          </w:tcPr>
          <w:p w:rsidRPr="009A036B" w:rsidR="00CA2010" w:rsidP="009A036B" w:rsidRDefault="00CA2010" w14:paraId="1E6015BA" w14:textId="77777777"/>
        </w:tc>
        <w:tc>
          <w:tcPr>
            <w:tcW w:w="1620" w:type="dxa"/>
          </w:tcPr>
          <w:p w:rsidRPr="009A036B" w:rsidR="00CA2010" w:rsidP="009A036B" w:rsidRDefault="00CA2010" w14:paraId="672E4521" w14:textId="77777777"/>
        </w:tc>
      </w:tr>
      <w:tr w:rsidRPr="009A036B" w:rsidR="00CA2010" w:rsidTr="00CA2010" w14:paraId="05A350D8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D32955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8990E24" w14:textId="0F0695D0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02C05080" w14:textId="47329EA2"/>
        </w:tc>
        <w:tc>
          <w:tcPr>
            <w:tcW w:w="1620" w:type="dxa"/>
          </w:tcPr>
          <w:p w:rsidRPr="009A036B" w:rsidR="00CA2010" w:rsidP="009A036B" w:rsidRDefault="002C6530" w14:paraId="26DCF4AD" w14:textId="450A5C71">
            <w:r>
              <w:t>$</w:t>
            </w:r>
            <w:r w:rsidR="00041385">
              <w:t>8</w:t>
            </w:r>
            <w:r w:rsidR="00FF5C0B">
              <w:t>32</w:t>
            </w:r>
          </w:p>
        </w:tc>
      </w:tr>
    </w:tbl>
    <w:p w:rsidRPr="00FF5C0B" w:rsidR="009A036B" w:rsidP="004E275C" w:rsidRDefault="00CA2010" w14:paraId="58C50514" w14:textId="7DF30072">
      <w:r>
        <w:t>*</w:t>
      </w:r>
      <w:r w:rsidRPr="004E275C" w:rsidR="004E275C">
        <w:t xml:space="preserve"> </w:t>
      </w:r>
      <w:r w:rsidRPr="00FF5C0B" w:rsidR="004E275C">
        <w:rPr>
          <w:sz w:val="20"/>
          <w:szCs w:val="20"/>
        </w:rPr>
        <w:t xml:space="preserve">Occupational Employment and Wages, May </w:t>
      </w:r>
      <w:r w:rsidRPr="00FF5C0B" w:rsidR="00FF5C0B">
        <w:rPr>
          <w:sz w:val="20"/>
          <w:szCs w:val="20"/>
        </w:rPr>
        <w:t xml:space="preserve">2020 </w:t>
      </w:r>
      <w:r w:rsidRPr="00FF5C0B" w:rsidR="004E275C">
        <w:rPr>
          <w:sz w:val="20"/>
          <w:szCs w:val="20"/>
        </w:rPr>
        <w:t>19-1042 Medical Scientists, Except Epidemiologists</w:t>
      </w:r>
      <w:r w:rsidR="00FF5C0B">
        <w:rPr>
          <w:rStyle w:val="Hyperlink"/>
          <w:sz w:val="20"/>
          <w:szCs w:val="20"/>
        </w:rPr>
        <w:t xml:space="preserve"> </w:t>
      </w:r>
      <w:r w:rsidRPr="00FF5C0B" w:rsidR="00FF5C0B">
        <w:rPr>
          <w:rStyle w:val="Hyperlink"/>
          <w:color w:val="auto"/>
          <w:sz w:val="20"/>
          <w:szCs w:val="20"/>
          <w:u w:val="none"/>
        </w:rPr>
        <w:t>Note 2021 figures to be released May 2022)</w:t>
      </w:r>
      <w:r w:rsidR="00FF5C0B">
        <w:rPr>
          <w:rStyle w:val="Hyperlink"/>
          <w:color w:val="auto"/>
          <w:sz w:val="20"/>
          <w:szCs w:val="20"/>
          <w:u w:val="none"/>
        </w:rPr>
        <w:t xml:space="preserve"> </w:t>
      </w:r>
      <w:hyperlink w:history="1" r:id="rId8">
        <w:r w:rsidRPr="00863EDC" w:rsidR="00FF5C0B">
          <w:rPr>
            <w:rStyle w:val="Hyperlink"/>
            <w:sz w:val="20"/>
            <w:szCs w:val="20"/>
          </w:rPr>
          <w:t>https://www.bls.gov/o</w:t>
        </w:r>
        <w:r w:rsidRPr="00863EDC" w:rsidR="00FF5C0B">
          <w:rPr>
            <w:rStyle w:val="Hyperlink"/>
            <w:sz w:val="20"/>
            <w:szCs w:val="20"/>
          </w:rPr>
          <w:t>e</w:t>
        </w:r>
        <w:r w:rsidRPr="00863EDC" w:rsidR="00FF5C0B">
          <w:rPr>
            <w:rStyle w:val="Hyperlink"/>
            <w:sz w:val="20"/>
            <w:szCs w:val="20"/>
          </w:rPr>
          <w:t>s/current/oes191042.htm</w:t>
        </w:r>
      </w:hyperlink>
      <w:r w:rsidR="00FF5C0B">
        <w:rPr>
          <w:rStyle w:val="Hyperlink"/>
          <w:color w:val="auto"/>
          <w:sz w:val="20"/>
          <w:szCs w:val="20"/>
          <w:u w:val="none"/>
        </w:rPr>
        <w:t xml:space="preserve"> </w:t>
      </w:r>
    </w:p>
    <w:p w:rsidRPr="00FF5C0B" w:rsidR="002C6530" w:rsidP="00F3170F" w:rsidRDefault="002C6530" w14:paraId="1960B785" w14:textId="33D192B9"/>
    <w:p w:rsidR="00A2021D" w:rsidP="00F3170F" w:rsidRDefault="00A2021D" w14:paraId="09F68945" w14:textId="51FCE02D"/>
    <w:p w:rsidR="00A2021D" w:rsidP="00F3170F" w:rsidRDefault="00A2021D" w14:paraId="6D30FC75" w14:textId="0B51F3BE"/>
    <w:p w:rsidR="00A2021D" w:rsidP="00F3170F" w:rsidRDefault="00A2021D" w14:paraId="62006E67" w14:textId="45984FF7"/>
    <w:p w:rsidR="00A2021D" w:rsidP="00F3170F" w:rsidRDefault="00A2021D" w14:paraId="6BB6251C" w14:textId="77777777"/>
    <w:p w:rsidR="005E714A" w:rsidRDefault="001C39F7" w14:paraId="2E6D2855" w14:textId="57C7EEF2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867B18" w:rsidR="00867B18">
        <w:t>$</w:t>
      </w:r>
      <w:r w:rsidR="00106771">
        <w:t>1389</w:t>
      </w:r>
    </w:p>
    <w:p w:rsidRPr="009A036B" w:rsidR="009A036B" w:rsidP="009A036B" w:rsidRDefault="009A036B" w14:paraId="2CB11581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CAFED03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092BA6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806A2C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1A00C4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02F08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D25FD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4B4353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06A64F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15A93BE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24560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05C88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EB99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7CBE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E9BED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EFDB22C" w14:textId="77777777"/>
        </w:tc>
      </w:tr>
      <w:tr w:rsidRPr="009A036B" w:rsidR="009A036B" w:rsidTr="009A036B" w14:paraId="017BBE2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D3A80" w14:paraId="186B880D" w14:textId="77777777">
            <w:r>
              <w:t>Animal Welfare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41385" w14:paraId="704F159D" w14:textId="3A77071C">
            <w:r>
              <w:t>14/5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266C3" w14:paraId="24FD1F66" w14:textId="77777777">
            <w:r>
              <w:t>$</w:t>
            </w:r>
            <w:r w:rsidRPr="00BE1DCA" w:rsidR="00BE1DCA">
              <w:t>138,866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E1DCA" w14:paraId="1DAA4D2B" w14:textId="77777777">
            <w:r>
              <w:t>1</w:t>
            </w:r>
            <w:r w:rsidRPr="00CD3A80" w:rsidR="00CD3A8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95F3E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A6913" w14:paraId="45EF1EC1" w14:textId="77777777">
            <w:r>
              <w:t>$</w:t>
            </w:r>
            <w:r w:rsidRPr="006120F3" w:rsidR="006120F3">
              <w:t>138</w:t>
            </w:r>
            <w:r w:rsidR="006120F3">
              <w:t>9</w:t>
            </w:r>
          </w:p>
        </w:tc>
      </w:tr>
      <w:tr w:rsidRPr="009A036B" w:rsidR="009A036B" w:rsidTr="009A036B" w14:paraId="38946A6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3B01E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C436E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7A64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6070B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7D13A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AD048C" w14:textId="77777777"/>
        </w:tc>
      </w:tr>
      <w:tr w:rsidRPr="009A036B" w:rsidR="009A036B" w:rsidTr="009A036B" w14:paraId="31AC18A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C3529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43CB1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D2E4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8A92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1329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3E9A24" w14:textId="77777777"/>
        </w:tc>
      </w:tr>
      <w:tr w:rsidRPr="009A036B" w:rsidR="009A036B" w:rsidTr="009A036B" w14:paraId="171844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3A22F2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5B6FC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DD46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E638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FF24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396D05" w14:textId="77777777"/>
        </w:tc>
      </w:tr>
      <w:tr w:rsidRPr="009A036B" w:rsidR="009A036B" w:rsidTr="009A036B" w14:paraId="41B991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0849E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E08CC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A409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FF7B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3E2E0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77F332" w14:textId="77777777"/>
        </w:tc>
      </w:tr>
      <w:tr w:rsidRPr="009A036B" w:rsidR="009A036B" w:rsidTr="009A036B" w14:paraId="0786EA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07B2B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D5F6FA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4BC9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7E90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8D11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D40314" w14:textId="77777777"/>
        </w:tc>
      </w:tr>
      <w:tr w:rsidRPr="009A036B" w:rsidR="009A036B" w:rsidTr="009A036B" w14:paraId="4A12385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E1570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D5652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96D5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7AF06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66BAE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1DDF74" w14:textId="77777777"/>
        </w:tc>
      </w:tr>
      <w:tr w:rsidRPr="009A036B" w:rsidR="009A036B" w:rsidTr="009A036B" w14:paraId="26EBAED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07205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4717EA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115AC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85D6C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48D54B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CF75103" w14:textId="77777777">
            <w:pPr>
              <w:rPr>
                <w:b/>
              </w:rPr>
            </w:pPr>
          </w:p>
        </w:tc>
      </w:tr>
      <w:tr w:rsidRPr="009A036B" w:rsidR="009A036B" w:rsidTr="009A036B" w14:paraId="799CA7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2C6530" w14:paraId="3A9F4446" w14:textId="77777777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0B06E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1156F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E5959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4C730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67B18" w14:paraId="189079C8" w14:textId="77777777">
            <w:r w:rsidRPr="00867B18">
              <w:t>$</w:t>
            </w:r>
            <w:r w:rsidR="006120F3">
              <w:t>1389</w:t>
            </w:r>
          </w:p>
        </w:tc>
      </w:tr>
    </w:tbl>
    <w:p w:rsidR="0026172D" w:rsidP="00F06866" w:rsidRDefault="00155CB5" w14:paraId="09C45CAE" w14:textId="0CECEB34">
      <w:pPr>
        <w:rPr>
          <w:rStyle w:val="Hyperlink"/>
          <w:sz w:val="18"/>
          <w:szCs w:val="18"/>
        </w:rPr>
      </w:pPr>
      <w:r>
        <w:t>*</w:t>
      </w:r>
      <w:r w:rsidRPr="004E275C" w:rsidR="004E275C">
        <w:t xml:space="preserve"> </w:t>
      </w:r>
      <w:r w:rsidRPr="009747F4" w:rsidR="0026172D">
        <w:rPr>
          <w:sz w:val="18"/>
          <w:szCs w:val="18"/>
        </w:rPr>
        <w:t>the</w:t>
      </w:r>
      <w:r w:rsidR="0026172D">
        <w:t xml:space="preserve"> </w:t>
      </w:r>
      <w:r w:rsidRPr="009747F4" w:rsidR="0026172D">
        <w:rPr>
          <w:sz w:val="18"/>
          <w:szCs w:val="18"/>
        </w:rPr>
        <w:t>Salary in table above is cited from</w:t>
      </w:r>
      <w:r w:rsidR="0026172D">
        <w:t xml:space="preserve"> </w:t>
      </w:r>
      <w:hyperlink w:history="1" r:id="rId9">
        <w:r w:rsidRPr="00CC4673" w:rsidR="0026172D">
          <w:rPr>
            <w:rStyle w:val="Hyperlink"/>
            <w:sz w:val="18"/>
            <w:szCs w:val="18"/>
          </w:rPr>
          <w:t>https://www.opm.gov/policy-data-oversight/pay-leave/salaries-wages/salary-tables/pdf/2021/DCB.pdf</w:t>
        </w:r>
      </w:hyperlink>
    </w:p>
    <w:p w:rsidR="00BB5B7D" w:rsidP="00F06866" w:rsidRDefault="00BB5B7D" w14:paraId="7807E5C1" w14:textId="62062256">
      <w:pPr>
        <w:rPr>
          <w:rStyle w:val="Hyperlink"/>
          <w:sz w:val="18"/>
          <w:szCs w:val="18"/>
        </w:rPr>
      </w:pPr>
    </w:p>
    <w:p w:rsidR="00BB5B7D" w:rsidP="00F06866" w:rsidRDefault="00BB5B7D" w14:paraId="20601596" w14:textId="77777777">
      <w:pPr>
        <w:rPr>
          <w:rStyle w:val="Hyperlink"/>
          <w:sz w:val="18"/>
          <w:szCs w:val="18"/>
        </w:rPr>
      </w:pPr>
    </w:p>
    <w:p w:rsidR="00F06866" w:rsidP="00F06866" w:rsidRDefault="00636621" w14:paraId="4D2441F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0303C13B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 ] Yes</w:t>
      </w:r>
      <w:r w:rsidRPr="00DA7B4C">
        <w:tab/>
        <w:t>[</w:t>
      </w:r>
      <w:r w:rsidR="004E275C">
        <w:t>X</w:t>
      </w:r>
      <w:r w:rsidRPr="00DA7B4C">
        <w:t xml:space="preserve"> ] No</w:t>
      </w:r>
    </w:p>
    <w:p w:rsidR="00636621" w:rsidP="00636621" w:rsidRDefault="00636621" w14:paraId="4218AAC2" w14:textId="77777777">
      <w:pPr>
        <w:pStyle w:val="ColorfulList-Accent11"/>
      </w:pPr>
    </w:p>
    <w:p w:rsidR="005D418D" w:rsidP="001B0AAA" w:rsidRDefault="00636621" w14:paraId="4654FA6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5D418D">
        <w:t xml:space="preserve">  </w:t>
      </w:r>
    </w:p>
    <w:p w:rsidR="005D418D" w:rsidP="001B0AAA" w:rsidRDefault="005D418D" w14:paraId="4DAFB322" w14:textId="77777777"/>
    <w:p w:rsidR="00636621" w:rsidP="001B0AAA" w:rsidRDefault="005D418D" w14:paraId="475BA267" w14:textId="45183B82">
      <w:r w:rsidRPr="009E338D">
        <w:t>Members of the animal welfare communities who choose to register for the ICARE Dialogues Online Discussion Groups (limited to 25 people for each of 3 sessions).</w:t>
      </w:r>
    </w:p>
    <w:p w:rsidR="00A403BB" w:rsidP="00A403BB" w:rsidRDefault="00A403BB" w14:paraId="217236AA" w14:textId="77777777">
      <w:pPr>
        <w:pStyle w:val="ColorfulList-Accent11"/>
      </w:pPr>
    </w:p>
    <w:p w:rsidR="00A403BB" w:rsidP="00A403BB" w:rsidRDefault="00A403BB" w14:paraId="35A7EB27" w14:textId="77777777"/>
    <w:p w:rsidRPr="00DA7B4C" w:rsidR="00A403BB" w:rsidP="00A403BB" w:rsidRDefault="00A403BB" w14:paraId="05F51761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268EA068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="00180738" w:rsidP="006C0F74" w:rsidRDefault="00A403BB" w14:paraId="1BE681B3" w14:textId="38ED5F6D">
      <w:pPr>
        <w:ind w:left="720"/>
      </w:pPr>
      <w:r w:rsidRPr="00DA7B4C">
        <w:t xml:space="preserve">[ </w:t>
      </w:r>
      <w:r w:rsidR="007316F2">
        <w:t>X</w:t>
      </w:r>
      <w:r w:rsidRPr="00DA7B4C">
        <w:t>] Web-based</w:t>
      </w:r>
      <w:r w:rsidRPr="00DA7B4C" w:rsidR="001B0AAA">
        <w:t xml:space="preserve"> or other forms of Social Media</w:t>
      </w:r>
    </w:p>
    <w:p w:rsidRPr="00DA7B4C" w:rsidR="001B0AAA" w:rsidP="001B0AAA" w:rsidRDefault="00A403BB" w14:paraId="750A62E7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2A811E92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367E9B2F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3214333D" w14:textId="77777777">
      <w:pPr>
        <w:ind w:left="720"/>
      </w:pPr>
      <w:r w:rsidRPr="00DA7B4C">
        <w:t>[  ] Survey form</w:t>
      </w:r>
    </w:p>
    <w:p w:rsidRPr="00DA7B4C" w:rsidR="006A0D31" w:rsidP="001B0AAA" w:rsidRDefault="006A0D31" w14:paraId="4BFE8AD8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7F215895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3D503D59" w14:textId="77777777">
      <w:pPr>
        <w:ind w:left="720"/>
      </w:pPr>
    </w:p>
    <w:p w:rsidRPr="00DA7B4C" w:rsidR="00F24CFC" w:rsidP="00F24CFC" w:rsidRDefault="00F24CFC" w14:paraId="4A4E447E" w14:textId="77777777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 </w:t>
      </w:r>
      <w:r w:rsidR="007316F2">
        <w:t>X</w:t>
      </w:r>
      <w:r w:rsidRPr="00DA7B4C">
        <w:t xml:space="preserve"> ] No</w:t>
      </w:r>
    </w:p>
    <w:p w:rsidRPr="00DA7B4C" w:rsidR="00F24CFC" w:rsidP="00F24CFC" w:rsidRDefault="00F24CFC" w14:paraId="37A6625A" w14:textId="05729D16">
      <w:pPr>
        <w:pStyle w:val="ColorfulList-Accent11"/>
        <w:ind w:left="360"/>
      </w:pPr>
    </w:p>
    <w:p w:rsidR="005E714A" w:rsidP="00F24CFC" w:rsidRDefault="005E714A" w14:paraId="0517E29A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C7CFF" w14:textId="77777777" w:rsidR="005751CD" w:rsidRDefault="005751CD">
      <w:r>
        <w:separator/>
      </w:r>
    </w:p>
  </w:endnote>
  <w:endnote w:type="continuationSeparator" w:id="0">
    <w:p w14:paraId="30786C55" w14:textId="77777777" w:rsidR="005751CD" w:rsidRDefault="0057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FB3A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5D92D" w14:textId="77777777" w:rsidR="005751CD" w:rsidRDefault="005751CD">
      <w:r>
        <w:separator/>
      </w:r>
    </w:p>
  </w:footnote>
  <w:footnote w:type="continuationSeparator" w:id="0">
    <w:p w14:paraId="13CBA59D" w14:textId="77777777" w:rsidR="005751CD" w:rsidRDefault="0057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140EE"/>
    <w:multiLevelType w:val="hybridMultilevel"/>
    <w:tmpl w:val="C44C4BF2"/>
    <w:lvl w:ilvl="0" w:tplc="FE42EFD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13311"/>
    <w:multiLevelType w:val="hybridMultilevel"/>
    <w:tmpl w:val="5CB4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9066F"/>
    <w:multiLevelType w:val="hybridMultilevel"/>
    <w:tmpl w:val="EF00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BC20F04"/>
    <w:multiLevelType w:val="hybridMultilevel"/>
    <w:tmpl w:val="6BF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00E60"/>
    <w:multiLevelType w:val="hybridMultilevel"/>
    <w:tmpl w:val="176C078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2"/>
  </w:num>
  <w:num w:numId="5">
    <w:abstractNumId w:val="4"/>
  </w:num>
  <w:num w:numId="6">
    <w:abstractNumId w:val="2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1"/>
  </w:num>
  <w:num w:numId="14">
    <w:abstractNumId w:val="18"/>
  </w:num>
  <w:num w:numId="15">
    <w:abstractNumId w:val="16"/>
  </w:num>
  <w:num w:numId="16">
    <w:abstractNumId w:val="15"/>
  </w:num>
  <w:num w:numId="17">
    <w:abstractNumId w:val="5"/>
  </w:num>
  <w:num w:numId="18">
    <w:abstractNumId w:val="7"/>
  </w:num>
  <w:num w:numId="19">
    <w:abstractNumId w:val="0"/>
  </w:num>
  <w:num w:numId="20">
    <w:abstractNumId w:val="9"/>
  </w:num>
  <w:num w:numId="21">
    <w:abstractNumId w:val="14"/>
  </w:num>
  <w:num w:numId="22">
    <w:abstractNumId w:val="21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46BA"/>
    <w:rsid w:val="00015598"/>
    <w:rsid w:val="0002148F"/>
    <w:rsid w:val="00023A57"/>
    <w:rsid w:val="00041385"/>
    <w:rsid w:val="000458F3"/>
    <w:rsid w:val="00047A64"/>
    <w:rsid w:val="000530AF"/>
    <w:rsid w:val="000642FE"/>
    <w:rsid w:val="00067329"/>
    <w:rsid w:val="000722CE"/>
    <w:rsid w:val="000752F7"/>
    <w:rsid w:val="00077989"/>
    <w:rsid w:val="000860C9"/>
    <w:rsid w:val="000913EC"/>
    <w:rsid w:val="000B0944"/>
    <w:rsid w:val="000B0BCC"/>
    <w:rsid w:val="000B2838"/>
    <w:rsid w:val="000D118C"/>
    <w:rsid w:val="000D44CA"/>
    <w:rsid w:val="000E200B"/>
    <w:rsid w:val="000E7D80"/>
    <w:rsid w:val="000F68BE"/>
    <w:rsid w:val="00106771"/>
    <w:rsid w:val="00112F03"/>
    <w:rsid w:val="00117A72"/>
    <w:rsid w:val="00130B7D"/>
    <w:rsid w:val="00145C9B"/>
    <w:rsid w:val="00155CB5"/>
    <w:rsid w:val="00162F83"/>
    <w:rsid w:val="001648F5"/>
    <w:rsid w:val="00180738"/>
    <w:rsid w:val="001855D1"/>
    <w:rsid w:val="001927A4"/>
    <w:rsid w:val="0019294C"/>
    <w:rsid w:val="001930B6"/>
    <w:rsid w:val="00194AC6"/>
    <w:rsid w:val="001978D2"/>
    <w:rsid w:val="001A23B0"/>
    <w:rsid w:val="001A25CC"/>
    <w:rsid w:val="001A5451"/>
    <w:rsid w:val="001A6913"/>
    <w:rsid w:val="001B0AAA"/>
    <w:rsid w:val="001C0695"/>
    <w:rsid w:val="001C39F7"/>
    <w:rsid w:val="001C516E"/>
    <w:rsid w:val="001F0F1B"/>
    <w:rsid w:val="00204E18"/>
    <w:rsid w:val="00226257"/>
    <w:rsid w:val="00235821"/>
    <w:rsid w:val="00237B48"/>
    <w:rsid w:val="0024521E"/>
    <w:rsid w:val="00247A4B"/>
    <w:rsid w:val="0026172D"/>
    <w:rsid w:val="00263591"/>
    <w:rsid w:val="00263C3D"/>
    <w:rsid w:val="00274D0B"/>
    <w:rsid w:val="00275CA7"/>
    <w:rsid w:val="00283B40"/>
    <w:rsid w:val="00284110"/>
    <w:rsid w:val="002859DB"/>
    <w:rsid w:val="002A281A"/>
    <w:rsid w:val="002A5D03"/>
    <w:rsid w:val="002B3C95"/>
    <w:rsid w:val="002C6530"/>
    <w:rsid w:val="002D0B92"/>
    <w:rsid w:val="002D26E2"/>
    <w:rsid w:val="00324425"/>
    <w:rsid w:val="00325C81"/>
    <w:rsid w:val="00335E28"/>
    <w:rsid w:val="00335EF7"/>
    <w:rsid w:val="00347F98"/>
    <w:rsid w:val="003668D6"/>
    <w:rsid w:val="00382FD8"/>
    <w:rsid w:val="003847D2"/>
    <w:rsid w:val="003A7074"/>
    <w:rsid w:val="003B1446"/>
    <w:rsid w:val="003B3188"/>
    <w:rsid w:val="003B790C"/>
    <w:rsid w:val="003C046B"/>
    <w:rsid w:val="003C4711"/>
    <w:rsid w:val="003D5BBE"/>
    <w:rsid w:val="003D6179"/>
    <w:rsid w:val="003E3C61"/>
    <w:rsid w:val="003F1C5B"/>
    <w:rsid w:val="004118D0"/>
    <w:rsid w:val="00413527"/>
    <w:rsid w:val="00415500"/>
    <w:rsid w:val="00431EB1"/>
    <w:rsid w:val="00434E33"/>
    <w:rsid w:val="00441434"/>
    <w:rsid w:val="0045264C"/>
    <w:rsid w:val="0046056C"/>
    <w:rsid w:val="00472DF1"/>
    <w:rsid w:val="0048178A"/>
    <w:rsid w:val="004876EC"/>
    <w:rsid w:val="004B10C7"/>
    <w:rsid w:val="004B2C8B"/>
    <w:rsid w:val="004B319B"/>
    <w:rsid w:val="004C6E21"/>
    <w:rsid w:val="004D5E1C"/>
    <w:rsid w:val="004D6E14"/>
    <w:rsid w:val="004E275C"/>
    <w:rsid w:val="004E46C8"/>
    <w:rsid w:val="004E48BF"/>
    <w:rsid w:val="004E56D6"/>
    <w:rsid w:val="004E6080"/>
    <w:rsid w:val="005009B0"/>
    <w:rsid w:val="00500CDF"/>
    <w:rsid w:val="00530775"/>
    <w:rsid w:val="005451A5"/>
    <w:rsid w:val="005751CD"/>
    <w:rsid w:val="00595AAF"/>
    <w:rsid w:val="005A1006"/>
    <w:rsid w:val="005A4FB1"/>
    <w:rsid w:val="005A5FDE"/>
    <w:rsid w:val="005A772A"/>
    <w:rsid w:val="005D418D"/>
    <w:rsid w:val="005E0E15"/>
    <w:rsid w:val="005E714A"/>
    <w:rsid w:val="005F16D5"/>
    <w:rsid w:val="00604875"/>
    <w:rsid w:val="00607A2C"/>
    <w:rsid w:val="00607E5C"/>
    <w:rsid w:val="0061146C"/>
    <w:rsid w:val="006120F3"/>
    <w:rsid w:val="0061398D"/>
    <w:rsid w:val="006140A0"/>
    <w:rsid w:val="006304D8"/>
    <w:rsid w:val="00633F74"/>
    <w:rsid w:val="00636621"/>
    <w:rsid w:val="00642B49"/>
    <w:rsid w:val="00663096"/>
    <w:rsid w:val="006733CF"/>
    <w:rsid w:val="0067791B"/>
    <w:rsid w:val="006832D9"/>
    <w:rsid w:val="00686301"/>
    <w:rsid w:val="0069403B"/>
    <w:rsid w:val="00697DB3"/>
    <w:rsid w:val="006A0D31"/>
    <w:rsid w:val="006A6D04"/>
    <w:rsid w:val="006B7E79"/>
    <w:rsid w:val="006C0F74"/>
    <w:rsid w:val="006D5F47"/>
    <w:rsid w:val="006E7380"/>
    <w:rsid w:val="006F243C"/>
    <w:rsid w:val="006F3DDE"/>
    <w:rsid w:val="006F3FC4"/>
    <w:rsid w:val="00704678"/>
    <w:rsid w:val="00704A2A"/>
    <w:rsid w:val="007160BF"/>
    <w:rsid w:val="007316F2"/>
    <w:rsid w:val="007425E7"/>
    <w:rsid w:val="00762DB2"/>
    <w:rsid w:val="00766D95"/>
    <w:rsid w:val="0077703F"/>
    <w:rsid w:val="00787777"/>
    <w:rsid w:val="00790FAA"/>
    <w:rsid w:val="00791479"/>
    <w:rsid w:val="007C06B8"/>
    <w:rsid w:val="008001F3"/>
    <w:rsid w:val="00802442"/>
    <w:rsid w:val="00802607"/>
    <w:rsid w:val="008101A5"/>
    <w:rsid w:val="008120BA"/>
    <w:rsid w:val="00822664"/>
    <w:rsid w:val="00843796"/>
    <w:rsid w:val="00844C97"/>
    <w:rsid w:val="00850D25"/>
    <w:rsid w:val="00867B18"/>
    <w:rsid w:val="008753DF"/>
    <w:rsid w:val="00890408"/>
    <w:rsid w:val="00895229"/>
    <w:rsid w:val="008956A8"/>
    <w:rsid w:val="00895F3C"/>
    <w:rsid w:val="008B0FE4"/>
    <w:rsid w:val="008B2989"/>
    <w:rsid w:val="008C716D"/>
    <w:rsid w:val="008D5B19"/>
    <w:rsid w:val="008E1AEB"/>
    <w:rsid w:val="008E652A"/>
    <w:rsid w:val="008F0203"/>
    <w:rsid w:val="008F50D4"/>
    <w:rsid w:val="00907311"/>
    <w:rsid w:val="009239AA"/>
    <w:rsid w:val="00935ADA"/>
    <w:rsid w:val="00940E6C"/>
    <w:rsid w:val="0094269D"/>
    <w:rsid w:val="00946B6C"/>
    <w:rsid w:val="00955A71"/>
    <w:rsid w:val="0096108F"/>
    <w:rsid w:val="00963A83"/>
    <w:rsid w:val="00967A45"/>
    <w:rsid w:val="00994932"/>
    <w:rsid w:val="009A036B"/>
    <w:rsid w:val="009C13B9"/>
    <w:rsid w:val="009C69DF"/>
    <w:rsid w:val="009D01A2"/>
    <w:rsid w:val="009E338D"/>
    <w:rsid w:val="009E59F7"/>
    <w:rsid w:val="009F5923"/>
    <w:rsid w:val="00A051AA"/>
    <w:rsid w:val="00A1217F"/>
    <w:rsid w:val="00A2021D"/>
    <w:rsid w:val="00A229F1"/>
    <w:rsid w:val="00A403BB"/>
    <w:rsid w:val="00A43726"/>
    <w:rsid w:val="00A674DF"/>
    <w:rsid w:val="00A73F0F"/>
    <w:rsid w:val="00A77E8C"/>
    <w:rsid w:val="00A83901"/>
    <w:rsid w:val="00A83AA6"/>
    <w:rsid w:val="00A8488D"/>
    <w:rsid w:val="00A94098"/>
    <w:rsid w:val="00A96175"/>
    <w:rsid w:val="00AA137B"/>
    <w:rsid w:val="00AA2368"/>
    <w:rsid w:val="00AB22C6"/>
    <w:rsid w:val="00AB5B2B"/>
    <w:rsid w:val="00AC60E8"/>
    <w:rsid w:val="00AE0B81"/>
    <w:rsid w:val="00AE14B1"/>
    <w:rsid w:val="00AE1809"/>
    <w:rsid w:val="00B01CEC"/>
    <w:rsid w:val="00B33CDF"/>
    <w:rsid w:val="00B53CAB"/>
    <w:rsid w:val="00B80D76"/>
    <w:rsid w:val="00BA2105"/>
    <w:rsid w:val="00BA5EA9"/>
    <w:rsid w:val="00BA7E06"/>
    <w:rsid w:val="00BB43B5"/>
    <w:rsid w:val="00BB5B7D"/>
    <w:rsid w:val="00BB6219"/>
    <w:rsid w:val="00BC3A07"/>
    <w:rsid w:val="00BC676D"/>
    <w:rsid w:val="00BD290F"/>
    <w:rsid w:val="00BD4927"/>
    <w:rsid w:val="00BE1DCA"/>
    <w:rsid w:val="00BF18D7"/>
    <w:rsid w:val="00C14CC4"/>
    <w:rsid w:val="00C179A0"/>
    <w:rsid w:val="00C33C52"/>
    <w:rsid w:val="00C40D8B"/>
    <w:rsid w:val="00C4553C"/>
    <w:rsid w:val="00C55BF3"/>
    <w:rsid w:val="00C64B5B"/>
    <w:rsid w:val="00C803BD"/>
    <w:rsid w:val="00C8407A"/>
    <w:rsid w:val="00C8488C"/>
    <w:rsid w:val="00C86E91"/>
    <w:rsid w:val="00C92C63"/>
    <w:rsid w:val="00CA19A3"/>
    <w:rsid w:val="00CA2010"/>
    <w:rsid w:val="00CA2650"/>
    <w:rsid w:val="00CB1078"/>
    <w:rsid w:val="00CC6FAF"/>
    <w:rsid w:val="00CD3A80"/>
    <w:rsid w:val="00CF72B8"/>
    <w:rsid w:val="00D176E8"/>
    <w:rsid w:val="00D24698"/>
    <w:rsid w:val="00D27D9D"/>
    <w:rsid w:val="00D6383F"/>
    <w:rsid w:val="00D70D7E"/>
    <w:rsid w:val="00D944F0"/>
    <w:rsid w:val="00DA7B4C"/>
    <w:rsid w:val="00DB4A58"/>
    <w:rsid w:val="00DB59D0"/>
    <w:rsid w:val="00DC33D3"/>
    <w:rsid w:val="00DD2F9E"/>
    <w:rsid w:val="00DF6190"/>
    <w:rsid w:val="00DF7609"/>
    <w:rsid w:val="00E17160"/>
    <w:rsid w:val="00E26329"/>
    <w:rsid w:val="00E32062"/>
    <w:rsid w:val="00E32F0F"/>
    <w:rsid w:val="00E40B50"/>
    <w:rsid w:val="00E50293"/>
    <w:rsid w:val="00E52347"/>
    <w:rsid w:val="00E65FFC"/>
    <w:rsid w:val="00E716D4"/>
    <w:rsid w:val="00E80951"/>
    <w:rsid w:val="00E86CC6"/>
    <w:rsid w:val="00EB0304"/>
    <w:rsid w:val="00EB56B3"/>
    <w:rsid w:val="00ED26DA"/>
    <w:rsid w:val="00ED6492"/>
    <w:rsid w:val="00ED6BCC"/>
    <w:rsid w:val="00EF2095"/>
    <w:rsid w:val="00F01865"/>
    <w:rsid w:val="00F06866"/>
    <w:rsid w:val="00F15956"/>
    <w:rsid w:val="00F24CFC"/>
    <w:rsid w:val="00F266C3"/>
    <w:rsid w:val="00F3170F"/>
    <w:rsid w:val="00F41C3F"/>
    <w:rsid w:val="00F47503"/>
    <w:rsid w:val="00F52EDC"/>
    <w:rsid w:val="00F55E23"/>
    <w:rsid w:val="00F65FCF"/>
    <w:rsid w:val="00F976B0"/>
    <w:rsid w:val="00FA6DE7"/>
    <w:rsid w:val="00FB13B1"/>
    <w:rsid w:val="00FC0A8E"/>
    <w:rsid w:val="00FE2FA6"/>
    <w:rsid w:val="00FE3DF2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2D103"/>
  <w15:chartTrackingRefBased/>
  <w15:docId w15:val="{23F29682-7DD4-48E4-A85F-A413EBED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275C"/>
    <w:rPr>
      <w:color w:val="605E5C"/>
      <w:shd w:val="clear" w:color="auto" w:fill="E1DFDD"/>
    </w:rPr>
  </w:style>
  <w:style w:type="character" w:styleId="FollowedHyperlink">
    <w:name w:val="FollowedHyperlink"/>
    <w:rsid w:val="00F266C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9104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1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28A6-27E5-4BBE-968E-5C2615E2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5759</CharactersWithSpaces>
  <SharedDoc>false</SharedDoc>
  <HLinks>
    <vt:vector size="30" baseType="variant"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https://www.qualtrics.com/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https://events.espinc-usa.com/icaredialogues072020/begin</vt:lpwstr>
      </vt:variant>
      <vt:variant>
        <vt:lpwstr/>
      </vt:variant>
      <vt:variant>
        <vt:i4>1638429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https://www.bls.gov/oes/current/oes191042.htm</vt:lpwstr>
      </vt:variant>
      <vt:variant>
        <vt:lpwstr/>
      </vt:variant>
      <vt:variant>
        <vt:i4>4522072</vt:i4>
      </vt:variant>
      <vt:variant>
        <vt:i4>0</vt:i4>
      </vt:variant>
      <vt:variant>
        <vt:i4>0</vt:i4>
      </vt:variant>
      <vt:variant>
        <vt:i4>5</vt:i4>
      </vt:variant>
      <vt:variant>
        <vt:lpwstr>https://olaw.nih.gov/education/icare-interagency</vt:lpwstr>
      </vt:variant>
      <vt:variant>
        <vt:lpwstr>:~:text=The%20Interagency%20Collaborative%20Animal%20Research,require%20the%20application%20of%20high%2D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2016-05-26T17:45:00Z</cp:lastPrinted>
  <dcterms:created xsi:type="dcterms:W3CDTF">2021-08-05T18:39:00Z</dcterms:created>
  <dcterms:modified xsi:type="dcterms:W3CDTF">2021-08-05T18:42:00Z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