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4DD56ED5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1009CBA1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8B2989">
        <w:rPr>
          <w:sz w:val="28"/>
        </w:rPr>
        <w:t>(</w:t>
      </w:r>
      <w:r w:rsidRPr="008B2989" w:rsidR="00686301">
        <w:t>OMB#</w:t>
      </w:r>
      <w:r w:rsidRPr="008B2989">
        <w:t xml:space="preserve">: </w:t>
      </w:r>
      <w:r w:rsidRPr="008B2989" w:rsidR="006E7380">
        <w:rPr>
          <w:sz w:val="28"/>
        </w:rPr>
        <w:t>0925-</w:t>
      </w:r>
      <w:r w:rsidRPr="008B2989" w:rsidR="004E46C8">
        <w:rPr>
          <w:sz w:val="28"/>
        </w:rPr>
        <w:t>0740</w:t>
      </w:r>
      <w:r w:rsidRPr="008B2989" w:rsidR="00686301">
        <w:t xml:space="preserve"> </w:t>
      </w:r>
      <w:r w:rsidRPr="008B2989" w:rsidR="00686301">
        <w:rPr>
          <w:sz w:val="28"/>
        </w:rPr>
        <w:t>Exp</w:t>
      </w:r>
      <w:r w:rsidRPr="008B2989" w:rsidR="00382FD8">
        <w:rPr>
          <w:sz w:val="28"/>
        </w:rPr>
        <w:t xml:space="preserve"> </w:t>
      </w:r>
      <w:r w:rsidRPr="008B2989" w:rsidR="00686301">
        <w:rPr>
          <w:sz w:val="28"/>
        </w:rPr>
        <w:t>Date:</w:t>
      </w:r>
      <w:r w:rsidRPr="008B2989" w:rsidR="00382FD8">
        <w:rPr>
          <w:sz w:val="28"/>
        </w:rPr>
        <w:t xml:space="preserve"> </w:t>
      </w:r>
      <w:r w:rsidRPr="008B2989" w:rsidR="004E46C8">
        <w:rPr>
          <w:sz w:val="28"/>
        </w:rPr>
        <w:t>0</w:t>
      </w:r>
      <w:r w:rsidRPr="008B2989" w:rsidR="008E652A">
        <w:rPr>
          <w:sz w:val="28"/>
        </w:rPr>
        <w:t>7</w:t>
      </w:r>
      <w:r w:rsidRPr="008B2989" w:rsidR="004E46C8">
        <w:rPr>
          <w:sz w:val="28"/>
        </w:rPr>
        <w:t>/20</w:t>
      </w:r>
      <w:r w:rsidRPr="008B2989" w:rsidR="008E652A">
        <w:rPr>
          <w:sz w:val="28"/>
        </w:rPr>
        <w:t>22</w:t>
      </w:r>
      <w:r w:rsidRPr="008B2989">
        <w:rPr>
          <w:sz w:val="28"/>
        </w:rPr>
        <w:t>)</w:t>
      </w:r>
    </w:p>
    <w:p w:rsidR="005E714A" w:rsidRDefault="000D118C" w14:paraId="1131ED3B" w14:textId="64BE651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D271AAF" wp14:anchorId="005CE1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E501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0530AF">
        <w:t xml:space="preserve">OLAW </w:t>
      </w:r>
      <w:r w:rsidR="00A33417">
        <w:t>Online Seminars</w:t>
      </w:r>
      <w:r w:rsidR="00BD365B">
        <w:t xml:space="preserve"> Series</w:t>
      </w:r>
    </w:p>
    <w:p w:rsidR="00043213" w:rsidRDefault="00043213" w14:paraId="7738373B" w14:textId="77777777"/>
    <w:p w:rsidR="001B0AAA" w:rsidRDefault="00F15956" w14:paraId="4366A45D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</w:p>
    <w:p w:rsidR="002A281A" w:rsidP="002A281A" w:rsidRDefault="002A281A" w14:paraId="53BC498B" w14:textId="0AE1B8D9">
      <w:pPr>
        <w:rPr>
          <w:b/>
          <w:bCs/>
        </w:rPr>
      </w:pPr>
      <w:r>
        <w:rPr>
          <w:b/>
          <w:bCs/>
        </w:rPr>
        <w:t>This is an application to approve</w:t>
      </w:r>
      <w:r w:rsidR="003B1446">
        <w:rPr>
          <w:b/>
          <w:bCs/>
        </w:rPr>
        <w:t xml:space="preserve"> </w:t>
      </w:r>
      <w:r w:rsidR="00A33417">
        <w:rPr>
          <w:b/>
          <w:bCs/>
        </w:rPr>
        <w:t xml:space="preserve">6 </w:t>
      </w:r>
      <w:r w:rsidR="000146BA">
        <w:rPr>
          <w:b/>
          <w:bCs/>
        </w:rPr>
        <w:t xml:space="preserve">virtual </w:t>
      </w:r>
      <w:r w:rsidR="00A33417">
        <w:rPr>
          <w:b/>
          <w:bCs/>
        </w:rPr>
        <w:t>webinars</w:t>
      </w:r>
      <w:r w:rsidR="00267F59">
        <w:rPr>
          <w:b/>
          <w:bCs/>
        </w:rPr>
        <w:t xml:space="preserve"> intended for the laboratory animal care and use community </w:t>
      </w:r>
      <w:r w:rsidR="000146BA">
        <w:rPr>
          <w:b/>
          <w:bCs/>
        </w:rPr>
        <w:t>(total of six sessions</w:t>
      </w:r>
      <w:r w:rsidR="00014724">
        <w:rPr>
          <w:b/>
          <w:bCs/>
        </w:rPr>
        <w:t xml:space="preserve"> from 9/2021-12/2022</w:t>
      </w:r>
      <w:r w:rsidR="000146BA">
        <w:rPr>
          <w:b/>
          <w:bCs/>
        </w:rPr>
        <w:t>)</w:t>
      </w:r>
      <w:r w:rsidR="00662554">
        <w:rPr>
          <w:b/>
          <w:bCs/>
        </w:rPr>
        <w:t>.</w:t>
      </w:r>
    </w:p>
    <w:p w:rsidR="00662554" w:rsidP="002A281A" w:rsidRDefault="00662554" w14:paraId="14961764" w14:textId="5D0C1358">
      <w:pPr>
        <w:rPr>
          <w:b/>
          <w:bCs/>
        </w:rPr>
      </w:pPr>
    </w:p>
    <w:p w:rsidRPr="00662554" w:rsidR="00662554" w:rsidP="002A281A" w:rsidRDefault="00662554" w14:paraId="334F03C4" w14:textId="019F2E00">
      <w:r w:rsidRPr="00662554">
        <w:t xml:space="preserve">The OLAW Online Seminars </w:t>
      </w:r>
      <w:r>
        <w:t>series is a quarterly webinar series on items of interest to the laboratory animal care and use community, specifically animal researchers, Institutional Animal Care and Use Committees  (IACUCs), IACUC administrators Institutional Officials, veterinarians</w:t>
      </w:r>
      <w:r w:rsidR="00275CE2">
        <w:t>,</w:t>
      </w:r>
      <w:r>
        <w:t xml:space="preserve"> and regulatory compliance staff. Topics focus on regulatory compliance, reduction of administrative burden and animal care and use best practices.</w:t>
      </w:r>
      <w:r w:rsidR="00267F59">
        <w:t xml:space="preserve"> These webinars are offered free of charge.</w:t>
      </w:r>
    </w:p>
    <w:p w:rsidRPr="00662554" w:rsidR="002A281A" w:rsidRDefault="002A281A" w14:paraId="795E3774" w14:textId="77777777">
      <w:pPr>
        <w:rPr>
          <w:b/>
          <w:bCs/>
        </w:rPr>
      </w:pPr>
    </w:p>
    <w:p w:rsidR="00A73F0F" w:rsidP="009E338D" w:rsidRDefault="009E338D" w14:paraId="78AA2DE5" w14:textId="3B9B0676">
      <w:r>
        <w:t xml:space="preserve">To </w:t>
      </w:r>
      <w:r w:rsidR="00662554">
        <w:t xml:space="preserve">ensure registrants </w:t>
      </w:r>
      <w:r w:rsidR="00E21F36">
        <w:t>comprise</w:t>
      </w:r>
      <w:r w:rsidR="00662554">
        <w:t xml:space="preserve"> our targeted stakeholder audience</w:t>
      </w:r>
      <w:r w:rsidR="00275CE2">
        <w:t>,</w:t>
      </w:r>
      <w:r>
        <w:t xml:space="preserve"> </w:t>
      </w:r>
      <w:r w:rsidR="006F3FC4">
        <w:t>the following information will be collected:</w:t>
      </w:r>
    </w:p>
    <w:p w:rsidR="00A73F0F" w:rsidP="00A73F0F" w:rsidRDefault="00A73F0F" w14:paraId="6A725591" w14:textId="6537ADE8">
      <w:pPr>
        <w:pStyle w:val="ListParagraph"/>
        <w:numPr>
          <w:ilvl w:val="0"/>
          <w:numId w:val="24"/>
        </w:numPr>
      </w:pPr>
      <w:r>
        <w:t>Name</w:t>
      </w:r>
    </w:p>
    <w:p w:rsidR="00A73F0F" w:rsidP="00A73F0F" w:rsidRDefault="00A73F0F" w14:paraId="24179445" w14:textId="6089D66E">
      <w:pPr>
        <w:pStyle w:val="ListParagraph"/>
        <w:numPr>
          <w:ilvl w:val="0"/>
          <w:numId w:val="24"/>
        </w:numPr>
      </w:pPr>
      <w:r>
        <w:t>Email</w:t>
      </w:r>
    </w:p>
    <w:p w:rsidR="00A73F0F" w:rsidP="00A73F0F" w:rsidRDefault="00A73F0F" w14:paraId="22F426E9" w14:textId="3CA58CA4">
      <w:pPr>
        <w:pStyle w:val="ListParagraph"/>
        <w:numPr>
          <w:ilvl w:val="0"/>
          <w:numId w:val="24"/>
        </w:numPr>
      </w:pPr>
      <w:r>
        <w:t>Organization (Name of Institution)</w:t>
      </w:r>
    </w:p>
    <w:p w:rsidR="00A73F0F" w:rsidP="00A73F0F" w:rsidRDefault="00A73F0F" w14:paraId="12B2D2F1" w14:textId="7C8D7CF5">
      <w:pPr>
        <w:pStyle w:val="ListParagraph"/>
        <w:numPr>
          <w:ilvl w:val="0"/>
          <w:numId w:val="24"/>
        </w:numPr>
      </w:pPr>
      <w:r>
        <w:t>Job title/role</w:t>
      </w:r>
    </w:p>
    <w:p w:rsidR="007C06B8" w:rsidP="009E338D" w:rsidRDefault="007C06B8" w14:paraId="386AE23D" w14:textId="60E9CAA5"/>
    <w:p w:rsidR="00A73F0F" w:rsidP="00A73F0F" w:rsidRDefault="00662554" w14:paraId="06A24487" w14:textId="2ABCF065">
      <w:pPr>
        <w:ind w:left="360"/>
      </w:pPr>
      <w:r>
        <w:t>All i</w:t>
      </w:r>
      <w:r w:rsidR="006F3FC4">
        <w:t>nformation</w:t>
      </w:r>
      <w:r w:rsidR="006F243C">
        <w:t xml:space="preserve"> is collected</w:t>
      </w:r>
      <w:r w:rsidR="006F3FC4">
        <w:t xml:space="preserve"> through </w:t>
      </w:r>
      <w:r>
        <w:t xml:space="preserve">the NIH zoom account. </w:t>
      </w:r>
    </w:p>
    <w:p w:rsidRPr="00A73F0F" w:rsidR="00662554" w:rsidP="00A73F0F" w:rsidRDefault="00662554" w14:paraId="77919049" w14:textId="77777777">
      <w:pPr>
        <w:ind w:left="360"/>
        <w:rPr>
          <w:i/>
        </w:rPr>
      </w:pPr>
    </w:p>
    <w:p w:rsidRPr="008C716D" w:rsidR="00F15956" w:rsidP="00A73F0F" w:rsidRDefault="00434E33" w14:paraId="1880B0C5" w14:textId="6DECDFC8">
      <w:pPr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267F59" w14:paraId="4C73A111" w14:textId="4D905951">
      <w:pPr>
        <w:rPr>
          <w:b/>
        </w:rPr>
      </w:pPr>
      <w:r>
        <w:t>Respondents are m</w:t>
      </w:r>
      <w:r w:rsidRPr="009E338D" w:rsidR="009E338D">
        <w:t xml:space="preserve">embers of the animal welfare communities who choose to register for the </w:t>
      </w:r>
      <w:r w:rsidR="00662554">
        <w:t>webinars. These generally include</w:t>
      </w:r>
      <w:r w:rsidRPr="00662554" w:rsidR="00662554">
        <w:t xml:space="preserve"> animal researchers, Institutional Animal Care and Use Committees  (IACUCs), IACUC administrators Institutional Officials, veterinarians</w:t>
      </w:r>
      <w:r w:rsidR="00275CE2">
        <w:t>,</w:t>
      </w:r>
      <w:r w:rsidRPr="00662554" w:rsidR="00662554">
        <w:t xml:space="preserve"> and regulatory compliance staff.</w:t>
      </w:r>
      <w:r w:rsidRPr="00275CE2" w:rsidR="00275CE2">
        <w:t xml:space="preserve"> These people comprise members of academic, corporate, not-for-profit, and government research institutions</w:t>
      </w:r>
      <w:r w:rsidR="00275CE2">
        <w:t>.</w:t>
      </w:r>
    </w:p>
    <w:p w:rsidR="00AE0B81" w:rsidRDefault="00AE0B81" w14:paraId="184AEF17" w14:textId="77777777">
      <w:pPr>
        <w:rPr>
          <w:b/>
        </w:rPr>
      </w:pPr>
    </w:p>
    <w:p w:rsidRPr="00DA7B4C" w:rsidR="00F06866" w:rsidRDefault="00F06866" w14:paraId="0AF6D53B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3A5EF9E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68A6A32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867B18" w:rsidR="00F06866" w:rsidP="0096108F" w:rsidRDefault="0096108F" w14:paraId="5BCD255E" w14:textId="383A618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</w:t>
      </w:r>
      <w:r w:rsidR="009E338D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 w:rsidR="00F06866">
        <w:rPr>
          <w:bCs/>
          <w:sz w:val="24"/>
        </w:rPr>
        <w:t>[ ] Other</w:t>
      </w:r>
    </w:p>
    <w:p w:rsidR="00434E33" w:rsidRDefault="00434E33" w14:paraId="681F751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9DAF8E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08C5738" w14:textId="77777777">
      <w:pPr>
        <w:rPr>
          <w:sz w:val="16"/>
          <w:szCs w:val="16"/>
        </w:rPr>
      </w:pPr>
    </w:p>
    <w:p w:rsidRPr="009C13B9" w:rsidR="008101A5" w:rsidP="008101A5" w:rsidRDefault="008101A5" w14:paraId="22FABEE3" w14:textId="77777777">
      <w:r>
        <w:t xml:space="preserve">I certify the following to be true: </w:t>
      </w:r>
    </w:p>
    <w:p w:rsidR="008101A5" w:rsidP="008101A5" w:rsidRDefault="008101A5" w14:paraId="0879BF25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1A6A1A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3094767F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4A92BACE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7A15546A" w14:textId="77777777"/>
    <w:p w:rsidR="009C13B9" w:rsidP="009C13B9" w:rsidRDefault="009C13B9" w14:paraId="1F544FB6" w14:textId="77777777">
      <w:r>
        <w:t>Name</w:t>
      </w:r>
      <w:r w:rsidR="009E338D">
        <w:t>: Nicolette Petervary, VMD</w:t>
      </w:r>
    </w:p>
    <w:p w:rsidR="009C13B9" w:rsidP="009C13B9" w:rsidRDefault="009C13B9" w14:paraId="0082AD7F" w14:textId="77777777">
      <w:pPr>
        <w:pStyle w:val="ColorfulList-Accent11"/>
        <w:ind w:left="360"/>
      </w:pPr>
    </w:p>
    <w:p w:rsidR="009C13B9" w:rsidP="009C13B9" w:rsidRDefault="009C13B9" w14:paraId="30469357" w14:textId="77777777">
      <w:r>
        <w:t>To assist review, please provide answers to the following question:</w:t>
      </w:r>
    </w:p>
    <w:p w:rsidR="009C13B9" w:rsidP="009C13B9" w:rsidRDefault="009C13B9" w14:paraId="1E8F3EE9" w14:textId="77777777">
      <w:pPr>
        <w:pStyle w:val="ColorfulList-Accent11"/>
        <w:ind w:left="360"/>
      </w:pPr>
    </w:p>
    <w:p w:rsidRPr="00C86E91" w:rsidR="009C13B9" w:rsidP="00C86E91" w:rsidRDefault="00C86E91" w14:paraId="786D288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EB7B35F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7316F2">
        <w:t>X</w:t>
      </w:r>
      <w:r w:rsidR="009239AA">
        <w:t xml:space="preserve"> ] Yes  [ ]  No </w:t>
      </w:r>
    </w:p>
    <w:p w:rsidR="00C86E91" w:rsidP="00C86E91" w:rsidRDefault="009C13B9" w14:paraId="3868FEEE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</w:t>
      </w:r>
      <w:r w:rsidR="007316F2">
        <w:t>X</w:t>
      </w:r>
      <w:r w:rsidR="009239AA">
        <w:t>] Yes [  ] No</w:t>
      </w:r>
      <w:r w:rsidR="00C86E91">
        <w:t xml:space="preserve">   </w:t>
      </w:r>
    </w:p>
    <w:p w:rsidR="00633F74" w:rsidP="00633F74" w:rsidRDefault="00633F74" w14:paraId="2F08CBE0" w14:textId="77777777">
      <w:pPr>
        <w:pStyle w:val="ColorfulList-Accent11"/>
        <w:ind w:left="360"/>
      </w:pPr>
    </w:p>
    <w:p w:rsidRPr="00DA7B4C" w:rsidR="00C86E91" w:rsidP="00C86E91" w:rsidRDefault="00CB1078" w14:paraId="7F821AED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3D4FEC09" w14:textId="77777777">
      <w:r w:rsidRPr="00DA7B4C">
        <w:t xml:space="preserve">Is an incentive (e.g., money or reimbursement of expenses, token of appreciation) provided to participants?  [  ] Yes [ </w:t>
      </w:r>
      <w:r w:rsidR="009E338D">
        <w:t>X</w:t>
      </w:r>
      <w:r w:rsidRPr="00DA7B4C">
        <w:t xml:space="preserve"> ] No</w:t>
      </w:r>
      <w:r>
        <w:t xml:space="preserve">  </w:t>
      </w:r>
    </w:p>
    <w:p w:rsidR="006A0D31" w:rsidP="006A0D31" w:rsidRDefault="006A0D31" w14:paraId="3E1EEB83" w14:textId="77777777">
      <w:r>
        <w:t>Amount: ___________</w:t>
      </w:r>
    </w:p>
    <w:p w:rsidR="006A0D31" w:rsidP="006A0D31" w:rsidRDefault="006A0D31" w14:paraId="433DDD0D" w14:textId="77777777">
      <w:r>
        <w:t>Explanation for incentive: (include number of visits, etc.)</w:t>
      </w:r>
    </w:p>
    <w:p w:rsidR="00F24CFC" w:rsidRDefault="00F24CFC" w14:paraId="37561B1B" w14:textId="77777777">
      <w:pPr>
        <w:rPr>
          <w:b/>
        </w:rPr>
      </w:pPr>
    </w:p>
    <w:p w:rsidRPr="00BC676D" w:rsidR="005E714A" w:rsidP="00C86E91" w:rsidRDefault="003668D6" w14:paraId="7D5ABD69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D2166D9" w14:textId="77777777">
      <w:pPr>
        <w:keepNext/>
        <w:keepLines/>
        <w:rPr>
          <w:b/>
        </w:rPr>
      </w:pPr>
    </w:p>
    <w:tbl>
      <w:tblPr>
        <w:tblW w:w="981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47"/>
        <w:gridCol w:w="2093"/>
        <w:gridCol w:w="1980"/>
        <w:gridCol w:w="1620"/>
      </w:tblGrid>
      <w:tr w:rsidR="003668D6" w:rsidTr="00041385" w14:paraId="4FB58870" w14:textId="77777777">
        <w:trPr>
          <w:trHeight w:val="274"/>
        </w:trPr>
        <w:tc>
          <w:tcPr>
            <w:tcW w:w="2070" w:type="dxa"/>
          </w:tcPr>
          <w:p w:rsidRPr="002D26E2" w:rsidR="003668D6" w:rsidP="00C8488C" w:rsidRDefault="003668D6" w14:paraId="2573567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047" w:type="dxa"/>
          </w:tcPr>
          <w:p w:rsidRPr="002D26E2" w:rsidR="003668D6" w:rsidP="00843796" w:rsidRDefault="003668D6" w14:paraId="54C9FA70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93" w:type="dxa"/>
          </w:tcPr>
          <w:p w:rsidRPr="002D26E2" w:rsidR="003668D6" w:rsidP="00843796" w:rsidRDefault="003668D6" w14:paraId="63996C48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980" w:type="dxa"/>
          </w:tcPr>
          <w:p w:rsidR="003668D6" w:rsidP="00843796" w:rsidRDefault="003668D6" w14:paraId="0FDBFEF2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5D035E7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FB083EF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:rsidR="003668D6" w:rsidP="00843796" w:rsidRDefault="003668D6" w14:paraId="51C23753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22D13A47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041385" w14:paraId="355DE66F" w14:textId="77777777">
        <w:trPr>
          <w:trHeight w:val="260"/>
        </w:trPr>
        <w:tc>
          <w:tcPr>
            <w:tcW w:w="2070" w:type="dxa"/>
          </w:tcPr>
          <w:p w:rsidR="003668D6" w:rsidP="00843796" w:rsidRDefault="004E6080" w14:paraId="024017F1" w14:textId="057B7BE1">
            <w:r>
              <w:t xml:space="preserve"> (Individuals and households)</w:t>
            </w:r>
          </w:p>
        </w:tc>
        <w:tc>
          <w:tcPr>
            <w:tcW w:w="2047" w:type="dxa"/>
          </w:tcPr>
          <w:p w:rsidR="003668D6" w:rsidP="00843796" w:rsidRDefault="00A73F0F" w14:paraId="6FE33790" w14:textId="518DCD1B">
            <w:r>
              <w:t>500</w:t>
            </w:r>
          </w:p>
        </w:tc>
        <w:tc>
          <w:tcPr>
            <w:tcW w:w="2093" w:type="dxa"/>
          </w:tcPr>
          <w:p w:rsidR="003668D6" w:rsidP="00843796" w:rsidRDefault="00A73F0F" w14:paraId="7AD7864C" w14:textId="50F81702">
            <w:r>
              <w:t>1</w:t>
            </w:r>
          </w:p>
        </w:tc>
        <w:tc>
          <w:tcPr>
            <w:tcW w:w="1980" w:type="dxa"/>
          </w:tcPr>
          <w:p w:rsidR="007C06B8" w:rsidP="00843796" w:rsidRDefault="00A73F0F" w14:paraId="0A793D19" w14:textId="46BCF013">
            <w:r>
              <w:t>2</w:t>
            </w:r>
            <w:r w:rsidR="00D944F0">
              <w:t>/60</w:t>
            </w:r>
            <w:r w:rsidR="007C06B8">
              <w:t xml:space="preserve"> </w:t>
            </w:r>
          </w:p>
          <w:p w:rsidR="003668D6" w:rsidP="00843796" w:rsidRDefault="003668D6" w14:paraId="3948139C" w14:textId="1FB625D5"/>
        </w:tc>
        <w:tc>
          <w:tcPr>
            <w:tcW w:w="1620" w:type="dxa"/>
          </w:tcPr>
          <w:p w:rsidR="003668D6" w:rsidP="00843796" w:rsidRDefault="00041385" w14:paraId="1D252735" w14:textId="5092F0C6">
            <w:r>
              <w:t>17</w:t>
            </w:r>
          </w:p>
        </w:tc>
      </w:tr>
      <w:tr w:rsidR="003668D6" w:rsidTr="00041385" w14:paraId="347FB2DE" w14:textId="77777777">
        <w:trPr>
          <w:trHeight w:val="289"/>
        </w:trPr>
        <w:tc>
          <w:tcPr>
            <w:tcW w:w="2070" w:type="dxa"/>
          </w:tcPr>
          <w:p w:rsidRPr="002D26E2" w:rsidR="003668D6" w:rsidP="00843796" w:rsidRDefault="003668D6" w14:paraId="55CA9872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047" w:type="dxa"/>
          </w:tcPr>
          <w:p w:rsidRPr="002D26E2" w:rsidR="003668D6" w:rsidP="00843796" w:rsidRDefault="00041385" w14:paraId="58472DC5" w14:textId="49A066C7">
            <w:pPr>
              <w:rPr>
                <w:b/>
              </w:rPr>
            </w:pPr>
            <w:r>
              <w:rPr>
                <w:b/>
              </w:rPr>
              <w:t>5</w:t>
            </w:r>
            <w:r w:rsidR="004118D0">
              <w:rPr>
                <w:b/>
              </w:rPr>
              <w:t>00</w:t>
            </w:r>
          </w:p>
        </w:tc>
        <w:tc>
          <w:tcPr>
            <w:tcW w:w="2093" w:type="dxa"/>
          </w:tcPr>
          <w:p w:rsidRPr="00041385" w:rsidR="003668D6" w:rsidP="00843796" w:rsidRDefault="00041385" w14:paraId="3DB3CF09" w14:textId="4D32E345">
            <w:pPr>
              <w:rPr>
                <w:b/>
                <w:bCs/>
              </w:rPr>
            </w:pPr>
            <w:r w:rsidRPr="00041385">
              <w:rPr>
                <w:b/>
                <w:bCs/>
              </w:rPr>
              <w:t>500</w:t>
            </w:r>
          </w:p>
        </w:tc>
        <w:tc>
          <w:tcPr>
            <w:tcW w:w="1980" w:type="dxa"/>
          </w:tcPr>
          <w:p w:rsidR="003668D6" w:rsidP="00843796" w:rsidRDefault="003668D6" w14:paraId="361A5866" w14:textId="77777777"/>
        </w:tc>
        <w:tc>
          <w:tcPr>
            <w:tcW w:w="1620" w:type="dxa"/>
          </w:tcPr>
          <w:p w:rsidRPr="002D26E2" w:rsidR="003668D6" w:rsidP="00843796" w:rsidRDefault="00041385" w14:paraId="2BBE0983" w14:textId="2341266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Pr="009A036B" w:rsidR="009A036B" w:rsidP="009A036B" w:rsidRDefault="009A036B" w14:paraId="21FDC50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3B4F2033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1F7CFB09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18B7390D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481464B7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16894C6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CA2010" w14:paraId="34205708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57B7A559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6CB094F4" w14:textId="77777777">
        <w:trPr>
          <w:trHeight w:val="260"/>
        </w:trPr>
        <w:tc>
          <w:tcPr>
            <w:tcW w:w="2790" w:type="dxa"/>
          </w:tcPr>
          <w:p w:rsidRPr="00415500" w:rsidR="00CA2010" w:rsidP="009A036B" w:rsidRDefault="00D944F0" w14:paraId="65930856" w14:textId="77777777">
            <w:pPr>
              <w:rPr>
                <w:sz w:val="22"/>
                <w:szCs w:val="22"/>
              </w:rPr>
            </w:pPr>
            <w:r w:rsidRPr="00415500">
              <w:rPr>
                <w:sz w:val="22"/>
                <w:szCs w:val="22"/>
              </w:rPr>
              <w:t>Individuals</w:t>
            </w:r>
            <w:r w:rsidRPr="00415500" w:rsidR="00415500">
              <w:rPr>
                <w:sz w:val="22"/>
                <w:szCs w:val="22"/>
              </w:rPr>
              <w:t xml:space="preserve"> and households</w:t>
            </w:r>
          </w:p>
        </w:tc>
        <w:tc>
          <w:tcPr>
            <w:tcW w:w="2250" w:type="dxa"/>
          </w:tcPr>
          <w:p w:rsidRPr="009A036B" w:rsidR="00CA2010" w:rsidP="009A036B" w:rsidRDefault="00041385" w14:paraId="54B3B3D7" w14:textId="3CF49837">
            <w:r>
              <w:t>17</w:t>
            </w:r>
          </w:p>
        </w:tc>
        <w:tc>
          <w:tcPr>
            <w:tcW w:w="2520" w:type="dxa"/>
          </w:tcPr>
          <w:p w:rsidRPr="009A036B" w:rsidR="00CA2010" w:rsidP="009A036B" w:rsidRDefault="00D944F0" w14:paraId="0D072ED4" w14:textId="1E14C3A4">
            <w:r>
              <w:t>$4</w:t>
            </w:r>
            <w:r w:rsidR="00FF5C0B">
              <w:t>8</w:t>
            </w:r>
            <w:r>
              <w:t>.</w:t>
            </w:r>
            <w:r w:rsidR="00FF5C0B">
              <w:t>94</w:t>
            </w:r>
          </w:p>
        </w:tc>
        <w:tc>
          <w:tcPr>
            <w:tcW w:w="1620" w:type="dxa"/>
          </w:tcPr>
          <w:p w:rsidRPr="009A036B" w:rsidR="00CA2010" w:rsidP="009A036B" w:rsidRDefault="002C6530" w14:paraId="679C27D2" w14:textId="0A4EF288">
            <w:r>
              <w:t>$</w:t>
            </w:r>
            <w:r w:rsidR="00041385">
              <w:t>8</w:t>
            </w:r>
            <w:r w:rsidR="00FF5C0B">
              <w:t>32</w:t>
            </w:r>
          </w:p>
        </w:tc>
      </w:tr>
      <w:tr w:rsidRPr="009A036B" w:rsidR="00CA2010" w:rsidTr="00CA2010" w14:paraId="751EE48B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4D4F4389" w14:textId="77777777"/>
        </w:tc>
        <w:tc>
          <w:tcPr>
            <w:tcW w:w="2250" w:type="dxa"/>
          </w:tcPr>
          <w:p w:rsidRPr="009A036B" w:rsidR="00CA2010" w:rsidP="009A036B" w:rsidRDefault="00CA2010" w14:paraId="74DEB203" w14:textId="77777777"/>
        </w:tc>
        <w:tc>
          <w:tcPr>
            <w:tcW w:w="2520" w:type="dxa"/>
          </w:tcPr>
          <w:p w:rsidRPr="009A036B" w:rsidR="00CA2010" w:rsidP="009A036B" w:rsidRDefault="00CA2010" w14:paraId="1E6015BA" w14:textId="77777777"/>
        </w:tc>
        <w:tc>
          <w:tcPr>
            <w:tcW w:w="1620" w:type="dxa"/>
          </w:tcPr>
          <w:p w:rsidRPr="009A036B" w:rsidR="00CA2010" w:rsidP="009A036B" w:rsidRDefault="00CA2010" w14:paraId="672E4521" w14:textId="77777777"/>
        </w:tc>
      </w:tr>
      <w:tr w:rsidRPr="009A036B" w:rsidR="00CA2010" w:rsidTr="00CA2010" w14:paraId="05A350D8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3D32955E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58990E24" w14:textId="0F0695D0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02C05080" w14:textId="47329EA2"/>
        </w:tc>
        <w:tc>
          <w:tcPr>
            <w:tcW w:w="1620" w:type="dxa"/>
          </w:tcPr>
          <w:p w:rsidRPr="009A036B" w:rsidR="00CA2010" w:rsidP="009A036B" w:rsidRDefault="002C6530" w14:paraId="26DCF4AD" w14:textId="450A5C71">
            <w:r>
              <w:t>$</w:t>
            </w:r>
            <w:r w:rsidR="00041385">
              <w:t>8</w:t>
            </w:r>
            <w:r w:rsidR="00FF5C0B">
              <w:t>32</w:t>
            </w:r>
          </w:p>
        </w:tc>
      </w:tr>
    </w:tbl>
    <w:p w:rsidRPr="00FF5C0B" w:rsidR="009A036B" w:rsidP="004E275C" w:rsidRDefault="00CA2010" w14:paraId="58C50514" w14:textId="107D121C">
      <w:r>
        <w:t>*</w:t>
      </w:r>
      <w:r w:rsidRPr="004E275C" w:rsidR="004E275C">
        <w:t xml:space="preserve"> </w:t>
      </w:r>
      <w:r w:rsidRPr="00FF5C0B" w:rsidR="004E275C">
        <w:rPr>
          <w:sz w:val="20"/>
          <w:szCs w:val="20"/>
        </w:rPr>
        <w:t xml:space="preserve">Occupational Employment and Wages, May </w:t>
      </w:r>
      <w:r w:rsidRPr="00FF5C0B" w:rsidR="00FF5C0B">
        <w:rPr>
          <w:sz w:val="20"/>
          <w:szCs w:val="20"/>
        </w:rPr>
        <w:t xml:space="preserve">2020 </w:t>
      </w:r>
      <w:r w:rsidRPr="00FF5C0B" w:rsidR="004E275C">
        <w:rPr>
          <w:sz w:val="20"/>
          <w:szCs w:val="20"/>
        </w:rPr>
        <w:t>19-1042 Medical Scientists, Except Epidemiologists</w:t>
      </w:r>
      <w:r w:rsidR="00FF5C0B">
        <w:rPr>
          <w:rStyle w:val="Hyperlink"/>
          <w:sz w:val="20"/>
          <w:szCs w:val="20"/>
        </w:rPr>
        <w:t xml:space="preserve"> </w:t>
      </w:r>
      <w:r w:rsidR="00267F59">
        <w:rPr>
          <w:rStyle w:val="Hyperlink"/>
          <w:sz w:val="20"/>
          <w:szCs w:val="20"/>
        </w:rPr>
        <w:t>(</w:t>
      </w:r>
      <w:r w:rsidRPr="00FF5C0B" w:rsidR="00FF5C0B">
        <w:rPr>
          <w:rStyle w:val="Hyperlink"/>
          <w:color w:val="auto"/>
          <w:sz w:val="20"/>
          <w:szCs w:val="20"/>
          <w:u w:val="none"/>
        </w:rPr>
        <w:t>Note 2021 figures to be released May 2022)</w:t>
      </w:r>
      <w:r w:rsidR="00FF5C0B">
        <w:rPr>
          <w:rStyle w:val="Hyperlink"/>
          <w:color w:val="auto"/>
          <w:sz w:val="20"/>
          <w:szCs w:val="20"/>
          <w:u w:val="none"/>
        </w:rPr>
        <w:t xml:space="preserve"> </w:t>
      </w:r>
      <w:hyperlink w:history="1" r:id="rId8">
        <w:r w:rsidRPr="00863EDC" w:rsidR="00FF5C0B">
          <w:rPr>
            <w:rStyle w:val="Hyperlink"/>
            <w:sz w:val="20"/>
            <w:szCs w:val="20"/>
          </w:rPr>
          <w:t>https://www.bls.gov/oes/current/oes191042.htm</w:t>
        </w:r>
      </w:hyperlink>
      <w:r w:rsidR="00FF5C0B">
        <w:rPr>
          <w:rStyle w:val="Hyperlink"/>
          <w:color w:val="auto"/>
          <w:sz w:val="20"/>
          <w:szCs w:val="20"/>
          <w:u w:val="none"/>
        </w:rPr>
        <w:t xml:space="preserve"> </w:t>
      </w:r>
    </w:p>
    <w:p w:rsidR="00A2021D" w:rsidP="00F3170F" w:rsidRDefault="00A2021D" w14:paraId="6D30FC75" w14:textId="0B51F3BE"/>
    <w:p w:rsidR="00A2021D" w:rsidP="00F3170F" w:rsidRDefault="00A2021D" w14:paraId="62006E67" w14:textId="45984FF7"/>
    <w:p w:rsidR="00A2021D" w:rsidP="00F3170F" w:rsidRDefault="00A2021D" w14:paraId="6BB6251C" w14:textId="77777777"/>
    <w:p w:rsidR="005E714A" w:rsidRDefault="001C39F7" w14:paraId="2E6D2855" w14:textId="57C7EEF2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867B18" w:rsidR="00867B18">
        <w:t>$</w:t>
      </w:r>
      <w:r w:rsidR="00106771">
        <w:t>1389</w:t>
      </w:r>
    </w:p>
    <w:p w:rsidRPr="009A036B" w:rsidR="009A036B" w:rsidP="009A036B" w:rsidRDefault="009A036B" w14:paraId="2CB11581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CAFED03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092BA6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806A2CB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1A00C4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402F08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55CB5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FD25FD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4B4353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06A64F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15A93BE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424560B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105C88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EB99E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A7CBE4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E9BEDC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EFDB22C" w14:textId="77777777"/>
        </w:tc>
      </w:tr>
      <w:tr w:rsidRPr="009A036B" w:rsidR="009A036B" w:rsidTr="009A036B" w14:paraId="017BBE2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D3A80" w14:paraId="186B880D" w14:textId="77777777">
            <w:r>
              <w:t>Animal Welfare Program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041385" w14:paraId="704F159D" w14:textId="3A77071C">
            <w:r>
              <w:t>14/5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266C3" w14:paraId="24FD1F66" w14:textId="77777777">
            <w:r>
              <w:t>$</w:t>
            </w:r>
            <w:r w:rsidRPr="00BE1DCA" w:rsidR="00BE1DCA">
              <w:t>138,866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E1DCA" w14:paraId="1DAA4D2B" w14:textId="77777777">
            <w:r>
              <w:t>1</w:t>
            </w:r>
            <w:r w:rsidRPr="00CD3A80" w:rsidR="00CD3A8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95F3E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A6913" w14:paraId="45EF1EC1" w14:textId="77777777">
            <w:r>
              <w:t>$</w:t>
            </w:r>
            <w:r w:rsidRPr="006120F3" w:rsidR="006120F3">
              <w:t>138</w:t>
            </w:r>
            <w:r w:rsidR="006120F3">
              <w:t>9</w:t>
            </w:r>
          </w:p>
        </w:tc>
      </w:tr>
      <w:tr w:rsidRPr="009A036B" w:rsidR="009A036B" w:rsidTr="009A036B" w14:paraId="38946A6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3B01E4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9C436E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7A64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D6070B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7D13A0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AD048C" w14:textId="77777777"/>
        </w:tc>
      </w:tr>
      <w:tr w:rsidRPr="009A036B" w:rsidR="009A036B" w:rsidTr="009A036B" w14:paraId="31AC18A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C35294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43CB1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3D2E43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C8A921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B1329F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93E9A24" w14:textId="77777777"/>
        </w:tc>
      </w:tr>
      <w:tr w:rsidRPr="009A036B" w:rsidR="009A036B" w:rsidTr="009A036B" w14:paraId="1718447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23A22F2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B5B6FC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DD467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CE638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6FF24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5396D05" w14:textId="77777777"/>
        </w:tc>
      </w:tr>
      <w:tr w:rsidRPr="009A036B" w:rsidR="009A036B" w:rsidTr="009A036B" w14:paraId="41B9914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0849E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E08CCC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2A409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FF7BD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93E2E0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177F332" w14:textId="77777777"/>
        </w:tc>
      </w:tr>
      <w:tr w:rsidRPr="009A036B" w:rsidR="009A036B" w:rsidTr="009A036B" w14:paraId="0786EA9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07B2B5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D5F6FA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4BC98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7E90F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98D110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D40314" w14:textId="77777777"/>
        </w:tc>
      </w:tr>
      <w:tr w:rsidRPr="009A036B" w:rsidR="009A036B" w:rsidTr="009A036B" w14:paraId="4A12385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DE1570D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8D5652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D96D5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7AF06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D66BAE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91DDF74" w14:textId="77777777"/>
        </w:tc>
      </w:tr>
      <w:tr w:rsidRPr="009A036B" w:rsidR="009A036B" w:rsidTr="009A036B" w14:paraId="26EBAED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807205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4717EA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115AC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85D6C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48D54B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CF75103" w14:textId="77777777">
            <w:pPr>
              <w:rPr>
                <w:b/>
              </w:rPr>
            </w:pPr>
          </w:p>
        </w:tc>
      </w:tr>
      <w:tr w:rsidRPr="009A036B" w:rsidR="009A036B" w:rsidTr="009A036B" w14:paraId="799CA7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2C6530" w14:paraId="3A9F4446" w14:textId="77777777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B0B06E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1156F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E5959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4C7302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867B18" w14:paraId="189079C8" w14:textId="77777777">
            <w:r w:rsidRPr="00867B18">
              <w:t>$</w:t>
            </w:r>
            <w:r w:rsidR="006120F3">
              <w:t>1389</w:t>
            </w:r>
          </w:p>
        </w:tc>
      </w:tr>
    </w:tbl>
    <w:p w:rsidR="0026172D" w:rsidP="00F06866" w:rsidRDefault="00155CB5" w14:paraId="09C45CAE" w14:textId="77777777">
      <w:pPr>
        <w:rPr>
          <w:rStyle w:val="Hyperlink"/>
          <w:sz w:val="18"/>
          <w:szCs w:val="18"/>
        </w:rPr>
      </w:pPr>
      <w:r>
        <w:lastRenderedPageBreak/>
        <w:t>*</w:t>
      </w:r>
      <w:r w:rsidRPr="004E275C" w:rsidR="004E275C">
        <w:t xml:space="preserve"> </w:t>
      </w:r>
      <w:r w:rsidRPr="009747F4" w:rsidR="0026172D">
        <w:rPr>
          <w:sz w:val="18"/>
          <w:szCs w:val="18"/>
        </w:rPr>
        <w:t>the</w:t>
      </w:r>
      <w:r w:rsidR="0026172D">
        <w:t xml:space="preserve"> </w:t>
      </w:r>
      <w:r w:rsidRPr="009747F4" w:rsidR="0026172D">
        <w:rPr>
          <w:sz w:val="18"/>
          <w:szCs w:val="18"/>
        </w:rPr>
        <w:t>Salary in table above is cited from</w:t>
      </w:r>
      <w:r w:rsidR="0026172D">
        <w:t xml:space="preserve"> </w:t>
      </w:r>
      <w:hyperlink w:history="1" r:id="rId9">
        <w:r w:rsidRPr="00CC4673" w:rsidR="0026172D">
          <w:rPr>
            <w:rStyle w:val="Hyperlink"/>
            <w:sz w:val="18"/>
            <w:szCs w:val="18"/>
          </w:rPr>
          <w:t>https://www.opm.gov/policy-data-oversight/pay-leave/salaries-wages/salary-tables/pdf/2021/DCB.pdf</w:t>
        </w:r>
      </w:hyperlink>
    </w:p>
    <w:p w:rsidR="00F06866" w:rsidP="00F06866" w:rsidRDefault="00636621" w14:paraId="4D2441F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0303C13B" w14:textId="77777777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 ] Yes</w:t>
      </w:r>
      <w:r w:rsidRPr="00DA7B4C">
        <w:tab/>
        <w:t>[</w:t>
      </w:r>
      <w:r w:rsidR="004E275C">
        <w:t>X</w:t>
      </w:r>
      <w:r w:rsidRPr="00DA7B4C">
        <w:t xml:space="preserve"> ] No</w:t>
      </w:r>
    </w:p>
    <w:p w:rsidR="00636621" w:rsidP="00636621" w:rsidRDefault="00636621" w14:paraId="4218AAC2" w14:textId="77777777">
      <w:pPr>
        <w:pStyle w:val="ColorfulList-Accent11"/>
      </w:pPr>
    </w:p>
    <w:p w:rsidR="00636621" w:rsidP="001B0AAA" w:rsidRDefault="00636621" w14:paraId="475BA267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17236AA" w14:textId="77777777">
      <w:pPr>
        <w:pStyle w:val="ColorfulList-Accent11"/>
      </w:pPr>
    </w:p>
    <w:p w:rsidR="00A403BB" w:rsidP="00A403BB" w:rsidRDefault="00A403BB" w14:paraId="35A7EB27" w14:textId="77777777"/>
    <w:p w:rsidRPr="00DA7B4C" w:rsidR="00A403BB" w:rsidP="00A403BB" w:rsidRDefault="00A403BB" w14:paraId="05F51761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268EA068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="00180738" w:rsidP="006C0F74" w:rsidRDefault="00A403BB" w14:paraId="1BE681B3" w14:textId="38ED5F6D">
      <w:pPr>
        <w:ind w:left="720"/>
      </w:pPr>
      <w:r w:rsidRPr="00DA7B4C">
        <w:t xml:space="preserve">[ </w:t>
      </w:r>
      <w:r w:rsidR="007316F2">
        <w:t>X</w:t>
      </w:r>
      <w:r w:rsidRPr="00DA7B4C">
        <w:t>] Web-based</w:t>
      </w:r>
      <w:r w:rsidRPr="00DA7B4C" w:rsidR="001B0AAA">
        <w:t xml:space="preserve"> or other forms of Social Media</w:t>
      </w:r>
    </w:p>
    <w:p w:rsidRPr="00DA7B4C" w:rsidR="001B0AAA" w:rsidP="001B0AAA" w:rsidRDefault="00A403BB" w14:paraId="750A62E7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Telephone</w:t>
      </w:r>
      <w:r w:rsidRPr="00DA7B4C">
        <w:tab/>
      </w:r>
    </w:p>
    <w:p w:rsidRPr="00DA7B4C" w:rsidR="001B0AAA" w:rsidP="001B0AAA" w:rsidRDefault="00A403BB" w14:paraId="2A811E92" w14:textId="77777777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 xml:space="preserve"> ] In-person</w:t>
      </w:r>
      <w:r w:rsidRPr="00DA7B4C">
        <w:tab/>
      </w:r>
    </w:p>
    <w:p w:rsidRPr="00DA7B4C" w:rsidR="001B0AAA" w:rsidP="001B0AAA" w:rsidRDefault="00A403BB" w14:paraId="367E9B2F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Mail</w:t>
      </w:r>
      <w:r w:rsidRPr="00DA7B4C" w:rsidR="001B0AAA">
        <w:t xml:space="preserve"> </w:t>
      </w:r>
    </w:p>
    <w:p w:rsidRPr="00DA7B4C" w:rsidR="000752F7" w:rsidP="001B0AAA" w:rsidRDefault="000752F7" w14:paraId="3214333D" w14:textId="77777777">
      <w:pPr>
        <w:ind w:left="720"/>
      </w:pPr>
      <w:r w:rsidRPr="00DA7B4C">
        <w:t>[  ] Survey form</w:t>
      </w:r>
    </w:p>
    <w:p w:rsidRPr="00DA7B4C" w:rsidR="006A0D31" w:rsidP="001B0AAA" w:rsidRDefault="006A0D31" w14:paraId="4BFE8AD8" w14:textId="77777777">
      <w:pPr>
        <w:ind w:left="720"/>
      </w:pPr>
      <w:r w:rsidRPr="00DA7B4C">
        <w:t>[  ] Chart Abstraction</w:t>
      </w:r>
    </w:p>
    <w:p w:rsidRPr="00DA7B4C" w:rsidR="001B0AAA" w:rsidP="001B0AAA" w:rsidRDefault="00A403BB" w14:paraId="7F215895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Other, Explain</w:t>
      </w:r>
    </w:p>
    <w:p w:rsidRPr="00DA7B4C" w:rsidR="006A0D31" w:rsidP="001B0AAA" w:rsidRDefault="006A0D31" w14:paraId="3D503D59" w14:textId="77777777">
      <w:pPr>
        <w:ind w:left="720"/>
      </w:pPr>
    </w:p>
    <w:p w:rsidRPr="00DA7B4C" w:rsidR="00F24CFC" w:rsidP="00F24CFC" w:rsidRDefault="00F24CFC" w14:paraId="4A4E447E" w14:textId="77777777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[  ] Yes [ </w:t>
      </w:r>
      <w:r w:rsidR="007316F2">
        <w:t>X</w:t>
      </w:r>
      <w:r w:rsidRPr="00DA7B4C">
        <w:t xml:space="preserve"> ] No</w:t>
      </w:r>
    </w:p>
    <w:p w:rsidRPr="00DA7B4C" w:rsidR="00F24CFC" w:rsidP="00F24CFC" w:rsidRDefault="00F24CFC" w14:paraId="37A6625A" w14:textId="05729D16">
      <w:pPr>
        <w:pStyle w:val="ColorfulList-Accent11"/>
        <w:ind w:left="360"/>
      </w:pPr>
    </w:p>
    <w:p w:rsidR="005E714A" w:rsidP="00F24CFC" w:rsidRDefault="005E714A" w14:paraId="0517E29A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A004" w14:textId="77777777" w:rsidR="001910AD" w:rsidRDefault="001910AD">
      <w:r>
        <w:separator/>
      </w:r>
    </w:p>
  </w:endnote>
  <w:endnote w:type="continuationSeparator" w:id="0">
    <w:p w14:paraId="62D995EF" w14:textId="77777777" w:rsidR="001910AD" w:rsidRDefault="0019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FB3AE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2D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5DC36" w14:textId="77777777" w:rsidR="001910AD" w:rsidRDefault="001910AD">
      <w:r>
        <w:separator/>
      </w:r>
    </w:p>
  </w:footnote>
  <w:footnote w:type="continuationSeparator" w:id="0">
    <w:p w14:paraId="6C1E6A0C" w14:textId="77777777" w:rsidR="001910AD" w:rsidRDefault="0019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140EE"/>
    <w:multiLevelType w:val="hybridMultilevel"/>
    <w:tmpl w:val="C44C4BF2"/>
    <w:lvl w:ilvl="0" w:tplc="FE42EFD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13311"/>
    <w:multiLevelType w:val="hybridMultilevel"/>
    <w:tmpl w:val="5CB4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9066F"/>
    <w:multiLevelType w:val="hybridMultilevel"/>
    <w:tmpl w:val="EF00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BC20F04"/>
    <w:multiLevelType w:val="hybridMultilevel"/>
    <w:tmpl w:val="6BF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00E60"/>
    <w:multiLevelType w:val="hybridMultilevel"/>
    <w:tmpl w:val="176C07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2"/>
  </w:num>
  <w:num w:numId="5">
    <w:abstractNumId w:val="4"/>
  </w:num>
  <w:num w:numId="6">
    <w:abstractNumId w:val="2"/>
  </w:num>
  <w:num w:numId="7">
    <w:abstractNumId w:val="11"/>
  </w:num>
  <w:num w:numId="8">
    <w:abstractNumId w:val="17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5"/>
  </w:num>
  <w:num w:numId="18">
    <w:abstractNumId w:val="7"/>
  </w:num>
  <w:num w:numId="19">
    <w:abstractNumId w:val="0"/>
  </w:num>
  <w:num w:numId="20">
    <w:abstractNumId w:val="9"/>
  </w:num>
  <w:num w:numId="21">
    <w:abstractNumId w:val="14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46BA"/>
    <w:rsid w:val="00014724"/>
    <w:rsid w:val="00015598"/>
    <w:rsid w:val="0002148F"/>
    <w:rsid w:val="00023A57"/>
    <w:rsid w:val="00041385"/>
    <w:rsid w:val="00043213"/>
    <w:rsid w:val="000458F3"/>
    <w:rsid w:val="00047A64"/>
    <w:rsid w:val="000530AF"/>
    <w:rsid w:val="000642FE"/>
    <w:rsid w:val="00067329"/>
    <w:rsid w:val="000722CE"/>
    <w:rsid w:val="000752F7"/>
    <w:rsid w:val="00077989"/>
    <w:rsid w:val="000860C9"/>
    <w:rsid w:val="000913EC"/>
    <w:rsid w:val="000B0944"/>
    <w:rsid w:val="000B0BCC"/>
    <w:rsid w:val="000B2838"/>
    <w:rsid w:val="000D118C"/>
    <w:rsid w:val="000D44CA"/>
    <w:rsid w:val="000E200B"/>
    <w:rsid w:val="000E7D80"/>
    <w:rsid w:val="000F68BE"/>
    <w:rsid w:val="00106771"/>
    <w:rsid w:val="00112F03"/>
    <w:rsid w:val="00117A72"/>
    <w:rsid w:val="00130B7D"/>
    <w:rsid w:val="00145C9B"/>
    <w:rsid w:val="00154C2B"/>
    <w:rsid w:val="00155CB5"/>
    <w:rsid w:val="00162F83"/>
    <w:rsid w:val="001648F5"/>
    <w:rsid w:val="00180738"/>
    <w:rsid w:val="001855D1"/>
    <w:rsid w:val="001910AD"/>
    <w:rsid w:val="001927A4"/>
    <w:rsid w:val="0019294C"/>
    <w:rsid w:val="001930B6"/>
    <w:rsid w:val="00194AC6"/>
    <w:rsid w:val="001978D2"/>
    <w:rsid w:val="001A23B0"/>
    <w:rsid w:val="001A25CC"/>
    <w:rsid w:val="001A5451"/>
    <w:rsid w:val="001A6913"/>
    <w:rsid w:val="001B0AAA"/>
    <w:rsid w:val="001C0695"/>
    <w:rsid w:val="001C39F7"/>
    <w:rsid w:val="001C516E"/>
    <w:rsid w:val="001F0F1B"/>
    <w:rsid w:val="00204E18"/>
    <w:rsid w:val="00226257"/>
    <w:rsid w:val="00235821"/>
    <w:rsid w:val="00237B48"/>
    <w:rsid w:val="0024521E"/>
    <w:rsid w:val="00247A4B"/>
    <w:rsid w:val="0026172D"/>
    <w:rsid w:val="00263591"/>
    <w:rsid w:val="00263C3D"/>
    <w:rsid w:val="00267F59"/>
    <w:rsid w:val="00274D0B"/>
    <w:rsid w:val="00275CA7"/>
    <w:rsid w:val="00275CE2"/>
    <w:rsid w:val="00283B40"/>
    <w:rsid w:val="00284110"/>
    <w:rsid w:val="002859DB"/>
    <w:rsid w:val="002A281A"/>
    <w:rsid w:val="002A5D03"/>
    <w:rsid w:val="002B3C95"/>
    <w:rsid w:val="002C6530"/>
    <w:rsid w:val="002D0B92"/>
    <w:rsid w:val="002D26E2"/>
    <w:rsid w:val="00324425"/>
    <w:rsid w:val="00325C81"/>
    <w:rsid w:val="00335E28"/>
    <w:rsid w:val="00335EF7"/>
    <w:rsid w:val="00347F98"/>
    <w:rsid w:val="003668D6"/>
    <w:rsid w:val="00382FD8"/>
    <w:rsid w:val="003847D2"/>
    <w:rsid w:val="003A7074"/>
    <w:rsid w:val="003B1446"/>
    <w:rsid w:val="003B3188"/>
    <w:rsid w:val="003B790C"/>
    <w:rsid w:val="003C046B"/>
    <w:rsid w:val="003C4711"/>
    <w:rsid w:val="003D5BBE"/>
    <w:rsid w:val="003D6179"/>
    <w:rsid w:val="003E3C61"/>
    <w:rsid w:val="003F1C5B"/>
    <w:rsid w:val="004118D0"/>
    <w:rsid w:val="00413527"/>
    <w:rsid w:val="00415500"/>
    <w:rsid w:val="00431EB1"/>
    <w:rsid w:val="00434E33"/>
    <w:rsid w:val="00441434"/>
    <w:rsid w:val="0045264C"/>
    <w:rsid w:val="0046056C"/>
    <w:rsid w:val="00472DF1"/>
    <w:rsid w:val="0048178A"/>
    <w:rsid w:val="004876EC"/>
    <w:rsid w:val="004B10C7"/>
    <w:rsid w:val="004B2C8B"/>
    <w:rsid w:val="004B319B"/>
    <w:rsid w:val="004C6E21"/>
    <w:rsid w:val="004D5E1C"/>
    <w:rsid w:val="004D6E14"/>
    <w:rsid w:val="004E275C"/>
    <w:rsid w:val="004E46C8"/>
    <w:rsid w:val="004E48BF"/>
    <w:rsid w:val="004E56D6"/>
    <w:rsid w:val="004E6080"/>
    <w:rsid w:val="005009B0"/>
    <w:rsid w:val="00500CDF"/>
    <w:rsid w:val="00530775"/>
    <w:rsid w:val="005451A5"/>
    <w:rsid w:val="00595AAF"/>
    <w:rsid w:val="005A1006"/>
    <w:rsid w:val="005A4FB1"/>
    <w:rsid w:val="005A5FDE"/>
    <w:rsid w:val="005A772A"/>
    <w:rsid w:val="005E0E15"/>
    <w:rsid w:val="005E714A"/>
    <w:rsid w:val="005F16D5"/>
    <w:rsid w:val="00604875"/>
    <w:rsid w:val="00607A2C"/>
    <w:rsid w:val="00607E5C"/>
    <w:rsid w:val="0061146C"/>
    <w:rsid w:val="006120F3"/>
    <w:rsid w:val="0061398D"/>
    <w:rsid w:val="006140A0"/>
    <w:rsid w:val="006304D8"/>
    <w:rsid w:val="00633F74"/>
    <w:rsid w:val="00636621"/>
    <w:rsid w:val="00642B49"/>
    <w:rsid w:val="00662554"/>
    <w:rsid w:val="00663096"/>
    <w:rsid w:val="006733CF"/>
    <w:rsid w:val="0067791B"/>
    <w:rsid w:val="006832D9"/>
    <w:rsid w:val="00686301"/>
    <w:rsid w:val="0069403B"/>
    <w:rsid w:val="00697DB3"/>
    <w:rsid w:val="006A0D31"/>
    <w:rsid w:val="006A6D04"/>
    <w:rsid w:val="006B7E79"/>
    <w:rsid w:val="006C0F74"/>
    <w:rsid w:val="006D5F47"/>
    <w:rsid w:val="006E7380"/>
    <w:rsid w:val="006F243C"/>
    <w:rsid w:val="006F3DDE"/>
    <w:rsid w:val="006F3FC4"/>
    <w:rsid w:val="00704678"/>
    <w:rsid w:val="00704A2A"/>
    <w:rsid w:val="007160BF"/>
    <w:rsid w:val="007316F2"/>
    <w:rsid w:val="007425E7"/>
    <w:rsid w:val="00766D95"/>
    <w:rsid w:val="0077703F"/>
    <w:rsid w:val="00787777"/>
    <w:rsid w:val="00790FAA"/>
    <w:rsid w:val="00791479"/>
    <w:rsid w:val="007C06B8"/>
    <w:rsid w:val="008001F3"/>
    <w:rsid w:val="00802442"/>
    <w:rsid w:val="00802607"/>
    <w:rsid w:val="008101A5"/>
    <w:rsid w:val="008120BA"/>
    <w:rsid w:val="00822664"/>
    <w:rsid w:val="00843796"/>
    <w:rsid w:val="00844C97"/>
    <w:rsid w:val="00850D25"/>
    <w:rsid w:val="00867B18"/>
    <w:rsid w:val="008753DF"/>
    <w:rsid w:val="00890408"/>
    <w:rsid w:val="00895229"/>
    <w:rsid w:val="008956A8"/>
    <w:rsid w:val="00895F3C"/>
    <w:rsid w:val="008B0FE4"/>
    <w:rsid w:val="008B2989"/>
    <w:rsid w:val="008C716D"/>
    <w:rsid w:val="008D5B19"/>
    <w:rsid w:val="008E1AEB"/>
    <w:rsid w:val="008E652A"/>
    <w:rsid w:val="008F0203"/>
    <w:rsid w:val="008F50D4"/>
    <w:rsid w:val="00907311"/>
    <w:rsid w:val="009239AA"/>
    <w:rsid w:val="00935ADA"/>
    <w:rsid w:val="00940E6C"/>
    <w:rsid w:val="0094269D"/>
    <w:rsid w:val="00946B6C"/>
    <w:rsid w:val="00955A71"/>
    <w:rsid w:val="0096108F"/>
    <w:rsid w:val="00963A83"/>
    <w:rsid w:val="00967A45"/>
    <w:rsid w:val="00994932"/>
    <w:rsid w:val="009A036B"/>
    <w:rsid w:val="009C13B9"/>
    <w:rsid w:val="009C69DF"/>
    <w:rsid w:val="009D01A2"/>
    <w:rsid w:val="009E338D"/>
    <w:rsid w:val="009E59F7"/>
    <w:rsid w:val="009F5923"/>
    <w:rsid w:val="00A051AA"/>
    <w:rsid w:val="00A1217F"/>
    <w:rsid w:val="00A2021D"/>
    <w:rsid w:val="00A229F1"/>
    <w:rsid w:val="00A33417"/>
    <w:rsid w:val="00A403BB"/>
    <w:rsid w:val="00A43726"/>
    <w:rsid w:val="00A674DF"/>
    <w:rsid w:val="00A73F0F"/>
    <w:rsid w:val="00A77E8C"/>
    <w:rsid w:val="00A83901"/>
    <w:rsid w:val="00A83AA6"/>
    <w:rsid w:val="00A8488D"/>
    <w:rsid w:val="00A94098"/>
    <w:rsid w:val="00A96175"/>
    <w:rsid w:val="00AA137B"/>
    <w:rsid w:val="00AA2368"/>
    <w:rsid w:val="00AB22C6"/>
    <w:rsid w:val="00AB5B2B"/>
    <w:rsid w:val="00AC60E8"/>
    <w:rsid w:val="00AE0B81"/>
    <w:rsid w:val="00AE14B1"/>
    <w:rsid w:val="00AE1809"/>
    <w:rsid w:val="00B01CEC"/>
    <w:rsid w:val="00B33CDF"/>
    <w:rsid w:val="00B53CAB"/>
    <w:rsid w:val="00B80D76"/>
    <w:rsid w:val="00BA2105"/>
    <w:rsid w:val="00BA5EA9"/>
    <w:rsid w:val="00BA7E06"/>
    <w:rsid w:val="00BB43B5"/>
    <w:rsid w:val="00BB6219"/>
    <w:rsid w:val="00BC3A07"/>
    <w:rsid w:val="00BC676D"/>
    <w:rsid w:val="00BD290F"/>
    <w:rsid w:val="00BD365B"/>
    <w:rsid w:val="00BD4927"/>
    <w:rsid w:val="00BE1DCA"/>
    <w:rsid w:val="00BF18D7"/>
    <w:rsid w:val="00C02611"/>
    <w:rsid w:val="00C14CC4"/>
    <w:rsid w:val="00C15258"/>
    <w:rsid w:val="00C179A0"/>
    <w:rsid w:val="00C33C52"/>
    <w:rsid w:val="00C40D8B"/>
    <w:rsid w:val="00C4553C"/>
    <w:rsid w:val="00C55BF3"/>
    <w:rsid w:val="00C64B5B"/>
    <w:rsid w:val="00C803BD"/>
    <w:rsid w:val="00C8407A"/>
    <w:rsid w:val="00C8488C"/>
    <w:rsid w:val="00C86E91"/>
    <w:rsid w:val="00C92C63"/>
    <w:rsid w:val="00CA19A3"/>
    <w:rsid w:val="00CA2010"/>
    <w:rsid w:val="00CA2650"/>
    <w:rsid w:val="00CB1078"/>
    <w:rsid w:val="00CC6FAF"/>
    <w:rsid w:val="00CD3A80"/>
    <w:rsid w:val="00CF72B8"/>
    <w:rsid w:val="00D176E8"/>
    <w:rsid w:val="00D24698"/>
    <w:rsid w:val="00D27D9D"/>
    <w:rsid w:val="00D6383F"/>
    <w:rsid w:val="00D70D7E"/>
    <w:rsid w:val="00D944F0"/>
    <w:rsid w:val="00DA7B4C"/>
    <w:rsid w:val="00DB2492"/>
    <w:rsid w:val="00DB4A58"/>
    <w:rsid w:val="00DB59D0"/>
    <w:rsid w:val="00DC33D3"/>
    <w:rsid w:val="00DD2F9E"/>
    <w:rsid w:val="00DF6190"/>
    <w:rsid w:val="00DF7609"/>
    <w:rsid w:val="00E17160"/>
    <w:rsid w:val="00E21F36"/>
    <w:rsid w:val="00E26329"/>
    <w:rsid w:val="00E32062"/>
    <w:rsid w:val="00E32F0F"/>
    <w:rsid w:val="00E40B50"/>
    <w:rsid w:val="00E50293"/>
    <w:rsid w:val="00E52347"/>
    <w:rsid w:val="00E65FFC"/>
    <w:rsid w:val="00E716D4"/>
    <w:rsid w:val="00E80951"/>
    <w:rsid w:val="00E86CC6"/>
    <w:rsid w:val="00EB0304"/>
    <w:rsid w:val="00EB56B3"/>
    <w:rsid w:val="00ED26DA"/>
    <w:rsid w:val="00ED6492"/>
    <w:rsid w:val="00ED6BCC"/>
    <w:rsid w:val="00EF2095"/>
    <w:rsid w:val="00F01865"/>
    <w:rsid w:val="00F06866"/>
    <w:rsid w:val="00F15956"/>
    <w:rsid w:val="00F24CFC"/>
    <w:rsid w:val="00F266C3"/>
    <w:rsid w:val="00F3170F"/>
    <w:rsid w:val="00F41C3F"/>
    <w:rsid w:val="00F47503"/>
    <w:rsid w:val="00F52EDC"/>
    <w:rsid w:val="00F55E23"/>
    <w:rsid w:val="00F65FCF"/>
    <w:rsid w:val="00F976B0"/>
    <w:rsid w:val="00FA6DE7"/>
    <w:rsid w:val="00FB13B1"/>
    <w:rsid w:val="00FC0A8E"/>
    <w:rsid w:val="00FE2FA6"/>
    <w:rsid w:val="00FE3DF2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2D103"/>
  <w15:chartTrackingRefBased/>
  <w15:docId w15:val="{23F29682-7DD4-48E4-A85F-A413EBED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E275C"/>
    <w:rPr>
      <w:color w:val="605E5C"/>
      <w:shd w:val="clear" w:color="auto" w:fill="E1DFDD"/>
    </w:rPr>
  </w:style>
  <w:style w:type="character" w:styleId="FollowedHyperlink">
    <w:name w:val="FollowedHyperlink"/>
    <w:rsid w:val="00F266C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19104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1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28A6-27E5-4BBE-968E-5C2615E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4546</CharactersWithSpaces>
  <SharedDoc>false</SharedDoc>
  <HLinks>
    <vt:vector size="30" baseType="variant">
      <vt:variant>
        <vt:i4>3014704</vt:i4>
      </vt:variant>
      <vt:variant>
        <vt:i4>12</vt:i4>
      </vt:variant>
      <vt:variant>
        <vt:i4>0</vt:i4>
      </vt:variant>
      <vt:variant>
        <vt:i4>5</vt:i4>
      </vt:variant>
      <vt:variant>
        <vt:lpwstr>https://www.qualtrics.com/</vt:lpwstr>
      </vt:variant>
      <vt:variant>
        <vt:lpwstr/>
      </vt:variant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https://events.espinc-usa.com/icaredialogues072020/begin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https://www.bls.gov/oes/current/oes191042.htm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https://olaw.nih.gov/education/icare-interagency</vt:lpwstr>
      </vt:variant>
      <vt:variant>
        <vt:lpwstr>:~:text=The%20Interagency%20Collaborative%20Animal%20Research,require%20the%20application%20of%20high%2D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2016-05-26T17:45:00Z</cp:lastPrinted>
  <dcterms:created xsi:type="dcterms:W3CDTF">2021-08-19T17:19:00Z</dcterms:created>
  <dcterms:modified xsi:type="dcterms:W3CDTF">2021-08-19T17:20:00Z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