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10CC" w:rsidP="00B810CC" w:rsidRDefault="00B810CC" w14:paraId="39A651AB" w14:textId="6B3F57D6">
      <w:pPr>
        <w:jc w:val="center"/>
        <w:rPr>
          <w:rFonts w:asciiTheme="majorHAnsi" w:hAnsiTheme="majorHAnsi" w:cstheme="majorHAnsi"/>
          <w:b/>
          <w:smallCaps/>
          <w:color w:val="262626" w:themeColor="text1" w:themeTint="D9"/>
          <w:sz w:val="28"/>
          <w:szCs w:val="28"/>
          <w:lang w:val="en"/>
        </w:rPr>
      </w:pPr>
      <w:r w:rsidRPr="00D12EE7">
        <w:rPr>
          <w:rFonts w:asciiTheme="majorHAnsi" w:hAnsiTheme="majorHAnsi" w:cstheme="majorHAnsi"/>
          <w:b/>
          <w:smallCaps/>
          <w:color w:val="262626" w:themeColor="text1" w:themeTint="D9"/>
          <w:sz w:val="28"/>
          <w:szCs w:val="28"/>
          <w:lang w:val="en"/>
        </w:rPr>
        <w:t>Email</w:t>
      </w:r>
      <w:r w:rsidR="00180143">
        <w:rPr>
          <w:rFonts w:asciiTheme="majorHAnsi" w:hAnsiTheme="majorHAnsi" w:cstheme="majorHAnsi"/>
          <w:b/>
          <w:smallCaps/>
          <w:color w:val="262626" w:themeColor="text1" w:themeTint="D9"/>
          <w:sz w:val="28"/>
          <w:szCs w:val="28"/>
          <w:lang w:val="en"/>
        </w:rPr>
        <w:t>s</w:t>
      </w:r>
    </w:p>
    <w:p w:rsidRPr="00D12EE7" w:rsidR="001A623C" w:rsidP="001A623C" w:rsidRDefault="001A623C" w14:paraId="78199E55" w14:textId="67F50C73">
      <w:pPr>
        <w:rPr>
          <w:rFonts w:asciiTheme="majorHAnsi" w:hAnsiTheme="majorHAnsi" w:cstheme="majorHAnsi"/>
          <w:b/>
          <w:smallCaps/>
          <w:color w:val="262626" w:themeColor="text1" w:themeTint="D9"/>
          <w:sz w:val="28"/>
          <w:szCs w:val="28"/>
          <w:lang w:val="en"/>
        </w:rPr>
      </w:pPr>
      <w:r>
        <w:rPr>
          <w:rFonts w:asciiTheme="majorHAnsi" w:hAnsiTheme="majorHAnsi" w:cstheme="majorHAnsi"/>
          <w:b/>
          <w:smallCaps/>
          <w:color w:val="262626" w:themeColor="text1" w:themeTint="D9"/>
          <w:sz w:val="28"/>
          <w:szCs w:val="28"/>
          <w:lang w:val="en"/>
        </w:rPr>
        <w:t xml:space="preserve">Abstracts from </w:t>
      </w:r>
      <w:r w:rsidRPr="001A623C">
        <w:rPr>
          <w:rFonts w:asciiTheme="majorHAnsi" w:hAnsiTheme="majorHAnsi" w:cstheme="majorHAnsi"/>
          <w:b/>
          <w:smallCaps/>
          <w:color w:val="262626" w:themeColor="text1" w:themeTint="D9"/>
          <w:sz w:val="28"/>
          <w:szCs w:val="28"/>
          <w:u w:val="single"/>
          <w:lang w:val="en"/>
        </w:rPr>
        <w:t>New</w:t>
      </w:r>
      <w:r>
        <w:rPr>
          <w:rFonts w:asciiTheme="majorHAnsi" w:hAnsiTheme="majorHAnsi" w:cstheme="majorHAnsi"/>
          <w:b/>
          <w:smallCaps/>
          <w:color w:val="262626" w:themeColor="text1" w:themeTint="D9"/>
          <w:sz w:val="28"/>
          <w:szCs w:val="28"/>
          <w:lang w:val="en"/>
        </w:rPr>
        <w:t xml:space="preserve"> Submitters</w:t>
      </w:r>
    </w:p>
    <w:p w:rsidRPr="00D12EE7" w:rsidR="00B810CC" w:rsidP="00B810CC" w:rsidRDefault="00B810CC" w14:paraId="3C97F01A" w14:textId="77777777">
      <w:pPr>
        <w:pStyle w:val="NoSpacing"/>
        <w:jc w:val="both"/>
        <w:rPr>
          <w:rFonts w:asciiTheme="majorHAnsi" w:hAnsiTheme="majorHAnsi" w:cstheme="majorHAnsi"/>
          <w:sz w:val="24"/>
          <w:szCs w:val="24"/>
        </w:rPr>
      </w:pPr>
      <w:r w:rsidRPr="00D12EE7">
        <w:rPr>
          <w:rFonts w:asciiTheme="majorHAnsi" w:hAnsiTheme="majorHAnsi" w:cstheme="majorHAnsi"/>
          <w:sz w:val="24"/>
          <w:szCs w:val="24"/>
        </w:rPr>
        <w:t xml:space="preserve">Dear Colleagues, </w:t>
      </w:r>
    </w:p>
    <w:p w:rsidRPr="00D12EE7" w:rsidR="00B810CC" w:rsidP="00B810CC" w:rsidRDefault="00B810CC" w14:paraId="2BE2ED43" w14:textId="77777777">
      <w:pPr>
        <w:pStyle w:val="NoSpacing"/>
        <w:jc w:val="both"/>
        <w:rPr>
          <w:rFonts w:asciiTheme="majorHAnsi" w:hAnsiTheme="majorHAnsi" w:cstheme="majorHAnsi"/>
          <w:sz w:val="24"/>
          <w:szCs w:val="24"/>
        </w:rPr>
      </w:pPr>
    </w:p>
    <w:p w:rsidRPr="00D12EE7" w:rsidR="00B810CC" w:rsidP="00B810CC" w:rsidRDefault="00B810CC" w14:paraId="3BB4F8AF" w14:textId="26506F8B">
      <w:pPr>
        <w:pStyle w:val="NoSpacing"/>
        <w:jc w:val="both"/>
        <w:rPr>
          <w:rFonts w:asciiTheme="majorHAnsi" w:hAnsiTheme="majorHAnsi" w:cstheme="majorHAnsi"/>
          <w:sz w:val="24"/>
          <w:szCs w:val="24"/>
        </w:rPr>
      </w:pPr>
      <w:r w:rsidRPr="00D12EE7">
        <w:rPr>
          <w:rFonts w:asciiTheme="majorHAnsi" w:hAnsiTheme="majorHAnsi" w:cstheme="majorHAnsi"/>
          <w:sz w:val="24"/>
          <w:szCs w:val="24"/>
        </w:rPr>
        <w:t xml:space="preserve">The </w:t>
      </w:r>
      <w:r>
        <w:rPr>
          <w:rFonts w:asciiTheme="majorHAnsi" w:hAnsiTheme="majorHAnsi" w:cstheme="majorHAnsi"/>
          <w:sz w:val="24"/>
          <w:szCs w:val="24"/>
        </w:rPr>
        <w:t>10</w:t>
      </w:r>
      <w:r w:rsidRPr="00D12EE7">
        <w:rPr>
          <w:rFonts w:asciiTheme="majorHAnsi" w:hAnsiTheme="majorHAnsi" w:cstheme="majorHAnsi"/>
          <w:sz w:val="24"/>
          <w:szCs w:val="24"/>
        </w:rPr>
        <w:t xml:space="preserve">th Annual Symposium on Global Cancer Research </w:t>
      </w:r>
      <w:r>
        <w:rPr>
          <w:rFonts w:asciiTheme="majorHAnsi" w:hAnsiTheme="majorHAnsi" w:cstheme="majorHAnsi"/>
          <w:sz w:val="24"/>
          <w:szCs w:val="24"/>
        </w:rPr>
        <w:t xml:space="preserve">(ASGCR) </w:t>
      </w:r>
      <w:r w:rsidRPr="00D12EE7">
        <w:rPr>
          <w:rFonts w:asciiTheme="majorHAnsi" w:hAnsiTheme="majorHAnsi" w:cstheme="majorHAnsi"/>
          <w:sz w:val="24"/>
          <w:szCs w:val="24"/>
        </w:rPr>
        <w:t xml:space="preserve">will be held virtually March </w:t>
      </w:r>
      <w:r>
        <w:rPr>
          <w:rFonts w:asciiTheme="majorHAnsi" w:hAnsiTheme="majorHAnsi" w:cstheme="majorHAnsi"/>
          <w:sz w:val="24"/>
          <w:szCs w:val="24"/>
        </w:rPr>
        <w:t>21</w:t>
      </w:r>
      <w:r w:rsidRPr="00D12EE7">
        <w:rPr>
          <w:rFonts w:asciiTheme="majorHAnsi" w:hAnsiTheme="majorHAnsi" w:cstheme="majorHAnsi"/>
          <w:sz w:val="24"/>
          <w:szCs w:val="24"/>
        </w:rPr>
        <w:t xml:space="preserve"> - </w:t>
      </w:r>
      <w:r>
        <w:rPr>
          <w:rFonts w:asciiTheme="majorHAnsi" w:hAnsiTheme="majorHAnsi" w:cstheme="majorHAnsi"/>
          <w:sz w:val="24"/>
          <w:szCs w:val="24"/>
        </w:rPr>
        <w:t>25</w:t>
      </w:r>
      <w:r w:rsidRPr="00D12EE7">
        <w:rPr>
          <w:rFonts w:asciiTheme="majorHAnsi" w:hAnsiTheme="majorHAnsi" w:cstheme="majorHAnsi"/>
          <w:sz w:val="24"/>
          <w:szCs w:val="24"/>
        </w:rPr>
        <w:t>, 202</w:t>
      </w:r>
      <w:r>
        <w:rPr>
          <w:rFonts w:asciiTheme="majorHAnsi" w:hAnsiTheme="majorHAnsi" w:cstheme="majorHAnsi"/>
          <w:sz w:val="24"/>
          <w:szCs w:val="24"/>
        </w:rPr>
        <w:t xml:space="preserve">2, </w:t>
      </w:r>
      <w:r w:rsidRPr="00D12EE7">
        <w:rPr>
          <w:rFonts w:asciiTheme="majorHAnsi" w:hAnsiTheme="majorHAnsi" w:cstheme="majorHAnsi"/>
          <w:sz w:val="24"/>
          <w:szCs w:val="24"/>
        </w:rPr>
        <w:t>prior to the 1</w:t>
      </w:r>
      <w:r>
        <w:rPr>
          <w:rFonts w:asciiTheme="majorHAnsi" w:hAnsiTheme="majorHAnsi" w:cstheme="majorHAnsi"/>
          <w:sz w:val="24"/>
          <w:szCs w:val="24"/>
        </w:rPr>
        <w:t>3</w:t>
      </w:r>
      <w:r w:rsidRPr="00D12EE7">
        <w:rPr>
          <w:rFonts w:asciiTheme="majorHAnsi" w:hAnsiTheme="majorHAnsi" w:cstheme="majorHAnsi"/>
          <w:sz w:val="24"/>
          <w:szCs w:val="24"/>
        </w:rPr>
        <w:t xml:space="preserve">th Annual Consortium of Universities for Global Health (CUGH) Global Health Conference. The Symposium will feature presentations on research and programs that address the global burden of cancer. </w:t>
      </w:r>
    </w:p>
    <w:p w:rsidRPr="00003DE8" w:rsidR="00B810CC" w:rsidP="00B810CC" w:rsidRDefault="00B810CC" w14:paraId="28B52725" w14:textId="77777777">
      <w:pPr>
        <w:pStyle w:val="NoSpacing"/>
        <w:jc w:val="both"/>
        <w:rPr>
          <w:rFonts w:asciiTheme="majorHAnsi" w:hAnsiTheme="majorHAnsi" w:cstheme="majorHAnsi"/>
          <w:sz w:val="14"/>
          <w:szCs w:val="14"/>
        </w:rPr>
      </w:pPr>
    </w:p>
    <w:p w:rsidRPr="00D12EE7" w:rsidR="00B810CC" w:rsidP="00B810CC" w:rsidRDefault="00B810CC" w14:paraId="48AB7A8D" w14:textId="06BC3B18">
      <w:pPr>
        <w:pStyle w:val="NoSpacing"/>
        <w:jc w:val="both"/>
        <w:rPr>
          <w:rFonts w:asciiTheme="majorHAnsi" w:hAnsiTheme="majorHAnsi" w:cstheme="majorHAnsi"/>
          <w:sz w:val="24"/>
          <w:szCs w:val="24"/>
        </w:rPr>
      </w:pPr>
      <w:r w:rsidRPr="00D12EE7">
        <w:rPr>
          <w:rFonts w:asciiTheme="majorHAnsi" w:hAnsiTheme="majorHAnsi" w:cstheme="majorHAnsi"/>
          <w:sz w:val="24"/>
          <w:szCs w:val="24"/>
        </w:rPr>
        <w:t xml:space="preserve">Symposium organizers are launching a call for abstracts from </w:t>
      </w:r>
      <w:r>
        <w:rPr>
          <w:rFonts w:asciiTheme="majorHAnsi" w:hAnsiTheme="majorHAnsi" w:cstheme="majorHAnsi"/>
          <w:sz w:val="24"/>
          <w:szCs w:val="24"/>
        </w:rPr>
        <w:t>September 24</w:t>
      </w:r>
      <w:r w:rsidRPr="00B810CC">
        <w:rPr>
          <w:rFonts w:asciiTheme="majorHAnsi" w:hAnsiTheme="majorHAnsi" w:cstheme="majorHAnsi"/>
          <w:sz w:val="24"/>
          <w:szCs w:val="24"/>
          <w:vertAlign w:val="superscript"/>
        </w:rPr>
        <w:t>th</w:t>
      </w:r>
      <w:r w:rsidRPr="00D12EE7">
        <w:rPr>
          <w:rFonts w:asciiTheme="majorHAnsi" w:hAnsiTheme="majorHAnsi" w:cstheme="majorHAnsi"/>
          <w:sz w:val="24"/>
          <w:szCs w:val="24"/>
        </w:rPr>
        <w:t xml:space="preserve"> – </w:t>
      </w:r>
      <w:r>
        <w:rPr>
          <w:rFonts w:asciiTheme="majorHAnsi" w:hAnsiTheme="majorHAnsi" w:cstheme="majorHAnsi"/>
          <w:sz w:val="24"/>
          <w:szCs w:val="24"/>
        </w:rPr>
        <w:t>November 22</w:t>
      </w:r>
      <w:r w:rsidRPr="00B810CC">
        <w:rPr>
          <w:rFonts w:asciiTheme="majorHAnsi" w:hAnsiTheme="majorHAnsi" w:cstheme="majorHAnsi"/>
          <w:sz w:val="24"/>
          <w:szCs w:val="24"/>
          <w:vertAlign w:val="superscript"/>
        </w:rPr>
        <w:t>nd</w:t>
      </w:r>
      <w:r>
        <w:rPr>
          <w:rFonts w:asciiTheme="majorHAnsi" w:hAnsiTheme="majorHAnsi" w:cstheme="majorHAnsi"/>
          <w:sz w:val="24"/>
          <w:szCs w:val="24"/>
        </w:rPr>
        <w:t xml:space="preserve"> </w:t>
      </w:r>
      <w:r w:rsidRPr="00D12EE7">
        <w:rPr>
          <w:rFonts w:asciiTheme="majorHAnsi" w:hAnsiTheme="majorHAnsi" w:cstheme="majorHAnsi"/>
          <w:sz w:val="24"/>
          <w:szCs w:val="24"/>
        </w:rPr>
        <w:t xml:space="preserve">and invite abstract submissions from all persons wishing to report original research, projects, or programs related to global cancer research and control. </w:t>
      </w:r>
    </w:p>
    <w:p w:rsidRPr="00003DE8" w:rsidR="00B810CC" w:rsidP="00B810CC" w:rsidRDefault="00B810CC" w14:paraId="75895154" w14:textId="77777777">
      <w:pPr>
        <w:pStyle w:val="NoSpacing"/>
        <w:jc w:val="both"/>
        <w:rPr>
          <w:rFonts w:asciiTheme="majorHAnsi" w:hAnsiTheme="majorHAnsi" w:cstheme="majorHAnsi"/>
          <w:sz w:val="14"/>
          <w:szCs w:val="14"/>
        </w:rPr>
      </w:pPr>
    </w:p>
    <w:p w:rsidR="00B810CC" w:rsidP="00B810CC" w:rsidRDefault="00B810CC" w14:paraId="60E66154" w14:textId="7095BD3C">
      <w:pPr>
        <w:pStyle w:val="NoSpacing"/>
        <w:jc w:val="both"/>
        <w:rPr>
          <w:rFonts w:asciiTheme="majorHAnsi" w:hAnsiTheme="majorHAnsi" w:cstheme="majorHAnsi"/>
          <w:sz w:val="24"/>
          <w:szCs w:val="24"/>
        </w:rPr>
      </w:pPr>
      <w:r w:rsidRPr="00D12EE7">
        <w:rPr>
          <w:rFonts w:asciiTheme="majorHAnsi" w:hAnsiTheme="majorHAnsi" w:cstheme="majorHAnsi"/>
          <w:sz w:val="24"/>
          <w:szCs w:val="24"/>
        </w:rPr>
        <w:t xml:space="preserve">Accepted abstracts will be selected for posters or presentations and will be published </w:t>
      </w:r>
      <w:r w:rsidRPr="00D26E79">
        <w:rPr>
          <w:rFonts w:asciiTheme="majorHAnsi" w:hAnsiTheme="majorHAnsi" w:cstheme="majorHAnsi"/>
          <w:sz w:val="24"/>
          <w:szCs w:val="24"/>
        </w:rPr>
        <w:t>later in 202</w:t>
      </w:r>
      <w:r>
        <w:rPr>
          <w:rFonts w:asciiTheme="majorHAnsi" w:hAnsiTheme="majorHAnsi" w:cstheme="majorHAnsi"/>
          <w:sz w:val="24"/>
          <w:szCs w:val="24"/>
        </w:rPr>
        <w:t>2</w:t>
      </w:r>
      <w:r w:rsidRPr="00D26E79">
        <w:rPr>
          <w:rFonts w:asciiTheme="majorHAnsi" w:hAnsiTheme="majorHAnsi" w:cstheme="majorHAnsi"/>
          <w:sz w:val="24"/>
          <w:szCs w:val="24"/>
        </w:rPr>
        <w:t xml:space="preserve"> in </w:t>
      </w:r>
      <w:r>
        <w:rPr>
          <w:rFonts w:asciiTheme="majorHAnsi" w:hAnsiTheme="majorHAnsi" w:cstheme="majorHAnsi"/>
          <w:sz w:val="24"/>
          <w:szCs w:val="24"/>
        </w:rPr>
        <w:t xml:space="preserve">the American Society for Clinical Oncology’s JCO Global Oncology. </w:t>
      </w:r>
      <w:r w:rsidRPr="00D12EE7">
        <w:rPr>
          <w:rFonts w:asciiTheme="majorHAnsi" w:hAnsiTheme="majorHAnsi" w:cstheme="majorHAnsi"/>
          <w:sz w:val="24"/>
          <w:szCs w:val="24"/>
        </w:rPr>
        <w:t xml:space="preserve">Abstract submission guidelines and additional information can be found at: </w:t>
      </w:r>
      <w:hyperlink w:history="1" r:id="rId4">
        <w:r w:rsidRPr="00364E99" w:rsidR="00180143">
          <w:rPr>
            <w:rStyle w:val="Hyperlink"/>
            <w:rFonts w:asciiTheme="majorHAnsi" w:hAnsiTheme="majorHAnsi" w:cstheme="majorHAnsi"/>
            <w:sz w:val="24"/>
            <w:szCs w:val="24"/>
          </w:rPr>
          <w:t>www.easychair.org/cfp/ASGCR10</w:t>
        </w:r>
      </w:hyperlink>
      <w:r w:rsidR="00180143">
        <w:rPr>
          <w:rFonts w:asciiTheme="majorHAnsi" w:hAnsiTheme="majorHAnsi" w:cstheme="majorHAnsi"/>
          <w:sz w:val="24"/>
          <w:szCs w:val="24"/>
        </w:rPr>
        <w:t>.</w:t>
      </w:r>
    </w:p>
    <w:p w:rsidRPr="00D12EE7" w:rsidR="00B810CC" w:rsidP="00B810CC" w:rsidRDefault="00B810CC" w14:paraId="3002091D" w14:textId="5DA6BE7B">
      <w:pPr>
        <w:pStyle w:val="NoSpacing"/>
        <w:jc w:val="both"/>
        <w:rPr>
          <w:rFonts w:asciiTheme="majorHAnsi" w:hAnsiTheme="majorHAnsi" w:cstheme="majorHAnsi"/>
          <w:sz w:val="24"/>
          <w:szCs w:val="24"/>
        </w:rPr>
      </w:pPr>
      <w:r w:rsidRPr="00D12EE7">
        <w:rPr>
          <w:rFonts w:asciiTheme="majorHAnsi" w:hAnsiTheme="majorHAnsi" w:cstheme="majorHAnsi"/>
          <w:sz w:val="24"/>
          <w:szCs w:val="24"/>
        </w:rPr>
        <w:t xml:space="preserve"> </w:t>
      </w:r>
    </w:p>
    <w:p w:rsidRPr="00180143" w:rsidR="00180143" w:rsidP="00180143" w:rsidRDefault="00180143" w14:paraId="5C805920" w14:textId="77777777">
      <w:pPr>
        <w:rPr>
          <w:rFonts w:asciiTheme="majorHAnsi" w:hAnsiTheme="majorHAnsi" w:cstheme="majorHAnsi"/>
        </w:rPr>
      </w:pPr>
      <w:r w:rsidRPr="00180143">
        <w:rPr>
          <w:rFonts w:asciiTheme="majorHAnsi" w:hAnsiTheme="majorHAnsi" w:cstheme="majorHAnsi"/>
        </w:rPr>
        <w:t xml:space="preserve">If you have any questions, please reach out to Linsey Eldridge: </w:t>
      </w:r>
      <w:hyperlink w:history="1" r:id="rId5">
        <w:r w:rsidRPr="00180143">
          <w:rPr>
            <w:rStyle w:val="Hyperlink"/>
            <w:rFonts w:asciiTheme="majorHAnsi" w:hAnsiTheme="majorHAnsi" w:cstheme="majorHAnsi"/>
          </w:rPr>
          <w:t>linsey.eldridge@nih.gov</w:t>
        </w:r>
      </w:hyperlink>
      <w:r w:rsidRPr="00180143">
        <w:rPr>
          <w:rFonts w:asciiTheme="majorHAnsi" w:hAnsiTheme="majorHAnsi" w:cstheme="majorHAnsi"/>
        </w:rPr>
        <w:t>.</w:t>
      </w:r>
    </w:p>
    <w:p w:rsidRPr="00180143" w:rsidR="00180143" w:rsidP="00F43C4C" w:rsidRDefault="00180143" w14:paraId="5B8E55B9" w14:textId="77777777">
      <w:pPr>
        <w:spacing w:after="0"/>
        <w:rPr>
          <w:rFonts w:asciiTheme="majorHAnsi" w:hAnsiTheme="majorHAnsi" w:cstheme="majorHAnsi"/>
        </w:rPr>
      </w:pPr>
      <w:r w:rsidRPr="00180143">
        <w:rPr>
          <w:rFonts w:asciiTheme="majorHAnsi" w:hAnsiTheme="majorHAnsi" w:cstheme="majorHAnsi"/>
        </w:rPr>
        <w:t>Regards,</w:t>
      </w:r>
    </w:p>
    <w:p w:rsidRPr="00180143" w:rsidR="00180143" w:rsidP="00180143" w:rsidRDefault="00180143" w14:paraId="7E7B9190" w14:textId="77777777">
      <w:pPr>
        <w:rPr>
          <w:rFonts w:asciiTheme="majorHAnsi" w:hAnsiTheme="majorHAnsi" w:cstheme="majorHAnsi"/>
        </w:rPr>
      </w:pPr>
      <w:r w:rsidRPr="00180143">
        <w:rPr>
          <w:rFonts w:asciiTheme="majorHAnsi" w:hAnsiTheme="majorHAnsi" w:cstheme="majorHAnsi"/>
        </w:rPr>
        <w:t>ASGCR Abstract Steering Committee</w:t>
      </w:r>
    </w:p>
    <w:p w:rsidR="001A623C" w:rsidRDefault="001A623C" w14:paraId="2B6E4EA8" w14:textId="77777777">
      <w:pPr>
        <w:rPr>
          <w:rFonts w:asciiTheme="majorHAnsi" w:hAnsiTheme="majorHAnsi" w:cstheme="majorHAnsi"/>
          <w:b/>
          <w:smallCaps/>
          <w:color w:val="262626" w:themeColor="text1" w:themeTint="D9"/>
          <w:sz w:val="28"/>
          <w:szCs w:val="28"/>
          <w:lang w:val="en"/>
        </w:rPr>
      </w:pPr>
    </w:p>
    <w:p w:rsidRPr="001A623C" w:rsidR="00E26935" w:rsidRDefault="001A623C" w14:paraId="727D09CF" w14:textId="3EEB74C4">
      <w:pPr>
        <w:rPr>
          <w:rFonts w:asciiTheme="majorHAnsi" w:hAnsiTheme="majorHAnsi" w:cstheme="majorHAnsi"/>
          <w:b/>
          <w:smallCaps/>
          <w:color w:val="262626" w:themeColor="text1" w:themeTint="D9"/>
          <w:sz w:val="28"/>
          <w:szCs w:val="28"/>
          <w:lang w:val="en"/>
        </w:rPr>
      </w:pPr>
      <w:r>
        <w:rPr>
          <w:rFonts w:asciiTheme="majorHAnsi" w:hAnsiTheme="majorHAnsi" w:cstheme="majorHAnsi"/>
          <w:b/>
          <w:smallCaps/>
          <w:color w:val="262626" w:themeColor="text1" w:themeTint="D9"/>
          <w:sz w:val="28"/>
          <w:szCs w:val="28"/>
          <w:lang w:val="en"/>
        </w:rPr>
        <w:t xml:space="preserve">Abstracts from </w:t>
      </w:r>
      <w:r w:rsidRPr="001A623C">
        <w:rPr>
          <w:rFonts w:asciiTheme="majorHAnsi" w:hAnsiTheme="majorHAnsi" w:cstheme="majorHAnsi"/>
          <w:b/>
          <w:smallCaps/>
          <w:color w:val="262626" w:themeColor="text1" w:themeTint="D9"/>
          <w:sz w:val="28"/>
          <w:szCs w:val="28"/>
          <w:u w:val="single"/>
          <w:lang w:val="en"/>
        </w:rPr>
        <w:t>Prior</w:t>
      </w:r>
      <w:r>
        <w:rPr>
          <w:rFonts w:asciiTheme="majorHAnsi" w:hAnsiTheme="majorHAnsi" w:cstheme="majorHAnsi"/>
          <w:b/>
          <w:smallCaps/>
          <w:color w:val="262626" w:themeColor="text1" w:themeTint="D9"/>
          <w:sz w:val="28"/>
          <w:szCs w:val="28"/>
          <w:lang w:val="en"/>
        </w:rPr>
        <w:t xml:space="preserve"> Submitters</w:t>
      </w:r>
    </w:p>
    <w:p w:rsidRPr="00571AB7" w:rsidR="00180143" w:rsidP="00180143" w:rsidRDefault="00180143" w14:paraId="796C9671" w14:textId="77777777">
      <w:pPr>
        <w:pStyle w:val="NoSpacing"/>
        <w:jc w:val="both"/>
        <w:rPr>
          <w:rFonts w:asciiTheme="majorHAnsi" w:hAnsiTheme="majorHAnsi" w:cstheme="majorHAnsi"/>
          <w:sz w:val="24"/>
          <w:szCs w:val="24"/>
        </w:rPr>
      </w:pPr>
      <w:r w:rsidRPr="00571AB7">
        <w:rPr>
          <w:rFonts w:asciiTheme="majorHAnsi" w:hAnsiTheme="majorHAnsi" w:cstheme="majorHAnsi"/>
          <w:sz w:val="24"/>
          <w:szCs w:val="24"/>
        </w:rPr>
        <w:t xml:space="preserve">Dear Colleagues, </w:t>
      </w:r>
    </w:p>
    <w:p w:rsidRPr="00571AB7" w:rsidR="00180143" w:rsidP="00180143" w:rsidRDefault="00180143" w14:paraId="55D4739F" w14:textId="77777777">
      <w:pPr>
        <w:pStyle w:val="NoSpacing"/>
        <w:jc w:val="both"/>
        <w:rPr>
          <w:rFonts w:asciiTheme="majorHAnsi" w:hAnsiTheme="majorHAnsi" w:cstheme="majorHAnsi"/>
          <w:sz w:val="24"/>
          <w:szCs w:val="24"/>
        </w:rPr>
      </w:pPr>
    </w:p>
    <w:p w:rsidRPr="00571AB7" w:rsidR="00180143" w:rsidP="00180143" w:rsidRDefault="00180143" w14:paraId="2274E471" w14:textId="2997C71B">
      <w:pPr>
        <w:pStyle w:val="NoSpacing"/>
        <w:jc w:val="both"/>
        <w:rPr>
          <w:rFonts w:asciiTheme="majorHAnsi" w:hAnsiTheme="majorHAnsi" w:cstheme="majorHAnsi"/>
          <w:sz w:val="24"/>
          <w:szCs w:val="24"/>
        </w:rPr>
      </w:pPr>
      <w:r w:rsidRPr="00571AB7">
        <w:rPr>
          <w:rFonts w:asciiTheme="majorHAnsi" w:hAnsiTheme="majorHAnsi" w:cstheme="majorHAnsi"/>
          <w:sz w:val="24"/>
          <w:szCs w:val="24"/>
        </w:rPr>
        <w:t xml:space="preserve">The 10th Annual Symposium on Global Cancer Research (ASGCR) will be held virtually March 21 - 25, 2022, prior to the 13th Annual Consortium of Universities for Global Health (CUGH) Global Health Conference. The Symposium will feature presentations on research and programs that address the global burden of cancer. </w:t>
      </w:r>
    </w:p>
    <w:p w:rsidRPr="00571AB7" w:rsidR="00180143" w:rsidP="00180143" w:rsidRDefault="00180143" w14:paraId="3EBE2A34" w14:textId="77777777">
      <w:pPr>
        <w:pStyle w:val="NoSpacing"/>
        <w:jc w:val="both"/>
        <w:rPr>
          <w:rFonts w:asciiTheme="majorHAnsi" w:hAnsiTheme="majorHAnsi" w:cstheme="majorHAnsi"/>
          <w:sz w:val="24"/>
          <w:szCs w:val="24"/>
        </w:rPr>
      </w:pPr>
    </w:p>
    <w:p w:rsidRPr="00571AB7" w:rsidR="00180143" w:rsidP="00180143" w:rsidRDefault="00180143" w14:paraId="11E1F3E5" w14:textId="33EC6D8F">
      <w:pPr>
        <w:rPr>
          <w:rFonts w:asciiTheme="majorHAnsi" w:hAnsiTheme="majorHAnsi" w:cstheme="majorHAnsi"/>
          <w:b/>
          <w:bCs/>
          <w:sz w:val="24"/>
          <w:szCs w:val="24"/>
        </w:rPr>
      </w:pPr>
      <w:r w:rsidRPr="00571AB7">
        <w:rPr>
          <w:rFonts w:asciiTheme="majorHAnsi" w:hAnsiTheme="majorHAnsi" w:cstheme="majorHAnsi"/>
          <w:sz w:val="24"/>
          <w:szCs w:val="24"/>
        </w:rPr>
        <w:t>As a previous abstract submitter, the ASGCR Steering Committee would like to invite you to submit an abstract to the 2022 Symposium. The call for abstracts opens today, September 24</w:t>
      </w:r>
      <w:r w:rsidRPr="00571AB7">
        <w:rPr>
          <w:rFonts w:asciiTheme="majorHAnsi" w:hAnsiTheme="majorHAnsi" w:cstheme="majorHAnsi"/>
          <w:sz w:val="24"/>
          <w:szCs w:val="24"/>
          <w:vertAlign w:val="superscript"/>
        </w:rPr>
        <w:t>th</w:t>
      </w:r>
      <w:r w:rsidRPr="00571AB7">
        <w:rPr>
          <w:rFonts w:asciiTheme="majorHAnsi" w:hAnsiTheme="majorHAnsi" w:cstheme="majorHAnsi"/>
          <w:sz w:val="24"/>
          <w:szCs w:val="24"/>
        </w:rPr>
        <w:t>, and will close November 22</w:t>
      </w:r>
      <w:r w:rsidRPr="00571AB7">
        <w:rPr>
          <w:rFonts w:asciiTheme="majorHAnsi" w:hAnsiTheme="majorHAnsi" w:cstheme="majorHAnsi"/>
          <w:sz w:val="24"/>
          <w:szCs w:val="24"/>
          <w:vertAlign w:val="superscript"/>
        </w:rPr>
        <w:t>nd</w:t>
      </w:r>
      <w:r w:rsidRPr="00571AB7">
        <w:rPr>
          <w:rFonts w:asciiTheme="majorHAnsi" w:hAnsiTheme="majorHAnsi" w:cstheme="majorHAnsi"/>
          <w:sz w:val="24"/>
          <w:szCs w:val="24"/>
        </w:rPr>
        <w:t>.  We invite all persons wishing to report original research, projects, or programs related to global cancer research and control to submit an abstract.</w:t>
      </w:r>
    </w:p>
    <w:p w:rsidRPr="00571AB7" w:rsidR="00180143" w:rsidP="00180143" w:rsidRDefault="00180143" w14:paraId="2031134F" w14:textId="2CA73EB1">
      <w:pPr>
        <w:rPr>
          <w:rFonts w:asciiTheme="majorHAnsi" w:hAnsiTheme="majorHAnsi" w:cstheme="majorHAnsi"/>
          <w:sz w:val="24"/>
          <w:szCs w:val="24"/>
        </w:rPr>
      </w:pPr>
      <w:r w:rsidRPr="00571AB7">
        <w:rPr>
          <w:rFonts w:asciiTheme="majorHAnsi" w:hAnsiTheme="majorHAnsi" w:cstheme="majorHAnsi"/>
          <w:sz w:val="24"/>
          <w:szCs w:val="24"/>
        </w:rPr>
        <w:t xml:space="preserve">Accepted abstracts will be selected for posters or presentations and will be </w:t>
      </w:r>
      <w:r w:rsidRPr="00571AB7">
        <w:rPr>
          <w:rFonts w:asciiTheme="majorHAnsi" w:hAnsiTheme="majorHAnsi" w:cstheme="majorHAnsi"/>
          <w:color w:val="000000"/>
          <w:sz w:val="24"/>
          <w:szCs w:val="24"/>
          <w:shd w:val="clear" w:color="auto" w:fill="FFFFFF"/>
        </w:rPr>
        <w:t xml:space="preserve">published later in 2022 in the </w:t>
      </w:r>
      <w:r w:rsidRPr="00571AB7">
        <w:rPr>
          <w:rFonts w:asciiTheme="majorHAnsi" w:hAnsiTheme="majorHAnsi" w:cstheme="majorHAnsi"/>
          <w:sz w:val="24"/>
          <w:szCs w:val="24"/>
        </w:rPr>
        <w:t xml:space="preserve">American Society for Clinical Oncology’s JCO Global Oncology submission guidelines and additional information can be found at: </w:t>
      </w:r>
      <w:hyperlink w:history="1" r:id="rId6">
        <w:r w:rsidRPr="00571AB7">
          <w:rPr>
            <w:rStyle w:val="Hyperlink"/>
            <w:rFonts w:asciiTheme="majorHAnsi" w:hAnsiTheme="majorHAnsi" w:cstheme="majorHAnsi"/>
            <w:sz w:val="24"/>
            <w:szCs w:val="24"/>
          </w:rPr>
          <w:t>www.easychair.org/cfp/ASGCR10</w:t>
        </w:r>
      </w:hyperlink>
      <w:r w:rsidRPr="00571AB7">
        <w:rPr>
          <w:rFonts w:asciiTheme="majorHAnsi" w:hAnsiTheme="majorHAnsi" w:cstheme="majorHAnsi"/>
          <w:sz w:val="24"/>
          <w:szCs w:val="24"/>
        </w:rPr>
        <w:t xml:space="preserve">. Registration for the Symposium will open at a later date.  </w:t>
      </w:r>
    </w:p>
    <w:p w:rsidRPr="00571AB7" w:rsidR="00180143" w:rsidP="00180143" w:rsidRDefault="00180143" w14:paraId="48E2BC2C" w14:textId="271CE1F2">
      <w:pPr>
        <w:rPr>
          <w:rFonts w:asciiTheme="majorHAnsi" w:hAnsiTheme="majorHAnsi" w:cstheme="majorHAnsi"/>
          <w:sz w:val="24"/>
          <w:szCs w:val="24"/>
        </w:rPr>
      </w:pPr>
      <w:r w:rsidRPr="00571AB7">
        <w:rPr>
          <w:rFonts w:asciiTheme="majorHAnsi" w:hAnsiTheme="majorHAnsi" w:cstheme="majorHAnsi"/>
          <w:sz w:val="24"/>
          <w:szCs w:val="24"/>
        </w:rPr>
        <w:t xml:space="preserve">If you have any questions, please reach out to Linsey Eldridge: </w:t>
      </w:r>
      <w:hyperlink w:history="1" r:id="rId7">
        <w:r w:rsidRPr="00571AB7">
          <w:rPr>
            <w:rStyle w:val="Hyperlink"/>
            <w:rFonts w:asciiTheme="majorHAnsi" w:hAnsiTheme="majorHAnsi" w:cstheme="majorHAnsi"/>
            <w:sz w:val="24"/>
            <w:szCs w:val="24"/>
          </w:rPr>
          <w:t>linsey.eldridge@nih.gov</w:t>
        </w:r>
      </w:hyperlink>
      <w:r w:rsidRPr="00571AB7">
        <w:rPr>
          <w:rFonts w:asciiTheme="majorHAnsi" w:hAnsiTheme="majorHAnsi" w:cstheme="majorHAnsi"/>
          <w:sz w:val="24"/>
          <w:szCs w:val="24"/>
        </w:rPr>
        <w:t>.</w:t>
      </w:r>
    </w:p>
    <w:p w:rsidRPr="00571AB7" w:rsidR="00180143" w:rsidP="00180143" w:rsidRDefault="00180143" w14:paraId="351F2CFC" w14:textId="1A14CBFF">
      <w:pPr>
        <w:rPr>
          <w:rFonts w:asciiTheme="majorHAnsi" w:hAnsiTheme="majorHAnsi" w:cstheme="majorHAnsi"/>
          <w:sz w:val="24"/>
          <w:szCs w:val="24"/>
        </w:rPr>
      </w:pPr>
      <w:r w:rsidRPr="00571AB7">
        <w:rPr>
          <w:rFonts w:asciiTheme="majorHAnsi" w:hAnsiTheme="majorHAnsi" w:cstheme="majorHAnsi"/>
          <w:sz w:val="24"/>
          <w:szCs w:val="24"/>
        </w:rPr>
        <w:t>We look forward to your submission.</w:t>
      </w:r>
    </w:p>
    <w:p w:rsidRPr="00571AB7" w:rsidR="00180143" w:rsidP="00F43C4C" w:rsidRDefault="00180143" w14:paraId="080D7F2A" w14:textId="77777777">
      <w:pPr>
        <w:spacing w:after="0"/>
        <w:rPr>
          <w:rFonts w:asciiTheme="majorHAnsi" w:hAnsiTheme="majorHAnsi" w:cstheme="majorHAnsi"/>
          <w:sz w:val="24"/>
          <w:szCs w:val="24"/>
        </w:rPr>
      </w:pPr>
      <w:r w:rsidRPr="00571AB7">
        <w:rPr>
          <w:rFonts w:asciiTheme="majorHAnsi" w:hAnsiTheme="majorHAnsi" w:cstheme="majorHAnsi"/>
          <w:sz w:val="24"/>
          <w:szCs w:val="24"/>
        </w:rPr>
        <w:t>Regards,</w:t>
      </w:r>
    </w:p>
    <w:p w:rsidRPr="00571AB7" w:rsidR="00180143" w:rsidRDefault="00180143" w14:paraId="753C4932" w14:textId="4E584CDF">
      <w:pPr>
        <w:rPr>
          <w:rFonts w:asciiTheme="majorHAnsi" w:hAnsiTheme="majorHAnsi" w:cstheme="majorHAnsi"/>
          <w:sz w:val="24"/>
          <w:szCs w:val="24"/>
        </w:rPr>
      </w:pPr>
      <w:r w:rsidRPr="00571AB7">
        <w:rPr>
          <w:rFonts w:asciiTheme="majorHAnsi" w:hAnsiTheme="majorHAnsi" w:cstheme="majorHAnsi"/>
          <w:sz w:val="24"/>
          <w:szCs w:val="24"/>
        </w:rPr>
        <w:t>ASGCR Abstract Steering Committee</w:t>
      </w:r>
    </w:p>
    <w:sectPr w:rsidRPr="00571AB7" w:rsidR="00180143" w:rsidSect="001A623C">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CC"/>
    <w:rsid w:val="00180143"/>
    <w:rsid w:val="001A623C"/>
    <w:rsid w:val="003461F2"/>
    <w:rsid w:val="00571AB7"/>
    <w:rsid w:val="00B810CC"/>
    <w:rsid w:val="00E26935"/>
    <w:rsid w:val="00F4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7507"/>
  <w15:chartTrackingRefBased/>
  <w15:docId w15:val="{4EAFAF7C-C9BA-4218-9035-AF58B72C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0CC"/>
    <w:rPr>
      <w:color w:val="0563C1" w:themeColor="hyperlink"/>
      <w:u w:val="single"/>
    </w:rPr>
  </w:style>
  <w:style w:type="paragraph" w:styleId="NoSpacing">
    <w:name w:val="No Spacing"/>
    <w:uiPriority w:val="1"/>
    <w:qFormat/>
    <w:rsid w:val="00B810CC"/>
    <w:pPr>
      <w:spacing w:after="0" w:line="240" w:lineRule="auto"/>
    </w:pPr>
    <w:rPr>
      <w:rFonts w:ascii="Times New Roman" w:eastAsia="Times New Roman" w:hAnsi="Times New Roman" w:cs="Times New Roman"/>
      <w:color w:val="212120"/>
      <w:kern w:val="28"/>
      <w:sz w:val="20"/>
      <w:szCs w:val="20"/>
    </w:rPr>
  </w:style>
  <w:style w:type="character" w:styleId="UnresolvedMention">
    <w:name w:val="Unresolved Mention"/>
    <w:basedOn w:val="DefaultParagraphFont"/>
    <w:uiPriority w:val="99"/>
    <w:semiHidden/>
    <w:unhideWhenUsed/>
    <w:rsid w:val="00B81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913865">
      <w:bodyDiv w:val="1"/>
      <w:marLeft w:val="0"/>
      <w:marRight w:val="0"/>
      <w:marTop w:val="0"/>
      <w:marBottom w:val="0"/>
      <w:divBdr>
        <w:top w:val="none" w:sz="0" w:space="0" w:color="auto"/>
        <w:left w:val="none" w:sz="0" w:space="0" w:color="auto"/>
        <w:bottom w:val="none" w:sz="0" w:space="0" w:color="auto"/>
        <w:right w:val="none" w:sz="0" w:space="0" w:color="auto"/>
      </w:divBdr>
    </w:div>
    <w:div w:id="994332176">
      <w:bodyDiv w:val="1"/>
      <w:marLeft w:val="0"/>
      <w:marRight w:val="0"/>
      <w:marTop w:val="0"/>
      <w:marBottom w:val="0"/>
      <w:divBdr>
        <w:top w:val="none" w:sz="0" w:space="0" w:color="auto"/>
        <w:left w:val="none" w:sz="0" w:space="0" w:color="auto"/>
        <w:bottom w:val="none" w:sz="0" w:space="0" w:color="auto"/>
        <w:right w:val="none" w:sz="0" w:space="0" w:color="auto"/>
      </w:divBdr>
    </w:div>
    <w:div w:id="12180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sey.eldridge@nih.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ychair.org/cfp/ASGCR10" TargetMode="External"/><Relationship Id="rId5" Type="http://schemas.openxmlformats.org/officeDocument/2006/relationships/hyperlink" Target="mailto:linsey.eldridge@nih.gov" TargetMode="External"/><Relationship Id="rId4" Type="http://schemas.openxmlformats.org/officeDocument/2006/relationships/hyperlink" Target="http://www.easychair.org/cfp/ASGCR1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Eldridge, Linsey (NIH/NCI) [E]</dc:creator>
  <cp:keywords/>
  <dc:description/>
  <cp:lastModifiedBy>Abdelmouti, Tawanda (NIH/OD) [E]</cp:lastModifiedBy>
  <cp:revision>2</cp:revision>
  <dcterms:created xsi:type="dcterms:W3CDTF">2021-08-26T20:01:00Z</dcterms:created>
  <dcterms:modified xsi:type="dcterms:W3CDTF">2021-08-26T20:01:00Z</dcterms:modified>
</cp:coreProperties>
</file>