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Pr="005A2D2B" w:rsidR="00B07575" w:rsidP="007601E1" w:rsidRDefault="00321C0B" w14:paraId="68A716D7" w14:textId="6497444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E82D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36171" w:rsidR="00E36171">
        <w:t>Neurologic and Psychiatric Effects of SARS-CoV-2 Infection</w:t>
      </w:r>
      <w:r w:rsidR="00E36171">
        <w:t xml:space="preserve"> Meeting </w:t>
      </w:r>
      <w:r w:rsidRPr="00747F4E" w:rsidR="00747F4E">
        <w:t>Registration</w:t>
      </w:r>
    </w:p>
    <w:p w:rsidR="005E714A" w:rsidRDefault="005E714A" w14:paraId="6D242C57" w14:textId="77777777"/>
    <w:p w:rsidR="001B0AAA" w:rsidRDefault="00F15956" w14:paraId="1FC5F7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052574" w:rsidR="00C8488C" w:rsidRDefault="001A420C" w14:paraId="00609FCB" w14:textId="51164566">
      <w:r w:rsidRPr="00C67696">
        <w:rPr>
          <w:snapToGrid w:val="0"/>
        </w:rPr>
        <w:t xml:space="preserve">Collect preliminary information from participants </w:t>
      </w:r>
      <w:r w:rsidRPr="00C67696" w:rsidR="00E14224">
        <w:rPr>
          <w:snapToGrid w:val="0"/>
        </w:rPr>
        <w:t>of</w:t>
      </w:r>
      <w:r w:rsidRPr="00C67696">
        <w:rPr>
          <w:snapToGrid w:val="0"/>
        </w:rPr>
        <w:t xml:space="preserve"> </w:t>
      </w:r>
      <w:r w:rsidRPr="00C67696" w:rsidR="00D862F5">
        <w:rPr>
          <w:snapToGrid w:val="0"/>
        </w:rPr>
        <w:t>National Institute of Mental Health (Division of AIDS Research), National Institute of Neurological Disorders and Stroke and National Institute on Aging</w:t>
      </w:r>
      <w:r w:rsidRPr="00C67696" w:rsidR="00B2086B">
        <w:rPr>
          <w:snapToGrid w:val="0"/>
        </w:rPr>
        <w:t xml:space="preserve">’s </w:t>
      </w:r>
      <w:r w:rsidRPr="00C67696" w:rsidR="00D862F5">
        <w:rPr>
          <w:snapToGrid w:val="0"/>
        </w:rPr>
        <w:t>virtual meeting entitled</w:t>
      </w:r>
      <w:r w:rsidRPr="00C67696" w:rsidR="009F1BC9">
        <w:rPr>
          <w:snapToGrid w:val="0"/>
        </w:rPr>
        <w:t>,</w:t>
      </w:r>
      <w:r w:rsidRPr="00C67696" w:rsidR="00D862F5">
        <w:rPr>
          <w:snapToGrid w:val="0"/>
        </w:rPr>
        <w:t xml:space="preserve"> “Neurologic and Psychiatric Effects of SARS-CoV-2 Infection</w:t>
      </w:r>
      <w:r w:rsidRPr="00C67696" w:rsidR="00B2086B">
        <w:rPr>
          <w:snapToGrid w:val="0"/>
        </w:rPr>
        <w:t>.</w:t>
      </w:r>
      <w:r w:rsidRPr="00C67696" w:rsidR="00D862F5">
        <w:rPr>
          <w:snapToGrid w:val="0"/>
        </w:rPr>
        <w:t>”</w:t>
      </w:r>
    </w:p>
    <w:p w:rsidR="00D012C4" w:rsidP="00434E33" w:rsidRDefault="00D012C4" w14:paraId="4FBB0C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D97378" w:rsidR="00434E33" w:rsidP="00434E33" w:rsidRDefault="00434E33" w14:paraId="15DEE752" w14:textId="5D5CE4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97378">
        <w:rPr>
          <w:b/>
        </w:rPr>
        <w:t>DESCRIPTION OF RESPONDENTS</w:t>
      </w:r>
      <w:r w:rsidRPr="00D97378">
        <w:t xml:space="preserve">: </w:t>
      </w:r>
    </w:p>
    <w:p w:rsidR="00E26329" w:rsidP="00DB71F6" w:rsidRDefault="00EE1059" w14:paraId="3FE7ABD4" w14:textId="45EE45D2">
      <w:pPr>
        <w:rPr>
          <w:b/>
        </w:rPr>
      </w:pPr>
      <w:r w:rsidRPr="00C67696">
        <w:t xml:space="preserve">The workshop </w:t>
      </w:r>
      <w:r w:rsidRPr="00C67696" w:rsidR="00F330EF">
        <w:t>aims to</w:t>
      </w:r>
      <w:r w:rsidRPr="00C67696">
        <w:t xml:space="preserve"> bring together </w:t>
      </w:r>
      <w:r w:rsidRPr="00C67696" w:rsidR="00F330EF">
        <w:t xml:space="preserve">researchers, and members of the public interested in </w:t>
      </w:r>
      <w:r w:rsidRPr="00C67696" w:rsidR="00DB71F6">
        <w:t xml:space="preserve">examining emerging data related to neurologic and psychiatric complications of SARS-CoV-2 infection and possible interactions with other </w:t>
      </w:r>
      <w:r w:rsidRPr="00C67696" w:rsidR="00ED2555">
        <w:t>central nervous system</w:t>
      </w:r>
      <w:r w:rsidRPr="00C67696" w:rsidR="00DB71F6">
        <w:t xml:space="preserve"> infections such as HIV</w:t>
      </w:r>
      <w:r w:rsidRPr="00C67696" w:rsidR="00ED2555">
        <w:t>.</w:t>
      </w:r>
    </w:p>
    <w:p w:rsidR="00F330EF" w:rsidRDefault="00F330EF" w14:paraId="55A53164" w14:textId="77777777">
      <w:pPr>
        <w:rPr>
          <w:b/>
        </w:rPr>
      </w:pPr>
    </w:p>
    <w:p w:rsidRPr="00DA7B4C" w:rsidR="00F06866" w:rsidRDefault="00F06866" w14:paraId="35B7B2C4" w14:textId="70C1CB6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B0757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proofErr w:type="gramStart"/>
      <w:r w:rsidRPr="00DA7B4C" w:rsidR="00F06866">
        <w:rPr>
          <w:bCs/>
          <w:sz w:val="24"/>
        </w:rPr>
        <w:t>[ ]</w:t>
      </w:r>
      <w:proofErr w:type="gramEnd"/>
      <w:r w:rsidRPr="00DA7B4C" w:rsidR="00F06866">
        <w:rPr>
          <w:bCs/>
          <w:sz w:val="24"/>
        </w:rPr>
        <w:t xml:space="preserve">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29EDE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3CE6BC6" w14:textId="77777777">
      <w:pPr>
        <w:rPr>
          <w:sz w:val="16"/>
          <w:szCs w:val="16"/>
        </w:rPr>
      </w:pPr>
    </w:p>
    <w:p w:rsidRPr="009C13B9" w:rsidR="008101A5" w:rsidP="008101A5" w:rsidRDefault="008101A5" w14:paraId="11095CC1" w14:textId="77777777">
      <w:r>
        <w:t xml:space="preserve">I certify the following to be true: </w:t>
      </w:r>
    </w:p>
    <w:p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7E70D20B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4936F465" w14:textId="77777777"/>
    <w:p w:rsidR="009C13B9" w:rsidP="009C13B9" w:rsidRDefault="009C13B9" w14:paraId="5C4A9F08" w14:textId="492EA189">
      <w:r w:rsidRPr="001D5124">
        <w:t>Name:</w:t>
      </w:r>
      <w:r w:rsidRPr="001D5124" w:rsidR="00B07575">
        <w:tab/>
      </w:r>
      <w:r w:rsidRPr="00C67696" w:rsidR="0042608A">
        <w:rPr>
          <w:u w:val="single"/>
        </w:rPr>
        <w:t>Mary Lou Prince</w:t>
      </w:r>
      <w:r w:rsidRPr="00C67696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E23E7E" w:rsidP="009C13B9" w:rsidRDefault="00E23E7E" w14:paraId="1047425A" w14:textId="4FC2B1B9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 xml:space="preserve">] Yes </w:t>
      </w:r>
      <w:proofErr w:type="gramStart"/>
      <w:r w:rsidR="009239AA">
        <w:t>[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lastRenderedPageBreak/>
        <w:t>Explanation for incentive: (include number of visits, etc.)</w:t>
      </w:r>
    </w:p>
    <w:p w:rsidR="004945DD" w:rsidRDefault="004945DD" w14:paraId="72B6D58A" w14:textId="17F72DBE">
      <w:pPr>
        <w:rPr>
          <w:b/>
        </w:rPr>
      </w:pPr>
    </w:p>
    <w:p w:rsidR="00714D99" w:rsidRDefault="00714D99" w14:paraId="00A2A2F3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397755" w14:paraId="3B0D8EE9" w14:textId="32454616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962" w:type="pct"/>
            <w:vAlign w:val="center"/>
          </w:tcPr>
          <w:p w:rsidRPr="00444313" w:rsidR="003668D6" w:rsidP="0097631D" w:rsidRDefault="00C67696" w14:paraId="12305EAF" w14:textId="4D7DB822">
            <w:pPr>
              <w:jc w:val="center"/>
              <w:rPr>
                <w:sz w:val="22"/>
                <w:szCs w:val="22"/>
                <w:highlight w:val="yellow"/>
              </w:rPr>
            </w:pPr>
            <w:r w:rsidRPr="00C67696">
              <w:rPr>
                <w:sz w:val="22"/>
                <w:szCs w:val="22"/>
              </w:rPr>
              <w:t>500</w:t>
            </w:r>
          </w:p>
        </w:tc>
        <w:tc>
          <w:tcPr>
            <w:tcW w:w="1050" w:type="pct"/>
            <w:vAlign w:val="center"/>
          </w:tcPr>
          <w:p w:rsidRPr="00E92507" w:rsidR="003668D6" w:rsidP="0097631D" w:rsidRDefault="00B07575" w14:paraId="64AD1179" w14:textId="77777777">
            <w:pPr>
              <w:jc w:val="center"/>
              <w:rPr>
                <w:sz w:val="22"/>
                <w:szCs w:val="22"/>
                <w:highlight w:val="yellow"/>
              </w:rPr>
            </w:pPr>
            <w:r w:rsidRPr="00C67696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E92507" w:rsidR="003668D6" w:rsidP="0097631D" w:rsidRDefault="0035141D" w14:paraId="5E844E1C" w14:textId="62B0C99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1/60</w:t>
            </w:r>
            <w:r w:rsidRPr="00C67696" w:rsidR="007C60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5" w:type="pct"/>
            <w:vAlign w:val="center"/>
          </w:tcPr>
          <w:p w:rsidRPr="000A1FEB" w:rsidR="003668D6" w:rsidP="0097631D" w:rsidRDefault="00352299" w14:paraId="14B56B61" w14:textId="555B8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Pr="00FD7FD7" w:rsidR="0035141D" w:rsidTr="00397755" w14:paraId="7ED4FB3B" w14:textId="77777777">
        <w:trPr>
          <w:trHeight w:val="289"/>
        </w:trPr>
        <w:tc>
          <w:tcPr>
            <w:tcW w:w="1242" w:type="pct"/>
          </w:tcPr>
          <w:p w:rsidRPr="00FD7FD7" w:rsidR="0035141D" w:rsidP="00843796" w:rsidRDefault="0035141D" w14:paraId="53BBA4C5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="0035141D" w:rsidP="0097631D" w:rsidRDefault="0035141D" w14:paraId="60AD04CA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FD7FD7" w:rsidR="0035141D" w:rsidP="0097631D" w:rsidRDefault="0035141D" w14:paraId="689D9BE9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="0035141D" w:rsidP="0097631D" w:rsidRDefault="0035141D" w14:paraId="0173346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35141D" w:rsidP="0097631D" w:rsidRDefault="0035141D" w14:paraId="3BAD34F2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Pr="00FD7FD7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338DCF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352299" w:rsidR="003668D6" w:rsidP="0097631D" w:rsidRDefault="00352299" w14:paraId="485E8DDA" w14:textId="69F94B02">
            <w:pPr>
              <w:jc w:val="center"/>
              <w:rPr>
                <w:b/>
                <w:bCs/>
                <w:sz w:val="22"/>
                <w:szCs w:val="22"/>
              </w:rPr>
            </w:pPr>
            <w:r w:rsidRPr="00352299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675CB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352299" w14:paraId="0F43B59A" w14:textId="647796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7C6099" w:rsidP="007C6099" w:rsidRDefault="007C6099" w14:paraId="7174696D" w14:textId="7A2A252D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1172" w:type="pct"/>
            <w:vAlign w:val="center"/>
          </w:tcPr>
          <w:p w:rsidRPr="004C7EB3" w:rsidR="007C6099" w:rsidP="007C6099" w:rsidRDefault="00352299" w14:paraId="19FD75EF" w14:textId="3A41A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14" w:type="pct"/>
            <w:vAlign w:val="center"/>
          </w:tcPr>
          <w:p w:rsidRPr="004C7EB3" w:rsidR="007C6099" w:rsidP="007C6099" w:rsidRDefault="00352299" w14:paraId="2BA204B4" w14:textId="0CFA1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$44.31/hr</w:t>
            </w:r>
          </w:p>
        </w:tc>
        <w:tc>
          <w:tcPr>
            <w:tcW w:w="1060" w:type="pct"/>
            <w:vAlign w:val="center"/>
          </w:tcPr>
          <w:p w:rsidRPr="004C7EB3" w:rsidR="007C6099" w:rsidP="007C6099" w:rsidRDefault="00F52AFC" w14:paraId="019B2DAF" w14:textId="187D9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352299">
              <w:rPr>
                <w:sz w:val="22"/>
                <w:szCs w:val="22"/>
              </w:rPr>
              <w:t>354</w:t>
            </w:r>
          </w:p>
        </w:tc>
      </w:tr>
      <w:tr w:rsidRPr="00FD7FD7" w:rsidR="0035141D" w:rsidTr="00FD7FD7" w14:paraId="4AA490A5" w14:textId="77777777">
        <w:trPr>
          <w:trHeight w:val="289"/>
        </w:trPr>
        <w:tc>
          <w:tcPr>
            <w:tcW w:w="1454" w:type="pct"/>
          </w:tcPr>
          <w:p w:rsidRPr="00FD7FD7" w:rsidR="0035141D" w:rsidP="00DB6C6E" w:rsidRDefault="0035141D" w14:paraId="43664B47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Align w:val="center"/>
          </w:tcPr>
          <w:p w:rsidR="0035141D" w:rsidP="00DB6C6E" w:rsidRDefault="0035141D" w14:paraId="4662BECE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="0035141D" w:rsidP="00DB6C6E" w:rsidRDefault="0035141D" w14:paraId="553EC0C6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="0035141D" w:rsidP="00DB6C6E" w:rsidRDefault="0035141D" w14:paraId="637640E6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16565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48B48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352299" w:rsidR="00DB6C6E" w:rsidP="00DB6C6E" w:rsidRDefault="00DB6C6E" w14:paraId="42E738B3" w14:textId="17AE5743">
            <w:pPr>
              <w:jc w:val="center"/>
              <w:rPr>
                <w:b/>
                <w:bCs/>
                <w:sz w:val="22"/>
                <w:szCs w:val="22"/>
              </w:rPr>
            </w:pPr>
            <w:r w:rsidRPr="00352299">
              <w:rPr>
                <w:b/>
                <w:bCs/>
                <w:sz w:val="22"/>
                <w:szCs w:val="22"/>
              </w:rPr>
              <w:t>$</w:t>
            </w:r>
            <w:r w:rsidRPr="00352299" w:rsidR="00352299">
              <w:rPr>
                <w:b/>
                <w:bCs/>
                <w:sz w:val="22"/>
                <w:szCs w:val="22"/>
              </w:rPr>
              <w:t>354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776B4D62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Pr="00352299" w:rsidR="00352299">
        <w:rPr>
          <w:u w:val="single"/>
        </w:rPr>
        <w:t>376</w:t>
      </w:r>
      <w:r w:rsidRPr="00352299" w:rsidR="00352299">
        <w:t>.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1225"/>
        <w:gridCol w:w="1143"/>
        <w:gridCol w:w="973"/>
        <w:gridCol w:w="1677"/>
        <w:gridCol w:w="1545"/>
      </w:tblGrid>
      <w:tr w:rsidRPr="00476DE5" w:rsidR="009A036B" w:rsidTr="00352299" w14:paraId="6B479689" w14:textId="77777777">
        <w:trPr>
          <w:trHeight w:val="367"/>
        </w:trPr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6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8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352299" w14:paraId="174147F7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7F5BEA" w:rsidTr="00352299" w14:paraId="175E3AFE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F5BEA" w:rsidR="007F5BEA" w:rsidP="008E0471" w:rsidRDefault="007F5BEA" w14:paraId="3E728DBF" w14:textId="60C42D7D">
            <w:pPr>
              <w:rPr>
                <w:sz w:val="22"/>
                <w:szCs w:val="22"/>
              </w:rPr>
            </w:pPr>
            <w:r w:rsidRPr="007F5BEA">
              <w:t>Program Analyst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F5BEA" w:rsidR="007F5BEA" w:rsidP="00352299" w:rsidRDefault="007F5BEA" w14:paraId="4BB4A902" w14:textId="08B15622">
            <w:pPr>
              <w:jc w:val="center"/>
              <w:rPr>
                <w:sz w:val="22"/>
                <w:szCs w:val="22"/>
              </w:rPr>
            </w:pPr>
            <w:r w:rsidRPr="00352299">
              <w:rPr>
                <w:sz w:val="22"/>
                <w:szCs w:val="22"/>
              </w:rPr>
              <w:t xml:space="preserve"> GS-13/S 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B2388" w:rsidR="007F5BEA" w:rsidP="00352299" w:rsidRDefault="00352299" w14:paraId="6CC49CA6" w14:textId="1C9DE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Pr="00352299">
              <w:rPr>
                <w:sz w:val="22"/>
                <w:szCs w:val="22"/>
              </w:rPr>
              <w:t>134,798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F5BEA" w:rsidR="007F5BEA" w:rsidP="00352299" w:rsidRDefault="00352299" w14:paraId="4DBA6DDC" w14:textId="0D7B5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0.05%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B2388" w:rsidR="007F5BEA" w:rsidP="008E0471" w:rsidRDefault="007F5BEA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B2388" w:rsidR="007F5BEA" w:rsidP="008E0471" w:rsidRDefault="007F5BEA" w14:paraId="478D6B67" w14:textId="30B865EE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$</w:t>
            </w:r>
            <w:r w:rsidR="00352299">
              <w:rPr>
                <w:sz w:val="22"/>
                <w:szCs w:val="22"/>
              </w:rPr>
              <w:t>67</w:t>
            </w:r>
          </w:p>
        </w:tc>
      </w:tr>
      <w:tr w:rsidRPr="00476DE5" w:rsidR="007F5BEA" w:rsidTr="00352299" w14:paraId="5F335EB1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7F5BEA" w:rsidP="00641474" w:rsidRDefault="007F5BEA" w14:paraId="4189D834" w14:textId="7777777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0055E" w:rsidR="007F5BEA" w:rsidP="00641474" w:rsidRDefault="007F5BEA" w14:paraId="60382B7D" w14:textId="7777777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65E94A20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7F5BEA" w:rsidP="00641474" w:rsidRDefault="007F5BEA" w14:paraId="41CDA729" w14:textId="777777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F5BEA" w:rsidP="00641474" w:rsidRDefault="007F5BEA" w14:paraId="09929B33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7F5BEA" w:rsidP="00641474" w:rsidRDefault="007F5BEA" w14:paraId="5858BC0F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476DE5" w:rsidR="007F5BEA" w:rsidTr="00352299" w14:paraId="27B00A3A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7F5BEA" w:rsidP="00641474" w:rsidRDefault="007F5BEA" w14:paraId="59E70F42" w14:textId="2B90F5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0055E" w:rsidR="007F5BEA" w:rsidP="00641474" w:rsidRDefault="007F5BEA" w14:paraId="104145A6" w14:textId="7318D19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3319AFA5" w14:textId="1A2EAA6A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7F5BEA" w:rsidP="00641474" w:rsidRDefault="007F5BEA" w14:paraId="7B742B93" w14:textId="0B4C5C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F5BEA" w:rsidP="00641474" w:rsidRDefault="007F5BEA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7F5BEA" w:rsidP="00641474" w:rsidRDefault="007F5BEA" w14:paraId="6D7B210E" w14:textId="0B84A876">
            <w:pPr>
              <w:jc w:val="center"/>
              <w:rPr>
                <w:sz w:val="22"/>
                <w:szCs w:val="22"/>
              </w:rPr>
            </w:pPr>
          </w:p>
        </w:tc>
      </w:tr>
      <w:tr w:rsidRPr="00476DE5" w:rsidR="007F5BEA" w:rsidTr="00352299" w14:paraId="13D69CCF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F5BEA" w:rsidR="007F5BEA" w:rsidP="00641474" w:rsidRDefault="007F5BEA" w14:paraId="789C0206" w14:textId="7B3F7F2B">
            <w:pPr>
              <w:rPr>
                <w:sz w:val="22"/>
                <w:szCs w:val="22"/>
              </w:rPr>
            </w:pPr>
            <w:r w:rsidRPr="007F5BEA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476DE5" w:rsidR="007F5BEA" w:rsidP="00641474" w:rsidRDefault="007F5BEA" w14:paraId="14068F00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352299" w14:paraId="5AA8BF5A" w14:textId="4EF8E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352299" w14:paraId="16C1BD0F" w14:textId="1586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`N/A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7F5BEA" w:rsidP="00641474" w:rsidRDefault="007F5BEA" w14:paraId="217EA85E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7F5BEA" w:rsidP="007F5BEA" w:rsidRDefault="007F5BEA" w14:paraId="130DCF4E" w14:textId="4A436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$309</w:t>
            </w:r>
          </w:p>
        </w:tc>
      </w:tr>
      <w:tr w:rsidRPr="00476DE5" w:rsidR="007F5BEA" w:rsidTr="00352299" w14:paraId="3290972B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27851B87" w14:textId="43AC95C7">
            <w:pPr>
              <w:rPr>
                <w:b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7F5BEA" w:rsidP="00641474" w:rsidRDefault="007F5BEA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A7F69" w:rsidR="007F5BEA" w:rsidP="00BA7F69" w:rsidRDefault="007F5BEA" w14:paraId="4E93DE2E" w14:textId="4EFAD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A7F69" w:rsidR="007F5BEA" w:rsidP="00641474" w:rsidRDefault="007F5BEA" w14:paraId="19BF751D" w14:textId="0820719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7F5BEA" w:rsidP="00641474" w:rsidRDefault="007F5BEA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7F5BEA" w:rsidP="00641474" w:rsidRDefault="007F5BEA" w14:paraId="5353026B" w14:textId="77777777">
            <w:pPr>
              <w:rPr>
                <w:sz w:val="22"/>
                <w:szCs w:val="22"/>
              </w:rPr>
            </w:pPr>
          </w:p>
        </w:tc>
      </w:tr>
      <w:tr w:rsidRPr="00476DE5" w:rsidR="007F5BEA" w:rsidTr="00352299" w14:paraId="75420D64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70040D5B" w14:textId="5FB18DCF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F5BEA" w:rsidP="00641474" w:rsidRDefault="007F5BEA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F5BEA" w:rsidP="00641474" w:rsidRDefault="007F5BEA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7F5BEA" w:rsidP="00641474" w:rsidRDefault="007F5BEA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7F5BEA" w:rsidTr="00352299" w14:paraId="064EBA7C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0208B8D5" w14:textId="67B00845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F5BEA" w:rsidP="00641474" w:rsidRDefault="007F5BEA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F5BEA" w:rsidP="00641474" w:rsidRDefault="007F5BEA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7F5BEA" w:rsidP="00641474" w:rsidRDefault="007F5BEA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7F5BEA" w:rsidTr="00352299" w14:paraId="0EC6E4B7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1554C89E" w14:textId="72846527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F5BEA" w:rsidP="00641474" w:rsidRDefault="007F5BEA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F5BEA" w:rsidP="00641474" w:rsidRDefault="007F5BEA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F5BEA" w:rsidP="00641474" w:rsidRDefault="007F5BEA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52299" w:rsidR="007F5BEA" w:rsidP="00352299" w:rsidRDefault="00352299" w14:paraId="3F8FE813" w14:textId="2BB4309D">
            <w:pPr>
              <w:jc w:val="center"/>
              <w:rPr>
                <w:b/>
                <w:bCs/>
                <w:sz w:val="22"/>
                <w:szCs w:val="22"/>
              </w:rPr>
            </w:pPr>
            <w:r w:rsidRPr="00352299">
              <w:rPr>
                <w:b/>
                <w:bCs/>
                <w:sz w:val="22"/>
                <w:szCs w:val="22"/>
              </w:rPr>
              <w:t>$376</w:t>
            </w:r>
          </w:p>
        </w:tc>
      </w:tr>
    </w:tbl>
    <w:p w:rsidRPr="00E23E7E" w:rsidR="00352299" w:rsidP="00352299" w:rsidRDefault="00352299" w14:paraId="2483050B" w14:textId="77777777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 xml:space="preserve">*the Salary in table above is cited from </w:t>
      </w:r>
      <w:hyperlink w:history="1" r:id="rId12">
        <w:r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https://www.opm.gov/policy-data-oversight/pay-leave/salaries-wages/salary-tables/pdf/2021/DCB.pdf</w:t>
        </w:r>
      </w:hyperlink>
      <w:r w:rsidRP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516309FA">
      <w:pPr>
        <w:pStyle w:val="ColorfulList-Accent11"/>
      </w:pPr>
      <w:r w:rsidRPr="00C67696">
        <w:lastRenderedPageBreak/>
        <w:t xml:space="preserve">We will send an email announcement about the </w:t>
      </w:r>
      <w:r w:rsidRPr="00C67696" w:rsidR="00736534">
        <w:t>conference</w:t>
      </w:r>
      <w:r w:rsidRPr="00C67696">
        <w:t xml:space="preserve"> (with registration link) to NIMH</w:t>
      </w:r>
      <w:r w:rsidRPr="00C67696" w:rsidR="00DD7CAD">
        <w:t xml:space="preserve"> </w:t>
      </w:r>
      <w:r w:rsidRPr="00C67696">
        <w:t>listserv</w:t>
      </w:r>
      <w:r w:rsidRPr="00C67696" w:rsidR="00DD7CAD">
        <w:t>s</w:t>
      </w:r>
      <w:r w:rsidRPr="00C67696">
        <w:t xml:space="preserve"> of </w:t>
      </w:r>
      <w:r w:rsidRPr="00C67696" w:rsidR="00D34D9A">
        <w:t>employees</w:t>
      </w:r>
      <w:r w:rsidRPr="00C67696" w:rsidR="00A06B4C">
        <w:t xml:space="preserve"> and public </w:t>
      </w:r>
      <w:proofErr w:type="spellStart"/>
      <w:proofErr w:type="gramStart"/>
      <w:r w:rsidRPr="00C67696" w:rsidR="00A06B4C">
        <w:t>parnters</w:t>
      </w:r>
      <w:proofErr w:type="spellEnd"/>
      <w:r w:rsidRPr="00C67696" w:rsidR="00A06B4C">
        <w:t>, and</w:t>
      </w:r>
      <w:proofErr w:type="gramEnd"/>
      <w:r w:rsidRPr="00C67696">
        <w:t xml:space="preserve"> encourage them to forward as well. The workshop is open to the public so anyone who completes the registration form will be able </w:t>
      </w:r>
      <w:r w:rsidRPr="00C67696" w:rsidR="002A481A">
        <w:t>to attend</w:t>
      </w:r>
      <w:r w:rsidRPr="00C67696" w:rsidR="00F27788">
        <w:t xml:space="preserve"> and view the workshop via webcast</w:t>
      </w:r>
      <w:r w:rsidRPr="00C67696">
        <w:t>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B84D3F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B84D3F">
        <w:t>Will interviewers</w:t>
      </w:r>
      <w:r w:rsidRPr="00B84D3F" w:rsidR="00DA7B4C">
        <w:t>,</w:t>
      </w:r>
      <w:r w:rsidRPr="00B84D3F">
        <w:t xml:space="preserve"> facilitators</w:t>
      </w:r>
      <w:r w:rsidRPr="00B84D3F" w:rsidR="00DA7B4C">
        <w:t>, or research coordinators</w:t>
      </w:r>
      <w:r w:rsidRPr="00B84D3F">
        <w:t xml:space="preserve"> be used?  </w:t>
      </w:r>
      <w:proofErr w:type="gramStart"/>
      <w:r w:rsidRPr="00B84D3F">
        <w:t>[ ]</w:t>
      </w:r>
      <w:proofErr w:type="gramEnd"/>
      <w:r w:rsidRPr="00B84D3F">
        <w:t xml:space="preserve"> Yes [</w:t>
      </w:r>
      <w:r w:rsidRPr="00B84D3F" w:rsidR="00B07575">
        <w:t>X</w:t>
      </w:r>
      <w:r w:rsidRPr="00B84D3F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4D0C1" w14:textId="77777777" w:rsidR="009238DF" w:rsidRDefault="009238DF">
      <w:r>
        <w:separator/>
      </w:r>
    </w:p>
  </w:endnote>
  <w:endnote w:type="continuationSeparator" w:id="0">
    <w:p w14:paraId="4ABDCA09" w14:textId="77777777" w:rsidR="009238DF" w:rsidRDefault="0092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CAF46" w14:textId="77777777" w:rsidR="009238DF" w:rsidRDefault="009238DF">
      <w:r>
        <w:separator/>
      </w:r>
    </w:p>
  </w:footnote>
  <w:footnote w:type="continuationSeparator" w:id="0">
    <w:p w14:paraId="4AAB6BEB" w14:textId="77777777" w:rsidR="009238DF" w:rsidRDefault="0092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055C"/>
    <w:rsid w:val="0002148F"/>
    <w:rsid w:val="00023A57"/>
    <w:rsid w:val="000340EB"/>
    <w:rsid w:val="00035FB8"/>
    <w:rsid w:val="000458F3"/>
    <w:rsid w:val="00047A64"/>
    <w:rsid w:val="00052574"/>
    <w:rsid w:val="00067329"/>
    <w:rsid w:val="000722CE"/>
    <w:rsid w:val="000752F7"/>
    <w:rsid w:val="0008613B"/>
    <w:rsid w:val="000913EC"/>
    <w:rsid w:val="000A1FEB"/>
    <w:rsid w:val="000A559A"/>
    <w:rsid w:val="000B0BCC"/>
    <w:rsid w:val="000B2838"/>
    <w:rsid w:val="000B32D1"/>
    <w:rsid w:val="000C29D2"/>
    <w:rsid w:val="000D3220"/>
    <w:rsid w:val="000D44CA"/>
    <w:rsid w:val="000E200B"/>
    <w:rsid w:val="000F4021"/>
    <w:rsid w:val="000F68BE"/>
    <w:rsid w:val="000F7731"/>
    <w:rsid w:val="0010055E"/>
    <w:rsid w:val="00106DE8"/>
    <w:rsid w:val="00107B7E"/>
    <w:rsid w:val="0013139D"/>
    <w:rsid w:val="001322B7"/>
    <w:rsid w:val="001521A5"/>
    <w:rsid w:val="00155CB5"/>
    <w:rsid w:val="001570E5"/>
    <w:rsid w:val="00162F83"/>
    <w:rsid w:val="0016494B"/>
    <w:rsid w:val="001671A1"/>
    <w:rsid w:val="001855D1"/>
    <w:rsid w:val="001927A4"/>
    <w:rsid w:val="00194AC6"/>
    <w:rsid w:val="001A23B0"/>
    <w:rsid w:val="001A25CC"/>
    <w:rsid w:val="001A420C"/>
    <w:rsid w:val="001B0AAA"/>
    <w:rsid w:val="001C39F7"/>
    <w:rsid w:val="001C516E"/>
    <w:rsid w:val="001D5124"/>
    <w:rsid w:val="0021713F"/>
    <w:rsid w:val="00237B48"/>
    <w:rsid w:val="0024521E"/>
    <w:rsid w:val="00253C26"/>
    <w:rsid w:val="00263C3D"/>
    <w:rsid w:val="00263EC5"/>
    <w:rsid w:val="00274D0B"/>
    <w:rsid w:val="00284110"/>
    <w:rsid w:val="00295699"/>
    <w:rsid w:val="002A481A"/>
    <w:rsid w:val="002A7434"/>
    <w:rsid w:val="002B100F"/>
    <w:rsid w:val="002B3C95"/>
    <w:rsid w:val="002B535E"/>
    <w:rsid w:val="002C4F39"/>
    <w:rsid w:val="002D0B92"/>
    <w:rsid w:val="002D26E2"/>
    <w:rsid w:val="002E2062"/>
    <w:rsid w:val="002E6D94"/>
    <w:rsid w:val="00307CCB"/>
    <w:rsid w:val="00321C0B"/>
    <w:rsid w:val="00330E50"/>
    <w:rsid w:val="00335E28"/>
    <w:rsid w:val="003369D4"/>
    <w:rsid w:val="00347369"/>
    <w:rsid w:val="0035141D"/>
    <w:rsid w:val="00352299"/>
    <w:rsid w:val="003668D6"/>
    <w:rsid w:val="00382FD8"/>
    <w:rsid w:val="0038352D"/>
    <w:rsid w:val="00397755"/>
    <w:rsid w:val="003A7074"/>
    <w:rsid w:val="003A7E3F"/>
    <w:rsid w:val="003D5BBE"/>
    <w:rsid w:val="003D5E88"/>
    <w:rsid w:val="003E3C61"/>
    <w:rsid w:val="003F0BA2"/>
    <w:rsid w:val="003F1C5B"/>
    <w:rsid w:val="0040305A"/>
    <w:rsid w:val="00417046"/>
    <w:rsid w:val="0042608A"/>
    <w:rsid w:val="00426FDF"/>
    <w:rsid w:val="00431EB1"/>
    <w:rsid w:val="00433D80"/>
    <w:rsid w:val="00434E33"/>
    <w:rsid w:val="00440EBB"/>
    <w:rsid w:val="00441434"/>
    <w:rsid w:val="00444313"/>
    <w:rsid w:val="004451F4"/>
    <w:rsid w:val="0044710D"/>
    <w:rsid w:val="0045063B"/>
    <w:rsid w:val="0045264C"/>
    <w:rsid w:val="00467CF3"/>
    <w:rsid w:val="00472DF1"/>
    <w:rsid w:val="00475362"/>
    <w:rsid w:val="00476DE5"/>
    <w:rsid w:val="004876EC"/>
    <w:rsid w:val="004945DD"/>
    <w:rsid w:val="004B2C8B"/>
    <w:rsid w:val="004C7EB3"/>
    <w:rsid w:val="004D6E14"/>
    <w:rsid w:val="004E0B52"/>
    <w:rsid w:val="004E46C8"/>
    <w:rsid w:val="004E48BF"/>
    <w:rsid w:val="004E56D6"/>
    <w:rsid w:val="004F0C9C"/>
    <w:rsid w:val="005009B0"/>
    <w:rsid w:val="00503DA1"/>
    <w:rsid w:val="00510997"/>
    <w:rsid w:val="00512DA0"/>
    <w:rsid w:val="00540CFA"/>
    <w:rsid w:val="005451A5"/>
    <w:rsid w:val="005516E6"/>
    <w:rsid w:val="00553F47"/>
    <w:rsid w:val="00554EF2"/>
    <w:rsid w:val="005609E2"/>
    <w:rsid w:val="00560A84"/>
    <w:rsid w:val="005A1006"/>
    <w:rsid w:val="005A2D2B"/>
    <w:rsid w:val="005A772A"/>
    <w:rsid w:val="005B2388"/>
    <w:rsid w:val="005E0981"/>
    <w:rsid w:val="005E0E15"/>
    <w:rsid w:val="005E714A"/>
    <w:rsid w:val="005F5F17"/>
    <w:rsid w:val="0060452B"/>
    <w:rsid w:val="0061146C"/>
    <w:rsid w:val="0061398D"/>
    <w:rsid w:val="006140A0"/>
    <w:rsid w:val="00622F91"/>
    <w:rsid w:val="00625B74"/>
    <w:rsid w:val="00633F74"/>
    <w:rsid w:val="00636621"/>
    <w:rsid w:val="00641474"/>
    <w:rsid w:val="00642B49"/>
    <w:rsid w:val="006733CF"/>
    <w:rsid w:val="00673E6D"/>
    <w:rsid w:val="006832D9"/>
    <w:rsid w:val="00686301"/>
    <w:rsid w:val="0069403B"/>
    <w:rsid w:val="006A04B8"/>
    <w:rsid w:val="006A04E1"/>
    <w:rsid w:val="006A0D31"/>
    <w:rsid w:val="006A3478"/>
    <w:rsid w:val="006A690B"/>
    <w:rsid w:val="006B6A5B"/>
    <w:rsid w:val="006C1CAF"/>
    <w:rsid w:val="006C7D88"/>
    <w:rsid w:val="006D4068"/>
    <w:rsid w:val="006D5F47"/>
    <w:rsid w:val="006D6063"/>
    <w:rsid w:val="006D61A1"/>
    <w:rsid w:val="006E7380"/>
    <w:rsid w:val="006F3DDE"/>
    <w:rsid w:val="006F46AA"/>
    <w:rsid w:val="00704678"/>
    <w:rsid w:val="00706DFA"/>
    <w:rsid w:val="00714D99"/>
    <w:rsid w:val="00722E38"/>
    <w:rsid w:val="00736534"/>
    <w:rsid w:val="0074001C"/>
    <w:rsid w:val="007425E7"/>
    <w:rsid w:val="00744656"/>
    <w:rsid w:val="007478B9"/>
    <w:rsid w:val="00747F4E"/>
    <w:rsid w:val="00753CA4"/>
    <w:rsid w:val="0075686C"/>
    <w:rsid w:val="007601E1"/>
    <w:rsid w:val="00766D95"/>
    <w:rsid w:val="00775CA8"/>
    <w:rsid w:val="0077703F"/>
    <w:rsid w:val="00781815"/>
    <w:rsid w:val="007873A7"/>
    <w:rsid w:val="00790FAA"/>
    <w:rsid w:val="00791B2F"/>
    <w:rsid w:val="007A5241"/>
    <w:rsid w:val="007A5CD5"/>
    <w:rsid w:val="007B19D3"/>
    <w:rsid w:val="007C157A"/>
    <w:rsid w:val="007C6099"/>
    <w:rsid w:val="007D46AB"/>
    <w:rsid w:val="007E4C05"/>
    <w:rsid w:val="007F5BEA"/>
    <w:rsid w:val="00802607"/>
    <w:rsid w:val="00803177"/>
    <w:rsid w:val="008101A5"/>
    <w:rsid w:val="00814442"/>
    <w:rsid w:val="00822664"/>
    <w:rsid w:val="008242DD"/>
    <w:rsid w:val="00843796"/>
    <w:rsid w:val="00877AFD"/>
    <w:rsid w:val="00882F94"/>
    <w:rsid w:val="00890408"/>
    <w:rsid w:val="00895229"/>
    <w:rsid w:val="008956A8"/>
    <w:rsid w:val="008A2AAC"/>
    <w:rsid w:val="008C1AC1"/>
    <w:rsid w:val="008D5000"/>
    <w:rsid w:val="008E0471"/>
    <w:rsid w:val="008E1AEB"/>
    <w:rsid w:val="008E3D6E"/>
    <w:rsid w:val="008F0203"/>
    <w:rsid w:val="008F50D4"/>
    <w:rsid w:val="00914F34"/>
    <w:rsid w:val="00917EB3"/>
    <w:rsid w:val="009238DF"/>
    <w:rsid w:val="009239AA"/>
    <w:rsid w:val="00931D59"/>
    <w:rsid w:val="00935ADA"/>
    <w:rsid w:val="00935CDC"/>
    <w:rsid w:val="00937EF6"/>
    <w:rsid w:val="0094269D"/>
    <w:rsid w:val="00946B6C"/>
    <w:rsid w:val="00952CEC"/>
    <w:rsid w:val="00955A71"/>
    <w:rsid w:val="00956282"/>
    <w:rsid w:val="0096108F"/>
    <w:rsid w:val="00973B15"/>
    <w:rsid w:val="0097631D"/>
    <w:rsid w:val="0099077B"/>
    <w:rsid w:val="009A036B"/>
    <w:rsid w:val="009A710D"/>
    <w:rsid w:val="009C13B9"/>
    <w:rsid w:val="009C416C"/>
    <w:rsid w:val="009C756B"/>
    <w:rsid w:val="009D01A2"/>
    <w:rsid w:val="009E4D2F"/>
    <w:rsid w:val="009F1BC9"/>
    <w:rsid w:val="009F5923"/>
    <w:rsid w:val="00A00695"/>
    <w:rsid w:val="00A06B4C"/>
    <w:rsid w:val="00A06BB2"/>
    <w:rsid w:val="00A229F1"/>
    <w:rsid w:val="00A358FA"/>
    <w:rsid w:val="00A403BB"/>
    <w:rsid w:val="00A456A5"/>
    <w:rsid w:val="00A46F2B"/>
    <w:rsid w:val="00A674DF"/>
    <w:rsid w:val="00A805E3"/>
    <w:rsid w:val="00A81E3B"/>
    <w:rsid w:val="00A83AA6"/>
    <w:rsid w:val="00A9401F"/>
    <w:rsid w:val="00AA4A02"/>
    <w:rsid w:val="00AA76A5"/>
    <w:rsid w:val="00AB0A87"/>
    <w:rsid w:val="00AB1554"/>
    <w:rsid w:val="00AC527C"/>
    <w:rsid w:val="00AC5AC7"/>
    <w:rsid w:val="00AC60E8"/>
    <w:rsid w:val="00AD4416"/>
    <w:rsid w:val="00AE14B1"/>
    <w:rsid w:val="00AE1809"/>
    <w:rsid w:val="00AE2479"/>
    <w:rsid w:val="00AE26A8"/>
    <w:rsid w:val="00AE525D"/>
    <w:rsid w:val="00AF262C"/>
    <w:rsid w:val="00AF53A8"/>
    <w:rsid w:val="00B01CEC"/>
    <w:rsid w:val="00B07575"/>
    <w:rsid w:val="00B07A98"/>
    <w:rsid w:val="00B1513A"/>
    <w:rsid w:val="00B2086B"/>
    <w:rsid w:val="00B23764"/>
    <w:rsid w:val="00B422B0"/>
    <w:rsid w:val="00B53CF5"/>
    <w:rsid w:val="00B55652"/>
    <w:rsid w:val="00B557F1"/>
    <w:rsid w:val="00B70FAA"/>
    <w:rsid w:val="00B80D76"/>
    <w:rsid w:val="00B84D3F"/>
    <w:rsid w:val="00B870A0"/>
    <w:rsid w:val="00B90AD9"/>
    <w:rsid w:val="00B9460E"/>
    <w:rsid w:val="00BA2105"/>
    <w:rsid w:val="00BA6383"/>
    <w:rsid w:val="00BA63EA"/>
    <w:rsid w:val="00BA7E06"/>
    <w:rsid w:val="00BA7F69"/>
    <w:rsid w:val="00BB43B5"/>
    <w:rsid w:val="00BB6219"/>
    <w:rsid w:val="00BB7322"/>
    <w:rsid w:val="00BC25D7"/>
    <w:rsid w:val="00BC676D"/>
    <w:rsid w:val="00BD290F"/>
    <w:rsid w:val="00BD453F"/>
    <w:rsid w:val="00BD4927"/>
    <w:rsid w:val="00BE02F4"/>
    <w:rsid w:val="00BF0486"/>
    <w:rsid w:val="00BF0779"/>
    <w:rsid w:val="00BF39C9"/>
    <w:rsid w:val="00C14CC4"/>
    <w:rsid w:val="00C174E1"/>
    <w:rsid w:val="00C33C52"/>
    <w:rsid w:val="00C40D8B"/>
    <w:rsid w:val="00C51DC0"/>
    <w:rsid w:val="00C67696"/>
    <w:rsid w:val="00C8407A"/>
    <w:rsid w:val="00C84793"/>
    <w:rsid w:val="00C8488C"/>
    <w:rsid w:val="00C86E91"/>
    <w:rsid w:val="00CA19A3"/>
    <w:rsid w:val="00CA2010"/>
    <w:rsid w:val="00CA2650"/>
    <w:rsid w:val="00CB1078"/>
    <w:rsid w:val="00CB3A9C"/>
    <w:rsid w:val="00CB3CF7"/>
    <w:rsid w:val="00CB723C"/>
    <w:rsid w:val="00CC6FAF"/>
    <w:rsid w:val="00CD5612"/>
    <w:rsid w:val="00CE7B31"/>
    <w:rsid w:val="00CF72B8"/>
    <w:rsid w:val="00D012C4"/>
    <w:rsid w:val="00D020D8"/>
    <w:rsid w:val="00D06584"/>
    <w:rsid w:val="00D070CA"/>
    <w:rsid w:val="00D124C8"/>
    <w:rsid w:val="00D12934"/>
    <w:rsid w:val="00D2213A"/>
    <w:rsid w:val="00D2395B"/>
    <w:rsid w:val="00D24698"/>
    <w:rsid w:val="00D34D9A"/>
    <w:rsid w:val="00D461D8"/>
    <w:rsid w:val="00D50B55"/>
    <w:rsid w:val="00D53BCD"/>
    <w:rsid w:val="00D6383F"/>
    <w:rsid w:val="00D862F5"/>
    <w:rsid w:val="00D97378"/>
    <w:rsid w:val="00DA5B42"/>
    <w:rsid w:val="00DA7B4C"/>
    <w:rsid w:val="00DB4A58"/>
    <w:rsid w:val="00DB59D0"/>
    <w:rsid w:val="00DB6C6E"/>
    <w:rsid w:val="00DB71F6"/>
    <w:rsid w:val="00DC2A7E"/>
    <w:rsid w:val="00DC33D3"/>
    <w:rsid w:val="00DD090B"/>
    <w:rsid w:val="00DD7CAD"/>
    <w:rsid w:val="00E14224"/>
    <w:rsid w:val="00E23E7E"/>
    <w:rsid w:val="00E26329"/>
    <w:rsid w:val="00E274AD"/>
    <w:rsid w:val="00E36171"/>
    <w:rsid w:val="00E40B50"/>
    <w:rsid w:val="00E50293"/>
    <w:rsid w:val="00E65FAB"/>
    <w:rsid w:val="00E65FFC"/>
    <w:rsid w:val="00E80951"/>
    <w:rsid w:val="00E86CC6"/>
    <w:rsid w:val="00E92507"/>
    <w:rsid w:val="00EA5CBA"/>
    <w:rsid w:val="00EB56B3"/>
    <w:rsid w:val="00EB6976"/>
    <w:rsid w:val="00EC03CA"/>
    <w:rsid w:val="00ED2555"/>
    <w:rsid w:val="00ED6492"/>
    <w:rsid w:val="00EE1059"/>
    <w:rsid w:val="00EE35AF"/>
    <w:rsid w:val="00EF2095"/>
    <w:rsid w:val="00EF3C2A"/>
    <w:rsid w:val="00EF60F0"/>
    <w:rsid w:val="00F06866"/>
    <w:rsid w:val="00F1145F"/>
    <w:rsid w:val="00F15956"/>
    <w:rsid w:val="00F24CFC"/>
    <w:rsid w:val="00F27788"/>
    <w:rsid w:val="00F3170F"/>
    <w:rsid w:val="00F330EF"/>
    <w:rsid w:val="00F471FC"/>
    <w:rsid w:val="00F52AFC"/>
    <w:rsid w:val="00F52EDC"/>
    <w:rsid w:val="00F54960"/>
    <w:rsid w:val="00F55676"/>
    <w:rsid w:val="00F55E23"/>
    <w:rsid w:val="00F70DC4"/>
    <w:rsid w:val="00F753EB"/>
    <w:rsid w:val="00F7678C"/>
    <w:rsid w:val="00F90242"/>
    <w:rsid w:val="00F976B0"/>
    <w:rsid w:val="00FA3DE1"/>
    <w:rsid w:val="00FA6DE7"/>
    <w:rsid w:val="00FB7807"/>
    <w:rsid w:val="00FC0A8E"/>
    <w:rsid w:val="00FD0955"/>
    <w:rsid w:val="00FD7FD7"/>
    <w:rsid w:val="00FE054D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1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1E9681066344A6CF55842F9B5922" ma:contentTypeVersion="0" ma:contentTypeDescription="Create a new document." ma:contentTypeScope="" ma:versionID="04ab2782664d9459b4009ac388aa5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5FDB8-0FD4-4A46-8261-FBF6282B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  <ds:schemaRef ds:uri="5bad5e29-abca-4678-baee-37f59ef58108"/>
    <ds:schemaRef ds:uri="c06a0f3a-59ac-4ab7-bf02-e6bd551ded59"/>
  </ds:schemaRefs>
</ds:datastoreItem>
</file>

<file path=customXml/itemProps3.xml><?xml version="1.0" encoding="utf-8"?>
<ds:datastoreItem xmlns:ds="http://schemas.openxmlformats.org/officeDocument/2006/customXml" ds:itemID="{66A60CAF-EB2C-4640-A873-A50BE626F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4288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2021-05-04T16:24:00Z</dcterms:created>
  <dcterms:modified xsi:type="dcterms:W3CDTF">2021-05-04T16:24:00Z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0x010100E1551E9681066344A6CF55842F9B5922</vt:lpwstr>
  </property>
</Properties>
</file>