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72817" w:rsidP="00B72817" w:rsidRDefault="006C262D" w14:paraId="5EFE9671" w14:textId="15F5B425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  <w:r w:rsidRPr="00B72817" w:rsidR="007F5475">
        <w:rPr>
          <w:rFonts w:ascii="Cambria" w:hAnsi="Cambria"/>
          <w:b/>
        </w:rPr>
        <w:t>TITLE OF INFORMATION COLLECTION</w:t>
      </w:r>
      <w:r w:rsidR="00E52407">
        <w:rPr>
          <w:rFonts w:ascii="Cambria" w:hAnsi="Cambria"/>
          <w:b/>
        </w:rPr>
        <w:t xml:space="preserve">: </w:t>
      </w:r>
      <w:r w:rsidRPr="00656F13" w:rsidR="00656F13">
        <w:rPr>
          <w:rFonts w:ascii="Cambria" w:hAnsi="Cambria"/>
          <w:bCs/>
        </w:rPr>
        <w:t>Registration for the</w:t>
      </w:r>
      <w:r w:rsidRPr="00656F13" w:rsidR="00E52407">
        <w:rPr>
          <w:rFonts w:ascii="Cambria" w:hAnsi="Cambria"/>
          <w:i/>
          <w:iCs/>
        </w:rPr>
        <w:t xml:space="preserve"> NCI </w:t>
      </w:r>
      <w:r w:rsidR="005E65DF">
        <w:rPr>
          <w:rFonts w:ascii="Cambria" w:hAnsi="Cambria"/>
          <w:i/>
          <w:iCs/>
        </w:rPr>
        <w:t xml:space="preserve">Workshop </w:t>
      </w:r>
      <w:r w:rsidRPr="00656F13" w:rsidR="00E52407">
        <w:rPr>
          <w:rFonts w:ascii="Cambria" w:hAnsi="Cambria"/>
          <w:i/>
          <w:iCs/>
        </w:rPr>
        <w:t xml:space="preserve">on </w:t>
      </w:r>
      <w:r w:rsidR="00E64A02">
        <w:rPr>
          <w:rFonts w:ascii="Cambria" w:hAnsi="Cambria"/>
          <w:i/>
          <w:iCs/>
        </w:rPr>
        <w:t>Rational Drug Discovery</w:t>
      </w: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="00E64A02" w:rsidP="00E64A02" w:rsidRDefault="00F15956" w14:paraId="23AA8EF2" w14:textId="278F48ED"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</w:t>
      </w:r>
      <w:r w:rsid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In line with guidance from the National Cancer Advisory Board (NCAB) Ad Hoc subcommittee on Experimental Therapeutics to explore ‘Intelligent drug discovery based on biochemistry, structure, and mechanisms, including artificial intelligence-driven drug discovery’, the Developmental Therapeutics Program (DTP) at NCI is organizing a 2-day virtual meeting exploring these topics.  </w:t>
      </w:r>
      <w:r w:rsidRPr="0046576D" w:rsid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Our goals</w:t>
      </w:r>
      <w:r w:rsid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 are to engage expert stakeholders to assess the state of the field and learn where ‘bottlenecks’ or ‘gaps’ exist that are preventing use/implementation of priority </w:t>
      </w:r>
      <w:proofErr w:type="gramStart"/>
      <w:r w:rsid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areas, and</w:t>
      </w:r>
      <w:proofErr w:type="gramEnd"/>
      <w:r w:rsid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identify opportunities for NCI to apply support that will drive advances in these areas. Workshop will be conducted virtually on October </w:t>
      </w:r>
      <w:proofErr w:type="gramStart"/>
      <w:r w:rsid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18-19</w:t>
      </w:r>
      <w:proofErr w:type="gramEnd"/>
      <w:r w:rsid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2021.</w:t>
      </w:r>
    </w:p>
    <w:p w:rsidR="00597684" w:rsidP="00B72817" w:rsidRDefault="00597684" w14:paraId="1404F8D5" w14:textId="1DCAB91B">
      <w:pPr>
        <w:rPr>
          <w:rFonts w:ascii="Cambria" w:hAnsi="Cambria"/>
          <w:bCs/>
        </w:rPr>
      </w:pPr>
    </w:p>
    <w:p w:rsidR="00597684" w:rsidP="00B72817" w:rsidRDefault="00597684" w14:paraId="052BFD5B" w14:textId="6DFF8101">
      <w:pPr>
        <w:rPr>
          <w:rFonts w:ascii="Cambria" w:hAnsi="Cambria"/>
          <w:bCs/>
        </w:rPr>
      </w:pPr>
      <w:r>
        <w:rPr>
          <w:rFonts w:ascii="Cambria" w:hAnsi="Cambria"/>
          <w:bCs/>
        </w:rPr>
        <w:t>Session topics will include:</w:t>
      </w:r>
    </w:p>
    <w:p w:rsidRPr="00E64A02" w:rsidR="00E64A02" w:rsidP="00E64A02" w:rsidRDefault="00E64A02" w14:paraId="72AECBEE" w14:textId="77777777">
      <w:pPr>
        <w:pStyle w:val="ListParagraph"/>
        <w:numPr>
          <w:ilvl w:val="0"/>
          <w:numId w:val="24"/>
        </w:numPr>
      </w:pPr>
      <w:r w:rsidRP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Structural Biology.  </w:t>
      </w:r>
      <w:r w:rsidRPr="00E64A02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E64A02" w:rsidR="00E64A02" w:rsidP="00E64A02" w:rsidRDefault="00E64A02" w14:paraId="3511BBB4" w14:textId="77777777">
      <w:pPr>
        <w:pStyle w:val="ListParagraph"/>
        <w:numPr>
          <w:ilvl w:val="0"/>
          <w:numId w:val="24"/>
        </w:numPr>
      </w:pPr>
      <w:r w:rsidRP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Novel Therapeutic Modalities.  </w:t>
      </w:r>
      <w:r w:rsidRPr="00E64A02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E64A02" w:rsidR="00E64A02" w:rsidP="00E64A02" w:rsidRDefault="00E64A02" w14:paraId="520504D3" w14:textId="77777777">
      <w:pPr>
        <w:pStyle w:val="ListParagraph"/>
        <w:numPr>
          <w:ilvl w:val="0"/>
          <w:numId w:val="24"/>
        </w:numPr>
      </w:pPr>
      <w:r w:rsidRP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Target Interrogation. </w:t>
      </w:r>
      <w:r w:rsidRPr="00E64A02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E64A02" w:rsidR="00E64A02" w:rsidP="00E64A02" w:rsidRDefault="00E64A02" w14:paraId="20992E3E" w14:textId="77777777">
      <w:pPr>
        <w:pStyle w:val="ListParagraph"/>
        <w:numPr>
          <w:ilvl w:val="0"/>
          <w:numId w:val="24"/>
        </w:numPr>
      </w:pPr>
      <w:r w:rsidRPr="00E64A0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Artificial Intelligence (AI) and Machine Learning (ML) in drug discovery</w:t>
      </w:r>
      <w:r w:rsidRPr="00E64A02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00E52407" w:rsidP="00B72817" w:rsidRDefault="00E52407" w14:paraId="10E07CA7" w14:textId="77777777">
      <w:pPr>
        <w:rPr>
          <w:rFonts w:ascii="Cambria" w:hAnsi="Cambria"/>
          <w:b/>
        </w:rPr>
      </w:pPr>
    </w:p>
    <w:p w:rsidR="005B78E3" w:rsidP="00B72817" w:rsidRDefault="00434E33" w14:paraId="0392ECA6" w14:textId="07D18802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>:</w:t>
      </w:r>
      <w:r w:rsidR="003A6517">
        <w:rPr>
          <w:rFonts w:ascii="Cambria" w:hAnsi="Cambria"/>
        </w:rPr>
        <w:t xml:space="preserve"> PIs/r</w:t>
      </w:r>
      <w:r w:rsidR="00E53E39">
        <w:rPr>
          <w:rFonts w:ascii="Cambria" w:hAnsi="Cambria"/>
        </w:rPr>
        <w:t>esearc</w:t>
      </w:r>
      <w:r w:rsidR="00AF7E66">
        <w:rPr>
          <w:rFonts w:ascii="Cambria" w:hAnsi="Cambria"/>
        </w:rPr>
        <w:t>hers</w:t>
      </w:r>
      <w:r w:rsidR="00DC7AF2">
        <w:rPr>
          <w:rFonts w:ascii="Cambria" w:hAnsi="Cambria"/>
        </w:rPr>
        <w:t>, clinicians,</w:t>
      </w:r>
      <w:r w:rsidR="006D6D08">
        <w:rPr>
          <w:rFonts w:ascii="Cambria" w:hAnsi="Cambria"/>
        </w:rPr>
        <w:t xml:space="preserve"> </w:t>
      </w:r>
      <w:r w:rsidR="009413CF">
        <w:rPr>
          <w:rFonts w:ascii="Cambria" w:hAnsi="Cambria"/>
        </w:rPr>
        <w:t xml:space="preserve">and trainees (postdocs, fellows, and medical/graduate students) </w:t>
      </w:r>
      <w:r w:rsidR="00E53E39">
        <w:rPr>
          <w:rFonts w:ascii="Cambria" w:hAnsi="Cambria"/>
        </w:rPr>
        <w:t xml:space="preserve">from </w:t>
      </w:r>
      <w:r w:rsidR="00AF7E66">
        <w:rPr>
          <w:rFonts w:ascii="Cambria" w:hAnsi="Cambria"/>
        </w:rPr>
        <w:t>government</w:t>
      </w:r>
      <w:r w:rsidR="00E53E39">
        <w:rPr>
          <w:rFonts w:ascii="Cambria" w:hAnsi="Cambria"/>
        </w:rPr>
        <w:t>, academia, and industry</w:t>
      </w: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305E4BF4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52D8486B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>[</w:t>
      </w:r>
      <w:r w:rsidR="00E53E39">
        <w:rPr>
          <w:rFonts w:ascii="Cambria" w:hAnsi="Cambria"/>
          <w:bCs/>
          <w:sz w:val="24"/>
        </w:rPr>
        <w:t>X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</w:t>
      </w:r>
      <w:proofErr w:type="gramStart"/>
      <w:r w:rsidRPr="00B72817">
        <w:rPr>
          <w:rFonts w:ascii="Cambria" w:hAnsi="Cambria"/>
        </w:rPr>
        <w:t>low-burden</w:t>
      </w:r>
      <w:proofErr w:type="gramEnd"/>
      <w:r w:rsidRPr="00B72817">
        <w:rPr>
          <w:rFonts w:ascii="Cambria" w:hAnsi="Cambria"/>
        </w:rPr>
        <w:t xml:space="preserve">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="009C13B9" w:rsidP="009C13B9" w:rsidRDefault="009C13B9" w14:paraId="7AF65458" w14:textId="45E75686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</w:t>
      </w:r>
      <w:r w:rsidR="00E53E39">
        <w:rPr>
          <w:rFonts w:ascii="Cambria" w:hAnsi="Cambria"/>
          <w:bCs/>
          <w:szCs w:val="20"/>
          <w:lang w:eastAsia="zh-CN"/>
        </w:rPr>
        <w:t xml:space="preserve">: </w:t>
      </w:r>
      <w:r w:rsidR="0046576D">
        <w:rPr>
          <w:rFonts w:ascii="Cambria" w:hAnsi="Cambria"/>
          <w:bCs/>
          <w:szCs w:val="20"/>
          <w:lang w:eastAsia="zh-CN"/>
        </w:rPr>
        <w:t>Anju Singh</w:t>
      </w:r>
    </w:p>
    <w:p w:rsidRPr="00B72817" w:rsidR="009F3A27" w:rsidP="009C13B9" w:rsidRDefault="009F3A27" w14:paraId="7A5A24C8" w14:textId="77777777">
      <w:pPr>
        <w:rPr>
          <w:rFonts w:ascii="Cambria" w:hAnsi="Cambria"/>
          <w:bCs/>
          <w:szCs w:val="20"/>
          <w:lang w:eastAsia="zh-CN"/>
        </w:rPr>
      </w:pPr>
    </w:p>
    <w:p w:rsidR="00B72817" w:rsidP="009C13B9" w:rsidRDefault="00B72817" w14:paraId="63CAA159" w14:textId="19A24C6A">
      <w:pPr>
        <w:rPr>
          <w:rFonts w:ascii="Cambria" w:hAnsi="Cambria"/>
          <w:bCs/>
          <w:szCs w:val="20"/>
          <w:lang w:eastAsia="zh-CN"/>
        </w:rPr>
      </w:pPr>
    </w:p>
    <w:p w:rsidRPr="00B72817" w:rsidR="005660E2" w:rsidP="009C13B9" w:rsidRDefault="005660E2" w14:paraId="025A37D5" w14:textId="77777777">
      <w:pPr>
        <w:rPr>
          <w:rFonts w:ascii="Cambria" w:hAnsi="Cambria"/>
          <w:bCs/>
          <w:szCs w:val="20"/>
          <w:lang w:eastAsia="zh-CN"/>
        </w:rPr>
      </w:pPr>
    </w:p>
    <w:p w:rsidR="00D56A2E" w:rsidRDefault="00D56A2E" w14:paraId="78F71D37" w14:textId="77777777">
      <w:pPr>
        <w:rPr>
          <w:rFonts w:ascii="Cambria" w:hAnsi="Cambria"/>
          <w:b/>
          <w:bCs/>
          <w:szCs w:val="20"/>
          <w:lang w:eastAsia="zh-CN"/>
        </w:rPr>
      </w:pPr>
      <w:r>
        <w:rPr>
          <w:rFonts w:ascii="Cambria" w:hAnsi="Cambria"/>
          <w:b/>
          <w:bCs/>
          <w:szCs w:val="20"/>
          <w:lang w:eastAsia="zh-CN"/>
        </w:rPr>
        <w:br w:type="page"/>
      </w:r>
    </w:p>
    <w:p w:rsidRPr="00B72817" w:rsidR="009C13B9" w:rsidP="009C13B9" w:rsidRDefault="009C13B9" w14:paraId="6BB25BD4" w14:textId="36731B9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question:</w:t>
      </w:r>
      <w:r w:rsidRPr="00B72817" w:rsidR="00B72817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1D172BB7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>[</w:t>
      </w:r>
      <w:r w:rsidR="009F3A27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2D56AD69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is the information that will be collected included in records that are subject to the Privacy Act of 1974?   [</w:t>
      </w:r>
      <w:r w:rsidR="009F3A27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1D4206C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="00802E21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08C5448E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Amount: </w:t>
      </w:r>
      <w:r w:rsidR="00802E21">
        <w:rPr>
          <w:rFonts w:ascii="Cambria" w:hAnsi="Cambria"/>
          <w:bCs/>
          <w:szCs w:val="20"/>
          <w:lang w:eastAsia="zh-CN"/>
        </w:rPr>
        <w:t>N/A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24704F6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</w:t>
      </w:r>
      <w:r w:rsidR="00802E21">
        <w:rPr>
          <w:rFonts w:ascii="Cambria" w:hAnsi="Cambria"/>
          <w:bCs/>
          <w:szCs w:val="20"/>
          <w:lang w:eastAsia="zh-CN"/>
        </w:rPr>
        <w:t>N/A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="008F53FA" w:rsidP="008F53FA" w:rsidRDefault="008F53FA" w14:paraId="38617D95" w14:textId="514C1E74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ESTIMATED BURDEN HOURS and COSTS</w:t>
      </w:r>
    </w:p>
    <w:p w:rsidRPr="00B72817" w:rsidR="00802E21" w:rsidP="008F53FA" w:rsidRDefault="00802E21" w14:paraId="70391FBB" w14:textId="77777777">
      <w:pPr>
        <w:rPr>
          <w:rFonts w:ascii="Cambria" w:hAnsi="Cambria"/>
          <w:b/>
          <w:i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18EB8500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02E21" w14:paraId="206F4677" w14:textId="76E17EF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500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802E21" w14:paraId="67EF0923" w14:textId="43CFF37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802E21" w14:paraId="583E6F9C" w14:textId="36F8995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802E21" w14:paraId="6E4CA316" w14:textId="058CE1F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42</w:t>
            </w:r>
          </w:p>
        </w:tc>
      </w:tr>
      <w:tr w:rsidRPr="002707C5" w:rsidR="00802E21" w:rsidTr="00DA3C67" w14:paraId="44D245D2" w14:textId="77777777">
        <w:trPr>
          <w:trHeight w:val="289"/>
        </w:trPr>
        <w:tc>
          <w:tcPr>
            <w:tcW w:w="2047" w:type="dxa"/>
          </w:tcPr>
          <w:p w:rsidRPr="002707C5" w:rsidR="00802E21" w:rsidP="00802E21" w:rsidRDefault="00802E21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2707C5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2707C5" w:rsidR="00802E21" w:rsidP="00802E21" w:rsidRDefault="00802E21" w14:paraId="4913514C" w14:textId="0ED8A6ED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2707C5" w:rsidR="00802E21" w:rsidP="00802E21" w:rsidRDefault="002707C5" w14:paraId="0522A9B4" w14:textId="2F31D5D4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2707C5">
              <w:rPr>
                <w:rFonts w:ascii="Cambria" w:hAnsi="Cambria"/>
                <w:b/>
                <w:bCs/>
                <w:szCs w:val="20"/>
                <w:lang w:eastAsia="zh-CN"/>
              </w:rPr>
              <w:t>500</w:t>
            </w:r>
          </w:p>
        </w:tc>
        <w:tc>
          <w:tcPr>
            <w:tcW w:w="2160" w:type="dxa"/>
            <w:vAlign w:val="center"/>
          </w:tcPr>
          <w:p w:rsidRPr="002707C5" w:rsidR="00802E21" w:rsidP="00802E21" w:rsidRDefault="00802E21" w14:paraId="1DD510BF" w14:textId="0CC6976C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2707C5" w:rsidR="00802E21" w:rsidP="00802E21" w:rsidRDefault="00802E21" w14:paraId="11F02543" w14:textId="748C9C11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2707C5">
              <w:rPr>
                <w:rFonts w:ascii="Cambria" w:hAnsi="Cambria"/>
                <w:b/>
                <w:bCs/>
                <w:szCs w:val="20"/>
                <w:lang w:eastAsia="zh-CN"/>
              </w:rPr>
              <w:t>42</w:t>
            </w:r>
          </w:p>
        </w:tc>
      </w:tr>
    </w:tbl>
    <w:p w:rsidRPr="002707C5" w:rsidR="008F53FA" w:rsidP="008F53FA" w:rsidRDefault="008F53FA" w14:paraId="51CD51E5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A724CD" w14:paraId="5ACB21CC" w14:textId="77777777">
        <w:trPr>
          <w:trHeight w:val="602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802E21" w14:paraId="4EF49E72" w14:textId="75CB213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42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02E21" w14:paraId="196F4EF6" w14:textId="16845F6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802E21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724CD">
              <w:rPr>
                <w:rFonts w:ascii="Cambria" w:hAnsi="Cambria"/>
                <w:bCs/>
                <w:szCs w:val="20"/>
                <w:lang w:eastAsia="zh-CN"/>
              </w:rPr>
              <w:t>48.45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32FB702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724CD">
              <w:rPr>
                <w:rFonts w:ascii="Cambria" w:hAnsi="Cambria"/>
                <w:bCs/>
                <w:szCs w:val="20"/>
                <w:lang w:eastAsia="zh-CN"/>
              </w:rPr>
              <w:t>2,034.90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802E21" w:rsidR="008F53FA" w:rsidP="006F13D9" w:rsidRDefault="00802E21" w14:paraId="50ED1E9E" w14:textId="0C89F205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802E21">
              <w:rPr>
                <w:rFonts w:ascii="Cambria" w:hAnsi="Cambria"/>
                <w:b/>
                <w:szCs w:val="20"/>
                <w:lang w:eastAsia="zh-CN"/>
              </w:rPr>
              <w:t>$</w:t>
            </w:r>
            <w:r w:rsidRPr="00A724CD" w:rsidR="00A724CD">
              <w:rPr>
                <w:rFonts w:ascii="Cambria" w:hAnsi="Cambria"/>
                <w:b/>
                <w:bCs/>
                <w:szCs w:val="20"/>
                <w:lang w:eastAsia="zh-CN"/>
              </w:rPr>
              <w:t>2,034.90</w:t>
            </w:r>
          </w:p>
        </w:tc>
      </w:tr>
    </w:tbl>
    <w:p w:rsidRPr="00B72817" w:rsidR="008F53FA" w:rsidP="008F53FA" w:rsidRDefault="008F53FA" w14:paraId="0385757C" w14:textId="0A5F89F6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</w:t>
        </w:r>
        <w:r w:rsidR="00A724CD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20</w:t>
        </w:r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31835C6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A724CD">
        <w:rPr>
          <w:rFonts w:ascii="Cambria" w:hAnsi="Cambria"/>
          <w:bCs/>
          <w:szCs w:val="20"/>
          <w:lang w:eastAsia="zh-CN"/>
        </w:rPr>
        <w:t>1,</w:t>
      </w:r>
      <w:r w:rsidR="00044A6F">
        <w:rPr>
          <w:rFonts w:ascii="Cambria" w:hAnsi="Cambria"/>
          <w:bCs/>
          <w:szCs w:val="20"/>
          <w:lang w:eastAsia="zh-CN"/>
        </w:rPr>
        <w:t>348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2707C5" w:rsidP="008F53FA" w:rsidRDefault="002707C5" w14:paraId="5E702D0A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802E21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5A211E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02E21" w14:paraId="45AE99D6" w14:textId="5153085F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     </w:t>
            </w:r>
            <w:r w:rsidRPr="00802E21">
              <w:rPr>
                <w:rFonts w:ascii="Cambria" w:hAnsi="Cambria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5A211E" w:rsidR="008F53FA" w:rsidP="006F13D9" w:rsidRDefault="005A211E" w14:paraId="5650848D" w14:textId="413ACA1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5A211E">
              <w:rPr>
                <w:rFonts w:ascii="Cambria" w:hAnsi="Cambria"/>
                <w:bCs/>
                <w:szCs w:val="20"/>
                <w:lang w:eastAsia="zh-CN"/>
              </w:rPr>
              <w:t>14/</w:t>
            </w:r>
            <w:r w:rsidR="00F37752">
              <w:rPr>
                <w:rFonts w:ascii="Cambria" w:hAnsi="Cambria"/>
                <w:bCs/>
                <w:szCs w:val="20"/>
                <w:lang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A211E" w:rsidR="008F53FA" w:rsidP="006F13D9" w:rsidRDefault="008F53FA" w14:paraId="69F9FEF2" w14:textId="6D56B04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5A211E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724CD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F37752">
              <w:rPr>
                <w:rFonts w:ascii="Cambria" w:hAnsi="Cambria"/>
                <w:bCs/>
                <w:szCs w:val="20"/>
                <w:lang w:eastAsia="zh-CN"/>
              </w:rPr>
              <w:t>34</w:t>
            </w:r>
            <w:r w:rsidR="00A724CD">
              <w:rPr>
                <w:bCs/>
                <w:szCs w:val="20"/>
                <w:lang w:eastAsia="zh-CN"/>
              </w:rPr>
              <w:t>,</w:t>
            </w:r>
            <w:r w:rsidR="00F37752">
              <w:rPr>
                <w:bCs/>
                <w:szCs w:val="20"/>
                <w:lang w:eastAsia="zh-CN"/>
              </w:rPr>
              <w:t>782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802E21" w14:paraId="36B66F11" w14:textId="13F4951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3035D1E7" w14:textId="2FB6C9C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bookmarkStart w:name="_Hlk80277103" w:id="2"/>
            <w:r w:rsidR="005A211E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2707C5">
              <w:rPr>
                <w:rFonts w:ascii="Cambria" w:hAnsi="Cambria"/>
                <w:bCs/>
                <w:szCs w:val="20"/>
                <w:lang w:eastAsia="zh-CN"/>
              </w:rPr>
              <w:t>,</w:t>
            </w:r>
            <w:r w:rsidR="00F37752">
              <w:rPr>
                <w:rFonts w:ascii="Cambria" w:hAnsi="Cambria"/>
                <w:bCs/>
                <w:szCs w:val="20"/>
                <w:lang w:eastAsia="zh-CN"/>
              </w:rPr>
              <w:t>34</w:t>
            </w:r>
            <w:bookmarkEnd w:id="2"/>
            <w:r w:rsidR="00044A6F"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</w:tr>
      <w:tr w:rsidRPr="00B72817" w:rsidR="00802E21" w:rsidTr="00802E21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02E21" w:rsidP="00802E21" w:rsidRDefault="00802E21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Pr="00B72817" w:rsidR="00802E21" w:rsidP="00802E21" w:rsidRDefault="00802E21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02E21" w:rsidP="00802E21" w:rsidRDefault="00802E21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02E21" w:rsidP="00802E21" w:rsidRDefault="00802E21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Pr="00B72817" w:rsidR="00802E21" w:rsidP="00802E21" w:rsidRDefault="00802E21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02E21" w:rsidP="00802E21" w:rsidRDefault="00802E21" w14:paraId="65851CEA" w14:textId="7EC10A0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656F13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802E21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4EAA53E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656F13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802E21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7762C3E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656F13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2707C5" w:rsidR="008F53FA" w:rsidP="006F13D9" w:rsidRDefault="008F53FA" w14:paraId="52E86269" w14:textId="0F9E209F">
            <w:pPr>
              <w:jc w:val="center"/>
              <w:rPr>
                <w:rFonts w:ascii="Cambria" w:hAnsi="Cambria"/>
                <w:b/>
                <w:bCs/>
              </w:rPr>
            </w:pPr>
            <w:r w:rsidRPr="002707C5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Pr="00A724CD" w:rsidR="00A724CD">
              <w:rPr>
                <w:rFonts w:ascii="Cambria" w:hAnsi="Cambria"/>
                <w:b/>
                <w:szCs w:val="20"/>
                <w:lang w:eastAsia="zh-CN"/>
              </w:rPr>
              <w:t>1,</w:t>
            </w:r>
            <w:r w:rsidR="00F37752">
              <w:rPr>
                <w:rFonts w:ascii="Cambria" w:hAnsi="Cambria"/>
                <w:b/>
                <w:szCs w:val="20"/>
                <w:lang w:eastAsia="zh-CN"/>
              </w:rPr>
              <w:t>34</w:t>
            </w:r>
            <w:r w:rsidR="00044A6F">
              <w:rPr>
                <w:rFonts w:ascii="Cambria" w:hAnsi="Cambria"/>
                <w:b/>
                <w:szCs w:val="20"/>
                <w:lang w:eastAsia="zh-CN"/>
              </w:rPr>
              <w:t>8</w:t>
            </w:r>
          </w:p>
        </w:tc>
      </w:tr>
    </w:tbl>
    <w:p w:rsidR="008F53FA" w:rsidP="008F53FA" w:rsidRDefault="00F54EAF" w14:paraId="402FDE40" w14:textId="40196CE2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466AE3" w:rsidR="00A724CD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Pr="00B72817" w:rsidR="00B72817" w:rsidP="008F53FA" w:rsidRDefault="00B72817" w14:paraId="642988C2" w14:textId="77777777">
      <w:pPr>
        <w:rPr>
          <w:rFonts w:ascii="Cambria" w:hAnsi="Cambria"/>
          <w:sz w:val="22"/>
          <w:szCs w:val="22"/>
        </w:rPr>
      </w:pPr>
    </w:p>
    <w:p w:rsidRPr="00B72817" w:rsidR="00F60930" w:rsidP="0096459E" w:rsidRDefault="00F60930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D56A2E" w:rsidP="00D56A2E" w:rsidRDefault="00D56A2E" w14:paraId="734E117E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 selection of your targeted respondents</w:t>
      </w:r>
    </w:p>
    <w:p w:rsidRPr="00B72817" w:rsidR="00D56A2E" w:rsidP="00D56A2E" w:rsidRDefault="00D56A2E" w14:paraId="150205D6" w14:textId="77777777">
      <w:pPr>
        <w:rPr>
          <w:rFonts w:ascii="Cambria" w:hAnsi="Cambria"/>
          <w:b/>
        </w:rPr>
      </w:pPr>
    </w:p>
    <w:p w:rsidRPr="00B72817" w:rsidR="00D56A2E" w:rsidP="00D56A2E" w:rsidRDefault="00D56A2E" w14:paraId="09A6AE59" w14:textId="77777777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espondents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>
        <w:rPr>
          <w:rFonts w:ascii="Cambria" w:hAnsi="Cambria"/>
          <w:bCs/>
          <w:szCs w:val="20"/>
          <w:lang w:eastAsia="zh-CN"/>
        </w:rPr>
        <w:t xml:space="preserve"> </w:t>
      </w:r>
      <w:proofErr w:type="gramStart"/>
      <w:r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 xml:space="preserve"> ]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Yes</w:t>
      </w:r>
      <w:r w:rsidRPr="00B72817">
        <w:rPr>
          <w:rFonts w:ascii="Cambria" w:hAnsi="Cambria"/>
          <w:bCs/>
          <w:szCs w:val="20"/>
          <w:lang w:eastAsia="zh-CN"/>
        </w:rPr>
        <w:tab/>
        <w:t>[  ] No</w:t>
      </w:r>
    </w:p>
    <w:p w:rsidRPr="00B72817" w:rsidR="00D56A2E" w:rsidP="00D56A2E" w:rsidRDefault="00D56A2E" w14:paraId="5A7B4A5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D56A2E" w:rsidP="00D56A2E" w:rsidRDefault="00D56A2E" w14:paraId="46E107A3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the answer is yes, please </w:t>
      </w:r>
      <w:proofErr w:type="gramStart"/>
      <w:r w:rsidRPr="00B72817">
        <w:rPr>
          <w:rFonts w:ascii="Cambria" w:hAnsi="Cambria"/>
          <w:bCs/>
          <w:szCs w:val="20"/>
          <w:lang w:eastAsia="zh-CN"/>
        </w:rPr>
        <w:t>provide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D56A2E" w:rsidP="00D56A2E" w:rsidRDefault="00D56A2E" w14:paraId="41EECBFC" w14:textId="77777777">
      <w:pPr>
        <w:ind w:left="720"/>
        <w:rPr>
          <w:bCs/>
          <w:szCs w:val="20"/>
          <w:lang w:eastAsia="zh-CN"/>
        </w:rPr>
      </w:pPr>
    </w:p>
    <w:p w:rsidRPr="00600FCC" w:rsidR="00600FCC" w:rsidP="00600FCC" w:rsidRDefault="00600FCC" w14:paraId="2CF05009" w14:textId="15BFD8DB">
      <w:pPr>
        <w:rPr>
          <w:rFonts w:ascii="Cambria" w:hAnsi="Cambria"/>
        </w:rPr>
      </w:pPr>
      <w:r>
        <w:rPr>
          <w:rFonts w:ascii="Cambria" w:hAnsi="Cambria"/>
        </w:rPr>
        <w:t xml:space="preserve">Respondents will be register from targeted lists of </w:t>
      </w:r>
      <w:r w:rsidR="0091044A">
        <w:rPr>
          <w:rFonts w:ascii="Cambria" w:hAnsi="Cambria"/>
        </w:rPr>
        <w:t>PIs/researchers, clinicians, and trainees (postdocs, fellows, and medical/graduate students) from government, academia, and industry</w:t>
      </w:r>
      <w:r>
        <w:rPr>
          <w:rFonts w:ascii="Cambria" w:hAnsi="Cambria"/>
        </w:rPr>
        <w:t xml:space="preserve"> and advertisements </w:t>
      </w:r>
      <w:r w:rsidRPr="00600FCC">
        <w:rPr>
          <w:rFonts w:ascii="Cambria" w:hAnsi="Cambria"/>
        </w:rPr>
        <w:t xml:space="preserve">using various social media platforms like </w:t>
      </w:r>
      <w:proofErr w:type="spellStart"/>
      <w:r>
        <w:rPr>
          <w:rFonts w:ascii="Cambria" w:hAnsi="Cambria"/>
        </w:rPr>
        <w:t>L</w:t>
      </w:r>
      <w:r w:rsidRPr="00600FCC">
        <w:rPr>
          <w:rFonts w:ascii="Cambria" w:hAnsi="Cambria"/>
        </w:rPr>
        <w:t>inkedln</w:t>
      </w:r>
      <w:proofErr w:type="spellEnd"/>
      <w:r w:rsidRPr="00600FCC">
        <w:rPr>
          <w:rFonts w:ascii="Cambria" w:hAnsi="Cambria"/>
        </w:rPr>
        <w:t xml:space="preserve">, NCI Twitter, </w:t>
      </w:r>
      <w:proofErr w:type="spellStart"/>
      <w:proofErr w:type="gramStart"/>
      <w:r w:rsidRPr="00600FCC">
        <w:rPr>
          <w:rFonts w:ascii="Cambria" w:hAnsi="Cambria"/>
        </w:rPr>
        <w:t>news letters</w:t>
      </w:r>
      <w:proofErr w:type="spellEnd"/>
      <w:proofErr w:type="gramEnd"/>
      <w:r>
        <w:rPr>
          <w:rFonts w:ascii="Cambria" w:hAnsi="Cambria"/>
        </w:rPr>
        <w:t>,</w:t>
      </w:r>
      <w:r w:rsidRPr="00600FCC">
        <w:rPr>
          <w:rFonts w:ascii="Cambria" w:hAnsi="Cambria"/>
        </w:rPr>
        <w:t xml:space="preserve"> etc.</w:t>
      </w:r>
    </w:p>
    <w:p w:rsidRPr="00600FCC" w:rsidR="0091044A" w:rsidP="0091044A" w:rsidRDefault="0091044A" w14:paraId="3D24FA4E" w14:textId="1A3B3852">
      <w:pPr>
        <w:pStyle w:val="Header"/>
        <w:tabs>
          <w:tab w:val="clear" w:pos="4320"/>
          <w:tab w:val="clear" w:pos="8640"/>
        </w:tabs>
        <w:rPr>
          <w:rFonts w:ascii="Cambria" w:hAnsi="Cambria"/>
          <w:snapToGrid/>
        </w:rPr>
      </w:pPr>
    </w:p>
    <w:p w:rsidRPr="00676C3C" w:rsidR="00D56A2E" w:rsidP="00D56A2E" w:rsidRDefault="00D56A2E" w14:paraId="01145F3D" w14:textId="4EA3574E">
      <w:pPr>
        <w:ind w:left="720"/>
        <w:rPr>
          <w:bCs/>
          <w:szCs w:val="20"/>
          <w:lang w:eastAsia="zh-CN"/>
        </w:rPr>
      </w:pP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="00D56A2E" w:rsidP="00A403BB" w:rsidRDefault="00D56A2E" w14:paraId="099816C0" w14:textId="77777777">
      <w:pPr>
        <w:rPr>
          <w:rFonts w:ascii="Cambria" w:hAnsi="Cambria"/>
          <w:b/>
        </w:rPr>
      </w:pPr>
      <w:bookmarkStart w:name="_Hlk32581799" w:id="3"/>
    </w:p>
    <w:p w:rsidR="00D56A2E" w:rsidP="00A403BB" w:rsidRDefault="00D56A2E" w14:paraId="5CFD0FA5" w14:textId="77777777">
      <w:pPr>
        <w:rPr>
          <w:rFonts w:ascii="Cambria" w:hAnsi="Cambria"/>
          <w:b/>
        </w:rPr>
      </w:pPr>
    </w:p>
    <w:p w:rsidR="00A403BB" w:rsidP="00A403BB" w:rsidRDefault="00A403BB" w14:paraId="2112C5B4" w14:textId="26CCB915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Administration of the Instrument</w:t>
      </w:r>
    </w:p>
    <w:p w:rsidRPr="00B72817" w:rsidR="00D56A2E" w:rsidP="00A403BB" w:rsidRDefault="00D56A2E" w14:paraId="16E53465" w14:textId="77777777">
      <w:pPr>
        <w:rPr>
          <w:rFonts w:ascii="Cambria" w:hAnsi="Cambria"/>
          <w:b/>
        </w:rPr>
      </w:pP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47323E5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656F13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3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1A7D342B">
      <w:pPr>
        <w:rPr>
          <w:rFonts w:ascii="Cambria" w:hAnsi="Cambria"/>
          <w:bCs/>
          <w:szCs w:val="20"/>
          <w:lang w:eastAsia="zh-CN"/>
        </w:rPr>
      </w:pPr>
      <w:bookmarkStart w:name="_Hlk32581729" w:id="4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="00656F13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4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="008F25ED" w:rsidP="001E78C3" w:rsidRDefault="001E78C3" w14:paraId="7F8AF448" w14:textId="43F2DE41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9A35FA" w:rsidR="001E78C3" w:rsidP="002707C5" w:rsidRDefault="001E78C3" w14:paraId="1C56AB35" w14:textId="1BD0AA58">
      <w:pPr>
        <w:rPr>
          <w:rFonts w:ascii="Cambria" w:hAnsi="Cambria"/>
          <w:b/>
        </w:rPr>
      </w:pPr>
    </w:p>
    <w:sectPr w:rsidRPr="009A35FA" w:rsidR="001E78C3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2F5AF" w14:textId="77777777" w:rsidR="007C1FD6" w:rsidRDefault="007C1FD6">
      <w:r>
        <w:separator/>
      </w:r>
    </w:p>
  </w:endnote>
  <w:endnote w:type="continuationSeparator" w:id="0">
    <w:p w14:paraId="3427F1EB" w14:textId="77777777" w:rsidR="007C1FD6" w:rsidRDefault="007C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09B04" w14:textId="77777777" w:rsidR="007C1FD6" w:rsidRDefault="007C1FD6">
      <w:r>
        <w:separator/>
      </w:r>
    </w:p>
  </w:footnote>
  <w:footnote w:type="continuationSeparator" w:id="0">
    <w:p w14:paraId="0D880D85" w14:textId="77777777" w:rsidR="007C1FD6" w:rsidRDefault="007C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A6C45"/>
    <w:multiLevelType w:val="hybridMultilevel"/>
    <w:tmpl w:val="AFA6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  <w:num w:numId="20">
    <w:abstractNumId w:val="14"/>
  </w:num>
  <w:num w:numId="21">
    <w:abstractNumId w:val="2"/>
  </w:num>
  <w:num w:numId="22">
    <w:abstractNumId w:val="16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4A6F"/>
    <w:rsid w:val="000470B4"/>
    <w:rsid w:val="00047A64"/>
    <w:rsid w:val="0006255F"/>
    <w:rsid w:val="00067329"/>
    <w:rsid w:val="000722CE"/>
    <w:rsid w:val="00080BAE"/>
    <w:rsid w:val="000913EC"/>
    <w:rsid w:val="000B2838"/>
    <w:rsid w:val="000D44CA"/>
    <w:rsid w:val="000D61D9"/>
    <w:rsid w:val="000E200B"/>
    <w:rsid w:val="000E59B9"/>
    <w:rsid w:val="000F68BE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07C5"/>
    <w:rsid w:val="00274D0B"/>
    <w:rsid w:val="002777B1"/>
    <w:rsid w:val="00284110"/>
    <w:rsid w:val="002B3C95"/>
    <w:rsid w:val="002D0B92"/>
    <w:rsid w:val="002D16AD"/>
    <w:rsid w:val="002D26E2"/>
    <w:rsid w:val="002E5042"/>
    <w:rsid w:val="00337912"/>
    <w:rsid w:val="00350CE6"/>
    <w:rsid w:val="00355051"/>
    <w:rsid w:val="003668D6"/>
    <w:rsid w:val="00377967"/>
    <w:rsid w:val="003A4B16"/>
    <w:rsid w:val="003A6517"/>
    <w:rsid w:val="003A7074"/>
    <w:rsid w:val="003B724C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6576D"/>
    <w:rsid w:val="004733AF"/>
    <w:rsid w:val="0047419E"/>
    <w:rsid w:val="004852F8"/>
    <w:rsid w:val="004876EC"/>
    <w:rsid w:val="004A1FB5"/>
    <w:rsid w:val="004D6E14"/>
    <w:rsid w:val="005009B0"/>
    <w:rsid w:val="005034D7"/>
    <w:rsid w:val="00507E6F"/>
    <w:rsid w:val="00535971"/>
    <w:rsid w:val="0054249F"/>
    <w:rsid w:val="005660E2"/>
    <w:rsid w:val="00597401"/>
    <w:rsid w:val="00597684"/>
    <w:rsid w:val="005A1006"/>
    <w:rsid w:val="005A211E"/>
    <w:rsid w:val="005A772A"/>
    <w:rsid w:val="005B78E3"/>
    <w:rsid w:val="005D0C8E"/>
    <w:rsid w:val="005E1A48"/>
    <w:rsid w:val="005E6331"/>
    <w:rsid w:val="005E65DF"/>
    <w:rsid w:val="005E714A"/>
    <w:rsid w:val="005F0A72"/>
    <w:rsid w:val="00600FCC"/>
    <w:rsid w:val="006140A0"/>
    <w:rsid w:val="006160FB"/>
    <w:rsid w:val="006225D3"/>
    <w:rsid w:val="00625786"/>
    <w:rsid w:val="00633F74"/>
    <w:rsid w:val="00636621"/>
    <w:rsid w:val="00642B49"/>
    <w:rsid w:val="00652258"/>
    <w:rsid w:val="006540F0"/>
    <w:rsid w:val="00654F42"/>
    <w:rsid w:val="00656F13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D6D08"/>
    <w:rsid w:val="006E324E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A5EDF"/>
    <w:rsid w:val="007C1FD6"/>
    <w:rsid w:val="007F2AAC"/>
    <w:rsid w:val="007F5200"/>
    <w:rsid w:val="007F5475"/>
    <w:rsid w:val="00802607"/>
    <w:rsid w:val="00802E21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25ED"/>
    <w:rsid w:val="008F50D4"/>
    <w:rsid w:val="008F53FA"/>
    <w:rsid w:val="0091044A"/>
    <w:rsid w:val="009115C5"/>
    <w:rsid w:val="009239AA"/>
    <w:rsid w:val="00935ADA"/>
    <w:rsid w:val="00940766"/>
    <w:rsid w:val="009413CF"/>
    <w:rsid w:val="00946B6C"/>
    <w:rsid w:val="00955A71"/>
    <w:rsid w:val="0096108F"/>
    <w:rsid w:val="0096459E"/>
    <w:rsid w:val="00991B6F"/>
    <w:rsid w:val="009A036B"/>
    <w:rsid w:val="009A0F13"/>
    <w:rsid w:val="009A35FA"/>
    <w:rsid w:val="009C0294"/>
    <w:rsid w:val="009C13B9"/>
    <w:rsid w:val="009D01A2"/>
    <w:rsid w:val="009F0D0D"/>
    <w:rsid w:val="009F3A27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24CD"/>
    <w:rsid w:val="00A74957"/>
    <w:rsid w:val="00A83AA6"/>
    <w:rsid w:val="00AB430B"/>
    <w:rsid w:val="00AC60E8"/>
    <w:rsid w:val="00AE14B1"/>
    <w:rsid w:val="00AE1809"/>
    <w:rsid w:val="00AE64A7"/>
    <w:rsid w:val="00AF7E66"/>
    <w:rsid w:val="00B47DB5"/>
    <w:rsid w:val="00B72817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46EDE"/>
    <w:rsid w:val="00C5337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56A2E"/>
    <w:rsid w:val="00D6383F"/>
    <w:rsid w:val="00D84230"/>
    <w:rsid w:val="00DA3C67"/>
    <w:rsid w:val="00DB4A58"/>
    <w:rsid w:val="00DB59D0"/>
    <w:rsid w:val="00DC33D3"/>
    <w:rsid w:val="00DC7AF2"/>
    <w:rsid w:val="00E12A98"/>
    <w:rsid w:val="00E1400D"/>
    <w:rsid w:val="00E15B62"/>
    <w:rsid w:val="00E17371"/>
    <w:rsid w:val="00E2551B"/>
    <w:rsid w:val="00E26329"/>
    <w:rsid w:val="00E40B50"/>
    <w:rsid w:val="00E50293"/>
    <w:rsid w:val="00E52407"/>
    <w:rsid w:val="00E53E39"/>
    <w:rsid w:val="00E64A02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7752"/>
    <w:rsid w:val="00F4073F"/>
    <w:rsid w:val="00F53BFD"/>
    <w:rsid w:val="00F54EAF"/>
    <w:rsid w:val="00F60930"/>
    <w:rsid w:val="00F668B4"/>
    <w:rsid w:val="00F8481E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  <w:style w:type="character" w:customStyle="1" w:styleId="normaltextrun">
    <w:name w:val="normaltextrun"/>
    <w:basedOn w:val="DefaultParagraphFont"/>
    <w:rsid w:val="00E64A02"/>
  </w:style>
  <w:style w:type="character" w:customStyle="1" w:styleId="eop">
    <w:name w:val="eop"/>
    <w:basedOn w:val="DefaultParagraphFont"/>
    <w:rsid w:val="00E6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703E-1714-4E25-B696-C68AC1E3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2021-08-25T17:36:00Z</dcterms:created>
  <dcterms:modified xsi:type="dcterms:W3CDTF">2021-08-25T17:36:00Z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