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4353" w:rsidR="00604353" w:rsidP="00604353" w:rsidRDefault="00604353" w14:paraId="4F31629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04353">
        <w:rPr>
          <w:rFonts w:ascii="Times New Roman" w:hAnsi="Times New Roman" w:eastAsia="Times New Roman" w:cs="Times New Roman"/>
          <w:noProof/>
          <w:color w:val="2176AE"/>
          <w:sz w:val="24"/>
          <w:szCs w:val="24"/>
        </w:rPr>
        <w:drawing>
          <wp:inline distT="0" distB="0" distL="0" distR="0" wp14:anchorId="0A9C4FC7" wp14:editId="29AD3420">
            <wp:extent cx="4762500" cy="1592580"/>
            <wp:effectExtent l="0" t="0" r="0" b="7620"/>
            <wp:docPr id="1" name="Picture 1" descr="ORWH Banner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WH Banner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04353" w:rsidR="00604353" w:rsidP="00604353" w:rsidRDefault="00604353" w14:paraId="34A08B75" w14:textId="77777777">
      <w:pPr>
        <w:spacing w:before="360" w:after="75" w:line="240" w:lineRule="auto"/>
        <w:outlineLvl w:val="0"/>
        <w:rPr>
          <w:rFonts w:ascii="Helvetica" w:hAnsi="Helvetica" w:eastAsia="Times New Roman" w:cs="Helvetica"/>
          <w:b/>
          <w:bCs/>
          <w:color w:val="000000"/>
          <w:kern w:val="36"/>
          <w:sz w:val="30"/>
          <w:szCs w:val="30"/>
        </w:rPr>
      </w:pPr>
      <w:r w:rsidRPr="00604353">
        <w:rPr>
          <w:rFonts w:ascii="Helvetica" w:hAnsi="Helvetica" w:eastAsia="Times New Roman" w:cs="Helvetica"/>
          <w:b/>
          <w:bCs/>
          <w:color w:val="000000"/>
          <w:kern w:val="36"/>
          <w:sz w:val="30"/>
          <w:szCs w:val="30"/>
        </w:rPr>
        <w:t>Mark your calendar for ORWH's upcoming events</w:t>
      </w:r>
    </w:p>
    <w:p w:rsidRPr="00604353" w:rsidR="00604353" w:rsidP="00604353" w:rsidRDefault="00604353" w14:paraId="0E12D55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04353">
        <w:rPr>
          <w:rFonts w:ascii="Times New Roman" w:hAnsi="Times New Roman" w:eastAsia="Times New Roman" w:cs="Times New Roman"/>
          <w:i/>
          <w:iCs/>
          <w:sz w:val="24"/>
          <w:szCs w:val="24"/>
        </w:rPr>
        <w:t>National Institutes of Health - Office of Research on Women's Health sent this bulletin at 08/17/2021 03:00 PM EDT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604353" w:rsidR="00604353" w:rsidTr="00604353" w14:paraId="529E5CC9" w14:textId="77777777">
        <w:trPr>
          <w:jc w:val="center"/>
        </w:trPr>
        <w:tc>
          <w:tcPr>
            <w:tcW w:w="10200" w:type="dxa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Mar>
                <w:top w:w="300" w:type="dxa"/>
                <w:left w:w="0" w:type="dxa"/>
                <w:bottom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8"/>
              <w:gridCol w:w="6"/>
            </w:tblGrid>
            <w:tr w:rsidRPr="00604353" w:rsidR="00604353" w14:paraId="6D37794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Pr="00604353" w:rsidR="00604353" w:rsidP="00604353" w:rsidRDefault="00604353" w14:paraId="038FD35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Pr="00604353" w:rsidR="00604353" w:rsidTr="00604353" w14:paraId="043962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5F5F5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Pr="00604353" w:rsidR="00604353" w:rsidTr="00604353" w14:paraId="286E41E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Pr="00604353" w:rsidR="00604353" w:rsidP="00604353" w:rsidRDefault="00604353" w14:paraId="3FAB4476" w14:textId="77777777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hAnsi="Calibri" w:eastAsia="Times New Roman" w:cs="Calibri"/>
                                  <w:color w:val="676767"/>
                                  <w:sz w:val="18"/>
                                  <w:szCs w:val="18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color w:val="676767"/>
                                  <w:sz w:val="18"/>
                                  <w:szCs w:val="18"/>
                                </w:rPr>
                                <w:t>Having trouble viewing this email? </w:t>
                              </w:r>
                              <w:hyperlink w:tgtFrame="_blank" w:history="1" r:id="rId6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676767"/>
                                    <w:sz w:val="18"/>
                                    <w:szCs w:val="18"/>
                                    <w:u w:val="single"/>
                                  </w:rPr>
                                  <w:t>View it as a Web page</w:t>
                                </w:r>
                              </w:hyperlink>
                              <w:r w:rsidRPr="00604353">
                                <w:rPr>
                                  <w:rFonts w:ascii="Calibri" w:hAnsi="Calibri" w:eastAsia="Times New Roman" w:cs="Calibri"/>
                                  <w:color w:val="676767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Pr="00604353" w:rsidR="00604353" w:rsidP="00604353" w:rsidRDefault="00604353" w14:paraId="28E21481" w14:textId="77777777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Pr="00604353" w:rsidR="00604353" w14:paraId="75945A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Pr="00604353" w:rsidR="00604353" w:rsidTr="00604353" w14:paraId="228AD09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Pr="00604353" w:rsidR="00604353" w14:paraId="2F3ABDEE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Pr="00604353" w:rsidR="00604353" w:rsidP="00604353" w:rsidRDefault="00604353" w14:paraId="28827121" w14:textId="7777777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eastAsia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04353">
                                      <w:rPr>
                                        <w:rFonts w:ascii="Times New Roman" w:hAnsi="Times New Roman" w:eastAsia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74B57741" wp14:editId="70ACEB53">
                                          <wp:extent cx="5669280" cy="1889760"/>
                                          <wp:effectExtent l="0" t="0" r="7620" b="0"/>
                                          <wp:docPr id="2" name="Picture 2" descr="Standard 2021 ORWH Bann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Standard 2021 ORWH Bann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69280" cy="1889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Pr="00604353" w:rsidR="00604353" w:rsidP="00604353" w:rsidRDefault="00604353" w14:paraId="7B951D1D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604353" w:rsidR="00604353" w:rsidP="00604353" w:rsidRDefault="00604353" w14:paraId="42709F19" w14:textId="77777777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604353" w:rsidR="00604353" w:rsidP="00604353" w:rsidRDefault="00604353" w14:paraId="574F61A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Pr="00604353" w:rsidR="00604353" w:rsidTr="00604353" w14:paraId="1E483A1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Pr="00604353" w:rsidR="00604353" w:rsidTr="00604353" w14:paraId="0223D2D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Pr="00604353" w:rsidR="00604353" w:rsidP="00604353" w:rsidRDefault="00604353" w14:paraId="1B619DFB" w14:textId="77777777">
                              <w:pPr>
                                <w:spacing w:after="270" w:line="240" w:lineRule="auto"/>
                                <w:jc w:val="center"/>
                                <w:outlineLvl w:val="1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Mark Your Calendar for ORWH's Upcoming Events</w:t>
                              </w:r>
                            </w:p>
                            <w:p w:rsidRPr="00604353" w:rsidR="00604353" w:rsidP="00604353" w:rsidRDefault="00604353" w14:paraId="0AF67204" w14:textId="77777777">
                              <w:pPr>
                                <w:spacing w:after="255" w:line="240" w:lineRule="auto"/>
                                <w:jc w:val="center"/>
                                <w:outlineLvl w:val="2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August 19, 2021</w:t>
                              </w:r>
                            </w:p>
                            <w:p w:rsidRPr="00604353" w:rsidR="00604353" w:rsidP="00604353" w:rsidRDefault="00604353" w14:paraId="2B80B009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Targeted Strategies to Address Gender Disparities in Care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  <w:t>Utilization for HIV as a Chronic Condition</w:t>
                              </w:r>
                            </w:p>
                            <w:p w:rsidRPr="00604353" w:rsidR="00604353" w:rsidP="00604353" w:rsidRDefault="00604353" w14:paraId="02EE2609" w14:textId="7777777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Virtual Only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br/>
                              </w:r>
                              <w:hyperlink w:tgtFrame="_blank" w:history="1" r:id="rId8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24"/>
                                    <w:szCs w:val="24"/>
                                    <w:u w:val="single"/>
                                  </w:rPr>
                                  <w:t>Learn More</w:t>
                                </w:r>
                              </w:hyperlink>
                            </w:p>
                            <w:p w:rsidRPr="00604353" w:rsidR="00604353" w:rsidP="00604353" w:rsidRDefault="00604353" w14:paraId="0535D5CE" w14:textId="77777777">
                              <w:pPr>
                                <w:spacing w:after="255" w:line="240" w:lineRule="auto"/>
                                <w:jc w:val="center"/>
                                <w:outlineLvl w:val="2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September 1, 2021</w:t>
                              </w:r>
                            </w:p>
                            <w:p w:rsidRPr="00604353" w:rsidR="00604353" w:rsidP="00604353" w:rsidRDefault="00604353" w14:paraId="7D57EB98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54th Meeting of the Advisory Committee on Research on Women’s Health</w:t>
                              </w:r>
                            </w:p>
                            <w:p w:rsidRPr="00604353" w:rsidR="00604353" w:rsidP="00604353" w:rsidRDefault="00604353" w14:paraId="30F61A0D" w14:textId="7777777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Additional Details to Come</w:t>
                              </w:r>
                            </w:p>
                            <w:p w:rsidRPr="00604353" w:rsidR="00604353" w:rsidP="00604353" w:rsidRDefault="00604353" w14:paraId="6C522861" w14:textId="77777777">
                              <w:pPr>
                                <w:spacing w:after="255" w:line="240" w:lineRule="auto"/>
                                <w:jc w:val="center"/>
                                <w:outlineLvl w:val="2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October 5, 2021</w:t>
                              </w:r>
                            </w:p>
                            <w:p w:rsidRPr="00604353" w:rsidR="00604353" w:rsidP="00604353" w:rsidRDefault="00604353" w14:paraId="26E41244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Effective Approaches to Fostering Faculty Gender Diversity, Inclusion, and Parity: Celebrating Progress Forum</w:t>
                              </w:r>
                            </w:p>
                            <w:p w:rsidRPr="00604353" w:rsidR="00604353" w:rsidP="00604353" w:rsidRDefault="00604353" w14:paraId="169D8C74" w14:textId="7777777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lastRenderedPageBreak/>
                                <w:t>Additional Details to Come</w:t>
                              </w:r>
                            </w:p>
                            <w:p w:rsidRPr="00604353" w:rsidR="00604353" w:rsidP="00604353" w:rsidRDefault="00604353" w14:paraId="3521F823" w14:textId="77777777">
                              <w:pPr>
                                <w:spacing w:after="255" w:line="240" w:lineRule="auto"/>
                                <w:jc w:val="center"/>
                                <w:outlineLvl w:val="2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October 20, 2021</w:t>
                              </w:r>
                            </w:p>
                            <w:p w:rsidRPr="00604353" w:rsidR="00604353" w:rsidP="00604353" w:rsidRDefault="00604353" w14:paraId="733920D1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Advancing NIH Research on the Health of Women: A 2021 Conference</w:t>
                              </w:r>
                            </w:p>
                            <w:p w:rsidRPr="00604353" w:rsidR="00604353" w:rsidP="00604353" w:rsidRDefault="00604353" w14:paraId="71ACE46A" w14:textId="7777777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Additional Details to Come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br/>
                              </w:r>
                              <w:hyperlink w:tgtFrame="_blank" w:history="1" r:id="rId9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24"/>
                                    <w:szCs w:val="24"/>
                                    <w:u w:val="single"/>
                                  </w:rPr>
                                  <w:t>Learn More</w:t>
                                </w:r>
                              </w:hyperlink>
                            </w:p>
                            <w:p w:rsidRPr="00604353" w:rsidR="00604353" w:rsidP="00604353" w:rsidRDefault="00604353" w14:paraId="10C3A554" w14:textId="77777777">
                              <w:pPr>
                                <w:spacing w:after="255" w:line="240" w:lineRule="auto"/>
                                <w:jc w:val="center"/>
                                <w:outlineLvl w:val="2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October 21, 2021</w:t>
                              </w:r>
                            </w:p>
                            <w:p w:rsidRPr="00604353" w:rsidR="00604353" w:rsidP="00604353" w:rsidRDefault="00604353" w14:paraId="3CAA53DE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55th Meeting of the Advisory Committee on Research on Women's Health</w:t>
                              </w:r>
                            </w:p>
                            <w:p w:rsidRPr="00604353" w:rsidR="00604353" w:rsidP="00604353" w:rsidRDefault="00604353" w14:paraId="6D604902" w14:textId="7777777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Additional Details to Come</w:t>
                              </w:r>
                            </w:p>
                            <w:p w:rsidRPr="00604353" w:rsidR="00604353" w:rsidP="00604353" w:rsidRDefault="00604353" w14:paraId="21DDB801" w14:textId="77777777">
                              <w:pPr>
                                <w:spacing w:after="255" w:line="240" w:lineRule="auto"/>
                                <w:jc w:val="center"/>
                                <w:outlineLvl w:val="2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December 13, 2021</w:t>
                              </w:r>
                            </w:p>
                            <w:p w:rsidRPr="00604353" w:rsidR="00604353" w:rsidP="00604353" w:rsidRDefault="00604353" w14:paraId="51E8D5F4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Building Interdisciplinary Research Careers in Women's Health (BIRCWH)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br/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i/>
                                  <w:iCs/>
                                  <w:sz w:val="24"/>
                                  <w:szCs w:val="24"/>
                                </w:rPr>
                                <w:t>Annual Meeting</w:t>
                              </w:r>
                            </w:p>
                            <w:p w:rsidRPr="00604353" w:rsidR="00604353" w:rsidP="00604353" w:rsidRDefault="00604353" w14:paraId="6C64D871" w14:textId="77777777">
                              <w:pPr>
                                <w:spacing w:after="225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Additional Details to Come</w:t>
                              </w:r>
                            </w:p>
                            <w:p w:rsidRPr="00604353" w:rsidR="00604353" w:rsidP="00604353" w:rsidRDefault="00604353" w14:paraId="73D048FB" w14:textId="77777777">
                              <w:pPr>
                                <w:spacing w:after="225" w:line="240" w:lineRule="auto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br/>
                                <w:t>All event dates are subject to change. Please visit us at </w:t>
                              </w:r>
                              <w:hyperlink w:tgtFrame="_blank" w:history="1" r:id="rId10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24"/>
                                    <w:szCs w:val="24"/>
                                    <w:u w:val="single"/>
                                  </w:rPr>
                                  <w:t>www.nih.gov/women</w:t>
                                </w:r>
                              </w:hyperlink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 for updates and additional information.</w:t>
                              </w:r>
                            </w:p>
                            <w:p w:rsidRPr="00604353" w:rsidR="00604353" w:rsidP="00604353" w:rsidRDefault="00604353" w14:paraId="188CAE9C" w14:textId="77777777">
                              <w:pPr>
                                <w:spacing w:after="225" w:line="240" w:lineRule="auto"/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Pr="00604353" w:rsidR="00604353" w14:paraId="18D8D98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91"/>
                                    </w:tblGrid>
                                    <w:tr w:rsidRPr="00604353" w:rsidR="00604353" w14:paraId="4A57BFB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338C"/>
                                          <w:tcMar>
                                            <w:top w:w="225" w:type="dxa"/>
                                            <w:left w:w="300" w:type="dxa"/>
                                            <w:bottom w:w="225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Pr="00604353" w:rsidR="00604353" w:rsidP="00604353" w:rsidRDefault="0044418D" w14:paraId="68136006" w14:textId="7777777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hAnsi="Times New Roman" w:eastAsia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w:tgtFrame="_blank" w:history="1" r:id="rId11">
                                            <w:r w:rsidRPr="00604353" w:rsidR="00604353">
                                              <w:rPr>
                                                <w:rFonts w:ascii="Helvetica" w:hAnsi="Helvetica" w:eastAsia="Times New Roman" w:cs="Helvetica"/>
                                                <w:b/>
                                                <w:bCs/>
                                                <w:color w:val="FFFFFF"/>
                                                <w:sz w:val="23"/>
                                                <w:szCs w:val="23"/>
                                              </w:rPr>
                                              <w:t>View Events Calendar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Pr="00604353" w:rsidR="00604353" w:rsidP="00604353" w:rsidRDefault="00604353" w14:paraId="23629AC9" w14:textId="7777777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eastAsia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Pr="00604353" w:rsidR="00604353" w:rsidP="00604353" w:rsidRDefault="00604353" w14:paraId="521EC978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604353" w:rsidR="00604353" w:rsidP="00604353" w:rsidRDefault="00604353" w14:paraId="335D530F" w14:textId="77777777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Pr="00604353" w:rsidR="00604353" w14:paraId="57CCEB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71D549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Pr="00604353" w:rsidR="00604353" w:rsidTr="00604353" w14:paraId="1FD9CC5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Pr="00604353" w:rsidR="00604353" w:rsidP="00604353" w:rsidRDefault="00604353" w14:paraId="53E8AA4A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Pr="00604353" w:rsidR="00604353" w:rsidP="00604353" w:rsidRDefault="00604353" w14:paraId="018148A7" w14:textId="77777777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604353" w:rsidR="00604353" w:rsidP="00604353" w:rsidRDefault="00604353" w14:paraId="6B7C668F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Pr="00604353" w:rsidR="00604353" w:rsidTr="00604353" w14:paraId="3E8CB4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Pr="00604353" w:rsidR="00604353" w:rsidTr="00604353" w14:paraId="663974A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Pr="00604353" w:rsidR="00604353" w:rsidP="00604353" w:rsidRDefault="00604353" w14:paraId="1E776A65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eastAsia="Times New Roman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Facebook: </w:t>
                              </w:r>
                              <w:hyperlink w:tgtFrame="_blank" w:tooltip="ORWH Facebook" w:history="1" r:id="rId12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18"/>
                                    <w:szCs w:val="18"/>
                                    <w:u w:val="single"/>
                                  </w:rPr>
                                  <w:t>/NIHORWH</w:t>
                                </w:r>
                              </w:hyperlink>
                              <w:r w:rsidRPr="00604353">
                                <w:rPr>
                                  <w:rFonts w:ascii="Calibri" w:hAnsi="Calibri" w:eastAsia="Times New Roman" w:cs="Calibri"/>
                                  <w:color w:val="000000"/>
                                  <w:sz w:val="18"/>
                                  <w:szCs w:val="18"/>
                                </w:rPr>
                                <w:t>     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Twitter: </w:t>
                              </w:r>
                              <w:hyperlink w:tgtFrame="_blank" w:tooltip="ORWH Twitter" w:history="1" r:id="rId13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18"/>
                                    <w:szCs w:val="18"/>
                                    <w:u w:val="single"/>
                                  </w:rPr>
                                  <w:t>@NIH_ORWH</w:t>
                                </w:r>
                              </w:hyperlink>
                              <w:r w:rsidRPr="00604353">
                                <w:rPr>
                                  <w:rFonts w:ascii="Calibri" w:hAnsi="Calibri" w:eastAsia="Times New Roman" w:cs="Calibri"/>
                                  <w:color w:val="000000"/>
                                  <w:sz w:val="18"/>
                                  <w:szCs w:val="18"/>
                                </w:rPr>
                                <w:t>     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Website: </w:t>
                              </w:r>
                              <w:hyperlink w:tgtFrame="_blank" w:tooltip="ORWH Website" w:history="1" r:id="rId14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18"/>
                                    <w:szCs w:val="18"/>
                                    <w:u w:val="single"/>
                                  </w:rPr>
                                  <w:t>nih.gov/women</w:t>
                                </w:r>
                              </w:hyperlink>
                              <w:r w:rsidRPr="00604353">
                                <w:rPr>
                                  <w:rFonts w:ascii="Calibri" w:hAnsi="Calibri" w:eastAsia="Times New Roman" w:cs="Calibri"/>
                                  <w:color w:val="000000"/>
                                  <w:sz w:val="18"/>
                                  <w:szCs w:val="18"/>
                                </w:rPr>
                                <w:t>     </w:t>
                              </w:r>
                              <w:r w:rsidRPr="00604353"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E-Mail: </w:t>
                              </w:r>
                              <w:hyperlink w:tgtFrame="_blank" w:tooltip="ORWH Email" w:history="1" r:id="rId15">
                                <w:r w:rsidRPr="00604353">
                                  <w:rPr>
                                    <w:rFonts w:ascii="Calibri" w:hAnsi="Calibri" w:eastAsia="Times New Roman" w:cs="Calibri"/>
                                    <w:color w:val="00338C"/>
                                    <w:sz w:val="18"/>
                                    <w:szCs w:val="18"/>
                                    <w:u w:val="single"/>
                                  </w:rPr>
                                  <w:t>orwhinfo@mail.nih.gov</w:t>
                                </w:r>
                              </w:hyperlink>
                            </w:p>
                          </w:tc>
                        </w:tr>
                      </w:tbl>
                      <w:p w:rsidRPr="00604353" w:rsidR="00604353" w:rsidP="00604353" w:rsidRDefault="00604353" w14:paraId="453C8A26" w14:textId="77777777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604353" w:rsidR="00604353" w:rsidP="00604353" w:rsidRDefault="00604353" w14:paraId="36E5997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Pr="00604353" w:rsidR="00604353" w:rsidP="00604353" w:rsidRDefault="00604353" w14:paraId="213E470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Pr="00604353" w:rsidR="00604353" w:rsidP="00604353" w:rsidRDefault="00604353" w14:paraId="0433CF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604353" w:rsidR="00604353" w:rsidP="00604353" w:rsidRDefault="00604353" w14:paraId="205A7A84" w14:textId="77777777">
      <w:pPr>
        <w:spacing w:before="360" w:after="180" w:line="240" w:lineRule="auto"/>
        <w:outlineLvl w:val="2"/>
        <w:rPr>
          <w:rFonts w:ascii="Helvetica" w:hAnsi="Helvetica" w:eastAsia="Times New Roman" w:cs="Helvetica"/>
          <w:b/>
          <w:bCs/>
          <w:color w:val="000000"/>
          <w:sz w:val="27"/>
          <w:szCs w:val="27"/>
        </w:rPr>
      </w:pPr>
      <w:r w:rsidRPr="00604353">
        <w:rPr>
          <w:rFonts w:ascii="Helvetica" w:hAnsi="Helvetica" w:eastAsia="Times New Roman" w:cs="Helvetica"/>
          <w:b/>
          <w:bCs/>
          <w:color w:val="000000"/>
          <w:sz w:val="27"/>
          <w:szCs w:val="27"/>
        </w:rPr>
        <w:lastRenderedPageBreak/>
        <w:t>Subscribe to updates from National Institutes of Health - Office of Research on Women's Health</w:t>
      </w:r>
    </w:p>
    <w:p w:rsidRPr="00604353" w:rsidR="00604353" w:rsidP="00604353" w:rsidRDefault="00604353" w14:paraId="4A1AD838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604353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604353" w:rsidR="00604353" w:rsidP="00604353" w:rsidRDefault="00604353" w14:paraId="02E5B404" w14:textId="4646A7B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04353">
        <w:rPr>
          <w:rFonts w:ascii="Times New Roman" w:hAnsi="Times New Roman" w:eastAsia="Times New Roman" w:cs="Times New Roman"/>
          <w:sz w:val="24"/>
          <w:szCs w:val="24"/>
        </w:rPr>
        <w:t>Email Address</w:t>
      </w:r>
      <w:r w:rsidRPr="00604353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2C21372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1" style="width:53.6pt;height:17.85pt" o:ole="" type="#_x0000_t75">
            <v:imagedata o:title="" r:id="rId16"/>
          </v:shape>
          <w:control w:name="DefaultOcxName" w:shapeid="_x0000_i1031" r:id="rId17"/>
        </w:object>
      </w:r>
      <w:proofErr w:type="gramStart"/>
      <w:r w:rsidRPr="00604353">
        <w:rPr>
          <w:rFonts w:ascii="Times New Roman" w:hAnsi="Times New Roman" w:eastAsia="Times New Roman" w:cs="Times New Roman"/>
          <w:sz w:val="17"/>
          <w:szCs w:val="17"/>
        </w:rPr>
        <w:t>e.g.</w:t>
      </w:r>
      <w:proofErr w:type="gramEnd"/>
      <w:r w:rsidRPr="00604353">
        <w:rPr>
          <w:rFonts w:ascii="Times New Roman" w:hAnsi="Times New Roman" w:eastAsia="Times New Roman" w:cs="Times New Roman"/>
          <w:sz w:val="17"/>
          <w:szCs w:val="17"/>
        </w:rPr>
        <w:t xml:space="preserve"> name@example.com</w:t>
      </w:r>
    </w:p>
    <w:p w:rsidRPr="00604353" w:rsidR="00604353" w:rsidP="00604353" w:rsidRDefault="00604353" w14:paraId="41379E7F" w14:textId="6E8E75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04353">
        <w:rPr>
          <w:rFonts w:ascii="Times New Roman" w:hAnsi="Times New Roman" w:eastAsia="Times New Roman" w:cs="Times New Roman"/>
          <w:sz w:val="24"/>
          <w:szCs w:val="24"/>
        </w:rPr>
        <w:object w:dxaOrig="1440" w:dyaOrig="1440" w14:anchorId="114CED1E">
          <v:shape id="_x0000_i1034" style="width:45.2pt;height:17.85pt" o:ole="" type="#_x0000_t75">
            <v:imagedata o:title="" r:id="rId18"/>
          </v:shape>
          <w:control w:name="DefaultOcxName1" w:shapeid="_x0000_i1034" r:id="rId19"/>
        </w:object>
      </w:r>
    </w:p>
    <w:p w:rsidRPr="00604353" w:rsidR="00604353" w:rsidP="00604353" w:rsidRDefault="00604353" w14:paraId="0DC84BF4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604353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604353" w:rsidR="00604353" w:rsidP="00604353" w:rsidRDefault="00604353" w14:paraId="581683A4" w14:textId="77777777">
      <w:pPr>
        <w:spacing w:before="360" w:after="180" w:line="240" w:lineRule="auto"/>
        <w:outlineLvl w:val="2"/>
        <w:rPr>
          <w:rFonts w:ascii="Helvetica" w:hAnsi="Helvetica" w:eastAsia="Times New Roman" w:cs="Helvetica"/>
          <w:b/>
          <w:bCs/>
          <w:color w:val="000000"/>
          <w:sz w:val="27"/>
          <w:szCs w:val="27"/>
        </w:rPr>
      </w:pPr>
      <w:r w:rsidRPr="00604353">
        <w:rPr>
          <w:rFonts w:ascii="Helvetica" w:hAnsi="Helvetica" w:eastAsia="Times New Roman" w:cs="Helvetica"/>
          <w:b/>
          <w:bCs/>
          <w:color w:val="000000"/>
          <w:sz w:val="27"/>
          <w:szCs w:val="27"/>
        </w:rPr>
        <w:t>Share Bulletin</w:t>
      </w:r>
    </w:p>
    <w:p w:rsidRPr="00604353" w:rsidR="00604353" w:rsidP="00604353" w:rsidRDefault="00604353" w14:paraId="72C506A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04353">
        <w:rPr>
          <w:rFonts w:ascii="Times New Roman" w:hAnsi="Times New Roman" w:eastAsia="Times New Roman" w:cs="Times New Roman"/>
          <w:noProof/>
          <w:color w:val="2176AE"/>
          <w:sz w:val="24"/>
          <w:szCs w:val="24"/>
        </w:rPr>
        <w:drawing>
          <wp:inline distT="0" distB="0" distL="0" distR="0" wp14:anchorId="34CCD2F4" wp14:editId="30C5A199">
            <wp:extent cx="457200" cy="457200"/>
            <wp:effectExtent l="0" t="0" r="0" b="0"/>
            <wp:docPr id="3" name="Picture 3" descr="share this bulletin on Facebook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re this bulletin on Facebook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353">
        <w:rPr>
          <w:rFonts w:ascii="Times New Roman" w:hAnsi="Times New Roman" w:eastAsia="Times New Roman" w:cs="Times New Roman"/>
          <w:noProof/>
          <w:color w:val="2176AE"/>
          <w:sz w:val="24"/>
          <w:szCs w:val="24"/>
        </w:rPr>
        <w:drawing>
          <wp:inline distT="0" distB="0" distL="0" distR="0" wp14:anchorId="28D544F3" wp14:editId="18C2D401">
            <wp:extent cx="464820" cy="457200"/>
            <wp:effectExtent l="0" t="0" r="0" b="0"/>
            <wp:docPr id="4" name="Picture 4" descr="share this bulletin on Twitter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this bulletin on Twitter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353">
        <w:rPr>
          <w:rFonts w:ascii="Times New Roman" w:hAnsi="Times New Roman" w:eastAsia="Times New Roman" w:cs="Times New Roman"/>
          <w:noProof/>
          <w:color w:val="2176AE"/>
          <w:sz w:val="24"/>
          <w:szCs w:val="24"/>
        </w:rPr>
        <w:drawing>
          <wp:inline distT="0" distB="0" distL="0" distR="0" wp14:anchorId="054BE6E9" wp14:editId="4BE62321">
            <wp:extent cx="464820" cy="457200"/>
            <wp:effectExtent l="0" t="0" r="0" b="0"/>
            <wp:docPr id="5" name="Picture 5" descr="share this bulletin on LinkedIn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re this bulletin on LinkedIn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353">
        <w:rPr>
          <w:rFonts w:ascii="Times New Roman" w:hAnsi="Times New Roman" w:eastAsia="Times New Roman" w:cs="Times New Roman"/>
          <w:noProof/>
          <w:color w:val="2176AE"/>
          <w:sz w:val="24"/>
          <w:szCs w:val="24"/>
        </w:rPr>
        <w:drawing>
          <wp:inline distT="0" distB="0" distL="0" distR="0" wp14:anchorId="56DE8274" wp14:editId="313F7156">
            <wp:extent cx="457200" cy="457200"/>
            <wp:effectExtent l="0" t="0" r="0" b="0"/>
            <wp:docPr id="6" name="Picture 6" descr="share this bulletin via email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re this bulletin via email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04353" w:rsidR="00604353" w:rsidP="00604353" w:rsidRDefault="00604353" w14:paraId="0B9D8AAB" w14:textId="77777777">
      <w:pPr>
        <w:spacing w:after="0" w:line="240" w:lineRule="auto"/>
        <w:rPr>
          <w:rFonts w:ascii="Times New Roman" w:hAnsi="Times New Roman" w:eastAsia="Times New Roman" w:cs="Times New Roman"/>
          <w:caps/>
          <w:color w:val="666666"/>
          <w:spacing w:val="15"/>
          <w:sz w:val="17"/>
          <w:szCs w:val="17"/>
        </w:rPr>
      </w:pPr>
      <w:r w:rsidRPr="00604353">
        <w:rPr>
          <w:rFonts w:ascii="Times New Roman" w:hAnsi="Times New Roman" w:eastAsia="Times New Roman" w:cs="Times New Roman"/>
          <w:caps/>
          <w:color w:val="666666"/>
          <w:spacing w:val="15"/>
          <w:sz w:val="17"/>
          <w:szCs w:val="17"/>
        </w:rPr>
        <w:lastRenderedPageBreak/>
        <w:t>POWERED BY</w:t>
      </w:r>
      <w:r w:rsidRPr="00604353">
        <w:rPr>
          <w:rFonts w:ascii="Times New Roman" w:hAnsi="Times New Roman" w:eastAsia="Times New Roman" w:cs="Times New Roman"/>
          <w:caps/>
          <w:color w:val="666666"/>
          <w:spacing w:val="15"/>
          <w:sz w:val="17"/>
          <w:szCs w:val="17"/>
        </w:rPr>
        <w:br/>
      </w:r>
      <w:r w:rsidRPr="00604353">
        <w:rPr>
          <w:rFonts w:ascii="Times New Roman" w:hAnsi="Times New Roman" w:eastAsia="Times New Roman" w:cs="Times New Roman"/>
          <w:caps/>
          <w:noProof/>
          <w:color w:val="2176AE"/>
          <w:spacing w:val="15"/>
          <w:sz w:val="17"/>
          <w:szCs w:val="17"/>
        </w:rPr>
        <w:drawing>
          <wp:inline distT="0" distB="0" distL="0" distR="0" wp14:anchorId="69EBB7DF" wp14:editId="12F9D8BB">
            <wp:extent cx="1668780" cy="419100"/>
            <wp:effectExtent l="0" t="0" r="7620" b="0"/>
            <wp:docPr id="7" name="Picture 7" descr="Powered By GovDelivery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wered By GovDelivery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353" w:rsidP="00604353" w:rsidRDefault="00604353" w14:paraId="25FB8623" w14:textId="35DD6C9B">
      <w:r w:rsidRPr="00604353">
        <w:rPr>
          <w:rFonts w:ascii="Times New Roman" w:hAnsi="Times New Roman" w:eastAsia="Times New Roman" w:cs="Times New Roman"/>
          <w:sz w:val="24"/>
          <w:szCs w:val="24"/>
        </w:rPr>
        <w:br/>
      </w:r>
      <w:hyperlink w:tgtFrame="_blank" w:history="1" r:id="rId30">
        <w:r w:rsidRPr="00604353">
          <w:rPr>
            <w:rFonts w:ascii="Times New Roman" w:hAnsi="Times New Roman" w:eastAsia="Times New Roman" w:cs="Times New Roman"/>
            <w:color w:val="2176AE"/>
            <w:sz w:val="24"/>
            <w:szCs w:val="24"/>
            <w:u w:val="single"/>
          </w:rPr>
          <w:t>Privacy Policy</w:t>
        </w:r>
      </w:hyperlink>
      <w:r w:rsidRPr="00604353">
        <w:rPr>
          <w:rFonts w:ascii="Times New Roman" w:hAnsi="Times New Roman" w:eastAsia="Times New Roman" w:cs="Times New Roman"/>
          <w:sz w:val="24"/>
          <w:szCs w:val="24"/>
        </w:rPr>
        <w:t> | </w:t>
      </w:r>
      <w:hyperlink w:tgtFrame="_blank" w:history="1" r:id="rId31">
        <w:r w:rsidRPr="00604353">
          <w:rPr>
            <w:rFonts w:ascii="Times New Roman" w:hAnsi="Times New Roman" w:eastAsia="Times New Roman" w:cs="Times New Roman"/>
            <w:color w:val="2176AE"/>
            <w:sz w:val="24"/>
            <w:szCs w:val="24"/>
            <w:u w:val="single"/>
          </w:rPr>
          <w:t>Cookie Statement</w:t>
        </w:r>
      </w:hyperlink>
      <w:r w:rsidRPr="00604353">
        <w:rPr>
          <w:rFonts w:ascii="Times New Roman" w:hAnsi="Times New Roman" w:eastAsia="Times New Roman" w:cs="Times New Roman"/>
          <w:sz w:val="24"/>
          <w:szCs w:val="24"/>
        </w:rPr>
        <w:t> | </w:t>
      </w:r>
      <w:hyperlink w:tgtFrame="_blank" w:history="1" r:id="rId32">
        <w:r w:rsidRPr="00604353">
          <w:rPr>
            <w:rFonts w:ascii="Times New Roman" w:hAnsi="Times New Roman" w:eastAsia="Times New Roman" w:cs="Times New Roman"/>
            <w:color w:val="2176AE"/>
            <w:sz w:val="24"/>
            <w:szCs w:val="24"/>
            <w:u w:val="single"/>
          </w:rPr>
          <w:t>Help</w:t>
        </w:r>
      </w:hyperlink>
    </w:p>
    <w:sectPr w:rsidR="0060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53"/>
    <w:rsid w:val="0044418D"/>
    <w:rsid w:val="0060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50570A"/>
  <w15:chartTrackingRefBased/>
  <w15:docId w15:val="{BAE3C022-F431-496D-82DC-5C0C65F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1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1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84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wh.od.nih.gov/about/newsroom/events/understudied-underrepresented-and-underreported-u3-womens-health-webinar" TargetMode="External"/><Relationship Id="rId13" Type="http://schemas.openxmlformats.org/officeDocument/2006/relationships/hyperlink" Target="https://twitter.com/NIH_ORWH" TargetMode="External"/><Relationship Id="rId18" Type="http://schemas.openxmlformats.org/officeDocument/2006/relationships/image" Target="media/image4.wmf"/><Relationship Id="rId26" Type="http://schemas.openxmlformats.org/officeDocument/2006/relationships/hyperlink" Target="mailto:?subject=Mark%20your%20calendar%20for%20ORWH%27s%20upcoming%20events&amp;body=https://content.govdelivery.com/accounts/USNIHORWH/bulletins/2ed23bd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NIHORWH/" TargetMode="External"/><Relationship Id="rId17" Type="http://schemas.openxmlformats.org/officeDocument/2006/relationships/control" Target="activeX/activeX1.xml"/><Relationship Id="rId25" Type="http://schemas.openxmlformats.org/officeDocument/2006/relationships/image" Target="media/image7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hyperlink" Target="https://www.facebook.com/sharer.php?u=https://content.govdelivery.com/accounts/USNIHORWH/bulletins/2ed23bd" TargetMode="Externa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content.govdelivery.com/accounts/USNIHORWH/bulletins/2ed23bd" TargetMode="External"/><Relationship Id="rId11" Type="http://schemas.openxmlformats.org/officeDocument/2006/relationships/hyperlink" Target="https://orwh.od.nih.gov/about/newsroom/events" TargetMode="External"/><Relationship Id="rId24" Type="http://schemas.openxmlformats.org/officeDocument/2006/relationships/hyperlink" Target="https://www.linkedin.com/shareArticle?mini=true&amp;url=https://content.govdelivery.com/accounts/USNIHORWH/bulletins/2ed23bd%2F&amp;source=govDelivery" TargetMode="External"/><Relationship Id="rId32" Type="http://schemas.openxmlformats.org/officeDocument/2006/relationships/hyperlink" Target="https://subscriberhelp.granicu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RWHINFO@mail.nih.gov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www.govdelivery.com/" TargetMode="External"/><Relationship Id="rId10" Type="http://schemas.openxmlformats.org/officeDocument/2006/relationships/hyperlink" Target="http://www.nih.gov/women" TargetMode="External"/><Relationship Id="rId19" Type="http://schemas.openxmlformats.org/officeDocument/2006/relationships/control" Target="activeX/activeX2.xml"/><Relationship Id="rId31" Type="http://schemas.openxmlformats.org/officeDocument/2006/relationships/hyperlink" Target="https://subscriberhelp.granicus.com/s/article/Cookies" TargetMode="External"/><Relationship Id="rId4" Type="http://schemas.openxmlformats.org/officeDocument/2006/relationships/hyperlink" Target="https://orwh.od.nih.gov/" TargetMode="External"/><Relationship Id="rId9" Type="http://schemas.openxmlformats.org/officeDocument/2006/relationships/hyperlink" Target="https://orwh.od.nih.gov/research/2021-womens-health-research-conference" TargetMode="External"/><Relationship Id="rId14" Type="http://schemas.openxmlformats.org/officeDocument/2006/relationships/hyperlink" Target="https://orwh.od.nih.gov/" TargetMode="External"/><Relationship Id="rId22" Type="http://schemas.openxmlformats.org/officeDocument/2006/relationships/hyperlink" Target="https://twitter.com/intent/tweet?url=https://content.govdelivery.com/accounts/USNIHORWH/bulletins/2ed23bd%2F&amp;text=Mark%20your%20calendar%20for%20ORWH%27s%20upcoming%20events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subscriberhelp.granicus.com/s/article/Privac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4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Mason (NIH/OD) [E]</dc:creator>
  <cp:keywords/>
  <dc:description/>
  <cp:lastModifiedBy>Abdelmouti, Tawanda (NIH/OD) [E]</cp:lastModifiedBy>
  <cp:revision>2</cp:revision>
  <dcterms:created xsi:type="dcterms:W3CDTF">2021-08-25T21:54:00Z</dcterms:created>
  <dcterms:modified xsi:type="dcterms:W3CDTF">2021-08-25T21:54:00Z</dcterms:modified>
</cp:coreProperties>
</file>