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7E5A" w:rsidP="00177E5A" w:rsidRDefault="00177E5A" w14:paraId="3167AE50" w14:textId="47ABFD8F">
      <w:r>
        <w:rPr>
          <w:b/>
          <w:bCs/>
        </w:rPr>
        <w:t>Title:</w:t>
      </w:r>
      <w:r>
        <w:t xml:space="preserve"> </w:t>
      </w:r>
      <w:r w:rsidRPr="003329AC" w:rsidR="003329AC">
        <w:t xml:space="preserve">Precision Probiotic Therapies—Challenges and Opportunities </w:t>
      </w:r>
      <w:r w:rsidR="00CF31B6">
        <w:t>Workshop</w:t>
      </w:r>
      <w:r>
        <w:t xml:space="preserve"> </w:t>
      </w:r>
      <w:proofErr w:type="gramStart"/>
      <w:r>
        <w:t>To</w:t>
      </w:r>
      <w:proofErr w:type="gramEnd"/>
      <w:r>
        <w:t xml:space="preserve"> Be Held </w:t>
      </w:r>
      <w:r w:rsidR="003329AC">
        <w:t>November 5 and November 8</w:t>
      </w:r>
    </w:p>
    <w:p w:rsidR="00177E5A" w:rsidP="00177E5A" w:rsidRDefault="00177E5A" w14:paraId="71970E53" w14:textId="77777777"/>
    <w:p w:rsidR="00177E5A" w:rsidP="00177E5A" w:rsidRDefault="00177E5A" w14:paraId="4B0D6922" w14:textId="39CB3622">
      <w:pPr>
        <w:rPr>
          <w:b/>
          <w:bCs/>
        </w:rPr>
      </w:pPr>
      <w:r>
        <w:t xml:space="preserve">A </w:t>
      </w:r>
      <w:r w:rsidR="003329AC">
        <w:t>National Institutes of Health (NIH) virtual workshop</w:t>
      </w:r>
      <w:r w:rsidR="005A10D8">
        <w:t>, “Precision Probiotic Therapies—Challenges and Opportunities,”</w:t>
      </w:r>
      <w:r w:rsidR="003329AC">
        <w:t xml:space="preserve"> led by the </w:t>
      </w:r>
      <w:r w:rsidR="00CF31B6">
        <w:t>National Center for Complementary and Integrative Health (NCCIH)</w:t>
      </w:r>
      <w:r>
        <w:t xml:space="preserve"> will be held on </w:t>
      </w:r>
      <w:r w:rsidR="003329AC">
        <w:rPr>
          <w:b/>
          <w:bCs/>
        </w:rPr>
        <w:t>Fri</w:t>
      </w:r>
      <w:r>
        <w:rPr>
          <w:b/>
          <w:bCs/>
        </w:rPr>
        <w:t xml:space="preserve">day, </w:t>
      </w:r>
      <w:r w:rsidR="003329AC">
        <w:rPr>
          <w:b/>
          <w:bCs/>
        </w:rPr>
        <w:t>Novem</w:t>
      </w:r>
      <w:r w:rsidR="00CF31B6">
        <w:rPr>
          <w:b/>
          <w:bCs/>
        </w:rPr>
        <w:t xml:space="preserve">ber </w:t>
      </w:r>
      <w:r w:rsidR="003329AC">
        <w:rPr>
          <w:b/>
          <w:bCs/>
        </w:rPr>
        <w:t>5</w:t>
      </w:r>
      <w:r>
        <w:rPr>
          <w:b/>
          <w:bCs/>
        </w:rPr>
        <w:t xml:space="preserve"> and </w:t>
      </w:r>
      <w:r w:rsidR="003329AC">
        <w:rPr>
          <w:b/>
          <w:bCs/>
        </w:rPr>
        <w:t>Mon</w:t>
      </w:r>
      <w:r>
        <w:rPr>
          <w:b/>
          <w:bCs/>
        </w:rPr>
        <w:t xml:space="preserve">day, </w:t>
      </w:r>
      <w:r w:rsidR="003329AC">
        <w:rPr>
          <w:b/>
          <w:bCs/>
        </w:rPr>
        <w:t>Novem</w:t>
      </w:r>
      <w:r w:rsidR="00CF31B6">
        <w:rPr>
          <w:b/>
          <w:bCs/>
        </w:rPr>
        <w:t xml:space="preserve">ber </w:t>
      </w:r>
      <w:r w:rsidR="003329AC">
        <w:rPr>
          <w:b/>
          <w:bCs/>
        </w:rPr>
        <w:t>8</w:t>
      </w:r>
      <w:r>
        <w:rPr>
          <w:b/>
          <w:bCs/>
        </w:rPr>
        <w:t>.</w:t>
      </w:r>
    </w:p>
    <w:p w:rsidR="00177E5A" w:rsidP="00177E5A" w:rsidRDefault="00177E5A" w14:paraId="5C87153E" w14:textId="77777777">
      <w:pPr>
        <w:rPr>
          <w:b/>
          <w:bCs/>
        </w:rPr>
      </w:pPr>
    </w:p>
    <w:p w:rsidR="003329AC" w:rsidP="003329AC" w:rsidRDefault="003329AC" w14:paraId="10BF5A55" w14:textId="159D228D">
      <w:r>
        <w:t>Traditional and next-generation probiotic interventions may potentially offer a wide range of beneficial effects, including alleviation of gastrointestinal symptoms, “strengthening” of the immune system, protection against infectious diseases, prevention of metabolic disorders, mental and behavioral augmentation, and promotion of well-being. However, one major challenge in probiotic intervention is the differential responses among individuals</w:t>
      </w:r>
      <w:r w:rsidR="00C17A45">
        <w:t>,</w:t>
      </w:r>
      <w:r>
        <w:t xml:space="preserve"> </w:t>
      </w:r>
      <w:r w:rsidR="00C17A45">
        <w:t xml:space="preserve">which </w:t>
      </w:r>
      <w:r>
        <w:t xml:space="preserve">has led to a lack of consistent results in clinical trials. </w:t>
      </w:r>
      <w:r w:rsidR="00D753D5">
        <w:t>Intrapersonal</w:t>
      </w:r>
      <w:r>
        <w:t xml:space="preserve"> contributors to the discordant outcomes from probiotic supplementations include variables such as </w:t>
      </w:r>
      <w:r w:rsidRPr="00D753D5" w:rsidR="00D753D5">
        <w:t>a person’s age, gut microbiome, and diet and other lifestyle factors contribute to discordant outcomes from probiotic supplementation.</w:t>
      </w:r>
      <w:r>
        <w:t xml:space="preserve"> Innovative research approaches </w:t>
      </w:r>
      <w:r w:rsidR="00195ED4">
        <w:t>are needed</w:t>
      </w:r>
      <w:r w:rsidR="00C60B0B">
        <w:t xml:space="preserve"> </w:t>
      </w:r>
      <w:r>
        <w:t xml:space="preserve">to understand the interrelationships between these contributing factors and to develop advanced </w:t>
      </w:r>
      <w:r w:rsidR="00195ED4">
        <w:t xml:space="preserve">assessment </w:t>
      </w:r>
      <w:r>
        <w:t xml:space="preserve">technologies and </w:t>
      </w:r>
      <w:r w:rsidR="00195ED4">
        <w:t>new</w:t>
      </w:r>
      <w:r w:rsidR="00402932">
        <w:t xml:space="preserve"> </w:t>
      </w:r>
      <w:r>
        <w:t xml:space="preserve">therapeutics. </w:t>
      </w:r>
      <w:r w:rsidR="003A453D">
        <w:t>T</w:t>
      </w:r>
      <w:r>
        <w:t xml:space="preserve">he medical field </w:t>
      </w:r>
      <w:r w:rsidR="003A453D">
        <w:t>has a strong interest in</w:t>
      </w:r>
      <w:r>
        <w:t xml:space="preserve"> develop</w:t>
      </w:r>
      <w:r w:rsidR="003A453D">
        <w:t>ing</w:t>
      </w:r>
      <w:r>
        <w:t xml:space="preserve"> tailored microbial therapeutics for effective</w:t>
      </w:r>
      <w:r w:rsidR="008536F0">
        <w:t>, targeted</w:t>
      </w:r>
      <w:r>
        <w:t xml:space="preserve"> interventions. </w:t>
      </w:r>
    </w:p>
    <w:p w:rsidR="003329AC" w:rsidP="003329AC" w:rsidRDefault="003329AC" w14:paraId="57B71256" w14:textId="77777777"/>
    <w:p w:rsidR="00CF31B6" w:rsidP="003329AC" w:rsidRDefault="003329AC" w14:paraId="501119C2" w14:textId="6582B560">
      <w:r>
        <w:t>The goals of this workshop are to</w:t>
      </w:r>
      <w:r w:rsidRPr="00D753D5" w:rsidR="00D753D5">
        <w:t xml:space="preserve"> identify knowledge gaps in current methodologies, identify challenges in probiotic research, and develop a road map</w:t>
      </w:r>
      <w:r w:rsidRPr="00D753D5" w:rsidDel="00D753D5" w:rsidR="00D753D5">
        <w:t xml:space="preserve"> </w:t>
      </w:r>
      <w:r w:rsidR="00D21BFB">
        <w:t>for the</w:t>
      </w:r>
      <w:r w:rsidR="00BB4681">
        <w:t xml:space="preserve"> </w:t>
      </w:r>
      <w:r>
        <w:t>future direction of precision probiotic therapies.</w:t>
      </w:r>
    </w:p>
    <w:p w:rsidR="003329AC" w:rsidP="003329AC" w:rsidRDefault="003329AC" w14:paraId="39792E12" w14:textId="77777777"/>
    <w:p w:rsidR="00177E5A" w:rsidP="00177E5A" w:rsidRDefault="00177E5A" w14:paraId="108D6A9A" w14:textId="6AA0B8BC">
      <w:r>
        <w:t xml:space="preserve">The agenda will be made available </w:t>
      </w:r>
      <w:hyperlink w:history="1" r:id="rId4">
        <w:r>
          <w:rPr>
            <w:rStyle w:val="Hyperlink"/>
          </w:rPr>
          <w:t>on the NCCIH website</w:t>
        </w:r>
      </w:hyperlink>
      <w:r>
        <w:t xml:space="preserve">. </w:t>
      </w:r>
    </w:p>
    <w:p w:rsidR="00177E5A" w:rsidP="00177E5A" w:rsidRDefault="00177E5A" w14:paraId="43FBD9E1" w14:textId="77777777"/>
    <w:p w:rsidR="00177E5A" w:rsidP="00177E5A" w:rsidRDefault="00177E5A" w14:paraId="4291D249" w14:textId="25381A43">
      <w:r>
        <w:t xml:space="preserve">Please register for this event on </w:t>
      </w:r>
      <w:hyperlink w:history="1" r:id="rId5">
        <w:r w:rsidRPr="00177E5A">
          <w:rPr>
            <w:rStyle w:val="Hyperlink"/>
          </w:rPr>
          <w:t>Eventbrite</w:t>
        </w:r>
      </w:hyperlink>
      <w:r>
        <w:t>.</w:t>
      </w:r>
    </w:p>
    <w:p w:rsidR="00C41AA5" w:rsidRDefault="00C41AA5" w14:paraId="6F3D151B" w14:textId="2D90AC68"/>
    <w:p w:rsidR="00D5499E" w:rsidP="00D5499E" w:rsidRDefault="00D5499E" w14:paraId="41EED131" w14:textId="03DEC689">
      <w:pPr>
        <w:rPr>
          <w:rFonts w:eastAsia="Calibri"/>
        </w:rPr>
      </w:pPr>
      <w:r>
        <w:t xml:space="preserve">There are </w:t>
      </w:r>
      <w:r w:rsidRPr="00D5499E">
        <w:rPr>
          <w:rFonts w:eastAsia="Calibri"/>
        </w:rPr>
        <w:t xml:space="preserve">11 </w:t>
      </w:r>
      <w:r w:rsidR="00B35A58">
        <w:rPr>
          <w:rFonts w:eastAsia="Calibri"/>
        </w:rPr>
        <w:t>p</w:t>
      </w:r>
      <w:r w:rsidRPr="00D5499E">
        <w:rPr>
          <w:rFonts w:eastAsia="Calibri"/>
        </w:rPr>
        <w:t>articipating Institutes, Centers, and Offices:</w:t>
      </w:r>
      <w:r w:rsidRPr="006A1648">
        <w:rPr>
          <w:rFonts w:eastAsia="Calibri"/>
        </w:rPr>
        <w:t xml:space="preserve"> </w:t>
      </w:r>
    </w:p>
    <w:p w:rsidR="00D5499E" w:rsidP="00D5499E" w:rsidRDefault="00D5499E" w14:paraId="021307D0" w14:textId="77777777">
      <w:pPr>
        <w:rPr>
          <w:rFonts w:eastAsia="Calibri"/>
        </w:rPr>
      </w:pPr>
    </w:p>
    <w:p w:rsidR="00D5499E" w:rsidP="00D5499E" w:rsidRDefault="00D5499E" w14:paraId="01DC173A" w14:textId="587808B5">
      <w:pPr>
        <w:rPr>
          <w:rFonts w:eastAsia="Calibri"/>
        </w:rPr>
      </w:pPr>
      <w:r>
        <w:rPr>
          <w:rFonts w:eastAsia="Calibri"/>
        </w:rPr>
        <w:t>National Center for Complementary and Integrative Health;</w:t>
      </w:r>
      <w:r w:rsidRPr="006A1648">
        <w:rPr>
          <w:rFonts w:eastAsia="Calibri"/>
        </w:rPr>
        <w:t xml:space="preserve"> </w:t>
      </w:r>
      <w:r>
        <w:rPr>
          <w:rFonts w:eastAsia="Calibri"/>
        </w:rPr>
        <w:t>National Center for Advancing Translational Sciences; National Cancer Institute;</w:t>
      </w:r>
      <w:r w:rsidRPr="006A1648">
        <w:rPr>
          <w:rFonts w:eastAsia="Calibri"/>
        </w:rPr>
        <w:t xml:space="preserve"> </w:t>
      </w:r>
      <w:r>
        <w:rPr>
          <w:rFonts w:eastAsia="Calibri"/>
        </w:rPr>
        <w:t>National Heart, Lung, and Blood Institute;</w:t>
      </w:r>
      <w:r w:rsidRPr="006A1648">
        <w:rPr>
          <w:rFonts w:eastAsia="Calibri"/>
        </w:rPr>
        <w:t xml:space="preserve"> </w:t>
      </w:r>
      <w:r>
        <w:rPr>
          <w:rFonts w:eastAsia="Calibri"/>
        </w:rPr>
        <w:t>National Institute on Aging;</w:t>
      </w:r>
      <w:r w:rsidRPr="006A1648">
        <w:rPr>
          <w:rFonts w:eastAsia="Calibri"/>
        </w:rPr>
        <w:t xml:space="preserve"> </w:t>
      </w:r>
      <w:r>
        <w:rPr>
          <w:rFonts w:eastAsia="Calibri"/>
        </w:rPr>
        <w:t>National Institute on Alcohol Abuse and Alcoholism;</w:t>
      </w:r>
      <w:r w:rsidRPr="006A1648">
        <w:rPr>
          <w:rFonts w:eastAsia="Calibri"/>
        </w:rPr>
        <w:t xml:space="preserve"> </w:t>
      </w:r>
      <w:r>
        <w:rPr>
          <w:rFonts w:eastAsia="Calibri"/>
        </w:rPr>
        <w:t>National Institute of Allergy and Infectious Diseases;</w:t>
      </w:r>
      <w:r w:rsidRPr="006A1648">
        <w:rPr>
          <w:rFonts w:eastAsia="Calibri"/>
        </w:rPr>
        <w:t xml:space="preserve"> </w:t>
      </w:r>
      <w:r w:rsidRPr="00B35A58" w:rsidR="00B35A58">
        <w:rPr>
          <w:rFonts w:eastAsia="Calibri"/>
          <w:i/>
          <w:iCs/>
        </w:rPr>
        <w:t>Eunice Kennedy Shriver</w:t>
      </w:r>
      <w:r w:rsidR="00B35A58">
        <w:rPr>
          <w:rFonts w:eastAsia="Calibri"/>
        </w:rPr>
        <w:t xml:space="preserve"> </w:t>
      </w:r>
      <w:r>
        <w:rPr>
          <w:rFonts w:eastAsia="Calibri"/>
        </w:rPr>
        <w:t>National Institute of Child Health and Human Development;</w:t>
      </w:r>
      <w:r w:rsidRPr="006A1648">
        <w:rPr>
          <w:rFonts w:eastAsia="Calibri"/>
        </w:rPr>
        <w:t xml:space="preserve"> </w:t>
      </w:r>
      <w:r>
        <w:rPr>
          <w:rFonts w:eastAsia="Calibri"/>
        </w:rPr>
        <w:t>National Institute of Diabetes and Digestive and Kidney Diseases;</w:t>
      </w:r>
      <w:r w:rsidRPr="006A1648">
        <w:rPr>
          <w:rFonts w:eastAsia="Calibri"/>
        </w:rPr>
        <w:t xml:space="preserve"> </w:t>
      </w:r>
      <w:r>
        <w:rPr>
          <w:rFonts w:eastAsia="Calibri"/>
        </w:rPr>
        <w:t>Office of Dietary Supplements;</w:t>
      </w:r>
      <w:r w:rsidRPr="006A1648">
        <w:rPr>
          <w:rFonts w:eastAsia="Calibri"/>
        </w:rPr>
        <w:t xml:space="preserve"> </w:t>
      </w:r>
      <w:r>
        <w:rPr>
          <w:rFonts w:eastAsia="Calibri"/>
        </w:rPr>
        <w:t>Office of Nutrition Research</w:t>
      </w:r>
    </w:p>
    <w:p w:rsidR="00D5499E" w:rsidRDefault="00D5499E" w14:paraId="2232E481" w14:textId="7373B80D"/>
    <w:sectPr w:rsidR="00D5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5A"/>
    <w:rsid w:val="0016600F"/>
    <w:rsid w:val="00177E5A"/>
    <w:rsid w:val="00195ED4"/>
    <w:rsid w:val="002775E6"/>
    <w:rsid w:val="003329AC"/>
    <w:rsid w:val="003A453D"/>
    <w:rsid w:val="00402932"/>
    <w:rsid w:val="005A10D8"/>
    <w:rsid w:val="005E3F69"/>
    <w:rsid w:val="008536F0"/>
    <w:rsid w:val="009A1AFB"/>
    <w:rsid w:val="00A36FCB"/>
    <w:rsid w:val="00B35A58"/>
    <w:rsid w:val="00B8157D"/>
    <w:rsid w:val="00BB4681"/>
    <w:rsid w:val="00C17A45"/>
    <w:rsid w:val="00C41AA5"/>
    <w:rsid w:val="00C60B0B"/>
    <w:rsid w:val="00C633B9"/>
    <w:rsid w:val="00CB592A"/>
    <w:rsid w:val="00CF31B6"/>
    <w:rsid w:val="00D21BFB"/>
    <w:rsid w:val="00D5499E"/>
    <w:rsid w:val="00D753D5"/>
    <w:rsid w:val="00F7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58A"/>
  <w15:chartTrackingRefBased/>
  <w15:docId w15:val="{4F34BA30-B8D4-4370-8B1D-30240925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E5A"/>
    <w:rPr>
      <w:color w:val="0563C1"/>
      <w:u w:val="single"/>
    </w:rPr>
  </w:style>
  <w:style w:type="character" w:styleId="UnresolvedMention">
    <w:name w:val="Unresolved Mention"/>
    <w:basedOn w:val="DefaultParagraphFont"/>
    <w:uiPriority w:val="99"/>
    <w:semiHidden/>
    <w:unhideWhenUsed/>
    <w:rsid w:val="00177E5A"/>
    <w:rPr>
      <w:color w:val="605E5C"/>
      <w:shd w:val="clear" w:color="auto" w:fill="E1DFDD"/>
    </w:rPr>
  </w:style>
  <w:style w:type="character" w:styleId="CommentReference">
    <w:name w:val="annotation reference"/>
    <w:basedOn w:val="DefaultParagraphFont"/>
    <w:uiPriority w:val="99"/>
    <w:semiHidden/>
    <w:unhideWhenUsed/>
    <w:rsid w:val="00177E5A"/>
    <w:rPr>
      <w:sz w:val="16"/>
      <w:szCs w:val="16"/>
    </w:rPr>
  </w:style>
  <w:style w:type="paragraph" w:styleId="CommentText">
    <w:name w:val="annotation text"/>
    <w:basedOn w:val="Normal"/>
    <w:link w:val="CommentTextChar"/>
    <w:uiPriority w:val="99"/>
    <w:semiHidden/>
    <w:unhideWhenUsed/>
    <w:rsid w:val="00177E5A"/>
    <w:rPr>
      <w:sz w:val="20"/>
      <w:szCs w:val="20"/>
    </w:rPr>
  </w:style>
  <w:style w:type="character" w:customStyle="1" w:styleId="CommentTextChar">
    <w:name w:val="Comment Text Char"/>
    <w:basedOn w:val="DefaultParagraphFont"/>
    <w:link w:val="CommentText"/>
    <w:uiPriority w:val="99"/>
    <w:semiHidden/>
    <w:rsid w:val="00177E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7E5A"/>
    <w:rPr>
      <w:b/>
      <w:bCs/>
    </w:rPr>
  </w:style>
  <w:style w:type="character" w:customStyle="1" w:styleId="CommentSubjectChar">
    <w:name w:val="Comment Subject Char"/>
    <w:basedOn w:val="CommentTextChar"/>
    <w:link w:val="CommentSubject"/>
    <w:uiPriority w:val="99"/>
    <w:semiHidden/>
    <w:rsid w:val="00177E5A"/>
    <w:rPr>
      <w:rFonts w:ascii="Calibri" w:hAnsi="Calibri" w:cs="Calibri"/>
      <w:b/>
      <w:bCs/>
      <w:sz w:val="20"/>
      <w:szCs w:val="20"/>
    </w:rPr>
  </w:style>
  <w:style w:type="character" w:styleId="FollowedHyperlink">
    <w:name w:val="FollowedHyperlink"/>
    <w:basedOn w:val="DefaultParagraphFont"/>
    <w:uiPriority w:val="99"/>
    <w:semiHidden/>
    <w:unhideWhenUsed/>
    <w:rsid w:val="00CF31B6"/>
    <w:rPr>
      <w:color w:val="954F72" w:themeColor="followedHyperlink"/>
      <w:u w:val="single"/>
    </w:rPr>
  </w:style>
  <w:style w:type="paragraph" w:styleId="Revision">
    <w:name w:val="Revision"/>
    <w:hidden/>
    <w:uiPriority w:val="99"/>
    <w:semiHidden/>
    <w:rsid w:val="002775E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ecisionprobiotics.eventbrite.com/" TargetMode="External"/><Relationship Id="rId4" Type="http://schemas.openxmlformats.org/officeDocument/2006/relationships/hyperlink" Target="https://www.nccih.nih.gov/news/events/precision-probiotic-therapies-challenges-and-opportunities?nav=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Cilo, Dan</dc:creator>
  <cp:keywords/>
  <dc:description/>
  <cp:lastModifiedBy>Abdelmouti, Tawanda (NIH/OD) [E]</cp:lastModifiedBy>
  <cp:revision>2</cp:revision>
  <dcterms:created xsi:type="dcterms:W3CDTF">2021-09-07T20:22:00Z</dcterms:created>
  <dcterms:modified xsi:type="dcterms:W3CDTF">2021-09-07T20:22:00Z</dcterms:modified>
</cp:coreProperties>
</file>