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6631D"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26631D">
        <w:rPr>
          <w:sz w:val="28"/>
        </w:rPr>
        <w:t>Request for Approval under the “</w:t>
      </w:r>
      <w:r w:rsidRPr="0026631D" w:rsidR="0094269D">
        <w:rPr>
          <w:sz w:val="28"/>
        </w:rPr>
        <w:t>Conference, Meeting, Workshop, and Poster Session Registration Generic Clearance (OD)</w:t>
      </w:r>
      <w:r w:rsidRPr="0026631D">
        <w:rPr>
          <w:sz w:val="28"/>
        </w:rPr>
        <w:t xml:space="preserve">” </w:t>
      </w:r>
    </w:p>
    <w:p w:rsidRPr="0026631D" w:rsidR="00EC2E06" w:rsidP="00EC2E06" w:rsidRDefault="00F06866" w14:paraId="0D3DC4C8" w14:textId="469D96DE">
      <w:pPr>
        <w:pStyle w:val="Heading2"/>
        <w:tabs>
          <w:tab w:val="left" w:pos="900"/>
        </w:tabs>
        <w:ind w:right="-180"/>
        <w:rPr>
          <w:sz w:val="28"/>
        </w:rPr>
      </w:pPr>
      <w:r w:rsidRPr="0026631D">
        <w:rPr>
          <w:sz w:val="28"/>
        </w:rPr>
        <w:t>(</w:t>
      </w:r>
      <w:r w:rsidRPr="0026631D" w:rsidR="00686301">
        <w:t>OMB#</w:t>
      </w:r>
      <w:r w:rsidRPr="0026631D">
        <w:t xml:space="preserve">: </w:t>
      </w:r>
      <w:r w:rsidRPr="0026631D" w:rsidR="006E7380">
        <w:rPr>
          <w:sz w:val="28"/>
        </w:rPr>
        <w:t>0925-</w:t>
      </w:r>
      <w:r w:rsidRPr="0026631D" w:rsidR="004E46C8">
        <w:rPr>
          <w:sz w:val="28"/>
        </w:rPr>
        <w:t>0740</w:t>
      </w:r>
      <w:r w:rsidRPr="0026631D" w:rsidR="00686301">
        <w:t xml:space="preserve"> </w:t>
      </w:r>
      <w:r w:rsidRPr="0026631D" w:rsidR="00686301">
        <w:rPr>
          <w:sz w:val="28"/>
        </w:rPr>
        <w:t>Exp</w:t>
      </w:r>
      <w:r w:rsidRPr="0026631D" w:rsidR="00382FD8">
        <w:rPr>
          <w:sz w:val="28"/>
        </w:rPr>
        <w:t xml:space="preserve"> </w:t>
      </w:r>
      <w:r w:rsidRPr="0026631D" w:rsidR="00686301">
        <w:rPr>
          <w:sz w:val="28"/>
        </w:rPr>
        <w:t>Date:</w:t>
      </w:r>
      <w:r w:rsidRPr="0026631D" w:rsidR="00382FD8">
        <w:rPr>
          <w:sz w:val="28"/>
        </w:rPr>
        <w:t xml:space="preserve"> </w:t>
      </w:r>
      <w:r w:rsidRPr="0026631D" w:rsidR="004E46C8">
        <w:rPr>
          <w:sz w:val="28"/>
        </w:rPr>
        <w:t>0</w:t>
      </w:r>
      <w:r w:rsidRPr="0026631D" w:rsidR="00B07575">
        <w:rPr>
          <w:sz w:val="28"/>
        </w:rPr>
        <w:t>7</w:t>
      </w:r>
      <w:r w:rsidRPr="0026631D" w:rsidR="004E46C8">
        <w:rPr>
          <w:sz w:val="28"/>
        </w:rPr>
        <w:t>/20</w:t>
      </w:r>
      <w:r w:rsidRPr="0026631D" w:rsidR="00B07575">
        <w:rPr>
          <w:sz w:val="28"/>
        </w:rPr>
        <w:t>22</w:t>
      </w:r>
      <w:r w:rsidRPr="0026631D">
        <w:rPr>
          <w:sz w:val="28"/>
        </w:rPr>
        <w:t>)</w:t>
      </w:r>
    </w:p>
    <w:p w:rsidRPr="0026631D" w:rsidR="00E50293" w:rsidP="00EC2E06" w:rsidRDefault="00321C0B" w14:paraId="1038A88E" w14:textId="579F16E2">
      <w:pPr>
        <w:spacing w:before="240"/>
        <w:rPr>
          <w:b/>
        </w:rPr>
      </w:pPr>
      <w:r w:rsidRPr="0026631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13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26631D" w:rsidR="005E714A">
        <w:rPr>
          <w:b/>
        </w:rPr>
        <w:t>TITLE OF INFORMATION COLLECTION:</w:t>
      </w:r>
      <w:r w:rsidRPr="0026631D" w:rsidR="005E714A">
        <w:t xml:space="preserve">  </w:t>
      </w:r>
    </w:p>
    <w:p w:rsidRPr="0026631D" w:rsidR="00543835" w:rsidRDefault="0020542E" w14:paraId="36D186E3" w14:textId="67284957">
      <w:pPr>
        <w:rPr>
          <w:rFonts w:eastAsia="Calibri"/>
          <w:color w:val="000000"/>
        </w:rPr>
      </w:pPr>
      <w:r w:rsidRPr="0026631D">
        <w:t xml:space="preserve">NIMH’s </w:t>
      </w:r>
      <w:r w:rsidRPr="0026631D" w:rsidR="006D1C52">
        <w:t>National Cooperative Reprogrammed Cell Research Groups &amp; Convergent Neuroscience</w:t>
      </w:r>
      <w:r w:rsidRPr="0026631D" w:rsidR="006C041C">
        <w:t xml:space="preserve"> (NCRCRG-CN)</w:t>
      </w:r>
      <w:r w:rsidRPr="0026631D" w:rsidR="006D1C52">
        <w:t xml:space="preserve"> Annual Consortium Meeting </w:t>
      </w:r>
      <w:r w:rsidRPr="0026631D">
        <w:t xml:space="preserve">2021 </w:t>
      </w:r>
      <w:r w:rsidRPr="0026631D" w:rsidR="006742EC">
        <w:t>and</w:t>
      </w:r>
      <w:r w:rsidRPr="0026631D">
        <w:t xml:space="preserve"> </w:t>
      </w:r>
      <w:r w:rsidRPr="0026631D" w:rsidR="00544D46">
        <w:t xml:space="preserve">Joint Sessions on Cross-Species Analysis </w:t>
      </w:r>
      <w:r w:rsidRPr="0026631D" w:rsidR="001D658D">
        <w:t>&amp;</w:t>
      </w:r>
      <w:r w:rsidRPr="0026631D" w:rsidR="00544D46">
        <w:t xml:space="preserve"> Combined Data Pipelines 2021</w:t>
      </w:r>
    </w:p>
    <w:p w:rsidRPr="0026631D" w:rsidR="00EB66BA" w:rsidRDefault="00EB66BA" w14:paraId="6886716B" w14:textId="77777777">
      <w:pPr>
        <w:rPr>
          <w:b/>
        </w:rPr>
      </w:pPr>
    </w:p>
    <w:p w:rsidRPr="0026631D" w:rsidR="001B0AAA" w:rsidRDefault="00F15956" w14:paraId="1FC5F793" w14:textId="70CF02BE">
      <w:r w:rsidRPr="0026631D">
        <w:rPr>
          <w:b/>
        </w:rPr>
        <w:t>PURPOSE:</w:t>
      </w:r>
      <w:r w:rsidRPr="0026631D" w:rsidR="00C14CC4">
        <w:rPr>
          <w:b/>
        </w:rPr>
        <w:t xml:space="preserve">  </w:t>
      </w:r>
    </w:p>
    <w:p w:rsidRPr="0026631D" w:rsidR="00D012C4" w:rsidP="00434E33" w:rsidRDefault="0044195E" w14:paraId="4FBB0C90" w14:textId="174F5725">
      <w:pPr>
        <w:pStyle w:val="Header"/>
        <w:tabs>
          <w:tab w:val="clear" w:pos="4320"/>
          <w:tab w:val="clear" w:pos="8640"/>
        </w:tabs>
      </w:pPr>
      <w:r w:rsidRPr="0026631D">
        <w:t>Collect preliminary information from participants</w:t>
      </w:r>
      <w:r w:rsidRPr="0026631D" w:rsidR="006C041C">
        <w:t xml:space="preserve"> of</w:t>
      </w:r>
      <w:r w:rsidRPr="0026631D">
        <w:t xml:space="preserve"> </w:t>
      </w:r>
      <w:r w:rsidRPr="0026631D" w:rsidR="006C041C">
        <w:t xml:space="preserve">the upcoming NCRCRG-CN </w:t>
      </w:r>
      <w:r w:rsidRPr="0026631D" w:rsidR="002659C3">
        <w:t>A</w:t>
      </w:r>
      <w:r w:rsidRPr="0026631D" w:rsidR="006C041C">
        <w:t xml:space="preserve">nnual </w:t>
      </w:r>
      <w:r w:rsidRPr="0026631D" w:rsidR="002659C3">
        <w:t>C</w:t>
      </w:r>
      <w:r w:rsidRPr="0026631D" w:rsidR="006C041C">
        <w:t xml:space="preserve">onsortium </w:t>
      </w:r>
      <w:r w:rsidRPr="0026631D" w:rsidR="002659C3">
        <w:t>M</w:t>
      </w:r>
      <w:r w:rsidRPr="0026631D" w:rsidR="006C041C">
        <w:t>eeting</w:t>
      </w:r>
      <w:r w:rsidRPr="0026631D" w:rsidR="002659C3">
        <w:t xml:space="preserve"> </w:t>
      </w:r>
      <w:r w:rsidRPr="0026631D" w:rsidR="006C041C">
        <w:t>(November 3, 2021) and Joint Session on Cross-Species Analysis and Combined Data Pipelines (November 4-5, 2021).</w:t>
      </w:r>
    </w:p>
    <w:p w:rsidRPr="0026631D" w:rsidR="0044195E" w:rsidP="00434E33" w:rsidRDefault="0044195E" w14:paraId="672AB81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6631D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6631D">
        <w:rPr>
          <w:b/>
        </w:rPr>
        <w:t>DESCRIPTION OF RESPONDENTS</w:t>
      </w:r>
      <w:r w:rsidRPr="0026631D">
        <w:t xml:space="preserve">: </w:t>
      </w:r>
    </w:p>
    <w:p w:rsidRPr="0026631D" w:rsidR="00E26329" w:rsidP="00D90685" w:rsidRDefault="00066A8F" w14:paraId="3FE7ABD4" w14:textId="7D111E5A">
      <w:pPr>
        <w:rPr>
          <w:b/>
        </w:rPr>
      </w:pPr>
      <w:r w:rsidRPr="0026631D">
        <w:t>Participants of the consortium include NIMH grantees in the fields of functional genomics, translational research, and neuroscience.</w:t>
      </w:r>
    </w:p>
    <w:p w:rsidRPr="0026631D" w:rsidR="00F330EF" w:rsidRDefault="00F330EF" w14:paraId="55A53164" w14:textId="77777777">
      <w:pPr>
        <w:rPr>
          <w:b/>
        </w:rPr>
      </w:pPr>
    </w:p>
    <w:p w:rsidRPr="0026631D" w:rsidR="00F06866" w:rsidRDefault="00F06866" w14:paraId="35B7B2C4" w14:textId="70C1CB67">
      <w:pPr>
        <w:rPr>
          <w:b/>
        </w:rPr>
      </w:pPr>
      <w:r w:rsidRPr="0026631D">
        <w:rPr>
          <w:b/>
        </w:rPr>
        <w:t>TYPE OF COLLECTION:</w:t>
      </w:r>
      <w:r w:rsidRPr="0026631D">
        <w:t xml:space="preserve"> (Check </w:t>
      </w:r>
      <w:r w:rsidRPr="0026631D" w:rsidR="00B01CEC">
        <w:rPr>
          <w:i/>
        </w:rPr>
        <w:t>all that applies</w:t>
      </w:r>
      <w:r w:rsidRPr="0026631D">
        <w:t>)</w:t>
      </w:r>
    </w:p>
    <w:p w:rsidRPr="0026631D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26631D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6631D">
        <w:rPr>
          <w:bCs/>
          <w:sz w:val="24"/>
        </w:rPr>
        <w:t>[ ]</w:t>
      </w:r>
      <w:proofErr w:type="gramEnd"/>
      <w:r w:rsidRPr="0026631D">
        <w:rPr>
          <w:bCs/>
          <w:sz w:val="24"/>
        </w:rPr>
        <w:t xml:space="preserve"> </w:t>
      </w:r>
      <w:r w:rsidRPr="0026631D" w:rsidR="00F52EDC">
        <w:rPr>
          <w:bCs/>
          <w:sz w:val="24"/>
        </w:rPr>
        <w:t xml:space="preserve">Abstract </w:t>
      </w:r>
      <w:r w:rsidRPr="0026631D" w:rsidR="00F52EDC">
        <w:rPr>
          <w:bCs/>
          <w:sz w:val="24"/>
        </w:rPr>
        <w:tab/>
      </w:r>
      <w:r w:rsidRPr="0026631D" w:rsidR="00F52EDC">
        <w:rPr>
          <w:bCs/>
          <w:sz w:val="24"/>
        </w:rPr>
        <w:tab/>
      </w:r>
      <w:r w:rsidRPr="0026631D" w:rsidR="00F52EDC">
        <w:rPr>
          <w:bCs/>
          <w:sz w:val="24"/>
        </w:rPr>
        <w:tab/>
      </w:r>
      <w:r w:rsidRPr="0026631D" w:rsidR="005451A5">
        <w:rPr>
          <w:bCs/>
          <w:sz w:val="24"/>
        </w:rPr>
        <w:tab/>
      </w:r>
      <w:r w:rsidRPr="0026631D" w:rsidR="005451A5">
        <w:rPr>
          <w:bCs/>
          <w:sz w:val="24"/>
        </w:rPr>
        <w:tab/>
      </w:r>
      <w:r w:rsidRPr="0026631D">
        <w:rPr>
          <w:bCs/>
          <w:sz w:val="24"/>
        </w:rPr>
        <w:t xml:space="preserve">[ ] </w:t>
      </w:r>
      <w:r w:rsidRPr="0026631D" w:rsidR="005451A5">
        <w:rPr>
          <w:bCs/>
          <w:sz w:val="24"/>
        </w:rPr>
        <w:t>Application</w:t>
      </w:r>
      <w:r w:rsidRPr="0026631D" w:rsidR="00F52EDC">
        <w:rPr>
          <w:bCs/>
          <w:sz w:val="24"/>
        </w:rPr>
        <w:t xml:space="preserve"> </w:t>
      </w:r>
    </w:p>
    <w:p w:rsidRPr="0026631D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6631D">
        <w:rPr>
          <w:bCs/>
          <w:sz w:val="24"/>
        </w:rPr>
        <w:t>[</w:t>
      </w:r>
      <w:r w:rsidRPr="0026631D" w:rsidR="00B07575">
        <w:rPr>
          <w:bCs/>
          <w:sz w:val="24"/>
        </w:rPr>
        <w:t>X</w:t>
      </w:r>
      <w:r w:rsidRPr="0026631D">
        <w:rPr>
          <w:bCs/>
          <w:sz w:val="24"/>
        </w:rPr>
        <w:t xml:space="preserve">] </w:t>
      </w:r>
      <w:r w:rsidRPr="0026631D" w:rsidR="005451A5">
        <w:rPr>
          <w:bCs/>
          <w:sz w:val="24"/>
        </w:rPr>
        <w:t>Registration Form</w:t>
      </w:r>
      <w:r w:rsidRPr="0026631D" w:rsidR="006A0D31">
        <w:rPr>
          <w:bCs/>
          <w:sz w:val="24"/>
        </w:rPr>
        <w:t xml:space="preserve"> </w:t>
      </w:r>
      <w:r w:rsidRPr="0026631D" w:rsidR="006A0D31">
        <w:rPr>
          <w:bCs/>
          <w:sz w:val="24"/>
        </w:rPr>
        <w:tab/>
      </w:r>
      <w:r w:rsidRPr="0026631D" w:rsidR="0094269D">
        <w:rPr>
          <w:bCs/>
          <w:sz w:val="24"/>
        </w:rPr>
        <w:tab/>
      </w:r>
      <w:r w:rsidRPr="0026631D" w:rsidR="0094269D">
        <w:rPr>
          <w:bCs/>
          <w:sz w:val="24"/>
        </w:rPr>
        <w:tab/>
      </w:r>
      <w:proofErr w:type="gramStart"/>
      <w:r w:rsidRPr="0026631D" w:rsidR="00F06866">
        <w:rPr>
          <w:bCs/>
          <w:sz w:val="24"/>
        </w:rPr>
        <w:t>[ ]</w:t>
      </w:r>
      <w:proofErr w:type="gramEnd"/>
      <w:r w:rsidRPr="0026631D" w:rsidR="00F06866">
        <w:rPr>
          <w:bCs/>
          <w:sz w:val="24"/>
        </w:rPr>
        <w:t xml:space="preserve"> Other:</w:t>
      </w:r>
      <w:r w:rsidRPr="0026631D" w:rsidR="00F06866">
        <w:rPr>
          <w:bCs/>
          <w:sz w:val="24"/>
          <w:u w:val="single"/>
        </w:rPr>
        <w:t xml:space="preserve"> ______________________</w:t>
      </w:r>
      <w:r w:rsidRPr="0026631D" w:rsidR="00F06866">
        <w:rPr>
          <w:bCs/>
          <w:sz w:val="24"/>
          <w:u w:val="single"/>
        </w:rPr>
        <w:tab/>
      </w:r>
      <w:r w:rsidRPr="0026631D" w:rsidR="00F06866">
        <w:rPr>
          <w:bCs/>
          <w:sz w:val="24"/>
          <w:u w:val="single"/>
        </w:rPr>
        <w:tab/>
      </w:r>
    </w:p>
    <w:p w:rsidRPr="0026631D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26631D" w:rsidR="00CA2650" w:rsidRDefault="00441434" w14:paraId="529EDE99" w14:textId="77777777">
      <w:pPr>
        <w:rPr>
          <w:b/>
        </w:rPr>
      </w:pPr>
      <w:r w:rsidRPr="0026631D">
        <w:rPr>
          <w:b/>
        </w:rPr>
        <w:t>C</w:t>
      </w:r>
      <w:r w:rsidRPr="0026631D" w:rsidR="009C13B9">
        <w:rPr>
          <w:b/>
        </w:rPr>
        <w:t>ERTIFICATION:</w:t>
      </w:r>
    </w:p>
    <w:p w:rsidRPr="0026631D" w:rsidR="00441434" w:rsidRDefault="00441434" w14:paraId="33CE6BC6" w14:textId="77777777">
      <w:pPr>
        <w:rPr>
          <w:sz w:val="16"/>
          <w:szCs w:val="16"/>
        </w:rPr>
      </w:pPr>
    </w:p>
    <w:p w:rsidRPr="0026631D" w:rsidR="008101A5" w:rsidP="008101A5" w:rsidRDefault="008101A5" w14:paraId="11095CC1" w14:textId="77777777">
      <w:r w:rsidRPr="0026631D">
        <w:t xml:space="preserve">I certify the following to be true: </w:t>
      </w:r>
    </w:p>
    <w:p w:rsidRPr="0026631D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26631D">
        <w:t xml:space="preserve">The collection is voluntary. </w:t>
      </w:r>
    </w:p>
    <w:p w:rsidRPr="0026631D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26631D">
        <w:t xml:space="preserve">The collection is </w:t>
      </w:r>
      <w:proofErr w:type="gramStart"/>
      <w:r w:rsidRPr="0026631D">
        <w:t>low-burden</w:t>
      </w:r>
      <w:proofErr w:type="gramEnd"/>
      <w:r w:rsidRPr="0026631D">
        <w:t xml:space="preserve"> for respondents and low-cost for the Federal Government.</w:t>
      </w:r>
    </w:p>
    <w:p w:rsidRPr="0026631D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26631D">
        <w:t xml:space="preserve">The collection is non-controversial and does </w:t>
      </w:r>
      <w:r w:rsidRPr="0026631D">
        <w:rPr>
          <w:u w:val="single"/>
        </w:rPr>
        <w:t>not</w:t>
      </w:r>
      <w:r w:rsidRPr="0026631D">
        <w:t xml:space="preserve"> raise issues of concern to other federal agencies.</w:t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</w:p>
    <w:p w:rsidRPr="0026631D" w:rsidR="008101A5" w:rsidP="0061146C" w:rsidRDefault="008101A5" w14:paraId="7E70D20B" w14:textId="77777777">
      <w:pPr>
        <w:pStyle w:val="ColorfulList-Accent11"/>
        <w:ind w:left="0"/>
      </w:pPr>
      <w:r w:rsidRPr="0026631D">
        <w:tab/>
      </w:r>
      <w:r w:rsidRPr="0026631D">
        <w:tab/>
      </w:r>
    </w:p>
    <w:p w:rsidRPr="0026631D" w:rsidR="009C13B9" w:rsidP="009C13B9" w:rsidRDefault="009C13B9" w14:paraId="4936F465" w14:textId="77777777"/>
    <w:p w:rsidRPr="0026631D" w:rsidR="009C13B9" w:rsidP="009C13B9" w:rsidRDefault="009C13B9" w14:paraId="5C4A9F08" w14:textId="096B86F6">
      <w:r w:rsidRPr="0026631D">
        <w:t>Name:</w:t>
      </w:r>
      <w:r w:rsidRPr="0026631D" w:rsidR="00B07575">
        <w:tab/>
      </w:r>
      <w:r w:rsidRPr="0026631D" w:rsidR="00DD3FD7">
        <w:rPr>
          <w:u w:val="single"/>
        </w:rPr>
        <w:t>David Panchision</w:t>
      </w:r>
      <w:r w:rsidRPr="0026631D" w:rsidR="00B07575">
        <w:rPr>
          <w:u w:val="single"/>
        </w:rPr>
        <w:t>, NIMH</w:t>
      </w:r>
    </w:p>
    <w:p w:rsidRPr="0026631D" w:rsidR="004945DD" w:rsidP="00D90685" w:rsidRDefault="004945DD" w14:paraId="79A5A6A0" w14:textId="62F64E05">
      <w:pPr>
        <w:pStyle w:val="ColorfulList-Accent11"/>
        <w:ind w:left="0"/>
      </w:pPr>
    </w:p>
    <w:p w:rsidRPr="0026631D" w:rsidR="00496BB6" w:rsidP="00192172" w:rsidRDefault="00496BB6" w14:paraId="3B266A10" w14:textId="77777777">
      <w:pPr>
        <w:pStyle w:val="ColorfulList-Accent11"/>
        <w:ind w:left="0"/>
      </w:pPr>
    </w:p>
    <w:p w:rsidRPr="0026631D" w:rsidR="00272EC4" w:rsidP="009C13B9" w:rsidRDefault="00272EC4" w14:paraId="4021CC6A" w14:textId="77777777">
      <w:pPr>
        <w:pStyle w:val="ColorfulList-Accent11"/>
        <w:ind w:left="360"/>
      </w:pPr>
    </w:p>
    <w:p w:rsidRPr="0026631D" w:rsidR="009C13B9" w:rsidP="00EC2E06" w:rsidRDefault="009C13B9" w14:paraId="7A94326F" w14:textId="650EB8E5">
      <w:r w:rsidRPr="0026631D">
        <w:t>To assist review, please provide answers to the following question:</w:t>
      </w:r>
    </w:p>
    <w:p w:rsidRPr="0026631D" w:rsidR="00EC2E06" w:rsidP="009C13B9" w:rsidRDefault="00EC2E06" w14:paraId="49BBC4CD" w14:textId="26B192D3">
      <w:pPr>
        <w:pStyle w:val="ColorfulList-Accent11"/>
        <w:ind w:left="360"/>
      </w:pPr>
    </w:p>
    <w:p w:rsidRPr="0026631D" w:rsidR="00EC2E06" w:rsidP="009C13B9" w:rsidRDefault="00EC2E06" w14:paraId="055A69C5" w14:textId="77777777">
      <w:pPr>
        <w:pStyle w:val="ColorfulList-Accent11"/>
        <w:ind w:left="360"/>
      </w:pPr>
    </w:p>
    <w:p w:rsidRPr="0026631D" w:rsidR="009C13B9" w:rsidP="00C86E91" w:rsidRDefault="00C86E91" w14:paraId="50728600" w14:textId="77777777">
      <w:pPr>
        <w:rPr>
          <w:b/>
        </w:rPr>
      </w:pPr>
      <w:proofErr w:type="gramStart"/>
      <w:r w:rsidRPr="0026631D">
        <w:rPr>
          <w:b/>
        </w:rPr>
        <w:t>Personally</w:t>
      </w:r>
      <w:proofErr w:type="gramEnd"/>
      <w:r w:rsidRPr="0026631D">
        <w:rPr>
          <w:b/>
        </w:rPr>
        <w:t xml:space="preserve"> Identifiable Information:</w:t>
      </w:r>
    </w:p>
    <w:p w:rsidRPr="0026631D"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 w:rsidRPr="0026631D">
        <w:t>Is</w:t>
      </w:r>
      <w:r w:rsidRPr="0026631D" w:rsidR="00237B48">
        <w:t xml:space="preserve"> personally identifiable information (PII) collected</w:t>
      </w:r>
      <w:r w:rsidRPr="0026631D">
        <w:t xml:space="preserve">?  </w:t>
      </w:r>
      <w:r w:rsidRPr="0026631D" w:rsidR="009239AA">
        <w:t>[</w:t>
      </w:r>
      <w:r w:rsidRPr="0026631D" w:rsidR="00B07575">
        <w:t>X</w:t>
      </w:r>
      <w:r w:rsidRPr="0026631D" w:rsidR="009239AA">
        <w:t xml:space="preserve">] </w:t>
      </w:r>
      <w:proofErr w:type="gramStart"/>
      <w:r w:rsidRPr="0026631D" w:rsidR="009239AA">
        <w:t>Yes  [</w:t>
      </w:r>
      <w:proofErr w:type="gramEnd"/>
      <w:r w:rsidRPr="0026631D" w:rsidR="009239AA">
        <w:t xml:space="preserve"> ]  No </w:t>
      </w:r>
    </w:p>
    <w:p w:rsidRPr="0026631D"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 w:rsidRPr="0026631D">
        <w:t xml:space="preserve">If </w:t>
      </w:r>
      <w:r w:rsidRPr="0026631D" w:rsidR="009239AA">
        <w:t>Yes,</w:t>
      </w:r>
      <w:r w:rsidRPr="0026631D">
        <w:t xml:space="preserve"> </w:t>
      </w:r>
      <w:r w:rsidRPr="0026631D" w:rsidR="009239AA">
        <w:t>is the information that will be collected included in records that are subject to the Privacy Act of 1974?   [</w:t>
      </w:r>
      <w:r w:rsidRPr="0026631D" w:rsidR="00B07575">
        <w:t>X</w:t>
      </w:r>
      <w:r w:rsidRPr="0026631D" w:rsidR="009239AA">
        <w:t xml:space="preserve">] Yes </w:t>
      </w:r>
      <w:proofErr w:type="gramStart"/>
      <w:r w:rsidRPr="0026631D" w:rsidR="009239AA">
        <w:t>[ ]</w:t>
      </w:r>
      <w:proofErr w:type="gramEnd"/>
      <w:r w:rsidRPr="0026631D" w:rsidR="009239AA">
        <w:t xml:space="preserve"> No</w:t>
      </w:r>
      <w:r w:rsidRPr="0026631D" w:rsidR="00C86E91">
        <w:t xml:space="preserve">   </w:t>
      </w:r>
    </w:p>
    <w:p w:rsidRPr="0026631D" w:rsidR="00633F74" w:rsidP="00633F74" w:rsidRDefault="00633F74" w14:paraId="436644A9" w14:textId="77777777">
      <w:pPr>
        <w:pStyle w:val="ColorfulList-Accent11"/>
        <w:ind w:left="360"/>
      </w:pPr>
    </w:p>
    <w:p w:rsidRPr="0026631D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26631D">
        <w:rPr>
          <w:b/>
        </w:rPr>
        <w:t>Gifts or Payments</w:t>
      </w:r>
      <w:r w:rsidRPr="0026631D" w:rsidR="00C86E91">
        <w:rPr>
          <w:b/>
        </w:rPr>
        <w:t>:</w:t>
      </w:r>
    </w:p>
    <w:p w:rsidRPr="0026631D" w:rsidR="00C86E91" w:rsidP="00C86E91" w:rsidRDefault="00C86E91" w14:paraId="4C3274AC" w14:textId="15795A3B">
      <w:r w:rsidRPr="0026631D">
        <w:t xml:space="preserve">Is an incentive (e.g., money or reimbursement of expenses, token of appreciation) provided to participants?  </w:t>
      </w:r>
      <w:proofErr w:type="gramStart"/>
      <w:r w:rsidRPr="0026631D">
        <w:t>[ ]</w:t>
      </w:r>
      <w:proofErr w:type="gramEnd"/>
      <w:r w:rsidRPr="0026631D">
        <w:t xml:space="preserve"> Yes [</w:t>
      </w:r>
      <w:r w:rsidRPr="0026631D" w:rsidR="00B07575">
        <w:t>X</w:t>
      </w:r>
      <w:r w:rsidRPr="0026631D">
        <w:t xml:space="preserve">] No  </w:t>
      </w:r>
    </w:p>
    <w:p w:rsidRPr="0026631D" w:rsidR="006A0D31" w:rsidP="006A0D31" w:rsidRDefault="006A0D31" w14:paraId="46B2CCDD" w14:textId="77777777">
      <w:r w:rsidRPr="0026631D">
        <w:t>Amount: ___________</w:t>
      </w:r>
    </w:p>
    <w:p w:rsidRPr="0026631D" w:rsidR="006A0D31" w:rsidP="006A0D31" w:rsidRDefault="006A0D31" w14:paraId="546A2715" w14:textId="77777777">
      <w:r w:rsidRPr="0026631D">
        <w:t>Explanation for incentive: (include number of visits, etc.)</w:t>
      </w:r>
    </w:p>
    <w:p w:rsidRPr="0026631D" w:rsidR="005E714A" w:rsidP="00C86E91" w:rsidRDefault="003668D6" w14:paraId="34C3E387" w14:textId="77777777">
      <w:pPr>
        <w:rPr>
          <w:b/>
          <w:i/>
        </w:rPr>
      </w:pPr>
      <w:r w:rsidRPr="0026631D">
        <w:rPr>
          <w:b/>
        </w:rPr>
        <w:lastRenderedPageBreak/>
        <w:t xml:space="preserve">ESTIMATED </w:t>
      </w:r>
      <w:r w:rsidRPr="0026631D" w:rsidR="005E714A">
        <w:rPr>
          <w:b/>
        </w:rPr>
        <w:t>BURDEN HOUR</w:t>
      </w:r>
      <w:r w:rsidRPr="0026631D" w:rsidR="00441434">
        <w:rPr>
          <w:b/>
        </w:rPr>
        <w:t>S</w:t>
      </w:r>
      <w:r w:rsidRPr="0026631D" w:rsidR="005E714A">
        <w:rPr>
          <w:b/>
        </w:rPr>
        <w:t xml:space="preserve"> </w:t>
      </w:r>
      <w:r w:rsidRPr="0026631D" w:rsidR="00BC676D">
        <w:rPr>
          <w:b/>
        </w:rPr>
        <w:t>and COSTS</w:t>
      </w:r>
    </w:p>
    <w:p w:rsidRPr="0026631D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26631D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26631D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26631D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26631D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26631D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Time per</w:t>
            </w:r>
          </w:p>
          <w:p w:rsidRPr="0026631D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Response</w:t>
            </w:r>
          </w:p>
          <w:p w:rsidRPr="0026631D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26631D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Total Burden</w:t>
            </w:r>
          </w:p>
          <w:p w:rsidRPr="0026631D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Hours</w:t>
            </w:r>
          </w:p>
        </w:tc>
      </w:tr>
      <w:tr w:rsidRPr="0026631D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26631D" w:rsidR="003668D6" w:rsidP="00F70DC4" w:rsidRDefault="00511536" w14:paraId="3B0D8EE9" w14:textId="03275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sector</w:t>
            </w:r>
          </w:p>
        </w:tc>
        <w:tc>
          <w:tcPr>
            <w:tcW w:w="962" w:type="pct"/>
            <w:vAlign w:val="center"/>
          </w:tcPr>
          <w:p w:rsidRPr="0026631D" w:rsidR="003668D6" w:rsidP="0097631D" w:rsidRDefault="00023E4B" w14:paraId="12305EAF" w14:textId="56EF032F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40</w:t>
            </w:r>
            <w:r w:rsidRPr="0026631D" w:rsidR="00933072">
              <w:rPr>
                <w:sz w:val="22"/>
                <w:szCs w:val="22"/>
              </w:rPr>
              <w:t>0</w:t>
            </w:r>
            <w:r w:rsidRPr="0026631D" w:rsidR="00FA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0" w:type="pct"/>
            <w:vAlign w:val="center"/>
          </w:tcPr>
          <w:p w:rsidRPr="0026631D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26631D" w:rsidR="003668D6" w:rsidP="0097631D" w:rsidRDefault="002305E9" w14:paraId="5E844E1C" w14:textId="1C710373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1</w:t>
            </w:r>
            <w:r w:rsidRPr="0026631D" w:rsidR="0012023D">
              <w:rPr>
                <w:sz w:val="22"/>
                <w:szCs w:val="22"/>
              </w:rPr>
              <w:t>/60</w:t>
            </w:r>
            <w:r w:rsidRPr="0026631D" w:rsidR="007C60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:rsidRPr="0026631D" w:rsidR="003668D6" w:rsidP="0097631D" w:rsidRDefault="006700B6" w14:paraId="14B56B61" w14:textId="224D0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Pr="0026631D" w:rsidR="00975231" w:rsidTr="00397755" w14:paraId="3AC255A8" w14:textId="77777777">
        <w:trPr>
          <w:trHeight w:val="260"/>
        </w:trPr>
        <w:tc>
          <w:tcPr>
            <w:tcW w:w="1242" w:type="pct"/>
          </w:tcPr>
          <w:p w:rsidRPr="0026631D" w:rsidR="00975231" w:rsidP="00F70DC4" w:rsidRDefault="00975231" w14:paraId="75B12788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26631D" w:rsidR="00975231" w:rsidP="0097631D" w:rsidRDefault="00975231" w14:paraId="284674E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26631D" w:rsidR="00975231" w:rsidP="0097631D" w:rsidRDefault="00975231" w14:paraId="3200B74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26631D" w:rsidR="00975231" w:rsidP="0097631D" w:rsidRDefault="00975231" w14:paraId="608449C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26631D" w:rsidR="00975231" w:rsidP="0097631D" w:rsidRDefault="00975231" w14:paraId="4E0F4477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6631D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26631D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26631D" w:rsidR="003668D6" w:rsidP="0097631D" w:rsidRDefault="003668D6" w14:paraId="7B06A115" w14:textId="699368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26631D" w:rsidR="003668D6" w:rsidP="0097631D" w:rsidRDefault="006700B6" w14:paraId="485E8DDA" w14:textId="25EBD2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962" w:type="pct"/>
            <w:vAlign w:val="center"/>
          </w:tcPr>
          <w:p w:rsidRPr="0026631D" w:rsidR="003668D6" w:rsidP="0097631D" w:rsidRDefault="003668D6" w14:paraId="6E74BB56" w14:textId="6DEC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26631D" w:rsidR="003668D6" w:rsidP="0097631D" w:rsidRDefault="006700B6" w14:paraId="0F43B59A" w14:textId="79255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:rsidRPr="0026631D" w:rsidR="00F3170F" w:rsidP="00F3170F" w:rsidRDefault="00F3170F" w14:paraId="49A17238" w14:textId="77777777"/>
    <w:p w:rsidRPr="0026631D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26631D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26631D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26631D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Total Burden</w:t>
            </w:r>
            <w:r w:rsidRPr="0026631D" w:rsidR="00FD7FD7">
              <w:rPr>
                <w:b/>
                <w:sz w:val="22"/>
                <w:szCs w:val="22"/>
              </w:rPr>
              <w:t xml:space="preserve"> </w:t>
            </w:r>
            <w:r w:rsidRPr="0026631D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26631D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26631D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Total Burden Cost</w:t>
            </w:r>
          </w:p>
        </w:tc>
      </w:tr>
      <w:tr w:rsidRPr="0026631D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26631D" w:rsidR="007C6099" w:rsidP="007C6099" w:rsidRDefault="004C1E42" w14:paraId="7174696D" w14:textId="64CF8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scientis</w:t>
            </w:r>
            <w:r w:rsidR="00663C43">
              <w:rPr>
                <w:sz w:val="22"/>
                <w:szCs w:val="22"/>
              </w:rPr>
              <w:t>t and All other</w:t>
            </w:r>
          </w:p>
        </w:tc>
        <w:tc>
          <w:tcPr>
            <w:tcW w:w="1172" w:type="pct"/>
            <w:vAlign w:val="center"/>
          </w:tcPr>
          <w:p w:rsidRPr="0026631D" w:rsidR="007C6099" w:rsidP="007C6099" w:rsidRDefault="006700B6" w14:paraId="19FD75EF" w14:textId="0E17E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4" w:type="pct"/>
            <w:vAlign w:val="center"/>
          </w:tcPr>
          <w:p w:rsidRPr="0026631D" w:rsidR="007C6099" w:rsidP="007C6099" w:rsidRDefault="004461D6" w14:paraId="2BA204B4" w14:textId="62DDBC6B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$44.31/hr</w:t>
            </w:r>
          </w:p>
        </w:tc>
        <w:tc>
          <w:tcPr>
            <w:tcW w:w="1060" w:type="pct"/>
            <w:vAlign w:val="center"/>
          </w:tcPr>
          <w:p w:rsidRPr="0026631D" w:rsidR="007C6099" w:rsidP="007C6099" w:rsidRDefault="00F52AFC" w14:paraId="019B2DAF" w14:textId="12F63C22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$</w:t>
            </w:r>
            <w:r w:rsidR="006700B6">
              <w:rPr>
                <w:sz w:val="22"/>
                <w:szCs w:val="22"/>
              </w:rPr>
              <w:t>310</w:t>
            </w:r>
          </w:p>
        </w:tc>
      </w:tr>
      <w:tr w:rsidRPr="0026631D" w:rsidR="00975231" w:rsidTr="00FD7FD7" w14:paraId="48716B5E" w14:textId="77777777">
        <w:trPr>
          <w:trHeight w:val="260"/>
        </w:trPr>
        <w:tc>
          <w:tcPr>
            <w:tcW w:w="1454" w:type="pct"/>
          </w:tcPr>
          <w:p w:rsidRPr="0026631D" w:rsidR="00975231" w:rsidP="007C6099" w:rsidRDefault="00975231" w14:paraId="4CCE1C6A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Pr="0026631D" w:rsidR="00975231" w:rsidP="007C6099" w:rsidRDefault="00975231" w14:paraId="1A24F95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26631D" w:rsidR="00975231" w:rsidP="007C6099" w:rsidRDefault="00975231" w14:paraId="177EF2A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26631D" w:rsidR="00975231" w:rsidP="007C6099" w:rsidRDefault="00975231" w14:paraId="7C2F94EE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6631D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26631D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26631D" w:rsidR="00DB6C6E" w:rsidP="00DB6C6E" w:rsidRDefault="00DB6C6E" w14:paraId="76A90E42" w14:textId="721F2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26631D" w:rsidR="00DB6C6E" w:rsidP="00DB6C6E" w:rsidRDefault="00DB6C6E" w14:paraId="4E94F0D0" w14:textId="4808F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26631D" w:rsidR="00DB6C6E" w:rsidP="00DB6C6E" w:rsidRDefault="00DB6C6E" w14:paraId="42E738B3" w14:textId="41AAD2BE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$</w:t>
            </w:r>
            <w:r w:rsidR="006700B6">
              <w:rPr>
                <w:b/>
                <w:bCs/>
                <w:sz w:val="22"/>
                <w:szCs w:val="22"/>
              </w:rPr>
              <w:t>310</w:t>
            </w:r>
          </w:p>
        </w:tc>
      </w:tr>
    </w:tbl>
    <w:p w:rsidRPr="0026631D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26631D">
        <w:rPr>
          <w:i/>
          <w:iCs/>
          <w:sz w:val="18"/>
          <w:szCs w:val="18"/>
        </w:rPr>
        <w:t>*</w:t>
      </w:r>
      <w:r w:rsidRPr="0026631D" w:rsidR="00B07575">
        <w:rPr>
          <w:i/>
          <w:iCs/>
          <w:sz w:val="18"/>
          <w:szCs w:val="18"/>
        </w:rPr>
        <w:t xml:space="preserve"> </w:t>
      </w:r>
      <w:r w:rsidRPr="0026631D" w:rsidR="00476DE5">
        <w:rPr>
          <w:i/>
          <w:iCs/>
          <w:sz w:val="18"/>
          <w:szCs w:val="18"/>
        </w:rPr>
        <w:t>Private sector</w:t>
      </w:r>
      <w:r w:rsidRPr="0026631D" w:rsidR="00956282">
        <w:rPr>
          <w:i/>
          <w:iCs/>
          <w:sz w:val="18"/>
          <w:szCs w:val="18"/>
        </w:rPr>
        <w:t xml:space="preserve"> and govern</w:t>
      </w:r>
      <w:r w:rsidRPr="0026631D" w:rsidR="006A04B8">
        <w:rPr>
          <w:i/>
          <w:iCs/>
          <w:sz w:val="18"/>
          <w:szCs w:val="18"/>
        </w:rPr>
        <w:t>ment</w:t>
      </w:r>
      <w:r w:rsidRPr="0026631D" w:rsidR="00476DE5">
        <w:rPr>
          <w:i/>
          <w:iCs/>
          <w:sz w:val="18"/>
          <w:szCs w:val="18"/>
        </w:rPr>
        <w:t xml:space="preserve"> respondent </w:t>
      </w:r>
      <w:r w:rsidRPr="0026631D" w:rsidR="00B07575">
        <w:rPr>
          <w:i/>
          <w:iCs/>
          <w:sz w:val="18"/>
          <w:szCs w:val="18"/>
        </w:rPr>
        <w:t xml:space="preserve">wage rate data is from the </w:t>
      </w:r>
      <w:r w:rsidRPr="0026631D" w:rsidR="008242DD">
        <w:rPr>
          <w:i/>
          <w:iCs/>
          <w:sz w:val="18"/>
          <w:szCs w:val="18"/>
        </w:rPr>
        <w:t>Life Scientists, All Other</w:t>
      </w:r>
      <w:r w:rsidRPr="0026631D" w:rsidR="00B07575">
        <w:rPr>
          <w:i/>
          <w:iCs/>
          <w:sz w:val="18"/>
          <w:szCs w:val="18"/>
        </w:rPr>
        <w:t xml:space="preserve"> (1</w:t>
      </w:r>
      <w:r w:rsidRPr="0026631D" w:rsidR="008242DD">
        <w:rPr>
          <w:i/>
          <w:iCs/>
          <w:sz w:val="18"/>
          <w:szCs w:val="18"/>
        </w:rPr>
        <w:t>9</w:t>
      </w:r>
      <w:r w:rsidRPr="0026631D" w:rsidR="00B07575">
        <w:rPr>
          <w:i/>
          <w:iCs/>
          <w:sz w:val="18"/>
          <w:szCs w:val="18"/>
        </w:rPr>
        <w:t>-10</w:t>
      </w:r>
      <w:r w:rsidRPr="0026631D" w:rsidR="00F753EB">
        <w:rPr>
          <w:i/>
          <w:iCs/>
          <w:sz w:val="18"/>
          <w:szCs w:val="18"/>
        </w:rPr>
        <w:t>99</w:t>
      </w:r>
      <w:r w:rsidRPr="0026631D" w:rsidR="00B07575">
        <w:rPr>
          <w:i/>
          <w:iCs/>
          <w:sz w:val="18"/>
          <w:szCs w:val="18"/>
        </w:rPr>
        <w:t>) categor</w:t>
      </w:r>
      <w:r w:rsidRPr="0026631D" w:rsidR="000F7731">
        <w:rPr>
          <w:i/>
          <w:iCs/>
          <w:sz w:val="18"/>
          <w:szCs w:val="18"/>
        </w:rPr>
        <w:t xml:space="preserve">y </w:t>
      </w:r>
      <w:r w:rsidRPr="0026631D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26631D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26631D" w:rsidR="0097631D">
        <w:rPr>
          <w:i/>
          <w:iCs/>
          <w:sz w:val="18"/>
          <w:szCs w:val="18"/>
        </w:rPr>
        <w:t>.</w:t>
      </w:r>
    </w:p>
    <w:p w:rsidRPr="0026631D" w:rsidR="009A036B" w:rsidP="00F3170F" w:rsidRDefault="009A036B" w14:paraId="71985D05" w14:textId="77777777"/>
    <w:p w:rsidRPr="0026631D" w:rsidR="005E714A" w:rsidRDefault="001C39F7" w14:paraId="7059F3F6" w14:textId="03E57E18">
      <w:r w:rsidRPr="0026631D">
        <w:rPr>
          <w:b/>
        </w:rPr>
        <w:t xml:space="preserve">FEDERAL </w:t>
      </w:r>
      <w:r w:rsidRPr="0026631D" w:rsidR="009F5923">
        <w:rPr>
          <w:b/>
        </w:rPr>
        <w:t>COST</w:t>
      </w:r>
      <w:r w:rsidRPr="0026631D" w:rsidR="00F06866">
        <w:rPr>
          <w:b/>
        </w:rPr>
        <w:t>:</w:t>
      </w:r>
      <w:r w:rsidRPr="0026631D" w:rsidR="00895229">
        <w:rPr>
          <w:b/>
        </w:rPr>
        <w:t xml:space="preserve"> </w:t>
      </w:r>
      <w:r w:rsidRPr="0026631D" w:rsidR="00C86E91">
        <w:rPr>
          <w:b/>
        </w:rPr>
        <w:t xml:space="preserve"> </w:t>
      </w:r>
      <w:r w:rsidRPr="0026631D" w:rsidR="00C86E91">
        <w:t>The estimated annual cost to the Federal government is</w:t>
      </w:r>
      <w:r w:rsidRPr="0026631D" w:rsidR="0097631D">
        <w:t xml:space="preserve"> </w:t>
      </w:r>
      <w:r w:rsidRPr="0026631D" w:rsidR="0097631D">
        <w:rPr>
          <w:b/>
          <w:bCs/>
          <w:u w:val="single"/>
        </w:rPr>
        <w:t>$</w:t>
      </w:r>
      <w:r w:rsidR="00C34467">
        <w:rPr>
          <w:b/>
          <w:bCs/>
          <w:u w:val="single"/>
        </w:rPr>
        <w:t>271</w:t>
      </w:r>
      <w:r w:rsidRPr="0026631D" w:rsidR="007E7847">
        <w:t>.</w:t>
      </w:r>
    </w:p>
    <w:p w:rsidRPr="0026631D" w:rsidR="009A036B" w:rsidP="009A036B" w:rsidRDefault="009A036B" w14:paraId="4C4EC6A7" w14:textId="2D9A84F2">
      <w:r w:rsidRPr="0026631D"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1250"/>
        <w:gridCol w:w="1121"/>
        <w:gridCol w:w="1014"/>
        <w:gridCol w:w="1479"/>
        <w:gridCol w:w="1571"/>
      </w:tblGrid>
      <w:tr w:rsidRPr="0026631D" w:rsidR="009A036B" w:rsidTr="001A7D43" w14:paraId="6B479689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6631D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6631D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6631D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Salary</w:t>
            </w:r>
            <w:r w:rsidRPr="0026631D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6631D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7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6631D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26631D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26631D" w:rsidR="009A036B" w:rsidTr="001A7D43" w14:paraId="174147F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26631D" w:rsidR="00CC4DD3" w:rsidTr="001A7D43" w14:paraId="175E3A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6631D" w:rsidR="00CC4DD3" w:rsidP="00D5447D" w:rsidRDefault="005B43B6" w14:paraId="3E728DBF" w14:textId="1A2DE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Scientist Administrator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6631D" w:rsidR="00CC4DD3" w:rsidP="00D5447D" w:rsidRDefault="005B43B6" w14:paraId="4BB4A902" w14:textId="245F5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15/9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6631D" w:rsidR="00CC4DD3" w:rsidP="00D5447D" w:rsidRDefault="00C34467" w14:paraId="6CC49CA6" w14:textId="6753C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B43B6">
              <w:rPr>
                <w:sz w:val="22"/>
                <w:szCs w:val="22"/>
              </w:rPr>
              <w:t>172,500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6631D" w:rsidR="00CC4DD3" w:rsidP="00D5447D" w:rsidRDefault="005B43B6" w14:paraId="4DBA6DDC" w14:textId="3F16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0.1%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26631D" w:rsidR="00CC4DD3" w:rsidP="00D5447D" w:rsidRDefault="00CC4DD3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6631D" w:rsidR="00CC4DD3" w:rsidP="00D5447D" w:rsidRDefault="005B43B6" w14:paraId="478D6B67" w14:textId="7A31E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</w:t>
            </w:r>
            <w:r w:rsidR="00C34467">
              <w:rPr>
                <w:sz w:val="22"/>
                <w:szCs w:val="22"/>
              </w:rPr>
              <w:t>3</w:t>
            </w:r>
          </w:p>
        </w:tc>
      </w:tr>
      <w:tr w:rsidRPr="0026631D" w:rsidR="00641474" w:rsidTr="001A7D43" w14:paraId="13D69CCF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789C0206" w14:textId="6CFCD580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641474" w:rsidP="00641474" w:rsidRDefault="00641474" w14:paraId="14068F00" w14:textId="3A977015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5AA8BF5A" w14:textId="5EB3B4B6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16C1BD0F" w14:textId="2F28973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641474" w:rsidP="00641474" w:rsidRDefault="00641474" w14:paraId="130DCF4E" w14:textId="433DDE70">
            <w:pPr>
              <w:rPr>
                <w:sz w:val="22"/>
                <w:szCs w:val="22"/>
              </w:rPr>
            </w:pPr>
          </w:p>
        </w:tc>
      </w:tr>
      <w:tr w:rsidRPr="0026631D" w:rsidR="00641474" w:rsidTr="00385410" w14:paraId="3290972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26631D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26631D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385410" w:rsidRDefault="0026631D" w14:paraId="4E93DE2E" w14:textId="5693E629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$98,000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385410" w:rsidRDefault="00385410" w14:paraId="19BF751D" w14:textId="249FC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0.1%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26631D" w:rsidR="00641474" w:rsidP="00385410" w:rsidRDefault="00641474" w14:paraId="60FC8A50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26631D" w:rsidR="00641474" w:rsidP="00385410" w:rsidRDefault="005967CF" w14:paraId="5353026B" w14:textId="78BADD13">
            <w:pPr>
              <w:jc w:val="center"/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$</w:t>
            </w:r>
            <w:r w:rsidRPr="0026631D" w:rsidR="0026631D">
              <w:rPr>
                <w:sz w:val="22"/>
                <w:szCs w:val="22"/>
              </w:rPr>
              <w:t>98</w:t>
            </w:r>
          </w:p>
        </w:tc>
      </w:tr>
      <w:tr w:rsidRPr="0026631D" w:rsidR="00641474" w:rsidTr="001A7D43" w14:paraId="75420D6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26631D" w:rsidR="00771BF6" w:rsidTr="001A7D43" w14:paraId="28D56F35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37FD644F" w14:textId="030C51B0">
            <w:pPr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Travel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0EFE0764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426E2EE4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1809B713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47C10A00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771BF6" w:rsidP="00771BF6" w:rsidRDefault="00771BF6" w14:paraId="53A98162" w14:textId="77777777">
            <w:pPr>
              <w:rPr>
                <w:sz w:val="22"/>
                <w:szCs w:val="22"/>
              </w:rPr>
            </w:pPr>
          </w:p>
        </w:tc>
      </w:tr>
      <w:tr w:rsidRPr="0026631D" w:rsidR="00771BF6" w:rsidTr="001A7D43" w14:paraId="064EBA7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0208B8D5" w14:textId="0AA68357">
            <w:pPr>
              <w:rPr>
                <w:sz w:val="22"/>
                <w:szCs w:val="22"/>
              </w:rPr>
            </w:pPr>
            <w:r w:rsidRPr="0026631D">
              <w:rPr>
                <w:sz w:val="22"/>
                <w:szCs w:val="22"/>
              </w:rPr>
              <w:t>Other Cost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6631D" w:rsidR="00771BF6" w:rsidP="00771BF6" w:rsidRDefault="00771BF6" w14:paraId="45D13799" w14:textId="77777777">
            <w:pPr>
              <w:rPr>
                <w:sz w:val="22"/>
                <w:szCs w:val="22"/>
              </w:rPr>
            </w:pPr>
          </w:p>
        </w:tc>
      </w:tr>
      <w:tr w:rsidRPr="0026631D" w:rsidR="00771BF6" w:rsidTr="00385410" w14:paraId="0EC6E4B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1554C89E" w14:textId="0D528CF2">
            <w:pPr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6631D" w:rsidR="00771BF6" w:rsidP="00771BF6" w:rsidRDefault="00771BF6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26631D" w:rsidR="00771BF6" w:rsidP="00771BF6" w:rsidRDefault="00771BF6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26631D" w:rsidR="00771BF6" w:rsidP="00385410" w:rsidRDefault="005967CF" w14:paraId="3F8FE813" w14:textId="79EADE48">
            <w:pPr>
              <w:jc w:val="center"/>
              <w:rPr>
                <w:b/>
                <w:bCs/>
                <w:sz w:val="22"/>
                <w:szCs w:val="22"/>
              </w:rPr>
            </w:pPr>
            <w:r w:rsidRPr="0026631D">
              <w:rPr>
                <w:b/>
                <w:bCs/>
                <w:sz w:val="22"/>
                <w:szCs w:val="22"/>
              </w:rPr>
              <w:t>$</w:t>
            </w:r>
            <w:r w:rsidR="005B43B6">
              <w:rPr>
                <w:b/>
                <w:bCs/>
                <w:sz w:val="22"/>
                <w:szCs w:val="22"/>
              </w:rPr>
              <w:t>27</w:t>
            </w:r>
            <w:r w:rsidR="00C34467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Pr="0026631D" w:rsidR="009A036B" w:rsidP="009A036B" w:rsidRDefault="00155CB5" w14:paraId="1226591A" w14:textId="1548F9BA">
      <w:pPr>
        <w:rPr>
          <w:i/>
          <w:iCs/>
          <w:sz w:val="18"/>
          <w:szCs w:val="18"/>
        </w:rPr>
      </w:pPr>
      <w:r w:rsidRPr="0026631D">
        <w:rPr>
          <w:i/>
          <w:iCs/>
          <w:sz w:val="18"/>
          <w:szCs w:val="18"/>
        </w:rPr>
        <w:t>*the Salary in table above is cited fro</w:t>
      </w:r>
      <w:r w:rsidRPr="0026631D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26631D" w:rsidR="00995427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26631D" w:rsidR="00E23E7E">
        <w:rPr>
          <w:i/>
          <w:iCs/>
          <w:sz w:val="18"/>
          <w:szCs w:val="18"/>
        </w:rPr>
        <w:t xml:space="preserve">. </w:t>
      </w:r>
    </w:p>
    <w:p w:rsidRPr="0026631D" w:rsidR="0069403B" w:rsidP="00F06866" w:rsidRDefault="0069403B" w14:paraId="6434E288" w14:textId="1B8C82C9">
      <w:pPr>
        <w:rPr>
          <w:b/>
        </w:rPr>
      </w:pPr>
    </w:p>
    <w:p w:rsidRPr="0026631D" w:rsidR="00476DE5" w:rsidP="00F06866" w:rsidRDefault="00476DE5" w14:paraId="78821BA1" w14:textId="326ADBB0">
      <w:pPr>
        <w:rPr>
          <w:b/>
        </w:rPr>
      </w:pPr>
    </w:p>
    <w:p w:rsidRPr="0026631D" w:rsidR="00476DE5" w:rsidP="00F06866" w:rsidRDefault="00476DE5" w14:paraId="487AAD81" w14:textId="77777777">
      <w:pPr>
        <w:rPr>
          <w:b/>
        </w:rPr>
      </w:pPr>
    </w:p>
    <w:p w:rsidRPr="0026631D" w:rsidR="00F06866" w:rsidP="00F06866" w:rsidRDefault="00636621" w14:paraId="5BE35C10" w14:textId="77777777">
      <w:pPr>
        <w:rPr>
          <w:b/>
        </w:rPr>
      </w:pPr>
      <w:r w:rsidRPr="0026631D">
        <w:rPr>
          <w:b/>
        </w:rPr>
        <w:t>The</w:t>
      </w:r>
      <w:r w:rsidRPr="0026631D" w:rsidR="0069403B">
        <w:rPr>
          <w:b/>
        </w:rPr>
        <w:t xml:space="preserve"> select</w:t>
      </w:r>
      <w:r w:rsidRPr="0026631D">
        <w:rPr>
          <w:b/>
        </w:rPr>
        <w:t>ion of targeted respondents</w:t>
      </w:r>
    </w:p>
    <w:p w:rsidRPr="0026631D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26631D">
        <w:t>Do you have a customer list or something similar that defines the universe of potential respondents</w:t>
      </w:r>
      <w:r w:rsidRPr="0026631D" w:rsidR="00636621">
        <w:t xml:space="preserve"> and do you have a sampling plan for selecting from this universe</w:t>
      </w:r>
      <w:r w:rsidRPr="0026631D">
        <w:t>?</w:t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>
        <w:tab/>
      </w:r>
      <w:r w:rsidRPr="0026631D" w:rsidR="00636621">
        <w:tab/>
      </w:r>
      <w:r w:rsidRPr="0026631D" w:rsidR="00636621">
        <w:tab/>
      </w:r>
      <w:r w:rsidRPr="0026631D" w:rsidR="00636621">
        <w:tab/>
      </w:r>
      <w:proofErr w:type="gramStart"/>
      <w:r w:rsidRPr="0026631D">
        <w:t>[</w:t>
      </w:r>
      <w:r w:rsidRPr="0026631D" w:rsidR="00EC03CA">
        <w:t xml:space="preserve"> </w:t>
      </w:r>
      <w:r w:rsidRPr="0026631D">
        <w:t>]</w:t>
      </w:r>
      <w:proofErr w:type="gramEnd"/>
      <w:r w:rsidRPr="0026631D">
        <w:t xml:space="preserve"> Yes</w:t>
      </w:r>
      <w:r w:rsidRPr="0026631D">
        <w:tab/>
        <w:t>[</w:t>
      </w:r>
      <w:r w:rsidRPr="0026631D" w:rsidR="00EC03CA">
        <w:t>X</w:t>
      </w:r>
      <w:r w:rsidRPr="0026631D">
        <w:t>] No</w:t>
      </w:r>
    </w:p>
    <w:p w:rsidRPr="0026631D" w:rsidR="00636621" w:rsidP="00636621" w:rsidRDefault="00636621" w14:paraId="594AA263" w14:textId="77777777">
      <w:pPr>
        <w:pStyle w:val="ColorfulList-Accent11"/>
      </w:pPr>
    </w:p>
    <w:p w:rsidRPr="0026631D" w:rsidR="00636621" w:rsidP="001B0AAA" w:rsidRDefault="00636621" w14:paraId="1F44A049" w14:textId="77777777">
      <w:r w:rsidRPr="0026631D">
        <w:t xml:space="preserve">If the answer is yes, please </w:t>
      </w:r>
      <w:proofErr w:type="gramStart"/>
      <w:r w:rsidRPr="0026631D">
        <w:t>provide</w:t>
      </w:r>
      <w:proofErr w:type="gramEnd"/>
      <w:r w:rsidRPr="0026631D">
        <w:t xml:space="preserve"> a description of both below</w:t>
      </w:r>
      <w:r w:rsidRPr="0026631D" w:rsidR="00A403BB">
        <w:t xml:space="preserve"> (or attach the sampling plan)</w:t>
      </w:r>
      <w:r w:rsidRPr="0026631D">
        <w:t>?   If the answer is no, please provide a description of how you plan to identify your potential group of respondents</w:t>
      </w:r>
      <w:r w:rsidRPr="0026631D" w:rsidR="001B0AAA">
        <w:t xml:space="preserve"> and how you will select them</w:t>
      </w:r>
      <w:r w:rsidRPr="0026631D">
        <w:t>?</w:t>
      </w:r>
    </w:p>
    <w:p w:rsidRPr="0026631D" w:rsidR="00A403BB" w:rsidP="00A403BB" w:rsidRDefault="00A403BB" w14:paraId="26C5CEB6" w14:textId="77777777">
      <w:pPr>
        <w:pStyle w:val="ColorfulList-Accent11"/>
      </w:pPr>
    </w:p>
    <w:p w:rsidRPr="0026631D" w:rsidR="00011468" w:rsidP="00011468" w:rsidRDefault="00D635BF" w14:paraId="5D2CA8D3" w14:textId="2B033481">
      <w:pPr>
        <w:pStyle w:val="ColorfulList-Accent11"/>
      </w:pPr>
      <w:r w:rsidRPr="0026631D">
        <w:t>We</w:t>
      </w:r>
      <w:r w:rsidRPr="0026631D" w:rsidR="00011468">
        <w:t xml:space="preserve"> will send email invitations (including registration link) to grantees with funding through </w:t>
      </w:r>
      <w:r w:rsidRPr="0026631D" w:rsidR="00023E4B">
        <w:t xml:space="preserve">selected NIMH-funded consortia, including </w:t>
      </w:r>
      <w:r w:rsidRPr="0026631D" w:rsidR="00011468">
        <w:t xml:space="preserve">the National Cooperative Reprogrammed Cell Research Groups </w:t>
      </w:r>
      <w:r w:rsidRPr="0026631D" w:rsidR="00335292">
        <w:t xml:space="preserve">(NCRCRG) </w:t>
      </w:r>
      <w:r w:rsidRPr="0026631D" w:rsidR="00011468">
        <w:t>cooperative agreement (</w:t>
      </w:r>
      <w:hyperlink w:history="1" r:id="rId13">
        <w:r w:rsidRPr="0026631D" w:rsidR="00011468">
          <w:rPr>
            <w:rStyle w:val="Hyperlink"/>
          </w:rPr>
          <w:t>PAR-13-225</w:t>
        </w:r>
      </w:hyperlink>
      <w:r w:rsidRPr="0026631D" w:rsidR="00011468">
        <w:t>) or the Convergent Neuroscience cooperative agreement (</w:t>
      </w:r>
      <w:hyperlink w:history="1" r:id="rId14">
        <w:r w:rsidRPr="0026631D" w:rsidR="00011468">
          <w:rPr>
            <w:rStyle w:val="Hyperlink"/>
          </w:rPr>
          <w:t>PAR-17-179</w:t>
        </w:r>
      </w:hyperlink>
      <w:r w:rsidRPr="0026631D" w:rsidR="00011468">
        <w:t>)</w:t>
      </w:r>
      <w:r w:rsidRPr="0026631D" w:rsidR="006555DF">
        <w:t xml:space="preserve">, </w:t>
      </w:r>
      <w:r w:rsidRPr="0026631D" w:rsidR="00023E4B">
        <w:t xml:space="preserve">the </w:t>
      </w:r>
      <w:r w:rsidRPr="0026631D" w:rsidR="006555DF">
        <w:t xml:space="preserve">BRAIN Initiative Cell Census Network (BICCN) </w:t>
      </w:r>
      <w:r w:rsidRPr="0026631D" w:rsidR="00023E4B">
        <w:t xml:space="preserve">and </w:t>
      </w:r>
      <w:proofErr w:type="spellStart"/>
      <w:r w:rsidRPr="0026631D" w:rsidR="006555DF">
        <w:t>PsychENCODE</w:t>
      </w:r>
      <w:proofErr w:type="spellEnd"/>
      <w:r w:rsidRPr="0026631D" w:rsidR="00011468">
        <w:t xml:space="preserve">. On an ad hoc basis, we </w:t>
      </w:r>
      <w:r w:rsidRPr="0026631D" w:rsidR="00011468">
        <w:lastRenderedPageBreak/>
        <w:t xml:space="preserve">will also send email invitations to </w:t>
      </w:r>
      <w:r w:rsidRPr="0026631D" w:rsidR="00023E4B">
        <w:t xml:space="preserve">a small number of </w:t>
      </w:r>
      <w:r w:rsidRPr="0026631D" w:rsidR="00011468">
        <w:t xml:space="preserve">grantees from one or more relevant research projects, centers, </w:t>
      </w:r>
      <w:proofErr w:type="gramStart"/>
      <w:r w:rsidRPr="0026631D" w:rsidR="00011468">
        <w:t>networks</w:t>
      </w:r>
      <w:proofErr w:type="gramEnd"/>
      <w:r w:rsidRPr="0026631D" w:rsidR="00011468">
        <w:t xml:space="preserve"> or consortia, e.g., with NIH R01, P50, U01, U19, U54, U24 awardees, as well as other qualified scientists.</w:t>
      </w:r>
      <w:r w:rsidRPr="0026631D" w:rsidR="002F7069">
        <w:t xml:space="preserve"> </w:t>
      </w:r>
      <w:r w:rsidRPr="0026631D" w:rsidR="00011468">
        <w:t>Anyone who is invited and completes the registration form will be able to participate in the consortium.</w:t>
      </w:r>
    </w:p>
    <w:p w:rsidRPr="0026631D" w:rsidR="00D635BF" w:rsidP="00D635BF" w:rsidRDefault="00D635BF" w14:paraId="222BAD8B" w14:textId="1555854A">
      <w:pPr>
        <w:ind w:left="720"/>
      </w:pPr>
    </w:p>
    <w:p w:rsidRPr="0026631D" w:rsidR="00A403BB" w:rsidP="00A403BB" w:rsidRDefault="00A403BB" w14:paraId="6FF71493" w14:textId="77777777">
      <w:pPr>
        <w:rPr>
          <w:b/>
        </w:rPr>
      </w:pPr>
      <w:r w:rsidRPr="0026631D">
        <w:rPr>
          <w:b/>
        </w:rPr>
        <w:t>Administration of the Instrument</w:t>
      </w:r>
    </w:p>
    <w:p w:rsidRPr="0026631D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26631D">
        <w:t>H</w:t>
      </w:r>
      <w:r w:rsidRPr="0026631D" w:rsidR="00A403BB">
        <w:t>ow will you collect the information? (Check all that apply)</w:t>
      </w:r>
    </w:p>
    <w:p w:rsidRPr="0026631D" w:rsidR="001B0AAA" w:rsidP="001B0AAA" w:rsidRDefault="00A403BB" w14:paraId="65D30BD9" w14:textId="77777777">
      <w:pPr>
        <w:ind w:left="720"/>
      </w:pPr>
      <w:r w:rsidRPr="0026631D">
        <w:t>[</w:t>
      </w:r>
      <w:r w:rsidRPr="0026631D" w:rsidR="00B07575">
        <w:t>X</w:t>
      </w:r>
      <w:r w:rsidRPr="0026631D">
        <w:t>] Web-based</w:t>
      </w:r>
      <w:r w:rsidRPr="0026631D" w:rsidR="001B0AAA">
        <w:t xml:space="preserve"> or other forms of Social Media </w:t>
      </w:r>
    </w:p>
    <w:p w:rsidRPr="0026631D" w:rsidR="001B0AAA" w:rsidP="001B0AAA" w:rsidRDefault="00A403BB" w14:paraId="6C7A720D" w14:textId="208130B4">
      <w:pPr>
        <w:ind w:left="720"/>
      </w:pPr>
      <w:proofErr w:type="gramStart"/>
      <w:r w:rsidRPr="0026631D">
        <w:t>[ ]</w:t>
      </w:r>
      <w:proofErr w:type="gramEnd"/>
      <w:r w:rsidRPr="0026631D">
        <w:t xml:space="preserve"> Telephone</w:t>
      </w:r>
      <w:r w:rsidRPr="0026631D">
        <w:tab/>
      </w:r>
    </w:p>
    <w:p w:rsidRPr="0026631D" w:rsidR="001B0AAA" w:rsidP="001B0AAA" w:rsidRDefault="00A403BB" w14:paraId="30763DFB" w14:textId="291EDFEC">
      <w:pPr>
        <w:ind w:left="720"/>
      </w:pPr>
      <w:proofErr w:type="gramStart"/>
      <w:r w:rsidRPr="0026631D">
        <w:t>[</w:t>
      </w:r>
      <w:r w:rsidRPr="0026631D" w:rsidR="001B0AAA">
        <w:t xml:space="preserve"> </w:t>
      </w:r>
      <w:r w:rsidRPr="0026631D">
        <w:t>]</w:t>
      </w:r>
      <w:proofErr w:type="gramEnd"/>
      <w:r w:rsidRPr="0026631D">
        <w:t xml:space="preserve"> In-person</w:t>
      </w:r>
      <w:r w:rsidRPr="0026631D">
        <w:tab/>
      </w:r>
    </w:p>
    <w:p w:rsidRPr="0026631D" w:rsidR="001B0AAA" w:rsidP="001B0AAA" w:rsidRDefault="00A403BB" w14:paraId="43349755" w14:textId="055F03BB">
      <w:pPr>
        <w:ind w:left="720"/>
      </w:pPr>
      <w:proofErr w:type="gramStart"/>
      <w:r w:rsidRPr="0026631D">
        <w:t>[</w:t>
      </w:r>
      <w:r w:rsidRPr="0026631D" w:rsidR="001B0AAA">
        <w:t xml:space="preserve"> </w:t>
      </w:r>
      <w:r w:rsidRPr="0026631D">
        <w:t>]</w:t>
      </w:r>
      <w:proofErr w:type="gramEnd"/>
      <w:r w:rsidRPr="0026631D">
        <w:t xml:space="preserve"> Mail</w:t>
      </w:r>
      <w:r w:rsidRPr="0026631D" w:rsidR="001B0AAA">
        <w:t xml:space="preserve"> </w:t>
      </w:r>
    </w:p>
    <w:p w:rsidRPr="0026631D" w:rsidR="000752F7" w:rsidP="001B0AAA" w:rsidRDefault="000752F7" w14:paraId="539E66DA" w14:textId="0013743D">
      <w:pPr>
        <w:ind w:left="720"/>
      </w:pPr>
      <w:proofErr w:type="gramStart"/>
      <w:r w:rsidRPr="0026631D">
        <w:t>[</w:t>
      </w:r>
      <w:r w:rsidRPr="0026631D" w:rsidR="00E23E7E">
        <w:t xml:space="preserve"> </w:t>
      </w:r>
      <w:r w:rsidRPr="0026631D">
        <w:t>]</w:t>
      </w:r>
      <w:proofErr w:type="gramEnd"/>
      <w:r w:rsidRPr="0026631D">
        <w:t xml:space="preserve"> Survey form</w:t>
      </w:r>
    </w:p>
    <w:p w:rsidRPr="0026631D" w:rsidR="006A0D31" w:rsidP="001B0AAA" w:rsidRDefault="006A0D31" w14:paraId="7EDCA444" w14:textId="22ED2E3C">
      <w:pPr>
        <w:ind w:left="720"/>
      </w:pPr>
      <w:proofErr w:type="gramStart"/>
      <w:r w:rsidRPr="0026631D">
        <w:t>[ ]</w:t>
      </w:r>
      <w:proofErr w:type="gramEnd"/>
      <w:r w:rsidRPr="0026631D">
        <w:t xml:space="preserve"> Chart Abstraction</w:t>
      </w:r>
    </w:p>
    <w:p w:rsidRPr="0026631D" w:rsidR="001B0AAA" w:rsidP="001B0AAA" w:rsidRDefault="00A403BB" w14:paraId="7196B432" w14:textId="06A27EF5">
      <w:pPr>
        <w:ind w:left="720"/>
      </w:pPr>
      <w:proofErr w:type="gramStart"/>
      <w:r w:rsidRPr="0026631D">
        <w:t>[ ]</w:t>
      </w:r>
      <w:proofErr w:type="gramEnd"/>
      <w:r w:rsidRPr="0026631D">
        <w:t xml:space="preserve"> Other, Explain</w:t>
      </w:r>
    </w:p>
    <w:p w:rsidRPr="0026631D" w:rsidR="006A0D31" w:rsidP="001B0AAA" w:rsidRDefault="006A0D31" w14:paraId="3D8BC6CB" w14:textId="77777777">
      <w:pPr>
        <w:ind w:left="720"/>
      </w:pPr>
    </w:p>
    <w:p w:rsidRPr="0026631D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26631D">
        <w:t>Will interviewers</w:t>
      </w:r>
      <w:r w:rsidRPr="0026631D" w:rsidR="00DA7B4C">
        <w:t>,</w:t>
      </w:r>
      <w:r w:rsidRPr="0026631D">
        <w:t xml:space="preserve"> facilitators</w:t>
      </w:r>
      <w:r w:rsidRPr="0026631D" w:rsidR="00DA7B4C">
        <w:t>, or research coordinators</w:t>
      </w:r>
      <w:r w:rsidRPr="0026631D">
        <w:t xml:space="preserve"> be used?  </w:t>
      </w:r>
      <w:proofErr w:type="gramStart"/>
      <w:r w:rsidRPr="0026631D">
        <w:t>[ ]</w:t>
      </w:r>
      <w:proofErr w:type="gramEnd"/>
      <w:r w:rsidRPr="0026631D">
        <w:t xml:space="preserve"> Yes [</w:t>
      </w:r>
      <w:r w:rsidRPr="0026631D" w:rsidR="00B07575">
        <w:t>X</w:t>
      </w:r>
      <w:r w:rsidRPr="0026631D">
        <w:t>] No</w:t>
      </w:r>
    </w:p>
    <w:p w:rsidRPr="0026631D" w:rsidR="00F24CFC" w:rsidP="00F24CFC" w:rsidRDefault="00F24CFC" w14:paraId="23B556CA" w14:textId="77777777">
      <w:pPr>
        <w:pStyle w:val="ColorfulList-Accent11"/>
        <w:ind w:left="360"/>
      </w:pPr>
      <w:r w:rsidRPr="0026631D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26631D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55F2F" w14:textId="77777777" w:rsidR="0030000A" w:rsidRDefault="0030000A">
      <w:r>
        <w:separator/>
      </w:r>
    </w:p>
  </w:endnote>
  <w:endnote w:type="continuationSeparator" w:id="0">
    <w:p w14:paraId="5CAFF065" w14:textId="77777777" w:rsidR="0030000A" w:rsidRDefault="0030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29D8" w14:textId="77777777" w:rsidR="0030000A" w:rsidRDefault="0030000A">
      <w:r>
        <w:separator/>
      </w:r>
    </w:p>
  </w:footnote>
  <w:footnote w:type="continuationSeparator" w:id="0">
    <w:p w14:paraId="0666473B" w14:textId="77777777" w:rsidR="0030000A" w:rsidRDefault="0030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6E4"/>
    <w:rsid w:val="00011468"/>
    <w:rsid w:val="0002055C"/>
    <w:rsid w:val="0002148F"/>
    <w:rsid w:val="00023A57"/>
    <w:rsid w:val="00023E4B"/>
    <w:rsid w:val="00032B07"/>
    <w:rsid w:val="00033068"/>
    <w:rsid w:val="000340EB"/>
    <w:rsid w:val="00035FB8"/>
    <w:rsid w:val="000458F3"/>
    <w:rsid w:val="00046FBC"/>
    <w:rsid w:val="00047A64"/>
    <w:rsid w:val="00052574"/>
    <w:rsid w:val="00066A8F"/>
    <w:rsid w:val="00067329"/>
    <w:rsid w:val="000722CE"/>
    <w:rsid w:val="000733EA"/>
    <w:rsid w:val="000752F7"/>
    <w:rsid w:val="0008613B"/>
    <w:rsid w:val="0009018E"/>
    <w:rsid w:val="000913EC"/>
    <w:rsid w:val="00093A06"/>
    <w:rsid w:val="000A1FEB"/>
    <w:rsid w:val="000A559A"/>
    <w:rsid w:val="000A78CC"/>
    <w:rsid w:val="000B0BCC"/>
    <w:rsid w:val="000B2838"/>
    <w:rsid w:val="000B32D1"/>
    <w:rsid w:val="000C29D2"/>
    <w:rsid w:val="000D3220"/>
    <w:rsid w:val="000D44CA"/>
    <w:rsid w:val="000D6599"/>
    <w:rsid w:val="000E200B"/>
    <w:rsid w:val="000F4021"/>
    <w:rsid w:val="000F68BE"/>
    <w:rsid w:val="000F7731"/>
    <w:rsid w:val="0010055E"/>
    <w:rsid w:val="00101980"/>
    <w:rsid w:val="001038DE"/>
    <w:rsid w:val="00106DE8"/>
    <w:rsid w:val="00107B7E"/>
    <w:rsid w:val="0011666F"/>
    <w:rsid w:val="0012023D"/>
    <w:rsid w:val="0013139D"/>
    <w:rsid w:val="001322B7"/>
    <w:rsid w:val="00140730"/>
    <w:rsid w:val="001521A5"/>
    <w:rsid w:val="00155CB5"/>
    <w:rsid w:val="001570E5"/>
    <w:rsid w:val="00162F83"/>
    <w:rsid w:val="0016494B"/>
    <w:rsid w:val="001671A1"/>
    <w:rsid w:val="001855D1"/>
    <w:rsid w:val="00192172"/>
    <w:rsid w:val="001927A4"/>
    <w:rsid w:val="00194AC6"/>
    <w:rsid w:val="00194ED6"/>
    <w:rsid w:val="001A23B0"/>
    <w:rsid w:val="001A25CC"/>
    <w:rsid w:val="001A32DB"/>
    <w:rsid w:val="001A420C"/>
    <w:rsid w:val="001A7D43"/>
    <w:rsid w:val="001B0AAA"/>
    <w:rsid w:val="001C39F7"/>
    <w:rsid w:val="001C516E"/>
    <w:rsid w:val="001C51CC"/>
    <w:rsid w:val="001D5124"/>
    <w:rsid w:val="001D658D"/>
    <w:rsid w:val="0020542E"/>
    <w:rsid w:val="0021713F"/>
    <w:rsid w:val="002305E9"/>
    <w:rsid w:val="00237B48"/>
    <w:rsid w:val="0024521E"/>
    <w:rsid w:val="002468E4"/>
    <w:rsid w:val="00253C26"/>
    <w:rsid w:val="00263C3D"/>
    <w:rsid w:val="00263EC5"/>
    <w:rsid w:val="002659C3"/>
    <w:rsid w:val="0026631D"/>
    <w:rsid w:val="00272EC4"/>
    <w:rsid w:val="00274D0B"/>
    <w:rsid w:val="00284110"/>
    <w:rsid w:val="002842EA"/>
    <w:rsid w:val="00295699"/>
    <w:rsid w:val="002A32EA"/>
    <w:rsid w:val="002A3655"/>
    <w:rsid w:val="002A481A"/>
    <w:rsid w:val="002A7434"/>
    <w:rsid w:val="002B100F"/>
    <w:rsid w:val="002B3C95"/>
    <w:rsid w:val="002B535E"/>
    <w:rsid w:val="002C4F39"/>
    <w:rsid w:val="002C6745"/>
    <w:rsid w:val="002D0B92"/>
    <w:rsid w:val="002D26E2"/>
    <w:rsid w:val="002E2062"/>
    <w:rsid w:val="002E6D94"/>
    <w:rsid w:val="002F59C3"/>
    <w:rsid w:val="002F7069"/>
    <w:rsid w:val="0030000A"/>
    <w:rsid w:val="00307CCB"/>
    <w:rsid w:val="003125B9"/>
    <w:rsid w:val="0031658A"/>
    <w:rsid w:val="00321C0B"/>
    <w:rsid w:val="00330E50"/>
    <w:rsid w:val="00335292"/>
    <w:rsid w:val="00335E28"/>
    <w:rsid w:val="003369D4"/>
    <w:rsid w:val="00342C03"/>
    <w:rsid w:val="00343D7F"/>
    <w:rsid w:val="00347369"/>
    <w:rsid w:val="00361029"/>
    <w:rsid w:val="003668D6"/>
    <w:rsid w:val="00382FD8"/>
    <w:rsid w:val="0038352D"/>
    <w:rsid w:val="00385410"/>
    <w:rsid w:val="00392529"/>
    <w:rsid w:val="00397755"/>
    <w:rsid w:val="003A4252"/>
    <w:rsid w:val="003A7074"/>
    <w:rsid w:val="003A7E3F"/>
    <w:rsid w:val="003B2F4E"/>
    <w:rsid w:val="003C397E"/>
    <w:rsid w:val="003D5BBE"/>
    <w:rsid w:val="003D5E88"/>
    <w:rsid w:val="003E3C61"/>
    <w:rsid w:val="003E713A"/>
    <w:rsid w:val="003F0BA2"/>
    <w:rsid w:val="003F1C5B"/>
    <w:rsid w:val="003F5FAC"/>
    <w:rsid w:val="0040305A"/>
    <w:rsid w:val="00417046"/>
    <w:rsid w:val="00425E2D"/>
    <w:rsid w:val="0042608A"/>
    <w:rsid w:val="00426FDF"/>
    <w:rsid w:val="00431EB1"/>
    <w:rsid w:val="00433D80"/>
    <w:rsid w:val="00434E33"/>
    <w:rsid w:val="00440EBB"/>
    <w:rsid w:val="00441434"/>
    <w:rsid w:val="0044195E"/>
    <w:rsid w:val="00444313"/>
    <w:rsid w:val="004451F4"/>
    <w:rsid w:val="004461D6"/>
    <w:rsid w:val="0044710D"/>
    <w:rsid w:val="0045063B"/>
    <w:rsid w:val="0045264C"/>
    <w:rsid w:val="00454E2D"/>
    <w:rsid w:val="0046007B"/>
    <w:rsid w:val="004611D4"/>
    <w:rsid w:val="00467CF3"/>
    <w:rsid w:val="00472DF1"/>
    <w:rsid w:val="00475362"/>
    <w:rsid w:val="00476DE5"/>
    <w:rsid w:val="004876EC"/>
    <w:rsid w:val="004945DD"/>
    <w:rsid w:val="00496BB6"/>
    <w:rsid w:val="004B2C8B"/>
    <w:rsid w:val="004C1E42"/>
    <w:rsid w:val="004C472F"/>
    <w:rsid w:val="004C7EB3"/>
    <w:rsid w:val="004D21C9"/>
    <w:rsid w:val="004D6E14"/>
    <w:rsid w:val="004E0B52"/>
    <w:rsid w:val="004E46C8"/>
    <w:rsid w:val="004E48BF"/>
    <w:rsid w:val="004E56D6"/>
    <w:rsid w:val="004F0C9C"/>
    <w:rsid w:val="004F1477"/>
    <w:rsid w:val="005009B0"/>
    <w:rsid w:val="005034FB"/>
    <w:rsid w:val="00503DA1"/>
    <w:rsid w:val="00510997"/>
    <w:rsid w:val="00511536"/>
    <w:rsid w:val="00512DA0"/>
    <w:rsid w:val="00540CFA"/>
    <w:rsid w:val="00541616"/>
    <w:rsid w:val="00541641"/>
    <w:rsid w:val="00543835"/>
    <w:rsid w:val="00544D46"/>
    <w:rsid w:val="005451A5"/>
    <w:rsid w:val="005516E6"/>
    <w:rsid w:val="00553F47"/>
    <w:rsid w:val="00554EF2"/>
    <w:rsid w:val="005570FB"/>
    <w:rsid w:val="005609E2"/>
    <w:rsid w:val="00560A84"/>
    <w:rsid w:val="00587500"/>
    <w:rsid w:val="005967CF"/>
    <w:rsid w:val="005A1006"/>
    <w:rsid w:val="005A2D2B"/>
    <w:rsid w:val="005A772A"/>
    <w:rsid w:val="005B2388"/>
    <w:rsid w:val="005B43B6"/>
    <w:rsid w:val="005C116F"/>
    <w:rsid w:val="005E0981"/>
    <w:rsid w:val="005E0E15"/>
    <w:rsid w:val="005E714A"/>
    <w:rsid w:val="005F5F17"/>
    <w:rsid w:val="0060452B"/>
    <w:rsid w:val="0061146C"/>
    <w:rsid w:val="0061398D"/>
    <w:rsid w:val="006140A0"/>
    <w:rsid w:val="0061580E"/>
    <w:rsid w:val="00622F91"/>
    <w:rsid w:val="00625B74"/>
    <w:rsid w:val="00633F74"/>
    <w:rsid w:val="00636621"/>
    <w:rsid w:val="00641474"/>
    <w:rsid w:val="00642B49"/>
    <w:rsid w:val="006555DF"/>
    <w:rsid w:val="00657E8D"/>
    <w:rsid w:val="00663C43"/>
    <w:rsid w:val="006700B6"/>
    <w:rsid w:val="0067049E"/>
    <w:rsid w:val="006733CF"/>
    <w:rsid w:val="00673E6D"/>
    <w:rsid w:val="006742EC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041C"/>
    <w:rsid w:val="006C1CAF"/>
    <w:rsid w:val="006C7D88"/>
    <w:rsid w:val="006D1C52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16855"/>
    <w:rsid w:val="00722E38"/>
    <w:rsid w:val="00724409"/>
    <w:rsid w:val="00730719"/>
    <w:rsid w:val="00736534"/>
    <w:rsid w:val="0074001C"/>
    <w:rsid w:val="007425E7"/>
    <w:rsid w:val="00744656"/>
    <w:rsid w:val="00745223"/>
    <w:rsid w:val="00747144"/>
    <w:rsid w:val="007478B9"/>
    <w:rsid w:val="00747F4E"/>
    <w:rsid w:val="00750285"/>
    <w:rsid w:val="00753CA4"/>
    <w:rsid w:val="0075686C"/>
    <w:rsid w:val="00765A58"/>
    <w:rsid w:val="007663C7"/>
    <w:rsid w:val="00766D95"/>
    <w:rsid w:val="00771BF6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B3D23"/>
    <w:rsid w:val="007C157A"/>
    <w:rsid w:val="007C6099"/>
    <w:rsid w:val="007D46AB"/>
    <w:rsid w:val="007D79FA"/>
    <w:rsid w:val="007E4B44"/>
    <w:rsid w:val="007E4C05"/>
    <w:rsid w:val="007E7847"/>
    <w:rsid w:val="007F41D7"/>
    <w:rsid w:val="00802607"/>
    <w:rsid w:val="00803177"/>
    <w:rsid w:val="00803C51"/>
    <w:rsid w:val="008101A5"/>
    <w:rsid w:val="00814442"/>
    <w:rsid w:val="00822664"/>
    <w:rsid w:val="00822F92"/>
    <w:rsid w:val="008242DD"/>
    <w:rsid w:val="00832248"/>
    <w:rsid w:val="0084327E"/>
    <w:rsid w:val="00843796"/>
    <w:rsid w:val="00852821"/>
    <w:rsid w:val="008606CB"/>
    <w:rsid w:val="00877AFD"/>
    <w:rsid w:val="00882F94"/>
    <w:rsid w:val="00886854"/>
    <w:rsid w:val="00890408"/>
    <w:rsid w:val="00895229"/>
    <w:rsid w:val="008956A8"/>
    <w:rsid w:val="008A2AAC"/>
    <w:rsid w:val="008C1AC1"/>
    <w:rsid w:val="008C52D0"/>
    <w:rsid w:val="008C7923"/>
    <w:rsid w:val="008D5000"/>
    <w:rsid w:val="008E0471"/>
    <w:rsid w:val="008E1AEB"/>
    <w:rsid w:val="008E3D6E"/>
    <w:rsid w:val="008F0203"/>
    <w:rsid w:val="008F105F"/>
    <w:rsid w:val="008F50D4"/>
    <w:rsid w:val="008F7EB4"/>
    <w:rsid w:val="009073FC"/>
    <w:rsid w:val="00907D95"/>
    <w:rsid w:val="00914F34"/>
    <w:rsid w:val="00917EB3"/>
    <w:rsid w:val="009238DF"/>
    <w:rsid w:val="009239AA"/>
    <w:rsid w:val="00927A84"/>
    <w:rsid w:val="00931D59"/>
    <w:rsid w:val="00933072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3B15"/>
    <w:rsid w:val="00975231"/>
    <w:rsid w:val="0097631D"/>
    <w:rsid w:val="0099077B"/>
    <w:rsid w:val="00995427"/>
    <w:rsid w:val="009A036B"/>
    <w:rsid w:val="009A710D"/>
    <w:rsid w:val="009C13B9"/>
    <w:rsid w:val="009C416C"/>
    <w:rsid w:val="009C756B"/>
    <w:rsid w:val="009D01A2"/>
    <w:rsid w:val="009D257B"/>
    <w:rsid w:val="009E4D2F"/>
    <w:rsid w:val="009F1BC9"/>
    <w:rsid w:val="009F5923"/>
    <w:rsid w:val="009F6C8D"/>
    <w:rsid w:val="00A00695"/>
    <w:rsid w:val="00A06B4C"/>
    <w:rsid w:val="00A06BB2"/>
    <w:rsid w:val="00A229F1"/>
    <w:rsid w:val="00A27D57"/>
    <w:rsid w:val="00A358FA"/>
    <w:rsid w:val="00A35C98"/>
    <w:rsid w:val="00A403BB"/>
    <w:rsid w:val="00A456A5"/>
    <w:rsid w:val="00A46CA1"/>
    <w:rsid w:val="00A46F2B"/>
    <w:rsid w:val="00A506D4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5FF9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70C"/>
    <w:rsid w:val="00B01CEC"/>
    <w:rsid w:val="00B0714D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30E1"/>
    <w:rsid w:val="00B94394"/>
    <w:rsid w:val="00B9460E"/>
    <w:rsid w:val="00BA2105"/>
    <w:rsid w:val="00BA6383"/>
    <w:rsid w:val="00BA63EA"/>
    <w:rsid w:val="00BA7E06"/>
    <w:rsid w:val="00BA7F69"/>
    <w:rsid w:val="00BB43B5"/>
    <w:rsid w:val="00BB46B3"/>
    <w:rsid w:val="00BB6219"/>
    <w:rsid w:val="00BB7322"/>
    <w:rsid w:val="00BC25D7"/>
    <w:rsid w:val="00BC676D"/>
    <w:rsid w:val="00BD290F"/>
    <w:rsid w:val="00BD453F"/>
    <w:rsid w:val="00BD4927"/>
    <w:rsid w:val="00BE02F4"/>
    <w:rsid w:val="00BE69AA"/>
    <w:rsid w:val="00BF0486"/>
    <w:rsid w:val="00BF0779"/>
    <w:rsid w:val="00BF39C9"/>
    <w:rsid w:val="00C110A9"/>
    <w:rsid w:val="00C14B02"/>
    <w:rsid w:val="00C14CC4"/>
    <w:rsid w:val="00C171B6"/>
    <w:rsid w:val="00C174E1"/>
    <w:rsid w:val="00C2238C"/>
    <w:rsid w:val="00C33C52"/>
    <w:rsid w:val="00C34467"/>
    <w:rsid w:val="00C40468"/>
    <w:rsid w:val="00C40D8B"/>
    <w:rsid w:val="00C51DC0"/>
    <w:rsid w:val="00C53CDF"/>
    <w:rsid w:val="00C8407A"/>
    <w:rsid w:val="00C84793"/>
    <w:rsid w:val="00C8488C"/>
    <w:rsid w:val="00C86E91"/>
    <w:rsid w:val="00CA19A3"/>
    <w:rsid w:val="00CA2010"/>
    <w:rsid w:val="00CA2650"/>
    <w:rsid w:val="00CA6485"/>
    <w:rsid w:val="00CB1078"/>
    <w:rsid w:val="00CB3A9C"/>
    <w:rsid w:val="00CB3CF7"/>
    <w:rsid w:val="00CB723C"/>
    <w:rsid w:val="00CC4DD3"/>
    <w:rsid w:val="00CC6FAF"/>
    <w:rsid w:val="00CD4383"/>
    <w:rsid w:val="00CD5612"/>
    <w:rsid w:val="00CE3524"/>
    <w:rsid w:val="00CE6C8E"/>
    <w:rsid w:val="00CE7B31"/>
    <w:rsid w:val="00CF30C5"/>
    <w:rsid w:val="00CF72B8"/>
    <w:rsid w:val="00D012C4"/>
    <w:rsid w:val="00D020D8"/>
    <w:rsid w:val="00D06584"/>
    <w:rsid w:val="00D070CA"/>
    <w:rsid w:val="00D124C8"/>
    <w:rsid w:val="00D12934"/>
    <w:rsid w:val="00D12EED"/>
    <w:rsid w:val="00D2213A"/>
    <w:rsid w:val="00D22D7E"/>
    <w:rsid w:val="00D2395B"/>
    <w:rsid w:val="00D24698"/>
    <w:rsid w:val="00D34D9A"/>
    <w:rsid w:val="00D461D8"/>
    <w:rsid w:val="00D50B55"/>
    <w:rsid w:val="00D53BCD"/>
    <w:rsid w:val="00D5447D"/>
    <w:rsid w:val="00D635BF"/>
    <w:rsid w:val="00D6383F"/>
    <w:rsid w:val="00D65F21"/>
    <w:rsid w:val="00D81CCC"/>
    <w:rsid w:val="00D862F5"/>
    <w:rsid w:val="00D9068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3FD7"/>
    <w:rsid w:val="00DD7CAD"/>
    <w:rsid w:val="00E14224"/>
    <w:rsid w:val="00E23E7E"/>
    <w:rsid w:val="00E26329"/>
    <w:rsid w:val="00E274AD"/>
    <w:rsid w:val="00E36171"/>
    <w:rsid w:val="00E40B50"/>
    <w:rsid w:val="00E40C1A"/>
    <w:rsid w:val="00E4203F"/>
    <w:rsid w:val="00E50293"/>
    <w:rsid w:val="00E6140E"/>
    <w:rsid w:val="00E65FAB"/>
    <w:rsid w:val="00E65FFC"/>
    <w:rsid w:val="00E80951"/>
    <w:rsid w:val="00E86CC6"/>
    <w:rsid w:val="00E92507"/>
    <w:rsid w:val="00E95F25"/>
    <w:rsid w:val="00EA5CBA"/>
    <w:rsid w:val="00EB56B3"/>
    <w:rsid w:val="00EB66BA"/>
    <w:rsid w:val="00EB6976"/>
    <w:rsid w:val="00EC03CA"/>
    <w:rsid w:val="00EC2E06"/>
    <w:rsid w:val="00EC56EC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2C90"/>
    <w:rsid w:val="00F15956"/>
    <w:rsid w:val="00F222DA"/>
    <w:rsid w:val="00F24CFC"/>
    <w:rsid w:val="00F25382"/>
    <w:rsid w:val="00F25AE6"/>
    <w:rsid w:val="00F27788"/>
    <w:rsid w:val="00F3170F"/>
    <w:rsid w:val="00F330EF"/>
    <w:rsid w:val="00F471FC"/>
    <w:rsid w:val="00F52AFC"/>
    <w:rsid w:val="00F52EDC"/>
    <w:rsid w:val="00F54960"/>
    <w:rsid w:val="00F55676"/>
    <w:rsid w:val="00F55E23"/>
    <w:rsid w:val="00F62CB9"/>
    <w:rsid w:val="00F70DC4"/>
    <w:rsid w:val="00F753EB"/>
    <w:rsid w:val="00F7678C"/>
    <w:rsid w:val="00F805F3"/>
    <w:rsid w:val="00F90242"/>
    <w:rsid w:val="00F92AA8"/>
    <w:rsid w:val="00F976B0"/>
    <w:rsid w:val="00FA3DE1"/>
    <w:rsid w:val="00FA5433"/>
    <w:rsid w:val="00FA6DE7"/>
    <w:rsid w:val="00FB7807"/>
    <w:rsid w:val="00FC0A8E"/>
    <w:rsid w:val="00FC1B47"/>
    <w:rsid w:val="00FD0955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grants/guide/pa-files/PAR-13-225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ants.nih.gov/grants/guide/pa-files/PAR-17-1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4775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5</cp:revision>
  <cp:lastPrinted>2016-05-26T17:45:00Z</cp:lastPrinted>
  <dcterms:created xsi:type="dcterms:W3CDTF">2021-09-29T18:41:00Z</dcterms:created>
  <dcterms:modified xsi:type="dcterms:W3CDTF">2021-09-29T19:04:00Z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