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725C8FF7"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640BE34D" w14:textId="77777777">
      <w:pPr>
        <w:pStyle w:val="Heading2"/>
        <w:tabs>
          <w:tab w:val="left" w:pos="900"/>
        </w:tabs>
        <w:ind w:right="-180"/>
        <w:rPr>
          <w:sz w:val="28"/>
        </w:rPr>
      </w:pPr>
      <w:r>
        <w:rPr>
          <w:sz w:val="28"/>
        </w:rPr>
        <w:t>(</w:t>
      </w:r>
      <w:r w:rsidRPr="00417440" w:rsidR="00686301">
        <w:t>OMB#</w:t>
      </w:r>
      <w:r w:rsidRPr="00417440">
        <w:t xml:space="preserve">: </w:t>
      </w:r>
      <w:r w:rsidRPr="00417440" w:rsidR="006E7380">
        <w:rPr>
          <w:sz w:val="28"/>
        </w:rPr>
        <w:t>0925-</w:t>
      </w:r>
      <w:r w:rsidRPr="00417440" w:rsidR="004E46C8">
        <w:rPr>
          <w:sz w:val="28"/>
        </w:rPr>
        <w:t>0740</w:t>
      </w:r>
      <w:r w:rsidRPr="00417440" w:rsidR="00686301">
        <w:t xml:space="preserve"> </w:t>
      </w:r>
      <w:r w:rsidRPr="00417440" w:rsidR="00686301">
        <w:rPr>
          <w:sz w:val="28"/>
        </w:rPr>
        <w:t>Exp</w:t>
      </w:r>
      <w:r w:rsidRPr="00417440" w:rsidR="00382FD8">
        <w:rPr>
          <w:sz w:val="28"/>
        </w:rPr>
        <w:t xml:space="preserve"> </w:t>
      </w:r>
      <w:r w:rsidRPr="00417440" w:rsidR="00686301">
        <w:rPr>
          <w:sz w:val="28"/>
        </w:rPr>
        <w:t>Date:</w:t>
      </w:r>
      <w:r w:rsidRPr="00417440" w:rsidR="00382FD8">
        <w:rPr>
          <w:sz w:val="28"/>
        </w:rPr>
        <w:t xml:space="preserve"> </w:t>
      </w:r>
      <w:r w:rsidRPr="00417440" w:rsidR="005E6E32">
        <w:rPr>
          <w:sz w:val="28"/>
        </w:rPr>
        <w:t>07/2022</w:t>
      </w:r>
      <w:r w:rsidRPr="00417440">
        <w:rPr>
          <w:sz w:val="28"/>
        </w:rPr>
        <w:t>)</w:t>
      </w:r>
    </w:p>
    <w:p w:rsidRPr="00B80628" w:rsidR="005E714A" w:rsidRDefault="00F17303" w14:paraId="371BE275" w14:textId="14DF142D">
      <w:pPr>
        <w:rPr>
          <w:b/>
          <w:bCs/>
        </w:rPr>
      </w:pPr>
      <w:r>
        <w:rPr>
          <w:b/>
          <w:noProof/>
        </w:rPr>
        <mc:AlternateContent>
          <mc:Choice Requires="wps">
            <w:drawing>
              <wp:anchor distT="0" distB="0" distL="114300" distR="114300" simplePos="0" relativeHeight="251657728" behindDoc="0" locked="0" layoutInCell="0" allowOverlap="1" wp14:editId="67130AF5" wp14:anchorId="0E3F1BE3">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4862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EC2FC3">
        <w:t xml:space="preserve">Office of Programs to Enhance Neuroscience diversity (OPEN) </w:t>
      </w:r>
      <w:r w:rsidR="0056010F">
        <w:t>Connections Poster Symposium: Advancing Scientific Excellence through Diversity</w:t>
      </w:r>
      <w:r w:rsidR="00416EE4">
        <w:t xml:space="preserve"> (NINDS)</w:t>
      </w:r>
    </w:p>
    <w:p w:rsidR="0052534F" w:rsidRDefault="0052534F" w14:paraId="399FD6E0" w14:textId="77777777"/>
    <w:p w:rsidR="00C8488C" w:rsidP="00B80628" w:rsidRDefault="00F15956" w14:paraId="6C7D1B08" w14:textId="797D92C6">
      <w:r>
        <w:rPr>
          <w:b/>
        </w:rPr>
        <w:t>PURPOSE</w:t>
      </w:r>
      <w:r w:rsidRPr="009239AA">
        <w:rPr>
          <w:b/>
        </w:rPr>
        <w:t>:</w:t>
      </w:r>
      <w:r w:rsidRPr="009239AA" w:rsidR="00C14CC4">
        <w:rPr>
          <w:b/>
        </w:rPr>
        <w:t xml:space="preserve">  </w:t>
      </w:r>
      <w:r w:rsidR="00F254B5">
        <w:rPr>
          <w:color w:val="333333"/>
          <w:shd w:val="clear" w:color="auto" w:fill="FFFFFF"/>
        </w:rPr>
        <w:t>This poster session</w:t>
      </w:r>
      <w:r w:rsidR="00EC2FC3">
        <w:rPr>
          <w:color w:val="333333"/>
          <w:shd w:val="clear" w:color="auto" w:fill="FFFFFF"/>
        </w:rPr>
        <w:t xml:space="preserve"> hosted by the National Institute of Neurological Disorders and Stroke (NINDS) Office of Programs to Enhance Neuroscience diversity (OPEN)</w:t>
      </w:r>
      <w:r w:rsidR="00F254B5">
        <w:rPr>
          <w:color w:val="333333"/>
          <w:shd w:val="clear" w:color="auto" w:fill="FFFFFF"/>
        </w:rPr>
        <w:t xml:space="preserve"> is an opportunity for graduate and postdoctoral trainees supported by NINDS and NIH Blueprint diversity programs to present their research and network with peers, neuroscience faculty, and NIH staff for career advancement opportunities. </w:t>
      </w:r>
      <w:r w:rsidR="00EC2FC3">
        <w:rPr>
          <w:color w:val="333333"/>
          <w:shd w:val="clear" w:color="auto" w:fill="FFFFFF"/>
        </w:rPr>
        <w:t xml:space="preserve"> </w:t>
      </w:r>
      <w:r w:rsidR="00C95F6E">
        <w:t>An invitation email will be sent to these targeted respondents, which will include the link to the registration form.</w:t>
      </w:r>
      <w:r w:rsidR="005D670D">
        <w:t xml:space="preserve"> </w:t>
      </w:r>
    </w:p>
    <w:p w:rsidR="00FF18F7" w:rsidP="00B80628" w:rsidRDefault="00FF18F7" w14:paraId="6174BADA" w14:textId="56312006"/>
    <w:p w:rsidRPr="00FF18F7" w:rsidR="00FF18F7" w:rsidP="00B80628" w:rsidRDefault="00FF18F7" w14:paraId="431929C0" w14:textId="023913DA">
      <w:pPr>
        <w:rPr>
          <w:sz w:val="22"/>
          <w:szCs w:val="22"/>
        </w:rPr>
      </w:pPr>
      <w:r>
        <w:rPr>
          <w:color w:val="333333"/>
          <w:shd w:val="clear" w:color="auto" w:fill="FFFFFF"/>
        </w:rPr>
        <w:t xml:space="preserve">Meeting registrants and poster submitters will </w:t>
      </w:r>
      <w:r w:rsidR="003A1A7E">
        <w:rPr>
          <w:color w:val="333333"/>
          <w:shd w:val="clear" w:color="auto" w:fill="FFFFFF"/>
        </w:rPr>
        <w:t xml:space="preserve">specifically include </w:t>
      </w:r>
      <w:r>
        <w:rPr>
          <w:color w:val="333333"/>
          <w:shd w:val="clear" w:color="auto" w:fill="FFFFFF"/>
        </w:rPr>
        <w:t>those supported by the NINDS diversity supplement programs, Neuroscience Scholars Program (NSP), NIH Blueprint Diversity Specialized Predoctoral to Postdoctoral Advancement in Neuroscience (D-SPAN) Award, NINDS Advanced Postdoctoral Career Transition Award to Promote Diversity in Neuroscience Research, and Maximizing Opportunities for Scientific and Academic Independent Careers (MOSAIC) Postdoctoral Career Transition Award to Promote Diversity</w:t>
      </w:r>
      <w:r w:rsidRPr="00B80628">
        <w:rPr>
          <w:bCs/>
        </w:rPr>
        <w:t>.</w:t>
      </w:r>
      <w:r>
        <w:rPr>
          <w:bCs/>
        </w:rPr>
        <w:t xml:space="preserve"> Because the goal of these programs is to increase recruitment and retainment of underrepresented populations and enhance diversity within the neuroscience research workforce,</w:t>
      </w:r>
      <w:r w:rsidRPr="00FF18F7">
        <w:rPr>
          <w:bCs/>
        </w:rPr>
        <w:t xml:space="preserve"> </w:t>
      </w:r>
      <w:r>
        <w:rPr>
          <w:bCs/>
        </w:rPr>
        <w:t>meeting registrants will have an option to provide information about their background</w:t>
      </w:r>
      <w:r w:rsidR="003A1A7E">
        <w:rPr>
          <w:bCs/>
        </w:rPr>
        <w:t>, in addition to submitting posters</w:t>
      </w:r>
      <w:r>
        <w:rPr>
          <w:bCs/>
        </w:rPr>
        <w:t xml:space="preserve">.   </w:t>
      </w:r>
    </w:p>
    <w:p w:rsidR="00FF18F7" w:rsidP="00B80628" w:rsidRDefault="00FF18F7" w14:paraId="7D92412A" w14:textId="77777777">
      <w:pPr>
        <w:rPr>
          <w:b/>
        </w:rPr>
      </w:pPr>
    </w:p>
    <w:p w:rsidR="00691E1D" w:rsidP="00B80628" w:rsidRDefault="00434E33" w14:paraId="025B9B11" w14:textId="1E1C4DE6">
      <w:r w:rsidRPr="00434E33">
        <w:rPr>
          <w:b/>
        </w:rPr>
        <w:t>DESCRIPTION OF RESPONDENTS</w:t>
      </w:r>
      <w:r>
        <w:t xml:space="preserve">: </w:t>
      </w:r>
      <w:r w:rsidR="00634399">
        <w:t xml:space="preserve">Respondents will be </w:t>
      </w:r>
      <w:r w:rsidR="00691E1D">
        <w:rPr>
          <w:color w:val="333333"/>
          <w:shd w:val="clear" w:color="auto" w:fill="FFFFFF"/>
        </w:rPr>
        <w:t xml:space="preserve">graduate students, postdoctoral fellows, and program </w:t>
      </w:r>
      <w:r w:rsidR="0056010F">
        <w:rPr>
          <w:color w:val="333333"/>
          <w:shd w:val="clear" w:color="auto" w:fill="FFFFFF"/>
        </w:rPr>
        <w:t xml:space="preserve">faculty, </w:t>
      </w:r>
      <w:r w:rsidR="00691E1D">
        <w:rPr>
          <w:color w:val="333333"/>
          <w:shd w:val="clear" w:color="auto" w:fill="FFFFFF"/>
        </w:rPr>
        <w:t>staff</w:t>
      </w:r>
      <w:r w:rsidR="0056010F">
        <w:rPr>
          <w:color w:val="333333"/>
          <w:shd w:val="clear" w:color="auto" w:fill="FFFFFF"/>
        </w:rPr>
        <w:t>,</w:t>
      </w:r>
      <w:r w:rsidR="00691E1D">
        <w:rPr>
          <w:color w:val="333333"/>
          <w:shd w:val="clear" w:color="auto" w:fill="FFFFFF"/>
        </w:rPr>
        <w:t xml:space="preserve"> and alumni from NINDS- and NIH Blueprint-supported diversity programs, and NIH staff.</w:t>
      </w:r>
      <w:r w:rsidR="00C95F6E">
        <w:rPr>
          <w:color w:val="333333"/>
          <w:shd w:val="clear" w:color="auto" w:fill="FFFFFF"/>
        </w:rPr>
        <w:t xml:space="preserve">  </w:t>
      </w:r>
    </w:p>
    <w:p w:rsidR="0052534F" w:rsidRDefault="0052534F" w14:paraId="5DE4B857" w14:textId="77777777">
      <w:pPr>
        <w:rPr>
          <w:b/>
        </w:rPr>
      </w:pPr>
    </w:p>
    <w:p w:rsidRPr="00DA7B4C" w:rsidR="00F06866" w:rsidRDefault="00F06866" w14:paraId="0435CA19" w14:textId="03E9AF02">
      <w:pPr>
        <w:rPr>
          <w:b/>
        </w:rPr>
      </w:pPr>
      <w:r w:rsidRPr="00DA7B4C">
        <w:rPr>
          <w:b/>
        </w:rPr>
        <w:t>TYPE OF COLLECTION:</w:t>
      </w:r>
      <w:r w:rsidRPr="00DA7B4C">
        <w:t xml:space="preserve"> (Check </w:t>
      </w:r>
      <w:r w:rsidR="00416EE4">
        <w:t>all that applies</w:t>
      </w:r>
      <w:r w:rsidRPr="00DA7B4C">
        <w:t>)</w:t>
      </w:r>
    </w:p>
    <w:p w:rsidRPr="00DA7B4C" w:rsidR="00441434" w:rsidP="0096108F" w:rsidRDefault="00441434" w14:paraId="1E96D708" w14:textId="77777777">
      <w:pPr>
        <w:pStyle w:val="BodyTextIndent"/>
        <w:tabs>
          <w:tab w:val="left" w:pos="360"/>
        </w:tabs>
        <w:ind w:left="0"/>
        <w:rPr>
          <w:bCs/>
          <w:sz w:val="16"/>
          <w:szCs w:val="16"/>
        </w:rPr>
      </w:pPr>
    </w:p>
    <w:p w:rsidRPr="00DA7B4C" w:rsidR="00F06866" w:rsidP="0096108F" w:rsidRDefault="0096108F" w14:paraId="1BC41F5B" w14:textId="4D15BBF8">
      <w:pPr>
        <w:pStyle w:val="BodyTextIndent"/>
        <w:tabs>
          <w:tab w:val="left" w:pos="360"/>
        </w:tabs>
        <w:ind w:left="0"/>
        <w:rPr>
          <w:bCs/>
          <w:sz w:val="24"/>
        </w:rPr>
      </w:pPr>
      <w:r w:rsidRPr="00DA7B4C">
        <w:rPr>
          <w:bCs/>
          <w:sz w:val="24"/>
        </w:rPr>
        <w:t>[</w:t>
      </w:r>
      <w:r w:rsidR="00416EE4">
        <w:rPr>
          <w:bCs/>
          <w:sz w:val="24"/>
        </w:rPr>
        <w:t>X</w:t>
      </w:r>
      <w:r w:rsidR="005B58D7">
        <w:rPr>
          <w:bCs/>
          <w:sz w:val="24"/>
        </w:rPr>
        <w:t xml:space="preserve"> </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00434E33" w:rsidP="00416EE4" w:rsidRDefault="0096108F" w14:paraId="17E27116" w14:textId="65FB571E">
      <w:pPr>
        <w:pStyle w:val="BodyTextIndent"/>
        <w:tabs>
          <w:tab w:val="left" w:pos="360"/>
        </w:tabs>
        <w:ind w:left="4320" w:hanging="4320"/>
        <w:rPr>
          <w:bCs/>
          <w:sz w:val="24"/>
          <w:u w:val="single"/>
        </w:rPr>
      </w:pPr>
      <w:r w:rsidRPr="00DA7B4C">
        <w:rPr>
          <w:bCs/>
          <w:sz w:val="24"/>
        </w:rPr>
        <w:t>[</w:t>
      </w:r>
      <w:r w:rsidR="00416EE4">
        <w:rPr>
          <w:bCs/>
          <w:sz w:val="24"/>
        </w:rPr>
        <w:t>X</w:t>
      </w:r>
      <w:r w:rsidR="00EC2FC3">
        <w:rPr>
          <w:bCs/>
          <w:sz w:val="24"/>
        </w:rPr>
        <w:t xml:space="preserve"> </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20069A">
        <w:rPr>
          <w:bCs/>
          <w:sz w:val="24"/>
        </w:rPr>
        <w:t>[</w:t>
      </w:r>
      <w:r w:rsidR="00416EE4">
        <w:rPr>
          <w:bCs/>
          <w:sz w:val="24"/>
        </w:rPr>
        <w:t xml:space="preserve"> </w:t>
      </w:r>
      <w:r w:rsidRPr="00DA7B4C" w:rsidR="00F06866">
        <w:rPr>
          <w:bCs/>
          <w:sz w:val="24"/>
        </w:rPr>
        <w:t>] Other:</w:t>
      </w:r>
      <w:r w:rsidRPr="00DA7B4C" w:rsidR="00F06866">
        <w:rPr>
          <w:bCs/>
          <w:sz w:val="24"/>
          <w:u w:val="single"/>
        </w:rPr>
        <w:t xml:space="preserve"> </w:t>
      </w:r>
    </w:p>
    <w:p w:rsidR="00416EE4" w:rsidP="00416EE4" w:rsidRDefault="00416EE4" w14:paraId="7649F9BB" w14:textId="0EFE60FD">
      <w:pPr>
        <w:pStyle w:val="BodyTextIndent"/>
        <w:tabs>
          <w:tab w:val="left" w:pos="360"/>
        </w:tabs>
        <w:ind w:left="4320" w:hanging="4320"/>
        <w:rPr>
          <w:bCs/>
          <w:sz w:val="24"/>
          <w:u w:val="single"/>
        </w:rPr>
      </w:pPr>
    </w:p>
    <w:p w:rsidR="00416EE4" w:rsidP="00416EE4" w:rsidRDefault="00416EE4" w14:paraId="4FDB8CAC" w14:textId="77777777">
      <w:pPr>
        <w:pStyle w:val="BodyTextIndent"/>
        <w:tabs>
          <w:tab w:val="left" w:pos="360"/>
        </w:tabs>
        <w:ind w:left="4320" w:hanging="4320"/>
      </w:pPr>
    </w:p>
    <w:p w:rsidR="00CA2650" w:rsidRDefault="00441434" w14:paraId="6519239E" w14:textId="77777777">
      <w:pPr>
        <w:rPr>
          <w:b/>
        </w:rPr>
      </w:pPr>
      <w:r>
        <w:rPr>
          <w:b/>
        </w:rPr>
        <w:t>C</w:t>
      </w:r>
      <w:r w:rsidR="009C13B9">
        <w:rPr>
          <w:b/>
        </w:rPr>
        <w:t>ERTIFICATION:</w:t>
      </w:r>
    </w:p>
    <w:p w:rsidR="00441434" w:rsidRDefault="00441434" w14:paraId="1078614F" w14:textId="77777777">
      <w:pPr>
        <w:rPr>
          <w:sz w:val="16"/>
          <w:szCs w:val="16"/>
        </w:rPr>
      </w:pPr>
    </w:p>
    <w:p w:rsidRPr="009C13B9" w:rsidR="008101A5" w:rsidP="008101A5" w:rsidRDefault="008101A5" w14:paraId="7539BF4E" w14:textId="77777777">
      <w:r>
        <w:t xml:space="preserve">I certify the following to be true: </w:t>
      </w:r>
    </w:p>
    <w:p w:rsidR="008101A5" w:rsidP="008101A5" w:rsidRDefault="008101A5" w14:paraId="436D0899" w14:textId="77777777">
      <w:pPr>
        <w:pStyle w:val="LightGrid-Accent31"/>
        <w:numPr>
          <w:ilvl w:val="0"/>
          <w:numId w:val="14"/>
        </w:numPr>
      </w:pPr>
      <w:r>
        <w:t>The collection is voluntary.</w:t>
      </w:r>
      <w:r w:rsidRPr="00C14CC4">
        <w:t xml:space="preserve"> </w:t>
      </w:r>
    </w:p>
    <w:p w:rsidR="008101A5" w:rsidP="008101A5" w:rsidRDefault="008101A5" w14:paraId="48EFB9C3" w14:textId="77777777">
      <w:pPr>
        <w:pStyle w:val="LightGrid-Accent3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FB64210" w14:textId="77777777">
      <w:pPr>
        <w:pStyle w:val="LightGrid-Accent3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C13B9" w:rsidP="00BC7ED4" w:rsidRDefault="008101A5" w14:paraId="7E111994" w14:textId="77777777">
      <w:pPr>
        <w:pStyle w:val="LightGrid-Accent31"/>
        <w:ind w:left="0"/>
      </w:pPr>
      <w:r>
        <w:tab/>
      </w:r>
      <w:r>
        <w:tab/>
      </w:r>
    </w:p>
    <w:p w:rsidR="009C13B9" w:rsidP="009C13B9" w:rsidRDefault="009C13B9" w14:paraId="710F44B0" w14:textId="77777777">
      <w:r>
        <w:t>Name:</w:t>
      </w:r>
      <w:r w:rsidR="00147CAF">
        <w:t xml:space="preserve">  </w:t>
      </w:r>
      <w:r w:rsidRPr="00147CAF" w:rsidR="00147CAF">
        <w:rPr>
          <w:u w:val="single"/>
        </w:rPr>
        <w:t>Sophia Jeon, Ph.D. Health Science Policy Analyst, NINDS OSPP</w:t>
      </w:r>
      <w:r w:rsidR="00147CAF">
        <w:t xml:space="preserve"> </w:t>
      </w:r>
    </w:p>
    <w:p w:rsidR="009C13B9" w:rsidP="009C13B9" w:rsidRDefault="009C13B9" w14:paraId="71CB12F0" w14:textId="77777777">
      <w:pPr>
        <w:pStyle w:val="LightGrid-Accent31"/>
        <w:ind w:left="360"/>
      </w:pPr>
    </w:p>
    <w:p w:rsidR="009C13B9" w:rsidP="009C13B9" w:rsidRDefault="009C13B9" w14:paraId="16A27CE6" w14:textId="77777777">
      <w:r>
        <w:t>To assist review, please provide answers to the following question:</w:t>
      </w:r>
    </w:p>
    <w:p w:rsidR="009C13B9" w:rsidP="009C13B9" w:rsidRDefault="009C13B9" w14:paraId="729E32D5" w14:textId="77777777">
      <w:pPr>
        <w:pStyle w:val="LightGrid-Accent31"/>
        <w:ind w:left="360"/>
      </w:pPr>
    </w:p>
    <w:p w:rsidRPr="00C86E91" w:rsidR="009C13B9" w:rsidP="00C86E91" w:rsidRDefault="00C86E91" w14:paraId="3A1106D2" w14:textId="77777777">
      <w:pPr>
        <w:rPr>
          <w:b/>
        </w:rPr>
      </w:pPr>
      <w:r w:rsidRPr="00C86E91">
        <w:rPr>
          <w:b/>
        </w:rPr>
        <w:t>Personally Identifiable Information:</w:t>
      </w:r>
    </w:p>
    <w:p w:rsidR="00C86E91" w:rsidP="00C86E91" w:rsidRDefault="009C13B9" w14:paraId="3A3F806E" w14:textId="77777777">
      <w:pPr>
        <w:pStyle w:val="LightGrid-Accent31"/>
        <w:numPr>
          <w:ilvl w:val="0"/>
          <w:numId w:val="18"/>
        </w:numPr>
      </w:pPr>
      <w:r>
        <w:t>Is</w:t>
      </w:r>
      <w:r w:rsidR="00237B48">
        <w:t xml:space="preserve"> personally identifiable information (PII) collected</w:t>
      </w:r>
      <w:r>
        <w:t xml:space="preserve">?  </w:t>
      </w:r>
      <w:r w:rsidR="00406196">
        <w:t>[</w:t>
      </w:r>
      <w:r w:rsidR="004A6E66">
        <w:t>X</w:t>
      </w:r>
      <w:r w:rsidR="005D3060">
        <w:t xml:space="preserve">] Yes </w:t>
      </w:r>
      <w:r w:rsidR="009239AA">
        <w:t xml:space="preserve">[ ]  No </w:t>
      </w:r>
    </w:p>
    <w:p w:rsidR="00C86E91" w:rsidP="00C86E91" w:rsidRDefault="009C13B9" w14:paraId="312EC325" w14:textId="77777777">
      <w:pPr>
        <w:pStyle w:val="LightGrid-Accent31"/>
        <w:numPr>
          <w:ilvl w:val="0"/>
          <w:numId w:val="18"/>
        </w:numPr>
      </w:pPr>
      <w:r>
        <w:lastRenderedPageBreak/>
        <w:t xml:space="preserve">If </w:t>
      </w:r>
      <w:r w:rsidR="009239AA">
        <w:t>Yes,</w:t>
      </w:r>
      <w:r>
        <w:t xml:space="preserve"> </w:t>
      </w:r>
      <w:r w:rsidR="009239AA">
        <w:t>is the information that will be collected included in records that are subject t</w:t>
      </w:r>
      <w:r w:rsidR="005D3060">
        <w:t>o the Privacy Act of 1974?   [x</w:t>
      </w:r>
      <w:r w:rsidR="009239AA">
        <w:t>] Yes [  ] No</w:t>
      </w:r>
      <w:r w:rsidR="00D037D1">
        <w:t xml:space="preserve"> </w:t>
      </w:r>
      <w:r w:rsidR="00C86E91">
        <w:t xml:space="preserve">   </w:t>
      </w:r>
    </w:p>
    <w:p w:rsidR="00633F74" w:rsidP="00633F74" w:rsidRDefault="00633F74" w14:paraId="6A012B58" w14:textId="77777777">
      <w:pPr>
        <w:pStyle w:val="LightGrid-Accent31"/>
        <w:ind w:left="360"/>
      </w:pPr>
    </w:p>
    <w:p w:rsidRPr="00DA7B4C" w:rsidR="00C86E91" w:rsidP="00C86E91" w:rsidRDefault="00CB1078" w14:paraId="49E8C50E" w14:textId="77777777">
      <w:pPr>
        <w:pStyle w:val="LightGrid-Accent31"/>
        <w:ind w:left="0"/>
        <w:rPr>
          <w:b/>
        </w:rPr>
      </w:pPr>
      <w:r w:rsidRPr="00DA7B4C">
        <w:rPr>
          <w:b/>
        </w:rPr>
        <w:t>Gifts or Payments</w:t>
      </w:r>
      <w:r w:rsidRPr="00DA7B4C" w:rsidR="00C86E91">
        <w:rPr>
          <w:b/>
        </w:rPr>
        <w:t>:</w:t>
      </w:r>
    </w:p>
    <w:p w:rsidR="00C86E91" w:rsidP="00C86E91" w:rsidRDefault="00C86E91" w14:paraId="01DC8E1F" w14:textId="77777777">
      <w:r w:rsidRPr="00DA7B4C">
        <w:t>Is an incentive (e.g., money or reimbursement of expenses, token of appreciation) provide</w:t>
      </w:r>
      <w:r w:rsidR="00406196">
        <w:t>d to participants?  [  ] Yes [</w:t>
      </w:r>
      <w:r w:rsidR="004A6E66">
        <w:t>X</w:t>
      </w:r>
      <w:r w:rsidRPr="00DA7B4C">
        <w:t>] No</w:t>
      </w:r>
      <w:r>
        <w:t xml:space="preserve">  </w:t>
      </w:r>
    </w:p>
    <w:p w:rsidR="0020069A" w:rsidRDefault="006A0D31" w14:paraId="0544DB2F" w14:textId="77777777">
      <w:r>
        <w:t>Amount: ___________</w:t>
      </w:r>
      <w:r w:rsidR="00927E5D">
        <w:t xml:space="preserve"> </w:t>
      </w:r>
      <w:r w:rsidR="008E42EC">
        <w:t xml:space="preserve"> </w:t>
      </w:r>
      <w:r w:rsidR="00927E5D">
        <w:t xml:space="preserve"> </w:t>
      </w:r>
    </w:p>
    <w:p w:rsidR="004D6E14" w:rsidRDefault="006A0D31" w14:paraId="3D995C17" w14:textId="77777777">
      <w:r>
        <w:t>Explanation for incentive: (include number of visits, etc.)</w:t>
      </w:r>
    </w:p>
    <w:p w:rsidRPr="00927E5D" w:rsidR="0020069A" w:rsidRDefault="0020069A" w14:paraId="3F6EA9CD" w14:textId="77777777"/>
    <w:p w:rsidRPr="00BC676D" w:rsidR="005E714A" w:rsidP="00C86E91" w:rsidRDefault="003668D6" w14:paraId="1374E4A8"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674C9F1" w14:textId="77777777">
      <w:pPr>
        <w:keepNext/>
        <w:keepLines/>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1710"/>
        <w:gridCol w:w="1260"/>
        <w:gridCol w:w="1890"/>
      </w:tblGrid>
      <w:tr w:rsidR="00292530" w:rsidTr="00292530" w14:paraId="55B89DEF" w14:textId="77777777">
        <w:trPr>
          <w:trHeight w:val="274"/>
        </w:trPr>
        <w:tc>
          <w:tcPr>
            <w:tcW w:w="2790" w:type="dxa"/>
          </w:tcPr>
          <w:p w:rsidRPr="002D26E2" w:rsidR="003668D6" w:rsidP="00C8488C" w:rsidRDefault="003668D6" w14:paraId="4973CBE9" w14:textId="77777777">
            <w:pPr>
              <w:rPr>
                <w:b/>
              </w:rPr>
            </w:pPr>
            <w:r w:rsidRPr="002D26E2">
              <w:rPr>
                <w:b/>
              </w:rPr>
              <w:t xml:space="preserve">Category of Respondent </w:t>
            </w:r>
          </w:p>
        </w:tc>
        <w:tc>
          <w:tcPr>
            <w:tcW w:w="1530" w:type="dxa"/>
          </w:tcPr>
          <w:p w:rsidRPr="002D26E2" w:rsidR="003668D6" w:rsidP="00843796" w:rsidRDefault="003668D6" w14:paraId="7A628DAC" w14:textId="77777777">
            <w:pPr>
              <w:rPr>
                <w:b/>
              </w:rPr>
            </w:pPr>
            <w:r w:rsidRPr="002D26E2">
              <w:rPr>
                <w:b/>
              </w:rPr>
              <w:t>No. of Respondents</w:t>
            </w:r>
          </w:p>
        </w:tc>
        <w:tc>
          <w:tcPr>
            <w:tcW w:w="1710" w:type="dxa"/>
          </w:tcPr>
          <w:p w:rsidRPr="002D26E2" w:rsidR="003668D6" w:rsidP="00843796" w:rsidRDefault="003668D6" w14:paraId="31E1EC22" w14:textId="77777777">
            <w:pPr>
              <w:rPr>
                <w:b/>
              </w:rPr>
            </w:pPr>
            <w:r>
              <w:rPr>
                <w:b/>
              </w:rPr>
              <w:t xml:space="preserve">No. of Responses per Respondent </w:t>
            </w:r>
          </w:p>
        </w:tc>
        <w:tc>
          <w:tcPr>
            <w:tcW w:w="1260" w:type="dxa"/>
          </w:tcPr>
          <w:p w:rsidR="003668D6" w:rsidP="00843796" w:rsidRDefault="003668D6" w14:paraId="432C9683" w14:textId="77777777">
            <w:pPr>
              <w:rPr>
                <w:b/>
              </w:rPr>
            </w:pPr>
            <w:r>
              <w:rPr>
                <w:b/>
              </w:rPr>
              <w:t xml:space="preserve">Time per </w:t>
            </w:r>
          </w:p>
          <w:p w:rsidR="003668D6" w:rsidP="00843796" w:rsidRDefault="003668D6" w14:paraId="20970858" w14:textId="77777777">
            <w:pPr>
              <w:rPr>
                <w:b/>
              </w:rPr>
            </w:pPr>
            <w:r>
              <w:rPr>
                <w:b/>
              </w:rPr>
              <w:t xml:space="preserve">Response </w:t>
            </w:r>
          </w:p>
          <w:p w:rsidRPr="002D26E2" w:rsidR="003668D6" w:rsidP="00843796" w:rsidRDefault="003668D6" w14:paraId="5D27C8E5" w14:textId="77777777">
            <w:pPr>
              <w:rPr>
                <w:b/>
              </w:rPr>
            </w:pPr>
            <w:r>
              <w:rPr>
                <w:b/>
              </w:rPr>
              <w:t xml:space="preserve">(in hours) </w:t>
            </w:r>
          </w:p>
        </w:tc>
        <w:tc>
          <w:tcPr>
            <w:tcW w:w="1890" w:type="dxa"/>
          </w:tcPr>
          <w:p w:rsidR="003668D6" w:rsidP="00843796" w:rsidRDefault="003668D6" w14:paraId="5A52EA7B" w14:textId="77777777">
            <w:pPr>
              <w:rPr>
                <w:b/>
              </w:rPr>
            </w:pPr>
            <w:r>
              <w:rPr>
                <w:b/>
              </w:rPr>
              <w:t xml:space="preserve">Total </w:t>
            </w:r>
            <w:r w:rsidRPr="002D26E2">
              <w:rPr>
                <w:b/>
              </w:rPr>
              <w:t>Burden</w:t>
            </w:r>
          </w:p>
          <w:p w:rsidRPr="002D26E2" w:rsidR="003668D6" w:rsidP="00843796" w:rsidRDefault="003668D6" w14:paraId="39FA631A" w14:textId="77777777">
            <w:pPr>
              <w:rPr>
                <w:b/>
              </w:rPr>
            </w:pPr>
            <w:r>
              <w:rPr>
                <w:b/>
              </w:rPr>
              <w:t xml:space="preserve">Hours </w:t>
            </w:r>
          </w:p>
        </w:tc>
      </w:tr>
      <w:tr w:rsidR="00292530" w:rsidTr="00292530" w14:paraId="2BD39D11" w14:textId="77777777">
        <w:trPr>
          <w:trHeight w:val="260"/>
        </w:trPr>
        <w:tc>
          <w:tcPr>
            <w:tcW w:w="2790" w:type="dxa"/>
          </w:tcPr>
          <w:p w:rsidR="005B58D7" w:rsidDel="005B58D7" w:rsidP="00F25BEF" w:rsidRDefault="006A6A97" w14:paraId="268FAA39" w14:textId="77777777">
            <w:r>
              <w:t>Registrants</w:t>
            </w:r>
          </w:p>
        </w:tc>
        <w:tc>
          <w:tcPr>
            <w:tcW w:w="1530" w:type="dxa"/>
          </w:tcPr>
          <w:p w:rsidRPr="00290B5D" w:rsidR="005B58D7" w:rsidP="00843796" w:rsidRDefault="00F254B5" w14:paraId="708222B9" w14:textId="5868608C">
            <w:r>
              <w:t>400</w:t>
            </w:r>
          </w:p>
        </w:tc>
        <w:tc>
          <w:tcPr>
            <w:tcW w:w="1710" w:type="dxa"/>
          </w:tcPr>
          <w:p w:rsidRPr="00290B5D" w:rsidR="005B58D7" w:rsidP="00843796" w:rsidRDefault="006A6A97" w14:paraId="4B7B0120" w14:textId="77777777">
            <w:r>
              <w:t>1</w:t>
            </w:r>
          </w:p>
        </w:tc>
        <w:tc>
          <w:tcPr>
            <w:tcW w:w="1260" w:type="dxa"/>
          </w:tcPr>
          <w:p w:rsidRPr="00290B5D" w:rsidR="005B58D7" w:rsidP="00843796" w:rsidRDefault="0056010F" w14:paraId="48E71472" w14:textId="44713C81">
            <w:r>
              <w:t>5/60</w:t>
            </w:r>
          </w:p>
        </w:tc>
        <w:tc>
          <w:tcPr>
            <w:tcW w:w="1890" w:type="dxa"/>
          </w:tcPr>
          <w:p w:rsidR="005B58D7" w:rsidP="00843796" w:rsidRDefault="0056010F" w14:paraId="640841DD" w14:textId="7A0C4417">
            <w:r>
              <w:t>3</w:t>
            </w:r>
            <w:r w:rsidR="001254D0">
              <w:t>3</w:t>
            </w:r>
          </w:p>
        </w:tc>
      </w:tr>
      <w:tr w:rsidR="00292530" w:rsidTr="00292530" w14:paraId="5235A17C" w14:textId="77777777">
        <w:trPr>
          <w:trHeight w:val="260"/>
        </w:trPr>
        <w:tc>
          <w:tcPr>
            <w:tcW w:w="2790" w:type="dxa"/>
          </w:tcPr>
          <w:p w:rsidR="003668D6" w:rsidP="00F25BEF" w:rsidRDefault="003668D6" w14:paraId="703D7096" w14:textId="77777777"/>
        </w:tc>
        <w:tc>
          <w:tcPr>
            <w:tcW w:w="1530" w:type="dxa"/>
          </w:tcPr>
          <w:p w:rsidRPr="00290B5D" w:rsidR="003668D6" w:rsidP="00843796" w:rsidRDefault="003668D6" w14:paraId="00151B6A" w14:textId="77777777"/>
        </w:tc>
        <w:tc>
          <w:tcPr>
            <w:tcW w:w="1710" w:type="dxa"/>
          </w:tcPr>
          <w:p w:rsidRPr="00290B5D" w:rsidR="003668D6" w:rsidP="00843796" w:rsidRDefault="003668D6" w14:paraId="44C95ACB" w14:textId="77777777"/>
        </w:tc>
        <w:tc>
          <w:tcPr>
            <w:tcW w:w="1260" w:type="dxa"/>
          </w:tcPr>
          <w:p w:rsidRPr="00290B5D" w:rsidR="003668D6" w:rsidP="00843796" w:rsidRDefault="003668D6" w14:paraId="7BACFACE" w14:textId="77777777"/>
        </w:tc>
        <w:tc>
          <w:tcPr>
            <w:tcW w:w="1890" w:type="dxa"/>
          </w:tcPr>
          <w:p w:rsidR="003668D6" w:rsidP="00843796" w:rsidRDefault="003668D6" w14:paraId="361EAF3E" w14:textId="77777777"/>
        </w:tc>
      </w:tr>
      <w:tr w:rsidR="00292530" w:rsidTr="00292530" w14:paraId="3732909A" w14:textId="77777777">
        <w:trPr>
          <w:trHeight w:val="289"/>
        </w:trPr>
        <w:tc>
          <w:tcPr>
            <w:tcW w:w="2790" w:type="dxa"/>
          </w:tcPr>
          <w:p w:rsidRPr="002D26E2" w:rsidR="003668D6" w:rsidP="00843796" w:rsidRDefault="003668D6" w14:paraId="282D84DC" w14:textId="77777777">
            <w:pPr>
              <w:rPr>
                <w:b/>
              </w:rPr>
            </w:pPr>
            <w:r w:rsidRPr="002D26E2">
              <w:rPr>
                <w:b/>
              </w:rPr>
              <w:t>Totals</w:t>
            </w:r>
          </w:p>
        </w:tc>
        <w:tc>
          <w:tcPr>
            <w:tcW w:w="1530" w:type="dxa"/>
          </w:tcPr>
          <w:p w:rsidRPr="002D26E2" w:rsidR="003668D6" w:rsidP="00843796" w:rsidRDefault="003668D6" w14:paraId="754EB3DA" w14:textId="6B1DB64B">
            <w:pPr>
              <w:rPr>
                <w:b/>
              </w:rPr>
            </w:pPr>
          </w:p>
        </w:tc>
        <w:tc>
          <w:tcPr>
            <w:tcW w:w="1710" w:type="dxa"/>
          </w:tcPr>
          <w:p w:rsidR="003668D6" w:rsidP="00843796" w:rsidRDefault="00416EE4" w14:paraId="67569A6B" w14:textId="100420CD">
            <w:r>
              <w:t>400</w:t>
            </w:r>
          </w:p>
        </w:tc>
        <w:tc>
          <w:tcPr>
            <w:tcW w:w="1260" w:type="dxa"/>
          </w:tcPr>
          <w:p w:rsidR="003668D6" w:rsidP="00843796" w:rsidRDefault="003668D6" w14:paraId="006EEE31" w14:textId="096B0EA6"/>
        </w:tc>
        <w:tc>
          <w:tcPr>
            <w:tcW w:w="1890" w:type="dxa"/>
          </w:tcPr>
          <w:p w:rsidRPr="002D26E2" w:rsidR="003668D6" w:rsidP="00843796" w:rsidRDefault="0056010F" w14:paraId="3AB46FD2" w14:textId="7FC8C316">
            <w:pPr>
              <w:rPr>
                <w:b/>
              </w:rPr>
            </w:pPr>
            <w:r>
              <w:rPr>
                <w:b/>
              </w:rPr>
              <w:t>3</w:t>
            </w:r>
            <w:r w:rsidR="001254D0">
              <w:rPr>
                <w:b/>
              </w:rPr>
              <w:t>3</w:t>
            </w:r>
          </w:p>
        </w:tc>
      </w:tr>
    </w:tbl>
    <w:p w:rsidRPr="001254D0" w:rsidR="00F3170F" w:rsidP="00F3170F" w:rsidRDefault="00F3170F" w14:paraId="29E22390" w14:textId="53F1310E">
      <w:pPr>
        <w:rPr>
          <w:b/>
          <w:bCs/>
        </w:rPr>
      </w:pPr>
    </w:p>
    <w:p w:rsidRPr="001254D0" w:rsidR="001254D0" w:rsidP="00F3170F" w:rsidRDefault="001254D0" w14:paraId="66F3CEE9" w14:textId="71969369">
      <w:pPr>
        <w:rPr>
          <w:b/>
          <w:bCs/>
        </w:rPr>
      </w:pPr>
      <w:r w:rsidRPr="001254D0">
        <w:rPr>
          <w:b/>
          <w:bCs/>
        </w:rPr>
        <w:t>COST TO RESPONDENT</w:t>
      </w:r>
    </w:p>
    <w:p w:rsidRPr="009A036B" w:rsidR="009A036B" w:rsidP="009A036B" w:rsidRDefault="009A036B" w14:paraId="637B06F4"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20D838D9" w14:textId="77777777">
        <w:trPr>
          <w:trHeight w:val="274"/>
        </w:trPr>
        <w:tc>
          <w:tcPr>
            <w:tcW w:w="2790" w:type="dxa"/>
          </w:tcPr>
          <w:p w:rsidRPr="009A036B" w:rsidR="00CA2010" w:rsidP="00CA2010" w:rsidRDefault="00CA2010" w14:paraId="01C6AEF6" w14:textId="77777777">
            <w:pPr>
              <w:rPr>
                <w:b/>
              </w:rPr>
            </w:pPr>
            <w:r w:rsidRPr="009A036B">
              <w:rPr>
                <w:b/>
              </w:rPr>
              <w:t xml:space="preserve"> </w:t>
            </w:r>
            <w:r w:rsidRPr="00CA2010">
              <w:rPr>
                <w:b/>
              </w:rPr>
              <w:t>Category of Respondent</w:t>
            </w:r>
          </w:p>
          <w:p w:rsidRPr="009A036B" w:rsidR="00CA2010" w:rsidP="00CA2010" w:rsidRDefault="00CA2010" w14:paraId="3E32D18F" w14:textId="77777777">
            <w:pPr>
              <w:rPr>
                <w:b/>
              </w:rPr>
            </w:pPr>
          </w:p>
        </w:tc>
        <w:tc>
          <w:tcPr>
            <w:tcW w:w="2250" w:type="dxa"/>
          </w:tcPr>
          <w:p w:rsidRPr="00CA2010" w:rsidR="00CA2010" w:rsidP="00CA2010" w:rsidRDefault="00CA2010" w14:paraId="3E9E2BA6" w14:textId="77777777">
            <w:pPr>
              <w:rPr>
                <w:b/>
              </w:rPr>
            </w:pPr>
            <w:r w:rsidRPr="00CA2010">
              <w:rPr>
                <w:b/>
              </w:rPr>
              <w:t>Total Burden</w:t>
            </w:r>
          </w:p>
          <w:p w:rsidRPr="009A036B" w:rsidR="00CA2010" w:rsidP="00CA2010" w:rsidRDefault="00CA2010" w14:paraId="54FD61D6" w14:textId="77777777">
            <w:pPr>
              <w:rPr>
                <w:b/>
              </w:rPr>
            </w:pPr>
            <w:r w:rsidRPr="00CA2010">
              <w:rPr>
                <w:b/>
              </w:rPr>
              <w:t>Hours</w:t>
            </w:r>
          </w:p>
        </w:tc>
        <w:tc>
          <w:tcPr>
            <w:tcW w:w="2520" w:type="dxa"/>
          </w:tcPr>
          <w:p w:rsidRPr="009A036B" w:rsidR="00CA2010" w:rsidP="009A036B" w:rsidRDefault="00CA2010" w14:paraId="179F231D" w14:textId="77777777">
            <w:pPr>
              <w:rPr>
                <w:b/>
              </w:rPr>
            </w:pPr>
            <w:r>
              <w:rPr>
                <w:b/>
              </w:rPr>
              <w:t>Wage Rate*</w:t>
            </w:r>
          </w:p>
        </w:tc>
        <w:tc>
          <w:tcPr>
            <w:tcW w:w="1620" w:type="dxa"/>
          </w:tcPr>
          <w:p w:rsidRPr="009A036B" w:rsidR="00CA2010" w:rsidP="009A036B" w:rsidRDefault="00CA2010" w14:paraId="4F12D73E" w14:textId="77777777">
            <w:pPr>
              <w:rPr>
                <w:b/>
              </w:rPr>
            </w:pPr>
            <w:r>
              <w:rPr>
                <w:b/>
              </w:rPr>
              <w:t>Total Burden Cost</w:t>
            </w:r>
            <w:r w:rsidRPr="009A036B">
              <w:rPr>
                <w:b/>
              </w:rPr>
              <w:t xml:space="preserve"> </w:t>
            </w:r>
          </w:p>
        </w:tc>
      </w:tr>
      <w:tr w:rsidRPr="009A036B" w:rsidR="00CA2010" w:rsidTr="00CA2010" w14:paraId="278C2D3E" w14:textId="77777777">
        <w:trPr>
          <w:trHeight w:val="260"/>
        </w:trPr>
        <w:tc>
          <w:tcPr>
            <w:tcW w:w="2790" w:type="dxa"/>
          </w:tcPr>
          <w:p w:rsidRPr="009A036B" w:rsidR="00CA2010" w:rsidP="00F25BEF" w:rsidRDefault="006A6A97" w14:paraId="22098FB6" w14:textId="77777777">
            <w:r>
              <w:t>Registrants</w:t>
            </w:r>
          </w:p>
        </w:tc>
        <w:tc>
          <w:tcPr>
            <w:tcW w:w="2250" w:type="dxa"/>
          </w:tcPr>
          <w:p w:rsidRPr="009A036B" w:rsidR="00CA2010" w:rsidP="009A036B" w:rsidRDefault="0056010F" w14:paraId="63DAF967" w14:textId="3D68BE1A">
            <w:r>
              <w:t>3</w:t>
            </w:r>
            <w:r w:rsidR="001254D0">
              <w:t>3</w:t>
            </w:r>
          </w:p>
        </w:tc>
        <w:tc>
          <w:tcPr>
            <w:tcW w:w="2520" w:type="dxa"/>
          </w:tcPr>
          <w:p w:rsidRPr="009A036B" w:rsidR="00CA2010" w:rsidP="009A036B" w:rsidRDefault="00EC2FC3" w14:paraId="629EDEC6" w14:textId="44BA5968">
            <w:r w:rsidRPr="00EC2FC3">
              <w:t>$ 43.22</w:t>
            </w:r>
          </w:p>
        </w:tc>
        <w:tc>
          <w:tcPr>
            <w:tcW w:w="1620" w:type="dxa"/>
          </w:tcPr>
          <w:p w:rsidRPr="009A036B" w:rsidR="00CA2010" w:rsidP="009A036B" w:rsidRDefault="006A6A97" w14:paraId="03D54386" w14:textId="6789E542">
            <w:r>
              <w:t>$</w:t>
            </w:r>
            <w:r w:rsidR="00EC2FC3">
              <w:t>1,</w:t>
            </w:r>
            <w:r w:rsidR="00D25E49">
              <w:t>426.26</w:t>
            </w:r>
          </w:p>
        </w:tc>
      </w:tr>
      <w:tr w:rsidRPr="009A036B" w:rsidR="00230E62" w:rsidTr="00532373" w14:paraId="613F4F72" w14:textId="77777777">
        <w:trPr>
          <w:trHeight w:val="323"/>
        </w:trPr>
        <w:tc>
          <w:tcPr>
            <w:tcW w:w="2790" w:type="dxa"/>
          </w:tcPr>
          <w:p w:rsidRPr="009A036B" w:rsidR="00230E62" w:rsidP="00F25BEF" w:rsidRDefault="00230E62" w14:paraId="47B07AE4" w14:textId="77777777"/>
        </w:tc>
        <w:tc>
          <w:tcPr>
            <w:tcW w:w="2250" w:type="dxa"/>
          </w:tcPr>
          <w:p w:rsidRPr="009A036B" w:rsidR="00230E62" w:rsidP="009A036B" w:rsidRDefault="00230E62" w14:paraId="58674EB9" w14:textId="77777777"/>
        </w:tc>
        <w:tc>
          <w:tcPr>
            <w:tcW w:w="2520" w:type="dxa"/>
          </w:tcPr>
          <w:p w:rsidRPr="009A036B" w:rsidR="00230E62" w:rsidP="009A036B" w:rsidRDefault="00230E62" w14:paraId="0E43FD81" w14:textId="77777777"/>
        </w:tc>
        <w:tc>
          <w:tcPr>
            <w:tcW w:w="1620" w:type="dxa"/>
          </w:tcPr>
          <w:p w:rsidRPr="009A036B" w:rsidR="00230E62" w:rsidP="009A036B" w:rsidRDefault="00230E62" w14:paraId="6160FFB9" w14:textId="77777777"/>
        </w:tc>
      </w:tr>
      <w:tr w:rsidRPr="009A036B" w:rsidR="00CA2010" w:rsidTr="00CA2010" w14:paraId="525DC746" w14:textId="77777777">
        <w:trPr>
          <w:trHeight w:val="289"/>
        </w:trPr>
        <w:tc>
          <w:tcPr>
            <w:tcW w:w="2790" w:type="dxa"/>
          </w:tcPr>
          <w:p w:rsidRPr="009A036B" w:rsidR="00CA2010" w:rsidP="009A036B" w:rsidRDefault="00CA2010" w14:paraId="15E5EDAC" w14:textId="77777777">
            <w:pPr>
              <w:rPr>
                <w:b/>
              </w:rPr>
            </w:pPr>
            <w:r w:rsidRPr="009A036B">
              <w:rPr>
                <w:b/>
              </w:rPr>
              <w:t>Totals</w:t>
            </w:r>
          </w:p>
        </w:tc>
        <w:tc>
          <w:tcPr>
            <w:tcW w:w="2250" w:type="dxa"/>
          </w:tcPr>
          <w:p w:rsidRPr="009A036B" w:rsidR="00CA2010" w:rsidP="009A036B" w:rsidRDefault="00CA2010" w14:paraId="30DB9D9A" w14:textId="5A9E96B8">
            <w:pPr>
              <w:rPr>
                <w:b/>
              </w:rPr>
            </w:pPr>
          </w:p>
        </w:tc>
        <w:tc>
          <w:tcPr>
            <w:tcW w:w="2520" w:type="dxa"/>
          </w:tcPr>
          <w:p w:rsidRPr="00417440" w:rsidR="00CA2010" w:rsidP="009A036B" w:rsidRDefault="00CA2010" w14:paraId="7439E6AC" w14:textId="6DE739BA">
            <w:pPr>
              <w:rPr>
                <w:b/>
                <w:bCs/>
              </w:rPr>
            </w:pPr>
          </w:p>
        </w:tc>
        <w:tc>
          <w:tcPr>
            <w:tcW w:w="1620" w:type="dxa"/>
          </w:tcPr>
          <w:p w:rsidRPr="00417440" w:rsidR="00CA2010" w:rsidP="009A036B" w:rsidRDefault="006A6A97" w14:paraId="6C534A7E" w14:textId="30AA8EC7">
            <w:pPr>
              <w:rPr>
                <w:b/>
                <w:bCs/>
              </w:rPr>
            </w:pPr>
            <w:r>
              <w:rPr>
                <w:b/>
                <w:bCs/>
              </w:rPr>
              <w:t>$</w:t>
            </w:r>
            <w:r w:rsidR="00F254B5">
              <w:rPr>
                <w:b/>
                <w:bCs/>
              </w:rPr>
              <w:t>1,</w:t>
            </w:r>
            <w:r w:rsidR="00D25E49">
              <w:rPr>
                <w:b/>
                <w:bCs/>
              </w:rPr>
              <w:t>426.26</w:t>
            </w:r>
          </w:p>
        </w:tc>
      </w:tr>
    </w:tbl>
    <w:p w:rsidR="009A036B" w:rsidP="00F3170F" w:rsidRDefault="004C0A1F" w14:paraId="72B299E0" w14:textId="1A7132A1">
      <w:r w:rsidRPr="004C0A1F">
        <w:t>*Hourly wage rates for 19-1029 Biologic</w:t>
      </w:r>
      <w:r w:rsidR="0001285F">
        <w:t>al</w:t>
      </w:r>
      <w:r w:rsidRPr="004C0A1F">
        <w:t xml:space="preserve"> Scientist</w:t>
      </w:r>
      <w:r w:rsidR="0001285F">
        <w:t>s</w:t>
      </w:r>
      <w:r w:rsidRPr="004C0A1F">
        <w:t xml:space="preserve"> is $</w:t>
      </w:r>
      <w:r w:rsidR="00EC2FC3">
        <w:t>43.22</w:t>
      </w:r>
      <w:r w:rsidRPr="004C0A1F">
        <w:t xml:space="preserve"> (based on </w:t>
      </w:r>
      <w:hyperlink w:history="1" r:id="rId8">
        <w:r w:rsidRPr="00646B4E">
          <w:rPr>
            <w:rStyle w:val="Hyperlink"/>
          </w:rPr>
          <w:t>http://www.bls.gov/oes/current/oes191029.htm</w:t>
        </w:r>
      </w:hyperlink>
      <w:r w:rsidRPr="004C0A1F">
        <w:t xml:space="preserve">).   </w:t>
      </w:r>
    </w:p>
    <w:p w:rsidR="00441434" w:rsidP="00F3170F" w:rsidRDefault="00441434" w14:paraId="48C61139" w14:textId="77777777"/>
    <w:p w:rsidR="006A1DE9" w:rsidRDefault="006A1DE9" w14:paraId="718F9271" w14:textId="77777777"/>
    <w:p w:rsidR="005E714A" w:rsidRDefault="001C39F7" w14:paraId="2BF1F7FB" w14:textId="30A2689E">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92530">
        <w:t>$.</w:t>
      </w:r>
      <w:r w:rsidR="00416EE4">
        <w:t xml:space="preserve"> 110.38</w:t>
      </w:r>
    </w:p>
    <w:p w:rsidRPr="009A036B" w:rsidR="009A036B" w:rsidP="009A036B" w:rsidRDefault="009A036B" w14:paraId="7CC326A1"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292530" w14:paraId="3419593D" w14:textId="77777777">
        <w:trPr>
          <w:trHeight w:val="49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5ADF582"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DB0625A" w14:textId="77777777">
            <w:pPr>
              <w:rPr>
                <w:b/>
                <w:bCs/>
              </w:rPr>
            </w:pPr>
          </w:p>
          <w:p w:rsidRPr="009A036B" w:rsidR="009A036B" w:rsidP="009A036B" w:rsidRDefault="009A036B" w14:paraId="52BA06A3"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59D834A"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6C29330"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1956218"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AE0FB66" w14:textId="77777777">
            <w:pPr>
              <w:rPr>
                <w:b/>
                <w:bCs/>
              </w:rPr>
            </w:pPr>
            <w:r w:rsidRPr="009A036B">
              <w:rPr>
                <w:b/>
                <w:bCs/>
              </w:rPr>
              <w:t>Total Cost to Gov’t</w:t>
            </w:r>
          </w:p>
        </w:tc>
      </w:tr>
      <w:tr w:rsidRPr="009A036B" w:rsidR="009A036B" w:rsidTr="0086771C" w14:paraId="4BC9C2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9A036B" w:rsidP="00292530" w:rsidRDefault="009A036B" w14:paraId="4B814330" w14:textId="77777777">
            <w:r w:rsidRPr="009A036B">
              <w:rPr>
                <w:b/>
              </w:rPr>
              <w:t>Federal Oversight</w:t>
            </w:r>
            <w:r w:rsidR="00230E62">
              <w:t xml:space="preserve">: </w:t>
            </w:r>
          </w:p>
        </w:tc>
        <w:tc>
          <w:tcPr>
            <w:tcW w:w="1440" w:type="dxa"/>
            <w:tcBorders>
              <w:top w:val="nil"/>
              <w:left w:val="nil"/>
              <w:bottom w:val="single" w:color="auto" w:sz="8" w:space="0"/>
              <w:right w:val="single" w:color="auto" w:sz="8" w:space="0"/>
            </w:tcBorders>
          </w:tcPr>
          <w:p w:rsidRPr="00292530" w:rsidR="009A036B" w:rsidP="009A036B" w:rsidRDefault="00EC2FC3" w14:paraId="38FB73F6" w14:textId="1108FE51">
            <w:r>
              <w:t xml:space="preserve"> </w:t>
            </w:r>
            <w:r w:rsidR="00955657">
              <w:t>GS</w:t>
            </w:r>
            <w:r w:rsidR="00416EE4">
              <w:t xml:space="preserve"> </w:t>
            </w:r>
            <w:r w:rsidR="00955657">
              <w:t>13</w:t>
            </w:r>
            <w:r w:rsidR="006877BE">
              <w:t>/2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9A036B" w:rsidP="009A036B" w:rsidRDefault="006877BE" w14:paraId="219C70F2" w14:textId="11D49D30">
            <w:r w:rsidRPr="006877BE">
              <w:t>$110,384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9A036B" w:rsidP="009A036B" w:rsidRDefault="00416EE4" w14:paraId="09A5BFD2" w14:textId="1C85ECB6">
            <w:r>
              <w:t>.</w:t>
            </w:r>
            <w:r w:rsidR="006877BE">
              <w:t>1%</w:t>
            </w:r>
          </w:p>
        </w:tc>
        <w:tc>
          <w:tcPr>
            <w:tcW w:w="1363" w:type="dxa"/>
            <w:tcBorders>
              <w:top w:val="nil"/>
              <w:left w:val="nil"/>
              <w:bottom w:val="single" w:color="auto" w:sz="8" w:space="0"/>
              <w:right w:val="single" w:color="auto" w:sz="8" w:space="0"/>
            </w:tcBorders>
            <w:shd w:val="clear" w:color="auto" w:fill="FFFFFF"/>
          </w:tcPr>
          <w:p w:rsidRPr="009471A6" w:rsidR="009A036B" w:rsidP="009A036B" w:rsidRDefault="009A036B" w14:paraId="36BC8ED7" w14:textId="77777777">
            <w:pPr>
              <w:rPr>
                <w:color w:val="FF0000"/>
              </w:rPr>
            </w:pPr>
          </w:p>
        </w:tc>
        <w:tc>
          <w:tcPr>
            <w:tcW w:w="1363" w:type="dxa"/>
            <w:tcBorders>
              <w:top w:val="nil"/>
              <w:left w:val="nil"/>
              <w:bottom w:val="single" w:color="auto" w:sz="8" w:space="0"/>
              <w:right w:val="single" w:color="auto" w:sz="8" w:space="0"/>
            </w:tcBorders>
          </w:tcPr>
          <w:p w:rsidRPr="009A036B" w:rsidR="009A036B" w:rsidP="00AC158D" w:rsidRDefault="006877BE" w14:paraId="7AC0A6BE" w14:textId="0C8D1C5E">
            <w:r>
              <w:t xml:space="preserve"> $</w:t>
            </w:r>
            <w:r w:rsidR="00416EE4">
              <w:t>110.38</w:t>
            </w:r>
          </w:p>
        </w:tc>
      </w:tr>
      <w:tr w:rsidRPr="009A036B" w:rsidR="00292530" w:rsidTr="009E5B5E" w14:paraId="5065B72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92530" w:rsidP="00292530" w:rsidRDefault="00292530" w14:paraId="163D75C9" w14:textId="61AF13F0"/>
        </w:tc>
        <w:tc>
          <w:tcPr>
            <w:tcW w:w="1440" w:type="dxa"/>
            <w:tcBorders>
              <w:top w:val="nil"/>
              <w:left w:val="nil"/>
              <w:bottom w:val="single" w:color="auto" w:sz="8" w:space="0"/>
              <w:right w:val="single" w:color="auto" w:sz="8" w:space="0"/>
            </w:tcBorders>
            <w:shd w:val="clear" w:color="auto" w:fill="FFFFFF"/>
          </w:tcPr>
          <w:p w:rsidRPr="00292530" w:rsidR="00292530" w:rsidP="00292530" w:rsidRDefault="00292530" w14:paraId="4EDC4FD3" w14:textId="04162C53"/>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tcPr>
          <w:p w:rsidRPr="00292530" w:rsidR="00292530" w:rsidP="00292530" w:rsidRDefault="00292530" w14:paraId="74EF2725"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tcPr>
          <w:p w:rsidRPr="00292530" w:rsidR="00292530" w:rsidP="00292530" w:rsidRDefault="00292530" w14:paraId="15BD99F3" w14:textId="77777777"/>
        </w:tc>
        <w:tc>
          <w:tcPr>
            <w:tcW w:w="1363" w:type="dxa"/>
            <w:tcBorders>
              <w:top w:val="nil"/>
              <w:left w:val="nil"/>
              <w:bottom w:val="single" w:color="auto" w:sz="8" w:space="0"/>
              <w:right w:val="single" w:color="auto" w:sz="8" w:space="0"/>
            </w:tcBorders>
            <w:shd w:val="clear" w:color="auto" w:fill="FFFFFF"/>
          </w:tcPr>
          <w:p w:rsidRPr="009471A6" w:rsidR="00292530" w:rsidP="00292530" w:rsidRDefault="00292530" w14:paraId="25C7BB26" w14:textId="77777777">
            <w:pPr>
              <w:rPr>
                <w:color w:val="FF0000"/>
              </w:rPr>
            </w:pPr>
          </w:p>
        </w:tc>
        <w:tc>
          <w:tcPr>
            <w:tcW w:w="1363" w:type="dxa"/>
            <w:tcBorders>
              <w:top w:val="nil"/>
              <w:left w:val="nil"/>
              <w:bottom w:val="single" w:color="auto" w:sz="8" w:space="0"/>
              <w:right w:val="single" w:color="auto" w:sz="8" w:space="0"/>
            </w:tcBorders>
          </w:tcPr>
          <w:p w:rsidRPr="009A036B" w:rsidR="00292530" w:rsidP="00460ADF" w:rsidRDefault="00292530" w14:paraId="7A63594C" w14:textId="77777777"/>
        </w:tc>
      </w:tr>
      <w:tr w:rsidRPr="009A036B" w:rsidR="00292530" w:rsidTr="0086771C" w14:paraId="160C6A5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0E62" w:rsidR="00292530" w:rsidP="00292530" w:rsidRDefault="00292530" w14:paraId="69309827" w14:textId="77777777"/>
        </w:tc>
        <w:tc>
          <w:tcPr>
            <w:tcW w:w="1440" w:type="dxa"/>
            <w:tcBorders>
              <w:top w:val="nil"/>
              <w:left w:val="nil"/>
              <w:bottom w:val="single" w:color="auto" w:sz="8" w:space="0"/>
              <w:right w:val="single" w:color="auto" w:sz="8" w:space="0"/>
            </w:tcBorders>
            <w:shd w:val="clear" w:color="auto" w:fill="FFFFFF"/>
          </w:tcPr>
          <w:p w:rsidRPr="00292530" w:rsidR="00292530" w:rsidP="00292530" w:rsidRDefault="00292530" w14:paraId="0849FE77"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292530" w:rsidRDefault="00292530" w14:paraId="19B3DD18"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292530" w:rsidRDefault="00292530" w14:paraId="2435AE99" w14:textId="77777777"/>
        </w:tc>
        <w:tc>
          <w:tcPr>
            <w:tcW w:w="1363" w:type="dxa"/>
            <w:tcBorders>
              <w:top w:val="nil"/>
              <w:left w:val="nil"/>
              <w:bottom w:val="single" w:color="auto" w:sz="8" w:space="0"/>
              <w:right w:val="single" w:color="auto" w:sz="8" w:space="0"/>
            </w:tcBorders>
            <w:shd w:val="clear" w:color="auto" w:fill="FFFFFF"/>
          </w:tcPr>
          <w:p w:rsidRPr="009471A6" w:rsidR="00292530" w:rsidP="00292530" w:rsidRDefault="00292530" w14:paraId="3A77E4FF" w14:textId="77777777">
            <w:pPr>
              <w:rPr>
                <w:color w:val="FF0000"/>
              </w:rPr>
            </w:pPr>
          </w:p>
        </w:tc>
        <w:tc>
          <w:tcPr>
            <w:tcW w:w="1363" w:type="dxa"/>
            <w:tcBorders>
              <w:top w:val="nil"/>
              <w:left w:val="nil"/>
              <w:bottom w:val="single" w:color="auto" w:sz="8" w:space="0"/>
              <w:right w:val="single" w:color="auto" w:sz="8" w:space="0"/>
            </w:tcBorders>
          </w:tcPr>
          <w:p w:rsidRPr="009A036B" w:rsidR="00292530" w:rsidP="00460ADF" w:rsidRDefault="00292530" w14:paraId="2498D412" w14:textId="77777777"/>
        </w:tc>
      </w:tr>
      <w:tr w:rsidRPr="009A036B" w:rsidR="00292530" w:rsidTr="0086771C" w14:paraId="568BA6C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92530" w:rsidP="009A036B" w:rsidRDefault="00292530" w14:paraId="75576C9B" w14:textId="77777777"/>
        </w:tc>
        <w:tc>
          <w:tcPr>
            <w:tcW w:w="1440" w:type="dxa"/>
            <w:tcBorders>
              <w:top w:val="nil"/>
              <w:left w:val="nil"/>
              <w:bottom w:val="single" w:color="auto" w:sz="8" w:space="0"/>
              <w:right w:val="single" w:color="auto" w:sz="8" w:space="0"/>
            </w:tcBorders>
            <w:shd w:val="clear" w:color="auto" w:fill="FFFFFF"/>
          </w:tcPr>
          <w:p w:rsidRPr="00292530" w:rsidR="00292530" w:rsidP="009A036B" w:rsidRDefault="00292530" w14:paraId="35EE6594"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9A036B" w:rsidRDefault="00292530" w14:paraId="15BBAE91"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9A036B" w:rsidRDefault="00292530" w14:paraId="5C24B54F" w14:textId="77777777"/>
        </w:tc>
        <w:tc>
          <w:tcPr>
            <w:tcW w:w="1363" w:type="dxa"/>
            <w:tcBorders>
              <w:top w:val="nil"/>
              <w:left w:val="nil"/>
              <w:bottom w:val="single" w:color="auto" w:sz="8" w:space="0"/>
              <w:right w:val="single" w:color="auto" w:sz="8" w:space="0"/>
            </w:tcBorders>
            <w:shd w:val="clear" w:color="auto" w:fill="FFFFFF"/>
          </w:tcPr>
          <w:p w:rsidRPr="009471A6" w:rsidR="00292530" w:rsidP="009A036B" w:rsidRDefault="00292530" w14:paraId="074C803A" w14:textId="77777777">
            <w:pPr>
              <w:rPr>
                <w:color w:val="FF0000"/>
              </w:rPr>
            </w:pPr>
          </w:p>
        </w:tc>
        <w:tc>
          <w:tcPr>
            <w:tcW w:w="1363" w:type="dxa"/>
            <w:tcBorders>
              <w:top w:val="nil"/>
              <w:left w:val="nil"/>
              <w:bottom w:val="single" w:color="auto" w:sz="8" w:space="0"/>
              <w:right w:val="single" w:color="auto" w:sz="8" w:space="0"/>
            </w:tcBorders>
          </w:tcPr>
          <w:p w:rsidRPr="009A036B" w:rsidR="00292530" w:rsidP="00292530" w:rsidRDefault="00292530" w14:paraId="1CDFF376" w14:textId="77777777">
            <w:pPr>
              <w:jc w:val="right"/>
            </w:pPr>
          </w:p>
        </w:tc>
      </w:tr>
      <w:tr w:rsidRPr="009A036B" w:rsidR="00292530" w:rsidTr="0086771C" w14:paraId="589242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92530" w:rsidP="00292530" w:rsidRDefault="00292530" w14:paraId="468AAB0A" w14:textId="6012373A">
            <w:r w:rsidRPr="009A036B">
              <w:rPr>
                <w:b/>
              </w:rPr>
              <w:t>Contractor Cost</w:t>
            </w:r>
            <w:r>
              <w:rPr>
                <w:b/>
              </w:rPr>
              <w:t xml:space="preserve"> </w:t>
            </w:r>
          </w:p>
        </w:tc>
        <w:tc>
          <w:tcPr>
            <w:tcW w:w="1440" w:type="dxa"/>
            <w:tcBorders>
              <w:top w:val="nil"/>
              <w:left w:val="nil"/>
              <w:bottom w:val="single" w:color="auto" w:sz="8" w:space="0"/>
              <w:right w:val="single" w:color="auto" w:sz="8" w:space="0"/>
            </w:tcBorders>
            <w:shd w:val="clear" w:color="auto" w:fill="FFFFFF"/>
          </w:tcPr>
          <w:p w:rsidRPr="00292530" w:rsidR="00292530" w:rsidP="009A036B" w:rsidRDefault="00292530" w14:paraId="50D06AAF"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9A036B" w:rsidRDefault="00292530" w14:paraId="6699A36C"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9A036B" w:rsidRDefault="00292530" w14:paraId="2F1F5CFF" w14:textId="77777777"/>
        </w:tc>
        <w:tc>
          <w:tcPr>
            <w:tcW w:w="1363" w:type="dxa"/>
            <w:tcBorders>
              <w:top w:val="nil"/>
              <w:left w:val="nil"/>
              <w:bottom w:val="single" w:color="auto" w:sz="8" w:space="0"/>
              <w:right w:val="single" w:color="auto" w:sz="8" w:space="0"/>
            </w:tcBorders>
            <w:shd w:val="clear" w:color="auto" w:fill="FFFFFF"/>
          </w:tcPr>
          <w:p w:rsidRPr="009471A6" w:rsidR="00292530" w:rsidP="009A036B" w:rsidRDefault="00292530" w14:paraId="613F78A7" w14:textId="77777777">
            <w:pPr>
              <w:rPr>
                <w:color w:val="FF0000"/>
              </w:rPr>
            </w:pPr>
          </w:p>
        </w:tc>
        <w:tc>
          <w:tcPr>
            <w:tcW w:w="1363" w:type="dxa"/>
            <w:tcBorders>
              <w:top w:val="nil"/>
              <w:left w:val="nil"/>
              <w:bottom w:val="single" w:color="auto" w:sz="8" w:space="0"/>
              <w:right w:val="single" w:color="auto" w:sz="8" w:space="0"/>
            </w:tcBorders>
          </w:tcPr>
          <w:p w:rsidRPr="009A036B" w:rsidR="00292530" w:rsidP="00292530" w:rsidRDefault="00292530" w14:paraId="5B048C96" w14:textId="77777777">
            <w:pPr>
              <w:jc w:val="right"/>
            </w:pPr>
          </w:p>
        </w:tc>
      </w:tr>
      <w:tr w:rsidRPr="009A036B" w:rsidR="00292530" w:rsidTr="0086771C" w14:paraId="1947203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92530" w:rsidP="00292530" w:rsidRDefault="00292530" w14:paraId="7E03FFA3" w14:textId="77777777"/>
        </w:tc>
        <w:tc>
          <w:tcPr>
            <w:tcW w:w="1440" w:type="dxa"/>
            <w:tcBorders>
              <w:top w:val="nil"/>
              <w:left w:val="nil"/>
              <w:bottom w:val="single" w:color="auto" w:sz="8" w:space="0"/>
              <w:right w:val="single" w:color="auto" w:sz="8" w:space="0"/>
            </w:tcBorders>
            <w:shd w:val="clear" w:color="auto" w:fill="FFFFFF"/>
          </w:tcPr>
          <w:p w:rsidRPr="00292530" w:rsidR="00292530" w:rsidP="00292530" w:rsidRDefault="00292530" w14:paraId="7A731C7A"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292530" w:rsidRDefault="00292530" w14:paraId="2D1875B9"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292530" w:rsidRDefault="00292530" w14:paraId="1E69085C" w14:textId="77777777"/>
        </w:tc>
        <w:tc>
          <w:tcPr>
            <w:tcW w:w="1363" w:type="dxa"/>
            <w:tcBorders>
              <w:top w:val="nil"/>
              <w:left w:val="nil"/>
              <w:bottom w:val="single" w:color="auto" w:sz="8" w:space="0"/>
              <w:right w:val="single" w:color="auto" w:sz="8" w:space="0"/>
            </w:tcBorders>
            <w:shd w:val="clear" w:color="auto" w:fill="FFFFFF"/>
          </w:tcPr>
          <w:p w:rsidRPr="009471A6" w:rsidR="00292530" w:rsidP="00292530" w:rsidRDefault="00292530" w14:paraId="3E727635" w14:textId="77777777">
            <w:pPr>
              <w:rPr>
                <w:color w:val="FF0000"/>
              </w:rPr>
            </w:pPr>
          </w:p>
        </w:tc>
        <w:tc>
          <w:tcPr>
            <w:tcW w:w="1363" w:type="dxa"/>
            <w:tcBorders>
              <w:top w:val="nil"/>
              <w:left w:val="nil"/>
              <w:bottom w:val="single" w:color="auto" w:sz="8" w:space="0"/>
              <w:right w:val="single" w:color="auto" w:sz="8" w:space="0"/>
            </w:tcBorders>
          </w:tcPr>
          <w:p w:rsidRPr="009A036B" w:rsidR="00292530" w:rsidP="00292530" w:rsidRDefault="00292530" w14:paraId="482D9F5A" w14:textId="77777777">
            <w:pPr>
              <w:jc w:val="right"/>
            </w:pPr>
          </w:p>
        </w:tc>
      </w:tr>
      <w:tr w:rsidRPr="009A036B" w:rsidR="00292530" w:rsidTr="0086771C" w14:paraId="2B9C8A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92530" w:rsidP="00292530" w:rsidRDefault="00292530" w14:paraId="58AB42EE" w14:textId="77777777"/>
        </w:tc>
        <w:tc>
          <w:tcPr>
            <w:tcW w:w="1440" w:type="dxa"/>
            <w:tcBorders>
              <w:top w:val="nil"/>
              <w:left w:val="nil"/>
              <w:bottom w:val="single" w:color="auto" w:sz="8" w:space="0"/>
              <w:right w:val="single" w:color="auto" w:sz="8" w:space="0"/>
            </w:tcBorders>
            <w:shd w:val="clear" w:color="auto" w:fill="FFFFFF"/>
          </w:tcPr>
          <w:p w:rsidRPr="00292530" w:rsidR="00292530" w:rsidP="00292530" w:rsidRDefault="00292530" w14:paraId="3D338EB6"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292530" w:rsidRDefault="00292530" w14:paraId="7DF6A552"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92530" w:rsidP="00292530" w:rsidRDefault="00292530" w14:paraId="7A312662" w14:textId="77777777"/>
        </w:tc>
        <w:tc>
          <w:tcPr>
            <w:tcW w:w="1363" w:type="dxa"/>
            <w:tcBorders>
              <w:top w:val="nil"/>
              <w:left w:val="nil"/>
              <w:bottom w:val="single" w:color="auto" w:sz="8" w:space="0"/>
              <w:right w:val="single" w:color="auto" w:sz="8" w:space="0"/>
            </w:tcBorders>
            <w:shd w:val="clear" w:color="auto" w:fill="FFFFFF"/>
          </w:tcPr>
          <w:p w:rsidRPr="009471A6" w:rsidR="00292530" w:rsidP="00292530" w:rsidRDefault="00292530" w14:paraId="4A9A7782" w14:textId="77777777">
            <w:pPr>
              <w:rPr>
                <w:color w:val="FF0000"/>
              </w:rPr>
            </w:pPr>
          </w:p>
        </w:tc>
        <w:tc>
          <w:tcPr>
            <w:tcW w:w="1363" w:type="dxa"/>
            <w:tcBorders>
              <w:top w:val="nil"/>
              <w:left w:val="nil"/>
              <w:bottom w:val="single" w:color="auto" w:sz="8" w:space="0"/>
              <w:right w:val="single" w:color="auto" w:sz="8" w:space="0"/>
            </w:tcBorders>
          </w:tcPr>
          <w:p w:rsidRPr="009A036B" w:rsidR="00292530" w:rsidP="00292530" w:rsidRDefault="00292530" w14:paraId="22E7A473" w14:textId="77777777">
            <w:pPr>
              <w:jc w:val="right"/>
            </w:pPr>
          </w:p>
        </w:tc>
      </w:tr>
      <w:tr w:rsidRPr="009A036B" w:rsidR="00292530" w:rsidTr="0086771C" w14:paraId="3C6A9A3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92530" w:rsidP="00292530" w:rsidRDefault="00292530" w14:paraId="2F80B97C" w14:textId="77777777">
            <w:r w:rsidRPr="009A036B">
              <w:t>Travel</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292530" w:rsidP="009A036B" w:rsidRDefault="00292530" w14:paraId="78588B15"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292530" w:rsidP="009A036B" w:rsidRDefault="00292530" w14:paraId="77DC97F1"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292530" w:rsidP="009A036B" w:rsidRDefault="00292530" w14:paraId="64BDE75E" w14:textId="77777777">
            <w:pPr>
              <w:rPr>
                <w:color w:val="FF0000"/>
              </w:rPr>
            </w:pPr>
          </w:p>
        </w:tc>
        <w:tc>
          <w:tcPr>
            <w:tcW w:w="1363" w:type="dxa"/>
            <w:tcBorders>
              <w:top w:val="nil"/>
              <w:left w:val="nil"/>
              <w:bottom w:val="single" w:color="auto" w:sz="8" w:space="0"/>
              <w:right w:val="single" w:color="auto" w:sz="8" w:space="0"/>
            </w:tcBorders>
            <w:shd w:val="clear" w:color="auto" w:fill="FFFFFF"/>
          </w:tcPr>
          <w:p w:rsidRPr="009471A6" w:rsidR="00292530" w:rsidP="009A036B" w:rsidRDefault="00292530" w14:paraId="6461F3DD" w14:textId="77777777">
            <w:pPr>
              <w:rPr>
                <w:color w:val="FF0000"/>
              </w:rPr>
            </w:pPr>
          </w:p>
        </w:tc>
        <w:tc>
          <w:tcPr>
            <w:tcW w:w="1363" w:type="dxa"/>
            <w:tcBorders>
              <w:top w:val="nil"/>
              <w:left w:val="nil"/>
              <w:bottom w:val="single" w:color="auto" w:sz="8" w:space="0"/>
              <w:right w:val="single" w:color="auto" w:sz="8" w:space="0"/>
            </w:tcBorders>
          </w:tcPr>
          <w:p w:rsidRPr="009A036B" w:rsidR="00292530" w:rsidP="00292530" w:rsidRDefault="00292530" w14:paraId="1CD542A6" w14:textId="77777777">
            <w:pPr>
              <w:jc w:val="right"/>
            </w:pPr>
          </w:p>
        </w:tc>
      </w:tr>
      <w:tr w:rsidRPr="009A036B" w:rsidR="00292530" w:rsidTr="0086771C" w14:paraId="4898A80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292530" w:rsidP="00292530" w:rsidRDefault="00292530" w14:paraId="60AB2DDC" w14:textId="77777777">
            <w:r w:rsidRPr="009A036B">
              <w:t>Other Cost</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292530" w:rsidP="009A036B" w:rsidRDefault="00292530" w14:paraId="220B30C2"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9471A6" w:rsidR="00292530" w:rsidP="009A036B" w:rsidRDefault="00292530" w14:paraId="225A422B"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292530" w:rsidP="009A036B" w:rsidRDefault="00292530" w14:paraId="7BA92E3B" w14:textId="77777777">
            <w:pPr>
              <w:rPr>
                <w:b/>
                <w:color w:val="FF0000"/>
              </w:rPr>
            </w:pPr>
          </w:p>
        </w:tc>
        <w:tc>
          <w:tcPr>
            <w:tcW w:w="1363" w:type="dxa"/>
            <w:tcBorders>
              <w:top w:val="nil"/>
              <w:left w:val="nil"/>
              <w:bottom w:val="single" w:color="auto" w:sz="8" w:space="0"/>
              <w:right w:val="single" w:color="auto" w:sz="8" w:space="0"/>
            </w:tcBorders>
            <w:shd w:val="clear" w:color="auto" w:fill="FFFFFF"/>
          </w:tcPr>
          <w:p w:rsidRPr="009471A6" w:rsidR="00292530" w:rsidP="009A036B" w:rsidRDefault="00292530" w14:paraId="245F79A2" w14:textId="77777777">
            <w:pPr>
              <w:rPr>
                <w:b/>
                <w:color w:val="FF0000"/>
              </w:rPr>
            </w:pPr>
          </w:p>
        </w:tc>
        <w:tc>
          <w:tcPr>
            <w:tcW w:w="1363" w:type="dxa"/>
            <w:tcBorders>
              <w:top w:val="nil"/>
              <w:left w:val="nil"/>
              <w:bottom w:val="single" w:color="auto" w:sz="8" w:space="0"/>
              <w:right w:val="single" w:color="auto" w:sz="8" w:space="0"/>
            </w:tcBorders>
          </w:tcPr>
          <w:p w:rsidRPr="009A036B" w:rsidR="00292530" w:rsidP="00292530" w:rsidRDefault="00292530" w14:paraId="7DC9FA6A" w14:textId="77777777">
            <w:pPr>
              <w:jc w:val="right"/>
              <w:rPr>
                <w:b/>
              </w:rPr>
            </w:pPr>
          </w:p>
        </w:tc>
      </w:tr>
      <w:tr w:rsidRPr="009A036B" w:rsidR="00292530" w:rsidTr="00E727DB" w14:paraId="580E62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7ED4" w:rsidR="00292530" w:rsidP="009A036B" w:rsidRDefault="00292530" w14:paraId="2373B1CC" w14:textId="77777777">
            <w:pPr>
              <w:rPr>
                <w:b/>
              </w:rPr>
            </w:pPr>
            <w:r>
              <w:rPr>
                <w:b/>
              </w:rPr>
              <w:t>Total</w:t>
            </w:r>
          </w:p>
        </w:tc>
        <w:tc>
          <w:tcPr>
            <w:tcW w:w="1440" w:type="dxa"/>
            <w:tcBorders>
              <w:top w:val="nil"/>
              <w:left w:val="nil"/>
              <w:bottom w:val="single" w:color="auto" w:sz="8" w:space="0"/>
              <w:right w:val="single" w:color="auto" w:sz="8" w:space="0"/>
            </w:tcBorders>
          </w:tcPr>
          <w:p w:rsidRPr="009A036B" w:rsidR="00292530" w:rsidP="009A036B" w:rsidRDefault="00292530" w14:paraId="2878A5F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92530" w:rsidP="009A036B" w:rsidRDefault="00292530" w14:paraId="3784D4A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292530" w:rsidP="009A036B" w:rsidRDefault="00292530" w14:paraId="7DDF8453" w14:textId="77777777"/>
        </w:tc>
        <w:tc>
          <w:tcPr>
            <w:tcW w:w="1363" w:type="dxa"/>
            <w:tcBorders>
              <w:top w:val="nil"/>
              <w:left w:val="nil"/>
              <w:bottom w:val="single" w:color="auto" w:sz="8" w:space="0"/>
              <w:right w:val="single" w:color="auto" w:sz="8" w:space="0"/>
            </w:tcBorders>
          </w:tcPr>
          <w:p w:rsidRPr="009A036B" w:rsidR="00292530" w:rsidP="009A036B" w:rsidRDefault="00292530" w14:paraId="02E46D0D" w14:textId="77777777"/>
        </w:tc>
        <w:tc>
          <w:tcPr>
            <w:tcW w:w="1363" w:type="dxa"/>
            <w:tcBorders>
              <w:top w:val="nil"/>
              <w:left w:val="nil"/>
              <w:bottom w:val="single" w:color="auto" w:sz="8" w:space="0"/>
              <w:right w:val="single" w:color="auto" w:sz="8" w:space="0"/>
            </w:tcBorders>
          </w:tcPr>
          <w:p w:rsidRPr="006877BE" w:rsidR="00292530" w:rsidP="00292530" w:rsidRDefault="00416EE4" w14:paraId="103839CF" w14:textId="56FA6C1B">
            <w:pPr>
              <w:jc w:val="right"/>
              <w:rPr>
                <w:b/>
                <w:bCs/>
              </w:rPr>
            </w:pPr>
            <w:r>
              <w:rPr>
                <w:b/>
                <w:bCs/>
              </w:rPr>
              <w:t>$110.38</w:t>
            </w:r>
          </w:p>
        </w:tc>
      </w:tr>
    </w:tbl>
    <w:p w:rsidR="0069403B" w:rsidP="00F06866" w:rsidRDefault="0069403B" w14:paraId="3AE621CB" w14:textId="77777777">
      <w:pPr>
        <w:rPr>
          <w:b/>
        </w:rPr>
      </w:pPr>
    </w:p>
    <w:p w:rsidR="00F06866" w:rsidP="00F06866" w:rsidRDefault="00636621" w14:paraId="29AB394C" w14:textId="77777777">
      <w:pPr>
        <w:rPr>
          <w:b/>
        </w:rPr>
      </w:pPr>
      <w:r>
        <w:rPr>
          <w:b/>
        </w:rPr>
        <w:t>The</w:t>
      </w:r>
      <w:r w:rsidR="0069403B">
        <w:rPr>
          <w:b/>
        </w:rPr>
        <w:t xml:space="preserve"> select</w:t>
      </w:r>
      <w:r>
        <w:rPr>
          <w:b/>
        </w:rPr>
        <w:t>ion of targeted respondents</w:t>
      </w:r>
    </w:p>
    <w:p w:rsidRPr="00DA7B4C" w:rsidR="0069403B" w:rsidP="0069403B" w:rsidRDefault="0069403B" w14:paraId="28C1D634" w14:textId="77777777">
      <w:pPr>
        <w:pStyle w:val="LightGrid-Accent31"/>
        <w:numPr>
          <w:ilvl w:val="0"/>
          <w:numId w:val="15"/>
        </w:numPr>
      </w:pPr>
      <w:r w:rsidRPr="00DA7B4C">
        <w:lastRenderedPageBreak/>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00406196">
        <w:t>[</w:t>
      </w:r>
      <w:r w:rsidR="006A6A97">
        <w:t>X</w:t>
      </w:r>
      <w:r w:rsidR="00362230">
        <w:t xml:space="preserve"> </w:t>
      </w:r>
      <w:r w:rsidRPr="00DA7B4C">
        <w:t>] Yes</w:t>
      </w:r>
      <w:r w:rsidRPr="00DA7B4C">
        <w:tab/>
        <w:t>[ ] No</w:t>
      </w:r>
    </w:p>
    <w:p w:rsidR="00636621" w:rsidP="00636621" w:rsidRDefault="00636621" w14:paraId="2F434835" w14:textId="77777777">
      <w:pPr>
        <w:pStyle w:val="LightGrid-Accent31"/>
      </w:pPr>
    </w:p>
    <w:p w:rsidR="00636621" w:rsidP="001B0AAA" w:rsidRDefault="00636621" w14:paraId="4335DF63" w14:textId="375FE80E">
      <w:r w:rsidRPr="00636621">
        <w:t xml:space="preserve">If the answer is yes, </w:t>
      </w:r>
      <w:r>
        <w:t>please provide a description of both below</w:t>
      </w:r>
      <w:r w:rsidR="00A403BB">
        <w:t xml:space="preserve"> (or attach the sampling plan)</w:t>
      </w:r>
      <w:r w:rsidR="00F21764">
        <w:t>.</w:t>
      </w:r>
      <w:r>
        <w:t xml:space="preserve">  If the answer is no, please provide a description of how you plan to identify your potential group of respondents</w:t>
      </w:r>
      <w:r w:rsidR="001B0AAA">
        <w:t xml:space="preserve"> and how you will select them</w:t>
      </w:r>
      <w:r w:rsidR="00F21764">
        <w:t>.</w:t>
      </w:r>
    </w:p>
    <w:p w:rsidR="006877BE" w:rsidP="001B0AAA" w:rsidRDefault="006877BE" w14:paraId="755626C4" w14:textId="77777777"/>
    <w:p w:rsidR="006A6A97" w:rsidP="001B0AAA" w:rsidRDefault="00634399" w14:paraId="04C7B368" w14:textId="3F79FAAF">
      <w:r>
        <w:t>Targeted r</w:t>
      </w:r>
      <w:r w:rsidR="006A1DE9">
        <w:t>espondents</w:t>
      </w:r>
      <w:r w:rsidR="00691E1D">
        <w:t xml:space="preserve"> will be </w:t>
      </w:r>
      <w:r w:rsidR="00691E1D">
        <w:rPr>
          <w:color w:val="333333"/>
          <w:shd w:val="clear" w:color="auto" w:fill="FFFFFF"/>
        </w:rPr>
        <w:t>graduate students, postdoctoral fellows, and program</w:t>
      </w:r>
      <w:r w:rsidR="0056010F">
        <w:rPr>
          <w:color w:val="333333"/>
          <w:shd w:val="clear" w:color="auto" w:fill="FFFFFF"/>
        </w:rPr>
        <w:t xml:space="preserve"> faculty,</w:t>
      </w:r>
      <w:r w:rsidR="00691E1D">
        <w:rPr>
          <w:color w:val="333333"/>
          <w:shd w:val="clear" w:color="auto" w:fill="FFFFFF"/>
        </w:rPr>
        <w:t xml:space="preserve"> staff</w:t>
      </w:r>
      <w:r w:rsidR="0056010F">
        <w:rPr>
          <w:color w:val="333333"/>
          <w:shd w:val="clear" w:color="auto" w:fill="FFFFFF"/>
        </w:rPr>
        <w:t>,</w:t>
      </w:r>
      <w:r w:rsidR="00691E1D">
        <w:rPr>
          <w:color w:val="333333"/>
          <w:shd w:val="clear" w:color="auto" w:fill="FFFFFF"/>
        </w:rPr>
        <w:t xml:space="preserve"> and alumni from NINDS- and NIH Blueprint-supported diversity programs, and NIH staff. </w:t>
      </w:r>
      <w:r w:rsidR="006A1DE9">
        <w:t>An invitation email will be sen</w:t>
      </w:r>
      <w:r w:rsidR="0053461F">
        <w:t>t</w:t>
      </w:r>
      <w:r w:rsidR="006A1DE9">
        <w:t xml:space="preserve"> </w:t>
      </w:r>
      <w:r>
        <w:t>to these targeted respondents</w:t>
      </w:r>
      <w:r w:rsidR="00E160AD">
        <w:t xml:space="preserve">, which will include </w:t>
      </w:r>
      <w:r w:rsidR="0052534F">
        <w:t>the link to the registration form.</w:t>
      </w:r>
    </w:p>
    <w:p w:rsidR="00A403BB" w:rsidP="006A6A97" w:rsidRDefault="00A403BB" w14:paraId="13F12B53" w14:textId="051A2A90">
      <w:pPr>
        <w:pStyle w:val="LightGrid-Accent31"/>
        <w:ind w:left="0"/>
      </w:pPr>
    </w:p>
    <w:p w:rsidRPr="00DA7B4C" w:rsidR="00A403BB" w:rsidP="00A403BB" w:rsidRDefault="00A403BB" w14:paraId="2617C5B4" w14:textId="77777777">
      <w:pPr>
        <w:rPr>
          <w:b/>
        </w:rPr>
      </w:pPr>
      <w:r w:rsidRPr="00DA7B4C">
        <w:rPr>
          <w:b/>
        </w:rPr>
        <w:t>Administration of the Instrument</w:t>
      </w:r>
    </w:p>
    <w:p w:rsidRPr="00DA7B4C" w:rsidR="00A403BB" w:rsidP="00A403BB" w:rsidRDefault="001B0AAA" w14:paraId="790846DB" w14:textId="77777777">
      <w:pPr>
        <w:pStyle w:val="LightGrid-Accent31"/>
        <w:numPr>
          <w:ilvl w:val="0"/>
          <w:numId w:val="17"/>
        </w:numPr>
      </w:pPr>
      <w:r w:rsidRPr="00DA7B4C">
        <w:t>H</w:t>
      </w:r>
      <w:r w:rsidRPr="00DA7B4C" w:rsidR="00A403BB">
        <w:t>ow will you collect the information? (Check all that apply)</w:t>
      </w:r>
    </w:p>
    <w:p w:rsidRPr="00DA7B4C" w:rsidR="001B0AAA" w:rsidP="001B0AAA" w:rsidRDefault="005D3060" w14:paraId="4D932FCD" w14:textId="77777777">
      <w:pPr>
        <w:ind w:left="720"/>
      </w:pPr>
      <w:r>
        <w:t>[x</w:t>
      </w:r>
      <w:r w:rsidRPr="00DA7B4C" w:rsidR="00A403BB">
        <w:t>] Web-based</w:t>
      </w:r>
      <w:r w:rsidRPr="00DA7B4C" w:rsidR="001B0AAA">
        <w:t xml:space="preserve"> or other forms of Social Media </w:t>
      </w:r>
    </w:p>
    <w:p w:rsidRPr="00DA7B4C" w:rsidR="001B0AAA" w:rsidP="001B0AAA" w:rsidRDefault="00A403BB" w14:paraId="229DA936"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15713903"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33A4EB00"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58D840B5" w14:textId="77777777">
      <w:pPr>
        <w:ind w:left="720"/>
      </w:pPr>
      <w:r w:rsidRPr="00DA7B4C">
        <w:t>[  ] Survey form</w:t>
      </w:r>
    </w:p>
    <w:p w:rsidRPr="00DA7B4C" w:rsidR="006A0D31" w:rsidP="001B0AAA" w:rsidRDefault="006A0D31" w14:paraId="7B373432" w14:textId="77777777">
      <w:pPr>
        <w:ind w:left="720"/>
      </w:pPr>
      <w:r w:rsidRPr="00DA7B4C">
        <w:t>[  ] Chart Abstraction</w:t>
      </w:r>
    </w:p>
    <w:p w:rsidRPr="00DA7B4C" w:rsidR="001B0AAA" w:rsidP="001B0AAA" w:rsidRDefault="00A403BB" w14:paraId="0FDA5735" w14:textId="77777777">
      <w:pPr>
        <w:ind w:left="720"/>
      </w:pPr>
      <w:r w:rsidRPr="00DA7B4C">
        <w:t xml:space="preserve">[ </w:t>
      </w:r>
      <w:r w:rsidRPr="00DA7B4C" w:rsidR="001B0AAA">
        <w:t xml:space="preserve"> </w:t>
      </w:r>
      <w:r w:rsidRPr="00DA7B4C">
        <w:t>] Other, Explain</w:t>
      </w:r>
    </w:p>
    <w:p w:rsidRPr="00DA7B4C" w:rsidR="006A0D31" w:rsidP="001B0AAA" w:rsidRDefault="006A0D31" w14:paraId="4650353D" w14:textId="77777777">
      <w:pPr>
        <w:ind w:left="720"/>
      </w:pPr>
    </w:p>
    <w:p w:rsidRPr="00DA7B4C" w:rsidR="00F24CFC" w:rsidP="00F24CFC" w:rsidRDefault="00F24CFC" w14:paraId="0E174CB7" w14:textId="77777777">
      <w:pPr>
        <w:pStyle w:val="LightGrid-Accent31"/>
        <w:numPr>
          <w:ilvl w:val="0"/>
          <w:numId w:val="17"/>
        </w:numPr>
      </w:pPr>
      <w:r w:rsidRPr="00DA7B4C">
        <w:t>Will interviewers</w:t>
      </w:r>
      <w:r w:rsidRPr="00DA7B4C" w:rsidR="00DA7B4C">
        <w:t>,</w:t>
      </w:r>
      <w:r w:rsidRPr="00DA7B4C">
        <w:t xml:space="preserve"> facilitators</w:t>
      </w:r>
      <w:r w:rsidRPr="00DA7B4C" w:rsidR="00DA7B4C">
        <w:t>, or research coordinators</w:t>
      </w:r>
      <w:r w:rsidR="005D3060">
        <w:t xml:space="preserve"> be used?  [  ] Yes [</w:t>
      </w:r>
      <w:r w:rsidR="006A6A97">
        <w:t>X</w:t>
      </w:r>
      <w:r w:rsidRPr="00DA7B4C">
        <w:t>] No</w:t>
      </w:r>
    </w:p>
    <w:p w:rsidRPr="00DA7B4C" w:rsidR="00F24CFC" w:rsidP="00F24CFC" w:rsidRDefault="00F24CFC" w14:paraId="2EE6BD02" w14:textId="77777777">
      <w:pPr>
        <w:pStyle w:val="LightGrid-Accent31"/>
        <w:ind w:left="360"/>
      </w:pPr>
      <w:r w:rsidRPr="00DA7B4C">
        <w:t xml:space="preserve"> </w:t>
      </w:r>
    </w:p>
    <w:p w:rsidR="0024521E" w:rsidP="0024521E" w:rsidRDefault="00F24CFC" w14:paraId="64EDB5DD" w14:textId="77777777">
      <w:pPr>
        <w:rPr>
          <w:b/>
        </w:rPr>
      </w:pPr>
      <w:r w:rsidRPr="00F55E23">
        <w:rPr>
          <w:b/>
        </w:rPr>
        <w:t>Please make sure that all instruments, instructions, and scripts are submitted with the request.</w:t>
      </w:r>
    </w:p>
    <w:p w:rsidR="005E714A" w:rsidP="00F24CFC" w:rsidRDefault="005E714A" w14:paraId="0E66CBB6"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F9344" w14:textId="77777777" w:rsidR="001253DB" w:rsidRDefault="001253DB">
      <w:r>
        <w:separator/>
      </w:r>
    </w:p>
  </w:endnote>
  <w:endnote w:type="continuationSeparator" w:id="0">
    <w:p w14:paraId="20B77B60" w14:textId="77777777" w:rsidR="001253DB" w:rsidRDefault="0012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97B67" w14:textId="77777777" w:rsidR="0020069A" w:rsidRDefault="0020069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5C5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41097" w14:textId="77777777" w:rsidR="001253DB" w:rsidRDefault="001253DB">
      <w:r>
        <w:separator/>
      </w:r>
    </w:p>
  </w:footnote>
  <w:footnote w:type="continuationSeparator" w:id="0">
    <w:p w14:paraId="1E0BA4CB" w14:textId="77777777" w:rsidR="001253DB" w:rsidRDefault="0012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CD67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94663"/>
    <w:multiLevelType w:val="hybridMultilevel"/>
    <w:tmpl w:val="04A0B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I0MjAxsjQ3MTAyNTBT0lEKTi0uzszPAykwrAUAby03xSwAAAA="/>
  </w:docVars>
  <w:rsids>
    <w:rsidRoot w:val="00D6383F"/>
    <w:rsid w:val="00005C5C"/>
    <w:rsid w:val="0001285F"/>
    <w:rsid w:val="0002148F"/>
    <w:rsid w:val="00023A57"/>
    <w:rsid w:val="00030EE1"/>
    <w:rsid w:val="000458F3"/>
    <w:rsid w:val="00047A64"/>
    <w:rsid w:val="0005619B"/>
    <w:rsid w:val="00067329"/>
    <w:rsid w:val="00070CC0"/>
    <w:rsid w:val="000711EB"/>
    <w:rsid w:val="000722CE"/>
    <w:rsid w:val="000752F7"/>
    <w:rsid w:val="000810DC"/>
    <w:rsid w:val="000825D3"/>
    <w:rsid w:val="000913EC"/>
    <w:rsid w:val="000A6D22"/>
    <w:rsid w:val="000B0BCC"/>
    <w:rsid w:val="000B2838"/>
    <w:rsid w:val="000D10BA"/>
    <w:rsid w:val="000D44CA"/>
    <w:rsid w:val="000E200B"/>
    <w:rsid w:val="000F300F"/>
    <w:rsid w:val="000F68BE"/>
    <w:rsid w:val="00122220"/>
    <w:rsid w:val="001253DB"/>
    <w:rsid w:val="001254D0"/>
    <w:rsid w:val="00130251"/>
    <w:rsid w:val="00147CAF"/>
    <w:rsid w:val="00162F83"/>
    <w:rsid w:val="001855D1"/>
    <w:rsid w:val="001927A4"/>
    <w:rsid w:val="00194AC6"/>
    <w:rsid w:val="0019710E"/>
    <w:rsid w:val="001A23B0"/>
    <w:rsid w:val="001A25CC"/>
    <w:rsid w:val="001A29B5"/>
    <w:rsid w:val="001B0AAA"/>
    <w:rsid w:val="001C39F7"/>
    <w:rsid w:val="001C516E"/>
    <w:rsid w:val="001D6E2D"/>
    <w:rsid w:val="0020069A"/>
    <w:rsid w:val="0021503F"/>
    <w:rsid w:val="00230E62"/>
    <w:rsid w:val="00237B48"/>
    <w:rsid w:val="00241FF4"/>
    <w:rsid w:val="0024521E"/>
    <w:rsid w:val="00263C3D"/>
    <w:rsid w:val="00274D0B"/>
    <w:rsid w:val="002771BF"/>
    <w:rsid w:val="00284110"/>
    <w:rsid w:val="002862F4"/>
    <w:rsid w:val="00290B5D"/>
    <w:rsid w:val="00292530"/>
    <w:rsid w:val="002A708D"/>
    <w:rsid w:val="002B3C95"/>
    <w:rsid w:val="002B50D6"/>
    <w:rsid w:val="002D0B92"/>
    <w:rsid w:val="002D26E2"/>
    <w:rsid w:val="002E2479"/>
    <w:rsid w:val="00335E28"/>
    <w:rsid w:val="003401B3"/>
    <w:rsid w:val="00360AC3"/>
    <w:rsid w:val="00362230"/>
    <w:rsid w:val="003668D6"/>
    <w:rsid w:val="00382FD8"/>
    <w:rsid w:val="003A1A7E"/>
    <w:rsid w:val="003A7074"/>
    <w:rsid w:val="003B3598"/>
    <w:rsid w:val="003D5BBE"/>
    <w:rsid w:val="003E158E"/>
    <w:rsid w:val="003E16DA"/>
    <w:rsid w:val="003E3C61"/>
    <w:rsid w:val="003F1C5B"/>
    <w:rsid w:val="00406196"/>
    <w:rsid w:val="00416EE4"/>
    <w:rsid w:val="00417440"/>
    <w:rsid w:val="00431EB1"/>
    <w:rsid w:val="00434E33"/>
    <w:rsid w:val="0043722C"/>
    <w:rsid w:val="0044003D"/>
    <w:rsid w:val="00441434"/>
    <w:rsid w:val="00441B8B"/>
    <w:rsid w:val="0045000D"/>
    <w:rsid w:val="0045137E"/>
    <w:rsid w:val="0045264C"/>
    <w:rsid w:val="00456D1E"/>
    <w:rsid w:val="00460ADF"/>
    <w:rsid w:val="00463FBC"/>
    <w:rsid w:val="00464B32"/>
    <w:rsid w:val="00476459"/>
    <w:rsid w:val="004876EC"/>
    <w:rsid w:val="004902DD"/>
    <w:rsid w:val="00495D6D"/>
    <w:rsid w:val="004A6E66"/>
    <w:rsid w:val="004B1151"/>
    <w:rsid w:val="004B2C8B"/>
    <w:rsid w:val="004B431D"/>
    <w:rsid w:val="004C0A1F"/>
    <w:rsid w:val="004D6E14"/>
    <w:rsid w:val="004E46C8"/>
    <w:rsid w:val="004E48BF"/>
    <w:rsid w:val="004E56D6"/>
    <w:rsid w:val="004F218F"/>
    <w:rsid w:val="005009B0"/>
    <w:rsid w:val="0052534F"/>
    <w:rsid w:val="00532373"/>
    <w:rsid w:val="0053461F"/>
    <w:rsid w:val="005451A5"/>
    <w:rsid w:val="00545CCD"/>
    <w:rsid w:val="0056010F"/>
    <w:rsid w:val="00583860"/>
    <w:rsid w:val="005A1006"/>
    <w:rsid w:val="005A772A"/>
    <w:rsid w:val="005B58D7"/>
    <w:rsid w:val="005D3060"/>
    <w:rsid w:val="005D670D"/>
    <w:rsid w:val="005E6E32"/>
    <w:rsid w:val="005E714A"/>
    <w:rsid w:val="00607A7A"/>
    <w:rsid w:val="0061146C"/>
    <w:rsid w:val="006140A0"/>
    <w:rsid w:val="00633F74"/>
    <w:rsid w:val="00634399"/>
    <w:rsid w:val="00636621"/>
    <w:rsid w:val="00642B49"/>
    <w:rsid w:val="006522AC"/>
    <w:rsid w:val="00662D1F"/>
    <w:rsid w:val="006642EF"/>
    <w:rsid w:val="00674F6E"/>
    <w:rsid w:val="006832D9"/>
    <w:rsid w:val="00686301"/>
    <w:rsid w:val="006877BE"/>
    <w:rsid w:val="00691E1D"/>
    <w:rsid w:val="0069403B"/>
    <w:rsid w:val="006946F7"/>
    <w:rsid w:val="00694FF4"/>
    <w:rsid w:val="00697132"/>
    <w:rsid w:val="006A0D31"/>
    <w:rsid w:val="006A1DE9"/>
    <w:rsid w:val="006A6A97"/>
    <w:rsid w:val="006B3E00"/>
    <w:rsid w:val="006B57F5"/>
    <w:rsid w:val="006D5F47"/>
    <w:rsid w:val="006E38DD"/>
    <w:rsid w:val="006E7380"/>
    <w:rsid w:val="006F3DDE"/>
    <w:rsid w:val="00704678"/>
    <w:rsid w:val="00716A91"/>
    <w:rsid w:val="007425E7"/>
    <w:rsid w:val="007511C4"/>
    <w:rsid w:val="00766D95"/>
    <w:rsid w:val="00767236"/>
    <w:rsid w:val="007724AF"/>
    <w:rsid w:val="007747AB"/>
    <w:rsid w:val="0077703F"/>
    <w:rsid w:val="00780B0F"/>
    <w:rsid w:val="00790FAA"/>
    <w:rsid w:val="00793FC2"/>
    <w:rsid w:val="007A3D5C"/>
    <w:rsid w:val="007C1C48"/>
    <w:rsid w:val="00802607"/>
    <w:rsid w:val="008101A5"/>
    <w:rsid w:val="00822664"/>
    <w:rsid w:val="00843796"/>
    <w:rsid w:val="00846767"/>
    <w:rsid w:val="0086771C"/>
    <w:rsid w:val="00890408"/>
    <w:rsid w:val="00893CE1"/>
    <w:rsid w:val="00895229"/>
    <w:rsid w:val="008956A8"/>
    <w:rsid w:val="008A4AB0"/>
    <w:rsid w:val="008D0D59"/>
    <w:rsid w:val="008D361F"/>
    <w:rsid w:val="008E1AEB"/>
    <w:rsid w:val="008E42EC"/>
    <w:rsid w:val="008F0203"/>
    <w:rsid w:val="008F4D20"/>
    <w:rsid w:val="008F50D4"/>
    <w:rsid w:val="009026BD"/>
    <w:rsid w:val="009239AA"/>
    <w:rsid w:val="00927E5D"/>
    <w:rsid w:val="009336EC"/>
    <w:rsid w:val="00935ADA"/>
    <w:rsid w:val="00937876"/>
    <w:rsid w:val="00940158"/>
    <w:rsid w:val="0094269D"/>
    <w:rsid w:val="00946B6C"/>
    <w:rsid w:val="009471A6"/>
    <w:rsid w:val="00952DE3"/>
    <w:rsid w:val="00955657"/>
    <w:rsid w:val="00955A71"/>
    <w:rsid w:val="0096108F"/>
    <w:rsid w:val="009775E9"/>
    <w:rsid w:val="009A036B"/>
    <w:rsid w:val="009C13B9"/>
    <w:rsid w:val="009D01A2"/>
    <w:rsid w:val="009E5B5E"/>
    <w:rsid w:val="009E6E32"/>
    <w:rsid w:val="009F5923"/>
    <w:rsid w:val="009F5FA3"/>
    <w:rsid w:val="00A13193"/>
    <w:rsid w:val="00A229F1"/>
    <w:rsid w:val="00A403BB"/>
    <w:rsid w:val="00A57D1A"/>
    <w:rsid w:val="00A674DF"/>
    <w:rsid w:val="00A7087E"/>
    <w:rsid w:val="00A83AA6"/>
    <w:rsid w:val="00AA11F1"/>
    <w:rsid w:val="00AA19F2"/>
    <w:rsid w:val="00AC158D"/>
    <w:rsid w:val="00AC3CE9"/>
    <w:rsid w:val="00AC60E8"/>
    <w:rsid w:val="00AC6A7B"/>
    <w:rsid w:val="00AC6C9A"/>
    <w:rsid w:val="00AE14B1"/>
    <w:rsid w:val="00AE1809"/>
    <w:rsid w:val="00B75E87"/>
    <w:rsid w:val="00B80628"/>
    <w:rsid w:val="00B80D76"/>
    <w:rsid w:val="00B95D65"/>
    <w:rsid w:val="00BA2105"/>
    <w:rsid w:val="00BA7E06"/>
    <w:rsid w:val="00BB43B5"/>
    <w:rsid w:val="00BB6219"/>
    <w:rsid w:val="00BC676D"/>
    <w:rsid w:val="00BC6C33"/>
    <w:rsid w:val="00BC7ED4"/>
    <w:rsid w:val="00BD290F"/>
    <w:rsid w:val="00BD4927"/>
    <w:rsid w:val="00BF62D4"/>
    <w:rsid w:val="00C14CC4"/>
    <w:rsid w:val="00C174B9"/>
    <w:rsid w:val="00C33C52"/>
    <w:rsid w:val="00C40D8B"/>
    <w:rsid w:val="00C44A4E"/>
    <w:rsid w:val="00C4749F"/>
    <w:rsid w:val="00C70A20"/>
    <w:rsid w:val="00C80E9B"/>
    <w:rsid w:val="00C8407A"/>
    <w:rsid w:val="00C8488C"/>
    <w:rsid w:val="00C86E91"/>
    <w:rsid w:val="00C90247"/>
    <w:rsid w:val="00C95F6E"/>
    <w:rsid w:val="00CA19A3"/>
    <w:rsid w:val="00CA2010"/>
    <w:rsid w:val="00CA2650"/>
    <w:rsid w:val="00CB1078"/>
    <w:rsid w:val="00CC37D8"/>
    <w:rsid w:val="00CC6FAF"/>
    <w:rsid w:val="00CF276A"/>
    <w:rsid w:val="00CF72B8"/>
    <w:rsid w:val="00D037D1"/>
    <w:rsid w:val="00D24698"/>
    <w:rsid w:val="00D25E49"/>
    <w:rsid w:val="00D27CFD"/>
    <w:rsid w:val="00D6383F"/>
    <w:rsid w:val="00D67DD8"/>
    <w:rsid w:val="00D97FE6"/>
    <w:rsid w:val="00DA7B4C"/>
    <w:rsid w:val="00DB4A58"/>
    <w:rsid w:val="00DB59D0"/>
    <w:rsid w:val="00DC05F2"/>
    <w:rsid w:val="00DC33D3"/>
    <w:rsid w:val="00DE6453"/>
    <w:rsid w:val="00E02D2A"/>
    <w:rsid w:val="00E139C4"/>
    <w:rsid w:val="00E160AD"/>
    <w:rsid w:val="00E26329"/>
    <w:rsid w:val="00E32239"/>
    <w:rsid w:val="00E40B50"/>
    <w:rsid w:val="00E47974"/>
    <w:rsid w:val="00E50293"/>
    <w:rsid w:val="00E65FFC"/>
    <w:rsid w:val="00E67A52"/>
    <w:rsid w:val="00E727DB"/>
    <w:rsid w:val="00E770B8"/>
    <w:rsid w:val="00E80951"/>
    <w:rsid w:val="00E86CC6"/>
    <w:rsid w:val="00EB56B3"/>
    <w:rsid w:val="00EC2FC3"/>
    <w:rsid w:val="00ED6492"/>
    <w:rsid w:val="00EF2095"/>
    <w:rsid w:val="00EF6FDD"/>
    <w:rsid w:val="00F06866"/>
    <w:rsid w:val="00F10703"/>
    <w:rsid w:val="00F15956"/>
    <w:rsid w:val="00F17303"/>
    <w:rsid w:val="00F17397"/>
    <w:rsid w:val="00F21764"/>
    <w:rsid w:val="00F24CFC"/>
    <w:rsid w:val="00F254B5"/>
    <w:rsid w:val="00F25BEF"/>
    <w:rsid w:val="00F3170F"/>
    <w:rsid w:val="00F322E9"/>
    <w:rsid w:val="00F506B1"/>
    <w:rsid w:val="00F52EDC"/>
    <w:rsid w:val="00F55E23"/>
    <w:rsid w:val="00F86568"/>
    <w:rsid w:val="00F878E0"/>
    <w:rsid w:val="00F976B0"/>
    <w:rsid w:val="00FA3822"/>
    <w:rsid w:val="00FA6DE7"/>
    <w:rsid w:val="00FC0A8E"/>
    <w:rsid w:val="00FE2FA6"/>
    <w:rsid w:val="00FE3DF2"/>
    <w:rsid w:val="00FF126F"/>
    <w:rsid w:val="00FF18F7"/>
    <w:rsid w:val="00FF24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D3B7D"/>
  <w15:chartTrackingRefBased/>
  <w15:docId w15:val="{67DFCE49-A971-4DB8-BE7B-81C35A50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LightGrid-Accent31">
    <w:name w:val="Light Grid - Accent 31"/>
    <w:basedOn w:val="Normal"/>
    <w:uiPriority w:val="34"/>
    <w:qFormat/>
    <w:rsid w:val="00C14CC4"/>
    <w:pPr>
      <w:ind w:left="720"/>
      <w:contextualSpacing/>
    </w:pPr>
  </w:style>
  <w:style w:type="character" w:styleId="Hyperlink">
    <w:name w:val="Hyperlink"/>
    <w:rsid w:val="004C0A1F"/>
    <w:rPr>
      <w:color w:val="0563C1"/>
      <w:u w:val="single"/>
    </w:rPr>
  </w:style>
  <w:style w:type="character" w:styleId="FollowedHyperlink">
    <w:name w:val="FollowedHyperlink"/>
    <w:rsid w:val="00464B32"/>
    <w:rPr>
      <w:color w:val="954F72"/>
      <w:u w:val="single"/>
    </w:rPr>
  </w:style>
  <w:style w:type="paragraph" w:styleId="Revision">
    <w:name w:val="Revision"/>
    <w:hidden/>
    <w:uiPriority w:val="99"/>
    <w:semiHidden/>
    <w:rsid w:val="00BF6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909330">
      <w:bodyDiv w:val="1"/>
      <w:marLeft w:val="0"/>
      <w:marRight w:val="0"/>
      <w:marTop w:val="0"/>
      <w:marBottom w:val="0"/>
      <w:divBdr>
        <w:top w:val="none" w:sz="0" w:space="0" w:color="auto"/>
        <w:left w:val="none" w:sz="0" w:space="0" w:color="auto"/>
        <w:bottom w:val="none" w:sz="0" w:space="0" w:color="auto"/>
        <w:right w:val="none" w:sz="0" w:space="0" w:color="auto"/>
      </w:divBdr>
    </w:div>
    <w:div w:id="157053512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2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143F-94E9-409C-AB30-6A09A3DF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5028</CharactersWithSpaces>
  <SharedDoc>false</SharedDoc>
  <HLinks>
    <vt:vector size="6" baseType="variant">
      <vt:variant>
        <vt:i4>1966163</vt:i4>
      </vt:variant>
      <vt:variant>
        <vt:i4>0</vt:i4>
      </vt:variant>
      <vt:variant>
        <vt:i4>0</vt:i4>
      </vt:variant>
      <vt:variant>
        <vt:i4>5</vt:i4>
      </vt:variant>
      <vt:variant>
        <vt:lpwstr>http://www.bls.gov/oes/current/oes191029.htm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2016-08-19T15:24:00Z</cp:lastPrinted>
  <dcterms:created xsi:type="dcterms:W3CDTF">2022-01-05T00:50:00Z</dcterms:created>
  <dcterms:modified xsi:type="dcterms:W3CDTF">2022-01-05T00:57:00Z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