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770F" w:rsidP="001B770F" w:rsidRDefault="001B770F" w14:paraId="77BA22B1" w14:textId="77777777">
      <w:pPr>
        <w:rPr>
          <w:color w:val="7030A0"/>
          <w:sz w:val="24"/>
          <w:szCs w:val="24"/>
        </w:rPr>
      </w:pPr>
      <w:r>
        <w:rPr>
          <w:sz w:val="24"/>
          <w:szCs w:val="24"/>
        </w:rPr>
        <w:t>Subject: Attend the IMPROVE Bidders Conference on February 28, 2022</w:t>
      </w:r>
    </w:p>
    <w:p w:rsidR="001B770F" w:rsidP="001B770F" w:rsidRDefault="001B770F" w14:paraId="3AD1D963" w14:textId="77777777">
      <w:pPr>
        <w:rPr>
          <w:color w:val="7030A0"/>
          <w:sz w:val="24"/>
          <w:szCs w:val="24"/>
        </w:rPr>
      </w:pPr>
    </w:p>
    <w:p w:rsidR="001B770F" w:rsidP="001B770F" w:rsidRDefault="001B770F" w14:paraId="1F8D72D3" w14:textId="77777777">
      <w:pPr>
        <w:jc w:val="center"/>
        <w:rPr>
          <w:color w:val="000000"/>
          <w:sz w:val="28"/>
          <w:szCs w:val="28"/>
        </w:rPr>
      </w:pPr>
      <w:r>
        <w:rPr>
          <w:color w:val="000000"/>
          <w:sz w:val="28"/>
          <w:szCs w:val="28"/>
        </w:rPr>
        <w:t xml:space="preserve">Interested in the RFP for the </w:t>
      </w:r>
      <w:r>
        <w:rPr>
          <w:sz w:val="28"/>
          <w:szCs w:val="28"/>
        </w:rPr>
        <w:t xml:space="preserve">Innovative Methodologies and New Data for Predictive Oncology Model Evaluation (IMPROVE) </w:t>
      </w:r>
      <w:r>
        <w:rPr>
          <w:color w:val="000000"/>
          <w:sz w:val="28"/>
          <w:szCs w:val="28"/>
        </w:rPr>
        <w:t>project?</w:t>
      </w:r>
    </w:p>
    <w:p w:rsidR="001B770F" w:rsidP="001B770F" w:rsidRDefault="001B770F" w14:paraId="107AC38D" w14:textId="77777777">
      <w:pPr>
        <w:jc w:val="center"/>
        <w:rPr>
          <w:sz w:val="28"/>
          <w:szCs w:val="28"/>
        </w:rPr>
      </w:pPr>
      <w:r>
        <w:rPr>
          <w:color w:val="000000"/>
          <w:sz w:val="28"/>
          <w:szCs w:val="28"/>
        </w:rPr>
        <w:t xml:space="preserve">Register (hyperlink) for the </w:t>
      </w:r>
      <w:r>
        <w:rPr>
          <w:sz w:val="28"/>
          <w:szCs w:val="28"/>
        </w:rPr>
        <w:t>Project Bidders Conference on February 28!</w:t>
      </w:r>
    </w:p>
    <w:p w:rsidR="001B770F" w:rsidP="001B770F" w:rsidRDefault="001B770F" w14:paraId="50ACA2DB" w14:textId="77777777">
      <w:pPr>
        <w:rPr>
          <w:sz w:val="24"/>
          <w:szCs w:val="24"/>
        </w:rPr>
      </w:pPr>
    </w:p>
    <w:p w:rsidR="001B770F" w:rsidP="001B770F" w:rsidRDefault="001B770F" w14:paraId="09F092F7" w14:textId="1DC8C4A3">
      <w:pPr>
        <w:ind w:left="1440" w:hanging="1440"/>
        <w:rPr>
          <w:i/>
          <w:iCs/>
          <w:sz w:val="24"/>
          <w:szCs w:val="24"/>
        </w:rPr>
      </w:pPr>
      <w:r>
        <w:rPr>
          <w:b/>
          <w:bCs/>
          <w:color w:val="4472C4"/>
          <w:sz w:val="24"/>
          <w:szCs w:val="24"/>
        </w:rPr>
        <w:t>Goal:</w:t>
      </w:r>
      <w:r>
        <w:rPr>
          <w:b/>
          <w:bCs/>
          <w:color w:val="000000"/>
          <w:sz w:val="24"/>
          <w:szCs w:val="24"/>
        </w:rPr>
        <w:t>                 </w:t>
      </w:r>
      <w:r>
        <w:rPr>
          <w:i/>
          <w:iCs/>
          <w:color w:val="000000"/>
          <w:sz w:val="24"/>
          <w:szCs w:val="24"/>
        </w:rPr>
        <w:t xml:space="preserve">Successful bidders to RFP XX-YY will </w:t>
      </w:r>
      <w:r>
        <w:rPr>
          <w:i/>
          <w:iCs/>
          <w:sz w:val="24"/>
          <w:szCs w:val="24"/>
        </w:rPr>
        <w:t>be awarded one-year</w:t>
      </w:r>
      <w:r>
        <w:rPr>
          <w:i/>
          <w:iCs/>
          <w:color w:val="000000"/>
          <w:sz w:val="24"/>
          <w:szCs w:val="24"/>
        </w:rPr>
        <w:t xml:space="preserve"> contracts</w:t>
      </w:r>
      <w:r>
        <w:rPr>
          <w:i/>
          <w:iCs/>
          <w:sz w:val="24"/>
          <w:szCs w:val="24"/>
        </w:rPr>
        <w:t xml:space="preserve"> (with up to two additional option year)</w:t>
      </w:r>
      <w:r>
        <w:rPr>
          <w:i/>
          <w:iCs/>
          <w:color w:val="000000"/>
          <w:sz w:val="24"/>
          <w:szCs w:val="24"/>
        </w:rPr>
        <w:t xml:space="preserve"> to develop a deep learning model comparison framework. </w:t>
      </w:r>
    </w:p>
    <w:p w:rsidR="001B770F" w:rsidP="001B770F" w:rsidRDefault="001B770F" w14:paraId="6D42B451" w14:textId="77777777">
      <w:pPr>
        <w:ind w:left="1440"/>
        <w:rPr>
          <w:i/>
          <w:iCs/>
          <w:color w:val="000000"/>
          <w:sz w:val="24"/>
          <w:szCs w:val="24"/>
        </w:rPr>
      </w:pPr>
      <w:r>
        <w:rPr>
          <w:i/>
          <w:iCs/>
          <w:color w:val="000000"/>
          <w:sz w:val="24"/>
          <w:szCs w:val="24"/>
        </w:rPr>
        <w:t xml:space="preserve">Funding will be provided to 3-5 model design groups by NCI through the Frederick National Laboratory for Cancer Research. </w:t>
      </w:r>
    </w:p>
    <w:p w:rsidR="001B770F" w:rsidP="001B770F" w:rsidRDefault="001B770F" w14:paraId="330C762C" w14:textId="77777777">
      <w:pPr>
        <w:rPr>
          <w:b/>
          <w:bCs/>
          <w:color w:val="000000"/>
        </w:rPr>
      </w:pPr>
    </w:p>
    <w:p w:rsidR="001B770F" w:rsidP="001B770F" w:rsidRDefault="001B770F" w14:paraId="001E3B72" w14:textId="77777777">
      <w:pPr>
        <w:rPr>
          <w:b/>
          <w:bCs/>
          <w:color w:val="0070C0"/>
          <w:sz w:val="24"/>
          <w:szCs w:val="24"/>
        </w:rPr>
      </w:pPr>
      <w:r>
        <w:rPr>
          <w:b/>
          <w:bCs/>
          <w:color w:val="0070C0"/>
          <w:sz w:val="24"/>
          <w:szCs w:val="24"/>
        </w:rPr>
        <w:t xml:space="preserve">What is IMPROVE? </w:t>
      </w:r>
    </w:p>
    <w:p w:rsidR="001B770F" w:rsidP="001B770F" w:rsidRDefault="001B770F" w14:paraId="22DB4681" w14:textId="77777777">
      <w:pPr>
        <w:rPr>
          <w:b/>
          <w:bCs/>
          <w:color w:val="0070C0"/>
          <w:sz w:val="10"/>
          <w:szCs w:val="10"/>
        </w:rPr>
      </w:pPr>
    </w:p>
    <w:p w:rsidR="001B770F" w:rsidP="001B770F" w:rsidRDefault="001B770F" w14:paraId="32F579F5" w14:textId="4FEA514E">
      <w:pPr>
        <w:ind w:left="1440"/>
        <w:rPr>
          <w:sz w:val="24"/>
          <w:szCs w:val="24"/>
        </w:rPr>
      </w:pPr>
      <w:r>
        <w:rPr>
          <w:color w:val="000000"/>
          <w:sz w:val="24"/>
          <w:szCs w:val="24"/>
        </w:rPr>
        <w:t>The Innovative Methodologies and New Data for Predictive Oncology Model Evaluation (IMPROVE) initiative is a new NCI-DOE Collaboration project</w:t>
      </w:r>
      <w:r>
        <w:rPr>
          <w:sz w:val="24"/>
          <w:szCs w:val="24"/>
        </w:rPr>
        <w:t xml:space="preserve">. </w:t>
      </w:r>
      <w:r w:rsidRPr="001B770F">
        <w:rPr>
          <w:sz w:val="24"/>
          <w:szCs w:val="24"/>
        </w:rPr>
        <w:t>The goal of IMPROVE is the development of semi-automatic protocols for comparing deep learning model</w:t>
      </w:r>
      <w:r w:rsidR="00980DC1">
        <w:rPr>
          <w:sz w:val="24"/>
          <w:szCs w:val="24"/>
        </w:rPr>
        <w:t>s</w:t>
      </w:r>
      <w:r w:rsidRPr="001B770F">
        <w:rPr>
          <w:sz w:val="24"/>
          <w:szCs w:val="24"/>
        </w:rPr>
        <w:t xml:space="preserve"> and identifying model attributes that contribute to prediction performance with the goal of improving future models for predicting efficacy of cancer treatments. The models evaluated, as well as the evaluation framework and the data generated</w:t>
      </w:r>
      <w:r>
        <w:rPr>
          <w:sz w:val="24"/>
          <w:szCs w:val="24"/>
        </w:rPr>
        <w:t>,</w:t>
      </w:r>
      <w:r w:rsidRPr="001B770F">
        <w:rPr>
          <w:sz w:val="24"/>
          <w:szCs w:val="24"/>
        </w:rPr>
        <w:t xml:space="preserve"> will be made available free for non-commercial use.   The NCI/FNL and the DOE intent to extensively collaborate with the extramural research community to identify, curate and test models predicting therapeutic efficacy as well as understanding how models </w:t>
      </w:r>
      <w:proofErr w:type="gramStart"/>
      <w:r w:rsidRPr="001B770F">
        <w:rPr>
          <w:sz w:val="24"/>
          <w:szCs w:val="24"/>
        </w:rPr>
        <w:t>fail, and</w:t>
      </w:r>
      <w:proofErr w:type="gramEnd"/>
      <w:r w:rsidRPr="001B770F">
        <w:rPr>
          <w:sz w:val="24"/>
          <w:szCs w:val="24"/>
        </w:rPr>
        <w:t xml:space="preserve"> undertaking a systematic evaluation of the value of the various data types in relation to their cost and patient impact. This RFP focuses on Aim 1: creation of a robust framework for deep learning drug response model comparison and improvement. A separate RFI/RFP will be issued </w:t>
      </w:r>
      <w:proofErr w:type="gramStart"/>
      <w:r w:rsidRPr="001B770F">
        <w:rPr>
          <w:sz w:val="24"/>
          <w:szCs w:val="24"/>
        </w:rPr>
        <w:t>at a later date</w:t>
      </w:r>
      <w:proofErr w:type="gramEnd"/>
      <w:r w:rsidRPr="001B770F">
        <w:rPr>
          <w:sz w:val="24"/>
          <w:szCs w:val="24"/>
        </w:rPr>
        <w:t xml:space="preserve"> for Aim 2: generation of large-scale training data for deep learning model improvement. For more information see RFP XXX (hyperlink).</w:t>
      </w:r>
    </w:p>
    <w:p w:rsidR="001B770F" w:rsidP="001B770F" w:rsidRDefault="001B770F" w14:paraId="4F5EC3D1" w14:textId="77777777">
      <w:pPr>
        <w:ind w:left="1440"/>
        <w:rPr>
          <w:b/>
          <w:bCs/>
          <w:sz w:val="24"/>
          <w:szCs w:val="24"/>
        </w:rPr>
      </w:pPr>
    </w:p>
    <w:p w:rsidR="0005686C" w:rsidP="0095249E" w:rsidRDefault="001B770F" w14:paraId="5BB5D8E3" w14:textId="77777777">
      <w:pPr>
        <w:ind w:left="1440" w:hanging="1440"/>
        <w:rPr>
          <w:b/>
          <w:bCs/>
          <w:color w:val="4472C4"/>
          <w:sz w:val="24"/>
          <w:szCs w:val="24"/>
        </w:rPr>
      </w:pPr>
      <w:r>
        <w:rPr>
          <w:b/>
          <w:bCs/>
          <w:color w:val="0070C0"/>
          <w:sz w:val="24"/>
          <w:szCs w:val="24"/>
        </w:rPr>
        <w:t>Who</w:t>
      </w:r>
      <w:r>
        <w:rPr>
          <w:b/>
          <w:bCs/>
          <w:sz w:val="24"/>
          <w:szCs w:val="24"/>
        </w:rPr>
        <w:t xml:space="preserve"> </w:t>
      </w:r>
      <w:r>
        <w:rPr>
          <w:b/>
          <w:bCs/>
          <w:color w:val="4472C4"/>
          <w:sz w:val="24"/>
          <w:szCs w:val="24"/>
        </w:rPr>
        <w:t>Should Attend:    </w:t>
      </w:r>
    </w:p>
    <w:p w:rsidR="001B770F" w:rsidP="0005686C" w:rsidRDefault="0095249E" w14:paraId="2388A27B" w14:textId="38E050A9">
      <w:pPr>
        <w:ind w:left="1440"/>
        <w:rPr>
          <w:color w:val="000000"/>
          <w:sz w:val="24"/>
          <w:szCs w:val="24"/>
        </w:rPr>
      </w:pPr>
      <w:r w:rsidRPr="0095249E">
        <w:rPr>
          <w:color w:val="000000"/>
          <w:sz w:val="24"/>
          <w:szCs w:val="24"/>
        </w:rPr>
        <w:t>Individuals and teams interested in responding to the IMPROVE RFP, including the following:</w:t>
      </w:r>
      <w:r>
        <w:rPr>
          <w:color w:val="000000"/>
          <w:sz w:val="24"/>
          <w:szCs w:val="24"/>
        </w:rPr>
        <w:t xml:space="preserve"> </w:t>
      </w:r>
      <w:r w:rsidRPr="0095249E">
        <w:rPr>
          <w:color w:val="000000"/>
          <w:sz w:val="24"/>
          <w:szCs w:val="24"/>
        </w:rPr>
        <w:t>U.S. and international cancer researchers; AI researchers</w:t>
      </w:r>
      <w:r w:rsidR="000E4372">
        <w:rPr>
          <w:color w:val="000000"/>
          <w:sz w:val="24"/>
          <w:szCs w:val="24"/>
        </w:rPr>
        <w:t xml:space="preserve"> and</w:t>
      </w:r>
      <w:r w:rsidRPr="0095249E">
        <w:rPr>
          <w:color w:val="000000"/>
          <w:sz w:val="24"/>
          <w:szCs w:val="24"/>
        </w:rPr>
        <w:t xml:space="preserve"> mathematical modelers—including mechanistic, data-driven and multi-scale modelers and others with a demonstrated record of building, testing and deploying AI in the cancer space or other related therapeutic areas. Clinicians, oncologists, biomedical engineers, bioinformaticians, data scientists, computer scientists, medical physicists, physician scientists, pathologists, patient advocates, policy makers, software engineers/architects, and surgical oncologists are invited to attend, but awardees must have a demonstrated record in the relevant fields and be able to bid all subtasks.</w:t>
      </w:r>
    </w:p>
    <w:p w:rsidR="0005686C" w:rsidP="0095249E" w:rsidRDefault="0005686C" w14:paraId="57C0A17C" w14:textId="77777777">
      <w:pPr>
        <w:ind w:left="1440" w:hanging="1440"/>
        <w:rPr>
          <w:sz w:val="24"/>
          <w:szCs w:val="24"/>
        </w:rPr>
      </w:pPr>
    </w:p>
    <w:p w:rsidR="001B770F" w:rsidP="001B770F" w:rsidRDefault="001B770F" w14:paraId="4BCE0526" w14:textId="633E5B87">
      <w:pPr>
        <w:rPr>
          <w:b/>
          <w:bCs/>
          <w:color w:val="000000"/>
          <w:sz w:val="24"/>
          <w:szCs w:val="24"/>
        </w:rPr>
      </w:pPr>
      <w:r>
        <w:rPr>
          <w:b/>
          <w:bCs/>
          <w:color w:val="4472C4"/>
          <w:sz w:val="24"/>
          <w:szCs w:val="24"/>
        </w:rPr>
        <w:t>Date of the Bidders Conference</w:t>
      </w:r>
      <w:r>
        <w:rPr>
          <w:b/>
          <w:bCs/>
          <w:color w:val="0070C0"/>
          <w:sz w:val="24"/>
          <w:szCs w:val="24"/>
        </w:rPr>
        <w:t>:</w:t>
      </w:r>
      <w:r>
        <w:rPr>
          <w:color w:val="000000"/>
          <w:sz w:val="24"/>
          <w:szCs w:val="24"/>
        </w:rPr>
        <w:t>              </w:t>
      </w:r>
      <w:r>
        <w:rPr>
          <w:sz w:val="24"/>
          <w:szCs w:val="24"/>
        </w:rPr>
        <w:t xml:space="preserve">                      </w:t>
      </w:r>
      <w:r>
        <w:rPr>
          <w:b/>
          <w:bCs/>
          <w:color w:val="000000"/>
          <w:sz w:val="24"/>
          <w:szCs w:val="24"/>
        </w:rPr>
        <w:t xml:space="preserve">Feb </w:t>
      </w:r>
      <w:r w:rsidR="00D048FA">
        <w:rPr>
          <w:b/>
          <w:bCs/>
          <w:color w:val="000000"/>
          <w:sz w:val="24"/>
          <w:szCs w:val="24"/>
        </w:rPr>
        <w:t>28</w:t>
      </w:r>
      <w:r>
        <w:rPr>
          <w:b/>
          <w:bCs/>
          <w:color w:val="000000"/>
          <w:sz w:val="24"/>
          <w:szCs w:val="24"/>
        </w:rPr>
        <w:t>, 2022</w:t>
      </w:r>
    </w:p>
    <w:p w:rsidR="001B770F" w:rsidP="001B770F" w:rsidRDefault="001B770F" w14:paraId="39A8730C" w14:textId="77777777">
      <w:pPr>
        <w:ind w:left="1440" w:hanging="1440"/>
        <w:contextualSpacing/>
        <w:rPr>
          <w:b/>
          <w:bCs/>
          <w:color w:val="000000"/>
          <w:sz w:val="24"/>
          <w:szCs w:val="24"/>
        </w:rPr>
      </w:pPr>
    </w:p>
    <w:p w:rsidR="001B770F" w:rsidP="001B770F" w:rsidRDefault="001B770F" w14:paraId="0E5270F3" w14:textId="77777777">
      <w:pPr>
        <w:ind w:left="1440" w:hanging="1440"/>
        <w:contextualSpacing/>
        <w:rPr>
          <w:color w:val="000000"/>
          <w:sz w:val="24"/>
          <w:szCs w:val="24"/>
        </w:rPr>
      </w:pPr>
      <w:r>
        <w:rPr>
          <w:b/>
          <w:bCs/>
          <w:color w:val="0070C0"/>
          <w:sz w:val="24"/>
          <w:szCs w:val="24"/>
        </w:rPr>
        <w:t>Where:</w:t>
      </w:r>
      <w:r>
        <w:rPr>
          <w:b/>
          <w:bCs/>
          <w:color w:val="000000"/>
          <w:sz w:val="24"/>
          <w:szCs w:val="24"/>
        </w:rPr>
        <w:t xml:space="preserve">             </w:t>
      </w:r>
      <w:r>
        <w:rPr>
          <w:color w:val="000000"/>
          <w:sz w:val="24"/>
          <w:szCs w:val="24"/>
          <w:highlight w:val="yellow"/>
        </w:rPr>
        <w:t>Virtual, no need to travel</w:t>
      </w:r>
      <w:r>
        <w:rPr>
          <w:color w:val="000000"/>
          <w:sz w:val="24"/>
          <w:szCs w:val="24"/>
        </w:rPr>
        <w:t xml:space="preserve"> </w:t>
      </w:r>
    </w:p>
    <w:p w:rsidR="001B770F" w:rsidP="001B770F" w:rsidRDefault="001B770F" w14:paraId="0BC3C8BD" w14:textId="77777777">
      <w:pPr>
        <w:ind w:hanging="1440"/>
        <w:rPr>
          <w:sz w:val="24"/>
          <w:szCs w:val="24"/>
        </w:rPr>
      </w:pPr>
    </w:p>
    <w:p w:rsidR="001B770F" w:rsidP="001B770F" w:rsidRDefault="001B770F" w14:paraId="70F89F73" w14:textId="3CCCA27A">
      <w:pPr>
        <w:ind w:left="1440" w:hanging="1440"/>
        <w:rPr>
          <w:b/>
          <w:bCs/>
          <w:sz w:val="24"/>
          <w:szCs w:val="24"/>
        </w:rPr>
      </w:pPr>
      <w:r>
        <w:rPr>
          <w:b/>
          <w:bCs/>
          <w:color w:val="0070C0"/>
          <w:sz w:val="24"/>
          <w:szCs w:val="24"/>
        </w:rPr>
        <w:t>How:</w:t>
      </w:r>
      <w:r>
        <w:rPr>
          <w:b/>
          <w:bCs/>
          <w:sz w:val="24"/>
          <w:szCs w:val="24"/>
        </w:rPr>
        <w:t>                 </w:t>
      </w:r>
      <w:hyperlink w:history="1" r:id="rId7">
        <w:r>
          <w:rPr>
            <w:rStyle w:val="Hyperlink"/>
            <w:b/>
            <w:bCs/>
            <w:sz w:val="24"/>
            <w:szCs w:val="24"/>
          </w:rPr>
          <w:t>Register online</w:t>
        </w:r>
      </w:hyperlink>
      <w:r>
        <w:rPr>
          <w:b/>
          <w:bCs/>
          <w:sz w:val="24"/>
          <w:szCs w:val="24"/>
        </w:rPr>
        <w:t xml:space="preserve"> </w:t>
      </w:r>
      <w:r>
        <w:rPr>
          <w:b/>
          <w:bCs/>
          <w:color w:val="C00000"/>
          <w:sz w:val="24"/>
          <w:szCs w:val="24"/>
        </w:rPr>
        <w:t>by</w:t>
      </w:r>
      <w:r>
        <w:rPr>
          <w:b/>
          <w:bCs/>
          <w:sz w:val="24"/>
          <w:szCs w:val="24"/>
        </w:rPr>
        <w:t xml:space="preserve"> </w:t>
      </w:r>
      <w:r>
        <w:rPr>
          <w:b/>
          <w:bCs/>
          <w:color w:val="C00000"/>
          <w:sz w:val="24"/>
          <w:szCs w:val="24"/>
        </w:rPr>
        <w:t xml:space="preserve">Monday, Feb. </w:t>
      </w:r>
      <w:r w:rsidR="00B51F12">
        <w:rPr>
          <w:b/>
          <w:bCs/>
          <w:color w:val="C00000"/>
          <w:sz w:val="24"/>
          <w:szCs w:val="24"/>
        </w:rPr>
        <w:t>21</w:t>
      </w:r>
      <w:r>
        <w:rPr>
          <w:b/>
          <w:bCs/>
          <w:color w:val="C00000"/>
          <w:sz w:val="24"/>
          <w:szCs w:val="24"/>
        </w:rPr>
        <w:t>, 2022.</w:t>
      </w:r>
      <w:r>
        <w:rPr>
          <w:b/>
          <w:bCs/>
          <w:color w:val="00B050"/>
          <w:sz w:val="24"/>
          <w:szCs w:val="24"/>
        </w:rPr>
        <w:t xml:space="preserve"> </w:t>
      </w:r>
    </w:p>
    <w:p w:rsidR="001B770F" w:rsidP="001B770F" w:rsidRDefault="001B770F" w14:paraId="0D09DFBD" w14:textId="77777777">
      <w:pPr>
        <w:rPr>
          <w:b/>
          <w:bCs/>
          <w:color w:val="0070C0"/>
          <w:sz w:val="24"/>
          <w:szCs w:val="24"/>
        </w:rPr>
      </w:pPr>
    </w:p>
    <w:p w:rsidR="001B770F" w:rsidP="001B770F" w:rsidRDefault="001B770F" w14:paraId="4ED90AEF" w14:textId="77777777">
      <w:pPr>
        <w:rPr>
          <w:sz w:val="24"/>
          <w:szCs w:val="24"/>
        </w:rPr>
      </w:pPr>
    </w:p>
    <w:p w:rsidR="001B770F" w:rsidP="001B770F" w:rsidRDefault="001B770F" w14:paraId="77855248" w14:textId="44B044C8">
      <w:pPr>
        <w:rPr>
          <w:sz w:val="24"/>
          <w:szCs w:val="24"/>
        </w:rPr>
      </w:pPr>
      <w:r>
        <w:rPr>
          <w:b/>
          <w:bCs/>
          <w:color w:val="0070C0"/>
          <w:sz w:val="24"/>
          <w:szCs w:val="24"/>
        </w:rPr>
        <w:t>Registration deadline:</w:t>
      </w:r>
      <w:r>
        <w:rPr>
          <w:sz w:val="24"/>
          <w:szCs w:val="24"/>
        </w:rPr>
        <w:t> </w:t>
      </w:r>
      <w:r>
        <w:rPr>
          <w:b/>
          <w:bCs/>
          <w:color w:val="C00000"/>
          <w:sz w:val="24"/>
          <w:szCs w:val="24"/>
        </w:rPr>
        <w:t xml:space="preserve">5 p.m., ET - Monday, Feb. </w:t>
      </w:r>
      <w:r w:rsidR="00B51F12">
        <w:rPr>
          <w:b/>
          <w:bCs/>
          <w:color w:val="C00000"/>
          <w:sz w:val="24"/>
          <w:szCs w:val="24"/>
        </w:rPr>
        <w:t>21</w:t>
      </w:r>
      <w:r>
        <w:rPr>
          <w:b/>
          <w:bCs/>
          <w:color w:val="C00000"/>
          <w:sz w:val="24"/>
          <w:szCs w:val="24"/>
        </w:rPr>
        <w:t>, 2022</w:t>
      </w:r>
      <w:r>
        <w:rPr>
          <w:sz w:val="24"/>
          <w:szCs w:val="24"/>
        </w:rPr>
        <w:t>. </w:t>
      </w:r>
      <w:hyperlink w:history="1" r:id="rId8">
        <w:r>
          <w:rPr>
            <w:rStyle w:val="Hyperlink"/>
            <w:sz w:val="24"/>
            <w:szCs w:val="24"/>
          </w:rPr>
          <w:t>Register Now »</w:t>
        </w:r>
      </w:hyperlink>
    </w:p>
    <w:p w:rsidR="001B770F" w:rsidP="001B770F" w:rsidRDefault="001B770F" w14:paraId="50B27DBB" w14:textId="77777777">
      <w:pPr>
        <w:rPr>
          <w:sz w:val="24"/>
          <w:szCs w:val="24"/>
        </w:rPr>
      </w:pPr>
    </w:p>
    <w:p w:rsidR="001B770F" w:rsidP="001B770F" w:rsidRDefault="001B770F" w14:paraId="6A8E4639" w14:textId="77777777">
      <w:pPr>
        <w:spacing w:line="360" w:lineRule="auto"/>
        <w:rPr>
          <w:sz w:val="24"/>
          <w:szCs w:val="24"/>
        </w:rPr>
      </w:pPr>
      <w:r>
        <w:rPr>
          <w:b/>
          <w:bCs/>
          <w:color w:val="0070C0"/>
          <w:sz w:val="24"/>
          <w:szCs w:val="24"/>
        </w:rPr>
        <w:t xml:space="preserve">For more information and to </w:t>
      </w:r>
      <w:proofErr w:type="gramStart"/>
      <w:r>
        <w:rPr>
          <w:b/>
          <w:bCs/>
          <w:color w:val="0070C0"/>
          <w:sz w:val="24"/>
          <w:szCs w:val="24"/>
        </w:rPr>
        <w:t>register</w:t>
      </w:r>
      <w:r>
        <w:rPr>
          <w:sz w:val="24"/>
          <w:szCs w:val="24"/>
        </w:rPr>
        <w:t>:</w:t>
      </w:r>
      <w:proofErr w:type="gramEnd"/>
      <w:r>
        <w:rPr>
          <w:sz w:val="24"/>
          <w:szCs w:val="24"/>
        </w:rPr>
        <w:t xml:space="preserve"> visit the </w:t>
      </w:r>
      <w:hyperlink w:history="1" r:id="rId9">
        <w:r>
          <w:rPr>
            <w:rStyle w:val="Hyperlink"/>
            <w:sz w:val="24"/>
            <w:szCs w:val="24"/>
          </w:rPr>
          <w:t>event site</w:t>
        </w:r>
      </w:hyperlink>
      <w:r>
        <w:rPr>
          <w:sz w:val="24"/>
          <w:szCs w:val="24"/>
        </w:rPr>
        <w:t xml:space="preserve">. </w:t>
      </w:r>
    </w:p>
    <w:p w:rsidR="001B770F" w:rsidP="001B770F" w:rsidRDefault="001B770F" w14:paraId="6F28E9FF" w14:textId="77777777">
      <w:pPr>
        <w:spacing w:line="360" w:lineRule="auto"/>
        <w:rPr>
          <w:color w:val="7030A0"/>
          <w:sz w:val="24"/>
          <w:szCs w:val="24"/>
        </w:rPr>
      </w:pPr>
      <w:r>
        <w:rPr>
          <w:b/>
          <w:bCs/>
          <w:color w:val="4472C4"/>
          <w:sz w:val="24"/>
          <w:szCs w:val="24"/>
        </w:rPr>
        <w:t>Questions?</w:t>
      </w:r>
      <w:r>
        <w:rPr>
          <w:color w:val="4472C4"/>
          <w:sz w:val="24"/>
          <w:szCs w:val="24"/>
        </w:rPr>
        <w:t>   </w:t>
      </w:r>
      <w:r>
        <w:rPr>
          <w:color w:val="7030A0"/>
          <w:sz w:val="24"/>
          <w:szCs w:val="24"/>
        </w:rPr>
        <w:t xml:space="preserve">   </w:t>
      </w:r>
      <w:r>
        <w:rPr>
          <w:sz w:val="24"/>
          <w:szCs w:val="24"/>
        </w:rPr>
        <w:t xml:space="preserve">Contact </w:t>
      </w:r>
      <w:hyperlink w:history="1" r:id="rId10">
        <w:r>
          <w:rPr>
            <w:rStyle w:val="Hyperlink"/>
            <w:sz w:val="24"/>
            <w:szCs w:val="24"/>
          </w:rPr>
          <w:t>IMPROVE@nih.gov</w:t>
        </w:r>
      </w:hyperlink>
      <w:r>
        <w:rPr>
          <w:sz w:val="24"/>
          <w:szCs w:val="24"/>
        </w:rPr>
        <w:t>.</w:t>
      </w:r>
    </w:p>
    <w:p w:rsidR="001B770F" w:rsidP="001B770F" w:rsidRDefault="001B770F" w14:paraId="0FA5CE0E" w14:textId="55C53D4B">
      <w:pPr>
        <w:pStyle w:val="BodyText"/>
        <w:ind w:right="316"/>
        <w:rPr>
          <w:sz w:val="16"/>
          <w:szCs w:val="16"/>
        </w:rPr>
      </w:pPr>
      <w:r>
        <w:rPr>
          <w:noProof/>
        </w:rPr>
        <w:drawing>
          <wp:anchor distT="0" distB="0" distL="114300" distR="114300" simplePos="0" relativeHeight="251659264" behindDoc="0" locked="0" layoutInCell="1" allowOverlap="1" wp14:editId="0F088AE5" wp14:anchorId="584A8FF8">
            <wp:simplePos x="0" y="0"/>
            <wp:positionH relativeFrom="column">
              <wp:posOffset>0</wp:posOffset>
            </wp:positionH>
            <wp:positionV relativeFrom="paragraph">
              <wp:posOffset>-635</wp:posOffset>
            </wp:positionV>
            <wp:extent cx="521335" cy="548640"/>
            <wp:effectExtent l="0" t="0" r="0" b="3810"/>
            <wp:wrapSquare wrapText="bothSides"/>
            <wp:docPr id="2" name="Picture 2" descr="Image result for images for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for Forward"/>
                    <pic:cNvPicPr>
                      <a:picLocks noChangeAspect="1" noChangeArrowheads="1"/>
                    </pic:cNvPicPr>
                  </pic:nvPicPr>
                  <pic:blipFill>
                    <a:blip r:embed="rId11" cstate="print">
                      <a:extLst>
                        <a:ext uri="{28A0092B-C50C-407E-A947-70E740481C1C}">
                          <a14:useLocalDpi xmlns:a14="http://schemas.microsoft.com/office/drawing/2010/main" val="0"/>
                        </a:ext>
                      </a:extLst>
                    </a:blip>
                    <a:srcRect l="6834" t="3828" r="8456" b="6818"/>
                    <a:stretch>
                      <a:fillRect/>
                    </a:stretch>
                  </pic:blipFill>
                  <pic:spPr bwMode="auto">
                    <a:xfrm>
                      <a:off x="0" y="0"/>
                      <a:ext cx="521335" cy="54864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006FC0"/>
          <w:sz w:val="26"/>
          <w:szCs w:val="26"/>
        </w:rPr>
        <w:t xml:space="preserve">Please forward this invitation </w:t>
      </w:r>
      <w:r>
        <w:rPr>
          <w:b/>
          <w:bCs/>
          <w:i/>
          <w:iCs/>
          <w:color w:val="4472C4"/>
          <w:sz w:val="26"/>
          <w:szCs w:val="26"/>
        </w:rPr>
        <w:t>to colleagues who may be interested!</w:t>
      </w:r>
    </w:p>
    <w:p w:rsidR="001B770F" w:rsidP="001B770F" w:rsidRDefault="001B770F" w14:paraId="66DEB0A5" w14:textId="54CD932E">
      <w:pPr>
        <w:rPr>
          <w:b/>
          <w:bCs/>
          <w:sz w:val="8"/>
          <w:szCs w:val="8"/>
        </w:rPr>
      </w:pPr>
      <w:r>
        <w:rPr>
          <w:noProof/>
        </w:rPr>
        <w:drawing>
          <wp:anchor distT="0" distB="0" distL="114300" distR="114300" simplePos="0" relativeHeight="251660288" behindDoc="0" locked="0" layoutInCell="1" allowOverlap="1" wp14:editId="64275AA7" wp14:anchorId="3F81F5A9">
            <wp:simplePos x="0" y="0"/>
            <wp:positionH relativeFrom="column">
              <wp:align>left</wp:align>
            </wp:positionH>
            <wp:positionV relativeFrom="paragraph">
              <wp:posOffset>6631305</wp:posOffset>
            </wp:positionV>
            <wp:extent cx="1362710" cy="768350"/>
            <wp:effectExtent l="0" t="0" r="8890" b="0"/>
            <wp:wrapSquare wrapText="bothSides"/>
            <wp:docPr id="1" name="Picture 1" descr="Image result for images for you're inv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you're invited"/>
                    <pic:cNvPicPr>
                      <a:picLocks noChangeAspect="1" noChangeArrowheads="1"/>
                    </pic:cNvPicPr>
                  </pic:nvPicPr>
                  <pic:blipFill>
                    <a:blip r:embed="rId12">
                      <a:extLst>
                        <a:ext uri="{28A0092B-C50C-407E-A947-70E740481C1C}">
                          <a14:useLocalDpi xmlns:a14="http://schemas.microsoft.com/office/drawing/2010/main" val="0"/>
                        </a:ext>
                      </a:extLst>
                    </a:blip>
                    <a:srcRect l="16252" t="15758" r="12927" b="13516"/>
                    <a:stretch>
                      <a:fillRect/>
                    </a:stretch>
                  </pic:blipFill>
                  <pic:spPr bwMode="auto">
                    <a:xfrm>
                      <a:off x="0" y="0"/>
                      <a:ext cx="1362710" cy="768350"/>
                    </a:xfrm>
                    <a:prstGeom prst="rect">
                      <a:avLst/>
                    </a:prstGeom>
                    <a:noFill/>
                  </pic:spPr>
                </pic:pic>
              </a:graphicData>
            </a:graphic>
            <wp14:sizeRelH relativeFrom="margin">
              <wp14:pctWidth>0</wp14:pctWidth>
            </wp14:sizeRelH>
            <wp14:sizeRelV relativeFrom="margin">
              <wp14:pctHeight>0</wp14:pctHeight>
            </wp14:sizeRelV>
          </wp:anchor>
        </w:drawing>
      </w:r>
    </w:p>
    <w:p w:rsidR="001B770F" w:rsidP="001B770F" w:rsidRDefault="001B770F" w14:paraId="082BA7AD" w14:textId="77777777">
      <w:pPr>
        <w:rPr>
          <w:sz w:val="12"/>
          <w:szCs w:val="12"/>
        </w:rPr>
      </w:pPr>
    </w:p>
    <w:p w:rsidR="001B770F" w:rsidP="001B770F" w:rsidRDefault="001B770F" w14:paraId="0DCC4362" w14:textId="77777777">
      <w:pPr>
        <w:spacing w:before="60"/>
        <w:rPr>
          <w:b/>
          <w:bCs/>
          <w:i/>
          <w:iCs/>
          <w:sz w:val="24"/>
          <w:szCs w:val="24"/>
        </w:rPr>
      </w:pPr>
    </w:p>
    <w:p w:rsidR="001B770F" w:rsidP="001B770F" w:rsidRDefault="001B770F" w14:paraId="7041CE88" w14:textId="77777777">
      <w:pPr>
        <w:spacing w:before="60"/>
        <w:rPr>
          <w:b/>
          <w:bCs/>
          <w:i/>
          <w:iCs/>
          <w:strike/>
        </w:rPr>
      </w:pPr>
    </w:p>
    <w:p w:rsidR="006D642F" w:rsidRDefault="006D642F" w14:paraId="6C3F89AF" w14:textId="77777777"/>
    <w:sectPr w:rsidR="006D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0F"/>
    <w:rsid w:val="0005686C"/>
    <w:rsid w:val="000E4372"/>
    <w:rsid w:val="001B770F"/>
    <w:rsid w:val="0057213F"/>
    <w:rsid w:val="006D642F"/>
    <w:rsid w:val="00814313"/>
    <w:rsid w:val="0095249E"/>
    <w:rsid w:val="00980DC1"/>
    <w:rsid w:val="00B51F12"/>
    <w:rsid w:val="00D0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4636"/>
  <w15:chartTrackingRefBased/>
  <w15:docId w15:val="{5762C830-B1CD-4CD2-90D0-4B97F561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70F"/>
    <w:rPr>
      <w:color w:val="0563C1"/>
      <w:u w:val="single"/>
    </w:rPr>
  </w:style>
  <w:style w:type="paragraph" w:styleId="BodyText">
    <w:name w:val="Body Text"/>
    <w:basedOn w:val="Normal"/>
    <w:link w:val="BodyTextChar"/>
    <w:uiPriority w:val="1"/>
    <w:semiHidden/>
    <w:unhideWhenUsed/>
    <w:rsid w:val="001B770F"/>
    <w:pPr>
      <w:autoSpaceDE w:val="0"/>
      <w:autoSpaceDN w:val="0"/>
    </w:pPr>
  </w:style>
  <w:style w:type="character" w:customStyle="1" w:styleId="BodyTextChar">
    <w:name w:val="Body Text Char"/>
    <w:basedOn w:val="DefaultParagraphFont"/>
    <w:link w:val="BodyText"/>
    <w:uiPriority w:val="1"/>
    <w:semiHidden/>
    <w:rsid w:val="001B770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cancer.gov/nci/improvebiddersconference/registr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vents.cancer.gov/nci/improvebiddersconference/registration" TargetMode="Externa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IMPROVE@nih.gov" TargetMode="External"/><Relationship Id="rId4" Type="http://schemas.openxmlformats.org/officeDocument/2006/relationships/styles" Target="styles.xml"/><Relationship Id="rId9" Type="http://schemas.openxmlformats.org/officeDocument/2006/relationships/hyperlink" Target="https://events.cancer.gov/nci/improvebiddersconfer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B2FBCB927B44AFF60B3A7C72B6FE" ma:contentTypeVersion="12" ma:contentTypeDescription="Create a new document." ma:contentTypeScope="" ma:versionID="5d7ce258c97a14f3ea58b9d155bf299c">
  <xsd:schema xmlns:xsd="http://www.w3.org/2001/XMLSchema" xmlns:xs="http://www.w3.org/2001/XMLSchema" xmlns:p="http://schemas.microsoft.com/office/2006/metadata/properties" xmlns:ns3="3880034e-1ec0-45ee-9dc7-129937ff75a7" xmlns:ns4="1618d0d7-fcdd-4a47-8db8-59fab2698795" targetNamespace="http://schemas.microsoft.com/office/2006/metadata/properties" ma:root="true" ma:fieldsID="7d7a8729892ab759da620e9957ed2a3b" ns3:_="" ns4:_="">
    <xsd:import namespace="3880034e-1ec0-45ee-9dc7-129937ff75a7"/>
    <xsd:import namespace="1618d0d7-fcdd-4a47-8db8-59fab26987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034e-1ec0-45ee-9dc7-129937ff7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8d0d7-fcdd-4a47-8db8-59fab2698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90FFC-2442-4446-958D-DAEC1FFA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034e-1ec0-45ee-9dc7-129937ff75a7"/>
    <ds:schemaRef ds:uri="1618d0d7-fcdd-4a47-8db8-59fab2698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E93CB-B331-45CD-96EF-50A491B9BB10}">
  <ds:schemaRefs>
    <ds:schemaRef ds:uri="http://schemas.microsoft.com/sharepoint/v3/contenttype/forms"/>
  </ds:schemaRefs>
</ds:datastoreItem>
</file>

<file path=customXml/itemProps3.xml><?xml version="1.0" encoding="utf-8"?>
<ds:datastoreItem xmlns:ds="http://schemas.openxmlformats.org/officeDocument/2006/customXml" ds:itemID="{FE16DD37-CD1D-4C21-BEE6-3759C5F1D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Hollingsworth, Petrina (NIH/NCI) [C]</dc:creator>
  <cp:keywords/>
  <dc:description/>
  <cp:lastModifiedBy>Abdelmouti, Tawanda (NIH/OD) [E]</cp:lastModifiedBy>
  <cp:revision>2</cp:revision>
  <dcterms:created xsi:type="dcterms:W3CDTF">2022-01-28T00:21:00Z</dcterms:created>
  <dcterms:modified xsi:type="dcterms:W3CDTF">2022-01-28T00:21:00Z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0x010100CB7BB2FBCB927B44AFF60B3A7C72B6FE</vt:lpwstr>
  </property>
</Properties>
</file>