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4C5C" w:rsidRDefault="00AA1D56" w14:paraId="5D74BFE2" w14:textId="77777777">
      <w:pPr>
        <w:spacing w:after="129" w:line="259" w:lineRule="auto"/>
        <w:ind w:left="147" w:firstLine="0"/>
        <w:jc w:val="center"/>
      </w:pPr>
      <w:r>
        <w:rPr>
          <w:b/>
          <w:i/>
          <w:sz w:val="32"/>
        </w:rPr>
        <w:t>Supporting Statement for Paperwork Reduction Act Submissions</w:t>
      </w:r>
    </w:p>
    <w:p w:rsidR="00F94C5C" w:rsidRDefault="00AA1D56" w14:paraId="62F23876" w14:textId="77777777">
      <w:pPr>
        <w:spacing w:after="0" w:line="238" w:lineRule="auto"/>
        <w:ind w:left="159" w:right="149"/>
        <w:jc w:val="center"/>
      </w:pPr>
      <w:r>
        <w:rPr>
          <w:i/>
        </w:rPr>
        <w:t xml:space="preserve">Medicare Enrollment Application:  Durable Medical Equipment, Prosthetics, Orthotics, and Supplies (DMEPOS) Suppliers </w:t>
      </w:r>
    </w:p>
    <w:p w:rsidR="00F94C5C" w:rsidRDefault="00AA1D56" w14:paraId="016CEE46" w14:textId="77777777">
      <w:pPr>
        <w:spacing w:after="553" w:line="238" w:lineRule="auto"/>
        <w:ind w:left="159"/>
        <w:jc w:val="center"/>
      </w:pPr>
      <w:r>
        <w:rPr>
          <w:i/>
        </w:rPr>
        <w:t xml:space="preserve">CMS-855S/OMB Control Number: 0938-1056) </w:t>
      </w:r>
    </w:p>
    <w:p w:rsidR="00F94C5C" w:rsidRDefault="00AA1D56" w14:paraId="4AFD9A04" w14:textId="77777777">
      <w:pPr>
        <w:pStyle w:val="Heading1"/>
        <w:spacing w:after="257"/>
        <w:ind w:left="142"/>
      </w:pPr>
      <w:r>
        <w:rPr>
          <w:u w:val="none"/>
        </w:rPr>
        <w:t xml:space="preserve">A. </w:t>
      </w:r>
      <w:r>
        <w:t>BACKGROUND</w:t>
      </w:r>
    </w:p>
    <w:p w:rsidR="00F94C5C" w:rsidRDefault="00AA1D56" w14:paraId="7E0A7A32" w14:textId="77777777">
      <w:pPr>
        <w:spacing w:after="267"/>
        <w:ind w:left="142"/>
      </w:pPr>
      <w:r>
        <w:t>The primary function of the CMS-855S Medicare enrollment application for suppliers, also known as durable medical equipment, prosthetics, orthotics, and supplies (DMEPOS) suppliers, is to gather information from the supplier that tells us who the supplier is, whether the supplier meets certain qualifications to be a Medicare health care DMEPOS supplier, where the supplier practices or renders services, and other information necessary to establish correct claims payments.</w:t>
      </w:r>
      <w:r>
        <w:rPr>
          <w:i/>
        </w:rPr>
        <w:t xml:space="preserve"> </w:t>
      </w:r>
    </w:p>
    <w:p w:rsidR="00F94C5C" w:rsidRDefault="00AA1D56" w14:paraId="72FEC74C" w14:textId="77777777">
      <w:pPr>
        <w:spacing w:after="265"/>
        <w:ind w:left="142"/>
      </w:pPr>
      <w:r>
        <w:t xml:space="preserve">There are two principal facets of this submission: </w:t>
      </w:r>
    </w:p>
    <w:p w:rsidR="00F94C5C" w:rsidRDefault="00AA1D56" w14:paraId="3330A79F" w14:textId="77777777">
      <w:pPr>
        <w:numPr>
          <w:ilvl w:val="0"/>
          <w:numId w:val="1"/>
        </w:numPr>
        <w:spacing w:after="544"/>
        <w:ind w:hanging="360"/>
      </w:pPr>
      <w:r>
        <w:rPr>
          <w:b/>
          <w:u w:val="single" w:color="000000"/>
        </w:rPr>
        <w:t>Re-sequencing and re-numbering of sections</w:t>
      </w:r>
      <w:r>
        <w:t xml:space="preserve"> - This revision includes a re-sequencing and renumbering of the sections and sub-sections of the application to create a more logical flow of the data to make it easier for the supplier to complete (for example, by putting most address collection information in one section).  The re-sequencing and re-numbering of the application was also necessary to maintain continuity with other CMS-855 applications.  One example of the resequencing and re-numbering is the CMS-855A, CMS-855B, and CMS-855I all have organizational and individual ownership information collection in sections five and six of the applications.  The CMS-855S was re-sequenced to also have organizational and individual ownership information collection in sections five and six of the application.  The sections of the applications have been reordered to be consistent with the other CMS-855 enrollment applications.</w:t>
      </w:r>
    </w:p>
    <w:p w:rsidR="00F94C5C" w:rsidRDefault="00AA1D56" w14:paraId="6C9B3FB9" w14:textId="77777777">
      <w:pPr>
        <w:numPr>
          <w:ilvl w:val="0"/>
          <w:numId w:val="1"/>
        </w:numPr>
        <w:spacing w:after="267"/>
        <w:ind w:hanging="360"/>
      </w:pPr>
      <w:r>
        <w:rPr>
          <w:b/>
          <w:u w:val="single" w:color="000000"/>
        </w:rPr>
        <w:t>Corrections to the content of the CMS-855S</w:t>
      </w:r>
      <w:r>
        <w:rPr>
          <w:b/>
        </w:rPr>
        <w:t xml:space="preserve"> - </w:t>
      </w:r>
      <w:r>
        <w:t>The goal of evaluating and revising the CMS-855S enrollment application is to simplify and clarify the information collection without jeopardizing our need to collect specific information. In addition, periodically new congressional legislation or regulations require CMS to update the Medicare Provider Enrollment Applications (CMS-855s).  The majority of these changes are in content and minor in nature for the purposes of supplier enrollment, such as instruction clarification for the supplier, adding new specialty codes for the supplier to choose from, questions with “Yes/No” check boxes, spelling and formatting corrections, removal of duplicate fields, and indicating which addresses the suppliers wish to use for different types of correspondence.</w:t>
      </w:r>
    </w:p>
    <w:p w:rsidR="00F94C5C" w:rsidRDefault="00AA1D56" w14:paraId="1AE8888E" w14:textId="77777777">
      <w:pPr>
        <w:ind w:left="877"/>
      </w:pPr>
      <w:r>
        <w:t xml:space="preserve">In this revision of the CMS-855S, some of the main revisions include an exemption from accreditation option for the supplier to check one of three checkboxes for the reason of the exemption, if applicable.  An expanded definition of managing control was added.  The contact person section was made optional to reduce the reporting burden for suppliers.  Additional information, including a link to the website, was added regarding the application fee.  Additionally, some obsolete questions were removed.  Other minor editorial and clerical corrections were made to better clarify the current data collection.  Some of the instructions were simplified for the suppliers </w:t>
      </w:r>
      <w:r>
        <w:lastRenderedPageBreak/>
        <w:t>completing this application in response to comments received by the NSC MAC and suppliers during focus groups discussing the current version of this application.</w:t>
      </w:r>
      <w:r>
        <w:rPr>
          <w:b/>
        </w:rPr>
        <w:t xml:space="preserve">  </w:t>
      </w:r>
      <w:r>
        <w:rPr>
          <w:b/>
          <w:color w:val="FF0000"/>
        </w:rPr>
        <w:t xml:space="preserve"> </w:t>
      </w:r>
    </w:p>
    <w:p w:rsidR="00F94C5C" w:rsidRDefault="00AA1D56" w14:paraId="65CB7C3C" w14:textId="77777777">
      <w:pPr>
        <w:spacing w:after="0" w:line="259" w:lineRule="auto"/>
        <w:ind w:left="867" w:firstLine="0"/>
      </w:pPr>
      <w:r>
        <w:t xml:space="preserve"> </w:t>
      </w:r>
    </w:p>
    <w:p w:rsidR="00F94C5C" w:rsidRDefault="00AA1D56" w14:paraId="4A6A0308" w14:textId="77777777">
      <w:pPr>
        <w:spacing w:after="0" w:line="259" w:lineRule="auto"/>
        <w:ind w:left="147" w:firstLine="0"/>
      </w:pPr>
      <w:r>
        <w:rPr>
          <w:color w:val="FF0000"/>
        </w:rPr>
        <w:t xml:space="preserve"> </w:t>
      </w:r>
    </w:p>
    <w:p w:rsidR="00F94C5C" w:rsidRDefault="00AA1D56" w14:paraId="60031FB3" w14:textId="77777777">
      <w:pPr>
        <w:spacing w:after="0" w:line="259" w:lineRule="auto"/>
        <w:ind w:left="507" w:firstLine="0"/>
      </w:pPr>
      <w:r>
        <w:t xml:space="preserve"> </w:t>
      </w:r>
    </w:p>
    <w:p w:rsidR="00F94C5C" w:rsidRDefault="00AA1D56" w14:paraId="72E3EF0A" w14:textId="77777777">
      <w:pPr>
        <w:pStyle w:val="Heading1"/>
        <w:ind w:left="142"/>
      </w:pPr>
      <w:r>
        <w:t>JUSTIFICATION</w:t>
      </w:r>
      <w:r>
        <w:rPr>
          <w:u w:val="none"/>
        </w:rPr>
        <w:t xml:space="preserve"> </w:t>
      </w:r>
    </w:p>
    <w:p w:rsidR="00F94C5C" w:rsidRDefault="00AA1D56" w14:paraId="2D564ABF" w14:textId="77777777">
      <w:pPr>
        <w:spacing w:after="0" w:line="259" w:lineRule="auto"/>
        <w:ind w:left="147" w:firstLine="0"/>
      </w:pPr>
      <w:r>
        <w:t xml:space="preserve"> </w:t>
      </w:r>
    </w:p>
    <w:p w:rsidR="00F94C5C" w:rsidRDefault="00AA1D56" w14:paraId="627E3B74" w14:textId="77777777">
      <w:pPr>
        <w:pStyle w:val="Heading2"/>
        <w:spacing w:after="0"/>
        <w:ind w:left="142"/>
      </w:pPr>
      <w:r>
        <w:rPr>
          <w:i w:val="0"/>
        </w:rPr>
        <w:t>1.</w:t>
      </w:r>
      <w:r>
        <w:rPr>
          <w:rFonts w:ascii="Arial" w:hAnsi="Arial" w:eastAsia="Arial" w:cs="Arial"/>
          <w:i w:val="0"/>
        </w:rPr>
        <w:t xml:space="preserve"> </w:t>
      </w:r>
      <w:r>
        <w:t xml:space="preserve">Need and Legal Basis </w:t>
      </w:r>
    </w:p>
    <w:p w:rsidR="00F94C5C" w:rsidRDefault="00AA1D56" w14:paraId="1FBBC894" w14:textId="77777777">
      <w:pPr>
        <w:spacing w:after="0" w:line="259" w:lineRule="auto"/>
        <w:ind w:left="147" w:firstLine="0"/>
      </w:pPr>
      <w:r>
        <w:t xml:space="preserve"> </w:t>
      </w:r>
    </w:p>
    <w:p w:rsidR="00F94C5C" w:rsidRDefault="00AA1D56" w14:paraId="020A9DC7" w14:textId="77777777">
      <w:pPr>
        <w:ind w:left="142"/>
      </w:pPr>
      <w:r>
        <w:t xml:space="preserve">Various sections of the Social Security Act (Act), the United States Code (U.S.C.), Internal Revenue Service Code (Code) and the Code of Federal Regulations (C.F.R.) require providers and suppliers to furnish information concerning the amounts due and the identification of individuals or entities that furnish medical services to beneficiaries before payment can be made.  The CMS-855S application collect this information, including the information necessary to uniquely identify and enumerate the supplier.  Additional information necessary to ensure that suppliers meet all applicable Medicare requirements and to process claims accurately and timely are also collected on the CMS-855S application.  This information also ensures that the data collected allows CMS to make correct payments to suppliers.  </w:t>
      </w:r>
    </w:p>
    <w:p w:rsidR="00F94C5C" w:rsidRDefault="00AA1D56" w14:paraId="6C537DC2" w14:textId="77777777">
      <w:pPr>
        <w:spacing w:after="0" w:line="259" w:lineRule="auto"/>
        <w:ind w:left="147" w:firstLine="0"/>
      </w:pPr>
      <w:r>
        <w:t xml:space="preserve"> </w:t>
      </w:r>
    </w:p>
    <w:p w:rsidR="00F94C5C" w:rsidRDefault="00872D72" w14:paraId="5A0C6A99" w14:textId="77777777">
      <w:pPr>
        <w:numPr>
          <w:ilvl w:val="0"/>
          <w:numId w:val="2"/>
        </w:numPr>
        <w:ind w:hanging="360"/>
      </w:pPr>
      <w:r>
        <w:t xml:space="preserve">42 </w:t>
      </w:r>
      <w:r w:rsidR="00AA1D56">
        <w:t xml:space="preserve">C.F.R. section 424.500 </w:t>
      </w:r>
      <w:r>
        <w:t xml:space="preserve">et seq. </w:t>
      </w:r>
      <w:r w:rsidR="00AA1D56">
        <w:t>state</w:t>
      </w:r>
      <w:r>
        <w:t>s</w:t>
      </w:r>
      <w:r w:rsidR="00AA1D56">
        <w:t xml:space="preserve"> the requirements for enrollment, periodic resubmission and certification of enrollment information for revalidation, and timely reporting of updates and changes to enrollment information. These requirements apply to all providers and suppliers. Providers and suppliers must meet and maintain these enrollment requirements to bill either the Medicare program or its beneficiaries for Medicare covered services or supplies. </w:t>
      </w:r>
    </w:p>
    <w:p w:rsidR="00F94C5C" w:rsidRDefault="00AA1D56" w14:paraId="3A7F47B8" w14:textId="77777777">
      <w:pPr>
        <w:numPr>
          <w:ilvl w:val="0"/>
          <w:numId w:val="2"/>
        </w:numPr>
        <w:ind w:hanging="360"/>
      </w:pPr>
      <w:r>
        <w:t xml:space="preserve">Sections 1814(a), 1815(a), and 1833(e) of the Act require the submission of information necessary to determine the amounts due to a provider or other person. </w:t>
      </w:r>
    </w:p>
    <w:p w:rsidR="00F94C5C" w:rsidRDefault="00AA1D56" w14:paraId="3FEF2434" w14:textId="77777777">
      <w:pPr>
        <w:numPr>
          <w:ilvl w:val="0"/>
          <w:numId w:val="2"/>
        </w:numPr>
        <w:ind w:hanging="360"/>
      </w:pPr>
      <w:r>
        <w:t xml:space="preserve">Section 1842(r) of the Act requires us to establish a system for furnishing a unique identifier for each provider/supplier who furnishes services for which payment may be made.  In order to do so, we need to collect information unique to that provider or supplier. </w:t>
      </w:r>
    </w:p>
    <w:p w:rsidR="00F94C5C" w:rsidRDefault="00AA1D56" w14:paraId="544CA7DF" w14:textId="77777777">
      <w:pPr>
        <w:numPr>
          <w:ilvl w:val="0"/>
          <w:numId w:val="2"/>
        </w:numPr>
        <w:ind w:hanging="360"/>
      </w:pPr>
      <w:r>
        <w:t xml:space="preserve">Section 1866(j)(1)(C) of the Act requires us to consult with providers and suppliers of services before making changes in provider enrollment forms. </w:t>
      </w:r>
    </w:p>
    <w:p w:rsidR="00F94C5C" w:rsidRDefault="00AA1D56" w14:paraId="1BD0ECB5" w14:textId="77777777">
      <w:pPr>
        <w:numPr>
          <w:ilvl w:val="0"/>
          <w:numId w:val="2"/>
        </w:numPr>
        <w:ind w:hanging="360"/>
      </w:pPr>
      <w:r>
        <w:t xml:space="preserve">Sections 1124(a)(1) and 1124A of the Act to require disclosure of both the Employer Identification Number (EIN) and Social Security Number (SSN) of each provider or supplier, each person with ownership or control interest in the provider or supplier, as well as any managing employees.   </w:t>
      </w:r>
    </w:p>
    <w:p w:rsidR="00F94C5C" w:rsidRDefault="00AA1D56" w14:paraId="3915954D" w14:textId="77777777">
      <w:pPr>
        <w:numPr>
          <w:ilvl w:val="0"/>
          <w:numId w:val="2"/>
        </w:numPr>
        <w:ind w:hanging="360"/>
      </w:pPr>
      <w:r>
        <w:t xml:space="preserve">Section 31001(I) of the Debt Collection Improvement Act of 1996 (DCIA) (Public Law 104-134) amended 31 U.S.C. 7701 by adding paragraph (c) to require that any person or entity doing business with the Federal Government provide their Tax Identification Number (TIN). </w:t>
      </w:r>
    </w:p>
    <w:p w:rsidR="00F94C5C" w:rsidRDefault="00AA1D56" w14:paraId="7ACD1257" w14:textId="77777777">
      <w:pPr>
        <w:numPr>
          <w:ilvl w:val="0"/>
          <w:numId w:val="2"/>
        </w:numPr>
        <w:ind w:hanging="360"/>
      </w:pPr>
      <w:r>
        <w:t xml:space="preserve">The Internal Revenue (IRS) Code, section 3402(t) requires us to collect additional information about the proprietary/non-profit structure of a Medicare provider/supplier to allow exclusion of non-profit organization from the mandatory 3% tax withholding. </w:t>
      </w:r>
    </w:p>
    <w:p w:rsidR="00F94C5C" w:rsidRDefault="00AA1D56" w14:paraId="0D531FD5" w14:textId="77777777">
      <w:pPr>
        <w:numPr>
          <w:ilvl w:val="0"/>
          <w:numId w:val="2"/>
        </w:numPr>
        <w:ind w:hanging="360"/>
      </w:pPr>
      <w:r>
        <w:t xml:space="preserve">Section 1834(a)(20)(G)(i) of the Act allows certain Medicare supplier types to be exempt from the accreditation requirement. </w:t>
      </w:r>
    </w:p>
    <w:p w:rsidR="00F94C5C" w:rsidRDefault="00AA1D56" w14:paraId="10CC2B6A" w14:textId="77777777">
      <w:pPr>
        <w:numPr>
          <w:ilvl w:val="0"/>
          <w:numId w:val="2"/>
        </w:numPr>
        <w:ind w:hanging="360"/>
      </w:pPr>
      <w:r>
        <w:t xml:space="preserve">Section 1866(j)(2)(B) of the Act requires the Secretary to determine the level of screening to be conducted according to the risk of fraud, waste, and abuse with respect to the category of provider or supplier. </w:t>
      </w:r>
    </w:p>
    <w:p w:rsidR="00F94C5C" w:rsidRDefault="00AA1D56" w14:paraId="326B41E6" w14:textId="77777777">
      <w:pPr>
        <w:numPr>
          <w:ilvl w:val="0"/>
          <w:numId w:val="2"/>
        </w:numPr>
        <w:ind w:hanging="360"/>
      </w:pPr>
      <w:r>
        <w:lastRenderedPageBreak/>
        <w:t xml:space="preserve">Section 1834(j) of the Act states that no payment may be made for items furnished by a supplier of durable medical equipment, prosthetics, and supplies (DMEPOS) unless that supplier obtains, and renews at such intervals as we may require, a billing number.  In order to issue a billing number, we need to collect information unique to that supplier. </w:t>
      </w:r>
    </w:p>
    <w:p w:rsidR="00F94C5C" w:rsidRDefault="00AA1D56" w14:paraId="596909FD" w14:textId="77777777">
      <w:pPr>
        <w:numPr>
          <w:ilvl w:val="0"/>
          <w:numId w:val="2"/>
        </w:numPr>
        <w:ind w:hanging="360"/>
      </w:pPr>
      <w:r>
        <w:t xml:space="preserve">Section 1866(j) of the Act requires the revalidation of all provider and supplier enrollment data every five years – every three years for DMEPOS suppliers. </w:t>
      </w:r>
    </w:p>
    <w:p w:rsidR="00F94C5C" w:rsidRDefault="00AA1D56" w14:paraId="2DB11C9B" w14:textId="77777777">
      <w:pPr>
        <w:numPr>
          <w:ilvl w:val="0"/>
          <w:numId w:val="2"/>
        </w:numPr>
        <w:ind w:hanging="360"/>
      </w:pPr>
      <w:r>
        <w:t xml:space="preserve">42 C.F.R. Section 424.57 requires DMEPOS suppliers comply with 30 specific standards in order to receive and maintain Medicare billing privileges. </w:t>
      </w:r>
    </w:p>
    <w:p w:rsidR="00F94C5C" w:rsidRDefault="00AA1D56" w14:paraId="7EA33D26" w14:textId="77777777">
      <w:pPr>
        <w:numPr>
          <w:ilvl w:val="0"/>
          <w:numId w:val="2"/>
        </w:numPr>
        <w:ind w:hanging="360"/>
      </w:pPr>
      <w:r>
        <w:t xml:space="preserve">42 C.F.R. Section 424.58 requires accreditation in order to qualify for the Medicare program. </w:t>
      </w:r>
    </w:p>
    <w:p w:rsidR="00F94C5C" w:rsidRDefault="00AA1D56" w14:paraId="576DC8A6" w14:textId="77777777">
      <w:pPr>
        <w:numPr>
          <w:ilvl w:val="0"/>
          <w:numId w:val="2"/>
        </w:numPr>
        <w:ind w:hanging="360"/>
      </w:pPr>
      <w:r>
        <w:t xml:space="preserve">Section 6201(c), of the Affordable Care Act (ACA) Subtitle C, requires DHHS to obtain state and national background checks on prospective employees, including national fingerprint-based criminal history record checks. </w:t>
      </w:r>
    </w:p>
    <w:p w:rsidR="00F94C5C" w:rsidRDefault="00AA1D56" w14:paraId="29B76D3C" w14:textId="77777777">
      <w:pPr>
        <w:numPr>
          <w:ilvl w:val="0"/>
          <w:numId w:val="2"/>
        </w:numPr>
        <w:ind w:hanging="360"/>
      </w:pPr>
      <w:r>
        <w:t xml:space="preserve">The Patient Protection and Affordable Care Act, section 3109(a) allows certain Medicare supplier types to be exempt from the accreditation requirement. </w:t>
      </w:r>
    </w:p>
    <w:p w:rsidR="00F94C5C" w:rsidRDefault="00F94C5C" w14:paraId="0BC0154E" w14:textId="60D484F1">
      <w:pPr>
        <w:spacing w:after="0" w:line="259" w:lineRule="auto"/>
        <w:ind w:left="147" w:firstLine="0"/>
      </w:pPr>
    </w:p>
    <w:p w:rsidR="00F94C5C" w:rsidRDefault="00AA1D56" w14:paraId="62FE14EB" w14:textId="77777777">
      <w:pPr>
        <w:pStyle w:val="Heading2"/>
        <w:ind w:left="142"/>
      </w:pPr>
      <w:r>
        <w:rPr>
          <w:i w:val="0"/>
        </w:rPr>
        <w:t xml:space="preserve">2. </w:t>
      </w:r>
      <w:r>
        <w:t>Purpose and users of the information</w:t>
      </w:r>
    </w:p>
    <w:p w:rsidR="00F94C5C" w:rsidRDefault="00AA1D56" w14:paraId="4875756E" w14:textId="77777777">
      <w:pPr>
        <w:spacing w:after="235"/>
        <w:ind w:left="142"/>
      </w:pPr>
      <w:r>
        <w:t xml:space="preserve">The C.F.R. section 424.500 state the requirements for enrollment, periodic resubmission and certification of enrollment information for revalidation, and timely reporting of updates and changes to enrollment information. These requirements apply to all providers and suppliers except for physicians and practitioners who have entered into a private contract with a beneficiary as described in part 405, subpart D of this chapter. Providers and suppliers must meet and maintain these enrollment requirements to bill either the Medicare program or its beneficiaries for Medicare covered services or supplies.  Sections 1814(a), 1815(a), and 1833(e) of the Act require the submission of information necessary to determine the amounts due to a provider, supplier, or other person. </w:t>
      </w:r>
    </w:p>
    <w:p w:rsidR="00F94C5C" w:rsidP="00872D72" w:rsidRDefault="00AA1D56" w14:paraId="5D26D2AD" w14:textId="77777777">
      <w:pPr>
        <w:spacing w:after="267" w:line="247" w:lineRule="auto"/>
        <w:ind w:left="144" w:right="648" w:hanging="14"/>
      </w:pPr>
      <w:r>
        <w:t xml:space="preserve">The CMS-855S is submitted by an applicant to the National Supplier Clearinghouse Medicare Administrative Contractor (NSC MAC) to initially apply for a Medicare billing number, and thereafter to add a new business location, revalidate Medicare enrollment, reactivate Medicare enrollment, to report a change to current Medicare enrollment information, changing the tax identification number, and to voluntary terminate the supplier’s Medicare enrollment, as applicable.  It is used by new applicants as well as suppliers already enrolled in Medicare but need to submit the form for a reason other than initial enrollment into the Medicare program.  A DMEPOS supplier that will bill for DMEPOS complete this form for the submittal reasons above.  </w:t>
      </w:r>
    </w:p>
    <w:p w:rsidR="00F94C5C" w:rsidRDefault="00AA1D56" w14:paraId="356D2F42" w14:textId="77777777">
      <w:pPr>
        <w:spacing w:after="271"/>
        <w:ind w:left="142"/>
      </w:pPr>
      <w:r>
        <w:t xml:space="preserve">The NSC MAC establishes Medicare Identification Numbers, also known as Medicare Billing Numbers, for suppliers of DMEPOS.  The NSC MAC stores these numbers and information in CMS’ Provider Enrollment, Chain and Ownership System (PECOS).  The application is used by the CMS’ contractor (NSC MAC) to collect data to ensure that the applicant has the necessary information for unique identification.  The license numbers that come through paper applications are validated against state licensing websites.  All the license numbers are captured and stored in the NSC MAC database.  Social Security Numbers (SSNs) </w:t>
      </w:r>
      <w:r w:rsidR="002E105E">
        <w:t>(which are captured on the application pursuant to sections 1124</w:t>
      </w:r>
      <w:r w:rsidR="005160B5">
        <w:t>(a)(1)</w:t>
      </w:r>
      <w:r w:rsidR="002E105E">
        <w:t xml:space="preserve"> and 1124A </w:t>
      </w:r>
      <w:r w:rsidR="005160B5">
        <w:t xml:space="preserve">of the Social Security Act) </w:t>
      </w:r>
      <w:r>
        <w:t xml:space="preserve">are validated against the Social Security Administration database (SSA) and only the valid entries are allowed to proceed in the process of getting a Medicare billing number.  International Tax Identification Numbers (ITINs) are not validated.  However, if a user enters ITIN, additional forms of identification (e.g., driver’s license, passport or birth certificate) are required.  Both ITINs and SSNs are captured in the NSC MAC </w:t>
      </w:r>
      <w:r>
        <w:lastRenderedPageBreak/>
        <w:t xml:space="preserve">database and disseminated only to approved CMS stakeholders.  Mailing address, practice location address and contact information is captured to contact the supplier.  Specialty type is captured to identify the specialty of the supplier.  The information obtained is to help prevent fraud by allowing vetting of the suppliers as well as to ensure a supplier is not illegitimately attempting to get a Medicare billing number.  In addition, the information collected allows CMS and the NSC MAC to determine relationships among those with Medicare billing numbers.  For example, a supplier who enrolls as a group practice may also have an individual Medicare billing number for private practice as well as part ownership in a hospital.  This information is determined during the enrollment process.  If any relationship is prohibited by CMS regulation, the supplier would be denied a Medicare billing number and other measures may be taken, such as revocation of the supplier’s individual Medicare billing number or an enrollment bar so the supplier will not get a Medicare billing number for a set number of years, depending on the enrollment bar issued to the supplier. </w:t>
      </w:r>
    </w:p>
    <w:p w:rsidR="00F94C5C" w:rsidRDefault="00AA1D56" w14:paraId="38BACCD8" w14:textId="77777777">
      <w:pPr>
        <w:ind w:left="142"/>
      </w:pPr>
      <w:r>
        <w:t xml:space="preserve">The collection and verification of this information defends and protects our beneficiaries from illegitimate suppliers.  These procedures also protect the Medicare Trust Fund against fraud.  It gathers information that allow Medicare contractors to ensure that the supplier is not sanctioned from the Medicare and/or Medicaid program(s), or debarred, or excluded from any other Federal agency or program.  The data collected also ensures that the applicant has the necessary credentials to provide the health care services for which they intend to bill Medicare, including information that allows the Medicare contractor to correctly price, process and pay the applicant’s claims.  This is sole instrument implemented for this purpose. </w:t>
      </w:r>
    </w:p>
    <w:p w:rsidR="000D4494" w:rsidRDefault="000D4494" w14:paraId="2D9467C8" w14:textId="77777777">
      <w:pPr>
        <w:spacing w:after="0" w:line="259" w:lineRule="auto"/>
        <w:ind w:left="147" w:firstLine="0"/>
      </w:pPr>
    </w:p>
    <w:p w:rsidR="00F94C5C" w:rsidRDefault="000D4494" w14:paraId="71515A73" w14:textId="4679CC16">
      <w:pPr>
        <w:spacing w:after="0" w:line="259" w:lineRule="auto"/>
        <w:ind w:left="147" w:firstLine="0"/>
      </w:pPr>
      <w:r>
        <w:t>Please see Appendix 1 of this Supporting Statement for a list of the revisions to the CMS-855S.</w:t>
      </w:r>
      <w:r w:rsidR="00AA1D56">
        <w:t xml:space="preserve"> </w:t>
      </w:r>
    </w:p>
    <w:p w:rsidR="00F94C5C" w:rsidRDefault="00AA1D56" w14:paraId="5907E1C4" w14:textId="77777777">
      <w:pPr>
        <w:spacing w:after="0" w:line="259" w:lineRule="auto"/>
        <w:ind w:left="147" w:firstLine="0"/>
      </w:pPr>
      <w:r>
        <w:t xml:space="preserve"> </w:t>
      </w:r>
    </w:p>
    <w:p w:rsidR="00F94C5C" w:rsidRDefault="00AA1D56" w14:paraId="1E6CFCF0" w14:textId="77777777">
      <w:pPr>
        <w:pStyle w:val="Heading2"/>
        <w:spacing w:after="0"/>
        <w:ind w:left="142"/>
      </w:pPr>
      <w:r>
        <w:rPr>
          <w:i w:val="0"/>
        </w:rPr>
        <w:t>3.</w:t>
      </w:r>
      <w:r>
        <w:rPr>
          <w:rFonts w:ascii="Arial" w:hAnsi="Arial" w:eastAsia="Arial" w:cs="Arial"/>
          <w:i w:val="0"/>
        </w:rPr>
        <w:t xml:space="preserve"> </w:t>
      </w:r>
      <w:r>
        <w:t xml:space="preserve">Improved Information Techniques </w:t>
      </w:r>
    </w:p>
    <w:p w:rsidR="00F94C5C" w:rsidRDefault="00AA1D56" w14:paraId="563049C5" w14:textId="77777777">
      <w:pPr>
        <w:spacing w:after="0" w:line="259" w:lineRule="auto"/>
        <w:ind w:left="147" w:firstLine="0"/>
      </w:pPr>
      <w:r>
        <w:t xml:space="preserve"> </w:t>
      </w:r>
    </w:p>
    <w:p w:rsidR="00F94C5C" w:rsidRDefault="00AA1D56" w14:paraId="158AE874" w14:textId="77777777">
      <w:pPr>
        <w:ind w:left="142"/>
      </w:pPr>
      <w:r>
        <w:t xml:space="preserve">This collection lends itself to electronic collection methods and is currently available through the CMS website.  The Provider Enrollment, Chain and Ownership System (PECOS) is a secure, intelligent and interactive national data storage system maintained and housed within the CMS Data Center with limited user access through strict CMS systems access protocols.  Access to the data maintained in PECOS is limited to CMS and Medicare contractor employees responsible for provider/supplier enrollment activities.  The supplier has access to its own records.  PECOS is an electronic Medicare enrollment system through which providers and suppliers can: submit Medicare enrollment applications, view and print enrollment information, update enrollment information, complete the enrollment revalidation process, voluntarily withdraw from the Medicare program, and track the status of a submitted Medicare enrollment application.   </w:t>
      </w:r>
    </w:p>
    <w:p w:rsidR="00F94C5C" w:rsidRDefault="00AA1D56" w14:paraId="0D047479" w14:textId="77777777">
      <w:pPr>
        <w:spacing w:after="0" w:line="259" w:lineRule="auto"/>
        <w:ind w:left="147" w:firstLine="0"/>
      </w:pPr>
      <w:r>
        <w:t xml:space="preserve"> </w:t>
      </w:r>
    </w:p>
    <w:p w:rsidR="00F94C5C" w:rsidRDefault="00AA1D56" w14:paraId="7EF5009F" w14:textId="77777777">
      <w:pPr>
        <w:ind w:left="142"/>
      </w:pPr>
      <w:r>
        <w:t xml:space="preserve">The data stored in PECOS mirrors the data collected on the CMS-855s (Medicare Enrollment Applications) and is maintained indefinitely as both historical and current information.  CMS also supports an </w:t>
      </w:r>
      <w:proofErr w:type="spellStart"/>
      <w:r>
        <w:t>Internetbased</w:t>
      </w:r>
      <w:proofErr w:type="spellEnd"/>
      <w:r>
        <w:t xml:space="preserve"> provider/supplier CMS-855 enrollment platform which allows the provider/supplier to complete an online CMS-855 enrollment application and transmit it to the Medicare contractor database for processing.  Then the data is transferred from the Medicare contractor processing database into PECOS by the Medicare contractor.  CMS also has the ability to allow suppliers to upload supporting documentation (required for enrollment) electronically.  CMS has also adopted an electronic signature standard; however, suppliers will have the choice to e-sign via the CMS website or to submit a hard copy of the CMS-855S certification page with an original signature.  Periodically, CMS will require adjustment to the format of the CMS-855 form (either paper, electronic or both) for clarity or to improve form design.  These adjustments do </w:t>
      </w:r>
      <w:r>
        <w:lastRenderedPageBreak/>
        <w:t xml:space="preserve">not alter the current OMB data collection approval.  Currently, approximately 60% of DMEPOS suppliers use the electronic method of enrolling in the Medicare program via the PECOS system. </w:t>
      </w:r>
    </w:p>
    <w:p w:rsidR="00F94C5C" w:rsidRDefault="00AA1D56" w14:paraId="1825DC95" w14:textId="77777777">
      <w:pPr>
        <w:spacing w:after="0" w:line="259" w:lineRule="auto"/>
        <w:ind w:left="147" w:firstLine="0"/>
      </w:pPr>
      <w:r>
        <w:t xml:space="preserve"> </w:t>
      </w:r>
    </w:p>
    <w:p w:rsidR="00F94C5C" w:rsidRDefault="00AA1D56" w14:paraId="7F8C0DAD" w14:textId="77777777">
      <w:pPr>
        <w:spacing w:after="0" w:line="259" w:lineRule="auto"/>
        <w:ind w:left="147" w:firstLine="0"/>
      </w:pPr>
      <w:r>
        <w:t xml:space="preserve"> </w:t>
      </w:r>
    </w:p>
    <w:p w:rsidR="00F94C5C" w:rsidRDefault="00AA1D56" w14:paraId="3AF5A5FA" w14:textId="77777777">
      <w:pPr>
        <w:spacing w:after="0" w:line="259" w:lineRule="auto"/>
        <w:ind w:left="142"/>
      </w:pPr>
      <w:r>
        <w:t>4.</w:t>
      </w:r>
      <w:r>
        <w:rPr>
          <w:rFonts w:ascii="Arial" w:hAnsi="Arial" w:eastAsia="Arial" w:cs="Arial"/>
        </w:rPr>
        <w:t xml:space="preserve"> </w:t>
      </w:r>
      <w:r>
        <w:rPr>
          <w:i/>
        </w:rPr>
        <w:t>Duplication and Similar Information</w:t>
      </w:r>
      <w:r>
        <w:t xml:space="preserve"> </w:t>
      </w:r>
    </w:p>
    <w:p w:rsidR="00F94C5C" w:rsidRDefault="00AA1D56" w14:paraId="7CED32AC" w14:textId="77777777">
      <w:pPr>
        <w:spacing w:after="0" w:line="259" w:lineRule="auto"/>
        <w:ind w:left="147" w:firstLine="0"/>
      </w:pPr>
      <w:r>
        <w:t xml:space="preserve"> </w:t>
      </w:r>
    </w:p>
    <w:p w:rsidR="00F94C5C" w:rsidRDefault="00AA1D56" w14:paraId="32BDDBEF" w14:textId="77777777">
      <w:pPr>
        <w:ind w:left="142"/>
      </w:pPr>
      <w:r>
        <w:t xml:space="preserve">There is no duplicative information collection instrument or process.   </w:t>
      </w:r>
    </w:p>
    <w:p w:rsidR="00F94C5C" w:rsidRDefault="00AA1D56" w14:paraId="38AB2595" w14:textId="77777777">
      <w:pPr>
        <w:spacing w:after="0" w:line="259" w:lineRule="auto"/>
        <w:ind w:left="147" w:firstLine="0"/>
      </w:pPr>
      <w:r>
        <w:t xml:space="preserve"> </w:t>
      </w:r>
    </w:p>
    <w:p w:rsidR="00F94C5C" w:rsidRDefault="00AA1D56" w14:paraId="18CDA317" w14:textId="77777777">
      <w:pPr>
        <w:spacing w:after="0" w:line="259" w:lineRule="auto"/>
        <w:ind w:left="147" w:firstLine="0"/>
      </w:pPr>
      <w:r>
        <w:t xml:space="preserve"> </w:t>
      </w:r>
    </w:p>
    <w:p w:rsidR="00F94C5C" w:rsidRDefault="00AA1D56" w14:paraId="23F67AA8" w14:textId="77777777">
      <w:pPr>
        <w:pStyle w:val="Heading2"/>
        <w:spacing w:after="0"/>
        <w:ind w:left="142"/>
      </w:pPr>
      <w:r>
        <w:rPr>
          <w:i w:val="0"/>
        </w:rPr>
        <w:t>5.</w:t>
      </w:r>
      <w:r>
        <w:rPr>
          <w:rFonts w:ascii="Arial" w:hAnsi="Arial" w:eastAsia="Arial" w:cs="Arial"/>
          <w:i w:val="0"/>
        </w:rPr>
        <w:t xml:space="preserve"> </w:t>
      </w:r>
      <w:r>
        <w:t>Small Business</w:t>
      </w:r>
      <w:r>
        <w:rPr>
          <w:i w:val="0"/>
        </w:rPr>
        <w:t xml:space="preserve"> </w:t>
      </w:r>
    </w:p>
    <w:p w:rsidR="00F94C5C" w:rsidRDefault="00AA1D56" w14:paraId="41CC3594" w14:textId="77777777">
      <w:pPr>
        <w:spacing w:after="0" w:line="259" w:lineRule="auto"/>
        <w:ind w:left="147" w:firstLine="0"/>
      </w:pPr>
      <w:r>
        <w:t xml:space="preserve"> </w:t>
      </w:r>
    </w:p>
    <w:p w:rsidR="00F94C5C" w:rsidRDefault="00AA1D56" w14:paraId="52305198" w14:textId="77777777">
      <w:pPr>
        <w:ind w:left="142"/>
      </w:pPr>
      <w:r>
        <w:t xml:space="preserve">A Medicare billing number is required of all health care suppliers/providers who wish to submit claims for payment to the Medicare Trust Fund so it will affect small businesses who wish to have a Medicare billing number. However, these businesses have always been required to provide CMS with the same information in order to enroll in the Medicare program to submit information for CMS to ensure the providers and suppliers are legitimate and to collect information to successfully process their Medicare claims. </w:t>
      </w:r>
    </w:p>
    <w:p w:rsidR="00F94C5C" w:rsidRDefault="00AA1D56" w14:paraId="22B72477" w14:textId="77777777">
      <w:pPr>
        <w:spacing w:after="0" w:line="259" w:lineRule="auto"/>
        <w:ind w:left="147" w:firstLine="0"/>
      </w:pPr>
      <w:r>
        <w:t xml:space="preserve"> </w:t>
      </w:r>
    </w:p>
    <w:p w:rsidR="00F94C5C" w:rsidRDefault="00AA1D56" w14:paraId="66FEA073" w14:textId="77777777">
      <w:pPr>
        <w:spacing w:after="0" w:line="259" w:lineRule="auto"/>
        <w:ind w:left="147" w:firstLine="0"/>
      </w:pPr>
      <w:r>
        <w:t xml:space="preserve"> </w:t>
      </w:r>
    </w:p>
    <w:p w:rsidR="00F94C5C" w:rsidRDefault="00AA1D56" w14:paraId="515E56F5" w14:textId="77777777">
      <w:pPr>
        <w:pStyle w:val="Heading2"/>
        <w:spacing w:after="90"/>
        <w:ind w:left="142"/>
      </w:pPr>
      <w:r>
        <w:rPr>
          <w:i w:val="0"/>
        </w:rPr>
        <w:t>6.</w:t>
      </w:r>
      <w:r>
        <w:rPr>
          <w:i w:val="0"/>
          <w:sz w:val="37"/>
          <w:vertAlign w:val="subscript"/>
        </w:rPr>
        <w:t xml:space="preserve"> </w:t>
      </w:r>
      <w:r>
        <w:t>Less Frequent Collections</w:t>
      </w:r>
    </w:p>
    <w:p w:rsidR="00F94C5C" w:rsidRDefault="00AA1D56" w14:paraId="2B3AE686" w14:textId="77777777">
      <w:pPr>
        <w:ind w:left="142"/>
      </w:pPr>
      <w:r>
        <w:t xml:space="preserve">This information is collected on an as needed basis.  The information provided on these forms is necessary for initial enrollment in the Medicare program.  It is essential to collect this information the first time a provider/supplier enrolls with a Medicare contractor so that CMS’ contractors can uniquely identify the provider/supplier, ensure the provider’s/supplier’s eligibility and legitimacy, to determine if the </w:t>
      </w:r>
    </w:p>
    <w:p w:rsidR="00F94C5C" w:rsidRDefault="00AA1D56" w14:paraId="0DAA5D47" w14:textId="77777777">
      <w:pPr>
        <w:spacing w:after="267"/>
        <w:ind w:left="142"/>
      </w:pPr>
      <w:r>
        <w:t xml:space="preserve">provider/supplier meets all statutory and regulatory requirements, are properly credentialed in their specialty (if applicable), and to collect relevant information to process the provider’s/supplier’s claims in a timely and accurate manner.   </w:t>
      </w:r>
    </w:p>
    <w:p w:rsidR="00F94C5C" w:rsidRDefault="00AA1D56" w14:paraId="5BC921EA" w14:textId="77777777">
      <w:pPr>
        <w:spacing w:after="548"/>
        <w:ind w:left="142"/>
      </w:pPr>
      <w:r>
        <w:t xml:space="preserve">After the initial enrollment and approval, the information collected is less frequent and often initialized by the supplier for reasons such as a change of information, adding a business location, and to voluntarily withdraw from the Medicare program. It will be collected to complete the enrollment revalidation process every three years.  In addition, to ensure uniform data submissions, CMS requires that all changes to previously submitted enrollment data be reported via this enrollment application. </w:t>
      </w:r>
    </w:p>
    <w:p w:rsidR="00F94C5C" w:rsidRDefault="00AA1D56" w14:paraId="4E2705E4" w14:textId="77777777">
      <w:pPr>
        <w:spacing w:after="91" w:line="259" w:lineRule="auto"/>
        <w:ind w:left="142"/>
      </w:pPr>
      <w:r>
        <w:t>7.</w:t>
      </w:r>
      <w:r>
        <w:rPr>
          <w:sz w:val="37"/>
          <w:vertAlign w:val="subscript"/>
        </w:rPr>
        <w:t xml:space="preserve"> </w:t>
      </w:r>
      <w:r>
        <w:rPr>
          <w:i/>
        </w:rPr>
        <w:t>Special Circumstances</w:t>
      </w:r>
    </w:p>
    <w:p w:rsidR="00F94C5C" w:rsidRDefault="00AA1D56" w14:paraId="4A19EDA5" w14:textId="77777777">
      <w:pPr>
        <w:spacing w:after="544"/>
        <w:ind w:left="142"/>
      </w:pPr>
      <w:r>
        <w:t xml:space="preserve">There are no special circumstances associated with this collection. </w:t>
      </w:r>
    </w:p>
    <w:p w:rsidR="00F94C5C" w:rsidRDefault="00AA1D56" w14:paraId="5FBEA968" w14:textId="77777777">
      <w:pPr>
        <w:pStyle w:val="Heading2"/>
        <w:spacing w:after="102"/>
        <w:ind w:left="142"/>
      </w:pPr>
      <w:r>
        <w:rPr>
          <w:i w:val="0"/>
        </w:rPr>
        <w:t>8.</w:t>
      </w:r>
      <w:r>
        <w:rPr>
          <w:i w:val="0"/>
          <w:sz w:val="37"/>
          <w:vertAlign w:val="subscript"/>
        </w:rPr>
        <w:t xml:space="preserve"> </w:t>
      </w:r>
      <w:r>
        <w:t>Federal Register Notice/Outside Consultation</w:t>
      </w:r>
    </w:p>
    <w:p w:rsidR="00F94C5C" w:rsidRDefault="00AA1D56" w14:paraId="3075EC26" w14:textId="16DE1E23">
      <w:pPr>
        <w:spacing w:after="534"/>
        <w:ind w:left="142"/>
        <w:rPr>
          <w:rFonts w:eastAsia="Calibri"/>
        </w:rPr>
      </w:pPr>
      <w:r>
        <w:t>A 60-day Notice published in the Federal Register on July 10, 2019 (84 FR 32924).  No comments were received. No outside consultation was sought</w:t>
      </w:r>
      <w:r w:rsidRPr="005160B5">
        <w:t>.</w:t>
      </w:r>
      <w:r w:rsidRPr="005160B5">
        <w:rPr>
          <w:rFonts w:eastAsia="Calibri"/>
        </w:rPr>
        <w:t xml:space="preserve"> </w:t>
      </w:r>
      <w:r w:rsidRPr="005160B5" w:rsidR="005160B5">
        <w:rPr>
          <w:rFonts w:eastAsia="Calibri"/>
        </w:rPr>
        <w:t xml:space="preserve">  We note that submission of the Form CMS-855S is the only means for an individual or entity to be</w:t>
      </w:r>
      <w:r w:rsidR="00C93B32">
        <w:rPr>
          <w:rFonts w:eastAsia="Calibri"/>
        </w:rPr>
        <w:t>come</w:t>
      </w:r>
      <w:r w:rsidRPr="005160B5" w:rsidR="005160B5">
        <w:rPr>
          <w:rFonts w:eastAsia="Calibri"/>
        </w:rPr>
        <w:t xml:space="preserve"> eligible for Medicare payments as a DMEPOS supplier. </w:t>
      </w:r>
    </w:p>
    <w:p w:rsidRPr="005160B5" w:rsidR="002C4E8F" w:rsidRDefault="002C4E8F" w14:paraId="77997B10" w14:textId="1C036414">
      <w:pPr>
        <w:spacing w:after="534"/>
        <w:ind w:left="142"/>
      </w:pPr>
      <w:r>
        <w:lastRenderedPageBreak/>
        <w:t xml:space="preserve">The 30-day notice published in the Federal Register on November 27, 2019 (84 FR 65396). No comments were received. </w:t>
      </w:r>
    </w:p>
    <w:p w:rsidR="00F94C5C" w:rsidRDefault="00AA1D56" w14:paraId="36F140D3" w14:textId="77777777">
      <w:pPr>
        <w:spacing w:after="90" w:line="259" w:lineRule="auto"/>
        <w:ind w:left="142"/>
      </w:pPr>
      <w:r>
        <w:t>9.</w:t>
      </w:r>
      <w:r>
        <w:rPr>
          <w:sz w:val="37"/>
          <w:vertAlign w:val="subscript"/>
        </w:rPr>
        <w:t xml:space="preserve"> </w:t>
      </w:r>
      <w:r>
        <w:rPr>
          <w:i/>
        </w:rPr>
        <w:t>Payment/Gift to Respondents</w:t>
      </w:r>
    </w:p>
    <w:p w:rsidR="00F94C5C" w:rsidRDefault="00AA1D56" w14:paraId="6050C261" w14:textId="77777777">
      <w:pPr>
        <w:spacing w:after="540"/>
        <w:ind w:left="142"/>
      </w:pPr>
      <w:r>
        <w:t xml:space="preserve">No payments and/or gifts will be provided to respondents. </w:t>
      </w:r>
    </w:p>
    <w:p w:rsidR="00F94C5C" w:rsidRDefault="00AA1D56" w14:paraId="153DFA61" w14:textId="77777777">
      <w:pPr>
        <w:pStyle w:val="Heading2"/>
        <w:spacing w:after="91"/>
        <w:ind w:left="142"/>
      </w:pPr>
      <w:r>
        <w:rPr>
          <w:i w:val="0"/>
        </w:rPr>
        <w:t>10.</w:t>
      </w:r>
      <w:r>
        <w:rPr>
          <w:i w:val="0"/>
          <w:sz w:val="37"/>
          <w:vertAlign w:val="subscript"/>
        </w:rPr>
        <w:t xml:space="preserve"> </w:t>
      </w:r>
      <w:r>
        <w:t>Confidentiality</w:t>
      </w:r>
    </w:p>
    <w:p w:rsidR="00F94C5C" w:rsidRDefault="00AA1D56" w14:paraId="05BB0760" w14:textId="77777777">
      <w:pPr>
        <w:spacing w:after="267"/>
        <w:ind w:left="142"/>
      </w:pPr>
      <w:r>
        <w:t xml:space="preserve">CMS will comply with all Privacy Act, Freedom of Information laws and regulations that apply to this collection.  Privileged or confidential commercial or financial information is protected from public disclosure by Federal law 5 U.S.C. 522(b)(4) and Executive Order 12600. </w:t>
      </w:r>
    </w:p>
    <w:p w:rsidR="00F94C5C" w:rsidRDefault="00AA1D56" w14:paraId="7316A0D3" w14:textId="77777777">
      <w:pPr>
        <w:spacing w:after="586"/>
        <w:ind w:left="142"/>
      </w:pPr>
      <w:r>
        <w:t xml:space="preserve">The SORN title is Provider Enrollment, Chain and Ownership System (PECOS), number 09-70-0532. </w:t>
      </w:r>
    </w:p>
    <w:p w:rsidR="00F94C5C" w:rsidRDefault="00AA1D56" w14:paraId="4624AC46" w14:textId="77777777">
      <w:pPr>
        <w:pStyle w:val="Heading2"/>
        <w:spacing w:after="91"/>
        <w:ind w:left="142"/>
      </w:pPr>
      <w:r>
        <w:rPr>
          <w:i w:val="0"/>
        </w:rPr>
        <w:t>11.</w:t>
      </w:r>
      <w:r>
        <w:rPr>
          <w:i w:val="0"/>
          <w:sz w:val="37"/>
          <w:vertAlign w:val="subscript"/>
        </w:rPr>
        <w:t xml:space="preserve"> </w:t>
      </w:r>
      <w:r>
        <w:t>Sensitive Questions</w:t>
      </w:r>
    </w:p>
    <w:p w:rsidR="00F94C5C" w:rsidRDefault="00AA1D56" w14:paraId="07F1C962" w14:textId="77777777">
      <w:pPr>
        <w:spacing w:after="522"/>
        <w:ind w:left="142"/>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F94C5C" w:rsidRDefault="00AA1D56" w14:paraId="61C760CF" w14:textId="77777777">
      <w:pPr>
        <w:pStyle w:val="Heading2"/>
        <w:ind w:left="142"/>
      </w:pPr>
      <w:r>
        <w:rPr>
          <w:i w:val="0"/>
        </w:rPr>
        <w:t xml:space="preserve">12. </w:t>
      </w:r>
      <w:r>
        <w:t>Burden Estimate (hours and cost)</w:t>
      </w:r>
    </w:p>
    <w:p w:rsidR="00F94C5C" w:rsidP="00156B1C" w:rsidRDefault="00AA1D56" w14:paraId="38D9C57C" w14:textId="77777777">
      <w:pPr>
        <w:spacing w:after="434"/>
      </w:pPr>
      <w:r>
        <w:t>A. Burden Estimate (hours)</w:t>
      </w:r>
    </w:p>
    <w:p w:rsidR="00F94C5C" w:rsidP="00156B1C" w:rsidRDefault="00AA1D56" w14:paraId="1579E930" w14:textId="77777777">
      <w:pPr>
        <w:spacing w:after="300" w:line="259" w:lineRule="auto"/>
      </w:pPr>
      <w:r>
        <w:rPr>
          <w:u w:val="single" w:color="000000"/>
        </w:rPr>
        <w:t>HOURS ASSOCIATED WITH COMPLETING THE CMS-855S ENROLLMENT APPLICATION</w:t>
      </w:r>
      <w:r>
        <w:t xml:space="preserve"> </w:t>
      </w:r>
    </w:p>
    <w:p w:rsidR="00F94C5C" w:rsidRDefault="00AA1D56" w14:paraId="00F38054" w14:textId="77777777">
      <w:pPr>
        <w:spacing w:after="336" w:line="246" w:lineRule="auto"/>
        <w:ind w:left="142" w:right="358"/>
        <w:jc w:val="both"/>
      </w:pPr>
      <w:r>
        <w:t xml:space="preserve">For this proposed revision of the CMS-855S, CMS has recalculated the estimated burden hours.  CMS believes this recalculation is necessary because the number of affected users, actual data collected and the collection methods have changed significantly.  CMS believes these new burden hours accurately reflects the current burden for the purposes of this application when completing this proposed revision of the CMS-855S. CMS is basing the new burden amounts on data compiled from PECOS and the NSC MAC.  The new estimates for completing the CMS-855S Medicare enrollment application form for the six submission reasons shown in the burden tables (initial enrollment, adding a new business location, reactivation, revalidation, reporting a change of Medicare enrollment information, and voluntary termination of Medicare enrollment) are taken directly from the actual applications processed for calendar year 2017.  The new figures of processed applications are exact and therefore more accurate than the prior estimates.  CMS contacted the NSC MAC through conference calls to determine how the application was typically completed (by chief executives of large organizations, physicians, or retail store managers). </w:t>
      </w:r>
    </w:p>
    <w:p w:rsidR="00F94C5C" w:rsidRDefault="00AA1D56" w14:paraId="188EB83C" w14:textId="77777777">
      <w:pPr>
        <w:spacing w:after="34"/>
        <w:ind w:left="234"/>
      </w:pPr>
      <w:r>
        <w:t xml:space="preserve">The hour burden to the respondents is calculated based on the following assumptions: </w:t>
      </w:r>
    </w:p>
    <w:p w:rsidR="00F94C5C" w:rsidRDefault="00AA1D56" w14:paraId="363EA599" w14:textId="77777777">
      <w:pPr>
        <w:numPr>
          <w:ilvl w:val="0"/>
          <w:numId w:val="3"/>
        </w:numPr>
        <w:spacing w:after="36"/>
        <w:ind w:right="452" w:hanging="360"/>
      </w:pPr>
      <w:r>
        <w:t>The NSC MAC currently processes approximately 45,117 CMS-855S applications per year (as seen in Table 1).</w:t>
      </w:r>
    </w:p>
    <w:p w:rsidR="00F94C5C" w:rsidRDefault="00AA1D56" w14:paraId="1C63AEB8" w14:textId="77777777">
      <w:pPr>
        <w:numPr>
          <w:ilvl w:val="0"/>
          <w:numId w:val="3"/>
        </w:numPr>
        <w:ind w:right="452" w:hanging="360"/>
      </w:pPr>
      <w:r>
        <w:lastRenderedPageBreak/>
        <w:t xml:space="preserve">Completion of the CMS-855S hour burden depends on the reason for submittal. </w:t>
      </w:r>
      <w:r>
        <w:rPr>
          <w:rFonts w:ascii="Segoe UI Symbol" w:hAnsi="Segoe UI Symbol" w:eastAsia="Segoe UI Symbol" w:cs="Segoe UI Symbol"/>
        </w:rPr>
        <w:t xml:space="preserve">• </w:t>
      </w:r>
      <w:r>
        <w:t>Hour burden of the respondents is calculated as follows based on the following assumptions:</w:t>
      </w:r>
    </w:p>
    <w:p w:rsidR="00F94C5C" w:rsidP="004910D9" w:rsidRDefault="00AA1D56" w14:paraId="3732999E" w14:textId="77777777">
      <w:pPr>
        <w:numPr>
          <w:ilvl w:val="1"/>
          <w:numId w:val="3"/>
        </w:numPr>
        <w:spacing w:line="240" w:lineRule="auto"/>
        <w:ind w:right="662" w:hanging="360"/>
      </w:pPr>
      <w:r>
        <w:t>The CMS-855S will likely be completed by large organizations (50%), physicians (25%), or retail store managers (25%) (BLS category = Chief Executives (50%), Physicians and</w:t>
      </w:r>
    </w:p>
    <w:p w:rsidR="00F94C5C" w:rsidP="004910D9" w:rsidRDefault="00AA1D56" w14:paraId="2B3C14E5" w14:textId="77777777">
      <w:pPr>
        <w:spacing w:line="240" w:lineRule="auto"/>
        <w:ind w:left="1597"/>
      </w:pPr>
      <w:r>
        <w:t>Surgeons (25%), and General and Occupational Managers (25%)),</w:t>
      </w:r>
    </w:p>
    <w:p w:rsidR="00F94C5C" w:rsidP="004910D9" w:rsidRDefault="00AA1D56" w14:paraId="3AFA6E82" w14:textId="77777777">
      <w:pPr>
        <w:numPr>
          <w:ilvl w:val="1"/>
          <w:numId w:val="3"/>
        </w:numPr>
        <w:spacing w:line="240" w:lineRule="auto"/>
        <w:ind w:right="662" w:hanging="360"/>
      </w:pPr>
      <w:r>
        <w:t xml:space="preserve">The record keeping burden is included in the time determined for completion, and </w:t>
      </w:r>
      <w:r>
        <w:rPr>
          <w:rFonts w:ascii="Courier New" w:hAnsi="Courier New" w:eastAsia="Courier New" w:cs="Courier New"/>
        </w:rPr>
        <w:t xml:space="preserve">o </w:t>
      </w:r>
      <w:proofErr w:type="gramStart"/>
      <w:r>
        <w:t>The</w:t>
      </w:r>
      <w:proofErr w:type="gramEnd"/>
      <w:r>
        <w:t xml:space="preserve"> CMS-855S applications are signed by the enrolling or enrolled supplier (BLS categories listed above).</w:t>
      </w:r>
    </w:p>
    <w:p w:rsidR="00F94C5C" w:rsidRDefault="00AA1D56" w14:paraId="346E387C" w14:textId="60165E4F">
      <w:pPr>
        <w:numPr>
          <w:ilvl w:val="0"/>
          <w:numId w:val="3"/>
        </w:numPr>
        <w:ind w:right="452" w:hanging="360"/>
      </w:pPr>
      <w:r>
        <w:t>The hours are calculated based on the respondent’s submission reason, which also determines the time it takes for completion and submission to the NSC MAC as well as the cost per individual submission completion (as seen in Table 2).</w:t>
      </w:r>
    </w:p>
    <w:p w:rsidR="004910D9" w:rsidP="004910D9" w:rsidRDefault="004910D9" w14:paraId="552CE885" w14:textId="36E11EC4">
      <w:pPr>
        <w:ind w:right="452"/>
      </w:pPr>
    </w:p>
    <w:p w:rsidR="004910D9" w:rsidP="004910D9" w:rsidRDefault="004910D9" w14:paraId="756626FB" w14:textId="6AF26CF5">
      <w:pPr>
        <w:ind w:right="452"/>
      </w:pPr>
    </w:p>
    <w:p w:rsidR="004910D9" w:rsidP="004910D9" w:rsidRDefault="004910D9" w14:paraId="714AE3EB" w14:textId="6116A462">
      <w:pPr>
        <w:ind w:right="452"/>
      </w:pPr>
    </w:p>
    <w:p w:rsidR="004910D9" w:rsidP="004910D9" w:rsidRDefault="004910D9" w14:paraId="3CAD20BD" w14:textId="77777777">
      <w:pPr>
        <w:ind w:right="452"/>
      </w:pPr>
    </w:p>
    <w:p w:rsidR="00F94C5C" w:rsidRDefault="00AA1D56" w14:paraId="0379BCED" w14:textId="77777777">
      <w:pPr>
        <w:pStyle w:val="Heading1"/>
        <w:ind w:left="142"/>
      </w:pPr>
      <w:r>
        <w:t>Table 1 – Total Number of CMS-855S’ Processed per Year by Reason for Submittal (2017)</w:t>
      </w:r>
      <w:r>
        <w:rPr>
          <w:u w:val="none"/>
        </w:rPr>
        <w:t xml:space="preserve"> </w:t>
      </w:r>
    </w:p>
    <w:tbl>
      <w:tblPr>
        <w:tblStyle w:val="TableGrid"/>
        <w:tblW w:w="10795" w:type="dxa"/>
        <w:tblInd w:w="152" w:type="dxa"/>
        <w:tblCellMar>
          <w:left w:w="108" w:type="dxa"/>
          <w:right w:w="101" w:type="dxa"/>
        </w:tblCellMar>
        <w:tblLook w:val="04A0" w:firstRow="1" w:lastRow="0" w:firstColumn="1" w:lastColumn="0" w:noHBand="0" w:noVBand="1"/>
      </w:tblPr>
      <w:tblGrid>
        <w:gridCol w:w="4855"/>
        <w:gridCol w:w="5940"/>
      </w:tblGrid>
      <w:tr w:rsidR="00F94C5C" w14:paraId="6562CB10" w14:textId="77777777">
        <w:trPr>
          <w:trHeight w:val="286"/>
        </w:trPr>
        <w:tc>
          <w:tcPr>
            <w:tcW w:w="4855" w:type="dxa"/>
            <w:tcBorders>
              <w:top w:val="single" w:color="000000" w:sz="4" w:space="0"/>
              <w:left w:val="single" w:color="000000" w:sz="4" w:space="0"/>
              <w:bottom w:val="single" w:color="000000" w:sz="4" w:space="0"/>
              <w:right w:val="single" w:color="000000" w:sz="4" w:space="0"/>
            </w:tcBorders>
          </w:tcPr>
          <w:p w:rsidR="00F94C5C" w:rsidRDefault="00AA1D56" w14:paraId="70517556" w14:textId="77777777">
            <w:pPr>
              <w:spacing w:after="0" w:line="259" w:lineRule="auto"/>
              <w:ind w:left="0" w:firstLine="0"/>
            </w:pPr>
            <w:r>
              <w:rPr>
                <w:b/>
              </w:rPr>
              <w:t xml:space="preserve">Reason for Submittal </w:t>
            </w:r>
          </w:p>
        </w:tc>
        <w:tc>
          <w:tcPr>
            <w:tcW w:w="5940" w:type="dxa"/>
            <w:tcBorders>
              <w:top w:val="single" w:color="000000" w:sz="4" w:space="0"/>
              <w:left w:val="single" w:color="000000" w:sz="4" w:space="0"/>
              <w:bottom w:val="single" w:color="000000" w:sz="4" w:space="0"/>
              <w:right w:val="single" w:color="000000" w:sz="4" w:space="0"/>
            </w:tcBorders>
          </w:tcPr>
          <w:p w:rsidR="00F94C5C" w:rsidRDefault="00AA1D56" w14:paraId="000F48A6" w14:textId="77777777">
            <w:pPr>
              <w:spacing w:after="0" w:line="259" w:lineRule="auto"/>
              <w:ind w:left="0" w:firstLine="0"/>
            </w:pPr>
            <w:r>
              <w:rPr>
                <w:b/>
              </w:rPr>
              <w:t xml:space="preserve">Total Number of CMS-855S’ Processed per year (2017) </w:t>
            </w:r>
          </w:p>
        </w:tc>
      </w:tr>
      <w:tr w:rsidR="00F94C5C" w14:paraId="3C823855" w14:textId="77777777">
        <w:trPr>
          <w:trHeight w:val="286"/>
        </w:trPr>
        <w:tc>
          <w:tcPr>
            <w:tcW w:w="4855" w:type="dxa"/>
            <w:tcBorders>
              <w:top w:val="single" w:color="000000" w:sz="4" w:space="0"/>
              <w:left w:val="single" w:color="000000" w:sz="4" w:space="0"/>
              <w:bottom w:val="single" w:color="000000" w:sz="4" w:space="0"/>
              <w:right w:val="single" w:color="000000" w:sz="4" w:space="0"/>
            </w:tcBorders>
          </w:tcPr>
          <w:p w:rsidR="00F94C5C" w:rsidRDefault="00AA1D56" w14:paraId="1A151EF3" w14:textId="77777777">
            <w:pPr>
              <w:spacing w:after="0" w:line="259" w:lineRule="auto"/>
              <w:ind w:left="0" w:firstLine="0"/>
            </w:pPr>
            <w:r>
              <w:t xml:space="preserve">Initial Enrollment </w:t>
            </w:r>
          </w:p>
        </w:tc>
        <w:tc>
          <w:tcPr>
            <w:tcW w:w="5940" w:type="dxa"/>
            <w:tcBorders>
              <w:top w:val="single" w:color="000000" w:sz="4" w:space="0"/>
              <w:left w:val="single" w:color="000000" w:sz="4" w:space="0"/>
              <w:bottom w:val="single" w:color="000000" w:sz="4" w:space="0"/>
              <w:right w:val="single" w:color="000000" w:sz="4" w:space="0"/>
            </w:tcBorders>
          </w:tcPr>
          <w:p w:rsidR="00F94C5C" w:rsidRDefault="00AA1D56" w14:paraId="3751143D" w14:textId="77777777">
            <w:pPr>
              <w:spacing w:after="0" w:line="259" w:lineRule="auto"/>
              <w:ind w:left="0" w:firstLine="0"/>
            </w:pPr>
            <w:r>
              <w:t xml:space="preserve">3,429 </w:t>
            </w:r>
          </w:p>
        </w:tc>
      </w:tr>
      <w:tr w:rsidR="00F94C5C" w14:paraId="04D41B72" w14:textId="77777777">
        <w:trPr>
          <w:trHeight w:val="286"/>
        </w:trPr>
        <w:tc>
          <w:tcPr>
            <w:tcW w:w="4855" w:type="dxa"/>
            <w:tcBorders>
              <w:top w:val="single" w:color="000000" w:sz="4" w:space="0"/>
              <w:left w:val="single" w:color="000000" w:sz="4" w:space="0"/>
              <w:bottom w:val="single" w:color="000000" w:sz="4" w:space="0"/>
              <w:right w:val="single" w:color="000000" w:sz="4" w:space="0"/>
            </w:tcBorders>
          </w:tcPr>
          <w:p w:rsidR="00F94C5C" w:rsidRDefault="00AA1D56" w14:paraId="6AB7FC5A" w14:textId="77777777">
            <w:pPr>
              <w:spacing w:after="0" w:line="259" w:lineRule="auto"/>
              <w:ind w:left="0" w:firstLine="0"/>
            </w:pPr>
            <w:r>
              <w:t xml:space="preserve">Adding a New Business Location </w:t>
            </w:r>
          </w:p>
        </w:tc>
        <w:tc>
          <w:tcPr>
            <w:tcW w:w="5940" w:type="dxa"/>
            <w:tcBorders>
              <w:top w:val="single" w:color="000000" w:sz="4" w:space="0"/>
              <w:left w:val="single" w:color="000000" w:sz="4" w:space="0"/>
              <w:bottom w:val="single" w:color="000000" w:sz="4" w:space="0"/>
              <w:right w:val="single" w:color="000000" w:sz="4" w:space="0"/>
            </w:tcBorders>
          </w:tcPr>
          <w:p w:rsidR="00F94C5C" w:rsidRDefault="00AA1D56" w14:paraId="2F5902FB" w14:textId="77777777">
            <w:pPr>
              <w:spacing w:after="0" w:line="259" w:lineRule="auto"/>
              <w:ind w:left="0" w:firstLine="0"/>
            </w:pPr>
            <w:r>
              <w:t xml:space="preserve">1,242 </w:t>
            </w:r>
          </w:p>
        </w:tc>
      </w:tr>
      <w:tr w:rsidR="00F94C5C" w14:paraId="2EB6A652" w14:textId="77777777">
        <w:trPr>
          <w:trHeight w:val="286"/>
        </w:trPr>
        <w:tc>
          <w:tcPr>
            <w:tcW w:w="4855" w:type="dxa"/>
            <w:tcBorders>
              <w:top w:val="single" w:color="000000" w:sz="4" w:space="0"/>
              <w:left w:val="single" w:color="000000" w:sz="4" w:space="0"/>
              <w:bottom w:val="single" w:color="000000" w:sz="4" w:space="0"/>
              <w:right w:val="single" w:color="000000" w:sz="4" w:space="0"/>
            </w:tcBorders>
          </w:tcPr>
          <w:p w:rsidR="00F94C5C" w:rsidRDefault="00AA1D56" w14:paraId="582DAA19" w14:textId="77777777">
            <w:pPr>
              <w:spacing w:after="0" w:line="259" w:lineRule="auto"/>
              <w:ind w:left="0" w:firstLine="0"/>
            </w:pPr>
            <w:r>
              <w:t xml:space="preserve">Reactivation </w:t>
            </w:r>
          </w:p>
        </w:tc>
        <w:tc>
          <w:tcPr>
            <w:tcW w:w="5940" w:type="dxa"/>
            <w:tcBorders>
              <w:top w:val="single" w:color="000000" w:sz="4" w:space="0"/>
              <w:left w:val="single" w:color="000000" w:sz="4" w:space="0"/>
              <w:bottom w:val="single" w:color="000000" w:sz="4" w:space="0"/>
              <w:right w:val="single" w:color="000000" w:sz="4" w:space="0"/>
            </w:tcBorders>
          </w:tcPr>
          <w:p w:rsidR="00F94C5C" w:rsidRDefault="00AA1D56" w14:paraId="6AE35812" w14:textId="77777777">
            <w:pPr>
              <w:spacing w:after="0" w:line="259" w:lineRule="auto"/>
              <w:ind w:left="0" w:firstLine="0"/>
            </w:pPr>
            <w:r>
              <w:t xml:space="preserve">2,378 </w:t>
            </w:r>
          </w:p>
        </w:tc>
      </w:tr>
      <w:tr w:rsidR="00F94C5C" w14:paraId="55268559" w14:textId="77777777">
        <w:trPr>
          <w:trHeight w:val="288"/>
        </w:trPr>
        <w:tc>
          <w:tcPr>
            <w:tcW w:w="4855" w:type="dxa"/>
            <w:tcBorders>
              <w:top w:val="single" w:color="000000" w:sz="4" w:space="0"/>
              <w:left w:val="single" w:color="000000" w:sz="4" w:space="0"/>
              <w:bottom w:val="single" w:color="000000" w:sz="4" w:space="0"/>
              <w:right w:val="single" w:color="000000" w:sz="4" w:space="0"/>
            </w:tcBorders>
          </w:tcPr>
          <w:p w:rsidR="00F94C5C" w:rsidRDefault="00AA1D56" w14:paraId="30177454" w14:textId="77777777">
            <w:pPr>
              <w:spacing w:after="0" w:line="259" w:lineRule="auto"/>
              <w:ind w:left="0" w:firstLine="0"/>
            </w:pPr>
            <w:r>
              <w:t xml:space="preserve">Revalidation </w:t>
            </w:r>
          </w:p>
        </w:tc>
        <w:tc>
          <w:tcPr>
            <w:tcW w:w="5940" w:type="dxa"/>
            <w:tcBorders>
              <w:top w:val="single" w:color="000000" w:sz="4" w:space="0"/>
              <w:left w:val="single" w:color="000000" w:sz="4" w:space="0"/>
              <w:bottom w:val="single" w:color="000000" w:sz="4" w:space="0"/>
              <w:right w:val="single" w:color="000000" w:sz="4" w:space="0"/>
            </w:tcBorders>
          </w:tcPr>
          <w:p w:rsidR="00F94C5C" w:rsidRDefault="00AA1D56" w14:paraId="0ED67A82" w14:textId="77777777">
            <w:pPr>
              <w:spacing w:after="0" w:line="259" w:lineRule="auto"/>
              <w:ind w:left="0" w:firstLine="0"/>
            </w:pPr>
            <w:r>
              <w:t xml:space="preserve">25,956 </w:t>
            </w:r>
          </w:p>
        </w:tc>
      </w:tr>
      <w:tr w:rsidR="00F94C5C" w14:paraId="6551CBAF" w14:textId="77777777">
        <w:trPr>
          <w:trHeight w:val="562"/>
        </w:trPr>
        <w:tc>
          <w:tcPr>
            <w:tcW w:w="4855" w:type="dxa"/>
            <w:tcBorders>
              <w:top w:val="single" w:color="000000" w:sz="4" w:space="0"/>
              <w:left w:val="single" w:color="000000" w:sz="4" w:space="0"/>
              <w:bottom w:val="single" w:color="000000" w:sz="4" w:space="0"/>
              <w:right w:val="single" w:color="000000" w:sz="4" w:space="0"/>
            </w:tcBorders>
          </w:tcPr>
          <w:p w:rsidR="00F94C5C" w:rsidRDefault="00AA1D56" w14:paraId="41D6830B" w14:textId="77777777">
            <w:pPr>
              <w:spacing w:after="0" w:line="259" w:lineRule="auto"/>
              <w:ind w:left="0" w:firstLine="0"/>
            </w:pPr>
            <w:r>
              <w:t xml:space="preserve">Reporting a Change of Medicare Enrollment Information </w:t>
            </w:r>
          </w:p>
        </w:tc>
        <w:tc>
          <w:tcPr>
            <w:tcW w:w="59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5D6E236C" w14:textId="77777777">
            <w:pPr>
              <w:spacing w:after="0" w:line="259" w:lineRule="auto"/>
              <w:ind w:left="0" w:firstLine="0"/>
            </w:pPr>
            <w:r>
              <w:t xml:space="preserve">12,105 </w:t>
            </w:r>
          </w:p>
        </w:tc>
      </w:tr>
      <w:tr w:rsidR="00F94C5C" w14:paraId="61B26366" w14:textId="77777777">
        <w:trPr>
          <w:trHeight w:val="286"/>
        </w:trPr>
        <w:tc>
          <w:tcPr>
            <w:tcW w:w="4855" w:type="dxa"/>
            <w:tcBorders>
              <w:top w:val="single" w:color="000000" w:sz="4" w:space="0"/>
              <w:left w:val="single" w:color="000000" w:sz="4" w:space="0"/>
              <w:bottom w:val="single" w:color="000000" w:sz="4" w:space="0"/>
              <w:right w:val="single" w:color="000000" w:sz="4" w:space="0"/>
            </w:tcBorders>
          </w:tcPr>
          <w:p w:rsidR="00F94C5C" w:rsidRDefault="00AA1D56" w14:paraId="0DFFF688" w14:textId="77777777">
            <w:pPr>
              <w:spacing w:after="0" w:line="259" w:lineRule="auto"/>
              <w:ind w:left="0" w:firstLine="0"/>
            </w:pPr>
            <w:r>
              <w:t xml:space="preserve">Voluntary Termination of Medicare Enrollment </w:t>
            </w:r>
          </w:p>
        </w:tc>
        <w:tc>
          <w:tcPr>
            <w:tcW w:w="5940" w:type="dxa"/>
            <w:tcBorders>
              <w:top w:val="single" w:color="000000" w:sz="4" w:space="0"/>
              <w:left w:val="single" w:color="000000" w:sz="4" w:space="0"/>
              <w:bottom w:val="single" w:color="000000" w:sz="4" w:space="0"/>
              <w:right w:val="single" w:color="000000" w:sz="4" w:space="0"/>
            </w:tcBorders>
          </w:tcPr>
          <w:p w:rsidR="00F94C5C" w:rsidRDefault="00AA1D56" w14:paraId="2FA17FD9" w14:textId="77777777">
            <w:pPr>
              <w:spacing w:after="0" w:line="259" w:lineRule="auto"/>
              <w:ind w:left="0" w:firstLine="0"/>
            </w:pPr>
            <w:r>
              <w:t xml:space="preserve">7 </w:t>
            </w:r>
          </w:p>
        </w:tc>
      </w:tr>
      <w:tr w:rsidR="00F94C5C" w14:paraId="704D920A" w14:textId="77777777">
        <w:trPr>
          <w:trHeight w:val="564"/>
        </w:trPr>
        <w:tc>
          <w:tcPr>
            <w:tcW w:w="4855" w:type="dxa"/>
            <w:tcBorders>
              <w:top w:val="single" w:color="000000" w:sz="4" w:space="0"/>
              <w:left w:val="single" w:color="000000" w:sz="4" w:space="0"/>
              <w:bottom w:val="single" w:color="000000" w:sz="4" w:space="0"/>
              <w:right w:val="single" w:color="000000" w:sz="4" w:space="0"/>
            </w:tcBorders>
          </w:tcPr>
          <w:p w:rsidR="00F94C5C" w:rsidRDefault="00AA1D56" w14:paraId="139C2968" w14:textId="77777777">
            <w:pPr>
              <w:spacing w:after="0" w:line="259" w:lineRule="auto"/>
              <w:ind w:left="0" w:firstLine="0"/>
            </w:pPr>
            <w:r>
              <w:rPr>
                <w:b/>
                <w:u w:val="single" w:color="000000"/>
              </w:rPr>
              <w:t>GRAND TOTAL</w:t>
            </w:r>
            <w:r>
              <w:rPr>
                <w:b/>
              </w:rPr>
              <w:t xml:space="preserve"> (Total Processed CMS855S’ for All Reasons for Submission) </w:t>
            </w:r>
          </w:p>
        </w:tc>
        <w:tc>
          <w:tcPr>
            <w:tcW w:w="59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68ED3D17" w14:textId="77777777">
            <w:pPr>
              <w:spacing w:after="0" w:line="259" w:lineRule="auto"/>
              <w:ind w:left="0" w:firstLine="0"/>
            </w:pPr>
            <w:r>
              <w:rPr>
                <w:b/>
              </w:rPr>
              <w:t xml:space="preserve">45,117 </w:t>
            </w:r>
          </w:p>
        </w:tc>
      </w:tr>
    </w:tbl>
    <w:p w:rsidR="004910D9" w:rsidRDefault="004910D9" w14:paraId="68E64AC9" w14:textId="77777777">
      <w:pPr>
        <w:pStyle w:val="Heading1"/>
        <w:spacing w:after="225"/>
        <w:ind w:left="142"/>
      </w:pPr>
    </w:p>
    <w:p w:rsidR="00F94C5C" w:rsidRDefault="00AA1D56" w14:paraId="6AE87F0B" w14:textId="58CDC408">
      <w:pPr>
        <w:pStyle w:val="Heading1"/>
        <w:spacing w:after="225"/>
        <w:ind w:left="142"/>
      </w:pPr>
      <w:r>
        <w:t>Table 2 – Individual Burden Hours and Costs for Completion of the CMS-855S per Reason for</w:t>
      </w:r>
      <w:r>
        <w:rPr>
          <w:u w:val="none"/>
        </w:rPr>
        <w:t xml:space="preserve"> </w:t>
      </w:r>
      <w:r>
        <w:t>Submittal*</w:t>
      </w:r>
      <w:r>
        <w:rPr>
          <w:u w:val="none"/>
        </w:rPr>
        <w:t xml:space="preserve"> </w:t>
      </w:r>
    </w:p>
    <w:p w:rsidR="004910D9" w:rsidP="004910D9" w:rsidRDefault="00AA1D56" w14:paraId="1EC67C11" w14:textId="77777777">
      <w:pPr>
        <w:spacing w:after="1075" w:line="240" w:lineRule="auto"/>
        <w:ind w:left="142" w:hanging="14"/>
      </w:pPr>
      <w:r>
        <w:t>* For Table 2 - CMS adjusted the employee hourly wage estimates by a factor of 100 percent.  Additional information on cost can be found in 12 B</w:t>
      </w:r>
    </w:p>
    <w:p w:rsidR="00F94C5C" w:rsidP="004910D9" w:rsidRDefault="00AA1D56" w14:paraId="713D1396" w14:textId="4A1B9240">
      <w:pPr>
        <w:spacing w:after="1075" w:line="240" w:lineRule="auto"/>
        <w:ind w:left="142" w:hanging="14"/>
      </w:pPr>
      <w:r>
        <w:t>B. Burden Estimate (costs)</w:t>
      </w:r>
    </w:p>
    <w:tbl>
      <w:tblPr>
        <w:tblStyle w:val="TableGrid"/>
        <w:tblpPr w:vertAnchor="text" w:tblpX="152" w:tblpY="518"/>
        <w:tblOverlap w:val="never"/>
        <w:tblW w:w="10346" w:type="dxa"/>
        <w:tblInd w:w="0" w:type="dxa"/>
        <w:tblCellMar>
          <w:left w:w="106" w:type="dxa"/>
          <w:right w:w="61" w:type="dxa"/>
        </w:tblCellMar>
        <w:tblLook w:val="04A0" w:firstRow="1" w:lastRow="0" w:firstColumn="1" w:lastColumn="0" w:noHBand="0" w:noVBand="1"/>
      </w:tblPr>
      <w:tblGrid>
        <w:gridCol w:w="1435"/>
        <w:gridCol w:w="1351"/>
        <w:gridCol w:w="1080"/>
        <w:gridCol w:w="1440"/>
        <w:gridCol w:w="1080"/>
        <w:gridCol w:w="1440"/>
        <w:gridCol w:w="1080"/>
        <w:gridCol w:w="1440"/>
      </w:tblGrid>
      <w:tr w:rsidR="0018223C" w14:paraId="4F903B7E" w14:textId="77777777">
        <w:trPr>
          <w:trHeight w:val="2069"/>
        </w:trPr>
        <w:tc>
          <w:tcPr>
            <w:tcW w:w="1435" w:type="dxa"/>
            <w:tcBorders>
              <w:top w:val="single" w:color="000000" w:sz="4" w:space="0"/>
              <w:left w:val="single" w:color="000000" w:sz="4" w:space="0"/>
              <w:bottom w:val="single" w:color="000000" w:sz="4" w:space="0"/>
              <w:right w:val="single" w:color="000000" w:sz="4" w:space="0"/>
            </w:tcBorders>
          </w:tcPr>
          <w:p w:rsidR="00F94C5C" w:rsidRDefault="00AA1D56" w14:paraId="4F25496B" w14:textId="77777777">
            <w:pPr>
              <w:spacing w:after="0" w:line="259" w:lineRule="auto"/>
              <w:ind w:left="2" w:firstLine="0"/>
            </w:pPr>
            <w:r>
              <w:rPr>
                <w:b/>
                <w:sz w:val="20"/>
              </w:rPr>
              <w:lastRenderedPageBreak/>
              <w:t xml:space="preserve">Reason for Submittal </w:t>
            </w:r>
          </w:p>
        </w:tc>
        <w:tc>
          <w:tcPr>
            <w:tcW w:w="1351" w:type="dxa"/>
            <w:tcBorders>
              <w:top w:val="single" w:color="000000" w:sz="4" w:space="0"/>
              <w:left w:val="single" w:color="000000" w:sz="4" w:space="0"/>
              <w:bottom w:val="single" w:color="000000" w:sz="4" w:space="0"/>
              <w:right w:val="single" w:color="000000" w:sz="4" w:space="0"/>
            </w:tcBorders>
          </w:tcPr>
          <w:p w:rsidR="00F94C5C" w:rsidRDefault="00AA1D56" w14:paraId="647E654F" w14:textId="77777777">
            <w:pPr>
              <w:spacing w:after="0" w:line="259" w:lineRule="auto"/>
              <w:ind w:left="2" w:firstLine="0"/>
            </w:pPr>
            <w:r>
              <w:rPr>
                <w:b/>
                <w:sz w:val="20"/>
              </w:rPr>
              <w:t xml:space="preserve">Hours to Complete by a Chief Executive of a Large Organization per CMS855S </w:t>
            </w:r>
          </w:p>
        </w:tc>
        <w:tc>
          <w:tcPr>
            <w:tcW w:w="1080" w:type="dxa"/>
            <w:tcBorders>
              <w:top w:val="single" w:color="000000" w:sz="4" w:space="0"/>
              <w:left w:val="single" w:color="000000" w:sz="4" w:space="0"/>
              <w:bottom w:val="single" w:color="000000" w:sz="4" w:space="0"/>
              <w:right w:val="single" w:color="000000" w:sz="4" w:space="0"/>
            </w:tcBorders>
          </w:tcPr>
          <w:p w:rsidR="00F94C5C" w:rsidRDefault="00AA1D56" w14:paraId="600186ED" w14:textId="77777777">
            <w:pPr>
              <w:spacing w:after="0" w:line="259" w:lineRule="auto"/>
              <w:ind w:left="0" w:firstLine="0"/>
            </w:pPr>
            <w:r>
              <w:rPr>
                <w:b/>
                <w:sz w:val="20"/>
              </w:rPr>
              <w:t xml:space="preserve">Hours </w:t>
            </w:r>
            <w:proofErr w:type="gramStart"/>
            <w:r>
              <w:rPr>
                <w:b/>
                <w:sz w:val="20"/>
              </w:rPr>
              <w:t>to  Complete</w:t>
            </w:r>
            <w:proofErr w:type="gramEnd"/>
            <w:r>
              <w:rPr>
                <w:b/>
                <w:sz w:val="20"/>
              </w:rPr>
              <w:t xml:space="preserve"> by a Physician per CMS855S </w:t>
            </w:r>
          </w:p>
        </w:tc>
        <w:tc>
          <w:tcPr>
            <w:tcW w:w="1440" w:type="dxa"/>
            <w:tcBorders>
              <w:top w:val="single" w:color="000000" w:sz="4" w:space="0"/>
              <w:left w:val="single" w:color="000000" w:sz="4" w:space="0"/>
              <w:bottom w:val="single" w:color="000000" w:sz="4" w:space="0"/>
              <w:right w:val="single" w:color="000000" w:sz="4" w:space="0"/>
            </w:tcBorders>
          </w:tcPr>
          <w:p w:rsidR="00F94C5C" w:rsidRDefault="00AA1D56" w14:paraId="35A21C46" w14:textId="77777777">
            <w:pPr>
              <w:spacing w:after="1" w:line="239" w:lineRule="auto"/>
              <w:ind w:left="0" w:right="42" w:firstLine="0"/>
            </w:pPr>
            <w:r>
              <w:rPr>
                <w:b/>
                <w:sz w:val="20"/>
              </w:rPr>
              <w:t xml:space="preserve">Hours to Complete by a General and Occupational </w:t>
            </w:r>
          </w:p>
          <w:p w:rsidR="00F94C5C" w:rsidRDefault="00AA1D56" w14:paraId="27236BAB" w14:textId="77777777">
            <w:pPr>
              <w:spacing w:after="0" w:line="259" w:lineRule="auto"/>
              <w:ind w:left="0" w:firstLine="0"/>
            </w:pPr>
            <w:r>
              <w:rPr>
                <w:b/>
                <w:sz w:val="20"/>
              </w:rPr>
              <w:t xml:space="preserve">Manager per </w:t>
            </w:r>
          </w:p>
          <w:p w:rsidR="00F94C5C" w:rsidRDefault="00AA1D56" w14:paraId="14E6487B" w14:textId="77777777">
            <w:pPr>
              <w:spacing w:after="0" w:line="259" w:lineRule="auto"/>
              <w:ind w:left="0" w:firstLine="0"/>
            </w:pPr>
            <w:r>
              <w:rPr>
                <w:b/>
                <w:sz w:val="20"/>
              </w:rPr>
              <w:t xml:space="preserve">CMS-855S </w:t>
            </w:r>
          </w:p>
        </w:tc>
        <w:tc>
          <w:tcPr>
            <w:tcW w:w="1080" w:type="dxa"/>
            <w:tcBorders>
              <w:top w:val="single" w:color="000000" w:sz="4" w:space="0"/>
              <w:left w:val="single" w:color="000000" w:sz="4" w:space="0"/>
              <w:bottom w:val="single" w:color="000000" w:sz="4" w:space="0"/>
              <w:right w:val="single" w:color="000000" w:sz="4" w:space="0"/>
            </w:tcBorders>
          </w:tcPr>
          <w:p w:rsidR="00F94C5C" w:rsidRDefault="00AA1D56" w14:paraId="6177437D" w14:textId="77777777">
            <w:pPr>
              <w:spacing w:after="0" w:line="259" w:lineRule="auto"/>
              <w:ind w:left="0" w:firstLine="0"/>
            </w:pPr>
            <w:r>
              <w:rPr>
                <w:b/>
                <w:sz w:val="20"/>
              </w:rPr>
              <w:t xml:space="preserve">Total </w:t>
            </w:r>
          </w:p>
          <w:p w:rsidR="00F94C5C" w:rsidRDefault="00AA1D56" w14:paraId="37650414" w14:textId="77777777">
            <w:pPr>
              <w:spacing w:after="0" w:line="259" w:lineRule="auto"/>
              <w:ind w:left="0" w:firstLine="0"/>
            </w:pPr>
            <w:r>
              <w:rPr>
                <w:b/>
                <w:sz w:val="20"/>
              </w:rPr>
              <w:t xml:space="preserve">Hours to Complete per CMS855S </w:t>
            </w:r>
          </w:p>
        </w:tc>
        <w:tc>
          <w:tcPr>
            <w:tcW w:w="1440" w:type="dxa"/>
            <w:tcBorders>
              <w:top w:val="single" w:color="000000" w:sz="4" w:space="0"/>
              <w:left w:val="single" w:color="000000" w:sz="4" w:space="0"/>
              <w:bottom w:val="single" w:color="000000" w:sz="4" w:space="0"/>
              <w:right w:val="single" w:color="000000" w:sz="4" w:space="0"/>
            </w:tcBorders>
          </w:tcPr>
          <w:p w:rsidR="00F94C5C" w:rsidRDefault="00AA1D56" w14:paraId="395A3BCC" w14:textId="77777777">
            <w:pPr>
              <w:spacing w:after="0" w:line="259" w:lineRule="auto"/>
              <w:ind w:left="0" w:firstLine="0"/>
            </w:pPr>
            <w:r>
              <w:rPr>
                <w:b/>
                <w:sz w:val="20"/>
              </w:rPr>
              <w:t xml:space="preserve">Cost to </w:t>
            </w:r>
          </w:p>
          <w:p w:rsidR="00F94C5C" w:rsidRDefault="00AA1D56" w14:paraId="55B4D45B" w14:textId="77777777">
            <w:pPr>
              <w:spacing w:after="1" w:line="238" w:lineRule="auto"/>
              <w:ind w:left="0" w:right="42" w:firstLine="0"/>
            </w:pPr>
            <w:r>
              <w:rPr>
                <w:b/>
                <w:sz w:val="20"/>
              </w:rPr>
              <w:t xml:space="preserve">Complete by a Chief Executive of a </w:t>
            </w:r>
          </w:p>
          <w:p w:rsidR="00F94C5C" w:rsidRDefault="00AA1D56" w14:paraId="15437955" w14:textId="77777777">
            <w:pPr>
              <w:spacing w:after="0" w:line="259" w:lineRule="auto"/>
              <w:ind w:left="0" w:firstLine="0"/>
            </w:pPr>
            <w:r>
              <w:rPr>
                <w:b/>
                <w:sz w:val="20"/>
              </w:rPr>
              <w:t xml:space="preserve">Large </w:t>
            </w:r>
          </w:p>
          <w:p w:rsidR="00F94C5C" w:rsidRDefault="00AA1D56" w14:paraId="5892764A" w14:textId="77777777">
            <w:pPr>
              <w:spacing w:after="0" w:line="259" w:lineRule="auto"/>
              <w:ind w:left="0" w:right="9" w:firstLine="0"/>
            </w:pPr>
            <w:r>
              <w:rPr>
                <w:b/>
                <w:sz w:val="20"/>
              </w:rPr>
              <w:t xml:space="preserve">Organization per CMS855S </w:t>
            </w:r>
          </w:p>
        </w:tc>
        <w:tc>
          <w:tcPr>
            <w:tcW w:w="1080" w:type="dxa"/>
            <w:tcBorders>
              <w:top w:val="single" w:color="000000" w:sz="4" w:space="0"/>
              <w:left w:val="single" w:color="000000" w:sz="4" w:space="0"/>
              <w:bottom w:val="single" w:color="000000" w:sz="4" w:space="0"/>
              <w:right w:val="single" w:color="000000" w:sz="4" w:space="0"/>
            </w:tcBorders>
          </w:tcPr>
          <w:p w:rsidR="00F94C5C" w:rsidRDefault="00AA1D56" w14:paraId="05D0C882" w14:textId="77777777">
            <w:pPr>
              <w:spacing w:after="0" w:line="259" w:lineRule="auto"/>
              <w:ind w:left="0" w:firstLine="0"/>
            </w:pPr>
            <w:r>
              <w:rPr>
                <w:b/>
                <w:sz w:val="20"/>
              </w:rPr>
              <w:t xml:space="preserve">Cost to </w:t>
            </w:r>
          </w:p>
          <w:p w:rsidR="00F94C5C" w:rsidRDefault="00AA1D56" w14:paraId="35A8CB9D" w14:textId="77777777">
            <w:pPr>
              <w:spacing w:after="0" w:line="259" w:lineRule="auto"/>
              <w:ind w:left="0" w:firstLine="0"/>
            </w:pPr>
            <w:r>
              <w:rPr>
                <w:b/>
                <w:sz w:val="20"/>
              </w:rPr>
              <w:t xml:space="preserve">Complete by a Physician per CMS855S </w:t>
            </w:r>
          </w:p>
        </w:tc>
        <w:tc>
          <w:tcPr>
            <w:tcW w:w="1440" w:type="dxa"/>
            <w:tcBorders>
              <w:top w:val="single" w:color="000000" w:sz="4" w:space="0"/>
              <w:left w:val="single" w:color="000000" w:sz="4" w:space="0"/>
              <w:bottom w:val="single" w:color="000000" w:sz="4" w:space="0"/>
              <w:right w:val="single" w:color="000000" w:sz="4" w:space="0"/>
            </w:tcBorders>
          </w:tcPr>
          <w:p w:rsidR="00F94C5C" w:rsidRDefault="00AA1D56" w14:paraId="27981C34" w14:textId="77777777">
            <w:pPr>
              <w:spacing w:after="0" w:line="259" w:lineRule="auto"/>
              <w:ind w:left="0" w:firstLine="0"/>
            </w:pPr>
            <w:r>
              <w:rPr>
                <w:b/>
                <w:sz w:val="20"/>
              </w:rPr>
              <w:t xml:space="preserve">Cost to </w:t>
            </w:r>
          </w:p>
          <w:p w:rsidR="00F94C5C" w:rsidRDefault="00AA1D56" w14:paraId="117ECC63" w14:textId="77777777">
            <w:pPr>
              <w:spacing w:after="1" w:line="238" w:lineRule="auto"/>
              <w:ind w:left="0" w:right="42" w:firstLine="0"/>
            </w:pPr>
            <w:r>
              <w:rPr>
                <w:b/>
                <w:sz w:val="20"/>
              </w:rPr>
              <w:t xml:space="preserve">Complete by a General and Occupational </w:t>
            </w:r>
          </w:p>
          <w:p w:rsidR="00F94C5C" w:rsidRDefault="00AA1D56" w14:paraId="4873AF1B" w14:textId="77777777">
            <w:pPr>
              <w:spacing w:after="0" w:line="259" w:lineRule="auto"/>
              <w:ind w:left="0" w:firstLine="0"/>
            </w:pPr>
            <w:r>
              <w:rPr>
                <w:b/>
                <w:sz w:val="20"/>
              </w:rPr>
              <w:t xml:space="preserve">Manager per </w:t>
            </w:r>
          </w:p>
          <w:p w:rsidR="00F94C5C" w:rsidRDefault="00AA1D56" w14:paraId="1911810B" w14:textId="77777777">
            <w:pPr>
              <w:spacing w:after="0" w:line="259" w:lineRule="auto"/>
              <w:ind w:left="0" w:firstLine="0"/>
            </w:pPr>
            <w:r>
              <w:rPr>
                <w:b/>
                <w:sz w:val="20"/>
              </w:rPr>
              <w:t xml:space="preserve">CMS-855S </w:t>
            </w:r>
          </w:p>
        </w:tc>
      </w:tr>
      <w:tr w:rsidR="0018223C" w14:paraId="0C935A32" w14:textId="77777777">
        <w:trPr>
          <w:trHeight w:val="516"/>
        </w:trPr>
        <w:tc>
          <w:tcPr>
            <w:tcW w:w="1435" w:type="dxa"/>
            <w:tcBorders>
              <w:top w:val="single" w:color="000000" w:sz="4" w:space="0"/>
              <w:left w:val="single" w:color="000000" w:sz="4" w:space="0"/>
              <w:bottom w:val="single" w:color="000000" w:sz="4" w:space="0"/>
              <w:right w:val="single" w:color="000000" w:sz="4" w:space="0"/>
            </w:tcBorders>
          </w:tcPr>
          <w:p w:rsidR="00F94C5C" w:rsidRDefault="00AA1D56" w14:paraId="6B4728F6" w14:textId="77777777">
            <w:pPr>
              <w:spacing w:after="0" w:line="259" w:lineRule="auto"/>
              <w:ind w:left="2" w:firstLine="0"/>
            </w:pPr>
            <w:r>
              <w:rPr>
                <w:sz w:val="22"/>
              </w:rPr>
              <w:t xml:space="preserve">Initial </w:t>
            </w:r>
          </w:p>
          <w:p w:rsidR="00F94C5C" w:rsidRDefault="00AA1D56" w14:paraId="23FB5D8E" w14:textId="77777777">
            <w:pPr>
              <w:spacing w:after="0" w:line="259" w:lineRule="auto"/>
              <w:ind w:left="2" w:firstLine="0"/>
            </w:pPr>
            <w:r>
              <w:rPr>
                <w:sz w:val="22"/>
              </w:rPr>
              <w:t xml:space="preserve">Enrollment </w:t>
            </w:r>
          </w:p>
        </w:tc>
        <w:tc>
          <w:tcPr>
            <w:tcW w:w="1351"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7D40D18C" w14:textId="77777777">
            <w:pPr>
              <w:spacing w:after="0" w:line="259" w:lineRule="auto"/>
              <w:ind w:left="0" w:right="47" w:firstLine="0"/>
              <w:jc w:val="center"/>
            </w:pPr>
            <w:r>
              <w:rPr>
                <w:sz w:val="22"/>
              </w:rPr>
              <w:t xml:space="preserve">4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3AB3D435" w14:textId="77777777">
            <w:pPr>
              <w:spacing w:after="0" w:line="259" w:lineRule="auto"/>
              <w:ind w:left="0" w:right="50" w:firstLine="0"/>
              <w:jc w:val="center"/>
            </w:pPr>
            <w:r>
              <w:rPr>
                <w:sz w:val="22"/>
              </w:rPr>
              <w:t xml:space="preserve">4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1FE0C1E8" w14:textId="77777777">
            <w:pPr>
              <w:spacing w:after="0" w:line="259" w:lineRule="auto"/>
              <w:ind w:left="0" w:right="50" w:firstLine="0"/>
              <w:jc w:val="center"/>
            </w:pPr>
            <w:r>
              <w:rPr>
                <w:sz w:val="22"/>
              </w:rPr>
              <w:t xml:space="preserve">4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0C7BB428" w14:textId="77777777">
            <w:pPr>
              <w:spacing w:after="0" w:line="259" w:lineRule="auto"/>
              <w:ind w:left="0" w:right="49" w:firstLine="0"/>
              <w:jc w:val="center"/>
            </w:pPr>
            <w:r>
              <w:rPr>
                <w:sz w:val="22"/>
              </w:rPr>
              <w:t xml:space="preserve">4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00BB11F7" w14:textId="2935691F">
            <w:pPr>
              <w:spacing w:after="0" w:line="259" w:lineRule="auto"/>
              <w:ind w:left="0" w:right="47" w:firstLine="0"/>
              <w:jc w:val="center"/>
            </w:pPr>
            <w:r>
              <w:rPr>
                <w:sz w:val="22"/>
              </w:rPr>
              <w:t>$7</w:t>
            </w:r>
            <w:r w:rsidR="0018223C">
              <w:rPr>
                <w:sz w:val="22"/>
              </w:rPr>
              <w:t>60</w:t>
            </w:r>
            <w:r>
              <w:rPr>
                <w:sz w:val="22"/>
              </w:rPr>
              <w:t>.</w:t>
            </w:r>
            <w:r w:rsidR="0018223C">
              <w:rPr>
                <w:sz w:val="22"/>
              </w:rPr>
              <w:t>96</w:t>
            </w:r>
            <w:r>
              <w:rPr>
                <w:sz w:val="22"/>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23ACE362" w14:textId="010E9B1D">
            <w:pPr>
              <w:spacing w:after="0" w:line="259" w:lineRule="auto"/>
              <w:ind w:left="75" w:firstLine="0"/>
            </w:pPr>
            <w:r>
              <w:rPr>
                <w:sz w:val="22"/>
              </w:rPr>
              <w:t>$8</w:t>
            </w:r>
            <w:r w:rsidR="0018223C">
              <w:rPr>
                <w:sz w:val="22"/>
              </w:rPr>
              <w:t xml:space="preserve">41.76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3A9BF85A" w14:textId="39DEF469">
            <w:pPr>
              <w:spacing w:after="0" w:line="259" w:lineRule="auto"/>
              <w:ind w:left="0" w:right="47" w:firstLine="0"/>
              <w:jc w:val="center"/>
            </w:pPr>
            <w:r>
              <w:rPr>
                <w:sz w:val="22"/>
              </w:rPr>
              <w:t>$4</w:t>
            </w:r>
            <w:r w:rsidR="0018223C">
              <w:rPr>
                <w:sz w:val="22"/>
              </w:rPr>
              <w:t>83</w:t>
            </w:r>
            <w:r>
              <w:rPr>
                <w:sz w:val="22"/>
              </w:rPr>
              <w:t>.</w:t>
            </w:r>
            <w:r w:rsidR="0018223C">
              <w:rPr>
                <w:sz w:val="22"/>
              </w:rPr>
              <w:t>6</w:t>
            </w:r>
            <w:r>
              <w:rPr>
                <w:sz w:val="22"/>
              </w:rPr>
              <w:t xml:space="preserve">0 </w:t>
            </w:r>
          </w:p>
        </w:tc>
      </w:tr>
      <w:tr w:rsidR="0018223C" w14:paraId="5452727F" w14:textId="77777777">
        <w:trPr>
          <w:trHeight w:val="1022"/>
        </w:trPr>
        <w:tc>
          <w:tcPr>
            <w:tcW w:w="1435" w:type="dxa"/>
            <w:tcBorders>
              <w:top w:val="single" w:color="000000" w:sz="4" w:space="0"/>
              <w:left w:val="single" w:color="000000" w:sz="4" w:space="0"/>
              <w:bottom w:val="single" w:color="000000" w:sz="4" w:space="0"/>
              <w:right w:val="single" w:color="000000" w:sz="4" w:space="0"/>
            </w:tcBorders>
          </w:tcPr>
          <w:p w:rsidR="00F94C5C" w:rsidRDefault="00AA1D56" w14:paraId="0BF7E285" w14:textId="77777777">
            <w:pPr>
              <w:spacing w:after="0" w:line="259" w:lineRule="auto"/>
              <w:ind w:left="2" w:firstLine="0"/>
            </w:pPr>
            <w:r>
              <w:rPr>
                <w:sz w:val="22"/>
              </w:rPr>
              <w:t xml:space="preserve">Adding a </w:t>
            </w:r>
          </w:p>
          <w:p w:rsidR="00F94C5C" w:rsidRDefault="00AA1D56" w14:paraId="3FB9BE31" w14:textId="77777777">
            <w:pPr>
              <w:spacing w:after="0" w:line="259" w:lineRule="auto"/>
              <w:ind w:left="2" w:firstLine="0"/>
            </w:pPr>
            <w:r>
              <w:rPr>
                <w:sz w:val="22"/>
              </w:rPr>
              <w:t xml:space="preserve">New </w:t>
            </w:r>
          </w:p>
          <w:p w:rsidR="00F94C5C" w:rsidRDefault="00AA1D56" w14:paraId="53C22847" w14:textId="77777777">
            <w:pPr>
              <w:spacing w:after="0" w:line="259" w:lineRule="auto"/>
              <w:ind w:left="2" w:firstLine="0"/>
            </w:pPr>
            <w:r>
              <w:rPr>
                <w:sz w:val="22"/>
              </w:rPr>
              <w:t xml:space="preserve">Business </w:t>
            </w:r>
          </w:p>
          <w:p w:rsidR="00F94C5C" w:rsidRDefault="00AA1D56" w14:paraId="5A901AC3" w14:textId="77777777">
            <w:pPr>
              <w:spacing w:after="0" w:line="259" w:lineRule="auto"/>
              <w:ind w:left="2" w:firstLine="0"/>
            </w:pPr>
            <w:r>
              <w:rPr>
                <w:sz w:val="22"/>
              </w:rPr>
              <w:t xml:space="preserve">Location </w:t>
            </w:r>
          </w:p>
        </w:tc>
        <w:tc>
          <w:tcPr>
            <w:tcW w:w="1351"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655F850D" w14:textId="77777777">
            <w:pPr>
              <w:spacing w:after="0" w:line="259" w:lineRule="auto"/>
              <w:ind w:left="0" w:right="47" w:firstLine="0"/>
              <w:jc w:val="center"/>
            </w:pPr>
            <w:r>
              <w:rPr>
                <w:sz w:val="22"/>
              </w:rPr>
              <w:t xml:space="preserve">1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1C80383D" w14:textId="77777777">
            <w:pPr>
              <w:spacing w:after="0" w:line="259" w:lineRule="auto"/>
              <w:ind w:left="0" w:right="50" w:firstLine="0"/>
              <w:jc w:val="center"/>
            </w:pPr>
            <w:r>
              <w:rPr>
                <w:sz w:val="22"/>
              </w:rPr>
              <w:t xml:space="preserve">1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7DFA40F1" w14:textId="77777777">
            <w:pPr>
              <w:spacing w:after="0" w:line="259" w:lineRule="auto"/>
              <w:ind w:left="0" w:right="50" w:firstLine="0"/>
              <w:jc w:val="center"/>
            </w:pPr>
            <w:r>
              <w:rPr>
                <w:sz w:val="22"/>
              </w:rPr>
              <w:t xml:space="preserve">1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049A5404" w14:textId="77777777">
            <w:pPr>
              <w:spacing w:after="0" w:line="259" w:lineRule="auto"/>
              <w:ind w:left="0" w:right="49" w:firstLine="0"/>
              <w:jc w:val="center"/>
            </w:pPr>
            <w:r>
              <w:rPr>
                <w:sz w:val="22"/>
              </w:rPr>
              <w:t xml:space="preserve">1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2F95D7AC" w14:textId="47E305C1">
            <w:pPr>
              <w:spacing w:after="0" w:line="259" w:lineRule="auto"/>
              <w:ind w:left="0" w:right="47" w:firstLine="0"/>
              <w:jc w:val="center"/>
            </w:pPr>
            <w:r>
              <w:rPr>
                <w:sz w:val="22"/>
              </w:rPr>
              <w:t>$1</w:t>
            </w:r>
            <w:r w:rsidR="0018223C">
              <w:rPr>
                <w:sz w:val="22"/>
              </w:rPr>
              <w:t>90</w:t>
            </w:r>
            <w:r>
              <w:rPr>
                <w:sz w:val="22"/>
              </w:rPr>
              <w:t>.</w:t>
            </w:r>
            <w:r w:rsidR="0018223C">
              <w:rPr>
                <w:sz w:val="22"/>
              </w:rPr>
              <w:t>24</w:t>
            </w:r>
            <w:r>
              <w:rPr>
                <w:sz w:val="22"/>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227FC07F" w14:textId="6B60AA95">
            <w:pPr>
              <w:spacing w:after="0" w:line="259" w:lineRule="auto"/>
              <w:ind w:left="75" w:firstLine="0"/>
            </w:pPr>
            <w:r>
              <w:rPr>
                <w:sz w:val="22"/>
              </w:rPr>
              <w:t>$2</w:t>
            </w:r>
            <w:r w:rsidR="0018223C">
              <w:rPr>
                <w:sz w:val="22"/>
              </w:rPr>
              <w:t>1</w:t>
            </w:r>
            <w:r>
              <w:rPr>
                <w:sz w:val="22"/>
              </w:rPr>
              <w:t xml:space="preserve">6.44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1A0887E7" w14:textId="343995CF">
            <w:pPr>
              <w:spacing w:after="0" w:line="259" w:lineRule="auto"/>
              <w:ind w:left="0" w:right="47" w:firstLine="0"/>
              <w:jc w:val="center"/>
            </w:pPr>
            <w:r>
              <w:rPr>
                <w:sz w:val="22"/>
              </w:rPr>
              <w:t>$1</w:t>
            </w:r>
            <w:r w:rsidR="0018223C">
              <w:rPr>
                <w:sz w:val="22"/>
              </w:rPr>
              <w:t>20.90</w:t>
            </w:r>
            <w:r>
              <w:rPr>
                <w:sz w:val="22"/>
              </w:rPr>
              <w:t xml:space="preserve">0 </w:t>
            </w:r>
          </w:p>
        </w:tc>
      </w:tr>
      <w:tr w:rsidR="0018223C" w14:paraId="57DD5A71" w14:textId="77777777">
        <w:trPr>
          <w:trHeight w:val="264"/>
        </w:trPr>
        <w:tc>
          <w:tcPr>
            <w:tcW w:w="1435" w:type="dxa"/>
            <w:tcBorders>
              <w:top w:val="single" w:color="000000" w:sz="4" w:space="0"/>
              <w:left w:val="single" w:color="000000" w:sz="4" w:space="0"/>
              <w:bottom w:val="single" w:color="000000" w:sz="4" w:space="0"/>
              <w:right w:val="single" w:color="000000" w:sz="4" w:space="0"/>
            </w:tcBorders>
          </w:tcPr>
          <w:p w:rsidR="00F94C5C" w:rsidRDefault="00AA1D56" w14:paraId="79FF5A35" w14:textId="77777777">
            <w:pPr>
              <w:spacing w:after="0" w:line="259" w:lineRule="auto"/>
              <w:ind w:left="2" w:firstLine="0"/>
            </w:pPr>
            <w:r>
              <w:rPr>
                <w:sz w:val="22"/>
              </w:rPr>
              <w:t xml:space="preserve">Reactivation </w:t>
            </w:r>
          </w:p>
        </w:tc>
        <w:tc>
          <w:tcPr>
            <w:tcW w:w="1351" w:type="dxa"/>
            <w:tcBorders>
              <w:top w:val="single" w:color="000000" w:sz="4" w:space="0"/>
              <w:left w:val="single" w:color="000000" w:sz="4" w:space="0"/>
              <w:bottom w:val="single" w:color="000000" w:sz="4" w:space="0"/>
              <w:right w:val="single" w:color="000000" w:sz="4" w:space="0"/>
            </w:tcBorders>
          </w:tcPr>
          <w:p w:rsidR="00F94C5C" w:rsidRDefault="00AA1D56" w14:paraId="5434AEEB" w14:textId="77777777">
            <w:pPr>
              <w:spacing w:after="0" w:line="259" w:lineRule="auto"/>
              <w:ind w:left="0" w:right="47" w:firstLine="0"/>
              <w:jc w:val="center"/>
            </w:pPr>
            <w:r>
              <w:rPr>
                <w:sz w:val="22"/>
              </w:rPr>
              <w:t xml:space="preserve">4 </w:t>
            </w:r>
          </w:p>
        </w:tc>
        <w:tc>
          <w:tcPr>
            <w:tcW w:w="1080" w:type="dxa"/>
            <w:tcBorders>
              <w:top w:val="single" w:color="000000" w:sz="4" w:space="0"/>
              <w:left w:val="single" w:color="000000" w:sz="4" w:space="0"/>
              <w:bottom w:val="single" w:color="000000" w:sz="4" w:space="0"/>
              <w:right w:val="single" w:color="000000" w:sz="4" w:space="0"/>
            </w:tcBorders>
          </w:tcPr>
          <w:p w:rsidR="00F94C5C" w:rsidRDefault="00AA1D56" w14:paraId="04275D65" w14:textId="77777777">
            <w:pPr>
              <w:spacing w:after="0" w:line="259" w:lineRule="auto"/>
              <w:ind w:left="0" w:right="50" w:firstLine="0"/>
              <w:jc w:val="center"/>
            </w:pPr>
            <w:r>
              <w:rPr>
                <w:sz w:val="22"/>
              </w:rPr>
              <w:t xml:space="preserve">4 </w:t>
            </w:r>
          </w:p>
        </w:tc>
        <w:tc>
          <w:tcPr>
            <w:tcW w:w="1440" w:type="dxa"/>
            <w:tcBorders>
              <w:top w:val="single" w:color="000000" w:sz="4" w:space="0"/>
              <w:left w:val="single" w:color="000000" w:sz="4" w:space="0"/>
              <w:bottom w:val="single" w:color="000000" w:sz="4" w:space="0"/>
              <w:right w:val="single" w:color="000000" w:sz="4" w:space="0"/>
            </w:tcBorders>
          </w:tcPr>
          <w:p w:rsidR="00F94C5C" w:rsidRDefault="00AA1D56" w14:paraId="75368E01" w14:textId="77777777">
            <w:pPr>
              <w:spacing w:after="0" w:line="259" w:lineRule="auto"/>
              <w:ind w:left="0" w:right="50" w:firstLine="0"/>
              <w:jc w:val="center"/>
            </w:pPr>
            <w:r>
              <w:rPr>
                <w:sz w:val="22"/>
              </w:rPr>
              <w:t xml:space="preserve">4 </w:t>
            </w:r>
          </w:p>
        </w:tc>
        <w:tc>
          <w:tcPr>
            <w:tcW w:w="1080" w:type="dxa"/>
            <w:tcBorders>
              <w:top w:val="single" w:color="000000" w:sz="4" w:space="0"/>
              <w:left w:val="single" w:color="000000" w:sz="4" w:space="0"/>
              <w:bottom w:val="single" w:color="000000" w:sz="4" w:space="0"/>
              <w:right w:val="single" w:color="000000" w:sz="4" w:space="0"/>
            </w:tcBorders>
          </w:tcPr>
          <w:p w:rsidR="00F94C5C" w:rsidRDefault="00AA1D56" w14:paraId="48F2C3E9" w14:textId="77777777">
            <w:pPr>
              <w:spacing w:after="0" w:line="259" w:lineRule="auto"/>
              <w:ind w:left="0" w:right="50" w:firstLine="0"/>
              <w:jc w:val="center"/>
            </w:pPr>
            <w:r>
              <w:rPr>
                <w:sz w:val="22"/>
              </w:rPr>
              <w:t xml:space="preserve">4 </w:t>
            </w:r>
          </w:p>
        </w:tc>
        <w:tc>
          <w:tcPr>
            <w:tcW w:w="1440" w:type="dxa"/>
            <w:tcBorders>
              <w:top w:val="single" w:color="000000" w:sz="4" w:space="0"/>
              <w:left w:val="single" w:color="000000" w:sz="4" w:space="0"/>
              <w:bottom w:val="single" w:color="000000" w:sz="4" w:space="0"/>
              <w:right w:val="single" w:color="000000" w:sz="4" w:space="0"/>
            </w:tcBorders>
          </w:tcPr>
          <w:p w:rsidR="00F94C5C" w:rsidRDefault="00AA1D56" w14:paraId="24528BC0" w14:textId="280B0273">
            <w:pPr>
              <w:spacing w:after="0" w:line="259" w:lineRule="auto"/>
              <w:ind w:left="0" w:right="47" w:firstLine="0"/>
              <w:jc w:val="center"/>
            </w:pPr>
            <w:r>
              <w:rPr>
                <w:sz w:val="22"/>
              </w:rPr>
              <w:t>$7</w:t>
            </w:r>
            <w:r w:rsidR="0018223C">
              <w:rPr>
                <w:sz w:val="22"/>
              </w:rPr>
              <w:t>60</w:t>
            </w:r>
            <w:r>
              <w:rPr>
                <w:sz w:val="22"/>
              </w:rPr>
              <w:t>.</w:t>
            </w:r>
            <w:r w:rsidR="0018223C">
              <w:rPr>
                <w:sz w:val="22"/>
              </w:rPr>
              <w:t>96</w:t>
            </w:r>
            <w:r>
              <w:rPr>
                <w:sz w:val="22"/>
              </w:rPr>
              <w:t xml:space="preserve"> </w:t>
            </w:r>
          </w:p>
        </w:tc>
        <w:tc>
          <w:tcPr>
            <w:tcW w:w="1080" w:type="dxa"/>
            <w:tcBorders>
              <w:top w:val="single" w:color="000000" w:sz="4" w:space="0"/>
              <w:left w:val="single" w:color="000000" w:sz="4" w:space="0"/>
              <w:bottom w:val="single" w:color="000000" w:sz="4" w:space="0"/>
              <w:right w:val="single" w:color="000000" w:sz="4" w:space="0"/>
            </w:tcBorders>
          </w:tcPr>
          <w:p w:rsidR="00F94C5C" w:rsidRDefault="00AA1D56" w14:paraId="0DC810E1" w14:textId="4969C846">
            <w:pPr>
              <w:spacing w:after="0" w:line="259" w:lineRule="auto"/>
              <w:ind w:left="74" w:firstLine="0"/>
            </w:pPr>
            <w:r>
              <w:rPr>
                <w:sz w:val="22"/>
              </w:rPr>
              <w:t>$8</w:t>
            </w:r>
            <w:r w:rsidR="0018223C">
              <w:rPr>
                <w:sz w:val="22"/>
              </w:rPr>
              <w:t xml:space="preserve">41.76 </w:t>
            </w:r>
          </w:p>
        </w:tc>
        <w:tc>
          <w:tcPr>
            <w:tcW w:w="1440" w:type="dxa"/>
            <w:tcBorders>
              <w:top w:val="single" w:color="000000" w:sz="4" w:space="0"/>
              <w:left w:val="single" w:color="000000" w:sz="4" w:space="0"/>
              <w:bottom w:val="single" w:color="000000" w:sz="4" w:space="0"/>
              <w:right w:val="single" w:color="000000" w:sz="4" w:space="0"/>
            </w:tcBorders>
          </w:tcPr>
          <w:p w:rsidR="00F94C5C" w:rsidRDefault="00AA1D56" w14:paraId="4F3C5031" w14:textId="7A34FEBE">
            <w:pPr>
              <w:spacing w:after="0" w:line="259" w:lineRule="auto"/>
              <w:ind w:left="0" w:right="47" w:firstLine="0"/>
              <w:jc w:val="center"/>
            </w:pPr>
            <w:r>
              <w:rPr>
                <w:sz w:val="22"/>
              </w:rPr>
              <w:t>$4</w:t>
            </w:r>
            <w:r w:rsidR="0018223C">
              <w:rPr>
                <w:sz w:val="22"/>
              </w:rPr>
              <w:t xml:space="preserve">83.60 </w:t>
            </w:r>
            <w:r>
              <w:rPr>
                <w:sz w:val="22"/>
              </w:rPr>
              <w:t xml:space="preserve"> </w:t>
            </w:r>
          </w:p>
        </w:tc>
      </w:tr>
      <w:tr w:rsidR="0018223C" w14:paraId="31653D64" w14:textId="77777777">
        <w:trPr>
          <w:trHeight w:val="262"/>
        </w:trPr>
        <w:tc>
          <w:tcPr>
            <w:tcW w:w="1435" w:type="dxa"/>
            <w:tcBorders>
              <w:top w:val="single" w:color="000000" w:sz="4" w:space="0"/>
              <w:left w:val="single" w:color="000000" w:sz="4" w:space="0"/>
              <w:bottom w:val="single" w:color="000000" w:sz="4" w:space="0"/>
              <w:right w:val="single" w:color="000000" w:sz="4" w:space="0"/>
            </w:tcBorders>
          </w:tcPr>
          <w:p w:rsidR="00F94C5C" w:rsidRDefault="00AA1D56" w14:paraId="61E37771" w14:textId="77777777">
            <w:pPr>
              <w:spacing w:after="0" w:line="259" w:lineRule="auto"/>
              <w:ind w:left="2" w:firstLine="0"/>
            </w:pPr>
            <w:r>
              <w:rPr>
                <w:sz w:val="22"/>
              </w:rPr>
              <w:t xml:space="preserve">Revalidation </w:t>
            </w:r>
          </w:p>
        </w:tc>
        <w:tc>
          <w:tcPr>
            <w:tcW w:w="1351" w:type="dxa"/>
            <w:tcBorders>
              <w:top w:val="single" w:color="000000" w:sz="4" w:space="0"/>
              <w:left w:val="single" w:color="000000" w:sz="4" w:space="0"/>
              <w:bottom w:val="single" w:color="000000" w:sz="4" w:space="0"/>
              <w:right w:val="single" w:color="000000" w:sz="4" w:space="0"/>
            </w:tcBorders>
          </w:tcPr>
          <w:p w:rsidR="00F94C5C" w:rsidRDefault="00AA1D56" w14:paraId="6E6A1472" w14:textId="77777777">
            <w:pPr>
              <w:spacing w:after="0" w:line="259" w:lineRule="auto"/>
              <w:ind w:left="0" w:right="47" w:firstLine="0"/>
              <w:jc w:val="center"/>
            </w:pPr>
            <w:r>
              <w:rPr>
                <w:sz w:val="22"/>
              </w:rPr>
              <w:t xml:space="preserve">2 </w:t>
            </w:r>
          </w:p>
        </w:tc>
        <w:tc>
          <w:tcPr>
            <w:tcW w:w="1080" w:type="dxa"/>
            <w:tcBorders>
              <w:top w:val="single" w:color="000000" w:sz="4" w:space="0"/>
              <w:left w:val="single" w:color="000000" w:sz="4" w:space="0"/>
              <w:bottom w:val="single" w:color="000000" w:sz="4" w:space="0"/>
              <w:right w:val="single" w:color="000000" w:sz="4" w:space="0"/>
            </w:tcBorders>
          </w:tcPr>
          <w:p w:rsidR="00F94C5C" w:rsidRDefault="00AA1D56" w14:paraId="769F56EA" w14:textId="77777777">
            <w:pPr>
              <w:spacing w:after="0" w:line="259" w:lineRule="auto"/>
              <w:ind w:left="0" w:right="50" w:firstLine="0"/>
              <w:jc w:val="center"/>
            </w:pPr>
            <w:r>
              <w:rPr>
                <w:sz w:val="22"/>
              </w:rPr>
              <w:t xml:space="preserve">2 </w:t>
            </w:r>
          </w:p>
        </w:tc>
        <w:tc>
          <w:tcPr>
            <w:tcW w:w="1440" w:type="dxa"/>
            <w:tcBorders>
              <w:top w:val="single" w:color="000000" w:sz="4" w:space="0"/>
              <w:left w:val="single" w:color="000000" w:sz="4" w:space="0"/>
              <w:bottom w:val="single" w:color="000000" w:sz="4" w:space="0"/>
              <w:right w:val="single" w:color="000000" w:sz="4" w:space="0"/>
            </w:tcBorders>
          </w:tcPr>
          <w:p w:rsidR="00F94C5C" w:rsidRDefault="00AA1D56" w14:paraId="59D658CD" w14:textId="77777777">
            <w:pPr>
              <w:spacing w:after="0" w:line="259" w:lineRule="auto"/>
              <w:ind w:left="0" w:right="50" w:firstLine="0"/>
              <w:jc w:val="center"/>
            </w:pPr>
            <w:r>
              <w:rPr>
                <w:sz w:val="22"/>
              </w:rPr>
              <w:t xml:space="preserve">2 </w:t>
            </w:r>
          </w:p>
        </w:tc>
        <w:tc>
          <w:tcPr>
            <w:tcW w:w="1080" w:type="dxa"/>
            <w:tcBorders>
              <w:top w:val="single" w:color="000000" w:sz="4" w:space="0"/>
              <w:left w:val="single" w:color="000000" w:sz="4" w:space="0"/>
              <w:bottom w:val="single" w:color="000000" w:sz="4" w:space="0"/>
              <w:right w:val="single" w:color="000000" w:sz="4" w:space="0"/>
            </w:tcBorders>
          </w:tcPr>
          <w:p w:rsidR="00F94C5C" w:rsidRDefault="00AA1D56" w14:paraId="0F198BD0" w14:textId="77777777">
            <w:pPr>
              <w:spacing w:after="0" w:line="259" w:lineRule="auto"/>
              <w:ind w:left="0" w:right="50" w:firstLine="0"/>
              <w:jc w:val="center"/>
            </w:pPr>
            <w:r>
              <w:rPr>
                <w:sz w:val="22"/>
              </w:rPr>
              <w:t xml:space="preserve">2 </w:t>
            </w:r>
          </w:p>
        </w:tc>
        <w:tc>
          <w:tcPr>
            <w:tcW w:w="1440" w:type="dxa"/>
            <w:tcBorders>
              <w:top w:val="single" w:color="000000" w:sz="4" w:space="0"/>
              <w:left w:val="single" w:color="000000" w:sz="4" w:space="0"/>
              <w:bottom w:val="single" w:color="000000" w:sz="4" w:space="0"/>
              <w:right w:val="single" w:color="000000" w:sz="4" w:space="0"/>
            </w:tcBorders>
          </w:tcPr>
          <w:p w:rsidR="00F94C5C" w:rsidRDefault="00AA1D56" w14:paraId="62156E25" w14:textId="5E1DACA4">
            <w:pPr>
              <w:spacing w:after="0" w:line="259" w:lineRule="auto"/>
              <w:ind w:left="0" w:right="47" w:firstLine="0"/>
              <w:jc w:val="center"/>
            </w:pPr>
            <w:r>
              <w:rPr>
                <w:sz w:val="22"/>
              </w:rPr>
              <w:t>$3</w:t>
            </w:r>
            <w:r w:rsidR="0018223C">
              <w:rPr>
                <w:sz w:val="22"/>
              </w:rPr>
              <w:t xml:space="preserve">80.48 </w:t>
            </w:r>
            <w:r>
              <w:rPr>
                <w:sz w:val="22"/>
              </w:rPr>
              <w:t xml:space="preserve"> </w:t>
            </w:r>
          </w:p>
        </w:tc>
        <w:tc>
          <w:tcPr>
            <w:tcW w:w="1080" w:type="dxa"/>
            <w:tcBorders>
              <w:top w:val="single" w:color="000000" w:sz="4" w:space="0"/>
              <w:left w:val="single" w:color="000000" w:sz="4" w:space="0"/>
              <w:bottom w:val="single" w:color="000000" w:sz="4" w:space="0"/>
              <w:right w:val="single" w:color="000000" w:sz="4" w:space="0"/>
            </w:tcBorders>
          </w:tcPr>
          <w:p w:rsidR="00F94C5C" w:rsidRDefault="00AA1D56" w14:paraId="6B2F7B7F" w14:textId="337505E4">
            <w:pPr>
              <w:spacing w:after="0" w:line="259" w:lineRule="auto"/>
              <w:ind w:left="74" w:firstLine="0"/>
            </w:pPr>
            <w:r>
              <w:rPr>
                <w:sz w:val="22"/>
              </w:rPr>
              <w:t>$4</w:t>
            </w:r>
            <w:r w:rsidR="0018223C">
              <w:rPr>
                <w:sz w:val="22"/>
              </w:rPr>
              <w:t xml:space="preserve">20.88 </w:t>
            </w:r>
            <w:r>
              <w:rPr>
                <w:sz w:val="22"/>
              </w:rPr>
              <w:t xml:space="preserve"> </w:t>
            </w:r>
          </w:p>
        </w:tc>
        <w:tc>
          <w:tcPr>
            <w:tcW w:w="1440" w:type="dxa"/>
            <w:tcBorders>
              <w:top w:val="single" w:color="000000" w:sz="4" w:space="0"/>
              <w:left w:val="single" w:color="000000" w:sz="4" w:space="0"/>
              <w:bottom w:val="single" w:color="000000" w:sz="4" w:space="0"/>
              <w:right w:val="single" w:color="000000" w:sz="4" w:space="0"/>
            </w:tcBorders>
          </w:tcPr>
          <w:p w:rsidR="00F94C5C" w:rsidRDefault="00AA1D56" w14:paraId="17A1B339" w14:textId="2B6FCE67">
            <w:pPr>
              <w:spacing w:after="0" w:line="259" w:lineRule="auto"/>
              <w:ind w:left="0" w:right="47" w:firstLine="0"/>
              <w:jc w:val="center"/>
            </w:pPr>
            <w:r>
              <w:rPr>
                <w:sz w:val="22"/>
              </w:rPr>
              <w:t>$2</w:t>
            </w:r>
            <w:r w:rsidR="0018223C">
              <w:rPr>
                <w:sz w:val="22"/>
              </w:rPr>
              <w:t xml:space="preserve">41.80 </w:t>
            </w:r>
            <w:r>
              <w:rPr>
                <w:sz w:val="22"/>
              </w:rPr>
              <w:t xml:space="preserve"> </w:t>
            </w:r>
          </w:p>
        </w:tc>
      </w:tr>
      <w:tr w:rsidR="0018223C" w14:paraId="70F521C9" w14:textId="77777777">
        <w:trPr>
          <w:trHeight w:val="1274"/>
        </w:trPr>
        <w:tc>
          <w:tcPr>
            <w:tcW w:w="1435" w:type="dxa"/>
            <w:tcBorders>
              <w:top w:val="single" w:color="000000" w:sz="4" w:space="0"/>
              <w:left w:val="single" w:color="000000" w:sz="4" w:space="0"/>
              <w:bottom w:val="single" w:color="000000" w:sz="4" w:space="0"/>
              <w:right w:val="single" w:color="000000" w:sz="4" w:space="0"/>
            </w:tcBorders>
          </w:tcPr>
          <w:p w:rsidR="00F94C5C" w:rsidRDefault="00AA1D56" w14:paraId="13F0FB33" w14:textId="77777777">
            <w:pPr>
              <w:spacing w:after="0" w:line="259" w:lineRule="auto"/>
              <w:ind w:left="2" w:firstLine="0"/>
            </w:pPr>
            <w:r>
              <w:rPr>
                <w:sz w:val="22"/>
              </w:rPr>
              <w:t xml:space="preserve">Reporting a </w:t>
            </w:r>
          </w:p>
          <w:p w:rsidR="00F94C5C" w:rsidRDefault="00AA1D56" w14:paraId="1EE18D26" w14:textId="77777777">
            <w:pPr>
              <w:spacing w:after="0" w:line="259" w:lineRule="auto"/>
              <w:ind w:left="2" w:firstLine="0"/>
            </w:pPr>
            <w:r>
              <w:rPr>
                <w:sz w:val="22"/>
              </w:rPr>
              <w:t xml:space="preserve">Change of </w:t>
            </w:r>
          </w:p>
          <w:p w:rsidR="00F94C5C" w:rsidRDefault="00AA1D56" w14:paraId="4DF0B86E" w14:textId="77777777">
            <w:pPr>
              <w:spacing w:after="0" w:line="259" w:lineRule="auto"/>
              <w:ind w:left="2" w:firstLine="0"/>
            </w:pPr>
            <w:r>
              <w:rPr>
                <w:sz w:val="22"/>
              </w:rPr>
              <w:t xml:space="preserve">Medicare </w:t>
            </w:r>
          </w:p>
          <w:p w:rsidR="00F94C5C" w:rsidRDefault="00AA1D56" w14:paraId="26E034B2" w14:textId="77777777">
            <w:pPr>
              <w:spacing w:after="0" w:line="259" w:lineRule="auto"/>
              <w:ind w:left="2" w:firstLine="0"/>
            </w:pPr>
            <w:r>
              <w:rPr>
                <w:sz w:val="22"/>
              </w:rPr>
              <w:t xml:space="preserve">Enrollment </w:t>
            </w:r>
          </w:p>
          <w:p w:rsidR="00F94C5C" w:rsidRDefault="00AA1D56" w14:paraId="02525740" w14:textId="77777777">
            <w:pPr>
              <w:spacing w:after="0" w:line="259" w:lineRule="auto"/>
              <w:ind w:left="2" w:firstLine="0"/>
            </w:pPr>
            <w:r>
              <w:rPr>
                <w:sz w:val="22"/>
              </w:rPr>
              <w:t xml:space="preserve">Information </w:t>
            </w:r>
          </w:p>
        </w:tc>
        <w:tc>
          <w:tcPr>
            <w:tcW w:w="1351"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2BE9E9C6" w14:textId="77777777">
            <w:pPr>
              <w:spacing w:after="0" w:line="259" w:lineRule="auto"/>
              <w:ind w:left="0" w:right="47" w:firstLine="0"/>
              <w:jc w:val="center"/>
            </w:pPr>
            <w:r>
              <w:rPr>
                <w:sz w:val="22"/>
              </w:rPr>
              <w:t xml:space="preserve">1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47BA1B43" w14:textId="77777777">
            <w:pPr>
              <w:spacing w:after="0" w:line="259" w:lineRule="auto"/>
              <w:ind w:left="0" w:right="50" w:firstLine="0"/>
              <w:jc w:val="center"/>
            </w:pPr>
            <w:r>
              <w:rPr>
                <w:sz w:val="22"/>
              </w:rPr>
              <w:t xml:space="preserve">1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49B4AB03" w14:textId="77777777">
            <w:pPr>
              <w:spacing w:after="0" w:line="259" w:lineRule="auto"/>
              <w:ind w:left="0" w:right="50" w:firstLine="0"/>
              <w:jc w:val="center"/>
            </w:pPr>
            <w:r>
              <w:rPr>
                <w:sz w:val="22"/>
              </w:rPr>
              <w:t xml:space="preserve">1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33116B7B" w14:textId="77777777">
            <w:pPr>
              <w:spacing w:after="0" w:line="259" w:lineRule="auto"/>
              <w:ind w:left="0" w:right="49" w:firstLine="0"/>
              <w:jc w:val="center"/>
            </w:pPr>
            <w:r>
              <w:rPr>
                <w:sz w:val="22"/>
              </w:rPr>
              <w:t xml:space="preserve">1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3E551BE9" w14:textId="7A496FBD">
            <w:pPr>
              <w:spacing w:after="0" w:line="259" w:lineRule="auto"/>
              <w:ind w:left="0" w:right="47" w:firstLine="0"/>
              <w:jc w:val="center"/>
            </w:pPr>
            <w:r>
              <w:rPr>
                <w:sz w:val="22"/>
              </w:rPr>
              <w:t>$1</w:t>
            </w:r>
            <w:r w:rsidR="0018223C">
              <w:rPr>
                <w:sz w:val="22"/>
              </w:rPr>
              <w:t>90</w:t>
            </w:r>
            <w:r>
              <w:rPr>
                <w:sz w:val="22"/>
              </w:rPr>
              <w:t>.</w:t>
            </w:r>
            <w:r w:rsidR="0018223C">
              <w:rPr>
                <w:sz w:val="22"/>
              </w:rPr>
              <w:t>24</w:t>
            </w:r>
            <w:r>
              <w:rPr>
                <w:sz w:val="22"/>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621C8565" w14:textId="6E509C45">
            <w:pPr>
              <w:spacing w:after="0" w:line="259" w:lineRule="auto"/>
              <w:ind w:left="75" w:firstLine="0"/>
            </w:pPr>
            <w:r>
              <w:rPr>
                <w:sz w:val="22"/>
              </w:rPr>
              <w:t>$2</w:t>
            </w:r>
            <w:r w:rsidR="0018223C">
              <w:rPr>
                <w:sz w:val="22"/>
              </w:rPr>
              <w:t>1</w:t>
            </w:r>
            <w:r>
              <w:rPr>
                <w:sz w:val="22"/>
              </w:rPr>
              <w:t xml:space="preserve">0.44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7B366607" w14:textId="2587F196">
            <w:pPr>
              <w:spacing w:after="0" w:line="259" w:lineRule="auto"/>
              <w:ind w:left="0" w:right="47" w:firstLine="0"/>
              <w:jc w:val="center"/>
            </w:pPr>
            <w:r>
              <w:rPr>
                <w:sz w:val="22"/>
              </w:rPr>
              <w:t>$1</w:t>
            </w:r>
            <w:r w:rsidR="0018223C">
              <w:rPr>
                <w:sz w:val="22"/>
              </w:rPr>
              <w:t>20.90</w:t>
            </w:r>
            <w:r>
              <w:rPr>
                <w:sz w:val="22"/>
              </w:rPr>
              <w:t xml:space="preserve"> </w:t>
            </w:r>
          </w:p>
        </w:tc>
      </w:tr>
      <w:tr w:rsidR="0018223C" w14:paraId="2EE2D37F" w14:textId="77777777">
        <w:trPr>
          <w:trHeight w:val="1022"/>
        </w:trPr>
        <w:tc>
          <w:tcPr>
            <w:tcW w:w="1435" w:type="dxa"/>
            <w:tcBorders>
              <w:top w:val="single" w:color="000000" w:sz="4" w:space="0"/>
              <w:left w:val="single" w:color="000000" w:sz="4" w:space="0"/>
              <w:bottom w:val="single" w:color="000000" w:sz="4" w:space="0"/>
              <w:right w:val="single" w:color="000000" w:sz="4" w:space="0"/>
            </w:tcBorders>
          </w:tcPr>
          <w:p w:rsidR="00F94C5C" w:rsidRDefault="00AA1D56" w14:paraId="071E16FB" w14:textId="77777777">
            <w:pPr>
              <w:spacing w:after="0" w:line="259" w:lineRule="auto"/>
              <w:ind w:left="2" w:firstLine="0"/>
            </w:pPr>
            <w:r>
              <w:rPr>
                <w:sz w:val="22"/>
              </w:rPr>
              <w:t xml:space="preserve">Voluntary Termination of Medicare Enrollment </w:t>
            </w:r>
          </w:p>
        </w:tc>
        <w:tc>
          <w:tcPr>
            <w:tcW w:w="1351"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28645182" w14:textId="77777777">
            <w:pPr>
              <w:spacing w:after="0" w:line="259" w:lineRule="auto"/>
              <w:ind w:left="0" w:right="50" w:firstLine="0"/>
              <w:jc w:val="center"/>
            </w:pPr>
            <w:r>
              <w:rPr>
                <w:sz w:val="22"/>
              </w:rPr>
              <w:t xml:space="preserve">0.5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2B97B627" w14:textId="77777777">
            <w:pPr>
              <w:spacing w:after="0" w:line="259" w:lineRule="auto"/>
              <w:ind w:left="0" w:right="52" w:firstLine="0"/>
              <w:jc w:val="center"/>
            </w:pPr>
            <w:r>
              <w:rPr>
                <w:sz w:val="22"/>
              </w:rPr>
              <w:t xml:space="preserve">0.5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7633CC68" w14:textId="77777777">
            <w:pPr>
              <w:spacing w:after="0" w:line="259" w:lineRule="auto"/>
              <w:ind w:left="0" w:right="52" w:firstLine="0"/>
              <w:jc w:val="center"/>
            </w:pPr>
            <w:r>
              <w:rPr>
                <w:sz w:val="22"/>
              </w:rPr>
              <w:t xml:space="preserve">0.5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3C35B49B" w14:textId="77777777">
            <w:pPr>
              <w:spacing w:after="0" w:line="259" w:lineRule="auto"/>
              <w:ind w:left="0" w:right="52" w:firstLine="0"/>
              <w:jc w:val="center"/>
            </w:pPr>
            <w:r>
              <w:rPr>
                <w:sz w:val="22"/>
              </w:rPr>
              <w:t xml:space="preserve">0.5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735E7DD7" w14:textId="589D50B9">
            <w:pPr>
              <w:spacing w:after="0" w:line="259" w:lineRule="auto"/>
              <w:ind w:left="0" w:right="47" w:firstLine="0"/>
              <w:jc w:val="center"/>
            </w:pPr>
            <w:r>
              <w:rPr>
                <w:sz w:val="22"/>
              </w:rPr>
              <w:t>$9</w:t>
            </w:r>
            <w:r w:rsidR="0018223C">
              <w:rPr>
                <w:sz w:val="22"/>
              </w:rPr>
              <w:t>5</w:t>
            </w:r>
            <w:r>
              <w:rPr>
                <w:sz w:val="22"/>
              </w:rPr>
              <w:t>.</w:t>
            </w:r>
            <w:r w:rsidR="0018223C">
              <w:rPr>
                <w:sz w:val="22"/>
              </w:rPr>
              <w:t>12</w:t>
            </w:r>
            <w:r>
              <w:rPr>
                <w:sz w:val="22"/>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0B0E91A7" w14:textId="262EAE23">
            <w:pPr>
              <w:spacing w:after="0" w:line="259" w:lineRule="auto"/>
              <w:ind w:left="74" w:firstLine="0"/>
            </w:pPr>
            <w:r>
              <w:rPr>
                <w:sz w:val="22"/>
              </w:rPr>
              <w:t>$10</w:t>
            </w:r>
            <w:r w:rsidR="0018223C">
              <w:rPr>
                <w:sz w:val="22"/>
              </w:rPr>
              <w:t>5</w:t>
            </w:r>
            <w:r>
              <w:rPr>
                <w:sz w:val="22"/>
              </w:rPr>
              <w:t xml:space="preserve">.22 </w:t>
            </w:r>
          </w:p>
        </w:tc>
        <w:tc>
          <w:tcPr>
            <w:tcW w:w="1440" w:type="dxa"/>
            <w:tcBorders>
              <w:top w:val="single" w:color="000000" w:sz="4" w:space="0"/>
              <w:left w:val="single" w:color="000000" w:sz="4" w:space="0"/>
              <w:bottom w:val="single" w:color="000000" w:sz="4" w:space="0"/>
              <w:right w:val="single" w:color="000000" w:sz="4" w:space="0"/>
            </w:tcBorders>
            <w:vAlign w:val="center"/>
          </w:tcPr>
          <w:p w:rsidR="00F94C5C" w:rsidRDefault="00AA1D56" w14:paraId="48F6608D" w14:textId="67DB41E4">
            <w:pPr>
              <w:spacing w:after="0" w:line="259" w:lineRule="auto"/>
              <w:ind w:left="0" w:right="48" w:firstLine="0"/>
              <w:jc w:val="center"/>
            </w:pPr>
            <w:r>
              <w:rPr>
                <w:sz w:val="22"/>
              </w:rPr>
              <w:t>$</w:t>
            </w:r>
            <w:r w:rsidR="0018223C">
              <w:rPr>
                <w:sz w:val="22"/>
              </w:rPr>
              <w:t>60.45</w:t>
            </w:r>
            <w:r>
              <w:rPr>
                <w:sz w:val="22"/>
              </w:rPr>
              <w:t xml:space="preserve"> </w:t>
            </w:r>
          </w:p>
        </w:tc>
      </w:tr>
    </w:tbl>
    <w:p w:rsidR="004910D9" w:rsidP="004910D9" w:rsidRDefault="004910D9" w14:paraId="0A4B1BB4" w14:textId="77777777">
      <w:pPr>
        <w:spacing w:after="267" w:line="240" w:lineRule="auto"/>
        <w:ind w:left="144" w:right="518" w:hanging="14"/>
        <w:jc w:val="both"/>
      </w:pPr>
    </w:p>
    <w:p w:rsidR="00F94C5C" w:rsidP="004910D9" w:rsidRDefault="00AA1D56" w14:paraId="60D5957A" w14:textId="7E727006">
      <w:pPr>
        <w:spacing w:after="267" w:line="240" w:lineRule="auto"/>
        <w:ind w:left="144" w:right="518" w:hanging="14"/>
        <w:jc w:val="both"/>
      </w:pPr>
      <w:r>
        <w:t xml:space="preserve">For this proposed revision of the CMS-855S, CMS has recalculated the estimated burden costs.  CMS believes this recalculation is necessary because the number of affected users, actual data collected and the collection methods have changed significantly.  CMS believes these new burden costs accurately reflects the current burden for the purposes of this application when completing this proposed revision of the CMS-855S. CMS is basing the new burden amounts on data compiled from PECOS and the NSC MAC.  The new estimates for completing the CMS-855S Medicare enrollment application form for the six submission reasons shown above in table 2 (initial enrollment, adding a new business location, reactivation, revalidation, reporting a change of Medicare enrollment information, and voluntary termination of Medicare enrollment) are taken directly from the actual applications processed for calendar year 2017.  The new figures of processed applications are exact and therefore more accurate than the prior estimates.  CMS contacted the NSC MAC through conference calls to determine how the application was typically completed (by chief executives of large organizations, physicians, or retail store managers). </w:t>
      </w:r>
    </w:p>
    <w:p w:rsidR="00F94C5C" w:rsidRDefault="00AA1D56" w14:paraId="7CD45E6E" w14:textId="77777777">
      <w:pPr>
        <w:ind w:left="142"/>
      </w:pPr>
      <w:r>
        <w:t xml:space="preserve">To derive average costs, CMS used data from the U.S. Bureau of Labor Statistics’ (BLS) May 2017 </w:t>
      </w:r>
    </w:p>
    <w:p w:rsidR="00F94C5C" w:rsidRDefault="00AA1D56" w14:paraId="7A379E7D" w14:textId="77777777">
      <w:pPr>
        <w:ind w:left="142"/>
      </w:pPr>
      <w:r>
        <w:t xml:space="preserve">National Occupational Employment and Wage Estimates for all salary estimates </w:t>
      </w:r>
    </w:p>
    <w:p w:rsidR="00F94C5C" w:rsidRDefault="00B439CB" w14:paraId="42C81D6B" w14:textId="77777777">
      <w:pPr>
        <w:spacing w:after="240"/>
        <w:ind w:left="142" w:right="274"/>
      </w:pPr>
      <w:hyperlink r:id="rId5">
        <w:r w:rsidR="00AA1D56">
          <w:t>(</w:t>
        </w:r>
      </w:hyperlink>
      <w:hyperlink r:id="rId6">
        <w:r w:rsidR="00AA1D56">
          <w:rPr>
            <w:color w:val="0562C1"/>
            <w:u w:val="single" w:color="0562C1"/>
          </w:rPr>
          <w:t>http://www.bls.gov/oes/current/oes_nat.htm</w:t>
        </w:r>
      </w:hyperlink>
      <w:hyperlink r:id="rId7">
        <w:r w:rsidR="00AA1D56">
          <w:t>)</w:t>
        </w:r>
      </w:hyperlink>
      <w:r w:rsidR="00AA1D56">
        <w:t xml:space="preserve">.  For the purposes of this application, CMS used the wages under the general categories of “Chief Executives,” “Physicians and Surgeons,” and “General and Occupational Managers.”  In this regard, CMS adjusted the employee hourly wage estimates by a factor of 100 percent.  This is necessarily an estimated adjustment, both because fringe benefits and overhead costs vary significantly from employer to employer, and because methods of estimating these costs vary widely from study to study.  Nonetheless, there is no practical alternative and CMS believes that doubling the </w:t>
      </w:r>
      <w:r w:rsidR="00AA1D56">
        <w:lastRenderedPageBreak/>
        <w:t xml:space="preserve">hourly wage to estimate total cost is an accurate estimation method that has been used successfully in previous burden calculations. </w:t>
      </w:r>
    </w:p>
    <w:p w:rsidR="00F94C5C" w:rsidRDefault="00AA1D56" w14:paraId="121D5D07" w14:textId="77777777">
      <w:pPr>
        <w:ind w:left="234"/>
      </w:pPr>
      <w:r>
        <w:t xml:space="preserve">The cost burden to the respondents is calculated based on the following assumptions: </w:t>
      </w:r>
    </w:p>
    <w:p w:rsidR="00F94C5C" w:rsidRDefault="00AA1D56" w14:paraId="0B869024" w14:textId="77777777">
      <w:pPr>
        <w:numPr>
          <w:ilvl w:val="0"/>
          <w:numId w:val="4"/>
        </w:numPr>
        <w:spacing w:after="0" w:line="246" w:lineRule="auto"/>
        <w:ind w:right="186" w:hanging="360"/>
      </w:pPr>
      <w:r>
        <w:t xml:space="preserve">The NSC MAC currently processes approximately 45,117 DMEPOS supplier CMS-855S applications per year. </w:t>
      </w:r>
      <w:r>
        <w:rPr>
          <w:rFonts w:ascii="Segoe UI Symbol" w:hAnsi="Segoe UI Symbol" w:eastAsia="Segoe UI Symbol" w:cs="Segoe UI Symbol"/>
        </w:rPr>
        <w:t xml:space="preserve">• </w:t>
      </w:r>
      <w:r>
        <w:t>Completion of the CMS-855S costs burden depends on the reason for submittal and respondent.</w:t>
      </w:r>
    </w:p>
    <w:p w:rsidR="00F94C5C" w:rsidP="004910D9" w:rsidRDefault="00AA1D56" w14:paraId="44546A34" w14:textId="77777777">
      <w:pPr>
        <w:numPr>
          <w:ilvl w:val="1"/>
          <w:numId w:val="4"/>
        </w:numPr>
        <w:spacing w:after="75" w:line="240" w:lineRule="auto"/>
        <w:ind w:left="1584" w:right="187" w:hanging="360"/>
      </w:pPr>
      <w:r>
        <w:t>The reason for submittal of the CMS-855S determines the hour burden.</w:t>
      </w:r>
    </w:p>
    <w:p w:rsidR="00F94C5C" w:rsidP="004910D9" w:rsidRDefault="00AA1D56" w14:paraId="757B1E69" w14:textId="77777777">
      <w:pPr>
        <w:numPr>
          <w:ilvl w:val="1"/>
          <w:numId w:val="4"/>
        </w:numPr>
        <w:spacing w:line="240" w:lineRule="auto"/>
        <w:ind w:left="1584" w:right="187" w:hanging="360"/>
      </w:pPr>
      <w:r>
        <w:t>The hour burden multiplied by the cost per hour of the respondents determine the cost burden, as seen in Table 2 (above).</w:t>
      </w:r>
    </w:p>
    <w:p w:rsidR="00F94C5C" w:rsidRDefault="00AA1D56" w14:paraId="0F4A93F7" w14:textId="77777777">
      <w:pPr>
        <w:numPr>
          <w:ilvl w:val="0"/>
          <w:numId w:val="4"/>
        </w:numPr>
        <w:ind w:right="186" w:hanging="360"/>
      </w:pPr>
      <w:r>
        <w:t>Cost to the respondents is calculated as follows based on the following assumptions:</w:t>
      </w:r>
    </w:p>
    <w:p w:rsidR="00F94C5C" w:rsidRDefault="00AA1D56" w14:paraId="3B1B1AE9" w14:textId="77777777">
      <w:pPr>
        <w:numPr>
          <w:ilvl w:val="1"/>
          <w:numId w:val="4"/>
        </w:numPr>
        <w:spacing w:after="47"/>
        <w:ind w:right="182" w:hanging="360"/>
      </w:pPr>
      <w:r>
        <w:t>The CMS-855S will likely be completed by large organizations (50%), physicians (25%), or retail store managers (25%) (BLS category = Chief Executives (50%), Physicians and Surgeons (25%), and General and Occupational Managers (25%)).</w:t>
      </w:r>
    </w:p>
    <w:p w:rsidR="00F94C5C" w:rsidRDefault="00AA1D56" w14:paraId="19E42E9E" w14:textId="77777777">
      <w:pPr>
        <w:numPr>
          <w:ilvl w:val="1"/>
          <w:numId w:val="4"/>
        </w:numPr>
        <w:spacing w:after="106"/>
        <w:ind w:right="182" w:hanging="360"/>
      </w:pPr>
      <w:r>
        <w:t>The record keeping burden is included in the time determined for completion.</w:t>
      </w:r>
    </w:p>
    <w:p w:rsidR="00F94C5C" w:rsidRDefault="00AA1D56" w14:paraId="61DD324C" w14:textId="6C7DC21B">
      <w:pPr>
        <w:numPr>
          <w:ilvl w:val="1"/>
          <w:numId w:val="4"/>
        </w:numPr>
        <w:spacing w:after="37" w:line="246" w:lineRule="auto"/>
        <w:ind w:right="182" w:hanging="360"/>
      </w:pPr>
      <w:r>
        <w:t>The most recent wage data provided by the Bureau of Labor Statistics (BLS) for May 20</w:t>
      </w:r>
      <w:r w:rsidR="00F632D9">
        <w:t>20</w:t>
      </w:r>
      <w:r>
        <w:t>, the mean hourly wage for the general category of "Chief Executive" is $</w:t>
      </w:r>
      <w:r w:rsidR="00F632D9">
        <w:t>95.12</w:t>
      </w:r>
      <w:r>
        <w:t xml:space="preserve"> per hour (see </w:t>
      </w:r>
      <w:hyperlink r:id="rId8">
        <w:r>
          <w:rPr>
            <w:color w:val="0000FF"/>
            <w:u w:val="single" w:color="0000FF"/>
          </w:rPr>
          <w:t>http://www.bls.gov/oes/current/oes_nat.htm</w:t>
        </w:r>
      </w:hyperlink>
      <w:hyperlink r:id="rId9">
        <w:r>
          <w:rPr>
            <w:u w:val="single" w:color="0000FF"/>
          </w:rPr>
          <w:t>)</w:t>
        </w:r>
      </w:hyperlink>
      <w:r>
        <w:t>.  With fringe benefits and overhead, the total per hour rate is $1</w:t>
      </w:r>
      <w:r w:rsidR="00F632D9">
        <w:t>90.24</w:t>
      </w:r>
    </w:p>
    <w:p w:rsidR="004910D9" w:rsidP="004910D9" w:rsidRDefault="00AA1D56" w14:paraId="49D8DE03" w14:textId="3729F9C0">
      <w:pPr>
        <w:numPr>
          <w:ilvl w:val="1"/>
          <w:numId w:val="4"/>
        </w:numPr>
        <w:spacing w:after="98" w:line="246" w:lineRule="auto"/>
        <w:ind w:left="1620" w:right="182" w:hanging="360"/>
      </w:pPr>
      <w:r>
        <w:t>The most recent wage data provided by the BLS for May 20</w:t>
      </w:r>
      <w:r w:rsidR="00F632D9">
        <w:t>20</w:t>
      </w:r>
      <w:r>
        <w:t xml:space="preserve"> (see </w:t>
      </w:r>
      <w:hyperlink r:id="rId10">
        <w:r>
          <w:rPr>
            <w:color w:val="0000FF"/>
            <w:u w:val="single" w:color="0000FF"/>
          </w:rPr>
          <w:t>http://www.bls.gov/oes/current/oes_nat.htm</w:t>
        </w:r>
      </w:hyperlink>
      <w:hyperlink r:id="rId11">
        <w:r>
          <w:t>)</w:t>
        </w:r>
      </w:hyperlink>
      <w:r>
        <w:t>, the mean hourly wage for the category of "Physicians and Surgeons” is $10</w:t>
      </w:r>
      <w:r w:rsidR="00F632D9">
        <w:t>5</w:t>
      </w:r>
      <w:r>
        <w:t>.22.  With fringe benefits and overhead, the total hourly rate is $2</w:t>
      </w:r>
      <w:r w:rsidR="00F632D9">
        <w:t>10</w:t>
      </w:r>
      <w:r>
        <w:t xml:space="preserve">.44. </w:t>
      </w:r>
      <w:r w:rsidR="004910D9">
        <w:tab/>
      </w:r>
    </w:p>
    <w:p w:rsidR="00F94C5C" w:rsidP="00F632D9" w:rsidRDefault="00AA1D56" w14:paraId="7DDF71B6" w14:textId="0CDB0FE1">
      <w:pPr>
        <w:numPr>
          <w:ilvl w:val="1"/>
          <w:numId w:val="4"/>
        </w:numPr>
        <w:spacing w:after="98" w:line="240" w:lineRule="auto"/>
        <w:ind w:left="1627" w:right="182" w:hanging="360"/>
      </w:pPr>
      <w:r>
        <w:t>The most recent wage data provided by the Bureau of Labor Statistics (BLS) for May</w:t>
      </w:r>
    </w:p>
    <w:p w:rsidR="00F94C5C" w:rsidP="00F632D9" w:rsidRDefault="00AA1D56" w14:paraId="001A46BC" w14:textId="6499B267">
      <w:pPr>
        <w:tabs>
          <w:tab w:val="left" w:pos="1620"/>
        </w:tabs>
        <w:spacing w:after="267" w:line="240" w:lineRule="auto"/>
        <w:ind w:left="1627" w:right="836" w:firstLine="0"/>
        <w:jc w:val="both"/>
      </w:pPr>
      <w:r>
        <w:t>20</w:t>
      </w:r>
      <w:r w:rsidR="00F632D9">
        <w:t>20</w:t>
      </w:r>
      <w:r>
        <w:t>, the mean hourly wage for the general category of "General and Occupational Manager” is $</w:t>
      </w:r>
      <w:r w:rsidR="00F632D9">
        <w:t>60.45</w:t>
      </w:r>
      <w:r>
        <w:t xml:space="preserve"> per hour (see </w:t>
      </w:r>
      <w:hyperlink r:id="rId12">
        <w:r>
          <w:rPr>
            <w:color w:val="0000FF"/>
            <w:u w:val="single" w:color="0000FF"/>
          </w:rPr>
          <w:t>http://www.bls.gov/oes/current/oes_nat.htm</w:t>
        </w:r>
      </w:hyperlink>
      <w:hyperlink r:id="rId13">
        <w:r>
          <w:rPr>
            <w:u w:val="single" w:color="0000FF"/>
          </w:rPr>
          <w:t>)</w:t>
        </w:r>
      </w:hyperlink>
      <w:r>
        <w:t>.  With fringe benefits and overhead, the total per hour rate is $1</w:t>
      </w:r>
      <w:r w:rsidR="00F632D9">
        <w:t>20.90.</w:t>
      </w:r>
    </w:p>
    <w:p w:rsidR="00F94C5C" w:rsidRDefault="00AA1D56" w14:paraId="0B185844" w14:textId="77777777">
      <w:pPr>
        <w:numPr>
          <w:ilvl w:val="0"/>
          <w:numId w:val="4"/>
        </w:numPr>
        <w:spacing w:after="61"/>
        <w:ind w:right="186" w:hanging="360"/>
      </w:pPr>
      <w:r>
        <w:t>The total number of respondents is calculated by the percentage of the type of respondent. For example, there were 3,429 initial enrollment applications processed.  Chief Executives are 50% of the respondents, therefore, the number of Chief Executives respondents is 50% of 3,429 = 1,715.</w:t>
      </w:r>
    </w:p>
    <w:p w:rsidR="00F94C5C" w:rsidRDefault="00AA1D56" w14:paraId="3090C268" w14:textId="1CDE6C97">
      <w:pPr>
        <w:spacing w:after="280"/>
        <w:ind w:left="265"/>
      </w:pPr>
      <w:r>
        <w:t>The three</w:t>
      </w:r>
      <w:r w:rsidR="004910D9">
        <w:t>-</w:t>
      </w:r>
      <w:r>
        <w:t xml:space="preserve">year summary of all burden hours and costs are reflected in Table 3 (below). </w:t>
      </w:r>
    </w:p>
    <w:p w:rsidR="00F94C5C" w:rsidRDefault="00AA1D56" w14:paraId="3C7ED803" w14:textId="77777777">
      <w:pPr>
        <w:pStyle w:val="Heading1"/>
        <w:ind w:left="265"/>
      </w:pPr>
      <w:r>
        <w:t>Table 3 – Summary of Burden Hours and Costs for Three Years</w:t>
      </w:r>
      <w:r>
        <w:rPr>
          <w:u w:val="none"/>
        </w:rPr>
        <w:t xml:space="preserve"> </w:t>
      </w:r>
      <w:r>
        <w:br w:type="page"/>
      </w:r>
    </w:p>
    <w:p w:rsidR="00F94C5C" w:rsidRDefault="00F94C5C" w14:paraId="6931C8D3" w14:textId="77777777">
      <w:pPr>
        <w:spacing w:after="0" w:line="259" w:lineRule="auto"/>
        <w:ind w:left="-717" w:right="11375" w:firstLine="0"/>
      </w:pPr>
    </w:p>
    <w:tbl>
      <w:tblPr>
        <w:tblStyle w:val="TableGrid"/>
        <w:tblW w:w="10523" w:type="dxa"/>
        <w:tblInd w:w="153" w:type="dxa"/>
        <w:tblCellMar>
          <w:left w:w="107" w:type="dxa"/>
          <w:right w:w="58" w:type="dxa"/>
        </w:tblCellMar>
        <w:tblLook w:val="04A0" w:firstRow="1" w:lastRow="0" w:firstColumn="1" w:lastColumn="0" w:noHBand="0" w:noVBand="1"/>
      </w:tblPr>
      <w:tblGrid>
        <w:gridCol w:w="1395"/>
        <w:gridCol w:w="883"/>
        <w:gridCol w:w="1306"/>
        <w:gridCol w:w="1210"/>
        <w:gridCol w:w="1454"/>
        <w:gridCol w:w="1073"/>
        <w:gridCol w:w="1637"/>
        <w:gridCol w:w="1565"/>
      </w:tblGrid>
      <w:tr w:rsidR="00F94C5C" w14:paraId="548B6DA7" w14:textId="77777777">
        <w:trPr>
          <w:trHeight w:val="1158"/>
        </w:trPr>
        <w:tc>
          <w:tcPr>
            <w:tcW w:w="1396" w:type="dxa"/>
            <w:tcBorders>
              <w:top w:val="single" w:color="000000" w:sz="4" w:space="0"/>
              <w:left w:val="single" w:color="000000" w:sz="4" w:space="0"/>
              <w:bottom w:val="single" w:color="000000" w:sz="4" w:space="0"/>
              <w:right w:val="single" w:color="000000" w:sz="4" w:space="0"/>
            </w:tcBorders>
            <w:shd w:val="clear" w:color="auto" w:fill="C0C0C0"/>
            <w:vAlign w:val="bottom"/>
          </w:tcPr>
          <w:p w:rsidR="00F94C5C" w:rsidRDefault="00AA1D56" w14:paraId="35F22969" w14:textId="77777777">
            <w:pPr>
              <w:spacing w:after="0" w:line="259" w:lineRule="auto"/>
              <w:ind w:left="0" w:firstLine="0"/>
            </w:pPr>
            <w:r>
              <w:rPr>
                <w:b/>
                <w:sz w:val="20"/>
              </w:rPr>
              <w:t xml:space="preserve">Regulation Section(s) </w:t>
            </w:r>
          </w:p>
        </w:tc>
        <w:tc>
          <w:tcPr>
            <w:tcW w:w="883" w:type="dxa"/>
            <w:tcBorders>
              <w:top w:val="single" w:color="000000" w:sz="4" w:space="0"/>
              <w:left w:val="single" w:color="000000" w:sz="4" w:space="0"/>
              <w:bottom w:val="single" w:color="000000" w:sz="4" w:space="0"/>
              <w:right w:val="single" w:color="000000" w:sz="4" w:space="0"/>
            </w:tcBorders>
            <w:shd w:val="clear" w:color="auto" w:fill="C0C0C0"/>
            <w:vAlign w:val="bottom"/>
          </w:tcPr>
          <w:p w:rsidR="00F94C5C" w:rsidRDefault="00AA1D56" w14:paraId="262B640F" w14:textId="77777777">
            <w:pPr>
              <w:spacing w:after="0" w:line="259" w:lineRule="auto"/>
              <w:ind w:left="95" w:firstLine="0"/>
            </w:pPr>
            <w:r>
              <w:rPr>
                <w:b/>
                <w:sz w:val="20"/>
              </w:rPr>
              <w:t xml:space="preserve">OMB </w:t>
            </w:r>
          </w:p>
          <w:p w:rsidR="00F94C5C" w:rsidRDefault="00AA1D56" w14:paraId="69AA4ECA" w14:textId="77777777">
            <w:pPr>
              <w:spacing w:after="0" w:line="259" w:lineRule="auto"/>
              <w:ind w:left="0" w:firstLine="0"/>
              <w:jc w:val="center"/>
            </w:pPr>
            <w:r>
              <w:rPr>
                <w:b/>
                <w:sz w:val="20"/>
              </w:rPr>
              <w:t>Control No.</w:t>
            </w:r>
            <w:r>
              <w:rPr>
                <w:sz w:val="20"/>
              </w:rPr>
              <w:t xml:space="preserve"> </w:t>
            </w:r>
          </w:p>
        </w:tc>
        <w:tc>
          <w:tcPr>
            <w:tcW w:w="1306" w:type="dxa"/>
            <w:tcBorders>
              <w:top w:val="single" w:color="000000" w:sz="4" w:space="0"/>
              <w:left w:val="single" w:color="000000" w:sz="4" w:space="0"/>
              <w:bottom w:val="single" w:color="000000" w:sz="4" w:space="0"/>
              <w:right w:val="single" w:color="000000" w:sz="4" w:space="0"/>
            </w:tcBorders>
            <w:shd w:val="clear" w:color="auto" w:fill="C0C0C0"/>
            <w:vAlign w:val="bottom"/>
          </w:tcPr>
          <w:p w:rsidR="00F94C5C" w:rsidRDefault="00AA1D56" w14:paraId="459D9631" w14:textId="77777777">
            <w:pPr>
              <w:spacing w:after="0" w:line="240" w:lineRule="auto"/>
              <w:ind w:left="107" w:right="106" w:firstLine="0"/>
              <w:jc w:val="center"/>
            </w:pPr>
            <w:r>
              <w:rPr>
                <w:b/>
                <w:sz w:val="20"/>
              </w:rPr>
              <w:t>Number</w:t>
            </w:r>
            <w:r>
              <w:rPr>
                <w:b/>
                <w:i/>
                <w:sz w:val="20"/>
              </w:rPr>
              <w:t xml:space="preserve"> </w:t>
            </w:r>
            <w:r>
              <w:rPr>
                <w:b/>
                <w:sz w:val="20"/>
              </w:rPr>
              <w:t xml:space="preserve">of </w:t>
            </w:r>
          </w:p>
          <w:p w:rsidR="00F94C5C" w:rsidRDefault="00AA1D56" w14:paraId="4997A47A" w14:textId="77777777">
            <w:pPr>
              <w:spacing w:after="0" w:line="259" w:lineRule="auto"/>
              <w:ind w:left="1" w:firstLine="0"/>
            </w:pPr>
            <w:r>
              <w:rPr>
                <w:b/>
                <w:sz w:val="20"/>
              </w:rPr>
              <w:t>Respondents</w:t>
            </w:r>
            <w:r>
              <w:rPr>
                <w:sz w:val="20"/>
              </w:rPr>
              <w:t xml:space="preserve"> </w:t>
            </w:r>
          </w:p>
        </w:tc>
        <w:tc>
          <w:tcPr>
            <w:tcW w:w="1210" w:type="dxa"/>
            <w:tcBorders>
              <w:top w:val="single" w:color="000000" w:sz="4" w:space="0"/>
              <w:left w:val="single" w:color="000000" w:sz="4" w:space="0"/>
              <w:bottom w:val="single" w:color="000000" w:sz="4" w:space="0"/>
              <w:right w:val="single" w:color="000000" w:sz="4" w:space="0"/>
            </w:tcBorders>
            <w:shd w:val="clear" w:color="auto" w:fill="C0C0C0"/>
            <w:vAlign w:val="bottom"/>
          </w:tcPr>
          <w:p w:rsidR="00F94C5C" w:rsidRDefault="00AA1D56" w14:paraId="598DAB85" w14:textId="77777777">
            <w:pPr>
              <w:spacing w:after="0" w:line="241" w:lineRule="auto"/>
              <w:ind w:left="59" w:right="60" w:firstLine="0"/>
              <w:jc w:val="center"/>
            </w:pPr>
            <w:r>
              <w:rPr>
                <w:b/>
                <w:sz w:val="20"/>
              </w:rPr>
              <w:t>Number of</w:t>
            </w:r>
            <w:r>
              <w:rPr>
                <w:b/>
                <w:i/>
                <w:sz w:val="20"/>
              </w:rPr>
              <w:t xml:space="preserve"> </w:t>
            </w:r>
          </w:p>
          <w:p w:rsidR="00F94C5C" w:rsidRDefault="00AA1D56" w14:paraId="2AF9E6EF" w14:textId="77777777">
            <w:pPr>
              <w:spacing w:after="0" w:line="259" w:lineRule="auto"/>
              <w:ind w:left="59" w:firstLine="0"/>
            </w:pPr>
            <w:r>
              <w:rPr>
                <w:b/>
                <w:sz w:val="20"/>
              </w:rPr>
              <w:t>Responses</w:t>
            </w:r>
            <w:r>
              <w:rPr>
                <w:sz w:val="20"/>
              </w:rPr>
              <w:t xml:space="preserve"> </w:t>
            </w:r>
          </w:p>
        </w:tc>
        <w:tc>
          <w:tcPr>
            <w:tcW w:w="1454" w:type="dxa"/>
            <w:tcBorders>
              <w:top w:val="single" w:color="000000" w:sz="4" w:space="0"/>
              <w:left w:val="single" w:color="000000" w:sz="4" w:space="0"/>
              <w:bottom w:val="single" w:color="000000" w:sz="4" w:space="0"/>
              <w:right w:val="single" w:color="000000" w:sz="4" w:space="0"/>
            </w:tcBorders>
            <w:shd w:val="clear" w:color="auto" w:fill="C0C0C0"/>
            <w:vAlign w:val="bottom"/>
          </w:tcPr>
          <w:p w:rsidR="00F94C5C" w:rsidRDefault="00AA1D56" w14:paraId="501D1B97" w14:textId="77777777">
            <w:pPr>
              <w:spacing w:after="0" w:line="259" w:lineRule="auto"/>
              <w:ind w:left="1" w:right="10" w:firstLine="298"/>
            </w:pPr>
            <w:r>
              <w:rPr>
                <w:b/>
                <w:sz w:val="20"/>
              </w:rPr>
              <w:t>Burden per Response (hours)</w:t>
            </w:r>
            <w:r>
              <w:rPr>
                <w:sz w:val="20"/>
              </w:rPr>
              <w:t xml:space="preserve"> </w:t>
            </w:r>
          </w:p>
        </w:tc>
        <w:tc>
          <w:tcPr>
            <w:tcW w:w="1073" w:type="dxa"/>
            <w:tcBorders>
              <w:top w:val="single" w:color="000000" w:sz="4" w:space="0"/>
              <w:left w:val="single" w:color="000000" w:sz="4" w:space="0"/>
              <w:bottom w:val="single" w:color="000000" w:sz="4" w:space="0"/>
              <w:right w:val="single" w:color="000000" w:sz="4" w:space="0"/>
            </w:tcBorders>
            <w:shd w:val="clear" w:color="auto" w:fill="C0C0C0"/>
            <w:vAlign w:val="bottom"/>
          </w:tcPr>
          <w:p w:rsidR="00F94C5C" w:rsidRDefault="00AA1D56" w14:paraId="07B8559D" w14:textId="77777777">
            <w:pPr>
              <w:spacing w:after="0" w:line="259" w:lineRule="auto"/>
              <w:ind w:left="0" w:right="51" w:firstLine="0"/>
              <w:jc w:val="center"/>
            </w:pPr>
            <w:r>
              <w:rPr>
                <w:b/>
                <w:sz w:val="20"/>
              </w:rPr>
              <w:t xml:space="preserve">Total </w:t>
            </w:r>
          </w:p>
          <w:p w:rsidR="00F94C5C" w:rsidRDefault="00AA1D56" w14:paraId="45B90EC6" w14:textId="77777777">
            <w:pPr>
              <w:spacing w:after="0" w:line="259" w:lineRule="auto"/>
              <w:ind w:left="0" w:right="49" w:firstLine="0"/>
              <w:jc w:val="center"/>
            </w:pPr>
            <w:r>
              <w:rPr>
                <w:b/>
                <w:sz w:val="20"/>
              </w:rPr>
              <w:t xml:space="preserve">Annual </w:t>
            </w:r>
          </w:p>
          <w:p w:rsidR="00F94C5C" w:rsidRDefault="00AA1D56" w14:paraId="6778983F" w14:textId="77777777">
            <w:pPr>
              <w:spacing w:after="0" w:line="259" w:lineRule="auto"/>
              <w:ind w:left="0" w:right="51" w:firstLine="0"/>
              <w:jc w:val="center"/>
            </w:pPr>
            <w:r>
              <w:rPr>
                <w:b/>
                <w:sz w:val="20"/>
              </w:rPr>
              <w:t xml:space="preserve">Burden </w:t>
            </w:r>
          </w:p>
          <w:p w:rsidR="00F94C5C" w:rsidRDefault="00AA1D56" w14:paraId="18758C52" w14:textId="77777777">
            <w:pPr>
              <w:spacing w:after="0" w:line="259" w:lineRule="auto"/>
              <w:ind w:left="0" w:right="50" w:firstLine="0"/>
              <w:jc w:val="center"/>
            </w:pPr>
            <w:r>
              <w:rPr>
                <w:b/>
                <w:sz w:val="20"/>
              </w:rPr>
              <w:t>(hours)</w:t>
            </w:r>
            <w:r>
              <w:rPr>
                <w:sz w:val="20"/>
              </w:rPr>
              <w:t xml:space="preserve"> </w:t>
            </w:r>
          </w:p>
        </w:tc>
        <w:tc>
          <w:tcPr>
            <w:tcW w:w="1637" w:type="dxa"/>
            <w:tcBorders>
              <w:top w:val="single" w:color="000000" w:sz="4" w:space="0"/>
              <w:left w:val="single" w:color="000000" w:sz="4" w:space="0"/>
              <w:bottom w:val="single" w:color="000000" w:sz="4" w:space="0"/>
              <w:right w:val="single" w:color="000000" w:sz="4" w:space="0"/>
            </w:tcBorders>
            <w:shd w:val="clear" w:color="auto" w:fill="C0C0C0"/>
          </w:tcPr>
          <w:p w:rsidR="00F94C5C" w:rsidRDefault="00AA1D56" w14:paraId="7094DAB0" w14:textId="77777777">
            <w:pPr>
              <w:spacing w:after="0" w:line="240" w:lineRule="auto"/>
              <w:ind w:left="0" w:firstLine="0"/>
              <w:jc w:val="center"/>
            </w:pPr>
            <w:r>
              <w:rPr>
                <w:b/>
                <w:sz w:val="20"/>
              </w:rPr>
              <w:t>Hourly Labor</w:t>
            </w:r>
            <w:r>
              <w:rPr>
                <w:b/>
                <w:i/>
                <w:sz w:val="20"/>
              </w:rPr>
              <w:t xml:space="preserve"> </w:t>
            </w:r>
            <w:r>
              <w:rPr>
                <w:b/>
                <w:sz w:val="20"/>
              </w:rPr>
              <w:t>Cost of</w:t>
            </w:r>
            <w:r>
              <w:rPr>
                <w:b/>
                <w:i/>
                <w:sz w:val="20"/>
              </w:rPr>
              <w:t xml:space="preserve"> </w:t>
            </w:r>
          </w:p>
          <w:p w:rsidR="00F94C5C" w:rsidRDefault="00AA1D56" w14:paraId="199674EC" w14:textId="77777777">
            <w:pPr>
              <w:spacing w:after="0" w:line="259" w:lineRule="auto"/>
              <w:ind w:left="0" w:firstLine="3"/>
              <w:jc w:val="center"/>
            </w:pPr>
            <w:r>
              <w:rPr>
                <w:b/>
                <w:sz w:val="20"/>
              </w:rPr>
              <w:t>Reporting ($) includes 100% fringe benefits</w:t>
            </w:r>
            <w:r>
              <w:rPr>
                <w:sz w:val="20"/>
              </w:rPr>
              <w:t xml:space="preserve"> </w:t>
            </w:r>
          </w:p>
        </w:tc>
        <w:tc>
          <w:tcPr>
            <w:tcW w:w="1565" w:type="dxa"/>
            <w:tcBorders>
              <w:top w:val="single" w:color="000000" w:sz="4" w:space="0"/>
              <w:left w:val="single" w:color="000000" w:sz="4" w:space="0"/>
              <w:bottom w:val="single" w:color="000000" w:sz="4" w:space="0"/>
              <w:right w:val="single" w:color="000000" w:sz="4" w:space="0"/>
            </w:tcBorders>
            <w:shd w:val="clear" w:color="auto" w:fill="C0C0C0"/>
            <w:vAlign w:val="bottom"/>
          </w:tcPr>
          <w:p w:rsidR="00F94C5C" w:rsidRDefault="00AA1D56" w14:paraId="3C103343" w14:textId="77777777">
            <w:pPr>
              <w:spacing w:after="0" w:line="259" w:lineRule="auto"/>
              <w:ind w:left="112" w:right="108" w:firstLine="0"/>
              <w:jc w:val="center"/>
            </w:pPr>
            <w:r>
              <w:rPr>
                <w:b/>
                <w:sz w:val="20"/>
              </w:rPr>
              <w:t>Total Cost</w:t>
            </w:r>
            <w:r>
              <w:rPr>
                <w:b/>
                <w:i/>
                <w:sz w:val="20"/>
              </w:rPr>
              <w:t xml:space="preserve"> </w:t>
            </w:r>
            <w:r>
              <w:rPr>
                <w:b/>
                <w:sz w:val="20"/>
              </w:rPr>
              <w:t>($)</w:t>
            </w:r>
            <w:r>
              <w:rPr>
                <w:sz w:val="20"/>
              </w:rPr>
              <w:t xml:space="preserve"> </w:t>
            </w:r>
          </w:p>
        </w:tc>
      </w:tr>
      <w:tr w:rsidR="00F94C5C" w14:paraId="488E8D29" w14:textId="77777777">
        <w:trPr>
          <w:trHeight w:val="4151"/>
        </w:trPr>
        <w:tc>
          <w:tcPr>
            <w:tcW w:w="1396" w:type="dxa"/>
            <w:tcBorders>
              <w:top w:val="single" w:color="000000" w:sz="4" w:space="0"/>
              <w:left w:val="single" w:color="000000" w:sz="4" w:space="0"/>
              <w:bottom w:val="single" w:color="000000" w:sz="4" w:space="0"/>
              <w:right w:val="single" w:color="000000" w:sz="4" w:space="0"/>
            </w:tcBorders>
          </w:tcPr>
          <w:p w:rsidR="00F94C5C" w:rsidRDefault="00AA1D56" w14:paraId="03FA711E" w14:textId="77777777">
            <w:pPr>
              <w:spacing w:after="0" w:line="259" w:lineRule="auto"/>
              <w:ind w:left="0" w:firstLine="0"/>
            </w:pPr>
            <w:r>
              <w:rPr>
                <w:sz w:val="20"/>
              </w:rPr>
              <w:t xml:space="preserve">Initial </w:t>
            </w:r>
          </w:p>
          <w:p w:rsidR="00F94C5C" w:rsidRDefault="00AA1D56" w14:paraId="39D25062" w14:textId="77777777">
            <w:pPr>
              <w:spacing w:after="0" w:line="259" w:lineRule="auto"/>
              <w:ind w:left="0" w:firstLine="0"/>
            </w:pPr>
            <w:r>
              <w:rPr>
                <w:sz w:val="20"/>
              </w:rPr>
              <w:t xml:space="preserve">Enrollments - </w:t>
            </w:r>
          </w:p>
          <w:p w:rsidR="00F94C5C" w:rsidRDefault="00AA1D56" w14:paraId="54629A30" w14:textId="77777777">
            <w:pPr>
              <w:spacing w:after="0" w:line="259" w:lineRule="auto"/>
              <w:ind w:left="0" w:firstLine="0"/>
            </w:pPr>
            <w:r>
              <w:rPr>
                <w:sz w:val="20"/>
              </w:rPr>
              <w:t xml:space="preserve">Medicare </w:t>
            </w:r>
          </w:p>
          <w:p w:rsidR="00F94C5C" w:rsidRDefault="00AA1D56" w14:paraId="65C2146D" w14:textId="77777777">
            <w:pPr>
              <w:spacing w:after="0" w:line="240" w:lineRule="auto"/>
              <w:ind w:left="0" w:right="8" w:firstLine="0"/>
            </w:pPr>
            <w:r>
              <w:rPr>
                <w:sz w:val="20"/>
              </w:rPr>
              <w:t xml:space="preserve">Enrollment Application for Durable Medical </w:t>
            </w:r>
          </w:p>
          <w:p w:rsidR="00F94C5C" w:rsidRDefault="00AA1D56" w14:paraId="61969680" w14:textId="77777777">
            <w:pPr>
              <w:spacing w:after="0" w:line="240" w:lineRule="auto"/>
              <w:ind w:left="0" w:firstLine="0"/>
            </w:pPr>
            <w:r>
              <w:rPr>
                <w:sz w:val="20"/>
              </w:rPr>
              <w:t xml:space="preserve">Equipment, Prosthetics, </w:t>
            </w:r>
          </w:p>
          <w:p w:rsidR="00F94C5C" w:rsidRDefault="00AA1D56" w14:paraId="6918A4D5" w14:textId="77777777">
            <w:pPr>
              <w:spacing w:after="0" w:line="259" w:lineRule="auto"/>
              <w:ind w:left="0" w:firstLine="0"/>
            </w:pPr>
            <w:r>
              <w:rPr>
                <w:sz w:val="20"/>
              </w:rPr>
              <w:t xml:space="preserve">Orthotics, and </w:t>
            </w:r>
          </w:p>
          <w:p w:rsidR="00F94C5C" w:rsidRDefault="00AA1D56" w14:paraId="717874A4" w14:textId="77777777">
            <w:pPr>
              <w:spacing w:after="0" w:line="259" w:lineRule="auto"/>
              <w:ind w:left="0" w:firstLine="0"/>
            </w:pPr>
            <w:r>
              <w:rPr>
                <w:sz w:val="20"/>
              </w:rPr>
              <w:t xml:space="preserve">Supplies </w:t>
            </w:r>
          </w:p>
          <w:p w:rsidR="00F94C5C" w:rsidRDefault="00AA1D56" w14:paraId="351F9BAF" w14:textId="77777777">
            <w:pPr>
              <w:spacing w:after="0" w:line="259" w:lineRule="auto"/>
              <w:ind w:left="0" w:firstLine="0"/>
            </w:pPr>
            <w:r>
              <w:rPr>
                <w:sz w:val="20"/>
              </w:rPr>
              <w:t xml:space="preserve">(DMEPOS)  </w:t>
            </w:r>
          </w:p>
          <w:p w:rsidR="00F94C5C" w:rsidRDefault="00AA1D56" w14:paraId="18A455D4" w14:textId="77777777">
            <w:pPr>
              <w:spacing w:after="0" w:line="259" w:lineRule="auto"/>
              <w:ind w:left="0" w:firstLine="0"/>
            </w:pPr>
            <w:r>
              <w:rPr>
                <w:sz w:val="20"/>
              </w:rPr>
              <w:t xml:space="preserve">(CMS-855S) </w:t>
            </w:r>
          </w:p>
        </w:tc>
        <w:tc>
          <w:tcPr>
            <w:tcW w:w="883" w:type="dxa"/>
            <w:tcBorders>
              <w:top w:val="single" w:color="000000" w:sz="4" w:space="0"/>
              <w:left w:val="single" w:color="000000" w:sz="4" w:space="0"/>
              <w:bottom w:val="single" w:color="000000" w:sz="4" w:space="0"/>
              <w:right w:val="single" w:color="000000" w:sz="4" w:space="0"/>
            </w:tcBorders>
          </w:tcPr>
          <w:p w:rsidR="00F94C5C" w:rsidRDefault="00AA1D56" w14:paraId="737D63E7" w14:textId="77777777">
            <w:pPr>
              <w:spacing w:after="0" w:line="259" w:lineRule="auto"/>
              <w:ind w:left="0" w:right="45" w:firstLine="0"/>
              <w:jc w:val="center"/>
            </w:pPr>
            <w:r>
              <w:rPr>
                <w:sz w:val="20"/>
              </w:rPr>
              <w:t>0938-</w:t>
            </w:r>
          </w:p>
          <w:p w:rsidR="00F94C5C" w:rsidRDefault="00AA1D56" w14:paraId="2C6E9678" w14:textId="77777777">
            <w:pPr>
              <w:spacing w:after="0" w:line="259" w:lineRule="auto"/>
              <w:ind w:left="0" w:right="50" w:firstLine="0"/>
              <w:jc w:val="center"/>
            </w:pPr>
            <w:r>
              <w:rPr>
                <w:sz w:val="20"/>
              </w:rPr>
              <w:t xml:space="preserve">1056 </w:t>
            </w:r>
          </w:p>
        </w:tc>
        <w:tc>
          <w:tcPr>
            <w:tcW w:w="1306" w:type="dxa"/>
            <w:tcBorders>
              <w:top w:val="single" w:color="000000" w:sz="4" w:space="0"/>
              <w:left w:val="single" w:color="000000" w:sz="4" w:space="0"/>
              <w:bottom w:val="single" w:color="000000" w:sz="4" w:space="0"/>
              <w:right w:val="single" w:color="000000" w:sz="4" w:space="0"/>
            </w:tcBorders>
          </w:tcPr>
          <w:p w:rsidR="00F94C5C" w:rsidRDefault="00AA1D56" w14:paraId="298F55AF" w14:textId="77777777">
            <w:pPr>
              <w:spacing w:after="0" w:line="259" w:lineRule="auto"/>
              <w:ind w:left="0" w:right="47" w:firstLine="0"/>
              <w:jc w:val="center"/>
            </w:pPr>
            <w:r>
              <w:rPr>
                <w:sz w:val="20"/>
              </w:rPr>
              <w:t xml:space="preserve">Chief </w:t>
            </w:r>
          </w:p>
          <w:p w:rsidR="00F94C5C" w:rsidRDefault="00AA1D56" w14:paraId="7AD6D71D" w14:textId="77777777">
            <w:pPr>
              <w:spacing w:after="0" w:line="259" w:lineRule="auto"/>
              <w:ind w:left="0" w:right="50" w:firstLine="0"/>
              <w:jc w:val="center"/>
            </w:pPr>
            <w:r>
              <w:rPr>
                <w:sz w:val="20"/>
              </w:rPr>
              <w:t xml:space="preserve">Executives </w:t>
            </w:r>
          </w:p>
          <w:p w:rsidR="00F94C5C" w:rsidRDefault="00AA1D56" w14:paraId="1F076AC0" w14:textId="77777777">
            <w:pPr>
              <w:spacing w:after="0" w:line="259" w:lineRule="auto"/>
              <w:ind w:left="0" w:right="47" w:firstLine="0"/>
              <w:jc w:val="center"/>
            </w:pPr>
            <w:r>
              <w:rPr>
                <w:sz w:val="20"/>
              </w:rPr>
              <w:t xml:space="preserve">(50%) </w:t>
            </w:r>
          </w:p>
          <w:p w:rsidR="00F94C5C" w:rsidRDefault="00AA1D56" w14:paraId="7A96FAEC" w14:textId="77777777">
            <w:pPr>
              <w:spacing w:after="212" w:line="259" w:lineRule="auto"/>
              <w:ind w:left="0" w:right="46" w:firstLine="0"/>
              <w:jc w:val="center"/>
            </w:pPr>
            <w:r>
              <w:rPr>
                <w:sz w:val="20"/>
              </w:rPr>
              <w:t xml:space="preserve">1,715 </w:t>
            </w:r>
            <w:proofErr w:type="gramStart"/>
            <w:r>
              <w:rPr>
                <w:sz w:val="20"/>
              </w:rPr>
              <w:t>total</w:t>
            </w:r>
            <w:proofErr w:type="gramEnd"/>
            <w:r>
              <w:rPr>
                <w:sz w:val="20"/>
              </w:rPr>
              <w:t xml:space="preserve"> </w:t>
            </w:r>
          </w:p>
          <w:p w:rsidR="00F94C5C" w:rsidRDefault="00AA1D56" w14:paraId="0D253243" w14:textId="77777777">
            <w:pPr>
              <w:spacing w:after="0" w:line="240" w:lineRule="auto"/>
              <w:ind w:left="0" w:firstLine="0"/>
              <w:jc w:val="center"/>
            </w:pPr>
            <w:r>
              <w:rPr>
                <w:sz w:val="20"/>
              </w:rPr>
              <w:t xml:space="preserve">Physicians and Surgeons </w:t>
            </w:r>
          </w:p>
          <w:p w:rsidR="00F94C5C" w:rsidRDefault="00AA1D56" w14:paraId="6705F7FF" w14:textId="77777777">
            <w:pPr>
              <w:spacing w:after="0" w:line="259" w:lineRule="auto"/>
              <w:ind w:left="0" w:right="52" w:firstLine="0"/>
              <w:jc w:val="center"/>
            </w:pPr>
            <w:r>
              <w:rPr>
                <w:sz w:val="20"/>
              </w:rPr>
              <w:t xml:space="preserve">(25%) </w:t>
            </w:r>
          </w:p>
          <w:p w:rsidR="00F94C5C" w:rsidRDefault="00AA1D56" w14:paraId="6B07F2A9" w14:textId="77777777">
            <w:pPr>
              <w:spacing w:after="212" w:line="259" w:lineRule="auto"/>
              <w:ind w:left="0" w:right="46" w:firstLine="0"/>
              <w:jc w:val="center"/>
            </w:pPr>
            <w:r>
              <w:rPr>
                <w:sz w:val="20"/>
              </w:rPr>
              <w:t xml:space="preserve">857 </w:t>
            </w:r>
            <w:proofErr w:type="gramStart"/>
            <w:r>
              <w:rPr>
                <w:sz w:val="20"/>
              </w:rPr>
              <w:t>total</w:t>
            </w:r>
            <w:proofErr w:type="gramEnd"/>
            <w:r>
              <w:rPr>
                <w:sz w:val="20"/>
              </w:rPr>
              <w:t xml:space="preserve"> </w:t>
            </w:r>
          </w:p>
          <w:p w:rsidR="00F94C5C" w:rsidRDefault="00AA1D56" w14:paraId="2AF5355B" w14:textId="77777777">
            <w:pPr>
              <w:spacing w:after="0" w:line="259" w:lineRule="auto"/>
              <w:ind w:left="61" w:firstLine="0"/>
            </w:pPr>
            <w:r>
              <w:rPr>
                <w:sz w:val="20"/>
              </w:rPr>
              <w:t xml:space="preserve">General and </w:t>
            </w:r>
          </w:p>
          <w:p w:rsidR="00F94C5C" w:rsidRDefault="00AA1D56" w14:paraId="1C0CB68F" w14:textId="77777777">
            <w:pPr>
              <w:spacing w:after="0" w:line="259" w:lineRule="auto"/>
              <w:ind w:left="13" w:firstLine="0"/>
            </w:pPr>
            <w:r>
              <w:rPr>
                <w:sz w:val="20"/>
              </w:rPr>
              <w:t xml:space="preserve">Occupational </w:t>
            </w:r>
          </w:p>
          <w:p w:rsidR="00F94C5C" w:rsidRDefault="00AA1D56" w14:paraId="2EC43EE7" w14:textId="77777777">
            <w:pPr>
              <w:spacing w:after="0" w:line="259" w:lineRule="auto"/>
              <w:ind w:left="152" w:firstLine="0"/>
            </w:pPr>
            <w:r>
              <w:rPr>
                <w:sz w:val="20"/>
              </w:rPr>
              <w:t xml:space="preserve">Managers </w:t>
            </w:r>
          </w:p>
          <w:p w:rsidR="00F94C5C" w:rsidRDefault="00AA1D56" w14:paraId="39ADEB2D" w14:textId="77777777">
            <w:pPr>
              <w:spacing w:after="0" w:line="259" w:lineRule="auto"/>
              <w:ind w:left="0" w:right="52" w:firstLine="0"/>
              <w:jc w:val="center"/>
            </w:pPr>
            <w:r>
              <w:rPr>
                <w:sz w:val="20"/>
              </w:rPr>
              <w:t xml:space="preserve">(25%) </w:t>
            </w:r>
          </w:p>
          <w:p w:rsidR="00F94C5C" w:rsidRDefault="00AA1D56" w14:paraId="6023ED38" w14:textId="77777777">
            <w:pPr>
              <w:spacing w:after="441" w:line="259" w:lineRule="auto"/>
              <w:ind w:left="0" w:right="46" w:firstLine="0"/>
              <w:jc w:val="center"/>
            </w:pPr>
            <w:r>
              <w:rPr>
                <w:sz w:val="20"/>
              </w:rPr>
              <w:t xml:space="preserve">857 </w:t>
            </w:r>
            <w:proofErr w:type="gramStart"/>
            <w:r>
              <w:rPr>
                <w:sz w:val="20"/>
              </w:rPr>
              <w:t>total</w:t>
            </w:r>
            <w:proofErr w:type="gramEnd"/>
            <w:r>
              <w:rPr>
                <w:sz w:val="20"/>
              </w:rPr>
              <w:t xml:space="preserve"> </w:t>
            </w:r>
          </w:p>
          <w:p w:rsidR="00F94C5C" w:rsidRDefault="00AA1D56" w14:paraId="5D506F4F" w14:textId="77777777">
            <w:pPr>
              <w:spacing w:after="0" w:line="259" w:lineRule="auto"/>
              <w:ind w:left="0" w:right="48" w:firstLine="0"/>
              <w:jc w:val="center"/>
            </w:pPr>
            <w:proofErr w:type="gramStart"/>
            <w:r>
              <w:rPr>
                <w:sz w:val="20"/>
              </w:rPr>
              <w:t>3,429  total</w:t>
            </w:r>
            <w:proofErr w:type="gramEnd"/>
            <w:r>
              <w:rPr>
                <w:sz w:val="20"/>
              </w:rPr>
              <w:t xml:space="preserve"> </w:t>
            </w:r>
          </w:p>
        </w:tc>
        <w:tc>
          <w:tcPr>
            <w:tcW w:w="1210" w:type="dxa"/>
            <w:tcBorders>
              <w:top w:val="single" w:color="000000" w:sz="4" w:space="0"/>
              <w:left w:val="single" w:color="000000" w:sz="4" w:space="0"/>
              <w:bottom w:val="single" w:color="000000" w:sz="4" w:space="0"/>
              <w:right w:val="single" w:color="000000" w:sz="4" w:space="0"/>
            </w:tcBorders>
          </w:tcPr>
          <w:p w:rsidR="00F94C5C" w:rsidRDefault="00AA1D56" w14:paraId="71CB0E1A" w14:textId="77777777">
            <w:pPr>
              <w:spacing w:after="0" w:line="259" w:lineRule="auto"/>
              <w:ind w:left="144" w:right="143" w:firstLine="0"/>
              <w:jc w:val="center"/>
            </w:pPr>
            <w:r>
              <w:rPr>
                <w:sz w:val="20"/>
              </w:rPr>
              <w:t xml:space="preserve">3,429 per year </w:t>
            </w:r>
          </w:p>
        </w:tc>
        <w:tc>
          <w:tcPr>
            <w:tcW w:w="1454" w:type="dxa"/>
            <w:tcBorders>
              <w:top w:val="single" w:color="000000" w:sz="4" w:space="0"/>
              <w:left w:val="single" w:color="000000" w:sz="4" w:space="0"/>
              <w:bottom w:val="single" w:color="000000" w:sz="4" w:space="0"/>
              <w:right w:val="single" w:color="000000" w:sz="4" w:space="0"/>
            </w:tcBorders>
          </w:tcPr>
          <w:p w:rsidR="00F94C5C" w:rsidRDefault="00AA1D56" w14:paraId="15E8E493" w14:textId="77777777">
            <w:pPr>
              <w:spacing w:after="0" w:line="259" w:lineRule="auto"/>
              <w:ind w:left="0" w:right="50" w:firstLine="0"/>
              <w:jc w:val="center"/>
            </w:pPr>
            <w:r>
              <w:rPr>
                <w:sz w:val="20"/>
              </w:rPr>
              <w:t xml:space="preserve">4 hours </w:t>
            </w:r>
          </w:p>
        </w:tc>
        <w:tc>
          <w:tcPr>
            <w:tcW w:w="1073" w:type="dxa"/>
            <w:tcBorders>
              <w:top w:val="single" w:color="000000" w:sz="4" w:space="0"/>
              <w:left w:val="single" w:color="000000" w:sz="4" w:space="0"/>
              <w:bottom w:val="single" w:color="000000" w:sz="4" w:space="0"/>
              <w:right w:val="single" w:color="000000" w:sz="4" w:space="0"/>
            </w:tcBorders>
          </w:tcPr>
          <w:p w:rsidR="00F94C5C" w:rsidRDefault="00AA1D56" w14:paraId="229588E3" w14:textId="77777777">
            <w:pPr>
              <w:spacing w:after="0" w:line="259" w:lineRule="auto"/>
              <w:ind w:left="0" w:firstLine="0"/>
              <w:jc w:val="center"/>
            </w:pPr>
            <w:r>
              <w:rPr>
                <w:sz w:val="20"/>
              </w:rPr>
              <w:t xml:space="preserve">13,716 hours </w:t>
            </w:r>
          </w:p>
        </w:tc>
        <w:tc>
          <w:tcPr>
            <w:tcW w:w="1637" w:type="dxa"/>
            <w:tcBorders>
              <w:top w:val="single" w:color="000000" w:sz="4" w:space="0"/>
              <w:left w:val="single" w:color="000000" w:sz="4" w:space="0"/>
              <w:bottom w:val="single" w:color="000000" w:sz="4" w:space="0"/>
              <w:right w:val="single" w:color="000000" w:sz="4" w:space="0"/>
            </w:tcBorders>
          </w:tcPr>
          <w:p w:rsidR="00F94C5C" w:rsidRDefault="00AA1D56" w14:paraId="5DB129C1" w14:textId="77777777">
            <w:pPr>
              <w:spacing w:after="0" w:line="259" w:lineRule="auto"/>
              <w:ind w:left="25" w:firstLine="0"/>
            </w:pPr>
            <w:r>
              <w:rPr>
                <w:sz w:val="20"/>
              </w:rPr>
              <w:t xml:space="preserve">Chief Executives </w:t>
            </w:r>
          </w:p>
          <w:p w:rsidR="00F94C5C" w:rsidRDefault="00AA1D56" w14:paraId="709BC147" w14:textId="77777777">
            <w:pPr>
              <w:spacing w:after="0" w:line="259" w:lineRule="auto"/>
              <w:ind w:left="0" w:right="47" w:firstLine="0"/>
              <w:jc w:val="center"/>
            </w:pPr>
            <w:r>
              <w:rPr>
                <w:sz w:val="20"/>
              </w:rPr>
              <w:t xml:space="preserve">(50%) </w:t>
            </w:r>
          </w:p>
          <w:p w:rsidR="00F94C5C" w:rsidRDefault="00AA1D56" w14:paraId="2252BDC7" w14:textId="6EB96990">
            <w:pPr>
              <w:spacing w:after="212" w:line="259" w:lineRule="auto"/>
              <w:ind w:left="0" w:right="50" w:firstLine="0"/>
              <w:jc w:val="center"/>
            </w:pPr>
            <w:r>
              <w:rPr>
                <w:sz w:val="20"/>
              </w:rPr>
              <w:t>$7</w:t>
            </w:r>
            <w:r w:rsidR="00532833">
              <w:rPr>
                <w:sz w:val="20"/>
              </w:rPr>
              <w:t>60.96</w:t>
            </w:r>
            <w:r>
              <w:rPr>
                <w:sz w:val="20"/>
              </w:rPr>
              <w:t xml:space="preserve"> </w:t>
            </w:r>
          </w:p>
          <w:p w:rsidR="00F94C5C" w:rsidRDefault="00AA1D56" w14:paraId="5B472DDE" w14:textId="77777777">
            <w:pPr>
              <w:spacing w:after="0" w:line="259" w:lineRule="auto"/>
              <w:ind w:left="0" w:right="52" w:firstLine="0"/>
              <w:jc w:val="center"/>
            </w:pPr>
            <w:r>
              <w:rPr>
                <w:sz w:val="20"/>
              </w:rPr>
              <w:t xml:space="preserve">Physicians and </w:t>
            </w:r>
          </w:p>
          <w:p w:rsidR="00F94C5C" w:rsidRDefault="00AA1D56" w14:paraId="54B78ECA" w14:textId="77777777">
            <w:pPr>
              <w:spacing w:after="0" w:line="259" w:lineRule="auto"/>
              <w:ind w:left="63" w:firstLine="0"/>
            </w:pPr>
            <w:r>
              <w:rPr>
                <w:sz w:val="20"/>
              </w:rPr>
              <w:t xml:space="preserve">Surgeons (25%) </w:t>
            </w:r>
          </w:p>
          <w:p w:rsidR="00F94C5C" w:rsidRDefault="00AA1D56" w14:paraId="20EDBFDD" w14:textId="5A13A894">
            <w:pPr>
              <w:spacing w:after="209" w:line="259" w:lineRule="auto"/>
              <w:ind w:left="0" w:right="46" w:firstLine="0"/>
              <w:jc w:val="center"/>
            </w:pPr>
            <w:r>
              <w:rPr>
                <w:sz w:val="20"/>
              </w:rPr>
              <w:t>$8</w:t>
            </w:r>
            <w:r w:rsidR="00532833">
              <w:rPr>
                <w:sz w:val="20"/>
              </w:rPr>
              <w:t>41</w:t>
            </w:r>
            <w:r>
              <w:rPr>
                <w:sz w:val="20"/>
              </w:rPr>
              <w:t xml:space="preserve">.76 total </w:t>
            </w:r>
          </w:p>
          <w:p w:rsidR="00F94C5C" w:rsidRDefault="00AA1D56" w14:paraId="5BE64B03" w14:textId="77777777">
            <w:pPr>
              <w:spacing w:after="0" w:line="259" w:lineRule="auto"/>
              <w:ind w:left="0" w:right="50" w:firstLine="0"/>
              <w:jc w:val="center"/>
            </w:pPr>
            <w:r>
              <w:rPr>
                <w:sz w:val="20"/>
              </w:rPr>
              <w:t xml:space="preserve">General and </w:t>
            </w:r>
          </w:p>
          <w:p w:rsidR="00F94C5C" w:rsidRDefault="00AA1D56" w14:paraId="2CD8A81A" w14:textId="77777777">
            <w:pPr>
              <w:spacing w:after="0" w:line="259" w:lineRule="auto"/>
              <w:ind w:left="0" w:right="51" w:firstLine="0"/>
              <w:jc w:val="center"/>
            </w:pPr>
            <w:r>
              <w:rPr>
                <w:sz w:val="20"/>
              </w:rPr>
              <w:t xml:space="preserve">Occupational </w:t>
            </w:r>
          </w:p>
          <w:p w:rsidR="00F94C5C" w:rsidRDefault="00AA1D56" w14:paraId="0EB5CA82" w14:textId="77777777">
            <w:pPr>
              <w:spacing w:after="0" w:line="259" w:lineRule="auto"/>
              <w:ind w:left="42" w:firstLine="0"/>
            </w:pPr>
            <w:r>
              <w:rPr>
                <w:sz w:val="20"/>
              </w:rPr>
              <w:t xml:space="preserve">Managers (25%) </w:t>
            </w:r>
          </w:p>
          <w:p w:rsidR="00F94C5C" w:rsidRDefault="00AA1D56" w14:paraId="6F26A7A1" w14:textId="3F372BEE">
            <w:pPr>
              <w:spacing w:after="440" w:line="259" w:lineRule="auto"/>
              <w:ind w:left="0" w:right="47" w:firstLine="0"/>
              <w:jc w:val="center"/>
            </w:pPr>
            <w:r>
              <w:rPr>
                <w:sz w:val="20"/>
              </w:rPr>
              <w:t>$4</w:t>
            </w:r>
            <w:r w:rsidR="00532833">
              <w:rPr>
                <w:sz w:val="20"/>
              </w:rPr>
              <w:t>83.60</w:t>
            </w:r>
            <w:r>
              <w:rPr>
                <w:sz w:val="20"/>
              </w:rPr>
              <w:t xml:space="preserve"> total </w:t>
            </w:r>
          </w:p>
          <w:p w:rsidR="00F94C5C" w:rsidRDefault="00AA1D56" w14:paraId="38F9B37D" w14:textId="1E32973F">
            <w:pPr>
              <w:spacing w:after="0" w:line="259" w:lineRule="auto"/>
              <w:ind w:left="0" w:right="47" w:firstLine="0"/>
              <w:jc w:val="center"/>
            </w:pPr>
            <w:r>
              <w:rPr>
                <w:sz w:val="20"/>
              </w:rPr>
              <w:t>$2,0</w:t>
            </w:r>
            <w:r w:rsidR="00532833">
              <w:rPr>
                <w:sz w:val="20"/>
              </w:rPr>
              <w:t>86</w:t>
            </w:r>
            <w:r>
              <w:rPr>
                <w:sz w:val="20"/>
              </w:rPr>
              <w:t>.</w:t>
            </w:r>
            <w:r w:rsidR="00532833">
              <w:rPr>
                <w:sz w:val="20"/>
              </w:rPr>
              <w:t>32</w:t>
            </w:r>
            <w:r>
              <w:rPr>
                <w:sz w:val="20"/>
              </w:rPr>
              <w:t xml:space="preserve"> total </w:t>
            </w:r>
          </w:p>
        </w:tc>
        <w:tc>
          <w:tcPr>
            <w:tcW w:w="1565" w:type="dxa"/>
            <w:tcBorders>
              <w:top w:val="single" w:color="000000" w:sz="4" w:space="0"/>
              <w:left w:val="single" w:color="000000" w:sz="4" w:space="0"/>
              <w:bottom w:val="single" w:color="000000" w:sz="4" w:space="0"/>
              <w:right w:val="single" w:color="000000" w:sz="4" w:space="0"/>
            </w:tcBorders>
          </w:tcPr>
          <w:p w:rsidR="00F94C5C" w:rsidRDefault="00F94C5C" w14:paraId="7F0C62A1" w14:textId="15E10E47">
            <w:pPr>
              <w:spacing w:after="0" w:line="259" w:lineRule="auto"/>
              <w:ind w:left="52" w:firstLine="0"/>
              <w:rPr>
                <w:sz w:val="20"/>
              </w:rPr>
            </w:pPr>
          </w:p>
          <w:p w:rsidRPr="00532833" w:rsidR="00532833" w:rsidRDefault="00532833" w14:paraId="5E67A0BE" w14:textId="05DFD043">
            <w:pPr>
              <w:spacing w:after="0" w:line="259" w:lineRule="auto"/>
              <w:ind w:left="52" w:firstLine="0"/>
              <w:rPr>
                <w:sz w:val="20"/>
                <w:szCs w:val="20"/>
              </w:rPr>
            </w:pPr>
            <w:r w:rsidRPr="00532833">
              <w:rPr>
                <w:sz w:val="20"/>
                <w:szCs w:val="20"/>
              </w:rPr>
              <w:t>$28,615,</w:t>
            </w:r>
            <w:r>
              <w:rPr>
                <w:sz w:val="20"/>
                <w:szCs w:val="20"/>
              </w:rPr>
              <w:t>965.12</w:t>
            </w:r>
          </w:p>
        </w:tc>
      </w:tr>
      <w:tr w:rsidR="00F94C5C" w14:paraId="70B1FE34" w14:textId="77777777">
        <w:trPr>
          <w:trHeight w:val="4150"/>
        </w:trPr>
        <w:tc>
          <w:tcPr>
            <w:tcW w:w="1396" w:type="dxa"/>
            <w:tcBorders>
              <w:top w:val="single" w:color="000000" w:sz="4" w:space="0"/>
              <w:left w:val="single" w:color="000000" w:sz="4" w:space="0"/>
              <w:bottom w:val="single" w:color="000000" w:sz="4" w:space="0"/>
              <w:right w:val="single" w:color="000000" w:sz="4" w:space="0"/>
            </w:tcBorders>
          </w:tcPr>
          <w:p w:rsidR="00F94C5C" w:rsidRDefault="00AA1D56" w14:paraId="1FCA4C91" w14:textId="77777777">
            <w:pPr>
              <w:spacing w:after="0" w:line="259" w:lineRule="auto"/>
              <w:ind w:left="0" w:firstLine="0"/>
            </w:pPr>
            <w:r>
              <w:rPr>
                <w:sz w:val="20"/>
              </w:rPr>
              <w:t xml:space="preserve">Adding a New </w:t>
            </w:r>
          </w:p>
          <w:p w:rsidR="00F94C5C" w:rsidRDefault="00AA1D56" w14:paraId="2EE81504" w14:textId="77777777">
            <w:pPr>
              <w:spacing w:after="0" w:line="259" w:lineRule="auto"/>
              <w:ind w:left="0" w:firstLine="0"/>
            </w:pPr>
            <w:r>
              <w:rPr>
                <w:sz w:val="20"/>
              </w:rPr>
              <w:t xml:space="preserve">Business </w:t>
            </w:r>
          </w:p>
          <w:p w:rsidR="00F94C5C" w:rsidRDefault="00AA1D56" w14:paraId="187B1917" w14:textId="77777777">
            <w:pPr>
              <w:spacing w:after="0" w:line="259" w:lineRule="auto"/>
              <w:ind w:left="0" w:firstLine="0"/>
            </w:pPr>
            <w:r>
              <w:rPr>
                <w:sz w:val="20"/>
              </w:rPr>
              <w:t xml:space="preserve">Location – </w:t>
            </w:r>
          </w:p>
          <w:p w:rsidR="00F94C5C" w:rsidRDefault="00AA1D56" w14:paraId="457E4AA4" w14:textId="77777777">
            <w:pPr>
              <w:spacing w:after="0" w:line="259" w:lineRule="auto"/>
              <w:ind w:left="0" w:firstLine="0"/>
            </w:pPr>
            <w:r>
              <w:rPr>
                <w:sz w:val="20"/>
              </w:rPr>
              <w:t xml:space="preserve">Medicare </w:t>
            </w:r>
          </w:p>
          <w:p w:rsidR="00F94C5C" w:rsidRDefault="00AA1D56" w14:paraId="190253C4" w14:textId="77777777">
            <w:pPr>
              <w:spacing w:after="1" w:line="239" w:lineRule="auto"/>
              <w:ind w:left="0" w:right="8" w:firstLine="0"/>
            </w:pPr>
            <w:r>
              <w:rPr>
                <w:sz w:val="20"/>
              </w:rPr>
              <w:t xml:space="preserve">Enrollment Application for Durable Medical </w:t>
            </w:r>
          </w:p>
          <w:p w:rsidR="00F94C5C" w:rsidRDefault="00AA1D56" w14:paraId="0954460C" w14:textId="77777777">
            <w:pPr>
              <w:spacing w:after="0" w:line="240" w:lineRule="auto"/>
              <w:ind w:left="0" w:firstLine="0"/>
            </w:pPr>
            <w:r>
              <w:rPr>
                <w:sz w:val="20"/>
              </w:rPr>
              <w:t xml:space="preserve">Equipment, Prosthetics, </w:t>
            </w:r>
          </w:p>
          <w:p w:rsidR="00F94C5C" w:rsidRDefault="00AA1D56" w14:paraId="010FE48C" w14:textId="77777777">
            <w:pPr>
              <w:spacing w:after="0" w:line="259" w:lineRule="auto"/>
              <w:ind w:left="0" w:firstLine="0"/>
            </w:pPr>
            <w:r>
              <w:rPr>
                <w:sz w:val="20"/>
              </w:rPr>
              <w:t xml:space="preserve">Orthotics, and </w:t>
            </w:r>
          </w:p>
          <w:p w:rsidR="00F94C5C" w:rsidRDefault="00AA1D56" w14:paraId="59BF8C73" w14:textId="77777777">
            <w:pPr>
              <w:spacing w:after="0" w:line="259" w:lineRule="auto"/>
              <w:ind w:left="0" w:firstLine="0"/>
            </w:pPr>
            <w:r>
              <w:rPr>
                <w:sz w:val="20"/>
              </w:rPr>
              <w:t xml:space="preserve">Supplies </w:t>
            </w:r>
          </w:p>
          <w:p w:rsidR="00F94C5C" w:rsidRDefault="00AA1D56" w14:paraId="247BFD75" w14:textId="77777777">
            <w:pPr>
              <w:spacing w:after="0" w:line="259" w:lineRule="auto"/>
              <w:ind w:left="0" w:firstLine="0"/>
            </w:pPr>
            <w:r>
              <w:rPr>
                <w:sz w:val="20"/>
              </w:rPr>
              <w:t xml:space="preserve">(DMEPOS)  </w:t>
            </w:r>
          </w:p>
          <w:p w:rsidR="00F94C5C" w:rsidRDefault="00AA1D56" w14:paraId="43B7431A" w14:textId="77777777">
            <w:pPr>
              <w:spacing w:after="0" w:line="259" w:lineRule="auto"/>
              <w:ind w:left="0" w:firstLine="0"/>
            </w:pPr>
            <w:r>
              <w:rPr>
                <w:sz w:val="20"/>
              </w:rPr>
              <w:t xml:space="preserve">(CMS-855S) </w:t>
            </w:r>
          </w:p>
        </w:tc>
        <w:tc>
          <w:tcPr>
            <w:tcW w:w="883" w:type="dxa"/>
            <w:tcBorders>
              <w:top w:val="single" w:color="000000" w:sz="4" w:space="0"/>
              <w:left w:val="single" w:color="000000" w:sz="4" w:space="0"/>
              <w:bottom w:val="single" w:color="000000" w:sz="4" w:space="0"/>
              <w:right w:val="single" w:color="000000" w:sz="4" w:space="0"/>
            </w:tcBorders>
          </w:tcPr>
          <w:p w:rsidR="00F94C5C" w:rsidRDefault="00AA1D56" w14:paraId="68960EDD" w14:textId="77777777">
            <w:pPr>
              <w:spacing w:after="0" w:line="259" w:lineRule="auto"/>
              <w:ind w:left="0" w:right="45" w:firstLine="0"/>
              <w:jc w:val="center"/>
            </w:pPr>
            <w:r>
              <w:rPr>
                <w:sz w:val="20"/>
              </w:rPr>
              <w:t>0938-</w:t>
            </w:r>
          </w:p>
          <w:p w:rsidR="00F94C5C" w:rsidRDefault="00AA1D56" w14:paraId="5FC52CFE" w14:textId="77777777">
            <w:pPr>
              <w:spacing w:after="0" w:line="259" w:lineRule="auto"/>
              <w:ind w:left="0" w:right="50" w:firstLine="0"/>
              <w:jc w:val="center"/>
            </w:pPr>
            <w:r>
              <w:rPr>
                <w:sz w:val="20"/>
              </w:rPr>
              <w:t xml:space="preserve">1056 </w:t>
            </w:r>
          </w:p>
        </w:tc>
        <w:tc>
          <w:tcPr>
            <w:tcW w:w="1306" w:type="dxa"/>
            <w:tcBorders>
              <w:top w:val="single" w:color="000000" w:sz="4" w:space="0"/>
              <w:left w:val="single" w:color="000000" w:sz="4" w:space="0"/>
              <w:bottom w:val="single" w:color="000000" w:sz="4" w:space="0"/>
              <w:right w:val="single" w:color="000000" w:sz="4" w:space="0"/>
            </w:tcBorders>
          </w:tcPr>
          <w:p w:rsidR="00F94C5C" w:rsidRDefault="00AA1D56" w14:paraId="2A5BFE04" w14:textId="77777777">
            <w:pPr>
              <w:spacing w:after="0" w:line="259" w:lineRule="auto"/>
              <w:ind w:left="0" w:right="47" w:firstLine="0"/>
              <w:jc w:val="center"/>
            </w:pPr>
            <w:r>
              <w:rPr>
                <w:sz w:val="20"/>
              </w:rPr>
              <w:t xml:space="preserve">Chief </w:t>
            </w:r>
          </w:p>
          <w:p w:rsidR="00F94C5C" w:rsidRDefault="00AA1D56" w14:paraId="262CAEF4" w14:textId="77777777">
            <w:pPr>
              <w:spacing w:after="0" w:line="259" w:lineRule="auto"/>
              <w:ind w:left="0" w:right="50" w:firstLine="0"/>
              <w:jc w:val="center"/>
            </w:pPr>
            <w:r>
              <w:rPr>
                <w:sz w:val="20"/>
              </w:rPr>
              <w:t xml:space="preserve">Executives </w:t>
            </w:r>
          </w:p>
          <w:p w:rsidR="00F94C5C" w:rsidRDefault="00AA1D56" w14:paraId="1B4095C4" w14:textId="77777777">
            <w:pPr>
              <w:spacing w:after="0" w:line="259" w:lineRule="auto"/>
              <w:ind w:left="0" w:right="47" w:firstLine="0"/>
              <w:jc w:val="center"/>
            </w:pPr>
            <w:r>
              <w:rPr>
                <w:sz w:val="20"/>
              </w:rPr>
              <w:t xml:space="preserve">(50%) </w:t>
            </w:r>
          </w:p>
          <w:p w:rsidR="00F94C5C" w:rsidRDefault="00AA1D56" w14:paraId="17BE52DA" w14:textId="77777777">
            <w:pPr>
              <w:spacing w:after="212" w:line="259" w:lineRule="auto"/>
              <w:ind w:left="0" w:right="46" w:firstLine="0"/>
              <w:jc w:val="center"/>
            </w:pPr>
            <w:r>
              <w:rPr>
                <w:sz w:val="20"/>
              </w:rPr>
              <w:t xml:space="preserve">622 </w:t>
            </w:r>
            <w:proofErr w:type="gramStart"/>
            <w:r>
              <w:rPr>
                <w:sz w:val="20"/>
              </w:rPr>
              <w:t>total</w:t>
            </w:r>
            <w:proofErr w:type="gramEnd"/>
            <w:r>
              <w:rPr>
                <w:sz w:val="20"/>
              </w:rPr>
              <w:t xml:space="preserve"> </w:t>
            </w:r>
          </w:p>
          <w:p w:rsidR="00F94C5C" w:rsidRDefault="00AA1D56" w14:paraId="7B7D3614" w14:textId="77777777">
            <w:pPr>
              <w:spacing w:after="0" w:line="240" w:lineRule="auto"/>
              <w:ind w:left="0" w:firstLine="0"/>
              <w:jc w:val="center"/>
            </w:pPr>
            <w:r>
              <w:rPr>
                <w:sz w:val="20"/>
              </w:rPr>
              <w:t xml:space="preserve">Physicians and Surgeons </w:t>
            </w:r>
          </w:p>
          <w:p w:rsidR="00F94C5C" w:rsidRDefault="00AA1D56" w14:paraId="0D90A903" w14:textId="77777777">
            <w:pPr>
              <w:spacing w:after="0" w:line="259" w:lineRule="auto"/>
              <w:ind w:left="0" w:right="52" w:firstLine="0"/>
              <w:jc w:val="center"/>
            </w:pPr>
            <w:r>
              <w:rPr>
                <w:sz w:val="20"/>
              </w:rPr>
              <w:t xml:space="preserve">(25%) </w:t>
            </w:r>
          </w:p>
          <w:p w:rsidR="00F94C5C" w:rsidRDefault="00AA1D56" w14:paraId="01B0826E" w14:textId="77777777">
            <w:pPr>
              <w:spacing w:after="212" w:line="259" w:lineRule="auto"/>
              <w:ind w:left="0" w:right="46" w:firstLine="0"/>
              <w:jc w:val="center"/>
            </w:pPr>
            <w:r>
              <w:rPr>
                <w:sz w:val="20"/>
              </w:rPr>
              <w:t xml:space="preserve">310 </w:t>
            </w:r>
            <w:proofErr w:type="gramStart"/>
            <w:r>
              <w:rPr>
                <w:sz w:val="20"/>
              </w:rPr>
              <w:t>total</w:t>
            </w:r>
            <w:proofErr w:type="gramEnd"/>
            <w:r>
              <w:rPr>
                <w:sz w:val="20"/>
              </w:rPr>
              <w:t xml:space="preserve"> </w:t>
            </w:r>
          </w:p>
          <w:p w:rsidR="00F94C5C" w:rsidRDefault="00AA1D56" w14:paraId="6B885B1F" w14:textId="77777777">
            <w:pPr>
              <w:spacing w:after="0" w:line="259" w:lineRule="auto"/>
              <w:ind w:left="61" w:firstLine="0"/>
            </w:pPr>
            <w:r>
              <w:rPr>
                <w:sz w:val="20"/>
              </w:rPr>
              <w:t xml:space="preserve">General and </w:t>
            </w:r>
          </w:p>
          <w:p w:rsidR="00F94C5C" w:rsidRDefault="00AA1D56" w14:paraId="691CB810" w14:textId="77777777">
            <w:pPr>
              <w:spacing w:after="0" w:line="259" w:lineRule="auto"/>
              <w:ind w:left="13" w:firstLine="0"/>
            </w:pPr>
            <w:r>
              <w:rPr>
                <w:sz w:val="20"/>
              </w:rPr>
              <w:t xml:space="preserve">Occupational </w:t>
            </w:r>
          </w:p>
          <w:p w:rsidR="00F94C5C" w:rsidRDefault="00AA1D56" w14:paraId="0DCE1BB3" w14:textId="77777777">
            <w:pPr>
              <w:spacing w:after="0" w:line="259" w:lineRule="auto"/>
              <w:ind w:left="152" w:firstLine="0"/>
            </w:pPr>
            <w:r>
              <w:rPr>
                <w:sz w:val="20"/>
              </w:rPr>
              <w:t xml:space="preserve">Managers </w:t>
            </w:r>
          </w:p>
          <w:p w:rsidR="00F94C5C" w:rsidRDefault="00AA1D56" w14:paraId="37096C5B" w14:textId="77777777">
            <w:pPr>
              <w:spacing w:after="0" w:line="259" w:lineRule="auto"/>
              <w:ind w:left="0" w:right="52" w:firstLine="0"/>
              <w:jc w:val="center"/>
            </w:pPr>
            <w:r>
              <w:rPr>
                <w:sz w:val="20"/>
              </w:rPr>
              <w:t xml:space="preserve">(25%) </w:t>
            </w:r>
          </w:p>
          <w:p w:rsidR="00F94C5C" w:rsidRDefault="00AA1D56" w14:paraId="7F8EC016" w14:textId="77777777">
            <w:pPr>
              <w:spacing w:after="441" w:line="259" w:lineRule="auto"/>
              <w:ind w:left="0" w:right="51" w:firstLine="0"/>
              <w:jc w:val="center"/>
            </w:pPr>
            <w:r>
              <w:rPr>
                <w:sz w:val="20"/>
              </w:rPr>
              <w:t xml:space="preserve">310 </w:t>
            </w:r>
            <w:proofErr w:type="gramStart"/>
            <w:r>
              <w:rPr>
                <w:sz w:val="20"/>
              </w:rPr>
              <w:t>total</w:t>
            </w:r>
            <w:proofErr w:type="gramEnd"/>
            <w:r>
              <w:rPr>
                <w:sz w:val="20"/>
              </w:rPr>
              <w:t xml:space="preserve"> </w:t>
            </w:r>
          </w:p>
          <w:p w:rsidR="00F94C5C" w:rsidRDefault="00AA1D56" w14:paraId="226C14D0" w14:textId="77777777">
            <w:pPr>
              <w:spacing w:after="0" w:line="259" w:lineRule="auto"/>
              <w:ind w:left="0" w:right="46" w:firstLine="0"/>
              <w:jc w:val="center"/>
            </w:pPr>
            <w:r>
              <w:rPr>
                <w:sz w:val="20"/>
              </w:rPr>
              <w:t xml:space="preserve">1,242 </w:t>
            </w:r>
            <w:proofErr w:type="gramStart"/>
            <w:r>
              <w:rPr>
                <w:sz w:val="20"/>
              </w:rPr>
              <w:t>total</w:t>
            </w:r>
            <w:proofErr w:type="gramEnd"/>
            <w:r>
              <w:rPr>
                <w:sz w:val="20"/>
              </w:rPr>
              <w:t xml:space="preserve"> </w:t>
            </w:r>
          </w:p>
        </w:tc>
        <w:tc>
          <w:tcPr>
            <w:tcW w:w="1210" w:type="dxa"/>
            <w:tcBorders>
              <w:top w:val="single" w:color="000000" w:sz="4" w:space="0"/>
              <w:left w:val="single" w:color="000000" w:sz="4" w:space="0"/>
              <w:bottom w:val="single" w:color="000000" w:sz="4" w:space="0"/>
              <w:right w:val="single" w:color="000000" w:sz="4" w:space="0"/>
            </w:tcBorders>
          </w:tcPr>
          <w:p w:rsidR="00F94C5C" w:rsidRDefault="00AA1D56" w14:paraId="27673D1D" w14:textId="77777777">
            <w:pPr>
              <w:spacing w:after="0" w:line="259" w:lineRule="auto"/>
              <w:ind w:left="144" w:right="143" w:firstLine="0"/>
              <w:jc w:val="center"/>
            </w:pPr>
            <w:r>
              <w:rPr>
                <w:sz w:val="20"/>
              </w:rPr>
              <w:t xml:space="preserve">1,242 per year </w:t>
            </w:r>
          </w:p>
        </w:tc>
        <w:tc>
          <w:tcPr>
            <w:tcW w:w="1454" w:type="dxa"/>
            <w:tcBorders>
              <w:top w:val="single" w:color="000000" w:sz="4" w:space="0"/>
              <w:left w:val="single" w:color="000000" w:sz="4" w:space="0"/>
              <w:bottom w:val="single" w:color="000000" w:sz="4" w:space="0"/>
              <w:right w:val="single" w:color="000000" w:sz="4" w:space="0"/>
            </w:tcBorders>
          </w:tcPr>
          <w:p w:rsidR="00F94C5C" w:rsidRDefault="00AA1D56" w14:paraId="3EA05B4D" w14:textId="77777777">
            <w:pPr>
              <w:spacing w:after="0" w:line="259" w:lineRule="auto"/>
              <w:ind w:left="0" w:right="52" w:firstLine="0"/>
              <w:jc w:val="center"/>
            </w:pPr>
            <w:r>
              <w:rPr>
                <w:sz w:val="20"/>
              </w:rPr>
              <w:t xml:space="preserve">1 hour </w:t>
            </w:r>
          </w:p>
        </w:tc>
        <w:tc>
          <w:tcPr>
            <w:tcW w:w="1073" w:type="dxa"/>
            <w:tcBorders>
              <w:top w:val="single" w:color="000000" w:sz="4" w:space="0"/>
              <w:left w:val="single" w:color="000000" w:sz="4" w:space="0"/>
              <w:bottom w:val="single" w:color="000000" w:sz="4" w:space="0"/>
              <w:right w:val="single" w:color="000000" w:sz="4" w:space="0"/>
            </w:tcBorders>
          </w:tcPr>
          <w:p w:rsidR="00F94C5C" w:rsidRDefault="00AA1D56" w14:paraId="28DB63AE" w14:textId="77777777">
            <w:pPr>
              <w:spacing w:after="0" w:line="259" w:lineRule="auto"/>
              <w:ind w:left="0" w:firstLine="0"/>
              <w:jc w:val="center"/>
            </w:pPr>
            <w:r>
              <w:rPr>
                <w:sz w:val="20"/>
              </w:rPr>
              <w:t xml:space="preserve">1,242 hours </w:t>
            </w:r>
          </w:p>
        </w:tc>
        <w:tc>
          <w:tcPr>
            <w:tcW w:w="1637" w:type="dxa"/>
            <w:tcBorders>
              <w:top w:val="single" w:color="000000" w:sz="4" w:space="0"/>
              <w:left w:val="single" w:color="000000" w:sz="4" w:space="0"/>
              <w:bottom w:val="single" w:color="000000" w:sz="4" w:space="0"/>
              <w:right w:val="single" w:color="000000" w:sz="4" w:space="0"/>
            </w:tcBorders>
          </w:tcPr>
          <w:p w:rsidR="00F94C5C" w:rsidRDefault="00AA1D56" w14:paraId="038BC15D" w14:textId="77777777">
            <w:pPr>
              <w:spacing w:after="0" w:line="259" w:lineRule="auto"/>
              <w:ind w:left="25" w:firstLine="0"/>
            </w:pPr>
            <w:r>
              <w:rPr>
                <w:sz w:val="20"/>
              </w:rPr>
              <w:t xml:space="preserve">Chief Executives </w:t>
            </w:r>
          </w:p>
          <w:p w:rsidR="00F94C5C" w:rsidRDefault="00AA1D56" w14:paraId="2385B446" w14:textId="77777777">
            <w:pPr>
              <w:spacing w:after="0" w:line="259" w:lineRule="auto"/>
              <w:ind w:left="0" w:right="47" w:firstLine="0"/>
              <w:jc w:val="center"/>
            </w:pPr>
            <w:r>
              <w:rPr>
                <w:sz w:val="20"/>
              </w:rPr>
              <w:t xml:space="preserve">(50%) </w:t>
            </w:r>
          </w:p>
          <w:p w:rsidR="00F94C5C" w:rsidRDefault="00AA1D56" w14:paraId="5B61B0B4" w14:textId="75ED6AB8">
            <w:pPr>
              <w:spacing w:after="212" w:line="259" w:lineRule="auto"/>
              <w:ind w:left="0" w:right="50" w:firstLine="0"/>
              <w:jc w:val="center"/>
            </w:pPr>
            <w:r>
              <w:rPr>
                <w:sz w:val="20"/>
              </w:rPr>
              <w:t>$1</w:t>
            </w:r>
            <w:r w:rsidR="00532833">
              <w:rPr>
                <w:sz w:val="20"/>
              </w:rPr>
              <w:t>90.24</w:t>
            </w:r>
            <w:r>
              <w:rPr>
                <w:sz w:val="20"/>
              </w:rPr>
              <w:t xml:space="preserve"> </w:t>
            </w:r>
          </w:p>
          <w:p w:rsidR="00F94C5C" w:rsidRDefault="00AA1D56" w14:paraId="4DC4C9F9" w14:textId="77777777">
            <w:pPr>
              <w:spacing w:after="0" w:line="259" w:lineRule="auto"/>
              <w:ind w:left="0" w:right="52" w:firstLine="0"/>
              <w:jc w:val="center"/>
            </w:pPr>
            <w:r>
              <w:rPr>
                <w:sz w:val="20"/>
              </w:rPr>
              <w:t xml:space="preserve">Physicians and </w:t>
            </w:r>
          </w:p>
          <w:p w:rsidR="00F94C5C" w:rsidRDefault="00AA1D56" w14:paraId="11853478" w14:textId="77777777">
            <w:pPr>
              <w:spacing w:after="0" w:line="259" w:lineRule="auto"/>
              <w:ind w:left="63" w:firstLine="0"/>
            </w:pPr>
            <w:r>
              <w:rPr>
                <w:sz w:val="20"/>
              </w:rPr>
              <w:t xml:space="preserve">Surgeons (25%) </w:t>
            </w:r>
          </w:p>
          <w:p w:rsidR="00F94C5C" w:rsidRDefault="00AA1D56" w14:paraId="3E3A9F5C" w14:textId="30240623">
            <w:pPr>
              <w:spacing w:after="209" w:line="259" w:lineRule="auto"/>
              <w:ind w:left="0" w:right="46" w:firstLine="0"/>
              <w:jc w:val="center"/>
            </w:pPr>
            <w:r>
              <w:rPr>
                <w:sz w:val="20"/>
              </w:rPr>
              <w:t>$2</w:t>
            </w:r>
            <w:r w:rsidR="00532833">
              <w:rPr>
                <w:sz w:val="20"/>
              </w:rPr>
              <w:t>1</w:t>
            </w:r>
            <w:r>
              <w:rPr>
                <w:sz w:val="20"/>
              </w:rPr>
              <w:t xml:space="preserve">0.44 total </w:t>
            </w:r>
          </w:p>
          <w:p w:rsidR="00F94C5C" w:rsidRDefault="00AA1D56" w14:paraId="6A005600" w14:textId="77777777">
            <w:pPr>
              <w:spacing w:after="0" w:line="259" w:lineRule="auto"/>
              <w:ind w:left="0" w:right="50" w:firstLine="0"/>
              <w:jc w:val="center"/>
            </w:pPr>
            <w:r>
              <w:rPr>
                <w:sz w:val="20"/>
              </w:rPr>
              <w:t xml:space="preserve">General and </w:t>
            </w:r>
          </w:p>
          <w:p w:rsidR="00F94C5C" w:rsidRDefault="00AA1D56" w14:paraId="29F02614" w14:textId="77777777">
            <w:pPr>
              <w:spacing w:after="0" w:line="259" w:lineRule="auto"/>
              <w:ind w:left="0" w:right="51" w:firstLine="0"/>
              <w:jc w:val="center"/>
            </w:pPr>
            <w:r>
              <w:rPr>
                <w:sz w:val="20"/>
              </w:rPr>
              <w:t xml:space="preserve">Occupational </w:t>
            </w:r>
          </w:p>
          <w:p w:rsidR="00F94C5C" w:rsidRDefault="00AA1D56" w14:paraId="7CF18C34" w14:textId="710C38C4">
            <w:pPr>
              <w:spacing w:after="459" w:line="240" w:lineRule="auto"/>
              <w:ind w:left="0" w:firstLine="0"/>
              <w:jc w:val="center"/>
            </w:pPr>
            <w:r>
              <w:rPr>
                <w:sz w:val="20"/>
              </w:rPr>
              <w:t>Managers (25%) $1</w:t>
            </w:r>
            <w:r w:rsidR="00532833">
              <w:rPr>
                <w:sz w:val="20"/>
              </w:rPr>
              <w:t>20.9</w:t>
            </w:r>
            <w:r>
              <w:rPr>
                <w:sz w:val="20"/>
              </w:rPr>
              <w:t xml:space="preserve">0 total </w:t>
            </w:r>
          </w:p>
          <w:p w:rsidR="00F94C5C" w:rsidRDefault="00AA1D56" w14:paraId="599C96E8" w14:textId="7CEA9F0D">
            <w:pPr>
              <w:spacing w:after="0" w:line="259" w:lineRule="auto"/>
              <w:ind w:left="0" w:right="47" w:firstLine="0"/>
              <w:jc w:val="center"/>
            </w:pPr>
            <w:r>
              <w:rPr>
                <w:sz w:val="20"/>
              </w:rPr>
              <w:t>$5</w:t>
            </w:r>
            <w:r w:rsidR="00532833">
              <w:rPr>
                <w:sz w:val="20"/>
              </w:rPr>
              <w:t>21.58</w:t>
            </w:r>
            <w:r>
              <w:rPr>
                <w:sz w:val="20"/>
              </w:rPr>
              <w:t xml:space="preserve"> total </w:t>
            </w:r>
          </w:p>
        </w:tc>
        <w:tc>
          <w:tcPr>
            <w:tcW w:w="1565" w:type="dxa"/>
            <w:tcBorders>
              <w:top w:val="single" w:color="000000" w:sz="4" w:space="0"/>
              <w:left w:val="single" w:color="000000" w:sz="4" w:space="0"/>
              <w:bottom w:val="single" w:color="000000" w:sz="4" w:space="0"/>
              <w:right w:val="single" w:color="000000" w:sz="4" w:space="0"/>
            </w:tcBorders>
          </w:tcPr>
          <w:p w:rsidR="00532833" w:rsidRDefault="00AA1D56" w14:paraId="72A5760A" w14:textId="4AE87CC9">
            <w:pPr>
              <w:spacing w:after="0" w:line="259" w:lineRule="auto"/>
              <w:ind w:left="0" w:right="45" w:firstLine="0"/>
              <w:jc w:val="center"/>
              <w:rPr>
                <w:sz w:val="20"/>
              </w:rPr>
            </w:pPr>
            <w:r>
              <w:rPr>
                <w:sz w:val="20"/>
              </w:rPr>
              <w:t>$6</w:t>
            </w:r>
            <w:r w:rsidR="00532833">
              <w:rPr>
                <w:sz w:val="20"/>
              </w:rPr>
              <w:t>47,802,36</w:t>
            </w:r>
          </w:p>
          <w:p w:rsidR="00F94C5C" w:rsidRDefault="00F94C5C" w14:paraId="67563166" w14:textId="4FE4ACA2">
            <w:pPr>
              <w:spacing w:after="0" w:line="259" w:lineRule="auto"/>
              <w:ind w:left="0" w:right="45" w:firstLine="0"/>
              <w:jc w:val="center"/>
            </w:pPr>
          </w:p>
        </w:tc>
      </w:tr>
      <w:tr w:rsidR="00F94C5C" w14:paraId="1879E385" w14:textId="77777777">
        <w:trPr>
          <w:trHeight w:val="3458"/>
        </w:trPr>
        <w:tc>
          <w:tcPr>
            <w:tcW w:w="1396" w:type="dxa"/>
            <w:tcBorders>
              <w:top w:val="single" w:color="000000" w:sz="4" w:space="0"/>
              <w:left w:val="single" w:color="000000" w:sz="4" w:space="0"/>
              <w:bottom w:val="single" w:color="000000" w:sz="4" w:space="0"/>
              <w:right w:val="single" w:color="000000" w:sz="4" w:space="0"/>
            </w:tcBorders>
          </w:tcPr>
          <w:p w:rsidR="00F94C5C" w:rsidRDefault="00AA1D56" w14:paraId="7771FD29" w14:textId="77777777">
            <w:pPr>
              <w:spacing w:after="0" w:line="259" w:lineRule="auto"/>
              <w:ind w:left="0" w:firstLine="0"/>
            </w:pPr>
            <w:r>
              <w:rPr>
                <w:sz w:val="20"/>
              </w:rPr>
              <w:lastRenderedPageBreak/>
              <w:t xml:space="preserve">Reactivation - </w:t>
            </w:r>
          </w:p>
          <w:p w:rsidR="00F94C5C" w:rsidRDefault="00AA1D56" w14:paraId="6B09F9DD" w14:textId="77777777">
            <w:pPr>
              <w:spacing w:after="0" w:line="259" w:lineRule="auto"/>
              <w:ind w:left="0" w:firstLine="0"/>
            </w:pPr>
            <w:r>
              <w:rPr>
                <w:sz w:val="20"/>
              </w:rPr>
              <w:t xml:space="preserve">Medicare </w:t>
            </w:r>
          </w:p>
          <w:p w:rsidR="00F94C5C" w:rsidRDefault="00AA1D56" w14:paraId="78C389BE" w14:textId="77777777">
            <w:pPr>
              <w:spacing w:after="0" w:line="240" w:lineRule="auto"/>
              <w:ind w:left="0" w:right="8" w:firstLine="0"/>
            </w:pPr>
            <w:r>
              <w:rPr>
                <w:sz w:val="20"/>
              </w:rPr>
              <w:t xml:space="preserve">Enrollment Application for Durable Medical </w:t>
            </w:r>
          </w:p>
          <w:p w:rsidR="00F94C5C" w:rsidRDefault="00AA1D56" w14:paraId="008844F9" w14:textId="77777777">
            <w:pPr>
              <w:spacing w:after="0" w:line="240" w:lineRule="auto"/>
              <w:ind w:left="0" w:firstLine="0"/>
            </w:pPr>
            <w:r>
              <w:rPr>
                <w:sz w:val="20"/>
              </w:rPr>
              <w:t xml:space="preserve">Equipment, Prosthetics, </w:t>
            </w:r>
          </w:p>
          <w:p w:rsidR="00F94C5C" w:rsidRDefault="00AA1D56" w14:paraId="06CABD2E" w14:textId="77777777">
            <w:pPr>
              <w:spacing w:after="0" w:line="259" w:lineRule="auto"/>
              <w:ind w:left="0" w:firstLine="0"/>
            </w:pPr>
            <w:r>
              <w:rPr>
                <w:sz w:val="20"/>
              </w:rPr>
              <w:t xml:space="preserve">Orthotics, and </w:t>
            </w:r>
          </w:p>
          <w:p w:rsidR="00F94C5C" w:rsidRDefault="00AA1D56" w14:paraId="2AC85472" w14:textId="77777777">
            <w:pPr>
              <w:spacing w:after="0" w:line="259" w:lineRule="auto"/>
              <w:ind w:left="0" w:firstLine="0"/>
            </w:pPr>
            <w:r>
              <w:rPr>
                <w:sz w:val="20"/>
              </w:rPr>
              <w:t xml:space="preserve">Supplies </w:t>
            </w:r>
          </w:p>
          <w:p w:rsidR="00F94C5C" w:rsidRDefault="00AA1D56" w14:paraId="625C6A5F" w14:textId="77777777">
            <w:pPr>
              <w:spacing w:after="0" w:line="259" w:lineRule="auto"/>
              <w:ind w:left="0" w:firstLine="0"/>
            </w:pPr>
            <w:r>
              <w:rPr>
                <w:sz w:val="20"/>
              </w:rPr>
              <w:t xml:space="preserve">(DMEPOS)  </w:t>
            </w:r>
          </w:p>
          <w:p w:rsidR="00F94C5C" w:rsidRDefault="00AA1D56" w14:paraId="0E69B59D" w14:textId="77777777">
            <w:pPr>
              <w:spacing w:after="0" w:line="259" w:lineRule="auto"/>
              <w:ind w:left="0" w:firstLine="0"/>
            </w:pPr>
            <w:r>
              <w:rPr>
                <w:sz w:val="20"/>
              </w:rPr>
              <w:t xml:space="preserve">(CMS-855S) </w:t>
            </w:r>
          </w:p>
        </w:tc>
        <w:tc>
          <w:tcPr>
            <w:tcW w:w="883" w:type="dxa"/>
            <w:tcBorders>
              <w:top w:val="single" w:color="000000" w:sz="4" w:space="0"/>
              <w:left w:val="single" w:color="000000" w:sz="4" w:space="0"/>
              <w:bottom w:val="single" w:color="000000" w:sz="4" w:space="0"/>
              <w:right w:val="single" w:color="000000" w:sz="4" w:space="0"/>
            </w:tcBorders>
          </w:tcPr>
          <w:p w:rsidR="00F94C5C" w:rsidRDefault="00AA1D56" w14:paraId="086903D5" w14:textId="77777777">
            <w:pPr>
              <w:spacing w:after="0" w:line="259" w:lineRule="auto"/>
              <w:ind w:left="0" w:right="45" w:firstLine="0"/>
              <w:jc w:val="center"/>
            </w:pPr>
            <w:r>
              <w:rPr>
                <w:sz w:val="20"/>
              </w:rPr>
              <w:t>0938-</w:t>
            </w:r>
          </w:p>
          <w:p w:rsidR="00F94C5C" w:rsidRDefault="00AA1D56" w14:paraId="3FC4B3E8" w14:textId="77777777">
            <w:pPr>
              <w:spacing w:after="0" w:line="259" w:lineRule="auto"/>
              <w:ind w:left="0" w:right="50" w:firstLine="0"/>
              <w:jc w:val="center"/>
            </w:pPr>
            <w:r>
              <w:rPr>
                <w:sz w:val="20"/>
              </w:rPr>
              <w:t xml:space="preserve">1056 </w:t>
            </w:r>
          </w:p>
        </w:tc>
        <w:tc>
          <w:tcPr>
            <w:tcW w:w="1306" w:type="dxa"/>
            <w:tcBorders>
              <w:top w:val="single" w:color="000000" w:sz="4" w:space="0"/>
              <w:left w:val="single" w:color="000000" w:sz="4" w:space="0"/>
              <w:bottom w:val="single" w:color="000000" w:sz="4" w:space="0"/>
              <w:right w:val="single" w:color="000000" w:sz="4" w:space="0"/>
            </w:tcBorders>
          </w:tcPr>
          <w:p w:rsidR="00F94C5C" w:rsidRDefault="00AA1D56" w14:paraId="7836A797" w14:textId="77777777">
            <w:pPr>
              <w:spacing w:after="0" w:line="259" w:lineRule="auto"/>
              <w:ind w:left="0" w:right="47" w:firstLine="0"/>
              <w:jc w:val="center"/>
            </w:pPr>
            <w:r>
              <w:rPr>
                <w:sz w:val="20"/>
              </w:rPr>
              <w:t xml:space="preserve">Chief </w:t>
            </w:r>
          </w:p>
          <w:p w:rsidR="00F94C5C" w:rsidRDefault="00AA1D56" w14:paraId="63C843AA" w14:textId="77777777">
            <w:pPr>
              <w:spacing w:after="0" w:line="259" w:lineRule="auto"/>
              <w:ind w:left="0" w:right="50" w:firstLine="0"/>
              <w:jc w:val="center"/>
            </w:pPr>
            <w:r>
              <w:rPr>
                <w:sz w:val="20"/>
              </w:rPr>
              <w:t xml:space="preserve">Executives </w:t>
            </w:r>
          </w:p>
          <w:p w:rsidR="00F94C5C" w:rsidRDefault="00AA1D56" w14:paraId="14D8BBAF" w14:textId="77777777">
            <w:pPr>
              <w:spacing w:after="0" w:line="259" w:lineRule="auto"/>
              <w:ind w:left="0" w:right="47" w:firstLine="0"/>
              <w:jc w:val="center"/>
            </w:pPr>
            <w:r>
              <w:rPr>
                <w:sz w:val="20"/>
              </w:rPr>
              <w:t xml:space="preserve">(50%) </w:t>
            </w:r>
          </w:p>
          <w:p w:rsidR="00F94C5C" w:rsidRDefault="00AA1D56" w14:paraId="59A4E3C4" w14:textId="77777777">
            <w:pPr>
              <w:spacing w:after="212" w:line="259" w:lineRule="auto"/>
              <w:ind w:left="0" w:right="46" w:firstLine="0"/>
              <w:jc w:val="center"/>
            </w:pPr>
            <w:r>
              <w:rPr>
                <w:sz w:val="20"/>
              </w:rPr>
              <w:t xml:space="preserve">1,190 </w:t>
            </w:r>
            <w:proofErr w:type="gramStart"/>
            <w:r>
              <w:rPr>
                <w:sz w:val="20"/>
              </w:rPr>
              <w:t>total</w:t>
            </w:r>
            <w:proofErr w:type="gramEnd"/>
            <w:r>
              <w:rPr>
                <w:sz w:val="20"/>
              </w:rPr>
              <w:t xml:space="preserve"> </w:t>
            </w:r>
          </w:p>
          <w:p w:rsidR="00F94C5C" w:rsidRDefault="00AA1D56" w14:paraId="25C2C313" w14:textId="77777777">
            <w:pPr>
              <w:spacing w:after="0" w:line="240" w:lineRule="auto"/>
              <w:ind w:left="0" w:firstLine="0"/>
              <w:jc w:val="center"/>
            </w:pPr>
            <w:r>
              <w:rPr>
                <w:sz w:val="20"/>
              </w:rPr>
              <w:t xml:space="preserve">Physicians and Surgeons </w:t>
            </w:r>
          </w:p>
          <w:p w:rsidR="00F94C5C" w:rsidRDefault="00AA1D56" w14:paraId="3BC286D2" w14:textId="77777777">
            <w:pPr>
              <w:spacing w:after="0" w:line="259" w:lineRule="auto"/>
              <w:ind w:left="0" w:right="52" w:firstLine="0"/>
              <w:jc w:val="center"/>
            </w:pPr>
            <w:r>
              <w:rPr>
                <w:sz w:val="20"/>
              </w:rPr>
              <w:t xml:space="preserve">(25%) </w:t>
            </w:r>
          </w:p>
          <w:p w:rsidR="00F94C5C" w:rsidRDefault="00AA1D56" w14:paraId="30BAF4BE" w14:textId="77777777">
            <w:pPr>
              <w:spacing w:after="212" w:line="259" w:lineRule="auto"/>
              <w:ind w:left="0" w:right="46" w:firstLine="0"/>
              <w:jc w:val="center"/>
            </w:pPr>
            <w:r>
              <w:rPr>
                <w:sz w:val="20"/>
              </w:rPr>
              <w:t xml:space="preserve">594 </w:t>
            </w:r>
            <w:proofErr w:type="gramStart"/>
            <w:r>
              <w:rPr>
                <w:sz w:val="20"/>
              </w:rPr>
              <w:t>total</w:t>
            </w:r>
            <w:proofErr w:type="gramEnd"/>
            <w:r>
              <w:rPr>
                <w:sz w:val="20"/>
              </w:rPr>
              <w:t xml:space="preserve"> </w:t>
            </w:r>
          </w:p>
          <w:p w:rsidR="00F94C5C" w:rsidRDefault="00AA1D56" w14:paraId="0F4BD752" w14:textId="77777777">
            <w:pPr>
              <w:spacing w:after="0" w:line="259" w:lineRule="auto"/>
              <w:ind w:left="61" w:firstLine="0"/>
            </w:pPr>
            <w:r>
              <w:rPr>
                <w:sz w:val="20"/>
              </w:rPr>
              <w:t xml:space="preserve">General and </w:t>
            </w:r>
          </w:p>
          <w:p w:rsidR="00F94C5C" w:rsidRDefault="00AA1D56" w14:paraId="6B902467" w14:textId="77777777">
            <w:pPr>
              <w:spacing w:after="0" w:line="259" w:lineRule="auto"/>
              <w:ind w:left="13" w:firstLine="0"/>
            </w:pPr>
            <w:r>
              <w:rPr>
                <w:sz w:val="20"/>
              </w:rPr>
              <w:t xml:space="preserve">Occupational </w:t>
            </w:r>
          </w:p>
          <w:p w:rsidR="00F94C5C" w:rsidRDefault="00AA1D56" w14:paraId="13D1656D" w14:textId="77777777">
            <w:pPr>
              <w:spacing w:after="0" w:line="259" w:lineRule="auto"/>
              <w:ind w:left="152" w:firstLine="0"/>
            </w:pPr>
            <w:r>
              <w:rPr>
                <w:sz w:val="20"/>
              </w:rPr>
              <w:t xml:space="preserve">Managers </w:t>
            </w:r>
          </w:p>
          <w:p w:rsidR="00F94C5C" w:rsidRDefault="00AA1D56" w14:paraId="632CD08D" w14:textId="77777777">
            <w:pPr>
              <w:spacing w:after="0" w:line="259" w:lineRule="auto"/>
              <w:ind w:left="0" w:right="52" w:firstLine="0"/>
              <w:jc w:val="center"/>
            </w:pPr>
            <w:r>
              <w:rPr>
                <w:sz w:val="20"/>
              </w:rPr>
              <w:t xml:space="preserve">(25%) </w:t>
            </w:r>
          </w:p>
          <w:p w:rsidR="00F94C5C" w:rsidRDefault="00AA1D56" w14:paraId="494995C7" w14:textId="77777777">
            <w:pPr>
              <w:spacing w:after="0" w:line="259" w:lineRule="auto"/>
              <w:ind w:left="0" w:right="46" w:firstLine="0"/>
              <w:jc w:val="center"/>
            </w:pPr>
            <w:r>
              <w:rPr>
                <w:sz w:val="20"/>
              </w:rPr>
              <w:t xml:space="preserve">594 </w:t>
            </w:r>
            <w:proofErr w:type="gramStart"/>
            <w:r>
              <w:rPr>
                <w:sz w:val="20"/>
              </w:rPr>
              <w:t>total</w:t>
            </w:r>
            <w:proofErr w:type="gramEnd"/>
            <w:r>
              <w:rPr>
                <w:sz w:val="20"/>
              </w:rPr>
              <w:t xml:space="preserve"> </w:t>
            </w:r>
          </w:p>
        </w:tc>
        <w:tc>
          <w:tcPr>
            <w:tcW w:w="1210" w:type="dxa"/>
            <w:tcBorders>
              <w:top w:val="single" w:color="000000" w:sz="4" w:space="0"/>
              <w:left w:val="single" w:color="000000" w:sz="4" w:space="0"/>
              <w:bottom w:val="single" w:color="000000" w:sz="4" w:space="0"/>
              <w:right w:val="single" w:color="000000" w:sz="4" w:space="0"/>
            </w:tcBorders>
          </w:tcPr>
          <w:p w:rsidR="00F94C5C" w:rsidRDefault="00AA1D56" w14:paraId="2703C3FE" w14:textId="77777777">
            <w:pPr>
              <w:spacing w:after="0" w:line="259" w:lineRule="auto"/>
              <w:ind w:left="144" w:right="143" w:firstLine="0"/>
              <w:jc w:val="center"/>
            </w:pPr>
            <w:r>
              <w:rPr>
                <w:sz w:val="20"/>
              </w:rPr>
              <w:t xml:space="preserve">2,378 per year </w:t>
            </w:r>
          </w:p>
        </w:tc>
        <w:tc>
          <w:tcPr>
            <w:tcW w:w="1454" w:type="dxa"/>
            <w:tcBorders>
              <w:top w:val="single" w:color="000000" w:sz="4" w:space="0"/>
              <w:left w:val="single" w:color="000000" w:sz="4" w:space="0"/>
              <w:bottom w:val="single" w:color="000000" w:sz="4" w:space="0"/>
              <w:right w:val="single" w:color="000000" w:sz="4" w:space="0"/>
            </w:tcBorders>
          </w:tcPr>
          <w:p w:rsidR="00F94C5C" w:rsidRDefault="00AA1D56" w14:paraId="5682B2CD" w14:textId="77777777">
            <w:pPr>
              <w:spacing w:after="0" w:line="259" w:lineRule="auto"/>
              <w:ind w:left="0" w:right="50" w:firstLine="0"/>
              <w:jc w:val="center"/>
            </w:pPr>
            <w:r>
              <w:rPr>
                <w:sz w:val="20"/>
              </w:rPr>
              <w:t xml:space="preserve">4 hours </w:t>
            </w:r>
          </w:p>
        </w:tc>
        <w:tc>
          <w:tcPr>
            <w:tcW w:w="1073" w:type="dxa"/>
            <w:tcBorders>
              <w:top w:val="single" w:color="000000" w:sz="4" w:space="0"/>
              <w:left w:val="single" w:color="000000" w:sz="4" w:space="0"/>
              <w:bottom w:val="single" w:color="000000" w:sz="4" w:space="0"/>
              <w:right w:val="single" w:color="000000" w:sz="4" w:space="0"/>
            </w:tcBorders>
          </w:tcPr>
          <w:p w:rsidR="00F94C5C" w:rsidRDefault="00AA1D56" w14:paraId="6F123FE8" w14:textId="77777777">
            <w:pPr>
              <w:spacing w:after="0" w:line="259" w:lineRule="auto"/>
              <w:ind w:left="0" w:firstLine="0"/>
              <w:jc w:val="center"/>
            </w:pPr>
            <w:r>
              <w:rPr>
                <w:sz w:val="20"/>
              </w:rPr>
              <w:t xml:space="preserve">9,512 hours </w:t>
            </w:r>
          </w:p>
        </w:tc>
        <w:tc>
          <w:tcPr>
            <w:tcW w:w="1637" w:type="dxa"/>
            <w:tcBorders>
              <w:top w:val="single" w:color="000000" w:sz="4" w:space="0"/>
              <w:left w:val="single" w:color="000000" w:sz="4" w:space="0"/>
              <w:bottom w:val="single" w:color="000000" w:sz="4" w:space="0"/>
              <w:right w:val="single" w:color="000000" w:sz="4" w:space="0"/>
            </w:tcBorders>
          </w:tcPr>
          <w:p w:rsidR="00F94C5C" w:rsidRDefault="00AA1D56" w14:paraId="2A1D6BB8" w14:textId="5255DB45">
            <w:pPr>
              <w:spacing w:after="0" w:line="259" w:lineRule="auto"/>
              <w:ind w:left="0" w:right="46" w:firstLine="0"/>
              <w:jc w:val="center"/>
              <w:rPr>
                <w:sz w:val="20"/>
              </w:rPr>
            </w:pPr>
            <w:r>
              <w:rPr>
                <w:sz w:val="20"/>
              </w:rPr>
              <w:t xml:space="preserve"> </w:t>
            </w:r>
          </w:p>
          <w:p w:rsidR="00750190" w:rsidP="00750190" w:rsidRDefault="00750190" w14:paraId="45BA2E63" w14:textId="77777777">
            <w:pPr>
              <w:spacing w:after="0" w:line="259" w:lineRule="auto"/>
              <w:ind w:left="25" w:firstLine="0"/>
            </w:pPr>
            <w:r>
              <w:rPr>
                <w:sz w:val="20"/>
              </w:rPr>
              <w:t xml:space="preserve">Chief Executives </w:t>
            </w:r>
          </w:p>
          <w:p w:rsidR="00750190" w:rsidP="00750190" w:rsidRDefault="00750190" w14:paraId="12925CD1" w14:textId="77777777">
            <w:pPr>
              <w:spacing w:after="0" w:line="259" w:lineRule="auto"/>
              <w:ind w:left="0" w:right="47" w:firstLine="0"/>
              <w:jc w:val="center"/>
            </w:pPr>
            <w:r>
              <w:rPr>
                <w:sz w:val="20"/>
              </w:rPr>
              <w:t xml:space="preserve">(50%) </w:t>
            </w:r>
          </w:p>
          <w:p w:rsidR="00750190" w:rsidP="00750190" w:rsidRDefault="00750190" w14:paraId="13FF7108" w14:textId="77777777">
            <w:pPr>
              <w:spacing w:after="212" w:line="259" w:lineRule="auto"/>
              <w:ind w:left="0" w:right="50" w:firstLine="0"/>
              <w:jc w:val="center"/>
            </w:pPr>
            <w:r>
              <w:rPr>
                <w:sz w:val="20"/>
              </w:rPr>
              <w:t xml:space="preserve">$760.96 </w:t>
            </w:r>
          </w:p>
          <w:p w:rsidR="00750190" w:rsidP="00750190" w:rsidRDefault="00750190" w14:paraId="499FEEBC" w14:textId="77777777">
            <w:pPr>
              <w:spacing w:after="0" w:line="259" w:lineRule="auto"/>
              <w:ind w:left="0" w:right="52" w:firstLine="0"/>
              <w:jc w:val="center"/>
            </w:pPr>
            <w:r>
              <w:rPr>
                <w:sz w:val="20"/>
              </w:rPr>
              <w:t xml:space="preserve">Physicians and </w:t>
            </w:r>
          </w:p>
          <w:p w:rsidR="00750190" w:rsidP="00750190" w:rsidRDefault="00750190" w14:paraId="1796904B" w14:textId="77777777">
            <w:pPr>
              <w:spacing w:after="0" w:line="259" w:lineRule="auto"/>
              <w:ind w:left="63" w:firstLine="0"/>
            </w:pPr>
            <w:r>
              <w:rPr>
                <w:sz w:val="20"/>
              </w:rPr>
              <w:t xml:space="preserve">Surgeons (25%) </w:t>
            </w:r>
          </w:p>
          <w:p w:rsidR="00750190" w:rsidP="00750190" w:rsidRDefault="00750190" w14:paraId="062A599A" w14:textId="77777777">
            <w:pPr>
              <w:spacing w:after="209" w:line="259" w:lineRule="auto"/>
              <w:ind w:left="0" w:right="46" w:firstLine="0"/>
              <w:jc w:val="center"/>
            </w:pPr>
            <w:r>
              <w:rPr>
                <w:sz w:val="20"/>
              </w:rPr>
              <w:t xml:space="preserve">$841.76 total </w:t>
            </w:r>
          </w:p>
          <w:p w:rsidR="00750190" w:rsidP="00750190" w:rsidRDefault="00750190" w14:paraId="21BC1FF2" w14:textId="77777777">
            <w:pPr>
              <w:spacing w:after="0" w:line="259" w:lineRule="auto"/>
              <w:ind w:left="0" w:right="50" w:firstLine="0"/>
              <w:jc w:val="center"/>
            </w:pPr>
            <w:r>
              <w:rPr>
                <w:sz w:val="20"/>
              </w:rPr>
              <w:t xml:space="preserve">General and </w:t>
            </w:r>
          </w:p>
          <w:p w:rsidR="00750190" w:rsidP="00750190" w:rsidRDefault="00750190" w14:paraId="492246D4" w14:textId="77777777">
            <w:pPr>
              <w:spacing w:after="0" w:line="259" w:lineRule="auto"/>
              <w:ind w:left="0" w:right="51" w:firstLine="0"/>
              <w:jc w:val="center"/>
            </w:pPr>
            <w:r>
              <w:rPr>
                <w:sz w:val="20"/>
              </w:rPr>
              <w:t xml:space="preserve">Occupational </w:t>
            </w:r>
          </w:p>
          <w:p w:rsidR="00750190" w:rsidP="00750190" w:rsidRDefault="00750190" w14:paraId="43040A88" w14:textId="77777777">
            <w:pPr>
              <w:spacing w:after="0" w:line="259" w:lineRule="auto"/>
              <w:ind w:left="42" w:firstLine="0"/>
            </w:pPr>
            <w:r>
              <w:rPr>
                <w:sz w:val="20"/>
              </w:rPr>
              <w:t xml:space="preserve">Managers (25%) </w:t>
            </w:r>
          </w:p>
          <w:p w:rsidR="00750190" w:rsidP="00750190" w:rsidRDefault="00750190" w14:paraId="0D14E33E" w14:textId="77777777">
            <w:pPr>
              <w:spacing w:after="440" w:line="259" w:lineRule="auto"/>
              <w:ind w:left="0" w:right="47" w:firstLine="0"/>
              <w:jc w:val="center"/>
            </w:pPr>
            <w:r>
              <w:rPr>
                <w:sz w:val="20"/>
              </w:rPr>
              <w:t xml:space="preserve">$483.60 total </w:t>
            </w:r>
          </w:p>
          <w:p w:rsidR="00750190" w:rsidP="00750190" w:rsidRDefault="00750190" w14:paraId="4B562A76" w14:textId="755E8136">
            <w:pPr>
              <w:spacing w:after="0" w:line="259" w:lineRule="auto"/>
              <w:ind w:left="0" w:right="46" w:firstLine="0"/>
              <w:jc w:val="center"/>
            </w:pPr>
            <w:r>
              <w:rPr>
                <w:sz w:val="20"/>
              </w:rPr>
              <w:t>$2,086.32 total</w:t>
            </w:r>
          </w:p>
        </w:tc>
        <w:tc>
          <w:tcPr>
            <w:tcW w:w="1565" w:type="dxa"/>
            <w:tcBorders>
              <w:top w:val="single" w:color="000000" w:sz="4" w:space="0"/>
              <w:left w:val="single" w:color="000000" w:sz="4" w:space="0"/>
              <w:bottom w:val="single" w:color="000000" w:sz="4" w:space="0"/>
              <w:right w:val="single" w:color="000000" w:sz="4" w:space="0"/>
            </w:tcBorders>
          </w:tcPr>
          <w:p w:rsidR="00750190" w:rsidRDefault="00750190" w14:paraId="3B34D621" w14:textId="42C9BF15">
            <w:pPr>
              <w:spacing w:after="0" w:line="259" w:lineRule="auto"/>
              <w:ind w:left="52" w:firstLine="0"/>
              <w:rPr>
                <w:sz w:val="20"/>
              </w:rPr>
            </w:pPr>
          </w:p>
          <w:p w:rsidR="00F94C5C" w:rsidRDefault="00750190" w14:paraId="43A7D3EC" w14:textId="50B45A60">
            <w:pPr>
              <w:spacing w:after="0" w:line="259" w:lineRule="auto"/>
              <w:ind w:left="52" w:firstLine="0"/>
            </w:pPr>
            <w:r>
              <w:rPr>
                <w:sz w:val="20"/>
              </w:rPr>
              <w:t>$19,845,075.84</w:t>
            </w:r>
          </w:p>
        </w:tc>
      </w:tr>
    </w:tbl>
    <w:p w:rsidR="00F94C5C" w:rsidRDefault="00F94C5C" w14:paraId="171A368B" w14:textId="77777777">
      <w:pPr>
        <w:spacing w:after="0" w:line="259" w:lineRule="auto"/>
        <w:ind w:left="-717" w:right="11375" w:firstLine="0"/>
      </w:pPr>
    </w:p>
    <w:tbl>
      <w:tblPr>
        <w:tblStyle w:val="TableGrid"/>
        <w:tblW w:w="10526" w:type="dxa"/>
        <w:tblInd w:w="152" w:type="dxa"/>
        <w:tblCellMar>
          <w:left w:w="108" w:type="dxa"/>
          <w:right w:w="58" w:type="dxa"/>
        </w:tblCellMar>
        <w:tblLook w:val="04A0" w:firstRow="1" w:lastRow="0" w:firstColumn="1" w:lastColumn="0" w:noHBand="0" w:noVBand="1"/>
      </w:tblPr>
      <w:tblGrid>
        <w:gridCol w:w="1396"/>
        <w:gridCol w:w="883"/>
        <w:gridCol w:w="1306"/>
        <w:gridCol w:w="1210"/>
        <w:gridCol w:w="1454"/>
        <w:gridCol w:w="1073"/>
        <w:gridCol w:w="1637"/>
        <w:gridCol w:w="1567"/>
      </w:tblGrid>
      <w:tr w:rsidR="00552686" w14:paraId="6C6A1088" w14:textId="77777777">
        <w:trPr>
          <w:trHeight w:val="701"/>
        </w:trPr>
        <w:tc>
          <w:tcPr>
            <w:tcW w:w="1397" w:type="dxa"/>
            <w:tcBorders>
              <w:top w:val="single" w:color="000000" w:sz="4" w:space="0"/>
              <w:left w:val="single" w:color="000000" w:sz="4" w:space="0"/>
              <w:bottom w:val="single" w:color="000000" w:sz="4" w:space="0"/>
              <w:right w:val="single" w:color="000000" w:sz="4" w:space="0"/>
            </w:tcBorders>
          </w:tcPr>
          <w:p w:rsidR="00F94C5C" w:rsidRDefault="00F94C5C" w14:paraId="63AB2213" w14:textId="77777777">
            <w:pPr>
              <w:spacing w:after="160" w:line="259" w:lineRule="auto"/>
              <w:ind w:left="0" w:firstLine="0"/>
            </w:pPr>
          </w:p>
        </w:tc>
        <w:tc>
          <w:tcPr>
            <w:tcW w:w="883" w:type="dxa"/>
            <w:tcBorders>
              <w:top w:val="single" w:color="000000" w:sz="4" w:space="0"/>
              <w:left w:val="single" w:color="000000" w:sz="4" w:space="0"/>
              <w:bottom w:val="single" w:color="000000" w:sz="4" w:space="0"/>
              <w:right w:val="single" w:color="000000" w:sz="4" w:space="0"/>
            </w:tcBorders>
          </w:tcPr>
          <w:p w:rsidR="00F94C5C" w:rsidRDefault="00F94C5C" w14:paraId="374719DB" w14:textId="77777777">
            <w:pPr>
              <w:spacing w:after="160" w:line="259" w:lineRule="auto"/>
              <w:ind w:left="0" w:firstLine="0"/>
            </w:pPr>
          </w:p>
        </w:tc>
        <w:tc>
          <w:tcPr>
            <w:tcW w:w="1306" w:type="dxa"/>
            <w:tcBorders>
              <w:top w:val="single" w:color="000000" w:sz="4" w:space="0"/>
              <w:left w:val="single" w:color="000000" w:sz="4" w:space="0"/>
              <w:bottom w:val="single" w:color="000000" w:sz="4" w:space="0"/>
              <w:right w:val="single" w:color="000000" w:sz="4" w:space="0"/>
            </w:tcBorders>
            <w:vAlign w:val="bottom"/>
          </w:tcPr>
          <w:p w:rsidR="00F94C5C" w:rsidRDefault="00AA1D56" w14:paraId="3DB7B010" w14:textId="77777777">
            <w:pPr>
              <w:spacing w:after="0" w:line="259" w:lineRule="auto"/>
              <w:ind w:left="0" w:right="42" w:firstLine="0"/>
              <w:jc w:val="center"/>
            </w:pPr>
            <w:r>
              <w:rPr>
                <w:sz w:val="20"/>
              </w:rPr>
              <w:t xml:space="preserve">2,378 </w:t>
            </w:r>
            <w:proofErr w:type="gramStart"/>
            <w:r>
              <w:rPr>
                <w:sz w:val="20"/>
              </w:rPr>
              <w:t>total</w:t>
            </w:r>
            <w:proofErr w:type="gramEnd"/>
            <w:r>
              <w:rPr>
                <w:sz w:val="20"/>
              </w:rPr>
              <w:t xml:space="preserve"> </w:t>
            </w:r>
          </w:p>
        </w:tc>
        <w:tc>
          <w:tcPr>
            <w:tcW w:w="1210" w:type="dxa"/>
            <w:tcBorders>
              <w:top w:val="single" w:color="000000" w:sz="4" w:space="0"/>
              <w:left w:val="single" w:color="000000" w:sz="4" w:space="0"/>
              <w:bottom w:val="single" w:color="000000" w:sz="4" w:space="0"/>
              <w:right w:val="single" w:color="000000" w:sz="4" w:space="0"/>
            </w:tcBorders>
          </w:tcPr>
          <w:p w:rsidR="00F94C5C" w:rsidRDefault="00F94C5C" w14:paraId="4AEA36EB" w14:textId="77777777">
            <w:pPr>
              <w:spacing w:after="160" w:line="259" w:lineRule="auto"/>
              <w:ind w:left="0" w:firstLine="0"/>
            </w:pPr>
          </w:p>
        </w:tc>
        <w:tc>
          <w:tcPr>
            <w:tcW w:w="1454" w:type="dxa"/>
            <w:tcBorders>
              <w:top w:val="single" w:color="000000" w:sz="4" w:space="0"/>
              <w:left w:val="single" w:color="000000" w:sz="4" w:space="0"/>
              <w:bottom w:val="single" w:color="000000" w:sz="4" w:space="0"/>
              <w:right w:val="single" w:color="000000" w:sz="4" w:space="0"/>
            </w:tcBorders>
          </w:tcPr>
          <w:p w:rsidR="00F94C5C" w:rsidRDefault="00F94C5C" w14:paraId="1649BECC" w14:textId="77777777">
            <w:pPr>
              <w:spacing w:after="160" w:line="259" w:lineRule="auto"/>
              <w:ind w:left="0" w:firstLine="0"/>
            </w:pPr>
          </w:p>
        </w:tc>
        <w:tc>
          <w:tcPr>
            <w:tcW w:w="1073" w:type="dxa"/>
            <w:tcBorders>
              <w:top w:val="single" w:color="000000" w:sz="4" w:space="0"/>
              <w:left w:val="single" w:color="000000" w:sz="4" w:space="0"/>
              <w:bottom w:val="single" w:color="000000" w:sz="4" w:space="0"/>
              <w:right w:val="single" w:color="000000" w:sz="4" w:space="0"/>
            </w:tcBorders>
          </w:tcPr>
          <w:p w:rsidR="00F94C5C" w:rsidRDefault="00F94C5C" w14:paraId="26296164" w14:textId="77777777">
            <w:pPr>
              <w:spacing w:after="160" w:line="259" w:lineRule="auto"/>
              <w:ind w:left="0" w:firstLine="0"/>
            </w:pPr>
          </w:p>
        </w:tc>
        <w:tc>
          <w:tcPr>
            <w:tcW w:w="1637" w:type="dxa"/>
            <w:tcBorders>
              <w:top w:val="single" w:color="000000" w:sz="4" w:space="0"/>
              <w:left w:val="single" w:color="000000" w:sz="4" w:space="0"/>
              <w:bottom w:val="single" w:color="000000" w:sz="4" w:space="0"/>
              <w:right w:val="single" w:color="000000" w:sz="4" w:space="0"/>
            </w:tcBorders>
          </w:tcPr>
          <w:p w:rsidR="00F94C5C" w:rsidRDefault="00F94C5C" w14:paraId="1C8A0588" w14:textId="77777777">
            <w:pPr>
              <w:spacing w:after="160" w:line="259" w:lineRule="auto"/>
              <w:ind w:left="0" w:firstLine="0"/>
            </w:pPr>
          </w:p>
        </w:tc>
        <w:tc>
          <w:tcPr>
            <w:tcW w:w="1567" w:type="dxa"/>
            <w:tcBorders>
              <w:top w:val="single" w:color="000000" w:sz="4" w:space="0"/>
              <w:left w:val="single" w:color="000000" w:sz="4" w:space="0"/>
              <w:bottom w:val="single" w:color="000000" w:sz="4" w:space="0"/>
              <w:right w:val="single" w:color="000000" w:sz="4" w:space="0"/>
            </w:tcBorders>
          </w:tcPr>
          <w:p w:rsidR="00F94C5C" w:rsidRDefault="00F94C5C" w14:paraId="760301D4" w14:textId="77777777">
            <w:pPr>
              <w:spacing w:after="160" w:line="259" w:lineRule="auto"/>
              <w:ind w:left="0" w:firstLine="0"/>
            </w:pPr>
          </w:p>
        </w:tc>
      </w:tr>
      <w:tr w:rsidR="00552686" w14:paraId="15568216" w14:textId="77777777">
        <w:trPr>
          <w:trHeight w:val="4150"/>
        </w:trPr>
        <w:tc>
          <w:tcPr>
            <w:tcW w:w="1397" w:type="dxa"/>
            <w:tcBorders>
              <w:top w:val="single" w:color="000000" w:sz="4" w:space="0"/>
              <w:left w:val="single" w:color="000000" w:sz="4" w:space="0"/>
              <w:bottom w:val="single" w:color="000000" w:sz="4" w:space="0"/>
              <w:right w:val="single" w:color="000000" w:sz="4" w:space="0"/>
            </w:tcBorders>
          </w:tcPr>
          <w:p w:rsidR="00F94C5C" w:rsidRDefault="00AA1D56" w14:paraId="3C092E9D" w14:textId="77777777">
            <w:pPr>
              <w:spacing w:after="0" w:line="259" w:lineRule="auto"/>
              <w:ind w:left="0" w:firstLine="0"/>
            </w:pPr>
            <w:r>
              <w:rPr>
                <w:sz w:val="20"/>
              </w:rPr>
              <w:t xml:space="preserve">Revalidation - </w:t>
            </w:r>
          </w:p>
          <w:p w:rsidR="00F94C5C" w:rsidRDefault="00AA1D56" w14:paraId="474E0497" w14:textId="77777777">
            <w:pPr>
              <w:spacing w:after="0" w:line="259" w:lineRule="auto"/>
              <w:ind w:left="0" w:firstLine="0"/>
            </w:pPr>
            <w:r>
              <w:rPr>
                <w:sz w:val="20"/>
              </w:rPr>
              <w:t xml:space="preserve">Medicare </w:t>
            </w:r>
          </w:p>
          <w:p w:rsidR="00F94C5C" w:rsidRDefault="00AA1D56" w14:paraId="1713009B" w14:textId="77777777">
            <w:pPr>
              <w:spacing w:after="0" w:line="240" w:lineRule="auto"/>
              <w:ind w:left="0" w:right="3" w:firstLine="0"/>
            </w:pPr>
            <w:r>
              <w:rPr>
                <w:sz w:val="20"/>
              </w:rPr>
              <w:t xml:space="preserve">Enrollment Application for Durable Medical </w:t>
            </w:r>
          </w:p>
          <w:p w:rsidR="00F94C5C" w:rsidRDefault="00AA1D56" w14:paraId="4F0AF56D" w14:textId="77777777">
            <w:pPr>
              <w:spacing w:after="2" w:line="237" w:lineRule="auto"/>
              <w:ind w:left="0" w:firstLine="0"/>
            </w:pPr>
            <w:r>
              <w:rPr>
                <w:sz w:val="20"/>
              </w:rPr>
              <w:t xml:space="preserve">Equipment, Prosthetics, </w:t>
            </w:r>
          </w:p>
          <w:p w:rsidR="00F94C5C" w:rsidRDefault="00AA1D56" w14:paraId="72763C7F" w14:textId="77777777">
            <w:pPr>
              <w:spacing w:after="0" w:line="259" w:lineRule="auto"/>
              <w:ind w:left="0" w:firstLine="0"/>
            </w:pPr>
            <w:r>
              <w:rPr>
                <w:sz w:val="20"/>
              </w:rPr>
              <w:t xml:space="preserve">Orthotics, and </w:t>
            </w:r>
          </w:p>
          <w:p w:rsidR="00F94C5C" w:rsidRDefault="00AA1D56" w14:paraId="3CFBD58A" w14:textId="77777777">
            <w:pPr>
              <w:spacing w:after="0" w:line="259" w:lineRule="auto"/>
              <w:ind w:left="0" w:firstLine="0"/>
            </w:pPr>
            <w:r>
              <w:rPr>
                <w:sz w:val="20"/>
              </w:rPr>
              <w:t xml:space="preserve">Supplies </w:t>
            </w:r>
          </w:p>
          <w:p w:rsidR="00F94C5C" w:rsidRDefault="00AA1D56" w14:paraId="243BDD49" w14:textId="77777777">
            <w:pPr>
              <w:spacing w:after="0" w:line="259" w:lineRule="auto"/>
              <w:ind w:left="0" w:firstLine="0"/>
            </w:pPr>
            <w:r>
              <w:rPr>
                <w:sz w:val="20"/>
              </w:rPr>
              <w:t xml:space="preserve">(DMEPOS)  </w:t>
            </w:r>
          </w:p>
          <w:p w:rsidR="00F94C5C" w:rsidRDefault="00AA1D56" w14:paraId="27A4FE4E" w14:textId="77777777">
            <w:pPr>
              <w:spacing w:after="0" w:line="259" w:lineRule="auto"/>
              <w:ind w:left="0" w:firstLine="0"/>
            </w:pPr>
            <w:r>
              <w:rPr>
                <w:sz w:val="20"/>
              </w:rPr>
              <w:t xml:space="preserve">(CMS-855S) </w:t>
            </w:r>
          </w:p>
        </w:tc>
        <w:tc>
          <w:tcPr>
            <w:tcW w:w="883" w:type="dxa"/>
            <w:tcBorders>
              <w:top w:val="single" w:color="000000" w:sz="4" w:space="0"/>
              <w:left w:val="single" w:color="000000" w:sz="4" w:space="0"/>
              <w:bottom w:val="single" w:color="000000" w:sz="4" w:space="0"/>
              <w:right w:val="single" w:color="000000" w:sz="4" w:space="0"/>
            </w:tcBorders>
          </w:tcPr>
          <w:p w:rsidR="00F94C5C" w:rsidRDefault="00AA1D56" w14:paraId="7FBCC66E" w14:textId="77777777">
            <w:pPr>
              <w:spacing w:after="0" w:line="259" w:lineRule="auto"/>
              <w:ind w:left="0" w:right="41" w:firstLine="0"/>
              <w:jc w:val="center"/>
            </w:pPr>
            <w:r>
              <w:rPr>
                <w:sz w:val="20"/>
              </w:rPr>
              <w:t>0938-</w:t>
            </w:r>
          </w:p>
          <w:p w:rsidR="00F94C5C" w:rsidRDefault="00AA1D56" w14:paraId="081570D6" w14:textId="77777777">
            <w:pPr>
              <w:spacing w:after="0" w:line="259" w:lineRule="auto"/>
              <w:ind w:left="0" w:right="46" w:firstLine="0"/>
              <w:jc w:val="center"/>
            </w:pPr>
            <w:r>
              <w:rPr>
                <w:sz w:val="20"/>
              </w:rPr>
              <w:t xml:space="preserve">1056 </w:t>
            </w:r>
          </w:p>
        </w:tc>
        <w:tc>
          <w:tcPr>
            <w:tcW w:w="1306" w:type="dxa"/>
            <w:tcBorders>
              <w:top w:val="single" w:color="000000" w:sz="4" w:space="0"/>
              <w:left w:val="single" w:color="000000" w:sz="4" w:space="0"/>
              <w:bottom w:val="single" w:color="000000" w:sz="4" w:space="0"/>
              <w:right w:val="single" w:color="000000" w:sz="4" w:space="0"/>
            </w:tcBorders>
          </w:tcPr>
          <w:p w:rsidR="00F94C5C" w:rsidRDefault="00AA1D56" w14:paraId="3996736C" w14:textId="77777777">
            <w:pPr>
              <w:spacing w:after="0" w:line="259" w:lineRule="auto"/>
              <w:ind w:left="0" w:right="43" w:firstLine="0"/>
              <w:jc w:val="center"/>
            </w:pPr>
            <w:r>
              <w:rPr>
                <w:sz w:val="20"/>
              </w:rPr>
              <w:t xml:space="preserve">Chief </w:t>
            </w:r>
          </w:p>
          <w:p w:rsidR="00F94C5C" w:rsidRDefault="00AA1D56" w14:paraId="5BD6BA1E" w14:textId="77777777">
            <w:pPr>
              <w:spacing w:after="0" w:line="259" w:lineRule="auto"/>
              <w:ind w:left="106" w:firstLine="0"/>
            </w:pPr>
            <w:r>
              <w:rPr>
                <w:sz w:val="20"/>
              </w:rPr>
              <w:t xml:space="preserve">Executives </w:t>
            </w:r>
          </w:p>
          <w:p w:rsidR="00F94C5C" w:rsidRDefault="00AA1D56" w14:paraId="57AF0077" w14:textId="77777777">
            <w:pPr>
              <w:spacing w:after="0" w:line="259" w:lineRule="auto"/>
              <w:ind w:left="0" w:right="43" w:firstLine="0"/>
              <w:jc w:val="center"/>
            </w:pPr>
            <w:r>
              <w:rPr>
                <w:sz w:val="20"/>
              </w:rPr>
              <w:t xml:space="preserve">(50%) </w:t>
            </w:r>
          </w:p>
          <w:p w:rsidR="00F94C5C" w:rsidRDefault="00AA1D56" w14:paraId="6FB1C0D3" w14:textId="77777777">
            <w:pPr>
              <w:spacing w:after="212" w:line="259" w:lineRule="auto"/>
              <w:ind w:left="0" w:right="42" w:firstLine="0"/>
              <w:jc w:val="center"/>
            </w:pPr>
            <w:r>
              <w:rPr>
                <w:sz w:val="20"/>
              </w:rPr>
              <w:t xml:space="preserve">12,978 </w:t>
            </w:r>
            <w:proofErr w:type="gramStart"/>
            <w:r>
              <w:rPr>
                <w:sz w:val="20"/>
              </w:rPr>
              <w:t>total</w:t>
            </w:r>
            <w:proofErr w:type="gramEnd"/>
            <w:r>
              <w:rPr>
                <w:sz w:val="20"/>
              </w:rPr>
              <w:t xml:space="preserve"> </w:t>
            </w:r>
          </w:p>
          <w:p w:rsidR="00F94C5C" w:rsidRDefault="00AA1D56" w14:paraId="113F5890" w14:textId="77777777">
            <w:pPr>
              <w:spacing w:after="0" w:line="240" w:lineRule="auto"/>
              <w:ind w:left="0" w:firstLine="0"/>
              <w:jc w:val="center"/>
            </w:pPr>
            <w:r>
              <w:rPr>
                <w:sz w:val="20"/>
              </w:rPr>
              <w:t xml:space="preserve">Physicians and Surgeons </w:t>
            </w:r>
          </w:p>
          <w:p w:rsidR="00F94C5C" w:rsidRDefault="00AA1D56" w14:paraId="4635542B" w14:textId="77777777">
            <w:pPr>
              <w:spacing w:after="0" w:line="259" w:lineRule="auto"/>
              <w:ind w:left="0" w:right="48" w:firstLine="0"/>
              <w:jc w:val="center"/>
            </w:pPr>
            <w:r>
              <w:rPr>
                <w:sz w:val="20"/>
              </w:rPr>
              <w:t xml:space="preserve">(25%) </w:t>
            </w:r>
          </w:p>
          <w:p w:rsidR="00F94C5C" w:rsidRDefault="00AA1D56" w14:paraId="06EAD6E2" w14:textId="77777777">
            <w:pPr>
              <w:spacing w:after="212" w:line="259" w:lineRule="auto"/>
              <w:ind w:left="0" w:right="43" w:firstLine="0"/>
              <w:jc w:val="center"/>
            </w:pPr>
            <w:r>
              <w:rPr>
                <w:sz w:val="20"/>
              </w:rPr>
              <w:t xml:space="preserve">6,489 </w:t>
            </w:r>
            <w:proofErr w:type="gramStart"/>
            <w:r>
              <w:rPr>
                <w:sz w:val="20"/>
              </w:rPr>
              <w:t>total</w:t>
            </w:r>
            <w:proofErr w:type="gramEnd"/>
            <w:r>
              <w:rPr>
                <w:sz w:val="20"/>
              </w:rPr>
              <w:t xml:space="preserve"> </w:t>
            </w:r>
          </w:p>
          <w:p w:rsidR="00F94C5C" w:rsidRDefault="00AA1D56" w14:paraId="7A4246BC" w14:textId="77777777">
            <w:pPr>
              <w:spacing w:after="0" w:line="259" w:lineRule="auto"/>
              <w:ind w:left="60" w:firstLine="0"/>
            </w:pPr>
            <w:r>
              <w:rPr>
                <w:sz w:val="20"/>
              </w:rPr>
              <w:t xml:space="preserve">General and </w:t>
            </w:r>
          </w:p>
          <w:p w:rsidR="00F94C5C" w:rsidRDefault="00AA1D56" w14:paraId="5BA081B2" w14:textId="77777777">
            <w:pPr>
              <w:spacing w:after="0" w:line="259" w:lineRule="auto"/>
              <w:ind w:left="12" w:firstLine="0"/>
            </w:pPr>
            <w:r>
              <w:rPr>
                <w:sz w:val="20"/>
              </w:rPr>
              <w:t xml:space="preserve">Occupational </w:t>
            </w:r>
          </w:p>
          <w:p w:rsidR="00F94C5C" w:rsidRDefault="00AA1D56" w14:paraId="379C7CFB" w14:textId="77777777">
            <w:pPr>
              <w:spacing w:after="0" w:line="259" w:lineRule="auto"/>
              <w:ind w:left="0" w:right="45" w:firstLine="0"/>
              <w:jc w:val="center"/>
            </w:pPr>
            <w:r>
              <w:rPr>
                <w:sz w:val="20"/>
              </w:rPr>
              <w:t xml:space="preserve">Managers </w:t>
            </w:r>
          </w:p>
          <w:p w:rsidR="00F94C5C" w:rsidRDefault="00AA1D56" w14:paraId="09737191" w14:textId="77777777">
            <w:pPr>
              <w:spacing w:after="0" w:line="259" w:lineRule="auto"/>
              <w:ind w:left="0" w:right="49" w:firstLine="0"/>
              <w:jc w:val="center"/>
            </w:pPr>
            <w:r>
              <w:rPr>
                <w:sz w:val="20"/>
              </w:rPr>
              <w:t xml:space="preserve">(25%) </w:t>
            </w:r>
          </w:p>
          <w:p w:rsidR="00F94C5C" w:rsidRDefault="00AA1D56" w14:paraId="2CD88CFC" w14:textId="77777777">
            <w:pPr>
              <w:spacing w:after="441" w:line="259" w:lineRule="auto"/>
              <w:ind w:left="0" w:right="48" w:firstLine="0"/>
              <w:jc w:val="center"/>
            </w:pPr>
            <w:r>
              <w:rPr>
                <w:sz w:val="20"/>
              </w:rPr>
              <w:t xml:space="preserve">6,489 </w:t>
            </w:r>
            <w:proofErr w:type="gramStart"/>
            <w:r>
              <w:rPr>
                <w:sz w:val="20"/>
              </w:rPr>
              <w:t>total</w:t>
            </w:r>
            <w:proofErr w:type="gramEnd"/>
            <w:r>
              <w:rPr>
                <w:sz w:val="20"/>
              </w:rPr>
              <w:t xml:space="preserve"> </w:t>
            </w:r>
          </w:p>
          <w:p w:rsidR="00F94C5C" w:rsidRDefault="00AA1D56" w14:paraId="0AA57A10" w14:textId="77777777">
            <w:pPr>
              <w:spacing w:after="0" w:line="259" w:lineRule="auto"/>
              <w:ind w:left="0" w:right="42" w:firstLine="0"/>
              <w:jc w:val="center"/>
            </w:pPr>
            <w:r>
              <w:rPr>
                <w:sz w:val="20"/>
              </w:rPr>
              <w:t xml:space="preserve">25,956 </w:t>
            </w:r>
            <w:proofErr w:type="gramStart"/>
            <w:r>
              <w:rPr>
                <w:sz w:val="20"/>
              </w:rPr>
              <w:t>total</w:t>
            </w:r>
            <w:proofErr w:type="gramEnd"/>
            <w:r>
              <w:rPr>
                <w:sz w:val="20"/>
              </w:rPr>
              <w:t xml:space="preserve"> </w:t>
            </w:r>
          </w:p>
        </w:tc>
        <w:tc>
          <w:tcPr>
            <w:tcW w:w="1210" w:type="dxa"/>
            <w:tcBorders>
              <w:top w:val="single" w:color="000000" w:sz="4" w:space="0"/>
              <w:left w:val="single" w:color="000000" w:sz="4" w:space="0"/>
              <w:bottom w:val="single" w:color="000000" w:sz="4" w:space="0"/>
              <w:right w:val="single" w:color="000000" w:sz="4" w:space="0"/>
            </w:tcBorders>
          </w:tcPr>
          <w:p w:rsidR="00F94C5C" w:rsidRDefault="00AA1D56" w14:paraId="09487B7A" w14:textId="77777777">
            <w:pPr>
              <w:spacing w:after="0" w:line="259" w:lineRule="auto"/>
              <w:ind w:left="93" w:right="88" w:firstLine="0"/>
              <w:jc w:val="center"/>
            </w:pPr>
            <w:r>
              <w:rPr>
                <w:sz w:val="20"/>
              </w:rPr>
              <w:t xml:space="preserve">25,956 per year </w:t>
            </w:r>
          </w:p>
        </w:tc>
        <w:tc>
          <w:tcPr>
            <w:tcW w:w="1454" w:type="dxa"/>
            <w:tcBorders>
              <w:top w:val="single" w:color="000000" w:sz="4" w:space="0"/>
              <w:left w:val="single" w:color="000000" w:sz="4" w:space="0"/>
              <w:bottom w:val="single" w:color="000000" w:sz="4" w:space="0"/>
              <w:right w:val="single" w:color="000000" w:sz="4" w:space="0"/>
            </w:tcBorders>
          </w:tcPr>
          <w:p w:rsidR="00F94C5C" w:rsidRDefault="00AA1D56" w14:paraId="3CB5AB9F" w14:textId="77777777">
            <w:pPr>
              <w:spacing w:after="0" w:line="259" w:lineRule="auto"/>
              <w:ind w:left="0" w:right="46" w:firstLine="0"/>
              <w:jc w:val="center"/>
            </w:pPr>
            <w:r>
              <w:rPr>
                <w:sz w:val="20"/>
              </w:rPr>
              <w:t xml:space="preserve">2 hours </w:t>
            </w:r>
          </w:p>
        </w:tc>
        <w:tc>
          <w:tcPr>
            <w:tcW w:w="1073" w:type="dxa"/>
            <w:tcBorders>
              <w:top w:val="single" w:color="000000" w:sz="4" w:space="0"/>
              <w:left w:val="single" w:color="000000" w:sz="4" w:space="0"/>
              <w:bottom w:val="single" w:color="000000" w:sz="4" w:space="0"/>
              <w:right w:val="single" w:color="000000" w:sz="4" w:space="0"/>
            </w:tcBorders>
          </w:tcPr>
          <w:p w:rsidR="00F94C5C" w:rsidRDefault="00AA1D56" w14:paraId="2085C45C" w14:textId="77777777">
            <w:pPr>
              <w:spacing w:after="0" w:line="259" w:lineRule="auto"/>
              <w:ind w:left="0" w:firstLine="0"/>
              <w:jc w:val="center"/>
            </w:pPr>
            <w:r>
              <w:rPr>
                <w:sz w:val="20"/>
              </w:rPr>
              <w:t xml:space="preserve">51,912 hours </w:t>
            </w:r>
          </w:p>
        </w:tc>
        <w:tc>
          <w:tcPr>
            <w:tcW w:w="1637" w:type="dxa"/>
            <w:tcBorders>
              <w:top w:val="single" w:color="000000" w:sz="4" w:space="0"/>
              <w:left w:val="single" w:color="000000" w:sz="4" w:space="0"/>
              <w:bottom w:val="single" w:color="000000" w:sz="4" w:space="0"/>
              <w:right w:val="single" w:color="000000" w:sz="4" w:space="0"/>
            </w:tcBorders>
          </w:tcPr>
          <w:p w:rsidR="00F94C5C" w:rsidRDefault="00AA1D56" w14:paraId="46CACFD8" w14:textId="77777777">
            <w:pPr>
              <w:spacing w:after="0" w:line="259" w:lineRule="auto"/>
              <w:ind w:left="24" w:firstLine="0"/>
            </w:pPr>
            <w:r>
              <w:rPr>
                <w:sz w:val="20"/>
              </w:rPr>
              <w:t xml:space="preserve">Chief Executives </w:t>
            </w:r>
          </w:p>
          <w:p w:rsidR="00F94C5C" w:rsidRDefault="00AA1D56" w14:paraId="6D9463D0" w14:textId="77777777">
            <w:pPr>
              <w:spacing w:after="0" w:line="259" w:lineRule="auto"/>
              <w:ind w:left="0" w:right="43" w:firstLine="0"/>
              <w:jc w:val="center"/>
            </w:pPr>
            <w:r>
              <w:rPr>
                <w:sz w:val="20"/>
              </w:rPr>
              <w:t xml:space="preserve">(50%) </w:t>
            </w:r>
          </w:p>
          <w:p w:rsidR="00F94C5C" w:rsidRDefault="00AA1D56" w14:paraId="70C6144D" w14:textId="31FBF53C">
            <w:pPr>
              <w:spacing w:after="212" w:line="259" w:lineRule="auto"/>
              <w:ind w:left="0" w:right="46" w:firstLine="0"/>
              <w:jc w:val="center"/>
            </w:pPr>
            <w:r>
              <w:rPr>
                <w:sz w:val="20"/>
              </w:rPr>
              <w:t>$3</w:t>
            </w:r>
            <w:r w:rsidR="00750190">
              <w:rPr>
                <w:sz w:val="20"/>
              </w:rPr>
              <w:t>80.48</w:t>
            </w:r>
            <w:r>
              <w:rPr>
                <w:sz w:val="20"/>
              </w:rPr>
              <w:t xml:space="preserve"> </w:t>
            </w:r>
          </w:p>
          <w:p w:rsidR="00F94C5C" w:rsidRDefault="00AA1D56" w14:paraId="7A05C3FB" w14:textId="77777777">
            <w:pPr>
              <w:spacing w:after="0" w:line="259" w:lineRule="auto"/>
              <w:ind w:left="0" w:right="49" w:firstLine="0"/>
              <w:jc w:val="center"/>
            </w:pPr>
            <w:r>
              <w:rPr>
                <w:sz w:val="20"/>
              </w:rPr>
              <w:t xml:space="preserve">Physicians and </w:t>
            </w:r>
          </w:p>
          <w:p w:rsidR="00F94C5C" w:rsidRDefault="00AA1D56" w14:paraId="4A3C77AF" w14:textId="77777777">
            <w:pPr>
              <w:spacing w:after="0" w:line="259" w:lineRule="auto"/>
              <w:ind w:left="62" w:firstLine="0"/>
            </w:pPr>
            <w:r>
              <w:rPr>
                <w:sz w:val="20"/>
              </w:rPr>
              <w:t xml:space="preserve">Surgeons (25%) </w:t>
            </w:r>
          </w:p>
          <w:p w:rsidR="00F94C5C" w:rsidRDefault="00AA1D56" w14:paraId="0CC84606" w14:textId="29FBC8E7">
            <w:pPr>
              <w:spacing w:after="209" w:line="259" w:lineRule="auto"/>
              <w:ind w:left="0" w:right="43" w:firstLine="0"/>
              <w:jc w:val="center"/>
            </w:pPr>
            <w:r>
              <w:rPr>
                <w:sz w:val="20"/>
              </w:rPr>
              <w:t>$4</w:t>
            </w:r>
            <w:r w:rsidR="00750190">
              <w:rPr>
                <w:sz w:val="20"/>
              </w:rPr>
              <w:t>20</w:t>
            </w:r>
            <w:r>
              <w:rPr>
                <w:sz w:val="20"/>
              </w:rPr>
              <w:t xml:space="preserve">.88 total </w:t>
            </w:r>
          </w:p>
          <w:p w:rsidR="00F94C5C" w:rsidRDefault="00AA1D56" w14:paraId="7A3318A9" w14:textId="77777777">
            <w:pPr>
              <w:spacing w:after="0" w:line="259" w:lineRule="auto"/>
              <w:ind w:left="0" w:right="47" w:firstLine="0"/>
              <w:jc w:val="center"/>
            </w:pPr>
            <w:r>
              <w:rPr>
                <w:sz w:val="20"/>
              </w:rPr>
              <w:t xml:space="preserve">General and </w:t>
            </w:r>
          </w:p>
          <w:p w:rsidR="00F94C5C" w:rsidRDefault="00AA1D56" w14:paraId="15460C59" w14:textId="77777777">
            <w:pPr>
              <w:spacing w:after="0" w:line="259" w:lineRule="auto"/>
              <w:ind w:left="0" w:right="48" w:firstLine="0"/>
              <w:jc w:val="center"/>
            </w:pPr>
            <w:r>
              <w:rPr>
                <w:sz w:val="20"/>
              </w:rPr>
              <w:t xml:space="preserve">Occupational </w:t>
            </w:r>
          </w:p>
          <w:p w:rsidR="00F94C5C" w:rsidRDefault="00AA1D56" w14:paraId="3B547D09" w14:textId="77777777">
            <w:pPr>
              <w:spacing w:after="0" w:line="259" w:lineRule="auto"/>
              <w:ind w:left="41" w:firstLine="0"/>
            </w:pPr>
            <w:r>
              <w:rPr>
                <w:sz w:val="20"/>
              </w:rPr>
              <w:t xml:space="preserve">Managers (25%) </w:t>
            </w:r>
          </w:p>
          <w:p w:rsidR="00F94C5C" w:rsidRDefault="00AA1D56" w14:paraId="334D9FC8" w14:textId="165C1ED1">
            <w:pPr>
              <w:spacing w:after="440" w:line="259" w:lineRule="auto"/>
              <w:ind w:left="0" w:right="43" w:firstLine="0"/>
              <w:jc w:val="center"/>
            </w:pPr>
            <w:r>
              <w:rPr>
                <w:sz w:val="20"/>
              </w:rPr>
              <w:t>$2</w:t>
            </w:r>
            <w:r w:rsidR="00750190">
              <w:rPr>
                <w:sz w:val="20"/>
              </w:rPr>
              <w:t>41</w:t>
            </w:r>
            <w:r>
              <w:rPr>
                <w:sz w:val="20"/>
              </w:rPr>
              <w:t>.</w:t>
            </w:r>
            <w:r w:rsidR="00750190">
              <w:rPr>
                <w:sz w:val="20"/>
              </w:rPr>
              <w:t>8</w:t>
            </w:r>
            <w:r>
              <w:rPr>
                <w:sz w:val="20"/>
              </w:rPr>
              <w:t xml:space="preserve">0 total </w:t>
            </w:r>
          </w:p>
          <w:p w:rsidR="00F94C5C" w:rsidRDefault="00AA1D56" w14:paraId="43F78982" w14:textId="79091548">
            <w:pPr>
              <w:spacing w:after="0" w:line="259" w:lineRule="auto"/>
              <w:ind w:left="0" w:right="43" w:firstLine="0"/>
              <w:jc w:val="center"/>
            </w:pPr>
            <w:r>
              <w:rPr>
                <w:sz w:val="20"/>
              </w:rPr>
              <w:t>$1,0</w:t>
            </w:r>
            <w:r w:rsidR="00750190">
              <w:rPr>
                <w:sz w:val="20"/>
              </w:rPr>
              <w:t>43</w:t>
            </w:r>
            <w:r>
              <w:rPr>
                <w:sz w:val="20"/>
              </w:rPr>
              <w:t>.</w:t>
            </w:r>
            <w:r w:rsidR="00750190">
              <w:rPr>
                <w:sz w:val="20"/>
              </w:rPr>
              <w:t>16</w:t>
            </w:r>
            <w:r>
              <w:rPr>
                <w:sz w:val="20"/>
              </w:rPr>
              <w:t xml:space="preserve"> total </w:t>
            </w:r>
          </w:p>
        </w:tc>
        <w:tc>
          <w:tcPr>
            <w:tcW w:w="1567" w:type="dxa"/>
            <w:tcBorders>
              <w:top w:val="single" w:color="000000" w:sz="4" w:space="0"/>
              <w:left w:val="single" w:color="000000" w:sz="4" w:space="0"/>
              <w:bottom w:val="single" w:color="000000" w:sz="4" w:space="0"/>
              <w:right w:val="single" w:color="000000" w:sz="4" w:space="0"/>
            </w:tcBorders>
          </w:tcPr>
          <w:p w:rsidR="00F94C5C" w:rsidRDefault="00F94C5C" w14:paraId="212D339D" w14:textId="6C82558D">
            <w:pPr>
              <w:spacing w:after="0" w:line="259" w:lineRule="auto"/>
              <w:ind w:left="51" w:firstLine="0"/>
              <w:rPr>
                <w:sz w:val="20"/>
              </w:rPr>
            </w:pPr>
          </w:p>
          <w:p w:rsidRPr="00750190" w:rsidR="00750190" w:rsidRDefault="00750190" w14:paraId="0A630F81" w14:textId="45BAF9F1">
            <w:pPr>
              <w:spacing w:after="0" w:line="259" w:lineRule="auto"/>
              <w:ind w:left="51" w:firstLine="0"/>
              <w:rPr>
                <w:sz w:val="20"/>
                <w:szCs w:val="20"/>
              </w:rPr>
            </w:pPr>
            <w:r>
              <w:rPr>
                <w:sz w:val="20"/>
                <w:szCs w:val="20"/>
              </w:rPr>
              <w:t>$54,152,521.92</w:t>
            </w:r>
          </w:p>
        </w:tc>
      </w:tr>
      <w:tr w:rsidR="00552686" w14:paraId="584FCD09" w14:textId="77777777">
        <w:trPr>
          <w:trHeight w:val="4150"/>
        </w:trPr>
        <w:tc>
          <w:tcPr>
            <w:tcW w:w="1397" w:type="dxa"/>
            <w:tcBorders>
              <w:top w:val="single" w:color="000000" w:sz="4" w:space="0"/>
              <w:left w:val="single" w:color="000000" w:sz="4" w:space="0"/>
              <w:bottom w:val="single" w:color="000000" w:sz="4" w:space="0"/>
              <w:right w:val="single" w:color="000000" w:sz="4" w:space="0"/>
            </w:tcBorders>
          </w:tcPr>
          <w:p w:rsidR="00F94C5C" w:rsidRDefault="00AA1D56" w14:paraId="32C93EA4" w14:textId="77777777">
            <w:pPr>
              <w:spacing w:after="0" w:line="259" w:lineRule="auto"/>
              <w:ind w:left="0" w:firstLine="0"/>
            </w:pPr>
            <w:r>
              <w:rPr>
                <w:sz w:val="20"/>
              </w:rPr>
              <w:lastRenderedPageBreak/>
              <w:t xml:space="preserve">Reporting a </w:t>
            </w:r>
          </w:p>
          <w:p w:rsidR="00F94C5C" w:rsidRDefault="00AA1D56" w14:paraId="6D74D957" w14:textId="77777777">
            <w:pPr>
              <w:spacing w:after="0" w:line="259" w:lineRule="auto"/>
              <w:ind w:left="0" w:firstLine="0"/>
            </w:pPr>
            <w:r>
              <w:rPr>
                <w:sz w:val="20"/>
              </w:rPr>
              <w:t xml:space="preserve">Change of </w:t>
            </w:r>
          </w:p>
          <w:p w:rsidR="00F94C5C" w:rsidRDefault="00AA1D56" w14:paraId="36C2CE8D" w14:textId="77777777">
            <w:pPr>
              <w:spacing w:after="0" w:line="259" w:lineRule="auto"/>
              <w:ind w:left="0" w:firstLine="0"/>
            </w:pPr>
            <w:r>
              <w:rPr>
                <w:sz w:val="20"/>
              </w:rPr>
              <w:t xml:space="preserve">Information - </w:t>
            </w:r>
          </w:p>
          <w:p w:rsidR="00F94C5C" w:rsidRDefault="00AA1D56" w14:paraId="6A7AB915" w14:textId="77777777">
            <w:pPr>
              <w:spacing w:after="0" w:line="259" w:lineRule="auto"/>
              <w:ind w:left="0" w:firstLine="0"/>
            </w:pPr>
            <w:r>
              <w:rPr>
                <w:sz w:val="20"/>
              </w:rPr>
              <w:t xml:space="preserve">Medicare </w:t>
            </w:r>
          </w:p>
          <w:p w:rsidR="00F94C5C" w:rsidRDefault="00AA1D56" w14:paraId="011B4DDF" w14:textId="77777777">
            <w:pPr>
              <w:spacing w:after="1" w:line="239" w:lineRule="auto"/>
              <w:ind w:left="0" w:right="4" w:firstLine="0"/>
            </w:pPr>
            <w:r>
              <w:rPr>
                <w:sz w:val="20"/>
              </w:rPr>
              <w:t xml:space="preserve">Enrollment Application for Durable Medical </w:t>
            </w:r>
          </w:p>
          <w:p w:rsidR="00F94C5C" w:rsidRDefault="00AA1D56" w14:paraId="0F87256D" w14:textId="77777777">
            <w:pPr>
              <w:spacing w:after="0" w:line="240" w:lineRule="auto"/>
              <w:ind w:left="0" w:firstLine="0"/>
            </w:pPr>
            <w:r>
              <w:rPr>
                <w:sz w:val="20"/>
              </w:rPr>
              <w:t xml:space="preserve">Equipment, Prosthetics, </w:t>
            </w:r>
          </w:p>
          <w:p w:rsidR="00F94C5C" w:rsidRDefault="00AA1D56" w14:paraId="4EB39007" w14:textId="77777777">
            <w:pPr>
              <w:spacing w:after="0" w:line="259" w:lineRule="auto"/>
              <w:ind w:left="0" w:firstLine="0"/>
            </w:pPr>
            <w:r>
              <w:rPr>
                <w:sz w:val="20"/>
              </w:rPr>
              <w:t xml:space="preserve">Orthotics, and </w:t>
            </w:r>
          </w:p>
          <w:p w:rsidR="00F94C5C" w:rsidRDefault="00AA1D56" w14:paraId="59A9422F" w14:textId="77777777">
            <w:pPr>
              <w:spacing w:after="0" w:line="259" w:lineRule="auto"/>
              <w:ind w:left="0" w:firstLine="0"/>
            </w:pPr>
            <w:r>
              <w:rPr>
                <w:sz w:val="20"/>
              </w:rPr>
              <w:t xml:space="preserve">Supplies </w:t>
            </w:r>
          </w:p>
          <w:p w:rsidR="00F94C5C" w:rsidRDefault="00AA1D56" w14:paraId="4D5CDAF1" w14:textId="77777777">
            <w:pPr>
              <w:spacing w:after="0" w:line="259" w:lineRule="auto"/>
              <w:ind w:left="0" w:firstLine="0"/>
            </w:pPr>
            <w:r>
              <w:rPr>
                <w:sz w:val="20"/>
              </w:rPr>
              <w:t xml:space="preserve">(DMEPOS)  </w:t>
            </w:r>
          </w:p>
          <w:p w:rsidR="00F94C5C" w:rsidRDefault="00AA1D56" w14:paraId="7E482F88" w14:textId="77777777">
            <w:pPr>
              <w:spacing w:after="0" w:line="259" w:lineRule="auto"/>
              <w:ind w:left="0" w:firstLine="0"/>
            </w:pPr>
            <w:r>
              <w:rPr>
                <w:sz w:val="20"/>
              </w:rPr>
              <w:t xml:space="preserve">(CMS-855S) </w:t>
            </w:r>
          </w:p>
        </w:tc>
        <w:tc>
          <w:tcPr>
            <w:tcW w:w="883" w:type="dxa"/>
            <w:tcBorders>
              <w:top w:val="single" w:color="000000" w:sz="4" w:space="0"/>
              <w:left w:val="single" w:color="000000" w:sz="4" w:space="0"/>
              <w:bottom w:val="single" w:color="000000" w:sz="4" w:space="0"/>
              <w:right w:val="single" w:color="000000" w:sz="4" w:space="0"/>
            </w:tcBorders>
          </w:tcPr>
          <w:p w:rsidR="00F94C5C" w:rsidRDefault="00AA1D56" w14:paraId="32546865" w14:textId="77777777">
            <w:pPr>
              <w:spacing w:after="0" w:line="259" w:lineRule="auto"/>
              <w:ind w:left="0" w:right="41" w:firstLine="0"/>
              <w:jc w:val="center"/>
            </w:pPr>
            <w:r>
              <w:rPr>
                <w:sz w:val="20"/>
              </w:rPr>
              <w:t>0938-</w:t>
            </w:r>
          </w:p>
          <w:p w:rsidR="00F94C5C" w:rsidRDefault="00AA1D56" w14:paraId="6B35CB6C" w14:textId="77777777">
            <w:pPr>
              <w:spacing w:after="0" w:line="259" w:lineRule="auto"/>
              <w:ind w:left="0" w:right="46" w:firstLine="0"/>
              <w:jc w:val="center"/>
            </w:pPr>
            <w:r>
              <w:rPr>
                <w:sz w:val="20"/>
              </w:rPr>
              <w:t xml:space="preserve">1056 </w:t>
            </w:r>
          </w:p>
        </w:tc>
        <w:tc>
          <w:tcPr>
            <w:tcW w:w="1306" w:type="dxa"/>
            <w:tcBorders>
              <w:top w:val="single" w:color="000000" w:sz="4" w:space="0"/>
              <w:left w:val="single" w:color="000000" w:sz="4" w:space="0"/>
              <w:bottom w:val="single" w:color="000000" w:sz="4" w:space="0"/>
              <w:right w:val="single" w:color="000000" w:sz="4" w:space="0"/>
            </w:tcBorders>
          </w:tcPr>
          <w:p w:rsidR="00F94C5C" w:rsidRDefault="00AA1D56" w14:paraId="09C9DB2F" w14:textId="77777777">
            <w:pPr>
              <w:spacing w:after="0" w:line="259" w:lineRule="auto"/>
              <w:ind w:left="0" w:right="43" w:firstLine="0"/>
              <w:jc w:val="center"/>
            </w:pPr>
            <w:r>
              <w:rPr>
                <w:sz w:val="20"/>
              </w:rPr>
              <w:t xml:space="preserve">Chief </w:t>
            </w:r>
          </w:p>
          <w:p w:rsidR="00F94C5C" w:rsidRDefault="00AA1D56" w14:paraId="1FEA51C0" w14:textId="77777777">
            <w:pPr>
              <w:spacing w:after="0" w:line="259" w:lineRule="auto"/>
              <w:ind w:left="106" w:firstLine="0"/>
            </w:pPr>
            <w:r>
              <w:rPr>
                <w:sz w:val="20"/>
              </w:rPr>
              <w:t xml:space="preserve">Executives </w:t>
            </w:r>
          </w:p>
          <w:p w:rsidR="00F94C5C" w:rsidRDefault="00AA1D56" w14:paraId="7B4EE4A6" w14:textId="77777777">
            <w:pPr>
              <w:spacing w:after="0" w:line="259" w:lineRule="auto"/>
              <w:ind w:left="0" w:right="43" w:firstLine="0"/>
              <w:jc w:val="center"/>
            </w:pPr>
            <w:r>
              <w:rPr>
                <w:sz w:val="20"/>
              </w:rPr>
              <w:t xml:space="preserve">(50%) </w:t>
            </w:r>
          </w:p>
          <w:p w:rsidR="00F94C5C" w:rsidRDefault="00AA1D56" w14:paraId="1CA6B376" w14:textId="77777777">
            <w:pPr>
              <w:spacing w:after="212" w:line="259" w:lineRule="auto"/>
              <w:ind w:left="118" w:firstLine="0"/>
            </w:pPr>
            <w:r>
              <w:rPr>
                <w:sz w:val="20"/>
              </w:rPr>
              <w:t xml:space="preserve">6,053 </w:t>
            </w:r>
            <w:proofErr w:type="gramStart"/>
            <w:r>
              <w:rPr>
                <w:sz w:val="20"/>
              </w:rPr>
              <w:t>total</w:t>
            </w:r>
            <w:proofErr w:type="gramEnd"/>
            <w:r>
              <w:rPr>
                <w:sz w:val="20"/>
              </w:rPr>
              <w:t xml:space="preserve"> </w:t>
            </w:r>
          </w:p>
          <w:p w:rsidR="00F94C5C" w:rsidRDefault="00AA1D56" w14:paraId="423F72C9" w14:textId="77777777">
            <w:pPr>
              <w:spacing w:after="0" w:line="240" w:lineRule="auto"/>
              <w:ind w:left="0" w:firstLine="0"/>
              <w:jc w:val="center"/>
            </w:pPr>
            <w:r>
              <w:rPr>
                <w:sz w:val="20"/>
              </w:rPr>
              <w:t xml:space="preserve">Physicians and Surgeons </w:t>
            </w:r>
          </w:p>
          <w:p w:rsidR="00F94C5C" w:rsidRDefault="00AA1D56" w14:paraId="17235659" w14:textId="77777777">
            <w:pPr>
              <w:spacing w:after="0" w:line="259" w:lineRule="auto"/>
              <w:ind w:left="0" w:right="48" w:firstLine="0"/>
              <w:jc w:val="center"/>
            </w:pPr>
            <w:r>
              <w:rPr>
                <w:sz w:val="20"/>
              </w:rPr>
              <w:t xml:space="preserve">(25%) </w:t>
            </w:r>
          </w:p>
          <w:p w:rsidR="00F94C5C" w:rsidRDefault="00AA1D56" w14:paraId="41B45931" w14:textId="77777777">
            <w:pPr>
              <w:spacing w:after="212" w:line="259" w:lineRule="auto"/>
              <w:ind w:left="118" w:firstLine="0"/>
            </w:pPr>
            <w:r>
              <w:rPr>
                <w:sz w:val="20"/>
              </w:rPr>
              <w:t xml:space="preserve">3,026 </w:t>
            </w:r>
            <w:proofErr w:type="gramStart"/>
            <w:r>
              <w:rPr>
                <w:sz w:val="20"/>
              </w:rPr>
              <w:t>total</w:t>
            </w:r>
            <w:proofErr w:type="gramEnd"/>
            <w:r>
              <w:rPr>
                <w:sz w:val="20"/>
              </w:rPr>
              <w:t xml:space="preserve"> </w:t>
            </w:r>
          </w:p>
          <w:p w:rsidR="00F94C5C" w:rsidRDefault="00AA1D56" w14:paraId="3ECE83DE" w14:textId="77777777">
            <w:pPr>
              <w:spacing w:after="0" w:line="259" w:lineRule="auto"/>
              <w:ind w:left="60" w:firstLine="0"/>
            </w:pPr>
            <w:r>
              <w:rPr>
                <w:sz w:val="20"/>
              </w:rPr>
              <w:t xml:space="preserve">General and </w:t>
            </w:r>
          </w:p>
          <w:p w:rsidR="00F94C5C" w:rsidRDefault="00AA1D56" w14:paraId="13A5B80A" w14:textId="77777777">
            <w:pPr>
              <w:spacing w:after="0" w:line="259" w:lineRule="auto"/>
              <w:ind w:left="12" w:firstLine="0"/>
            </w:pPr>
            <w:r>
              <w:rPr>
                <w:sz w:val="20"/>
              </w:rPr>
              <w:t xml:space="preserve">Occupational </w:t>
            </w:r>
          </w:p>
          <w:p w:rsidR="00F94C5C" w:rsidRDefault="00AA1D56" w14:paraId="579209AF" w14:textId="77777777">
            <w:pPr>
              <w:spacing w:after="0" w:line="259" w:lineRule="auto"/>
              <w:ind w:left="151" w:firstLine="0"/>
            </w:pPr>
            <w:r>
              <w:rPr>
                <w:sz w:val="20"/>
              </w:rPr>
              <w:t xml:space="preserve">Managers </w:t>
            </w:r>
          </w:p>
          <w:p w:rsidR="00F94C5C" w:rsidRDefault="00AA1D56" w14:paraId="188A654E" w14:textId="77777777">
            <w:pPr>
              <w:spacing w:after="0" w:line="259" w:lineRule="auto"/>
              <w:ind w:left="0" w:right="49" w:firstLine="0"/>
              <w:jc w:val="center"/>
            </w:pPr>
            <w:r>
              <w:rPr>
                <w:sz w:val="20"/>
              </w:rPr>
              <w:t xml:space="preserve">(25%) </w:t>
            </w:r>
          </w:p>
          <w:p w:rsidR="00F94C5C" w:rsidRDefault="00AA1D56" w14:paraId="105D15F0" w14:textId="77777777">
            <w:pPr>
              <w:spacing w:after="441" w:line="259" w:lineRule="auto"/>
              <w:ind w:left="115" w:firstLine="0"/>
            </w:pPr>
            <w:r>
              <w:rPr>
                <w:sz w:val="20"/>
              </w:rPr>
              <w:t xml:space="preserve">3,026 </w:t>
            </w:r>
            <w:proofErr w:type="gramStart"/>
            <w:r>
              <w:rPr>
                <w:sz w:val="20"/>
              </w:rPr>
              <w:t>total</w:t>
            </w:r>
            <w:proofErr w:type="gramEnd"/>
            <w:r>
              <w:rPr>
                <w:sz w:val="20"/>
              </w:rPr>
              <w:t xml:space="preserve"> </w:t>
            </w:r>
          </w:p>
          <w:p w:rsidR="00F94C5C" w:rsidRDefault="00AA1D56" w14:paraId="5E1F5F4B" w14:textId="77777777">
            <w:pPr>
              <w:spacing w:after="0" w:line="259" w:lineRule="auto"/>
              <w:ind w:left="0" w:right="42" w:firstLine="0"/>
              <w:jc w:val="center"/>
            </w:pPr>
            <w:r>
              <w:rPr>
                <w:sz w:val="20"/>
              </w:rPr>
              <w:t xml:space="preserve">12,105 </w:t>
            </w:r>
            <w:proofErr w:type="gramStart"/>
            <w:r>
              <w:rPr>
                <w:sz w:val="20"/>
              </w:rPr>
              <w:t>total</w:t>
            </w:r>
            <w:proofErr w:type="gramEnd"/>
            <w:r>
              <w:rPr>
                <w:sz w:val="20"/>
              </w:rPr>
              <w:t xml:space="preserve"> </w:t>
            </w:r>
          </w:p>
        </w:tc>
        <w:tc>
          <w:tcPr>
            <w:tcW w:w="1210" w:type="dxa"/>
            <w:tcBorders>
              <w:top w:val="single" w:color="000000" w:sz="4" w:space="0"/>
              <w:left w:val="single" w:color="000000" w:sz="4" w:space="0"/>
              <w:bottom w:val="single" w:color="000000" w:sz="4" w:space="0"/>
              <w:right w:val="single" w:color="000000" w:sz="4" w:space="0"/>
            </w:tcBorders>
          </w:tcPr>
          <w:p w:rsidR="00F94C5C" w:rsidRDefault="00AA1D56" w14:paraId="7497A88B" w14:textId="77777777">
            <w:pPr>
              <w:spacing w:after="0" w:line="259" w:lineRule="auto"/>
              <w:ind w:left="93" w:right="88" w:firstLine="0"/>
              <w:jc w:val="center"/>
            </w:pPr>
            <w:r>
              <w:rPr>
                <w:sz w:val="20"/>
              </w:rPr>
              <w:t xml:space="preserve">12,105 per year </w:t>
            </w:r>
          </w:p>
        </w:tc>
        <w:tc>
          <w:tcPr>
            <w:tcW w:w="1454" w:type="dxa"/>
            <w:tcBorders>
              <w:top w:val="single" w:color="000000" w:sz="4" w:space="0"/>
              <w:left w:val="single" w:color="000000" w:sz="4" w:space="0"/>
              <w:bottom w:val="single" w:color="000000" w:sz="4" w:space="0"/>
              <w:right w:val="single" w:color="000000" w:sz="4" w:space="0"/>
            </w:tcBorders>
          </w:tcPr>
          <w:p w:rsidR="00F94C5C" w:rsidRDefault="00AA1D56" w14:paraId="7929D6B3" w14:textId="77777777">
            <w:pPr>
              <w:spacing w:after="0" w:line="259" w:lineRule="auto"/>
              <w:ind w:left="0" w:right="48" w:firstLine="0"/>
              <w:jc w:val="center"/>
            </w:pPr>
            <w:r>
              <w:rPr>
                <w:sz w:val="20"/>
              </w:rPr>
              <w:t xml:space="preserve">1 hour </w:t>
            </w:r>
          </w:p>
        </w:tc>
        <w:tc>
          <w:tcPr>
            <w:tcW w:w="1073" w:type="dxa"/>
            <w:tcBorders>
              <w:top w:val="single" w:color="000000" w:sz="4" w:space="0"/>
              <w:left w:val="single" w:color="000000" w:sz="4" w:space="0"/>
              <w:bottom w:val="single" w:color="000000" w:sz="4" w:space="0"/>
              <w:right w:val="single" w:color="000000" w:sz="4" w:space="0"/>
            </w:tcBorders>
          </w:tcPr>
          <w:p w:rsidR="00F94C5C" w:rsidRDefault="00AA1D56" w14:paraId="551E9B1F" w14:textId="77777777">
            <w:pPr>
              <w:spacing w:after="0" w:line="259" w:lineRule="auto"/>
              <w:ind w:left="0" w:firstLine="0"/>
              <w:jc w:val="center"/>
            </w:pPr>
            <w:r>
              <w:rPr>
                <w:sz w:val="20"/>
              </w:rPr>
              <w:t xml:space="preserve">12,105 hours </w:t>
            </w:r>
          </w:p>
        </w:tc>
        <w:tc>
          <w:tcPr>
            <w:tcW w:w="1637" w:type="dxa"/>
            <w:tcBorders>
              <w:top w:val="single" w:color="000000" w:sz="4" w:space="0"/>
              <w:left w:val="single" w:color="000000" w:sz="4" w:space="0"/>
              <w:bottom w:val="single" w:color="000000" w:sz="4" w:space="0"/>
              <w:right w:val="single" w:color="000000" w:sz="4" w:space="0"/>
            </w:tcBorders>
          </w:tcPr>
          <w:p w:rsidR="00F94C5C" w:rsidRDefault="00AA1D56" w14:paraId="1231C51D" w14:textId="77777777">
            <w:pPr>
              <w:spacing w:after="0" w:line="259" w:lineRule="auto"/>
              <w:ind w:left="24" w:firstLine="0"/>
            </w:pPr>
            <w:r>
              <w:rPr>
                <w:sz w:val="20"/>
              </w:rPr>
              <w:t xml:space="preserve">Chief Executives </w:t>
            </w:r>
          </w:p>
          <w:p w:rsidR="00F94C5C" w:rsidRDefault="00AA1D56" w14:paraId="1A639CA4" w14:textId="77777777">
            <w:pPr>
              <w:spacing w:after="0" w:line="259" w:lineRule="auto"/>
              <w:ind w:left="0" w:right="43" w:firstLine="0"/>
              <w:jc w:val="center"/>
            </w:pPr>
            <w:r>
              <w:rPr>
                <w:sz w:val="20"/>
              </w:rPr>
              <w:t xml:space="preserve">(50%) </w:t>
            </w:r>
          </w:p>
          <w:p w:rsidR="00F94C5C" w:rsidRDefault="00AA1D56" w14:paraId="7A7CEE68" w14:textId="5D176600">
            <w:pPr>
              <w:spacing w:after="212" w:line="259" w:lineRule="auto"/>
              <w:ind w:left="0" w:right="46" w:firstLine="0"/>
              <w:jc w:val="center"/>
            </w:pPr>
            <w:r>
              <w:rPr>
                <w:sz w:val="20"/>
              </w:rPr>
              <w:t>$1</w:t>
            </w:r>
            <w:r w:rsidR="00750190">
              <w:rPr>
                <w:sz w:val="20"/>
              </w:rPr>
              <w:t>90</w:t>
            </w:r>
            <w:r>
              <w:rPr>
                <w:sz w:val="20"/>
              </w:rPr>
              <w:t>.</w:t>
            </w:r>
            <w:r w:rsidR="00750190">
              <w:rPr>
                <w:sz w:val="20"/>
              </w:rPr>
              <w:t>24</w:t>
            </w:r>
            <w:r>
              <w:rPr>
                <w:sz w:val="20"/>
              </w:rPr>
              <w:t xml:space="preserve"> </w:t>
            </w:r>
          </w:p>
          <w:p w:rsidR="00F94C5C" w:rsidRDefault="00AA1D56" w14:paraId="25D2F9C7" w14:textId="77777777">
            <w:pPr>
              <w:spacing w:after="0" w:line="259" w:lineRule="auto"/>
              <w:ind w:left="0" w:right="49" w:firstLine="0"/>
              <w:jc w:val="center"/>
            </w:pPr>
            <w:r>
              <w:rPr>
                <w:sz w:val="20"/>
              </w:rPr>
              <w:t xml:space="preserve">Physicians and </w:t>
            </w:r>
          </w:p>
          <w:p w:rsidR="00F94C5C" w:rsidRDefault="00AA1D56" w14:paraId="29C513A6" w14:textId="77777777">
            <w:pPr>
              <w:spacing w:after="0" w:line="259" w:lineRule="auto"/>
              <w:ind w:left="62" w:firstLine="0"/>
            </w:pPr>
            <w:r>
              <w:rPr>
                <w:sz w:val="20"/>
              </w:rPr>
              <w:t xml:space="preserve">Surgeons (25%) </w:t>
            </w:r>
          </w:p>
          <w:p w:rsidR="00F94C5C" w:rsidRDefault="00AA1D56" w14:paraId="088F7E4E" w14:textId="65B0E943">
            <w:pPr>
              <w:spacing w:after="209" w:line="259" w:lineRule="auto"/>
              <w:ind w:left="0" w:right="43" w:firstLine="0"/>
              <w:jc w:val="center"/>
            </w:pPr>
            <w:r>
              <w:rPr>
                <w:sz w:val="20"/>
              </w:rPr>
              <w:t>$2</w:t>
            </w:r>
            <w:r w:rsidR="00750190">
              <w:rPr>
                <w:sz w:val="20"/>
              </w:rPr>
              <w:t>1</w:t>
            </w:r>
            <w:r>
              <w:rPr>
                <w:sz w:val="20"/>
              </w:rPr>
              <w:t xml:space="preserve">0.44 total </w:t>
            </w:r>
          </w:p>
          <w:p w:rsidR="00F94C5C" w:rsidRDefault="00AA1D56" w14:paraId="03ED3641" w14:textId="77777777">
            <w:pPr>
              <w:spacing w:after="0" w:line="259" w:lineRule="auto"/>
              <w:ind w:left="0" w:right="47" w:firstLine="0"/>
              <w:jc w:val="center"/>
            </w:pPr>
            <w:r>
              <w:rPr>
                <w:sz w:val="20"/>
              </w:rPr>
              <w:t xml:space="preserve">General and </w:t>
            </w:r>
          </w:p>
          <w:p w:rsidR="00F94C5C" w:rsidRDefault="00AA1D56" w14:paraId="3E470CC4" w14:textId="77777777">
            <w:pPr>
              <w:spacing w:after="0" w:line="259" w:lineRule="auto"/>
              <w:ind w:left="0" w:right="48" w:firstLine="0"/>
              <w:jc w:val="center"/>
            </w:pPr>
            <w:r>
              <w:rPr>
                <w:sz w:val="20"/>
              </w:rPr>
              <w:t xml:space="preserve">Occupational </w:t>
            </w:r>
          </w:p>
          <w:p w:rsidR="00F94C5C" w:rsidRDefault="00AA1D56" w14:paraId="46C19B09" w14:textId="4EF19252">
            <w:pPr>
              <w:spacing w:after="459" w:line="240" w:lineRule="auto"/>
              <w:ind w:left="0" w:firstLine="0"/>
              <w:jc w:val="center"/>
            </w:pPr>
            <w:r>
              <w:rPr>
                <w:sz w:val="20"/>
              </w:rPr>
              <w:t>Managers (25%) $1</w:t>
            </w:r>
            <w:r w:rsidR="00750190">
              <w:rPr>
                <w:sz w:val="20"/>
              </w:rPr>
              <w:t>20.9</w:t>
            </w:r>
            <w:r>
              <w:rPr>
                <w:sz w:val="20"/>
              </w:rPr>
              <w:t xml:space="preserve">0 total </w:t>
            </w:r>
          </w:p>
          <w:p w:rsidR="00F94C5C" w:rsidRDefault="00AA1D56" w14:paraId="0C658E53" w14:textId="70A0AEA6">
            <w:pPr>
              <w:spacing w:after="0" w:line="259" w:lineRule="auto"/>
              <w:ind w:left="0" w:right="43" w:firstLine="0"/>
              <w:jc w:val="center"/>
            </w:pPr>
            <w:r>
              <w:rPr>
                <w:sz w:val="20"/>
              </w:rPr>
              <w:t>$5</w:t>
            </w:r>
            <w:r w:rsidR="00750190">
              <w:rPr>
                <w:sz w:val="20"/>
              </w:rPr>
              <w:t>21.58</w:t>
            </w:r>
            <w:r>
              <w:rPr>
                <w:sz w:val="20"/>
              </w:rPr>
              <w:t xml:space="preserve">total </w:t>
            </w:r>
          </w:p>
        </w:tc>
        <w:tc>
          <w:tcPr>
            <w:tcW w:w="1567" w:type="dxa"/>
            <w:tcBorders>
              <w:top w:val="single" w:color="000000" w:sz="4" w:space="0"/>
              <w:left w:val="single" w:color="000000" w:sz="4" w:space="0"/>
              <w:bottom w:val="single" w:color="000000" w:sz="4" w:space="0"/>
              <w:right w:val="single" w:color="000000" w:sz="4" w:space="0"/>
            </w:tcBorders>
          </w:tcPr>
          <w:p w:rsidR="00750190" w:rsidRDefault="00750190" w14:paraId="67DA8100" w14:textId="5F59123C">
            <w:pPr>
              <w:spacing w:after="0" w:line="259" w:lineRule="auto"/>
              <w:ind w:left="0" w:right="44" w:firstLine="0"/>
              <w:jc w:val="center"/>
              <w:rPr>
                <w:sz w:val="20"/>
              </w:rPr>
            </w:pPr>
          </w:p>
          <w:p w:rsidR="00750190" w:rsidP="00750190" w:rsidRDefault="00750190" w14:paraId="7D3F7B6B" w14:textId="77777777">
            <w:pPr>
              <w:spacing w:after="0" w:line="259" w:lineRule="auto"/>
              <w:ind w:left="0" w:right="45" w:firstLine="0"/>
              <w:jc w:val="center"/>
              <w:rPr>
                <w:sz w:val="20"/>
              </w:rPr>
            </w:pPr>
            <w:r>
              <w:rPr>
                <w:sz w:val="20"/>
              </w:rPr>
              <w:t>$647,802,36</w:t>
            </w:r>
          </w:p>
          <w:p w:rsidR="00750190" w:rsidRDefault="00750190" w14:paraId="5A51553A" w14:textId="77777777">
            <w:pPr>
              <w:spacing w:after="0" w:line="259" w:lineRule="auto"/>
              <w:ind w:left="0" w:right="44" w:firstLine="0"/>
              <w:jc w:val="center"/>
              <w:rPr>
                <w:sz w:val="20"/>
              </w:rPr>
            </w:pPr>
          </w:p>
          <w:p w:rsidR="00F94C5C" w:rsidRDefault="00AA1D56" w14:paraId="2F11C8C4" w14:textId="0368D5B0">
            <w:pPr>
              <w:spacing w:after="0" w:line="259" w:lineRule="auto"/>
              <w:ind w:left="0" w:right="44" w:firstLine="0"/>
              <w:jc w:val="center"/>
            </w:pPr>
            <w:r>
              <w:rPr>
                <w:sz w:val="20"/>
              </w:rPr>
              <w:t xml:space="preserve"> </w:t>
            </w:r>
          </w:p>
        </w:tc>
      </w:tr>
      <w:tr w:rsidR="00552686" w14:paraId="5B06911C" w14:textId="77777777">
        <w:trPr>
          <w:trHeight w:val="3919"/>
        </w:trPr>
        <w:tc>
          <w:tcPr>
            <w:tcW w:w="1397" w:type="dxa"/>
            <w:tcBorders>
              <w:top w:val="single" w:color="000000" w:sz="4" w:space="0"/>
              <w:left w:val="single" w:color="000000" w:sz="4" w:space="0"/>
              <w:bottom w:val="single" w:color="000000" w:sz="4" w:space="0"/>
              <w:right w:val="single" w:color="000000" w:sz="4" w:space="0"/>
            </w:tcBorders>
          </w:tcPr>
          <w:p w:rsidR="00F94C5C" w:rsidRDefault="00AA1D56" w14:paraId="0879B734" w14:textId="77777777">
            <w:pPr>
              <w:spacing w:after="1" w:line="239" w:lineRule="auto"/>
              <w:ind w:left="0" w:right="34" w:firstLine="0"/>
            </w:pPr>
            <w:r>
              <w:rPr>
                <w:sz w:val="20"/>
              </w:rPr>
              <w:t xml:space="preserve">Voluntarily Withdrawing from Medicare - </w:t>
            </w:r>
          </w:p>
          <w:p w:rsidR="00F94C5C" w:rsidRDefault="00AA1D56" w14:paraId="4075ECB4" w14:textId="77777777">
            <w:pPr>
              <w:spacing w:after="0" w:line="259" w:lineRule="auto"/>
              <w:ind w:left="0" w:firstLine="0"/>
            </w:pPr>
            <w:r>
              <w:rPr>
                <w:sz w:val="20"/>
              </w:rPr>
              <w:t xml:space="preserve">Medicare </w:t>
            </w:r>
          </w:p>
          <w:p w:rsidR="00F94C5C" w:rsidRDefault="00AA1D56" w14:paraId="070692AE" w14:textId="77777777">
            <w:pPr>
              <w:spacing w:after="1" w:line="239" w:lineRule="auto"/>
              <w:ind w:left="0" w:right="4" w:firstLine="0"/>
            </w:pPr>
            <w:r>
              <w:rPr>
                <w:sz w:val="20"/>
              </w:rPr>
              <w:t xml:space="preserve">Enrollment Application for Durable Medical </w:t>
            </w:r>
          </w:p>
          <w:p w:rsidR="00F94C5C" w:rsidRDefault="00AA1D56" w14:paraId="2235D629" w14:textId="77777777">
            <w:pPr>
              <w:spacing w:after="0" w:line="240" w:lineRule="auto"/>
              <w:ind w:left="0" w:firstLine="0"/>
            </w:pPr>
            <w:r>
              <w:rPr>
                <w:sz w:val="20"/>
              </w:rPr>
              <w:t xml:space="preserve">Equipment, Prosthetics, </w:t>
            </w:r>
          </w:p>
          <w:p w:rsidR="00F94C5C" w:rsidRDefault="00AA1D56" w14:paraId="0665982C" w14:textId="77777777">
            <w:pPr>
              <w:spacing w:after="0" w:line="259" w:lineRule="auto"/>
              <w:ind w:left="0" w:firstLine="0"/>
            </w:pPr>
            <w:r>
              <w:rPr>
                <w:sz w:val="20"/>
              </w:rPr>
              <w:t xml:space="preserve">Orthotics, and </w:t>
            </w:r>
          </w:p>
          <w:p w:rsidR="00F94C5C" w:rsidRDefault="00AA1D56" w14:paraId="028B8915" w14:textId="77777777">
            <w:pPr>
              <w:spacing w:after="0" w:line="259" w:lineRule="auto"/>
              <w:ind w:left="0" w:firstLine="0"/>
            </w:pPr>
            <w:r>
              <w:rPr>
                <w:sz w:val="20"/>
              </w:rPr>
              <w:t xml:space="preserve">Supplies </w:t>
            </w:r>
          </w:p>
          <w:p w:rsidR="00F94C5C" w:rsidRDefault="00AA1D56" w14:paraId="3E16ADD7" w14:textId="77777777">
            <w:pPr>
              <w:spacing w:after="0" w:line="259" w:lineRule="auto"/>
              <w:ind w:left="0" w:firstLine="0"/>
            </w:pPr>
            <w:r>
              <w:rPr>
                <w:sz w:val="20"/>
              </w:rPr>
              <w:t xml:space="preserve">(DMEPOS)  </w:t>
            </w:r>
          </w:p>
          <w:p w:rsidR="00F94C5C" w:rsidRDefault="00AA1D56" w14:paraId="0717E854" w14:textId="77777777">
            <w:pPr>
              <w:spacing w:after="0" w:line="259" w:lineRule="auto"/>
              <w:ind w:left="0" w:firstLine="0"/>
            </w:pPr>
            <w:r>
              <w:rPr>
                <w:sz w:val="20"/>
              </w:rPr>
              <w:t xml:space="preserve">(CMS-855S) </w:t>
            </w:r>
          </w:p>
        </w:tc>
        <w:tc>
          <w:tcPr>
            <w:tcW w:w="883" w:type="dxa"/>
            <w:tcBorders>
              <w:top w:val="single" w:color="000000" w:sz="4" w:space="0"/>
              <w:left w:val="single" w:color="000000" w:sz="4" w:space="0"/>
              <w:bottom w:val="single" w:color="000000" w:sz="4" w:space="0"/>
              <w:right w:val="single" w:color="000000" w:sz="4" w:space="0"/>
            </w:tcBorders>
          </w:tcPr>
          <w:p w:rsidR="00F94C5C" w:rsidRDefault="00AA1D56" w14:paraId="3B38931E" w14:textId="77777777">
            <w:pPr>
              <w:spacing w:after="0" w:line="259" w:lineRule="auto"/>
              <w:ind w:left="0" w:right="41" w:firstLine="0"/>
              <w:jc w:val="center"/>
            </w:pPr>
            <w:r>
              <w:rPr>
                <w:sz w:val="20"/>
              </w:rPr>
              <w:t>0938-</w:t>
            </w:r>
          </w:p>
          <w:p w:rsidR="00F94C5C" w:rsidRDefault="00AA1D56" w14:paraId="0470AD02" w14:textId="77777777">
            <w:pPr>
              <w:spacing w:after="0" w:line="259" w:lineRule="auto"/>
              <w:ind w:left="0" w:right="46" w:firstLine="0"/>
              <w:jc w:val="center"/>
            </w:pPr>
            <w:r>
              <w:rPr>
                <w:sz w:val="20"/>
              </w:rPr>
              <w:t xml:space="preserve">1056 </w:t>
            </w:r>
          </w:p>
        </w:tc>
        <w:tc>
          <w:tcPr>
            <w:tcW w:w="1306" w:type="dxa"/>
            <w:tcBorders>
              <w:top w:val="single" w:color="000000" w:sz="4" w:space="0"/>
              <w:left w:val="single" w:color="000000" w:sz="4" w:space="0"/>
              <w:bottom w:val="single" w:color="000000" w:sz="4" w:space="0"/>
              <w:right w:val="single" w:color="000000" w:sz="4" w:space="0"/>
            </w:tcBorders>
          </w:tcPr>
          <w:p w:rsidR="00F94C5C" w:rsidRDefault="00AA1D56" w14:paraId="71A9E7A9" w14:textId="77777777">
            <w:pPr>
              <w:spacing w:after="0" w:line="259" w:lineRule="auto"/>
              <w:ind w:left="0" w:right="43" w:firstLine="0"/>
              <w:jc w:val="center"/>
            </w:pPr>
            <w:r>
              <w:rPr>
                <w:sz w:val="20"/>
              </w:rPr>
              <w:t xml:space="preserve">Chief </w:t>
            </w:r>
          </w:p>
          <w:p w:rsidR="00F94C5C" w:rsidRDefault="00AA1D56" w14:paraId="1E29389B" w14:textId="77777777">
            <w:pPr>
              <w:spacing w:after="0" w:line="259" w:lineRule="auto"/>
              <w:ind w:left="0" w:right="46" w:firstLine="0"/>
              <w:jc w:val="center"/>
            </w:pPr>
            <w:r>
              <w:rPr>
                <w:sz w:val="20"/>
              </w:rPr>
              <w:t xml:space="preserve">Executives </w:t>
            </w:r>
          </w:p>
          <w:p w:rsidR="00F94C5C" w:rsidRDefault="00AA1D56" w14:paraId="2E6D4FAD" w14:textId="77777777">
            <w:pPr>
              <w:spacing w:after="0" w:line="259" w:lineRule="auto"/>
              <w:ind w:left="0" w:right="43" w:firstLine="0"/>
              <w:jc w:val="center"/>
            </w:pPr>
            <w:r>
              <w:rPr>
                <w:sz w:val="20"/>
              </w:rPr>
              <w:t xml:space="preserve">(50%) </w:t>
            </w:r>
          </w:p>
          <w:p w:rsidR="00F94C5C" w:rsidRDefault="00AA1D56" w14:paraId="3296709F" w14:textId="77777777">
            <w:pPr>
              <w:spacing w:after="212" w:line="259" w:lineRule="auto"/>
              <w:ind w:left="0" w:right="47" w:firstLine="0"/>
              <w:jc w:val="center"/>
            </w:pPr>
            <w:r>
              <w:rPr>
                <w:sz w:val="20"/>
              </w:rPr>
              <w:t xml:space="preserve">4 </w:t>
            </w:r>
            <w:proofErr w:type="gramStart"/>
            <w:r>
              <w:rPr>
                <w:sz w:val="20"/>
              </w:rPr>
              <w:t>total</w:t>
            </w:r>
            <w:proofErr w:type="gramEnd"/>
            <w:r>
              <w:rPr>
                <w:sz w:val="20"/>
              </w:rPr>
              <w:t xml:space="preserve"> </w:t>
            </w:r>
          </w:p>
          <w:p w:rsidR="00F94C5C" w:rsidRDefault="00AA1D56" w14:paraId="506B5642" w14:textId="77777777">
            <w:pPr>
              <w:spacing w:after="0" w:line="240" w:lineRule="auto"/>
              <w:ind w:left="0" w:firstLine="0"/>
              <w:jc w:val="center"/>
            </w:pPr>
            <w:r>
              <w:rPr>
                <w:sz w:val="20"/>
              </w:rPr>
              <w:t xml:space="preserve">Physicians and Surgeons </w:t>
            </w:r>
          </w:p>
          <w:p w:rsidR="00F94C5C" w:rsidRDefault="00AA1D56" w14:paraId="40D8FB4B" w14:textId="77777777">
            <w:pPr>
              <w:spacing w:after="0" w:line="259" w:lineRule="auto"/>
              <w:ind w:left="0" w:right="48" w:firstLine="0"/>
              <w:jc w:val="center"/>
            </w:pPr>
            <w:r>
              <w:rPr>
                <w:sz w:val="20"/>
              </w:rPr>
              <w:t xml:space="preserve">(25%) </w:t>
            </w:r>
          </w:p>
          <w:p w:rsidR="00F94C5C" w:rsidRDefault="00AA1D56" w14:paraId="5F2D3380" w14:textId="77777777">
            <w:pPr>
              <w:spacing w:after="212" w:line="259" w:lineRule="auto"/>
              <w:ind w:left="0" w:right="45" w:firstLine="0"/>
              <w:jc w:val="center"/>
            </w:pPr>
            <w:r>
              <w:rPr>
                <w:sz w:val="20"/>
              </w:rPr>
              <w:t xml:space="preserve">1.5 total </w:t>
            </w:r>
          </w:p>
          <w:p w:rsidR="00F94C5C" w:rsidRDefault="00AA1D56" w14:paraId="641DABBC" w14:textId="77777777">
            <w:pPr>
              <w:spacing w:after="0" w:line="259" w:lineRule="auto"/>
              <w:ind w:left="60" w:firstLine="0"/>
            </w:pPr>
            <w:r>
              <w:rPr>
                <w:sz w:val="20"/>
              </w:rPr>
              <w:t xml:space="preserve">General and </w:t>
            </w:r>
          </w:p>
          <w:p w:rsidR="00F94C5C" w:rsidRDefault="00AA1D56" w14:paraId="61523D43" w14:textId="77777777">
            <w:pPr>
              <w:spacing w:after="0" w:line="259" w:lineRule="auto"/>
              <w:ind w:left="12" w:firstLine="0"/>
            </w:pPr>
            <w:r>
              <w:rPr>
                <w:sz w:val="20"/>
              </w:rPr>
              <w:t xml:space="preserve">Occupational </w:t>
            </w:r>
          </w:p>
          <w:p w:rsidR="00F94C5C" w:rsidRDefault="00AA1D56" w14:paraId="2B0517BF" w14:textId="77777777">
            <w:pPr>
              <w:spacing w:after="0" w:line="259" w:lineRule="auto"/>
              <w:ind w:left="0" w:right="44" w:firstLine="0"/>
              <w:jc w:val="center"/>
            </w:pPr>
            <w:r>
              <w:rPr>
                <w:sz w:val="20"/>
              </w:rPr>
              <w:t xml:space="preserve">Managers </w:t>
            </w:r>
          </w:p>
          <w:p w:rsidR="00F94C5C" w:rsidRDefault="00AA1D56" w14:paraId="7D6CBD25" w14:textId="77777777">
            <w:pPr>
              <w:spacing w:after="0" w:line="259" w:lineRule="auto"/>
              <w:ind w:left="0" w:right="48" w:firstLine="0"/>
              <w:jc w:val="center"/>
            </w:pPr>
            <w:r>
              <w:rPr>
                <w:sz w:val="20"/>
              </w:rPr>
              <w:t xml:space="preserve">(25%) </w:t>
            </w:r>
          </w:p>
          <w:p w:rsidR="00F94C5C" w:rsidRDefault="00AA1D56" w14:paraId="4FA12E93" w14:textId="77777777">
            <w:pPr>
              <w:spacing w:after="0" w:line="259" w:lineRule="auto"/>
              <w:ind w:left="0" w:right="45" w:firstLine="0"/>
              <w:jc w:val="center"/>
            </w:pPr>
            <w:r>
              <w:rPr>
                <w:sz w:val="20"/>
              </w:rPr>
              <w:t xml:space="preserve">1.5 total </w:t>
            </w:r>
          </w:p>
        </w:tc>
        <w:tc>
          <w:tcPr>
            <w:tcW w:w="1210" w:type="dxa"/>
            <w:tcBorders>
              <w:top w:val="single" w:color="000000" w:sz="4" w:space="0"/>
              <w:left w:val="single" w:color="000000" w:sz="4" w:space="0"/>
              <w:bottom w:val="single" w:color="000000" w:sz="4" w:space="0"/>
              <w:right w:val="single" w:color="000000" w:sz="4" w:space="0"/>
            </w:tcBorders>
          </w:tcPr>
          <w:p w:rsidR="00F94C5C" w:rsidRDefault="00AA1D56" w14:paraId="75849A3C" w14:textId="77777777">
            <w:pPr>
              <w:spacing w:after="0" w:line="259" w:lineRule="auto"/>
              <w:ind w:left="171" w:right="221" w:firstLine="0"/>
              <w:jc w:val="center"/>
            </w:pPr>
            <w:r>
              <w:rPr>
                <w:sz w:val="20"/>
              </w:rPr>
              <w:t xml:space="preserve">7 per year </w:t>
            </w:r>
          </w:p>
        </w:tc>
        <w:tc>
          <w:tcPr>
            <w:tcW w:w="1454" w:type="dxa"/>
            <w:tcBorders>
              <w:top w:val="single" w:color="000000" w:sz="4" w:space="0"/>
              <w:left w:val="single" w:color="000000" w:sz="4" w:space="0"/>
              <w:bottom w:val="single" w:color="000000" w:sz="4" w:space="0"/>
              <w:right w:val="single" w:color="000000" w:sz="4" w:space="0"/>
            </w:tcBorders>
          </w:tcPr>
          <w:p w:rsidR="00F94C5C" w:rsidRDefault="00AA1D56" w14:paraId="7B1DF205" w14:textId="77777777">
            <w:pPr>
              <w:spacing w:after="0" w:line="259" w:lineRule="auto"/>
              <w:ind w:left="0" w:right="44" w:firstLine="0"/>
              <w:jc w:val="center"/>
            </w:pPr>
            <w:r>
              <w:rPr>
                <w:sz w:val="20"/>
              </w:rPr>
              <w:t xml:space="preserve">0.5 hours </w:t>
            </w:r>
          </w:p>
        </w:tc>
        <w:tc>
          <w:tcPr>
            <w:tcW w:w="1073" w:type="dxa"/>
            <w:tcBorders>
              <w:top w:val="single" w:color="000000" w:sz="4" w:space="0"/>
              <w:left w:val="single" w:color="000000" w:sz="4" w:space="0"/>
              <w:bottom w:val="single" w:color="000000" w:sz="4" w:space="0"/>
              <w:right w:val="single" w:color="000000" w:sz="4" w:space="0"/>
            </w:tcBorders>
          </w:tcPr>
          <w:p w:rsidR="00F94C5C" w:rsidRDefault="00AA1D56" w14:paraId="46DA9E54" w14:textId="77777777">
            <w:pPr>
              <w:spacing w:after="0" w:line="259" w:lineRule="auto"/>
              <w:ind w:left="180" w:firstLine="122"/>
            </w:pPr>
            <w:proofErr w:type="gramStart"/>
            <w:r>
              <w:rPr>
                <w:sz w:val="20"/>
              </w:rPr>
              <w:t>3.5  hours</w:t>
            </w:r>
            <w:proofErr w:type="gramEnd"/>
            <w:r>
              <w:rPr>
                <w:sz w:val="20"/>
              </w:rPr>
              <w:t xml:space="preserve"> </w:t>
            </w:r>
          </w:p>
        </w:tc>
        <w:tc>
          <w:tcPr>
            <w:tcW w:w="1637" w:type="dxa"/>
            <w:tcBorders>
              <w:top w:val="single" w:color="000000" w:sz="4" w:space="0"/>
              <w:left w:val="single" w:color="000000" w:sz="4" w:space="0"/>
              <w:bottom w:val="single" w:color="000000" w:sz="4" w:space="0"/>
              <w:right w:val="single" w:color="000000" w:sz="4" w:space="0"/>
            </w:tcBorders>
          </w:tcPr>
          <w:p w:rsidR="00F94C5C" w:rsidRDefault="00AA1D56" w14:paraId="4BF8E7BD" w14:textId="77777777">
            <w:pPr>
              <w:spacing w:after="0" w:line="259" w:lineRule="auto"/>
              <w:ind w:left="24" w:firstLine="0"/>
            </w:pPr>
            <w:r>
              <w:rPr>
                <w:sz w:val="20"/>
              </w:rPr>
              <w:t xml:space="preserve">Chief Executives </w:t>
            </w:r>
          </w:p>
          <w:p w:rsidR="00F94C5C" w:rsidRDefault="00AA1D56" w14:paraId="26DF14BB" w14:textId="77777777">
            <w:pPr>
              <w:spacing w:after="0" w:line="259" w:lineRule="auto"/>
              <w:ind w:left="0" w:right="43" w:firstLine="0"/>
              <w:jc w:val="center"/>
            </w:pPr>
            <w:r>
              <w:rPr>
                <w:sz w:val="20"/>
              </w:rPr>
              <w:t xml:space="preserve">(50%) </w:t>
            </w:r>
          </w:p>
          <w:p w:rsidR="00F94C5C" w:rsidRDefault="00AA1D56" w14:paraId="572AFFF5" w14:textId="771D726B">
            <w:pPr>
              <w:spacing w:after="212" w:line="259" w:lineRule="auto"/>
              <w:ind w:left="0" w:right="46" w:firstLine="0"/>
              <w:jc w:val="center"/>
            </w:pPr>
            <w:r>
              <w:rPr>
                <w:sz w:val="20"/>
              </w:rPr>
              <w:t>$9</w:t>
            </w:r>
            <w:r w:rsidR="007973AB">
              <w:rPr>
                <w:sz w:val="20"/>
              </w:rPr>
              <w:t>5.12</w:t>
            </w:r>
            <w:r>
              <w:rPr>
                <w:sz w:val="20"/>
              </w:rPr>
              <w:t xml:space="preserve"> </w:t>
            </w:r>
          </w:p>
          <w:p w:rsidR="00F94C5C" w:rsidRDefault="00AA1D56" w14:paraId="27AA326C" w14:textId="77777777">
            <w:pPr>
              <w:spacing w:after="0" w:line="259" w:lineRule="auto"/>
              <w:ind w:left="0" w:right="48" w:firstLine="0"/>
              <w:jc w:val="center"/>
            </w:pPr>
            <w:r>
              <w:rPr>
                <w:sz w:val="20"/>
              </w:rPr>
              <w:t xml:space="preserve">Physicians and </w:t>
            </w:r>
          </w:p>
          <w:p w:rsidR="00F94C5C" w:rsidRDefault="00AA1D56" w14:paraId="475D1999" w14:textId="77777777">
            <w:pPr>
              <w:spacing w:after="0" w:line="259" w:lineRule="auto"/>
              <w:ind w:left="63" w:firstLine="0"/>
            </w:pPr>
            <w:r>
              <w:rPr>
                <w:sz w:val="20"/>
              </w:rPr>
              <w:t xml:space="preserve">Surgeons (25%) </w:t>
            </w:r>
          </w:p>
          <w:p w:rsidR="00F94C5C" w:rsidRDefault="00AA1D56" w14:paraId="59ABDD8B" w14:textId="3FBB5EEB">
            <w:pPr>
              <w:spacing w:after="209" w:line="259" w:lineRule="auto"/>
              <w:ind w:left="0" w:right="42" w:firstLine="0"/>
              <w:jc w:val="center"/>
            </w:pPr>
            <w:r>
              <w:rPr>
                <w:sz w:val="20"/>
              </w:rPr>
              <w:t>$10</w:t>
            </w:r>
            <w:r w:rsidR="007973AB">
              <w:rPr>
                <w:sz w:val="20"/>
              </w:rPr>
              <w:t>5</w:t>
            </w:r>
            <w:r>
              <w:rPr>
                <w:sz w:val="20"/>
              </w:rPr>
              <w:t xml:space="preserve">.22 total </w:t>
            </w:r>
          </w:p>
          <w:p w:rsidR="00F94C5C" w:rsidRDefault="00AA1D56" w14:paraId="315F0AF8" w14:textId="77777777">
            <w:pPr>
              <w:spacing w:after="0" w:line="259" w:lineRule="auto"/>
              <w:ind w:left="0" w:right="46" w:firstLine="0"/>
              <w:jc w:val="center"/>
            </w:pPr>
            <w:r>
              <w:rPr>
                <w:sz w:val="20"/>
              </w:rPr>
              <w:t xml:space="preserve">General and </w:t>
            </w:r>
          </w:p>
          <w:p w:rsidR="00F94C5C" w:rsidRDefault="00AA1D56" w14:paraId="26348E08" w14:textId="77777777">
            <w:pPr>
              <w:spacing w:after="0" w:line="259" w:lineRule="auto"/>
              <w:ind w:left="0" w:right="47" w:firstLine="0"/>
              <w:jc w:val="center"/>
            </w:pPr>
            <w:r>
              <w:rPr>
                <w:sz w:val="20"/>
              </w:rPr>
              <w:t xml:space="preserve">Occupational </w:t>
            </w:r>
          </w:p>
          <w:p w:rsidR="00F94C5C" w:rsidRDefault="00AA1D56" w14:paraId="49399CC0" w14:textId="12353484">
            <w:pPr>
              <w:spacing w:after="459" w:line="240" w:lineRule="auto"/>
              <w:ind w:left="0" w:firstLine="0"/>
              <w:jc w:val="center"/>
            </w:pPr>
            <w:r>
              <w:rPr>
                <w:sz w:val="20"/>
              </w:rPr>
              <w:t>Managers (25%) $</w:t>
            </w:r>
            <w:r w:rsidR="007973AB">
              <w:rPr>
                <w:sz w:val="20"/>
              </w:rPr>
              <w:t>60.</w:t>
            </w:r>
            <w:proofErr w:type="gramStart"/>
            <w:r w:rsidR="007973AB">
              <w:rPr>
                <w:sz w:val="20"/>
              </w:rPr>
              <w:t xml:space="preserve">45 </w:t>
            </w:r>
            <w:r>
              <w:rPr>
                <w:sz w:val="20"/>
              </w:rPr>
              <w:t xml:space="preserve"> total</w:t>
            </w:r>
            <w:proofErr w:type="gramEnd"/>
            <w:r>
              <w:rPr>
                <w:sz w:val="20"/>
              </w:rPr>
              <w:t xml:space="preserve"> </w:t>
            </w:r>
          </w:p>
          <w:p w:rsidR="00F94C5C" w:rsidRDefault="007973AB" w14:paraId="423F5568" w14:textId="1E2C68F2">
            <w:pPr>
              <w:spacing w:after="0" w:line="259" w:lineRule="auto"/>
              <w:ind w:left="0" w:right="43" w:firstLine="0"/>
              <w:jc w:val="center"/>
            </w:pPr>
            <w:r>
              <w:rPr>
                <w:sz w:val="20"/>
              </w:rPr>
              <w:t xml:space="preserve"> $260.79 </w:t>
            </w:r>
            <w:r w:rsidR="00AA1D56">
              <w:rPr>
                <w:sz w:val="20"/>
              </w:rPr>
              <w:t xml:space="preserve">total </w:t>
            </w:r>
          </w:p>
        </w:tc>
        <w:tc>
          <w:tcPr>
            <w:tcW w:w="1567" w:type="dxa"/>
            <w:tcBorders>
              <w:top w:val="single" w:color="000000" w:sz="4" w:space="0"/>
              <w:left w:val="single" w:color="000000" w:sz="4" w:space="0"/>
              <w:bottom w:val="single" w:color="000000" w:sz="4" w:space="0"/>
              <w:right w:val="single" w:color="000000" w:sz="4" w:space="0"/>
            </w:tcBorders>
          </w:tcPr>
          <w:p w:rsidR="00F94C5C" w:rsidRDefault="00AA1D56" w14:paraId="12BC4097" w14:textId="28C2E036">
            <w:pPr>
              <w:spacing w:after="0" w:line="259" w:lineRule="auto"/>
              <w:ind w:left="0" w:right="44" w:firstLine="0"/>
              <w:jc w:val="center"/>
            </w:pPr>
            <w:r>
              <w:rPr>
                <w:sz w:val="20"/>
              </w:rPr>
              <w:t>$9</w:t>
            </w:r>
            <w:r w:rsidR="00EC0731">
              <w:rPr>
                <w:sz w:val="20"/>
              </w:rPr>
              <w:t xml:space="preserve">12.77 </w:t>
            </w:r>
            <w:r>
              <w:rPr>
                <w:sz w:val="20"/>
              </w:rPr>
              <w:t xml:space="preserve"> </w:t>
            </w:r>
          </w:p>
        </w:tc>
      </w:tr>
      <w:tr w:rsidR="00552686" w14:paraId="5DECDBF5" w14:textId="77777777">
        <w:trPr>
          <w:trHeight w:val="240"/>
        </w:trPr>
        <w:tc>
          <w:tcPr>
            <w:tcW w:w="1397" w:type="dxa"/>
            <w:tcBorders>
              <w:top w:val="single" w:color="000000" w:sz="4" w:space="0"/>
              <w:left w:val="single" w:color="000000" w:sz="4" w:space="0"/>
              <w:bottom w:val="single" w:color="000000" w:sz="4" w:space="0"/>
              <w:right w:val="single" w:color="000000" w:sz="4" w:space="0"/>
            </w:tcBorders>
          </w:tcPr>
          <w:p w:rsidR="00F94C5C" w:rsidRDefault="00F94C5C" w14:paraId="25F9B81D" w14:textId="77777777">
            <w:pPr>
              <w:spacing w:after="160" w:line="259" w:lineRule="auto"/>
              <w:ind w:left="0" w:firstLine="0"/>
            </w:pPr>
          </w:p>
        </w:tc>
        <w:tc>
          <w:tcPr>
            <w:tcW w:w="883" w:type="dxa"/>
            <w:tcBorders>
              <w:top w:val="single" w:color="000000" w:sz="4" w:space="0"/>
              <w:left w:val="single" w:color="000000" w:sz="4" w:space="0"/>
              <w:bottom w:val="single" w:color="000000" w:sz="4" w:space="0"/>
              <w:right w:val="single" w:color="000000" w:sz="4" w:space="0"/>
            </w:tcBorders>
          </w:tcPr>
          <w:p w:rsidR="00F94C5C" w:rsidRDefault="00F94C5C" w14:paraId="7818FB4F" w14:textId="77777777">
            <w:pPr>
              <w:spacing w:after="160" w:line="259" w:lineRule="auto"/>
              <w:ind w:left="0" w:firstLine="0"/>
            </w:pPr>
          </w:p>
        </w:tc>
        <w:tc>
          <w:tcPr>
            <w:tcW w:w="1306" w:type="dxa"/>
            <w:tcBorders>
              <w:top w:val="single" w:color="000000" w:sz="4" w:space="0"/>
              <w:left w:val="single" w:color="000000" w:sz="4" w:space="0"/>
              <w:bottom w:val="single" w:color="000000" w:sz="4" w:space="0"/>
              <w:right w:val="single" w:color="000000" w:sz="4" w:space="0"/>
            </w:tcBorders>
          </w:tcPr>
          <w:p w:rsidR="00F94C5C" w:rsidRDefault="00AA1D56" w14:paraId="716E108A" w14:textId="77777777">
            <w:pPr>
              <w:spacing w:after="0" w:line="259" w:lineRule="auto"/>
              <w:ind w:left="0" w:right="52" w:firstLine="0"/>
              <w:jc w:val="center"/>
            </w:pPr>
            <w:r>
              <w:rPr>
                <w:sz w:val="20"/>
              </w:rPr>
              <w:t xml:space="preserve">7 </w:t>
            </w:r>
            <w:proofErr w:type="gramStart"/>
            <w:r>
              <w:rPr>
                <w:sz w:val="20"/>
              </w:rPr>
              <w:t>total</w:t>
            </w:r>
            <w:proofErr w:type="gramEnd"/>
            <w:r>
              <w:rPr>
                <w:sz w:val="20"/>
              </w:rPr>
              <w:t xml:space="preserve"> </w:t>
            </w:r>
          </w:p>
        </w:tc>
        <w:tc>
          <w:tcPr>
            <w:tcW w:w="1210" w:type="dxa"/>
            <w:tcBorders>
              <w:top w:val="single" w:color="000000" w:sz="4" w:space="0"/>
              <w:left w:val="single" w:color="000000" w:sz="4" w:space="0"/>
              <w:bottom w:val="single" w:color="000000" w:sz="4" w:space="0"/>
              <w:right w:val="single" w:color="000000" w:sz="4" w:space="0"/>
            </w:tcBorders>
          </w:tcPr>
          <w:p w:rsidR="00F94C5C" w:rsidRDefault="00F94C5C" w14:paraId="267D6E4D" w14:textId="77777777">
            <w:pPr>
              <w:spacing w:after="160" w:line="259" w:lineRule="auto"/>
              <w:ind w:left="0" w:firstLine="0"/>
            </w:pPr>
          </w:p>
        </w:tc>
        <w:tc>
          <w:tcPr>
            <w:tcW w:w="1454" w:type="dxa"/>
            <w:tcBorders>
              <w:top w:val="single" w:color="000000" w:sz="4" w:space="0"/>
              <w:left w:val="single" w:color="000000" w:sz="4" w:space="0"/>
              <w:bottom w:val="single" w:color="000000" w:sz="4" w:space="0"/>
              <w:right w:val="single" w:color="000000" w:sz="4" w:space="0"/>
            </w:tcBorders>
          </w:tcPr>
          <w:p w:rsidR="00F94C5C" w:rsidRDefault="00F94C5C" w14:paraId="34FD56AA" w14:textId="77777777">
            <w:pPr>
              <w:spacing w:after="160" w:line="259" w:lineRule="auto"/>
              <w:ind w:left="0" w:firstLine="0"/>
            </w:pPr>
          </w:p>
        </w:tc>
        <w:tc>
          <w:tcPr>
            <w:tcW w:w="1073" w:type="dxa"/>
            <w:tcBorders>
              <w:top w:val="single" w:color="000000" w:sz="4" w:space="0"/>
              <w:left w:val="single" w:color="000000" w:sz="4" w:space="0"/>
              <w:bottom w:val="single" w:color="000000" w:sz="4" w:space="0"/>
              <w:right w:val="single" w:color="000000" w:sz="4" w:space="0"/>
            </w:tcBorders>
          </w:tcPr>
          <w:p w:rsidR="00F94C5C" w:rsidRDefault="00F94C5C" w14:paraId="75F297AA" w14:textId="77777777">
            <w:pPr>
              <w:spacing w:after="160" w:line="259" w:lineRule="auto"/>
              <w:ind w:left="0" w:firstLine="0"/>
            </w:pPr>
          </w:p>
        </w:tc>
        <w:tc>
          <w:tcPr>
            <w:tcW w:w="1637" w:type="dxa"/>
            <w:tcBorders>
              <w:top w:val="single" w:color="000000" w:sz="4" w:space="0"/>
              <w:left w:val="single" w:color="000000" w:sz="4" w:space="0"/>
              <w:bottom w:val="single" w:color="000000" w:sz="4" w:space="0"/>
              <w:right w:val="single" w:color="000000" w:sz="4" w:space="0"/>
            </w:tcBorders>
          </w:tcPr>
          <w:p w:rsidR="00F94C5C" w:rsidRDefault="00F94C5C" w14:paraId="76B141C7" w14:textId="77777777">
            <w:pPr>
              <w:spacing w:after="160" w:line="259" w:lineRule="auto"/>
              <w:ind w:left="0" w:firstLine="0"/>
            </w:pPr>
          </w:p>
        </w:tc>
        <w:tc>
          <w:tcPr>
            <w:tcW w:w="1567" w:type="dxa"/>
            <w:tcBorders>
              <w:top w:val="single" w:color="000000" w:sz="4" w:space="0"/>
              <w:left w:val="single" w:color="000000" w:sz="4" w:space="0"/>
              <w:bottom w:val="single" w:color="000000" w:sz="4" w:space="0"/>
              <w:right w:val="single" w:color="000000" w:sz="4" w:space="0"/>
            </w:tcBorders>
          </w:tcPr>
          <w:p w:rsidR="00F94C5C" w:rsidRDefault="00F94C5C" w14:paraId="0935543A" w14:textId="77777777">
            <w:pPr>
              <w:spacing w:after="160" w:line="259" w:lineRule="auto"/>
              <w:ind w:left="0" w:firstLine="0"/>
            </w:pPr>
          </w:p>
        </w:tc>
      </w:tr>
      <w:tr w:rsidR="00552686" w14:paraId="4578D51A" w14:textId="77777777">
        <w:trPr>
          <w:trHeight w:val="3919"/>
        </w:trPr>
        <w:tc>
          <w:tcPr>
            <w:tcW w:w="1397" w:type="dxa"/>
            <w:tcBorders>
              <w:top w:val="single" w:color="000000" w:sz="4" w:space="0"/>
              <w:left w:val="single" w:color="000000" w:sz="4" w:space="0"/>
              <w:bottom w:val="single" w:color="000000" w:sz="4" w:space="0"/>
              <w:right w:val="single" w:color="000000" w:sz="4" w:space="0"/>
            </w:tcBorders>
          </w:tcPr>
          <w:p w:rsidR="00F94C5C" w:rsidRDefault="00AA1D56" w14:paraId="62BF2A42" w14:textId="77777777">
            <w:pPr>
              <w:spacing w:after="0" w:line="259" w:lineRule="auto"/>
              <w:ind w:left="0" w:firstLine="0"/>
            </w:pPr>
            <w:r>
              <w:rPr>
                <w:b/>
                <w:sz w:val="20"/>
              </w:rPr>
              <w:t>3-year total</w:t>
            </w:r>
          </w:p>
        </w:tc>
        <w:tc>
          <w:tcPr>
            <w:tcW w:w="883" w:type="dxa"/>
            <w:tcBorders>
              <w:top w:val="single" w:color="000000" w:sz="4" w:space="0"/>
              <w:left w:val="single" w:color="000000" w:sz="4" w:space="0"/>
              <w:bottom w:val="single" w:color="000000" w:sz="4" w:space="0"/>
              <w:right w:val="single" w:color="000000" w:sz="4" w:space="0"/>
            </w:tcBorders>
          </w:tcPr>
          <w:p w:rsidR="00F94C5C" w:rsidRDefault="00AA1D56" w14:paraId="5AC5012A" w14:textId="77777777">
            <w:pPr>
              <w:spacing w:after="0" w:line="259" w:lineRule="auto"/>
              <w:ind w:left="0" w:right="48" w:firstLine="0"/>
              <w:jc w:val="center"/>
            </w:pPr>
            <w:r>
              <w:rPr>
                <w:b/>
                <w:sz w:val="20"/>
              </w:rPr>
              <w:t>0938-</w:t>
            </w:r>
          </w:p>
          <w:p w:rsidR="00F94C5C" w:rsidRDefault="00AA1D56" w14:paraId="52CA8445" w14:textId="77777777">
            <w:pPr>
              <w:spacing w:after="0" w:line="259" w:lineRule="auto"/>
              <w:ind w:left="0" w:right="51" w:firstLine="0"/>
              <w:jc w:val="center"/>
            </w:pPr>
            <w:r>
              <w:rPr>
                <w:b/>
                <w:sz w:val="20"/>
              </w:rPr>
              <w:t xml:space="preserve">1056 </w:t>
            </w:r>
          </w:p>
        </w:tc>
        <w:tc>
          <w:tcPr>
            <w:tcW w:w="1306" w:type="dxa"/>
            <w:tcBorders>
              <w:top w:val="single" w:color="000000" w:sz="4" w:space="0"/>
              <w:left w:val="single" w:color="000000" w:sz="4" w:space="0"/>
              <w:bottom w:val="single" w:color="000000" w:sz="4" w:space="0"/>
              <w:right w:val="single" w:color="000000" w:sz="4" w:space="0"/>
            </w:tcBorders>
          </w:tcPr>
          <w:p w:rsidR="00F94C5C" w:rsidRDefault="00AA1D56" w14:paraId="3E412701" w14:textId="77777777">
            <w:pPr>
              <w:spacing w:after="0" w:line="259" w:lineRule="auto"/>
              <w:ind w:left="0" w:right="51" w:firstLine="0"/>
              <w:jc w:val="center"/>
            </w:pPr>
            <w:r>
              <w:rPr>
                <w:b/>
                <w:sz w:val="20"/>
              </w:rPr>
              <w:t xml:space="preserve">135,351 </w:t>
            </w:r>
          </w:p>
          <w:p w:rsidR="00F94C5C" w:rsidRDefault="00AA1D56" w14:paraId="64822654" w14:textId="77777777">
            <w:pPr>
              <w:spacing w:after="0" w:line="259" w:lineRule="auto"/>
              <w:ind w:left="0" w:firstLine="0"/>
            </w:pPr>
            <w:r>
              <w:rPr>
                <w:b/>
                <w:sz w:val="20"/>
              </w:rPr>
              <w:t xml:space="preserve">Respondents </w:t>
            </w:r>
          </w:p>
        </w:tc>
        <w:tc>
          <w:tcPr>
            <w:tcW w:w="1210" w:type="dxa"/>
            <w:tcBorders>
              <w:top w:val="single" w:color="000000" w:sz="4" w:space="0"/>
              <w:left w:val="single" w:color="000000" w:sz="4" w:space="0"/>
              <w:bottom w:val="single" w:color="000000" w:sz="4" w:space="0"/>
              <w:right w:val="single" w:color="000000" w:sz="4" w:space="0"/>
            </w:tcBorders>
          </w:tcPr>
          <w:p w:rsidR="00F94C5C" w:rsidRDefault="00AA1D56" w14:paraId="700563F7" w14:textId="77777777">
            <w:pPr>
              <w:spacing w:after="0" w:line="259" w:lineRule="auto"/>
              <w:ind w:left="0" w:right="51" w:firstLine="0"/>
              <w:jc w:val="center"/>
            </w:pPr>
            <w:r>
              <w:rPr>
                <w:b/>
                <w:sz w:val="20"/>
              </w:rPr>
              <w:t xml:space="preserve">135,351  </w:t>
            </w:r>
          </w:p>
          <w:p w:rsidR="00F94C5C" w:rsidRDefault="00AA1D56" w14:paraId="19D8F9D0" w14:textId="77777777">
            <w:pPr>
              <w:spacing w:after="0" w:line="259" w:lineRule="auto"/>
              <w:ind w:left="58" w:firstLine="0"/>
            </w:pPr>
            <w:r>
              <w:rPr>
                <w:b/>
                <w:sz w:val="20"/>
              </w:rPr>
              <w:t xml:space="preserve">Responses </w:t>
            </w:r>
          </w:p>
        </w:tc>
        <w:tc>
          <w:tcPr>
            <w:tcW w:w="1454" w:type="dxa"/>
            <w:tcBorders>
              <w:top w:val="single" w:color="000000" w:sz="4" w:space="0"/>
              <w:left w:val="single" w:color="000000" w:sz="4" w:space="0"/>
              <w:bottom w:val="single" w:color="000000" w:sz="4" w:space="0"/>
              <w:right w:val="single" w:color="000000" w:sz="4" w:space="0"/>
            </w:tcBorders>
          </w:tcPr>
          <w:p w:rsidR="00F94C5C" w:rsidRDefault="00AA1D56" w14:paraId="33F45670" w14:textId="77777777">
            <w:pPr>
              <w:spacing w:after="0" w:line="259" w:lineRule="auto"/>
              <w:ind w:left="0" w:firstLine="0"/>
              <w:jc w:val="center"/>
            </w:pPr>
            <w:r>
              <w:rPr>
                <w:b/>
                <w:sz w:val="20"/>
              </w:rPr>
              <w:t xml:space="preserve">37.5 hours total </w:t>
            </w:r>
          </w:p>
        </w:tc>
        <w:tc>
          <w:tcPr>
            <w:tcW w:w="1073" w:type="dxa"/>
            <w:tcBorders>
              <w:top w:val="single" w:color="000000" w:sz="4" w:space="0"/>
              <w:left w:val="single" w:color="000000" w:sz="4" w:space="0"/>
              <w:bottom w:val="single" w:color="000000" w:sz="4" w:space="0"/>
              <w:right w:val="single" w:color="000000" w:sz="4" w:space="0"/>
            </w:tcBorders>
          </w:tcPr>
          <w:p w:rsidR="00F94C5C" w:rsidRDefault="00AA1D56" w14:paraId="3FA4D12B" w14:textId="77777777">
            <w:pPr>
              <w:spacing w:after="0" w:line="259" w:lineRule="auto"/>
              <w:ind w:left="0" w:firstLine="0"/>
              <w:jc w:val="center"/>
            </w:pPr>
            <w:r>
              <w:rPr>
                <w:b/>
                <w:sz w:val="20"/>
              </w:rPr>
              <w:t xml:space="preserve">265,471.5 hours </w:t>
            </w:r>
          </w:p>
        </w:tc>
        <w:tc>
          <w:tcPr>
            <w:tcW w:w="1637" w:type="dxa"/>
            <w:tcBorders>
              <w:top w:val="single" w:color="000000" w:sz="4" w:space="0"/>
              <w:left w:val="single" w:color="000000" w:sz="4" w:space="0"/>
              <w:bottom w:val="single" w:color="000000" w:sz="4" w:space="0"/>
              <w:right w:val="single" w:color="000000" w:sz="4" w:space="0"/>
            </w:tcBorders>
          </w:tcPr>
          <w:p w:rsidR="00EC0731" w:rsidRDefault="00EC0731" w14:paraId="0240609D" w14:textId="632ED4D3">
            <w:pPr>
              <w:spacing w:after="439" w:line="259" w:lineRule="auto"/>
              <w:ind w:left="0" w:right="48" w:firstLine="0"/>
              <w:jc w:val="center"/>
              <w:rPr>
                <w:b/>
                <w:sz w:val="20"/>
              </w:rPr>
            </w:pPr>
          </w:p>
          <w:p w:rsidRPr="00EC0731" w:rsidR="0018223C" w:rsidRDefault="0018223C" w14:paraId="0FF644C3" w14:textId="70E7DF22">
            <w:pPr>
              <w:spacing w:after="439" w:line="259" w:lineRule="auto"/>
              <w:ind w:left="0" w:right="48" w:firstLine="0"/>
              <w:jc w:val="center"/>
              <w:rPr>
                <w:b/>
                <w:sz w:val="20"/>
                <w:szCs w:val="20"/>
              </w:rPr>
            </w:pPr>
            <w:r>
              <w:rPr>
                <w:b/>
                <w:sz w:val="20"/>
                <w:szCs w:val="20"/>
              </w:rPr>
              <w:t>Varied</w:t>
            </w:r>
          </w:p>
          <w:p w:rsidR="00F94C5C" w:rsidRDefault="00F94C5C" w14:paraId="6082FFD0" w14:textId="16A78290">
            <w:pPr>
              <w:spacing w:after="0" w:line="259" w:lineRule="auto"/>
              <w:ind w:left="41" w:firstLine="0"/>
            </w:pPr>
          </w:p>
        </w:tc>
        <w:tc>
          <w:tcPr>
            <w:tcW w:w="1567" w:type="dxa"/>
            <w:tcBorders>
              <w:top w:val="single" w:color="000000" w:sz="4" w:space="0"/>
              <w:left w:val="single" w:color="000000" w:sz="4" w:space="0"/>
              <w:bottom w:val="single" w:color="000000" w:sz="4" w:space="0"/>
              <w:right w:val="single" w:color="000000" w:sz="4" w:space="0"/>
            </w:tcBorders>
          </w:tcPr>
          <w:p w:rsidR="00F94C5C" w:rsidRDefault="00AA1D56" w14:paraId="1C9CC686" w14:textId="334894F9">
            <w:pPr>
              <w:spacing w:after="0" w:line="259" w:lineRule="auto"/>
              <w:ind w:left="0" w:firstLine="0"/>
            </w:pPr>
            <w:r>
              <w:rPr>
                <w:b/>
                <w:sz w:val="20"/>
              </w:rPr>
              <w:t>$3</w:t>
            </w:r>
            <w:r w:rsidR="00552686">
              <w:rPr>
                <w:b/>
                <w:sz w:val="20"/>
              </w:rPr>
              <w:t xml:space="preserve">11,730,241.11 </w:t>
            </w:r>
          </w:p>
        </w:tc>
      </w:tr>
    </w:tbl>
    <w:p w:rsidR="00750190" w:rsidRDefault="00750190" w14:paraId="6C449C33" w14:textId="77777777">
      <w:pPr>
        <w:spacing w:after="256" w:line="259" w:lineRule="auto"/>
        <w:ind w:left="142"/>
      </w:pPr>
    </w:p>
    <w:p w:rsidR="00F94C5C" w:rsidRDefault="00AA1D56" w14:paraId="479418CB" w14:textId="252DE205">
      <w:pPr>
        <w:spacing w:after="256" w:line="259" w:lineRule="auto"/>
        <w:ind w:left="142"/>
      </w:pPr>
      <w:r>
        <w:lastRenderedPageBreak/>
        <w:t xml:space="preserve">13. </w:t>
      </w:r>
      <w:r>
        <w:rPr>
          <w:i/>
        </w:rPr>
        <w:t>Cost to Respondents (Capital)</w:t>
      </w:r>
    </w:p>
    <w:p w:rsidR="00F94C5C" w:rsidRDefault="00AA1D56" w14:paraId="1787EF20" w14:textId="77777777">
      <w:pPr>
        <w:spacing w:after="543"/>
        <w:ind w:left="142"/>
      </w:pPr>
      <w:r>
        <w:t xml:space="preserve">There are no capital costs associated with this collection. </w:t>
      </w:r>
    </w:p>
    <w:p w:rsidR="00F94C5C" w:rsidRDefault="00AA1D56" w14:paraId="54ED6E1F" w14:textId="77777777">
      <w:pPr>
        <w:pStyle w:val="Heading2"/>
        <w:ind w:left="142"/>
      </w:pPr>
      <w:r>
        <w:rPr>
          <w:i w:val="0"/>
        </w:rPr>
        <w:t xml:space="preserve">14. </w:t>
      </w:r>
      <w:r>
        <w:t>Cost to Federal Government</w:t>
      </w:r>
    </w:p>
    <w:p w:rsidR="00F94C5C" w:rsidRDefault="00AA1D56" w14:paraId="33A690C0" w14:textId="77777777">
      <w:pPr>
        <w:spacing w:after="546"/>
        <w:ind w:left="142"/>
      </w:pPr>
      <w:r>
        <w:t>The application form revisions will not result in any additional cost to the federal government because the application revisions are designed for better flow and to reduce the burden on the supplier and the contractor.  Medicare contractors currently finalize approximately 1.3 million provider/supplier enrollment applications a year.  The CMS-855S form changes will not result in any additional cost to the federal government because Medicare contractors are already processing applications from suppliers who are enrolling or enrolled in the Medicare program.  Applications will continue to be processed in the normal course of Federal duties.</w:t>
      </w:r>
      <w:r>
        <w:rPr>
          <w:b/>
          <w:i/>
        </w:rPr>
        <w:t xml:space="preserve"> </w:t>
      </w:r>
    </w:p>
    <w:p w:rsidR="00F94C5C" w:rsidRDefault="00AA1D56" w14:paraId="180BE866" w14:textId="77777777">
      <w:pPr>
        <w:pStyle w:val="Heading2"/>
        <w:ind w:left="142"/>
      </w:pPr>
      <w:r>
        <w:rPr>
          <w:i w:val="0"/>
        </w:rPr>
        <w:t xml:space="preserve">15. </w:t>
      </w:r>
      <w:r>
        <w:t>Changes in Burden/Program Changes</w:t>
      </w:r>
    </w:p>
    <w:p w:rsidR="00F94C5C" w:rsidRDefault="00AA1D56" w14:paraId="1BDF51F2" w14:textId="77777777">
      <w:pPr>
        <w:spacing w:after="283"/>
        <w:ind w:left="142" w:right="479"/>
      </w:pPr>
      <w:r>
        <w:t>The changes in burden since the last revision of this collection instrument cannot accurately be assessed.  The previous burden statement was written to include additional suppliers enrolling due to regulation</w:t>
      </w:r>
      <w:r>
        <w:rPr>
          <w:color w:val="1F487C"/>
        </w:rPr>
        <w:t xml:space="preserve"> </w:t>
      </w:r>
      <w:r>
        <w:t>RIN:</w:t>
      </w:r>
      <w:hyperlink r:id="rId14">
        <w:r>
          <w:t xml:space="preserve"> </w:t>
        </w:r>
      </w:hyperlink>
      <w:hyperlink r:id="rId15">
        <w:r>
          <w:rPr>
            <w:u w:val="single" w:color="000000"/>
          </w:rPr>
          <w:t>0938-AS75</w:t>
        </w:r>
      </w:hyperlink>
      <w:hyperlink r:id="rId16">
        <w:r>
          <w:t xml:space="preserve"> </w:t>
        </w:r>
      </w:hyperlink>
      <w:r>
        <w:t>(CMS-1654-F).  This rule required providers and suppliers to enroll in the Medicare program as a prerequisite to enrolling with a Medicare Advantage plan.  The enrollment requirements in that regulation were replaced with the preclusion list requirements in</w:t>
      </w:r>
      <w:r>
        <w:rPr>
          <w:color w:val="525252"/>
        </w:rPr>
        <w:t xml:space="preserve"> </w:t>
      </w:r>
      <w:r>
        <w:t>RIN: 0938-AT08 (CMS-4182-F</w:t>
      </w:r>
      <w:r>
        <w:rPr>
          <w:color w:val="1F487C"/>
        </w:rPr>
        <w:t xml:space="preserve">). </w:t>
      </w:r>
      <w:r>
        <w:t xml:space="preserve"> CMS-4182-F has no enrollment requirements pertaining to the CMS-855S application. </w:t>
      </w:r>
    </w:p>
    <w:p w:rsidR="00F94C5C" w:rsidRDefault="00AA1D56" w14:paraId="61576FED" w14:textId="77777777">
      <w:pPr>
        <w:spacing w:after="283"/>
        <w:ind w:left="142"/>
      </w:pPr>
      <w:r>
        <w:t>In addition, the previous burden statement was inadvertently calculated using only singular data from the above regulation, RIN:</w:t>
      </w:r>
      <w:hyperlink r:id="rId17">
        <w:r>
          <w:t xml:space="preserve"> </w:t>
        </w:r>
      </w:hyperlink>
      <w:hyperlink r:id="rId18">
        <w:r>
          <w:rPr>
            <w:u w:val="single" w:color="000000"/>
          </w:rPr>
          <w:t>0938-AS75</w:t>
        </w:r>
      </w:hyperlink>
      <w:hyperlink r:id="rId19">
        <w:r>
          <w:t xml:space="preserve"> </w:t>
        </w:r>
      </w:hyperlink>
      <w:r>
        <w:t xml:space="preserve">(CMS-1654-F).  Burden was calculated at only four hours and was not separated out per submission reason as previously done with past approvals.  The CMS-855S hour and cost burden depends on the submission reason as well as the individual completing the application.  The previous burden only calculated organizations to be DMEPOS suppliers.  Organizations constitute approximately 50% of the respondents.  Physicians and retail managers are the other 50% of respondents.  To that end, this burden statement calculated the burden using all parameters, both the individual completing the application and the submission reason for the completion of this application.   </w:t>
      </w:r>
    </w:p>
    <w:p w:rsidR="00F94C5C" w:rsidRDefault="00AA1D56" w14:paraId="726DCE15" w14:textId="0287D2F4">
      <w:pPr>
        <w:spacing w:after="267" w:line="246" w:lineRule="auto"/>
        <w:ind w:left="10" w:right="579"/>
        <w:jc w:val="both"/>
      </w:pPr>
      <w:r>
        <w:t xml:space="preserve">With the use of the PECOS system, updated information technology allows CMS to accurately count the hours per submittal reason and consequently, total annual hours.  There are six submission reasons for completion of the CMS-855S enrollment application (initial enrollment, enrolling another business location, revalidation, reactivation, a change of Medicare enrollment information, and voluntary termination of Medicare enrollment).  Currently, the burden hours for the entirety of all submission reasons and respondents over a </w:t>
      </w:r>
      <w:proofErr w:type="spellStart"/>
      <w:r>
        <w:t>three</w:t>
      </w:r>
      <w:r w:rsidR="001979BA">
        <w:t>i</w:t>
      </w:r>
      <w:r>
        <w:t>year</w:t>
      </w:r>
      <w:proofErr w:type="spellEnd"/>
      <w:r>
        <w:t xml:space="preserve"> period is 265,471.5 hours, with approximately 135,351 respondents.  A breakdown of this burden hour count is shown in the three tables in #12 above.  Both the burden hour per submission reason as well as the respondent are valued and calculated in this burden estimate.    </w:t>
      </w:r>
      <w:r>
        <w:rPr>
          <w:b/>
        </w:rPr>
        <w:t xml:space="preserve"> </w:t>
      </w:r>
    </w:p>
    <w:p w:rsidR="00F94C5C" w:rsidRDefault="00AA1D56" w14:paraId="7987E68C" w14:textId="77777777">
      <w:pPr>
        <w:spacing w:after="454"/>
        <w:ind w:left="10" w:right="110"/>
      </w:pPr>
      <w:r>
        <w:t xml:space="preserve">This revision of the CMS-855S includes a re-sequencing and re-numbering of the sections and sub-sections of the application to create a more logical flow of the data to make it easier for the supplier to complete (for example, by putting most address collection information in one section).  The re-sequencing and </w:t>
      </w:r>
      <w:r>
        <w:lastRenderedPageBreak/>
        <w:t xml:space="preserve">renumbering of the application </w:t>
      </w:r>
      <w:proofErr w:type="gramStart"/>
      <w:r>
        <w:t>was</w:t>
      </w:r>
      <w:proofErr w:type="gramEnd"/>
      <w:r>
        <w:t xml:space="preserve"> also necessary to maintain continuity with other CMS-855 applications.  Additionally, in this revision of the CMS-855S, some of the main revisions include an exemption from accreditation option for the supplier to check one of three checkboxes for the reason of the exemption, if applicable.  An expanded definition of managing control was added.  The contact person section was made optional to reduce the reporting burden for suppliers.  Additional information, including a link to the website, was added regarding the application fee.  Also, some obsolete questions were removed.  Other minor editorial and clerical corrections were made to better clarify the current data collection.  Some of the instructions were simplified for the suppliers completing this application in response to comments received by the NSC MAC during meetings discussing the current version of this application.</w:t>
      </w:r>
      <w:r>
        <w:rPr>
          <w:b/>
        </w:rPr>
        <w:t xml:space="preserve">  </w:t>
      </w:r>
      <w:r>
        <w:t xml:space="preserve"> </w:t>
      </w:r>
    </w:p>
    <w:p w:rsidR="00F94C5C" w:rsidRDefault="00AA1D56" w14:paraId="6DA490DA" w14:textId="77777777">
      <w:pPr>
        <w:spacing w:after="256" w:line="259" w:lineRule="auto"/>
        <w:ind w:left="10"/>
      </w:pPr>
      <w:r>
        <w:t xml:space="preserve">16. </w:t>
      </w:r>
      <w:r>
        <w:rPr>
          <w:i/>
        </w:rPr>
        <w:t>Publication/Tabulation</w:t>
      </w:r>
    </w:p>
    <w:p w:rsidR="00F94C5C" w:rsidRDefault="00AA1D56" w14:paraId="5D55EF1C" w14:textId="77777777">
      <w:pPr>
        <w:spacing w:after="538"/>
        <w:ind w:left="10"/>
      </w:pPr>
      <w:r>
        <w:t xml:space="preserve">There are no plans to publish the outcome of the data collection. </w:t>
      </w:r>
    </w:p>
    <w:p w:rsidR="00F94C5C" w:rsidRDefault="00AA1D56" w14:paraId="44C2DF03" w14:textId="77777777">
      <w:pPr>
        <w:pStyle w:val="Heading2"/>
      </w:pPr>
      <w:r>
        <w:rPr>
          <w:i w:val="0"/>
        </w:rPr>
        <w:t xml:space="preserve">17. </w:t>
      </w:r>
      <w:r>
        <w:t>Expiration Date</w:t>
      </w:r>
    </w:p>
    <w:p w:rsidR="00474BE0" w:rsidRDefault="00AA1D56" w14:paraId="02F247C4" w14:textId="77E080DF">
      <w:pPr>
        <w:ind w:left="10"/>
      </w:pPr>
      <w:r>
        <w:t xml:space="preserve">The expiration date will be displayed on the top, right-hand corner of page 1 of the CMS-855S application. </w:t>
      </w:r>
    </w:p>
    <w:p w:rsidR="00474BE0" w:rsidRDefault="00474BE0" w14:paraId="0414E3A1" w14:textId="77777777">
      <w:pPr>
        <w:spacing w:after="160" w:line="259" w:lineRule="auto"/>
        <w:ind w:left="0" w:firstLine="0"/>
      </w:pPr>
    </w:p>
    <w:p w:rsidR="00474BE0" w:rsidRDefault="00474BE0" w14:paraId="6A522960" w14:textId="77777777">
      <w:pPr>
        <w:spacing w:after="160" w:line="259" w:lineRule="auto"/>
        <w:ind w:left="0" w:firstLine="0"/>
      </w:pPr>
    </w:p>
    <w:p w:rsidR="00474BE0" w:rsidRDefault="00474BE0" w14:paraId="3E061E3E" w14:textId="77777777">
      <w:pPr>
        <w:spacing w:after="160" w:line="259" w:lineRule="auto"/>
        <w:ind w:left="0" w:firstLine="0"/>
      </w:pPr>
    </w:p>
    <w:p w:rsidR="00474BE0" w:rsidRDefault="00474BE0" w14:paraId="50F64B8C" w14:textId="77777777">
      <w:pPr>
        <w:spacing w:after="160" w:line="259" w:lineRule="auto"/>
        <w:ind w:left="0" w:firstLine="0"/>
      </w:pPr>
    </w:p>
    <w:p w:rsidR="00474BE0" w:rsidRDefault="00474BE0" w14:paraId="5952F88F" w14:textId="77777777">
      <w:pPr>
        <w:spacing w:after="160" w:line="259" w:lineRule="auto"/>
        <w:ind w:left="0" w:firstLine="0"/>
      </w:pPr>
    </w:p>
    <w:p w:rsidR="00B439CB" w:rsidRDefault="00B439CB" w14:paraId="78E9D41A" w14:textId="59D60014">
      <w:pPr>
        <w:spacing w:after="160" w:line="259" w:lineRule="auto"/>
        <w:ind w:left="0" w:firstLine="0"/>
      </w:pPr>
      <w:r>
        <w:br w:type="page"/>
      </w:r>
    </w:p>
    <w:p w:rsidRPr="00474BE0" w:rsidR="007B4668" w:rsidP="007B4668" w:rsidRDefault="00474BE0" w14:paraId="7ED865E2" w14:textId="77777777">
      <w:pPr>
        <w:spacing w:after="160" w:line="259" w:lineRule="auto"/>
        <w:ind w:left="0" w:firstLine="0"/>
        <w:rPr>
          <w:b/>
        </w:rPr>
      </w:pPr>
      <w:bookmarkStart w:name="_GoBack" w:id="0"/>
      <w:bookmarkEnd w:id="0"/>
      <w:r>
        <w:lastRenderedPageBreak/>
        <w:tab/>
      </w:r>
      <w:r>
        <w:tab/>
      </w:r>
      <w:r>
        <w:tab/>
      </w:r>
      <w:r>
        <w:tab/>
      </w:r>
      <w:r>
        <w:tab/>
      </w:r>
      <w:r>
        <w:tab/>
      </w:r>
      <w:r w:rsidR="007B4668">
        <w:t xml:space="preserve">      </w:t>
      </w:r>
      <w:r w:rsidRPr="00474BE0" w:rsidR="007B4668">
        <w:rPr>
          <w:b/>
        </w:rPr>
        <w:t>APPENDIX 1</w:t>
      </w:r>
    </w:p>
    <w:p w:rsidRPr="00474BE0" w:rsidR="007B4668" w:rsidP="007B4668" w:rsidRDefault="007B4668" w14:paraId="4EC99A18" w14:textId="77777777">
      <w:pPr>
        <w:spacing w:after="160" w:line="259" w:lineRule="auto"/>
        <w:ind w:left="0" w:firstLine="0"/>
        <w:rPr>
          <w:b/>
        </w:rPr>
      </w:pPr>
      <w:r w:rsidRPr="00474BE0">
        <w:rPr>
          <w:b/>
        </w:rPr>
        <w:tab/>
      </w:r>
      <w:r w:rsidRPr="00474BE0">
        <w:rPr>
          <w:b/>
        </w:rPr>
        <w:tab/>
      </w:r>
      <w:r w:rsidRPr="00474BE0">
        <w:rPr>
          <w:b/>
        </w:rPr>
        <w:tab/>
      </w:r>
      <w:r w:rsidRPr="00474BE0">
        <w:rPr>
          <w:b/>
        </w:rPr>
        <w:tab/>
      </w:r>
      <w:r w:rsidRPr="00474BE0">
        <w:rPr>
          <w:b/>
        </w:rPr>
        <w:tab/>
        <w:t>List of Changes to the Form CMS-855S</w:t>
      </w:r>
    </w:p>
    <w:tbl>
      <w:tblPr>
        <w:tblStyle w:val="TableGrid"/>
        <w:tblW w:w="9146" w:type="dxa"/>
        <w:tblInd w:w="648" w:type="dxa"/>
        <w:tblCellMar>
          <w:left w:w="38" w:type="dxa"/>
        </w:tblCellMar>
        <w:tblLook w:val="04A0" w:firstRow="1" w:lastRow="0" w:firstColumn="1" w:lastColumn="0" w:noHBand="0" w:noVBand="1"/>
      </w:tblPr>
      <w:tblGrid>
        <w:gridCol w:w="1718"/>
        <w:gridCol w:w="7428"/>
      </w:tblGrid>
      <w:tr w:rsidRPr="00A36785" w:rsidR="007B4668" w:rsidTr="008E7F67" w14:paraId="668F7F36" w14:textId="77777777">
        <w:trPr>
          <w:trHeight w:val="434"/>
        </w:trPr>
        <w:tc>
          <w:tcPr>
            <w:tcW w:w="1718" w:type="dxa"/>
            <w:tcBorders>
              <w:top w:val="single" w:color="000000" w:sz="15" w:space="0"/>
              <w:left w:val="single" w:color="000000" w:sz="15" w:space="0"/>
              <w:bottom w:val="single" w:color="000000" w:sz="15" w:space="0"/>
              <w:right w:val="single" w:color="000000" w:sz="15" w:space="0"/>
            </w:tcBorders>
          </w:tcPr>
          <w:p w:rsidRPr="00A36785" w:rsidR="007B4668" w:rsidP="008E7F67" w:rsidRDefault="007B4668" w14:paraId="27296276" w14:textId="77777777">
            <w:pPr>
              <w:spacing w:after="0"/>
              <w:ind w:left="58"/>
              <w:jc w:val="both"/>
            </w:pPr>
            <w:r w:rsidRPr="00A36785">
              <w:rPr>
                <w:rFonts w:eastAsia="Arial"/>
                <w:b/>
                <w:sz w:val="20"/>
              </w:rPr>
              <w:t>Section Number</w:t>
            </w:r>
          </w:p>
        </w:tc>
        <w:tc>
          <w:tcPr>
            <w:tcW w:w="7428" w:type="dxa"/>
            <w:tcBorders>
              <w:top w:val="single" w:color="000000" w:sz="15" w:space="0"/>
              <w:left w:val="single" w:color="000000" w:sz="15" w:space="0"/>
              <w:bottom w:val="single" w:color="000000" w:sz="15" w:space="0"/>
              <w:right w:val="single" w:color="000000" w:sz="15" w:space="0"/>
            </w:tcBorders>
          </w:tcPr>
          <w:p w:rsidRPr="00A36785" w:rsidR="007B4668" w:rsidP="008E7F67" w:rsidRDefault="007B4668" w14:paraId="79B3173D" w14:textId="77777777">
            <w:pPr>
              <w:spacing w:after="0"/>
              <w:ind w:right="34"/>
              <w:jc w:val="center"/>
            </w:pPr>
            <w:r w:rsidRPr="00A36785">
              <w:rPr>
                <w:rFonts w:eastAsia="Arial"/>
                <w:b/>
                <w:sz w:val="20"/>
              </w:rPr>
              <w:t>Revision</w:t>
            </w:r>
          </w:p>
        </w:tc>
      </w:tr>
      <w:tr w:rsidRPr="00A36785" w:rsidR="007B4668" w:rsidTr="008E7F67" w14:paraId="2FD029E7" w14:textId="77777777">
        <w:trPr>
          <w:trHeight w:val="756"/>
        </w:trPr>
        <w:tc>
          <w:tcPr>
            <w:tcW w:w="1718" w:type="dxa"/>
            <w:tcBorders>
              <w:top w:val="single" w:color="000000" w:sz="15" w:space="0"/>
              <w:left w:val="single" w:color="000000" w:sz="8" w:space="0"/>
              <w:bottom w:val="single" w:color="000000" w:sz="8" w:space="0"/>
              <w:right w:val="single" w:color="000000" w:sz="8" w:space="0"/>
            </w:tcBorders>
            <w:vAlign w:val="center"/>
          </w:tcPr>
          <w:p w:rsidRPr="00A36785" w:rsidR="007B4668" w:rsidP="008E7F67" w:rsidRDefault="007B4668" w14:paraId="2A1024CB" w14:textId="77777777">
            <w:pPr>
              <w:spacing w:after="0"/>
              <w:ind w:right="32"/>
              <w:jc w:val="center"/>
            </w:pPr>
            <w:r w:rsidRPr="00A36785">
              <w:rPr>
                <w:rFonts w:eastAsia="Arial"/>
                <w:sz w:val="20"/>
              </w:rPr>
              <w:t>Entire 855S</w:t>
            </w:r>
          </w:p>
        </w:tc>
        <w:tc>
          <w:tcPr>
            <w:tcW w:w="7428" w:type="dxa"/>
            <w:tcBorders>
              <w:top w:val="single" w:color="000000" w:sz="15" w:space="0"/>
              <w:left w:val="single" w:color="000000" w:sz="8" w:space="0"/>
              <w:bottom w:val="single" w:color="000000" w:sz="8" w:space="0"/>
              <w:right w:val="single" w:color="000000" w:sz="8" w:space="0"/>
            </w:tcBorders>
          </w:tcPr>
          <w:p w:rsidRPr="00A36785" w:rsidR="007B4668" w:rsidP="008E7F67" w:rsidRDefault="007B4668" w14:paraId="486041FC" w14:textId="77777777">
            <w:pPr>
              <w:spacing w:after="0"/>
              <w:ind w:left="92" w:firstLine="0"/>
            </w:pPr>
            <w:r w:rsidRPr="00A36785">
              <w:rPr>
                <w:rFonts w:eastAsia="Arial"/>
                <w:sz w:val="20"/>
              </w:rPr>
              <w:t>Punctuation, grammar and spelling corrections were made throughout the CMS</w:t>
            </w:r>
            <w:r>
              <w:rPr>
                <w:rFonts w:eastAsia="Arial"/>
                <w:sz w:val="20"/>
              </w:rPr>
              <w:t>-</w:t>
            </w:r>
            <w:r w:rsidRPr="00A36785">
              <w:rPr>
                <w:rFonts w:eastAsia="Arial"/>
                <w:sz w:val="20"/>
              </w:rPr>
              <w:t>855S as necessary (e.g., upper case/lower case corrections, apostrophe corrections, etc.).</w:t>
            </w:r>
          </w:p>
        </w:tc>
      </w:tr>
      <w:tr w:rsidRPr="00A36785" w:rsidR="007B4668" w:rsidTr="008E7F67" w14:paraId="60DFCAEC" w14:textId="77777777">
        <w:trPr>
          <w:trHeight w:val="55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FE45616" w14:textId="77777777">
            <w:pPr>
              <w:spacing w:after="0"/>
              <w:ind w:right="32"/>
              <w:jc w:val="center"/>
            </w:pPr>
            <w:r w:rsidRPr="00A36785">
              <w:rPr>
                <w:rFonts w:eastAsia="Arial"/>
                <w:sz w:val="20"/>
              </w:rPr>
              <w:t>Entire 855S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55C77BA8" w14:textId="77777777">
            <w:pPr>
              <w:spacing w:after="0"/>
              <w:ind w:left="92" w:firstLine="0"/>
            </w:pPr>
            <w:r w:rsidRPr="00A36785">
              <w:rPr>
                <w:rFonts w:eastAsia="Arial"/>
                <w:sz w:val="20"/>
              </w:rPr>
              <w:t>Section references were updated to coincide with new section sequencing where necessary.</w:t>
            </w:r>
          </w:p>
        </w:tc>
      </w:tr>
      <w:tr w:rsidRPr="00A36785" w:rsidR="007B4668" w:rsidTr="008E7F67" w14:paraId="7A3309EE" w14:textId="77777777">
        <w:trPr>
          <w:trHeight w:val="449"/>
        </w:trPr>
        <w:tc>
          <w:tcPr>
            <w:tcW w:w="171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0478B959" w14:textId="77777777">
            <w:pPr>
              <w:spacing w:after="0"/>
              <w:ind w:right="32"/>
              <w:jc w:val="center"/>
            </w:pPr>
            <w:r w:rsidRPr="00A36785">
              <w:rPr>
                <w:rFonts w:eastAsia="Arial"/>
                <w:sz w:val="20"/>
              </w:rPr>
              <w:t>Entire 855S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266B373E" w14:textId="77777777">
            <w:pPr>
              <w:spacing w:after="0"/>
              <w:ind w:left="92" w:firstLine="0"/>
            </w:pPr>
            <w:r w:rsidRPr="00A36785">
              <w:rPr>
                <w:rFonts w:eastAsia="Arial"/>
                <w:sz w:val="20"/>
              </w:rPr>
              <w:t>Minor text corrections were made to clarify instructions and delete redundancy.</w:t>
            </w:r>
          </w:p>
        </w:tc>
      </w:tr>
      <w:tr w:rsidRPr="00A36785" w:rsidR="007B4668" w:rsidTr="008E7F67" w14:paraId="3012E66D" w14:textId="77777777">
        <w:trPr>
          <w:trHeight w:val="566"/>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310E972" w14:textId="77777777">
            <w:pPr>
              <w:spacing w:after="0"/>
              <w:ind w:right="33"/>
              <w:jc w:val="center"/>
            </w:pPr>
            <w:r w:rsidRPr="00A36785">
              <w:rPr>
                <w:rFonts w:eastAsia="Arial"/>
                <w:sz w:val="20"/>
              </w:rPr>
              <w:t>Entire 855S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0AD8892B" w14:textId="77777777">
            <w:pPr>
              <w:spacing w:after="0"/>
              <w:ind w:left="92" w:right="28" w:firstLine="0"/>
            </w:pPr>
            <w:r w:rsidRPr="00A36785">
              <w:rPr>
                <w:rFonts w:eastAsia="Arial"/>
                <w:sz w:val="20"/>
              </w:rPr>
              <w:t>All website links and legal references were reviewed and updated where necessary.</w:t>
            </w:r>
          </w:p>
        </w:tc>
      </w:tr>
      <w:tr w:rsidRPr="00A36785" w:rsidR="007B4668" w:rsidTr="008E7F67" w14:paraId="0A6EFC28" w14:textId="77777777">
        <w:trPr>
          <w:trHeight w:val="566"/>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01EB917" w14:textId="77777777">
            <w:pPr>
              <w:spacing w:after="0"/>
              <w:ind w:right="32"/>
              <w:jc w:val="center"/>
            </w:pPr>
            <w:r w:rsidRPr="00A36785">
              <w:rPr>
                <w:rFonts w:eastAsia="Arial"/>
                <w:sz w:val="20"/>
              </w:rPr>
              <w:t>Entire 855S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15AF8ADD" w14:textId="77777777">
            <w:pPr>
              <w:spacing w:after="0"/>
              <w:ind w:left="92" w:firstLine="0"/>
            </w:pPr>
            <w:r w:rsidRPr="00A36785">
              <w:rPr>
                <w:rFonts w:eastAsia="Arial"/>
                <w:sz w:val="20"/>
              </w:rPr>
              <w:t xml:space="preserve">Removed all references to "Medicare fee-for-service contractor(s)" and replaced language </w:t>
            </w:r>
            <w:r>
              <w:rPr>
                <w:rFonts w:eastAsia="Arial"/>
                <w:sz w:val="20"/>
              </w:rPr>
              <w:t xml:space="preserve">with </w:t>
            </w:r>
            <w:r w:rsidRPr="00A36785">
              <w:rPr>
                <w:rFonts w:eastAsia="Arial"/>
                <w:sz w:val="20"/>
              </w:rPr>
              <w:t>"Medicare Administrative Contractors (MACs)</w:t>
            </w:r>
            <w:r>
              <w:rPr>
                <w:rFonts w:eastAsia="Arial"/>
                <w:sz w:val="20"/>
              </w:rPr>
              <w:t>.</w:t>
            </w:r>
            <w:r w:rsidRPr="00A36785">
              <w:rPr>
                <w:rFonts w:eastAsia="Arial"/>
                <w:sz w:val="20"/>
              </w:rPr>
              <w:t>"</w:t>
            </w:r>
          </w:p>
        </w:tc>
      </w:tr>
      <w:tr w:rsidRPr="00A36785" w:rsidR="007B4668" w:rsidTr="008E7F67" w14:paraId="37E46D1F" w14:textId="77777777">
        <w:trPr>
          <w:trHeight w:val="55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ECC4307" w14:textId="77777777">
            <w:pPr>
              <w:spacing w:after="0"/>
              <w:ind w:right="32"/>
              <w:jc w:val="center"/>
            </w:pPr>
            <w:r w:rsidRPr="00A36785">
              <w:rPr>
                <w:rFonts w:eastAsia="Arial"/>
                <w:sz w:val="20"/>
              </w:rPr>
              <w:t>Entire 855S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5D343BBB" w14:textId="77777777">
            <w:pPr>
              <w:spacing w:after="0"/>
              <w:ind w:left="92" w:firstLine="0"/>
              <w:jc w:val="both"/>
            </w:pPr>
            <w:r w:rsidRPr="00A36785">
              <w:rPr>
                <w:rFonts w:eastAsia="Arial"/>
                <w:sz w:val="20"/>
              </w:rPr>
              <w:t>Removed</w:t>
            </w:r>
            <w:r>
              <w:rPr>
                <w:rFonts w:eastAsia="Arial"/>
                <w:sz w:val="20"/>
              </w:rPr>
              <w:t xml:space="preserve"> the </w:t>
            </w:r>
            <w:r w:rsidRPr="00A36785">
              <w:rPr>
                <w:rFonts w:eastAsia="Arial"/>
                <w:sz w:val="20"/>
              </w:rPr>
              <w:t xml:space="preserve">instruction for </w:t>
            </w:r>
            <w:r>
              <w:rPr>
                <w:rFonts w:eastAsia="Arial"/>
                <w:sz w:val="20"/>
              </w:rPr>
              <w:t xml:space="preserve">that the </w:t>
            </w:r>
            <w:r w:rsidRPr="00A36785">
              <w:rPr>
                <w:rFonts w:eastAsia="Arial"/>
                <w:sz w:val="20"/>
              </w:rPr>
              <w:t xml:space="preserve">Certification Statement </w:t>
            </w:r>
            <w:r>
              <w:rPr>
                <w:rFonts w:eastAsia="Arial"/>
                <w:sz w:val="20"/>
              </w:rPr>
              <w:t xml:space="preserve">be signed in blue ink. </w:t>
            </w:r>
          </w:p>
        </w:tc>
      </w:tr>
      <w:tr w:rsidRPr="00A36785" w:rsidR="007B4668" w:rsidTr="008E7F67" w14:paraId="381A5797" w14:textId="77777777">
        <w:trPr>
          <w:trHeight w:val="420"/>
        </w:trPr>
        <w:tc>
          <w:tcPr>
            <w:tcW w:w="171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513AFF39" w14:textId="77777777">
            <w:pPr>
              <w:spacing w:after="0"/>
              <w:ind w:right="32"/>
              <w:jc w:val="center"/>
            </w:pPr>
            <w:r w:rsidRPr="00A36785">
              <w:rPr>
                <w:rFonts w:eastAsia="Arial"/>
                <w:sz w:val="20"/>
              </w:rPr>
              <w:t>Entire 855S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5F5E1A0D" w14:textId="77777777">
            <w:pPr>
              <w:spacing w:after="0"/>
              <w:ind w:left="92" w:firstLine="0"/>
            </w:pPr>
            <w:r w:rsidRPr="00A36785">
              <w:rPr>
                <w:rFonts w:eastAsia="Arial"/>
                <w:sz w:val="20"/>
              </w:rPr>
              <w:t>All acronyms were reviewed and updated where necessary.</w:t>
            </w:r>
          </w:p>
        </w:tc>
      </w:tr>
      <w:tr w:rsidRPr="00A36785" w:rsidR="007B4668" w:rsidTr="008E7F67" w14:paraId="0DD19824" w14:textId="77777777">
        <w:trPr>
          <w:trHeight w:val="581"/>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59F00CA" w14:textId="77777777">
            <w:pPr>
              <w:spacing w:after="0"/>
              <w:ind w:right="33"/>
              <w:jc w:val="center"/>
            </w:pPr>
            <w:r w:rsidRPr="00A36785">
              <w:rPr>
                <w:rFonts w:eastAsia="Arial"/>
                <w:sz w:val="20"/>
              </w:rPr>
              <w:t>Entire 855S</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FEE236C" w14:textId="77777777">
            <w:pPr>
              <w:spacing w:after="0"/>
              <w:ind w:left="92" w:firstLine="0"/>
            </w:pPr>
            <w:r w:rsidRPr="00A36785">
              <w:rPr>
                <w:rFonts w:eastAsia="Arial"/>
                <w:sz w:val="20"/>
              </w:rPr>
              <w:t>All section symbols (§) were replaced with the word "section" or "sections".</w:t>
            </w:r>
          </w:p>
        </w:tc>
      </w:tr>
      <w:tr w:rsidRPr="00A36785" w:rsidR="007B4668" w:rsidTr="008E7F67" w14:paraId="4F1AD7E5" w14:textId="77777777">
        <w:trPr>
          <w:trHeight w:val="871"/>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CC64F81" w14:textId="77777777">
            <w:pPr>
              <w:spacing w:after="0"/>
              <w:ind w:right="33"/>
              <w:jc w:val="center"/>
            </w:pPr>
            <w:r w:rsidRPr="00A36785">
              <w:rPr>
                <w:rFonts w:eastAsia="Arial"/>
                <w:sz w:val="20"/>
              </w:rPr>
              <w:t>Entire 855S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1EE4EB12" w14:textId="77777777">
            <w:pPr>
              <w:spacing w:after="0"/>
              <w:ind w:left="92" w:firstLine="0"/>
            </w:pPr>
            <w:r w:rsidRPr="00A36785">
              <w:rPr>
                <w:rFonts w:eastAsia="Arial"/>
                <w:sz w:val="20"/>
              </w:rPr>
              <w:t>All section and sub-section headers were</w:t>
            </w:r>
            <w:r>
              <w:rPr>
                <w:rFonts w:eastAsia="Arial"/>
                <w:sz w:val="20"/>
              </w:rPr>
              <w:t xml:space="preserve"> </w:t>
            </w:r>
            <w:r w:rsidRPr="00A36785">
              <w:rPr>
                <w:rFonts w:eastAsia="Arial"/>
                <w:sz w:val="20"/>
              </w:rPr>
              <w:t>standard</w:t>
            </w:r>
            <w:r>
              <w:rPr>
                <w:rFonts w:eastAsia="Arial"/>
                <w:sz w:val="20"/>
              </w:rPr>
              <w:t>ized</w:t>
            </w:r>
            <w:r w:rsidRPr="00A36785">
              <w:rPr>
                <w:rFonts w:eastAsia="Arial"/>
                <w:sz w:val="20"/>
              </w:rPr>
              <w:t xml:space="preserve"> (Numbering, Bold, Upper and Lower Case, etc.) to create a uniform format throughout the </w:t>
            </w:r>
            <w:r>
              <w:rPr>
                <w:rFonts w:eastAsia="Arial"/>
                <w:sz w:val="20"/>
              </w:rPr>
              <w:t>application.</w:t>
            </w:r>
          </w:p>
        </w:tc>
      </w:tr>
      <w:tr w:rsidRPr="00A36785" w:rsidR="007B4668" w:rsidTr="008E7F67" w14:paraId="1D0927C7" w14:textId="77777777">
        <w:trPr>
          <w:trHeight w:val="799"/>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3D95B89" w14:textId="77777777">
            <w:pPr>
              <w:spacing w:after="0"/>
              <w:ind w:right="34"/>
              <w:jc w:val="center"/>
            </w:pPr>
            <w:r w:rsidRPr="00A36785">
              <w:rPr>
                <w:rFonts w:eastAsia="Arial"/>
                <w:sz w:val="20"/>
              </w:rPr>
              <w:t>Entire 855S</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4996D76" w14:textId="77777777">
            <w:pPr>
              <w:spacing w:after="0"/>
              <w:ind w:left="92" w:firstLine="0"/>
              <w:jc w:val="both"/>
            </w:pPr>
            <w:r w:rsidRPr="00A36785">
              <w:rPr>
                <w:rFonts w:eastAsia="Arial"/>
                <w:sz w:val="20"/>
              </w:rPr>
              <w:t>Reformatted checkboxes for "change", "add", and "remove", with effective date line.</w:t>
            </w:r>
          </w:p>
        </w:tc>
      </w:tr>
      <w:tr w:rsidRPr="00A36785" w:rsidR="007B4668" w:rsidTr="008E7F67" w14:paraId="5904AC8F" w14:textId="77777777">
        <w:trPr>
          <w:trHeight w:val="1133"/>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347C3F4" w14:textId="77777777">
            <w:pPr>
              <w:spacing w:after="0"/>
              <w:ind w:right="34"/>
              <w:jc w:val="center"/>
            </w:pPr>
            <w:r w:rsidRPr="00A36785">
              <w:rPr>
                <w:rFonts w:eastAsia="Arial"/>
                <w:sz w:val="20"/>
              </w:rPr>
              <w:t>TITLE PAGE</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73352621" w14:textId="77777777">
            <w:pPr>
              <w:spacing w:after="0"/>
              <w:ind w:left="92" w:right="13" w:firstLine="0"/>
            </w:pPr>
            <w:r w:rsidRPr="00A36785">
              <w:rPr>
                <w:rFonts w:eastAsia="Arial"/>
                <w:sz w:val="20"/>
              </w:rPr>
              <w:t>Corrected page number references and section number reference</w:t>
            </w:r>
            <w:r>
              <w:rPr>
                <w:rFonts w:eastAsia="Arial"/>
                <w:sz w:val="20"/>
              </w:rPr>
              <w:t>s</w:t>
            </w:r>
            <w:r w:rsidRPr="00A36785">
              <w:rPr>
                <w:rFonts w:eastAsia="Arial"/>
                <w:sz w:val="20"/>
              </w:rPr>
              <w:t xml:space="preserve"> </w:t>
            </w:r>
            <w:r>
              <w:rPr>
                <w:rFonts w:eastAsia="Arial"/>
                <w:sz w:val="20"/>
              </w:rPr>
              <w:t>concerning</w:t>
            </w:r>
            <w:r w:rsidRPr="00A36785">
              <w:rPr>
                <w:rFonts w:eastAsia="Arial"/>
                <w:sz w:val="20"/>
              </w:rPr>
              <w:t xml:space="preserve"> information on who should complete the application, where to mail the application</w:t>
            </w:r>
            <w:r>
              <w:rPr>
                <w:rFonts w:eastAsia="Arial"/>
                <w:sz w:val="20"/>
              </w:rPr>
              <w:t>, and</w:t>
            </w:r>
            <w:r w:rsidRPr="00A36785">
              <w:rPr>
                <w:rFonts w:eastAsia="Arial"/>
                <w:sz w:val="20"/>
              </w:rPr>
              <w:t xml:space="preserve"> the location of the list of supporting documentation to be submitted with th</w:t>
            </w:r>
            <w:r>
              <w:rPr>
                <w:rFonts w:eastAsia="Arial"/>
                <w:sz w:val="20"/>
              </w:rPr>
              <w:t>e</w:t>
            </w:r>
            <w:r w:rsidRPr="00A36785">
              <w:rPr>
                <w:rFonts w:eastAsia="Arial"/>
                <w:sz w:val="20"/>
              </w:rPr>
              <w:t xml:space="preserve"> application.</w:t>
            </w:r>
          </w:p>
        </w:tc>
      </w:tr>
      <w:tr w:rsidRPr="00A36785" w:rsidR="007B4668" w:rsidTr="008E7F67" w14:paraId="1910B147" w14:textId="77777777">
        <w:trPr>
          <w:trHeight w:val="81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235CE25C" w14:textId="77777777">
            <w:pPr>
              <w:spacing w:after="0"/>
              <w:jc w:val="center"/>
            </w:pPr>
            <w:r w:rsidRPr="00A36785">
              <w:rPr>
                <w:rFonts w:eastAsia="Arial"/>
                <w:sz w:val="20"/>
              </w:rPr>
              <w:t>INSTRUCTION PAGES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3D64B94A" w14:textId="77777777">
            <w:pPr>
              <w:spacing w:after="0"/>
              <w:ind w:left="92" w:firstLine="0"/>
            </w:pPr>
            <w:r w:rsidRPr="00A36785">
              <w:rPr>
                <w:rFonts w:eastAsia="Arial"/>
                <w:sz w:val="20"/>
              </w:rPr>
              <w:t xml:space="preserve">Language change in section "DMEPOS Supplier Standards </w:t>
            </w:r>
            <w:r>
              <w:rPr>
                <w:rFonts w:eastAsia="Arial"/>
                <w:sz w:val="20"/>
              </w:rPr>
              <w:t>f</w:t>
            </w:r>
            <w:r w:rsidRPr="00A36785">
              <w:rPr>
                <w:rFonts w:eastAsia="Arial"/>
                <w:sz w:val="20"/>
              </w:rPr>
              <w:t xml:space="preserve">or Medicare </w:t>
            </w:r>
          </w:p>
          <w:p w:rsidRPr="00A36785" w:rsidR="007B4668" w:rsidP="008E7F67" w:rsidRDefault="007B4668" w14:paraId="5C252BDD" w14:textId="77777777">
            <w:pPr>
              <w:spacing w:after="0"/>
              <w:ind w:left="92" w:firstLine="0"/>
              <w:jc w:val="both"/>
            </w:pPr>
            <w:r w:rsidRPr="00A36785">
              <w:rPr>
                <w:rFonts w:eastAsia="Arial"/>
                <w:sz w:val="20"/>
              </w:rPr>
              <w:t>Enrollment." Number 20 changed "Health Insurance Claim Number" to "Medicare Beneficiary Identifier."</w:t>
            </w:r>
          </w:p>
        </w:tc>
      </w:tr>
      <w:tr w:rsidRPr="00A36785" w:rsidR="007B4668" w:rsidTr="008E7F67" w14:paraId="57FA85FD" w14:textId="77777777">
        <w:trPr>
          <w:trHeight w:val="638"/>
        </w:trPr>
        <w:tc>
          <w:tcPr>
            <w:tcW w:w="171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306DAB2A" w14:textId="77777777">
            <w:pPr>
              <w:spacing w:after="0"/>
              <w:jc w:val="center"/>
            </w:pPr>
            <w:r w:rsidRPr="00A36785">
              <w:rPr>
                <w:rFonts w:eastAsia="Arial"/>
                <w:sz w:val="20"/>
              </w:rPr>
              <w:t>INSTRUCTION PAGES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7A4C30D6" w14:textId="77777777">
            <w:pPr>
              <w:spacing w:after="0"/>
              <w:ind w:left="92" w:firstLine="0"/>
            </w:pPr>
            <w:r w:rsidRPr="00A36785">
              <w:rPr>
                <w:rFonts w:eastAsia="Arial"/>
                <w:sz w:val="20"/>
              </w:rPr>
              <w:t xml:space="preserve">Changed title of </w:t>
            </w:r>
            <w:r>
              <w:rPr>
                <w:rFonts w:eastAsia="Arial"/>
                <w:sz w:val="20"/>
              </w:rPr>
              <w:t xml:space="preserve">the </w:t>
            </w:r>
            <w:r w:rsidRPr="00A36785">
              <w:rPr>
                <w:rFonts w:eastAsia="Arial"/>
                <w:sz w:val="20"/>
              </w:rPr>
              <w:t>Instructions</w:t>
            </w:r>
            <w:r>
              <w:rPr>
                <w:rFonts w:eastAsia="Arial"/>
                <w:sz w:val="20"/>
              </w:rPr>
              <w:t>’</w:t>
            </w:r>
            <w:r w:rsidRPr="00A36785">
              <w:rPr>
                <w:rFonts w:eastAsia="Arial"/>
                <w:sz w:val="20"/>
              </w:rPr>
              <w:t xml:space="preserve"> subsection "Who Should Complete This Application" to "Who Should Complete </w:t>
            </w:r>
            <w:r>
              <w:rPr>
                <w:rFonts w:eastAsia="Arial"/>
                <w:sz w:val="20"/>
              </w:rPr>
              <w:t>a</w:t>
            </w:r>
            <w:r w:rsidRPr="00A36785">
              <w:rPr>
                <w:rFonts w:eastAsia="Arial"/>
                <w:sz w:val="20"/>
              </w:rPr>
              <w:t>nd Submit This Application"</w:t>
            </w:r>
          </w:p>
        </w:tc>
      </w:tr>
      <w:tr w:rsidRPr="00A36785" w:rsidR="007B4668" w:rsidTr="008E7F67" w14:paraId="566C2A2A" w14:textId="77777777">
        <w:trPr>
          <w:trHeight w:val="638"/>
        </w:trPr>
        <w:tc>
          <w:tcPr>
            <w:tcW w:w="171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40F32BAD" w14:textId="77777777">
            <w:pPr>
              <w:spacing w:after="0"/>
              <w:jc w:val="center"/>
            </w:pPr>
            <w:r w:rsidRPr="00A36785">
              <w:rPr>
                <w:rFonts w:eastAsia="Arial"/>
                <w:sz w:val="20"/>
              </w:rPr>
              <w:t>INSTRUCTION PAGES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4BDF73D9" w14:textId="77777777">
            <w:pPr>
              <w:spacing w:after="0"/>
              <w:ind w:left="92" w:firstLine="0"/>
            </w:pPr>
            <w:r w:rsidRPr="00A36785">
              <w:rPr>
                <w:rFonts w:eastAsia="Arial"/>
                <w:sz w:val="20"/>
              </w:rPr>
              <w:t xml:space="preserve">Updated paragraph about obtaining National Provider Identifiers (NPIs) to </w:t>
            </w:r>
            <w:r>
              <w:rPr>
                <w:rFonts w:eastAsia="Arial"/>
                <w:sz w:val="20"/>
              </w:rPr>
              <w:t xml:space="preserve">the </w:t>
            </w:r>
            <w:r w:rsidRPr="00A36785">
              <w:rPr>
                <w:rFonts w:eastAsia="Arial"/>
                <w:sz w:val="20"/>
              </w:rPr>
              <w:t>subsection entitled "Billing Number and National Provider Identifier Information".</w:t>
            </w:r>
          </w:p>
        </w:tc>
      </w:tr>
    </w:tbl>
    <w:p w:rsidR="007B4668" w:rsidP="007B4668" w:rsidRDefault="007B4668" w14:paraId="0E9A8166" w14:textId="77777777">
      <w:pPr>
        <w:spacing w:after="0"/>
        <w:ind w:left="-1440" w:right="14400"/>
      </w:pPr>
    </w:p>
    <w:p w:rsidR="007B4668" w:rsidP="007B4668" w:rsidRDefault="007B4668" w14:paraId="5862EE5C" w14:textId="77777777">
      <w:pPr>
        <w:spacing w:after="160" w:line="259" w:lineRule="auto"/>
        <w:ind w:left="0" w:firstLine="0"/>
      </w:pPr>
      <w:r>
        <w:br w:type="page"/>
      </w:r>
    </w:p>
    <w:p w:rsidRPr="00A36785" w:rsidR="007B4668" w:rsidP="007B4668" w:rsidRDefault="007B4668" w14:paraId="665F2420" w14:textId="77777777">
      <w:pPr>
        <w:spacing w:after="0"/>
        <w:ind w:left="-1440" w:right="14400"/>
      </w:pPr>
    </w:p>
    <w:tbl>
      <w:tblPr>
        <w:tblStyle w:val="TableGrid"/>
        <w:tblW w:w="9146" w:type="dxa"/>
        <w:tblInd w:w="648" w:type="dxa"/>
        <w:tblCellMar>
          <w:top w:w="36" w:type="dxa"/>
          <w:left w:w="38" w:type="dxa"/>
          <w:right w:w="88" w:type="dxa"/>
        </w:tblCellMar>
        <w:tblLook w:val="04A0" w:firstRow="1" w:lastRow="0" w:firstColumn="1" w:lastColumn="0" w:noHBand="0" w:noVBand="1"/>
      </w:tblPr>
      <w:tblGrid>
        <w:gridCol w:w="1718"/>
        <w:gridCol w:w="7428"/>
      </w:tblGrid>
      <w:tr w:rsidRPr="00A36785" w:rsidR="007B4668" w:rsidTr="008E7F67" w14:paraId="76377F75" w14:textId="77777777">
        <w:trPr>
          <w:trHeight w:val="442"/>
        </w:trPr>
        <w:tc>
          <w:tcPr>
            <w:tcW w:w="171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6AF9BE42" w14:textId="77777777">
            <w:pPr>
              <w:spacing w:after="0"/>
              <w:ind w:left="58"/>
              <w:jc w:val="both"/>
            </w:pPr>
            <w:r w:rsidRPr="00A36785">
              <w:rPr>
                <w:rFonts w:eastAsia="Arial"/>
                <w:b/>
                <w:sz w:val="20"/>
              </w:rPr>
              <w:t>Section Number</w:t>
            </w:r>
          </w:p>
        </w:tc>
        <w:tc>
          <w:tcPr>
            <w:tcW w:w="742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0A04D3A1" w14:textId="77777777">
            <w:pPr>
              <w:spacing w:after="0"/>
              <w:ind w:left="54"/>
              <w:jc w:val="center"/>
            </w:pPr>
            <w:r w:rsidRPr="00A36785">
              <w:rPr>
                <w:rFonts w:eastAsia="Arial"/>
                <w:b/>
                <w:sz w:val="20"/>
              </w:rPr>
              <w:t>Revision</w:t>
            </w:r>
          </w:p>
        </w:tc>
      </w:tr>
      <w:tr w:rsidRPr="00A36785" w:rsidR="007B4668" w:rsidTr="008E7F67" w14:paraId="30D12655" w14:textId="77777777">
        <w:trPr>
          <w:trHeight w:val="972"/>
        </w:trPr>
        <w:tc>
          <w:tcPr>
            <w:tcW w:w="171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4A219FA4" w14:textId="77777777">
            <w:pPr>
              <w:spacing w:after="0"/>
              <w:jc w:val="center"/>
            </w:pPr>
            <w:r w:rsidRPr="00A36785">
              <w:rPr>
                <w:rFonts w:eastAsia="Arial"/>
                <w:sz w:val="20"/>
              </w:rPr>
              <w:t>INSTRUCTION PAGES</w:t>
            </w:r>
          </w:p>
        </w:tc>
        <w:tc>
          <w:tcPr>
            <w:tcW w:w="7428" w:type="dxa"/>
            <w:tcBorders>
              <w:top w:val="single" w:color="000000" w:sz="19" w:space="0"/>
              <w:left w:val="single" w:color="000000" w:sz="8" w:space="0"/>
              <w:bottom w:val="single" w:color="000000" w:sz="8" w:space="0"/>
              <w:right w:val="single" w:color="000000" w:sz="8" w:space="0"/>
            </w:tcBorders>
          </w:tcPr>
          <w:p w:rsidRPr="00A36785" w:rsidR="007B4668" w:rsidP="008E7F67" w:rsidRDefault="007B4668" w14:paraId="06F64567" w14:textId="77777777">
            <w:pPr>
              <w:spacing w:after="0"/>
            </w:pPr>
            <w:r w:rsidRPr="00A36785">
              <w:rPr>
                <w:rFonts w:eastAsia="Arial"/>
                <w:sz w:val="20"/>
              </w:rPr>
              <w:t xml:space="preserve">Added a note explaining </w:t>
            </w:r>
            <w:r>
              <w:rPr>
                <w:rFonts w:eastAsia="Arial"/>
                <w:sz w:val="20"/>
              </w:rPr>
              <w:t xml:space="preserve">that </w:t>
            </w:r>
            <w:r w:rsidRPr="00A36785">
              <w:rPr>
                <w:rFonts w:eastAsia="Arial"/>
                <w:sz w:val="20"/>
              </w:rPr>
              <w:t xml:space="preserve">the Legal Business Name (LBN) and Tax Identification Number (TIN) the supplier furnishes in section 4A must be the same LBN and TIN used to obtain the supplier's NPI. </w:t>
            </w:r>
          </w:p>
        </w:tc>
      </w:tr>
      <w:tr w:rsidRPr="00A36785" w:rsidR="007B4668" w:rsidTr="008E7F67" w14:paraId="6798725F" w14:textId="77777777">
        <w:trPr>
          <w:trHeight w:val="84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2B86145" w14:textId="77777777">
            <w:pPr>
              <w:spacing w:after="0"/>
              <w:jc w:val="center"/>
            </w:pPr>
            <w:r w:rsidRPr="00A36785">
              <w:rPr>
                <w:rFonts w:eastAsia="Arial"/>
                <w:sz w:val="20"/>
              </w:rPr>
              <w:t>INSTRUCTION PAGES</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6787E77" w14:textId="77777777">
            <w:pPr>
              <w:spacing w:after="0"/>
            </w:pPr>
            <w:r w:rsidRPr="00A36785">
              <w:rPr>
                <w:rFonts w:eastAsia="Arial"/>
                <w:sz w:val="20"/>
              </w:rPr>
              <w:t xml:space="preserve">Changed title of </w:t>
            </w:r>
            <w:r>
              <w:rPr>
                <w:rFonts w:eastAsia="Arial"/>
                <w:sz w:val="20"/>
              </w:rPr>
              <w:t xml:space="preserve">the </w:t>
            </w:r>
            <w:r w:rsidRPr="00A36785">
              <w:rPr>
                <w:rFonts w:eastAsia="Arial"/>
                <w:sz w:val="20"/>
              </w:rPr>
              <w:t>Instructions</w:t>
            </w:r>
            <w:r>
              <w:rPr>
                <w:rFonts w:eastAsia="Arial"/>
                <w:sz w:val="20"/>
              </w:rPr>
              <w:t>’</w:t>
            </w:r>
            <w:r w:rsidRPr="00A36785">
              <w:rPr>
                <w:rFonts w:eastAsia="Arial"/>
                <w:sz w:val="20"/>
              </w:rPr>
              <w:t xml:space="preserve"> subsection "Instructions for Completing This Application" to "Instructions for Completing and Submitting This Application"</w:t>
            </w:r>
          </w:p>
        </w:tc>
      </w:tr>
      <w:tr w:rsidRPr="00A36785" w:rsidR="007B4668" w:rsidTr="008E7F67" w14:paraId="56B84DA7" w14:textId="77777777">
        <w:trPr>
          <w:trHeight w:val="1046"/>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E6889DD" w14:textId="77777777">
            <w:pPr>
              <w:spacing w:after="0"/>
              <w:jc w:val="center"/>
            </w:pPr>
            <w:r w:rsidRPr="00A36785">
              <w:rPr>
                <w:rFonts w:eastAsia="Arial"/>
                <w:sz w:val="20"/>
              </w:rPr>
              <w:t>INSTRUCTION PAGES</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B7DDDF1" w14:textId="77777777">
            <w:pPr>
              <w:spacing w:after="0"/>
            </w:pPr>
            <w:r w:rsidRPr="00A36785">
              <w:rPr>
                <w:rFonts w:eastAsia="Arial"/>
                <w:sz w:val="20"/>
              </w:rPr>
              <w:t xml:space="preserve">Added </w:t>
            </w:r>
            <w:r>
              <w:rPr>
                <w:rFonts w:eastAsia="Arial"/>
                <w:sz w:val="20"/>
              </w:rPr>
              <w:t>three</w:t>
            </w:r>
            <w:r w:rsidRPr="00A36785">
              <w:rPr>
                <w:rFonts w:eastAsia="Arial"/>
                <w:sz w:val="20"/>
              </w:rPr>
              <w:t xml:space="preserve"> bullets to "Tips </w:t>
            </w:r>
            <w:proofErr w:type="gramStart"/>
            <w:r w:rsidRPr="00A36785">
              <w:rPr>
                <w:rFonts w:eastAsia="Arial"/>
                <w:sz w:val="20"/>
              </w:rPr>
              <w:t>To</w:t>
            </w:r>
            <w:proofErr w:type="gramEnd"/>
            <w:r w:rsidRPr="00A36785">
              <w:rPr>
                <w:rFonts w:eastAsia="Arial"/>
                <w:sz w:val="20"/>
              </w:rPr>
              <w:t xml:space="preserve"> Avoid Delays In Your Enrollment" subsection</w:t>
            </w:r>
            <w:r>
              <w:rPr>
                <w:rFonts w:eastAsia="Arial"/>
                <w:sz w:val="20"/>
              </w:rPr>
              <w:t>: (1)</w:t>
            </w:r>
            <w:r w:rsidRPr="00A36785">
              <w:rPr>
                <w:rFonts w:eastAsia="Arial"/>
                <w:sz w:val="20"/>
              </w:rPr>
              <w:t xml:space="preserve"> Added application fee requirement; </w:t>
            </w:r>
            <w:r>
              <w:rPr>
                <w:rFonts w:eastAsia="Arial"/>
                <w:sz w:val="20"/>
              </w:rPr>
              <w:t xml:space="preserve">(2) </w:t>
            </w:r>
            <w:r w:rsidRPr="00A36785">
              <w:rPr>
                <w:rFonts w:eastAsia="Arial"/>
                <w:sz w:val="20"/>
              </w:rPr>
              <w:t xml:space="preserve">Sign and date section 15; </w:t>
            </w:r>
            <w:r>
              <w:rPr>
                <w:rFonts w:eastAsia="Arial"/>
                <w:sz w:val="20"/>
              </w:rPr>
              <w:t xml:space="preserve">and (3) </w:t>
            </w:r>
            <w:r w:rsidRPr="00A36785">
              <w:rPr>
                <w:rFonts w:eastAsia="Arial"/>
                <w:sz w:val="20"/>
              </w:rPr>
              <w:t>Ensure all supporting documents are sent to the NSC MAC.</w:t>
            </w:r>
          </w:p>
        </w:tc>
      </w:tr>
      <w:tr w:rsidRPr="00A36785" w:rsidR="007B4668" w:rsidTr="008E7F67" w14:paraId="04441199" w14:textId="77777777">
        <w:trPr>
          <w:trHeight w:val="1046"/>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787D71B" w14:textId="77777777">
            <w:pPr>
              <w:spacing w:after="0"/>
              <w:jc w:val="center"/>
            </w:pPr>
            <w:r w:rsidRPr="00A36785">
              <w:rPr>
                <w:rFonts w:eastAsia="Arial"/>
                <w:sz w:val="20"/>
              </w:rPr>
              <w:t>INSTRUCTION PAGES</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154260A" w14:textId="77777777">
            <w:pPr>
              <w:spacing w:after="0"/>
            </w:pPr>
            <w:r w:rsidRPr="00A36785">
              <w:rPr>
                <w:rFonts w:eastAsia="Arial"/>
                <w:sz w:val="20"/>
              </w:rPr>
              <w:t>Updated link for application fee payment.</w:t>
            </w:r>
          </w:p>
        </w:tc>
      </w:tr>
      <w:tr w:rsidRPr="00A36785" w:rsidR="007B4668" w:rsidTr="008E7F67" w14:paraId="1C080DC2" w14:textId="77777777">
        <w:trPr>
          <w:trHeight w:val="1061"/>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263C464" w14:textId="77777777">
            <w:pPr>
              <w:spacing w:after="0"/>
              <w:jc w:val="center"/>
            </w:pPr>
            <w:r w:rsidRPr="00A36785">
              <w:rPr>
                <w:rFonts w:eastAsia="Arial"/>
                <w:sz w:val="20"/>
              </w:rPr>
              <w:t>INSTRUCTION PAGES</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87217CF" w14:textId="77777777">
            <w:pPr>
              <w:spacing w:after="0"/>
            </w:pPr>
            <w:r w:rsidRPr="00A36785">
              <w:rPr>
                <w:rFonts w:eastAsia="Arial"/>
                <w:sz w:val="20"/>
              </w:rPr>
              <w:t>Added bullet from section 12</w:t>
            </w:r>
            <w:r>
              <w:rPr>
                <w:rFonts w:eastAsia="Arial"/>
                <w:sz w:val="20"/>
              </w:rPr>
              <w:t xml:space="preserve"> titled </w:t>
            </w:r>
            <w:r w:rsidRPr="00A36785">
              <w:rPr>
                <w:rFonts w:eastAsia="Arial"/>
                <w:sz w:val="20"/>
              </w:rPr>
              <w:t xml:space="preserve">"Include Copy of Certification of Insurance for comprehensive liability policy" to </w:t>
            </w:r>
            <w:r>
              <w:rPr>
                <w:rFonts w:eastAsia="Arial"/>
                <w:sz w:val="20"/>
              </w:rPr>
              <w:t xml:space="preserve">the </w:t>
            </w:r>
            <w:r w:rsidRPr="00A36785">
              <w:rPr>
                <w:rFonts w:eastAsia="Arial"/>
                <w:sz w:val="20"/>
              </w:rPr>
              <w:t xml:space="preserve">"Tips </w:t>
            </w:r>
            <w:r>
              <w:rPr>
                <w:rFonts w:eastAsia="Arial"/>
                <w:sz w:val="20"/>
              </w:rPr>
              <w:t>t</w:t>
            </w:r>
            <w:r w:rsidRPr="00A36785">
              <w:rPr>
                <w:rFonts w:eastAsia="Arial"/>
                <w:sz w:val="20"/>
              </w:rPr>
              <w:t xml:space="preserve">o Avoid Delays </w:t>
            </w:r>
            <w:proofErr w:type="gramStart"/>
            <w:r w:rsidRPr="00A36785">
              <w:rPr>
                <w:rFonts w:eastAsia="Arial"/>
                <w:sz w:val="20"/>
              </w:rPr>
              <w:t>In</w:t>
            </w:r>
            <w:proofErr w:type="gramEnd"/>
            <w:r w:rsidRPr="00A36785">
              <w:rPr>
                <w:rFonts w:eastAsia="Arial"/>
                <w:sz w:val="20"/>
              </w:rPr>
              <w:t xml:space="preserve"> Your Enrollment" subsection.</w:t>
            </w:r>
          </w:p>
        </w:tc>
      </w:tr>
      <w:tr w:rsidRPr="00A36785" w:rsidR="007B4668" w:rsidTr="008E7F67" w14:paraId="00BF061D" w14:textId="77777777">
        <w:trPr>
          <w:trHeight w:val="886"/>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C048FBC" w14:textId="77777777">
            <w:pPr>
              <w:spacing w:after="0"/>
              <w:jc w:val="center"/>
            </w:pPr>
            <w:r w:rsidRPr="00A36785">
              <w:rPr>
                <w:rFonts w:eastAsia="Arial"/>
                <w:sz w:val="20"/>
              </w:rPr>
              <w:t>INSTRUCTION PAGES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560B0B58" w14:textId="77777777">
            <w:pPr>
              <w:spacing w:after="0"/>
            </w:pPr>
            <w:r w:rsidRPr="00A36785">
              <w:rPr>
                <w:rFonts w:eastAsia="Arial"/>
                <w:sz w:val="20"/>
              </w:rPr>
              <w:t xml:space="preserve">Added line item number 7 "Billing privileges not effective until the NSC MAC assigns your Medicare Identification Number" to </w:t>
            </w:r>
            <w:r>
              <w:rPr>
                <w:rFonts w:eastAsia="Arial"/>
                <w:sz w:val="20"/>
              </w:rPr>
              <w:t xml:space="preserve">the </w:t>
            </w:r>
            <w:r w:rsidRPr="00A36785">
              <w:rPr>
                <w:rFonts w:eastAsia="Arial"/>
                <w:sz w:val="20"/>
              </w:rPr>
              <w:t xml:space="preserve">"Process </w:t>
            </w:r>
            <w:r>
              <w:rPr>
                <w:rFonts w:eastAsia="Arial"/>
                <w:sz w:val="20"/>
              </w:rPr>
              <w:t>f</w:t>
            </w:r>
            <w:r w:rsidRPr="00A36785">
              <w:rPr>
                <w:rFonts w:eastAsia="Arial"/>
                <w:sz w:val="20"/>
              </w:rPr>
              <w:t>or Obtaining Medicare Approval" subsection.</w:t>
            </w:r>
          </w:p>
        </w:tc>
      </w:tr>
      <w:tr w:rsidRPr="00A36785" w:rsidR="007B4668" w:rsidTr="008E7F67" w14:paraId="154F4BA0" w14:textId="77777777">
        <w:trPr>
          <w:trHeight w:val="840"/>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B5A4387" w14:textId="77777777">
            <w:pPr>
              <w:spacing w:after="0"/>
              <w:jc w:val="center"/>
            </w:pPr>
            <w:r w:rsidRPr="00A36785">
              <w:rPr>
                <w:rFonts w:eastAsia="Arial"/>
                <w:sz w:val="20"/>
              </w:rPr>
              <w:t>INSTRUCTION PAGES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10DD6657" w14:textId="77777777">
            <w:pPr>
              <w:spacing w:after="0"/>
            </w:pPr>
            <w:r w:rsidRPr="00A36785">
              <w:rPr>
                <w:rFonts w:eastAsia="Arial"/>
                <w:sz w:val="20"/>
              </w:rPr>
              <w:t xml:space="preserve">Added subsection for "Additional Information" to include helpful website links, </w:t>
            </w:r>
          </w:p>
          <w:p w:rsidRPr="00A36785" w:rsidR="007B4668" w:rsidP="008E7F67" w:rsidRDefault="007B4668" w14:paraId="18ABE3CF" w14:textId="77777777">
            <w:pPr>
              <w:spacing w:after="0"/>
            </w:pPr>
            <w:r w:rsidRPr="00A36785">
              <w:rPr>
                <w:rFonts w:eastAsia="Arial"/>
                <w:sz w:val="20"/>
              </w:rPr>
              <w:t>C.F.R. citations</w:t>
            </w:r>
            <w:r>
              <w:rPr>
                <w:rFonts w:eastAsia="Arial"/>
                <w:sz w:val="20"/>
              </w:rPr>
              <w:t>,</w:t>
            </w:r>
            <w:r w:rsidRPr="00A36785">
              <w:rPr>
                <w:rFonts w:eastAsia="Arial"/>
                <w:sz w:val="20"/>
              </w:rPr>
              <w:t xml:space="preserve"> and Privacy Act Information regarding the information submitted </w:t>
            </w:r>
            <w:r>
              <w:rPr>
                <w:rFonts w:eastAsia="Arial"/>
                <w:sz w:val="20"/>
              </w:rPr>
              <w:t>on the</w:t>
            </w:r>
            <w:r w:rsidRPr="00A36785">
              <w:rPr>
                <w:rFonts w:eastAsia="Arial"/>
                <w:sz w:val="20"/>
              </w:rPr>
              <w:t xml:space="preserve"> application.</w:t>
            </w:r>
          </w:p>
        </w:tc>
      </w:tr>
      <w:tr w:rsidRPr="00A36785" w:rsidR="007B4668" w:rsidTr="008E7F67" w14:paraId="53C02D9C" w14:textId="77777777">
        <w:trPr>
          <w:trHeight w:val="886"/>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E150149" w14:textId="77777777">
            <w:pPr>
              <w:spacing w:after="0"/>
              <w:jc w:val="center"/>
            </w:pPr>
            <w:r w:rsidRPr="00A36785">
              <w:rPr>
                <w:rFonts w:eastAsia="Arial"/>
                <w:sz w:val="20"/>
              </w:rPr>
              <w:t>INSTRUCTION PAGES</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26DEFDED" w14:textId="77777777">
            <w:pPr>
              <w:spacing w:after="0"/>
            </w:pPr>
            <w:r w:rsidRPr="00A36785">
              <w:rPr>
                <w:rFonts w:eastAsia="Arial"/>
                <w:sz w:val="20"/>
              </w:rPr>
              <w:t xml:space="preserve">Added </w:t>
            </w:r>
            <w:r>
              <w:rPr>
                <w:rFonts w:eastAsia="Arial"/>
                <w:sz w:val="20"/>
              </w:rPr>
              <w:t>“</w:t>
            </w:r>
            <w:r w:rsidRPr="00A36785">
              <w:rPr>
                <w:rFonts w:eastAsia="Arial"/>
                <w:sz w:val="20"/>
              </w:rPr>
              <w:t>Indian Health Service (IHS)</w:t>
            </w:r>
            <w:r>
              <w:rPr>
                <w:rFonts w:eastAsia="Arial"/>
                <w:sz w:val="20"/>
              </w:rPr>
              <w:t>”</w:t>
            </w:r>
            <w:r w:rsidRPr="00A36785">
              <w:rPr>
                <w:rFonts w:eastAsia="Arial"/>
                <w:sz w:val="20"/>
              </w:rPr>
              <w:t xml:space="preserve"> and </w:t>
            </w:r>
            <w:r>
              <w:rPr>
                <w:rFonts w:eastAsia="Arial"/>
                <w:sz w:val="20"/>
              </w:rPr>
              <w:t>“</w:t>
            </w:r>
            <w:r w:rsidRPr="00A36785">
              <w:rPr>
                <w:rFonts w:eastAsia="Arial"/>
                <w:sz w:val="20"/>
              </w:rPr>
              <w:t>Provider Transaction Access Number (PTAN)</w:t>
            </w:r>
            <w:r>
              <w:rPr>
                <w:rFonts w:eastAsia="Arial"/>
                <w:sz w:val="20"/>
              </w:rPr>
              <w:t>”</w:t>
            </w:r>
            <w:r w:rsidRPr="00A36785">
              <w:rPr>
                <w:rFonts w:eastAsia="Arial"/>
                <w:sz w:val="20"/>
              </w:rPr>
              <w:t xml:space="preserve"> to the list of acronyms used throughout the CMS-855S.</w:t>
            </w:r>
          </w:p>
        </w:tc>
      </w:tr>
      <w:tr w:rsidRPr="00A36785" w:rsidR="007B4668" w:rsidTr="008E7F67" w14:paraId="0D6839C2" w14:textId="77777777">
        <w:trPr>
          <w:trHeight w:val="799"/>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EA2A293" w14:textId="77777777">
            <w:pPr>
              <w:spacing w:after="0"/>
              <w:jc w:val="center"/>
            </w:pPr>
            <w:r w:rsidRPr="00A36785">
              <w:rPr>
                <w:rFonts w:eastAsia="Arial"/>
                <w:sz w:val="20"/>
              </w:rPr>
              <w:t>INSTRUCTION PAGES</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043A045" w14:textId="77777777">
            <w:pPr>
              <w:spacing w:after="0"/>
            </w:pPr>
            <w:r w:rsidRPr="00A36785">
              <w:rPr>
                <w:rFonts w:eastAsia="Arial"/>
                <w:sz w:val="20"/>
              </w:rPr>
              <w:t>Added a list of definitions specific to the checkboxes for "add", "change" and "remove".</w:t>
            </w:r>
          </w:p>
        </w:tc>
      </w:tr>
      <w:tr w:rsidRPr="00A36785" w:rsidR="007B4668" w:rsidTr="008E7F67" w14:paraId="2C87417A" w14:textId="77777777">
        <w:trPr>
          <w:trHeight w:val="509"/>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27C6DE9" w14:textId="77777777">
            <w:pPr>
              <w:spacing w:after="0"/>
              <w:ind w:left="52"/>
              <w:jc w:val="center"/>
            </w:pPr>
            <w:r w:rsidRPr="00A36785">
              <w:rPr>
                <w:rFonts w:eastAsia="Arial"/>
                <w:sz w:val="20"/>
              </w:rPr>
              <w:t>SECTION 1</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2A918AD1" w14:textId="77777777">
            <w:pPr>
              <w:spacing w:after="0"/>
            </w:pPr>
            <w:r w:rsidRPr="00A36785">
              <w:rPr>
                <w:rFonts w:eastAsia="Arial"/>
                <w:sz w:val="20"/>
              </w:rPr>
              <w:t>Changed layout of the entire section.</w:t>
            </w:r>
          </w:p>
        </w:tc>
      </w:tr>
      <w:tr w:rsidRPr="00A36785" w:rsidR="007B4668" w:rsidTr="008E7F67" w14:paraId="153B7F2D" w14:textId="77777777">
        <w:trPr>
          <w:trHeight w:val="55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BE7BF15" w14:textId="77777777">
            <w:pPr>
              <w:spacing w:after="0"/>
              <w:ind w:left="53"/>
              <w:jc w:val="center"/>
            </w:pPr>
            <w:r w:rsidRPr="00A36785">
              <w:rPr>
                <w:rFonts w:eastAsia="Arial"/>
                <w:sz w:val="20"/>
              </w:rPr>
              <w:t>1A</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49A79B2" w14:textId="77777777">
            <w:pPr>
              <w:spacing w:after="0"/>
            </w:pPr>
            <w:r w:rsidRPr="00A36785">
              <w:rPr>
                <w:rFonts w:eastAsia="Arial"/>
                <w:sz w:val="20"/>
              </w:rPr>
              <w:t>Moved from previous section 1C.</w:t>
            </w:r>
          </w:p>
        </w:tc>
      </w:tr>
    </w:tbl>
    <w:p w:rsidR="007B4668" w:rsidP="007B4668" w:rsidRDefault="007B4668" w14:paraId="268AAF33" w14:textId="77777777">
      <w:pPr>
        <w:spacing w:after="0"/>
        <w:ind w:left="-1440" w:right="14400"/>
      </w:pPr>
    </w:p>
    <w:p w:rsidR="007B4668" w:rsidP="007B4668" w:rsidRDefault="007B4668" w14:paraId="317006CD" w14:textId="77777777">
      <w:pPr>
        <w:spacing w:after="160" w:line="259" w:lineRule="auto"/>
        <w:ind w:left="0" w:firstLine="0"/>
      </w:pPr>
      <w:r>
        <w:br w:type="page"/>
      </w:r>
    </w:p>
    <w:p w:rsidRPr="00A36785" w:rsidR="007B4668" w:rsidP="007B4668" w:rsidRDefault="007B4668" w14:paraId="31C1C70E" w14:textId="77777777">
      <w:pPr>
        <w:spacing w:after="0"/>
        <w:ind w:left="-1440" w:right="14400"/>
      </w:pPr>
    </w:p>
    <w:tbl>
      <w:tblPr>
        <w:tblStyle w:val="TableGrid"/>
        <w:tblW w:w="9146" w:type="dxa"/>
        <w:tblInd w:w="648" w:type="dxa"/>
        <w:tblCellMar>
          <w:top w:w="2" w:type="dxa"/>
          <w:left w:w="38" w:type="dxa"/>
        </w:tblCellMar>
        <w:tblLook w:val="04A0" w:firstRow="1" w:lastRow="0" w:firstColumn="1" w:lastColumn="0" w:noHBand="0" w:noVBand="1"/>
      </w:tblPr>
      <w:tblGrid>
        <w:gridCol w:w="1718"/>
        <w:gridCol w:w="7428"/>
      </w:tblGrid>
      <w:tr w:rsidRPr="00A36785" w:rsidR="007B4668" w:rsidTr="008E7F67" w14:paraId="17F8AF7D" w14:textId="77777777">
        <w:trPr>
          <w:trHeight w:val="442"/>
        </w:trPr>
        <w:tc>
          <w:tcPr>
            <w:tcW w:w="171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71FE4318" w14:textId="77777777">
            <w:pPr>
              <w:spacing w:after="0"/>
              <w:ind w:left="58"/>
              <w:jc w:val="both"/>
            </w:pPr>
            <w:r w:rsidRPr="00A36785">
              <w:rPr>
                <w:rFonts w:eastAsia="Arial"/>
                <w:b/>
                <w:sz w:val="20"/>
              </w:rPr>
              <w:t>Section Number</w:t>
            </w:r>
          </w:p>
        </w:tc>
        <w:tc>
          <w:tcPr>
            <w:tcW w:w="742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4260D5D9" w14:textId="77777777">
            <w:pPr>
              <w:spacing w:after="0"/>
              <w:ind w:right="34"/>
              <w:jc w:val="center"/>
            </w:pPr>
            <w:r w:rsidRPr="00A36785">
              <w:rPr>
                <w:rFonts w:eastAsia="Arial"/>
                <w:b/>
                <w:sz w:val="20"/>
              </w:rPr>
              <w:t>Revision</w:t>
            </w:r>
          </w:p>
        </w:tc>
      </w:tr>
      <w:tr w:rsidRPr="00A36785" w:rsidR="007B4668" w:rsidTr="008E7F67" w14:paraId="6627AE29" w14:textId="77777777">
        <w:trPr>
          <w:trHeight w:val="432"/>
        </w:trPr>
        <w:tc>
          <w:tcPr>
            <w:tcW w:w="1718" w:type="dxa"/>
            <w:tcBorders>
              <w:top w:val="single" w:color="000000" w:sz="19" w:space="0"/>
              <w:left w:val="single" w:color="000000" w:sz="8" w:space="0"/>
              <w:bottom w:val="single" w:color="000000" w:sz="8" w:space="0"/>
              <w:right w:val="single" w:color="000000" w:sz="8" w:space="0"/>
            </w:tcBorders>
          </w:tcPr>
          <w:p w:rsidRPr="00A36785" w:rsidR="007B4668" w:rsidP="008E7F67" w:rsidRDefault="007B4668" w14:paraId="3A711717" w14:textId="77777777">
            <w:pPr>
              <w:spacing w:after="0"/>
              <w:ind w:right="35"/>
              <w:jc w:val="center"/>
            </w:pPr>
            <w:r w:rsidRPr="00A36785">
              <w:rPr>
                <w:rFonts w:eastAsia="Arial"/>
                <w:sz w:val="20"/>
              </w:rPr>
              <w:t>1B</w:t>
            </w:r>
          </w:p>
        </w:tc>
        <w:tc>
          <w:tcPr>
            <w:tcW w:w="7428" w:type="dxa"/>
            <w:tcBorders>
              <w:top w:val="single" w:color="000000" w:sz="19" w:space="0"/>
              <w:left w:val="single" w:color="000000" w:sz="8" w:space="0"/>
              <w:bottom w:val="single" w:color="000000" w:sz="8" w:space="0"/>
              <w:right w:val="single" w:color="000000" w:sz="8" w:space="0"/>
            </w:tcBorders>
          </w:tcPr>
          <w:p w:rsidRPr="00A36785" w:rsidR="007B4668" w:rsidP="008E7F67" w:rsidRDefault="007B4668" w14:paraId="1F8FAE8A" w14:textId="77777777">
            <w:pPr>
              <w:spacing w:after="0"/>
            </w:pPr>
            <w:r w:rsidRPr="00A36785">
              <w:rPr>
                <w:rFonts w:eastAsia="Arial"/>
                <w:sz w:val="20"/>
              </w:rPr>
              <w:t>Moved from previous section 1D.</w:t>
            </w:r>
          </w:p>
        </w:tc>
      </w:tr>
      <w:tr w:rsidRPr="00A36785" w:rsidR="007B4668" w:rsidTr="008E7F67" w14:paraId="69B35EAD" w14:textId="77777777">
        <w:trPr>
          <w:trHeight w:val="538"/>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B51466B" w14:textId="77777777">
            <w:pPr>
              <w:spacing w:after="0"/>
              <w:ind w:right="36"/>
              <w:jc w:val="center"/>
            </w:pPr>
            <w:r w:rsidRPr="00A36785">
              <w:rPr>
                <w:rFonts w:eastAsia="Arial"/>
                <w:sz w:val="20"/>
              </w:rPr>
              <w:t>SECTION 2</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8074373" w14:textId="77777777">
            <w:pPr>
              <w:spacing w:after="0"/>
            </w:pPr>
            <w:r w:rsidRPr="00A36785">
              <w:rPr>
                <w:rFonts w:eastAsia="Arial"/>
                <w:sz w:val="20"/>
              </w:rPr>
              <w:t>Changed layout of the entire section.</w:t>
            </w:r>
          </w:p>
        </w:tc>
      </w:tr>
      <w:tr w:rsidRPr="00A36785" w:rsidR="007B4668" w:rsidTr="008E7F67" w14:paraId="1C5184F9" w14:textId="77777777">
        <w:trPr>
          <w:trHeight w:val="132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21441321" w14:textId="77777777">
            <w:pPr>
              <w:spacing w:after="0"/>
              <w:ind w:right="35"/>
              <w:jc w:val="center"/>
            </w:pPr>
            <w:r w:rsidRPr="00A36785">
              <w:rPr>
                <w:rFonts w:eastAsia="Arial"/>
                <w:sz w:val="20"/>
              </w:rPr>
              <w:t>2A</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B9E8B44" w14:textId="77777777">
            <w:pPr>
              <w:spacing w:after="0"/>
            </w:pPr>
            <w:r w:rsidRPr="00A36785">
              <w:rPr>
                <w:rFonts w:eastAsia="Arial"/>
                <w:sz w:val="20"/>
              </w:rPr>
              <w:t xml:space="preserve">Added "Business Location" section from its previous section 1A. Simplified instructions and reordered sections and applicable subsections. </w:t>
            </w:r>
          </w:p>
        </w:tc>
      </w:tr>
      <w:tr w:rsidRPr="00A36785" w:rsidR="007B4668" w:rsidTr="008E7F67" w14:paraId="2F9B66F3" w14:textId="77777777">
        <w:trPr>
          <w:trHeight w:val="828"/>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E67130E" w14:textId="77777777">
            <w:pPr>
              <w:spacing w:after="0"/>
              <w:ind w:right="35"/>
              <w:jc w:val="center"/>
            </w:pPr>
            <w:r w:rsidRPr="00A36785">
              <w:rPr>
                <w:rFonts w:eastAsia="Arial"/>
                <w:sz w:val="20"/>
              </w:rPr>
              <w:t>2A1</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5352EEAE" w14:textId="77777777">
            <w:pPr>
              <w:spacing w:after="0"/>
            </w:pPr>
            <w:r w:rsidRPr="00A36785">
              <w:rPr>
                <w:rFonts w:eastAsia="Arial"/>
                <w:sz w:val="20"/>
              </w:rPr>
              <w:t>Added "Add" and "Remove" to provide options for adding or removing business location information.</w:t>
            </w:r>
          </w:p>
        </w:tc>
      </w:tr>
      <w:tr w:rsidRPr="00A36785" w:rsidR="007B4668" w:rsidTr="008E7F67" w14:paraId="14CF9D7A" w14:textId="77777777">
        <w:trPr>
          <w:trHeight w:val="129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7C934AB" w14:textId="77777777">
            <w:pPr>
              <w:spacing w:after="0"/>
              <w:ind w:right="35"/>
              <w:jc w:val="center"/>
            </w:pPr>
            <w:r w:rsidRPr="00A36785">
              <w:rPr>
                <w:rFonts w:eastAsia="Arial"/>
                <w:sz w:val="20"/>
              </w:rPr>
              <w:t>2B</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CF66D64" w14:textId="77777777">
            <w:pPr>
              <w:spacing w:after="0"/>
            </w:pPr>
            <w:r w:rsidRPr="00A36785">
              <w:rPr>
                <w:rFonts w:eastAsia="Arial"/>
                <w:sz w:val="20"/>
              </w:rPr>
              <w:t xml:space="preserve">Added "Business Identification Information" section from its previous section 1B. Simplified instructions and reordered sections and applicable subsections. </w:t>
            </w:r>
          </w:p>
        </w:tc>
      </w:tr>
      <w:tr w:rsidRPr="00A36785" w:rsidR="007B4668" w:rsidTr="008E7F67" w14:paraId="560506A4" w14:textId="77777777">
        <w:trPr>
          <w:trHeight w:val="1075"/>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BD90671" w14:textId="77777777">
            <w:pPr>
              <w:spacing w:after="0"/>
              <w:ind w:right="35"/>
              <w:jc w:val="center"/>
            </w:pPr>
            <w:r w:rsidRPr="00A36785">
              <w:rPr>
                <w:rFonts w:eastAsia="Arial"/>
                <w:sz w:val="20"/>
              </w:rPr>
              <w:t>2B</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4FD914EF" w14:textId="77777777">
            <w:pPr>
              <w:spacing w:after="0"/>
            </w:pPr>
            <w:r w:rsidRPr="00A36785">
              <w:rPr>
                <w:rFonts w:eastAsia="Arial"/>
                <w:sz w:val="20"/>
              </w:rPr>
              <w:t xml:space="preserve">Added rows to "Business Identification Information" table to collect additional information about other business names.  </w:t>
            </w:r>
            <w:r>
              <w:rPr>
                <w:rFonts w:eastAsia="Arial"/>
                <w:sz w:val="20"/>
              </w:rPr>
              <w:t>Also, a</w:t>
            </w:r>
            <w:r w:rsidRPr="00A36785">
              <w:rPr>
                <w:rFonts w:eastAsia="Arial"/>
                <w:sz w:val="20"/>
              </w:rPr>
              <w:t xml:space="preserve">dded checkboxes for: "Type of other name; Former Legal Business Name; Doing Business </w:t>
            </w:r>
            <w:proofErr w:type="gramStart"/>
            <w:r w:rsidRPr="00A36785">
              <w:rPr>
                <w:rFonts w:eastAsia="Arial"/>
                <w:sz w:val="20"/>
              </w:rPr>
              <w:t>As</w:t>
            </w:r>
            <w:proofErr w:type="gramEnd"/>
            <w:r w:rsidRPr="00A36785">
              <w:rPr>
                <w:rFonts w:eastAsia="Arial"/>
                <w:sz w:val="20"/>
              </w:rPr>
              <w:t xml:space="preserve"> Name; and Other (Describe)."</w:t>
            </w:r>
          </w:p>
        </w:tc>
      </w:tr>
      <w:tr w:rsidRPr="00A36785" w:rsidR="007B4668" w:rsidTr="008E7F67" w14:paraId="2C3CF5CF" w14:textId="77777777">
        <w:trPr>
          <w:trHeight w:val="799"/>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9DC980C" w14:textId="77777777">
            <w:pPr>
              <w:spacing w:after="0"/>
              <w:ind w:right="34"/>
              <w:jc w:val="center"/>
            </w:pPr>
            <w:r w:rsidRPr="00A36785">
              <w:rPr>
                <w:rFonts w:eastAsia="Arial"/>
                <w:sz w:val="20"/>
              </w:rPr>
              <w:t>2C</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EC1CF5D" w14:textId="77777777">
            <w:pPr>
              <w:spacing w:after="0"/>
            </w:pPr>
            <w:r w:rsidRPr="00A36785">
              <w:rPr>
                <w:rFonts w:eastAsia="Arial"/>
                <w:sz w:val="20"/>
              </w:rPr>
              <w:t>Updated to combine sections "Business Structure Information" and "Internal Revenue Service Registration Information."</w:t>
            </w:r>
          </w:p>
        </w:tc>
      </w:tr>
      <w:tr w:rsidRPr="00A36785" w:rsidR="007B4668" w:rsidTr="008E7F67" w14:paraId="647AA846" w14:textId="77777777">
        <w:trPr>
          <w:trHeight w:val="68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9AEC391" w14:textId="77777777">
            <w:pPr>
              <w:spacing w:after="0"/>
              <w:ind w:right="34"/>
              <w:jc w:val="center"/>
            </w:pPr>
            <w:r w:rsidRPr="00A36785">
              <w:rPr>
                <w:rFonts w:eastAsia="Arial"/>
                <w:sz w:val="20"/>
              </w:rPr>
              <w:t>2D</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00916274" w14:textId="77777777">
            <w:pPr>
              <w:spacing w:after="0"/>
            </w:pPr>
            <w:r w:rsidRPr="00A36785">
              <w:rPr>
                <w:rFonts w:eastAsia="Arial"/>
                <w:sz w:val="20"/>
              </w:rPr>
              <w:t>Changed section title from "States Where Items Provided" to "States Where Items Are Provided"</w:t>
            </w:r>
          </w:p>
        </w:tc>
      </w:tr>
      <w:tr w:rsidRPr="00A36785" w:rsidR="007B4668" w:rsidTr="008E7F67" w14:paraId="0B813208" w14:textId="77777777">
        <w:trPr>
          <w:trHeight w:val="523"/>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0965EBF" w14:textId="77777777">
            <w:pPr>
              <w:spacing w:after="0"/>
              <w:ind w:right="34"/>
              <w:jc w:val="center"/>
            </w:pPr>
            <w:r w:rsidRPr="00A36785">
              <w:rPr>
                <w:rFonts w:eastAsia="Arial"/>
                <w:sz w:val="20"/>
              </w:rPr>
              <w:t>2D</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3BD981C" w14:textId="77777777">
            <w:pPr>
              <w:spacing w:after="0"/>
            </w:pPr>
            <w:r w:rsidRPr="00A36785">
              <w:rPr>
                <w:rFonts w:eastAsia="Arial"/>
                <w:sz w:val="20"/>
              </w:rPr>
              <w:t>Place</w:t>
            </w:r>
            <w:r>
              <w:rPr>
                <w:rFonts w:eastAsia="Arial"/>
                <w:sz w:val="20"/>
              </w:rPr>
              <w:t>d</w:t>
            </w:r>
            <w:r w:rsidRPr="00A36785">
              <w:rPr>
                <w:rFonts w:eastAsia="Arial"/>
                <w:sz w:val="20"/>
              </w:rPr>
              <w:t xml:space="preserve"> Add/Remove checkboxes beside each state where items are provided.</w:t>
            </w:r>
          </w:p>
        </w:tc>
      </w:tr>
      <w:tr w:rsidRPr="00A36785" w:rsidR="007B4668" w:rsidTr="008E7F67" w14:paraId="27C3B712" w14:textId="77777777">
        <w:trPr>
          <w:trHeight w:val="139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66917CC" w14:textId="77777777">
            <w:pPr>
              <w:spacing w:after="0"/>
              <w:ind w:right="35"/>
              <w:jc w:val="center"/>
            </w:pPr>
            <w:r w:rsidRPr="00A36785">
              <w:rPr>
                <w:rFonts w:eastAsia="Arial"/>
                <w:sz w:val="20"/>
              </w:rPr>
              <w:t>2E</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8C2E479" w14:textId="77777777">
            <w:pPr>
              <w:spacing w:after="0"/>
            </w:pPr>
            <w:r w:rsidRPr="00A36785">
              <w:rPr>
                <w:rFonts w:eastAsia="Arial"/>
                <w:sz w:val="20"/>
              </w:rPr>
              <w:t>Added section 2E “Products/Accreditation Information” from previous section 3.</w:t>
            </w:r>
          </w:p>
        </w:tc>
      </w:tr>
    </w:tbl>
    <w:p w:rsidR="007B4668" w:rsidP="007B4668" w:rsidRDefault="007B4668" w14:paraId="1A530176" w14:textId="77777777">
      <w:pPr>
        <w:spacing w:after="0"/>
        <w:ind w:left="-1440" w:right="14400"/>
      </w:pPr>
    </w:p>
    <w:p w:rsidR="007B4668" w:rsidP="007B4668" w:rsidRDefault="007B4668" w14:paraId="7D6BD020" w14:textId="77777777">
      <w:pPr>
        <w:spacing w:after="160" w:line="259" w:lineRule="auto"/>
        <w:ind w:left="0" w:firstLine="0"/>
      </w:pPr>
      <w:r>
        <w:br w:type="page"/>
      </w:r>
    </w:p>
    <w:p w:rsidRPr="00A36785" w:rsidR="007B4668" w:rsidP="007B4668" w:rsidRDefault="007B4668" w14:paraId="2C1C47AC" w14:textId="77777777">
      <w:pPr>
        <w:spacing w:after="0"/>
        <w:ind w:left="-1440" w:right="14400"/>
      </w:pPr>
    </w:p>
    <w:tbl>
      <w:tblPr>
        <w:tblStyle w:val="TableGrid"/>
        <w:tblW w:w="9146" w:type="dxa"/>
        <w:tblInd w:w="648" w:type="dxa"/>
        <w:tblCellMar>
          <w:top w:w="59" w:type="dxa"/>
          <w:left w:w="38" w:type="dxa"/>
        </w:tblCellMar>
        <w:tblLook w:val="04A0" w:firstRow="1" w:lastRow="0" w:firstColumn="1" w:lastColumn="0" w:noHBand="0" w:noVBand="1"/>
      </w:tblPr>
      <w:tblGrid>
        <w:gridCol w:w="1718"/>
        <w:gridCol w:w="7428"/>
      </w:tblGrid>
      <w:tr w:rsidRPr="00A36785" w:rsidR="007B4668" w:rsidTr="008E7F67" w14:paraId="5F9133FA" w14:textId="77777777">
        <w:trPr>
          <w:trHeight w:val="442"/>
        </w:trPr>
        <w:tc>
          <w:tcPr>
            <w:tcW w:w="171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53F668A0" w14:textId="77777777">
            <w:pPr>
              <w:spacing w:after="0"/>
              <w:ind w:left="58"/>
              <w:jc w:val="both"/>
            </w:pPr>
            <w:r w:rsidRPr="00A36785">
              <w:rPr>
                <w:rFonts w:eastAsia="Arial"/>
                <w:b/>
                <w:sz w:val="20"/>
              </w:rPr>
              <w:t>Section Number</w:t>
            </w:r>
          </w:p>
        </w:tc>
        <w:tc>
          <w:tcPr>
            <w:tcW w:w="742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2F18A57B" w14:textId="77777777">
            <w:pPr>
              <w:spacing w:after="0"/>
              <w:ind w:right="34"/>
              <w:jc w:val="center"/>
            </w:pPr>
            <w:r w:rsidRPr="00A36785">
              <w:rPr>
                <w:rFonts w:eastAsia="Arial"/>
                <w:b/>
                <w:sz w:val="20"/>
              </w:rPr>
              <w:t>Revision</w:t>
            </w:r>
          </w:p>
        </w:tc>
      </w:tr>
      <w:tr w:rsidRPr="00A36785" w:rsidR="007B4668" w:rsidTr="008E7F67" w14:paraId="6656DC36" w14:textId="77777777">
        <w:trPr>
          <w:trHeight w:val="986"/>
        </w:trPr>
        <w:tc>
          <w:tcPr>
            <w:tcW w:w="171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6083E4EC" w14:textId="77777777">
            <w:pPr>
              <w:spacing w:after="0"/>
              <w:ind w:right="36"/>
              <w:jc w:val="center"/>
            </w:pPr>
            <w:r w:rsidRPr="00A36785">
              <w:rPr>
                <w:rFonts w:eastAsia="Arial"/>
                <w:sz w:val="20"/>
              </w:rPr>
              <w:t>2E1</w:t>
            </w:r>
          </w:p>
        </w:tc>
        <w:tc>
          <w:tcPr>
            <w:tcW w:w="742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3EF2092D" w14:textId="77777777">
            <w:pPr>
              <w:spacing w:after="0"/>
            </w:pPr>
            <w:r w:rsidRPr="00A36785">
              <w:rPr>
                <w:rFonts w:eastAsia="Arial"/>
                <w:sz w:val="20"/>
              </w:rPr>
              <w:t>Added "Chiropractor" as an option for type of supplier.</w:t>
            </w:r>
          </w:p>
        </w:tc>
      </w:tr>
      <w:tr w:rsidRPr="00A36785" w:rsidR="007B4668" w:rsidTr="008E7F67" w14:paraId="165CFAE8" w14:textId="77777777">
        <w:trPr>
          <w:trHeight w:val="1147"/>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2D4AEDCB" w14:textId="77777777">
            <w:pPr>
              <w:spacing w:after="0"/>
              <w:ind w:right="36"/>
              <w:jc w:val="center"/>
            </w:pPr>
            <w:r w:rsidRPr="00A36785">
              <w:rPr>
                <w:rFonts w:eastAsia="Arial"/>
                <w:sz w:val="20"/>
              </w:rPr>
              <w:t>2E1</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2E9146FC" w14:textId="77777777">
            <w:pPr>
              <w:spacing w:after="0"/>
            </w:pPr>
            <w:r w:rsidRPr="00A36785">
              <w:rPr>
                <w:rFonts w:eastAsia="Arial"/>
                <w:sz w:val="20"/>
              </w:rPr>
              <w:t>Added following note to "Other" option: "Only use “other” checkbox if your supplier type is eligible to enroll and bill the Medicare program but is not reflected in the list of suppliers.  If you are unsure if you are eligible to enroll</w:t>
            </w:r>
            <w:r>
              <w:rPr>
                <w:rFonts w:eastAsia="Arial"/>
                <w:sz w:val="20"/>
              </w:rPr>
              <w:t>,</w:t>
            </w:r>
            <w:r w:rsidRPr="00A36785">
              <w:rPr>
                <w:rFonts w:eastAsia="Arial"/>
                <w:sz w:val="20"/>
              </w:rPr>
              <w:t xml:space="preserve"> contact your designated NSC MAC before you submit this application."</w:t>
            </w:r>
          </w:p>
        </w:tc>
      </w:tr>
      <w:tr w:rsidRPr="00A36785" w:rsidR="007B4668" w:rsidTr="008E7F67" w14:paraId="27E7DFED" w14:textId="77777777">
        <w:trPr>
          <w:trHeight w:val="1409"/>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8124318" w14:textId="77777777">
            <w:pPr>
              <w:spacing w:after="0"/>
              <w:ind w:right="36"/>
              <w:jc w:val="center"/>
            </w:pPr>
            <w:r w:rsidRPr="00A36785">
              <w:rPr>
                <w:rFonts w:eastAsia="Arial"/>
                <w:sz w:val="20"/>
              </w:rPr>
              <w:t>2E2</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FA494A9" w14:textId="77777777">
            <w:pPr>
              <w:spacing w:after="0"/>
            </w:pPr>
            <w:r w:rsidRPr="00A36785">
              <w:rPr>
                <w:rFonts w:eastAsia="Arial"/>
                <w:sz w:val="20"/>
              </w:rPr>
              <w:t xml:space="preserve">Added checkboxes to collect information regarding the following accreditation exemption reasons: "The supplier is exempt from DMEPOS accreditation based on supplier type; The supplier location is previously enrolled pharmacy with attestation on file; or </w:t>
            </w:r>
            <w:proofErr w:type="gramStart"/>
            <w:r w:rsidRPr="00A36785">
              <w:rPr>
                <w:rFonts w:eastAsia="Arial"/>
                <w:sz w:val="20"/>
              </w:rPr>
              <w:t>The</w:t>
            </w:r>
            <w:proofErr w:type="gramEnd"/>
            <w:r w:rsidRPr="00A36785">
              <w:rPr>
                <w:rFonts w:eastAsia="Arial"/>
                <w:sz w:val="20"/>
              </w:rPr>
              <w:t xml:space="preserve"> supplier is a pharmacy providing only non-accredited products."  </w:t>
            </w:r>
          </w:p>
        </w:tc>
      </w:tr>
      <w:tr w:rsidRPr="00A36785" w:rsidR="007B4668" w:rsidTr="008E7F67" w14:paraId="7CC372EE" w14:textId="77777777">
        <w:trPr>
          <w:trHeight w:val="84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5865A59" w14:textId="77777777">
            <w:pPr>
              <w:spacing w:after="0"/>
              <w:ind w:right="36"/>
              <w:jc w:val="center"/>
            </w:pPr>
            <w:r w:rsidRPr="00A36785">
              <w:rPr>
                <w:rFonts w:eastAsia="Arial"/>
                <w:sz w:val="20"/>
              </w:rPr>
              <w:t>2E2</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E44B43E" w14:textId="77777777">
            <w:pPr>
              <w:spacing w:after="0"/>
            </w:pPr>
            <w:r w:rsidRPr="00A36785">
              <w:rPr>
                <w:rFonts w:eastAsia="Arial"/>
                <w:sz w:val="20"/>
              </w:rPr>
              <w:t xml:space="preserve">Added </w:t>
            </w:r>
            <w:r>
              <w:rPr>
                <w:rFonts w:eastAsia="Arial"/>
                <w:sz w:val="20"/>
              </w:rPr>
              <w:t xml:space="preserve">the following language: </w:t>
            </w:r>
            <w:r w:rsidRPr="00A36785">
              <w:rPr>
                <w:rFonts w:eastAsia="Arial"/>
                <w:sz w:val="20"/>
              </w:rPr>
              <w:t>"Note: Copy and complete this section if more than one accreditation needs to be reported" to "Accreditation Information" section.</w:t>
            </w:r>
            <w:r>
              <w:rPr>
                <w:rFonts w:eastAsia="Arial"/>
                <w:sz w:val="20"/>
              </w:rPr>
              <w:t>”</w:t>
            </w:r>
          </w:p>
        </w:tc>
      </w:tr>
      <w:tr w:rsidRPr="00A36785" w:rsidR="007B4668" w:rsidTr="008E7F67" w14:paraId="19ECF381" w14:textId="77777777">
        <w:trPr>
          <w:trHeight w:val="84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11D0E71" w14:textId="77777777">
            <w:pPr>
              <w:spacing w:after="0"/>
              <w:ind w:right="36"/>
              <w:jc w:val="center"/>
            </w:pPr>
            <w:r w:rsidRPr="00A36785">
              <w:rPr>
                <w:rFonts w:eastAsia="Arial"/>
                <w:sz w:val="20"/>
              </w:rPr>
              <w:t>2E3</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2BFFA2B" w14:textId="77777777">
            <w:pPr>
              <w:spacing w:after="0"/>
            </w:pPr>
            <w:r w:rsidRPr="00A36785">
              <w:rPr>
                <w:rFonts w:eastAsia="Arial"/>
                <w:sz w:val="20"/>
              </w:rPr>
              <w:t>Place</w:t>
            </w:r>
            <w:r>
              <w:rPr>
                <w:rFonts w:eastAsia="Arial"/>
                <w:sz w:val="20"/>
              </w:rPr>
              <w:t>d</w:t>
            </w:r>
            <w:r w:rsidRPr="00A36785">
              <w:rPr>
                <w:rFonts w:eastAsia="Arial"/>
                <w:sz w:val="20"/>
              </w:rPr>
              <w:t xml:space="preserve"> Add/Remove checkboxes beside each non-accredited product provided.</w:t>
            </w:r>
          </w:p>
        </w:tc>
      </w:tr>
      <w:tr w:rsidRPr="00A36785" w:rsidR="007B4668" w:rsidTr="008E7F67" w14:paraId="339805A7" w14:textId="77777777">
        <w:trPr>
          <w:trHeight w:val="84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24651F7" w14:textId="77777777">
            <w:pPr>
              <w:spacing w:after="0"/>
              <w:ind w:right="36"/>
              <w:jc w:val="center"/>
            </w:pPr>
            <w:r w:rsidRPr="00A36785">
              <w:rPr>
                <w:rFonts w:eastAsia="Arial"/>
                <w:sz w:val="20"/>
              </w:rPr>
              <w:t>2E4</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EC340C1" w14:textId="77777777">
            <w:pPr>
              <w:spacing w:after="0"/>
            </w:pPr>
            <w:r w:rsidRPr="00A36785">
              <w:rPr>
                <w:rFonts w:eastAsia="Arial"/>
                <w:sz w:val="20"/>
              </w:rPr>
              <w:t>Place</w:t>
            </w:r>
            <w:r>
              <w:rPr>
                <w:rFonts w:eastAsia="Arial"/>
                <w:sz w:val="20"/>
              </w:rPr>
              <w:t>d</w:t>
            </w:r>
            <w:r w:rsidRPr="00A36785">
              <w:rPr>
                <w:rFonts w:eastAsia="Arial"/>
                <w:sz w:val="20"/>
              </w:rPr>
              <w:t xml:space="preserve"> Add/Remove checkboxes beside each product and service provided.</w:t>
            </w:r>
          </w:p>
        </w:tc>
      </w:tr>
      <w:tr w:rsidRPr="00A36785" w:rsidR="007B4668" w:rsidTr="008E7F67" w14:paraId="67B6B88D" w14:textId="77777777">
        <w:trPr>
          <w:trHeight w:val="638"/>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A1DB3D4" w14:textId="77777777">
            <w:pPr>
              <w:spacing w:after="0"/>
              <w:ind w:right="36"/>
              <w:jc w:val="center"/>
            </w:pPr>
            <w:r w:rsidRPr="00A36785">
              <w:rPr>
                <w:rFonts w:eastAsia="Arial"/>
                <w:sz w:val="20"/>
              </w:rPr>
              <w:t>2E4</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1088B5E4" w14:textId="77777777">
            <w:pPr>
              <w:spacing w:after="0"/>
            </w:pPr>
            <w:r w:rsidRPr="00A36785">
              <w:rPr>
                <w:rFonts w:eastAsia="Arial"/>
                <w:sz w:val="20"/>
              </w:rPr>
              <w:t xml:space="preserve">Added "Oxygen" to the subsection "Products </w:t>
            </w:r>
            <w:r>
              <w:rPr>
                <w:rFonts w:eastAsia="Arial"/>
                <w:sz w:val="20"/>
              </w:rPr>
              <w:t>a</w:t>
            </w:r>
            <w:r w:rsidRPr="00A36785">
              <w:rPr>
                <w:rFonts w:eastAsia="Arial"/>
                <w:sz w:val="20"/>
              </w:rPr>
              <w:t xml:space="preserve">nd Services Furnished </w:t>
            </w:r>
            <w:proofErr w:type="gramStart"/>
            <w:r w:rsidRPr="00A36785">
              <w:rPr>
                <w:rFonts w:eastAsia="Arial"/>
                <w:sz w:val="20"/>
              </w:rPr>
              <w:t>By</w:t>
            </w:r>
            <w:proofErr w:type="gramEnd"/>
            <w:r w:rsidRPr="00A36785">
              <w:rPr>
                <w:rFonts w:eastAsia="Arial"/>
                <w:sz w:val="20"/>
              </w:rPr>
              <w:t xml:space="preserve"> This Supplier."</w:t>
            </w:r>
          </w:p>
        </w:tc>
      </w:tr>
      <w:tr w:rsidRPr="00A36785" w:rsidR="007B4668" w:rsidTr="008E7F67" w14:paraId="55F2DC74" w14:textId="77777777">
        <w:trPr>
          <w:trHeight w:val="1279"/>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7D2F96C" w14:textId="77777777">
            <w:pPr>
              <w:spacing w:after="0"/>
              <w:ind w:right="36"/>
              <w:jc w:val="center"/>
            </w:pPr>
            <w:r w:rsidRPr="00A36785">
              <w:rPr>
                <w:rFonts w:eastAsia="Arial"/>
                <w:sz w:val="20"/>
              </w:rPr>
              <w:t>SECTION 3</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23B79C46" w14:textId="77777777">
            <w:pPr>
              <w:spacing w:after="0"/>
            </w:pPr>
            <w:r w:rsidRPr="00A36785">
              <w:rPr>
                <w:rFonts w:eastAsia="Arial"/>
                <w:sz w:val="20"/>
              </w:rPr>
              <w:t xml:space="preserve">Moved "Final Adverse Legal Actions" section from previous Section 7. </w:t>
            </w:r>
          </w:p>
        </w:tc>
      </w:tr>
      <w:tr w:rsidRPr="00A36785" w:rsidR="007B4668" w:rsidTr="008E7F67" w14:paraId="1FEEEAEB" w14:textId="77777777">
        <w:trPr>
          <w:trHeight w:val="900"/>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10042BA" w14:textId="77777777">
            <w:pPr>
              <w:spacing w:after="0"/>
              <w:ind w:right="34"/>
              <w:jc w:val="center"/>
            </w:pPr>
            <w:r w:rsidRPr="00A36785">
              <w:rPr>
                <w:rFonts w:eastAsia="Arial"/>
                <w:sz w:val="20"/>
              </w:rPr>
              <w:t>3C</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20CCBAF" w14:textId="77777777">
            <w:pPr>
              <w:spacing w:after="0"/>
            </w:pPr>
            <w:r w:rsidRPr="00A36785">
              <w:rPr>
                <w:rFonts w:eastAsia="Arial"/>
                <w:sz w:val="20"/>
              </w:rPr>
              <w:t>Removed "Resolution, if any" column from adverse legal action history table.</w:t>
            </w:r>
          </w:p>
        </w:tc>
      </w:tr>
    </w:tbl>
    <w:p w:rsidR="007B4668" w:rsidP="007B4668" w:rsidRDefault="007B4668" w14:paraId="2BB6F3E4" w14:textId="77777777">
      <w:pPr>
        <w:spacing w:after="0"/>
        <w:ind w:left="-1440" w:right="14400"/>
      </w:pPr>
    </w:p>
    <w:p w:rsidR="007B4668" w:rsidP="007B4668" w:rsidRDefault="007B4668" w14:paraId="24B74659" w14:textId="77777777">
      <w:pPr>
        <w:spacing w:after="160" w:line="259" w:lineRule="auto"/>
        <w:ind w:left="0" w:firstLine="0"/>
      </w:pPr>
      <w:r>
        <w:br w:type="page"/>
      </w:r>
    </w:p>
    <w:p w:rsidRPr="00A36785" w:rsidR="007B4668" w:rsidP="007B4668" w:rsidRDefault="007B4668" w14:paraId="261299FA" w14:textId="77777777">
      <w:pPr>
        <w:spacing w:after="0"/>
        <w:ind w:left="-1440" w:right="14400"/>
      </w:pPr>
    </w:p>
    <w:tbl>
      <w:tblPr>
        <w:tblStyle w:val="TableGrid"/>
        <w:tblW w:w="9146" w:type="dxa"/>
        <w:tblInd w:w="648" w:type="dxa"/>
        <w:tblCellMar>
          <w:top w:w="80" w:type="dxa"/>
          <w:left w:w="38" w:type="dxa"/>
        </w:tblCellMar>
        <w:tblLook w:val="04A0" w:firstRow="1" w:lastRow="0" w:firstColumn="1" w:lastColumn="0" w:noHBand="0" w:noVBand="1"/>
      </w:tblPr>
      <w:tblGrid>
        <w:gridCol w:w="1718"/>
        <w:gridCol w:w="7428"/>
      </w:tblGrid>
      <w:tr w:rsidRPr="00A36785" w:rsidR="007B4668" w:rsidTr="008E7F67" w14:paraId="55AF271B" w14:textId="77777777">
        <w:trPr>
          <w:trHeight w:val="442"/>
        </w:trPr>
        <w:tc>
          <w:tcPr>
            <w:tcW w:w="171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32A9D6E6" w14:textId="77777777">
            <w:pPr>
              <w:spacing w:after="0"/>
              <w:ind w:left="58"/>
              <w:jc w:val="both"/>
            </w:pPr>
            <w:r w:rsidRPr="00A36785">
              <w:rPr>
                <w:rFonts w:eastAsia="Arial"/>
                <w:b/>
                <w:sz w:val="20"/>
              </w:rPr>
              <w:t>Section Number</w:t>
            </w:r>
          </w:p>
        </w:tc>
        <w:tc>
          <w:tcPr>
            <w:tcW w:w="742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38A60F8B" w14:textId="77777777">
            <w:pPr>
              <w:spacing w:after="0"/>
              <w:ind w:right="34"/>
              <w:jc w:val="center"/>
            </w:pPr>
            <w:r w:rsidRPr="00A36785">
              <w:rPr>
                <w:rFonts w:eastAsia="Arial"/>
                <w:b/>
                <w:sz w:val="20"/>
              </w:rPr>
              <w:t>Revision</w:t>
            </w:r>
          </w:p>
        </w:tc>
      </w:tr>
      <w:tr w:rsidRPr="00A36785" w:rsidR="007B4668" w:rsidTr="008E7F67" w14:paraId="547A31E4" w14:textId="77777777">
        <w:trPr>
          <w:trHeight w:val="2803"/>
        </w:trPr>
        <w:tc>
          <w:tcPr>
            <w:tcW w:w="171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3B7C07F5" w14:textId="77777777">
            <w:pPr>
              <w:spacing w:after="0"/>
              <w:ind w:right="35"/>
              <w:jc w:val="center"/>
            </w:pPr>
            <w:r w:rsidRPr="00A36785">
              <w:rPr>
                <w:rFonts w:eastAsia="Arial"/>
                <w:sz w:val="20"/>
              </w:rPr>
              <w:t>4B2</w:t>
            </w:r>
          </w:p>
        </w:tc>
        <w:tc>
          <w:tcPr>
            <w:tcW w:w="742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204A10FB" w14:textId="77777777">
            <w:pPr>
              <w:spacing w:after="0"/>
              <w:ind w:right="21"/>
            </w:pPr>
            <w:r w:rsidRPr="00A36785">
              <w:rPr>
                <w:rFonts w:eastAsia="Arial"/>
                <w:sz w:val="20"/>
              </w:rPr>
              <w:t xml:space="preserve">Added Medical Record Correspondence Address which included </w:t>
            </w:r>
            <w:r>
              <w:rPr>
                <w:rFonts w:eastAsia="Arial"/>
                <w:sz w:val="20"/>
              </w:rPr>
              <w:t xml:space="preserve">the following </w:t>
            </w:r>
            <w:r w:rsidRPr="00A36785">
              <w:rPr>
                <w:rFonts w:eastAsia="Arial"/>
                <w:sz w:val="20"/>
              </w:rPr>
              <w:t xml:space="preserve">instructions "This is the address where the medical record correspondence will be sent to the supplier listed in section 2A by your designated MAC. This information will be used for any medical record review requests.  This address cannot be a billing agency, Management Service Organization, or the supplier’s representative."  Data fields also included are a checkbox to use the supplier's regular correspondence address, a checkbox to use the supplier's business address in section 2A, a checkbox to change the Medical Record Correspondence Address, and the address data fields (Attention (optional), 2 Address lines, City/Town, State, Zip Code, Telephone Number, Fax Number, and E-mail Address). </w:t>
            </w:r>
          </w:p>
        </w:tc>
      </w:tr>
      <w:tr w:rsidRPr="00A36785" w:rsidR="007B4668" w:rsidTr="008E7F67" w14:paraId="33EEF59D" w14:textId="77777777">
        <w:trPr>
          <w:trHeight w:val="929"/>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ED8E752" w14:textId="77777777">
            <w:pPr>
              <w:spacing w:after="0"/>
              <w:ind w:left="10"/>
              <w:jc w:val="center"/>
            </w:pPr>
            <w:r w:rsidRPr="00A36785">
              <w:rPr>
                <w:rFonts w:eastAsia="Arial"/>
                <w:sz w:val="20"/>
              </w:rPr>
              <w:t>SECTION 4B &amp; 4C</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22F196C" w14:textId="77777777">
            <w:pPr>
              <w:spacing w:after="0"/>
            </w:pPr>
            <w:r w:rsidRPr="00A36785">
              <w:rPr>
                <w:rFonts w:eastAsia="Arial"/>
                <w:sz w:val="20"/>
              </w:rPr>
              <w:t xml:space="preserve">Added </w:t>
            </w:r>
            <w:r>
              <w:rPr>
                <w:rFonts w:eastAsia="Arial"/>
                <w:sz w:val="20"/>
              </w:rPr>
              <w:t xml:space="preserve">the following </w:t>
            </w:r>
            <w:r w:rsidRPr="00A36785">
              <w:rPr>
                <w:rFonts w:eastAsia="Arial"/>
                <w:sz w:val="20"/>
              </w:rPr>
              <w:t>note</w:t>
            </w:r>
            <w:r>
              <w:rPr>
                <w:rFonts w:eastAsia="Arial"/>
                <w:sz w:val="20"/>
              </w:rPr>
              <w:t>:</w:t>
            </w:r>
            <w:r w:rsidRPr="00A36785">
              <w:rPr>
                <w:rFonts w:eastAsia="Arial"/>
                <w:sz w:val="20"/>
              </w:rPr>
              <w:t xml:space="preserve"> "This address cannot be a billing agency, Management Services Organization, or the supplier’s representative."</w:t>
            </w:r>
          </w:p>
        </w:tc>
      </w:tr>
      <w:tr w:rsidRPr="00A36785" w:rsidR="007B4668" w:rsidTr="008E7F67" w14:paraId="62077C8D" w14:textId="77777777">
        <w:trPr>
          <w:trHeight w:val="727"/>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1515668" w14:textId="77777777">
            <w:pPr>
              <w:spacing w:after="0"/>
              <w:ind w:right="36"/>
              <w:jc w:val="center"/>
            </w:pPr>
            <w:r w:rsidRPr="00A36785">
              <w:rPr>
                <w:rFonts w:eastAsia="Arial"/>
                <w:sz w:val="20"/>
              </w:rPr>
              <w:t>4B &amp; 4C &amp; 4D</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86CD3D5" w14:textId="77777777">
            <w:pPr>
              <w:spacing w:after="0"/>
            </w:pPr>
            <w:r w:rsidRPr="00A36785">
              <w:rPr>
                <w:rFonts w:eastAsia="Arial"/>
                <w:sz w:val="20"/>
              </w:rPr>
              <w:t xml:space="preserve">Added </w:t>
            </w:r>
            <w:r>
              <w:rPr>
                <w:rFonts w:eastAsia="Arial"/>
                <w:sz w:val="20"/>
              </w:rPr>
              <w:t xml:space="preserve">the following </w:t>
            </w:r>
            <w:r w:rsidRPr="00A36785">
              <w:rPr>
                <w:rFonts w:eastAsia="Arial"/>
                <w:sz w:val="20"/>
              </w:rPr>
              <w:t>note</w:t>
            </w:r>
            <w:r>
              <w:rPr>
                <w:rFonts w:eastAsia="Arial"/>
                <w:sz w:val="20"/>
              </w:rPr>
              <w:t>:</w:t>
            </w:r>
            <w:r w:rsidRPr="00A36785">
              <w:rPr>
                <w:rFonts w:eastAsia="Arial"/>
                <w:sz w:val="20"/>
              </w:rPr>
              <w:t xml:space="preserve"> "If changing, this will replace your current address on file."</w:t>
            </w:r>
          </w:p>
        </w:tc>
      </w:tr>
      <w:tr w:rsidRPr="00A36785" w:rsidR="007B4668" w:rsidTr="008E7F67" w14:paraId="2E0264E6" w14:textId="77777777">
        <w:trPr>
          <w:trHeight w:val="1423"/>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44215D2" w14:textId="77777777">
            <w:pPr>
              <w:spacing w:after="0"/>
              <w:ind w:right="34"/>
              <w:jc w:val="center"/>
            </w:pPr>
            <w:r w:rsidRPr="00A36785">
              <w:rPr>
                <w:rFonts w:eastAsia="Arial"/>
                <w:sz w:val="20"/>
              </w:rPr>
              <w:t>4D</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64C0903" w14:textId="77777777">
            <w:pPr>
              <w:spacing w:after="0"/>
            </w:pPr>
            <w:r w:rsidRPr="00A36785">
              <w:rPr>
                <w:rFonts w:eastAsia="Arial"/>
                <w:sz w:val="20"/>
              </w:rPr>
              <w:t xml:space="preserve">Added </w:t>
            </w:r>
            <w:r>
              <w:rPr>
                <w:rFonts w:eastAsia="Arial"/>
                <w:sz w:val="20"/>
              </w:rPr>
              <w:t>the following: “</w:t>
            </w:r>
            <w:r w:rsidRPr="00A36785">
              <w:rPr>
                <w:rFonts w:eastAsia="Arial"/>
                <w:sz w:val="20"/>
              </w:rPr>
              <w:t>Note: Furnish an address where remittance notices and special payments should be sent for services rendered at the practice location(s) reported in section 2A. Please note that payments will be made in your name or, if a business is reported in section 4A, payments will be made in the name of the business.</w:t>
            </w:r>
            <w:r>
              <w:rPr>
                <w:rFonts w:eastAsia="Arial"/>
                <w:sz w:val="20"/>
              </w:rPr>
              <w:t>”</w:t>
            </w:r>
          </w:p>
        </w:tc>
      </w:tr>
      <w:tr w:rsidRPr="00A36785" w:rsidR="007B4668" w:rsidTr="008E7F67" w14:paraId="6F3DBB62" w14:textId="77777777">
        <w:trPr>
          <w:trHeight w:val="129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2CE596DC" w14:textId="77777777">
            <w:pPr>
              <w:spacing w:after="0"/>
              <w:ind w:right="36"/>
              <w:jc w:val="center"/>
            </w:pPr>
            <w:r w:rsidRPr="00A36785">
              <w:rPr>
                <w:rFonts w:eastAsia="Arial"/>
                <w:sz w:val="20"/>
              </w:rPr>
              <w:t>4E</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7ED93E73" w14:textId="77777777">
            <w:pPr>
              <w:spacing w:after="0"/>
            </w:pPr>
            <w:r w:rsidRPr="00A36785">
              <w:rPr>
                <w:rFonts w:eastAsia="Arial"/>
                <w:sz w:val="20"/>
              </w:rPr>
              <w:t xml:space="preserve">Added "Change" checkbox to include option to change storage location, along with </w:t>
            </w:r>
            <w:r>
              <w:rPr>
                <w:rFonts w:eastAsia="Arial"/>
                <w:sz w:val="20"/>
              </w:rPr>
              <w:t xml:space="preserve">the following </w:t>
            </w:r>
            <w:r w:rsidRPr="00A36785">
              <w:rPr>
                <w:rFonts w:eastAsia="Arial"/>
                <w:sz w:val="20"/>
              </w:rPr>
              <w:t>language</w:t>
            </w:r>
            <w:r>
              <w:rPr>
                <w:rFonts w:eastAsia="Arial"/>
                <w:sz w:val="20"/>
              </w:rPr>
              <w:t>:</w:t>
            </w:r>
            <w:r w:rsidRPr="00A36785">
              <w:rPr>
                <w:rFonts w:eastAsia="Arial"/>
                <w:sz w:val="20"/>
              </w:rPr>
              <w:t xml:space="preserve"> "If removing, ensure the NSC MAC has a valid record storage address on file. If changing, this will replace your current record storage address on file."</w:t>
            </w:r>
          </w:p>
        </w:tc>
      </w:tr>
      <w:tr w:rsidRPr="00A36785" w:rsidR="007B4668" w:rsidTr="008E7F67" w14:paraId="33DCD56C" w14:textId="77777777">
        <w:trPr>
          <w:trHeight w:val="1308"/>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2E4A9750" w14:textId="77777777">
            <w:pPr>
              <w:spacing w:after="0"/>
              <w:ind w:right="35"/>
              <w:jc w:val="center"/>
            </w:pPr>
            <w:r w:rsidRPr="00A36785">
              <w:rPr>
                <w:rFonts w:eastAsia="Arial"/>
                <w:sz w:val="20"/>
              </w:rPr>
              <w:t>SECTION 5</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E9BA383" w14:textId="77777777">
            <w:pPr>
              <w:spacing w:after="0"/>
            </w:pPr>
            <w:r w:rsidRPr="00A36785">
              <w:rPr>
                <w:rFonts w:eastAsia="Arial"/>
                <w:sz w:val="20"/>
              </w:rPr>
              <w:t>Moved from entire previous section 8.</w:t>
            </w:r>
          </w:p>
        </w:tc>
      </w:tr>
    </w:tbl>
    <w:p w:rsidR="007B4668" w:rsidP="007B4668" w:rsidRDefault="007B4668" w14:paraId="39F45B63" w14:textId="77777777">
      <w:pPr>
        <w:spacing w:after="0"/>
        <w:ind w:left="-1440" w:right="14400"/>
      </w:pPr>
    </w:p>
    <w:p w:rsidR="007B4668" w:rsidP="007B4668" w:rsidRDefault="007B4668" w14:paraId="6E62C5EB" w14:textId="77777777">
      <w:pPr>
        <w:spacing w:after="160" w:line="259" w:lineRule="auto"/>
        <w:ind w:left="0" w:firstLine="0"/>
      </w:pPr>
      <w:r>
        <w:br w:type="page"/>
      </w:r>
    </w:p>
    <w:p w:rsidRPr="00A36785" w:rsidR="007B4668" w:rsidP="007B4668" w:rsidRDefault="007B4668" w14:paraId="5E4FCA38" w14:textId="77777777">
      <w:pPr>
        <w:spacing w:after="0"/>
        <w:ind w:left="-1440" w:right="14400"/>
      </w:pPr>
    </w:p>
    <w:tbl>
      <w:tblPr>
        <w:tblStyle w:val="TableGrid"/>
        <w:tblW w:w="9146" w:type="dxa"/>
        <w:tblInd w:w="648" w:type="dxa"/>
        <w:tblCellMar>
          <w:top w:w="52" w:type="dxa"/>
          <w:left w:w="38" w:type="dxa"/>
        </w:tblCellMar>
        <w:tblLook w:val="04A0" w:firstRow="1" w:lastRow="0" w:firstColumn="1" w:lastColumn="0" w:noHBand="0" w:noVBand="1"/>
      </w:tblPr>
      <w:tblGrid>
        <w:gridCol w:w="1718"/>
        <w:gridCol w:w="7428"/>
      </w:tblGrid>
      <w:tr w:rsidRPr="00A36785" w:rsidR="007B4668" w:rsidTr="008E7F67" w14:paraId="6E6D4CD2" w14:textId="77777777">
        <w:trPr>
          <w:trHeight w:val="442"/>
        </w:trPr>
        <w:tc>
          <w:tcPr>
            <w:tcW w:w="171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360DBE4E" w14:textId="77777777">
            <w:pPr>
              <w:spacing w:after="0"/>
              <w:ind w:left="58"/>
              <w:jc w:val="both"/>
            </w:pPr>
            <w:r w:rsidRPr="00A36785">
              <w:rPr>
                <w:rFonts w:eastAsia="Arial"/>
                <w:b/>
                <w:sz w:val="20"/>
              </w:rPr>
              <w:t>Section Number</w:t>
            </w:r>
          </w:p>
        </w:tc>
        <w:tc>
          <w:tcPr>
            <w:tcW w:w="742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484A88C2" w14:textId="77777777">
            <w:pPr>
              <w:spacing w:after="0"/>
              <w:ind w:right="34"/>
              <w:jc w:val="center"/>
            </w:pPr>
            <w:r w:rsidRPr="00A36785">
              <w:rPr>
                <w:rFonts w:eastAsia="Arial"/>
                <w:b/>
                <w:sz w:val="20"/>
              </w:rPr>
              <w:t>Revision</w:t>
            </w:r>
          </w:p>
        </w:tc>
      </w:tr>
      <w:tr w:rsidRPr="00A36785" w:rsidR="007B4668" w:rsidTr="008E7F67" w14:paraId="692894B8" w14:textId="77777777">
        <w:trPr>
          <w:trHeight w:val="3007"/>
        </w:trPr>
        <w:tc>
          <w:tcPr>
            <w:tcW w:w="171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72290607" w14:textId="77777777">
            <w:pPr>
              <w:spacing w:after="0"/>
              <w:ind w:right="33"/>
              <w:jc w:val="center"/>
            </w:pPr>
            <w:r w:rsidRPr="00A36785">
              <w:rPr>
                <w:rFonts w:eastAsia="Arial"/>
                <w:sz w:val="20"/>
              </w:rPr>
              <w:t>5</w:t>
            </w:r>
          </w:p>
        </w:tc>
        <w:tc>
          <w:tcPr>
            <w:tcW w:w="742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2AD9308F" w14:textId="77777777">
            <w:pPr>
              <w:spacing w:after="0"/>
              <w:ind w:left="182" w:right="18" w:firstLine="0"/>
            </w:pPr>
            <w:r w:rsidRPr="00A36785">
              <w:rPr>
                <w:rFonts w:eastAsia="Arial"/>
                <w:sz w:val="20"/>
              </w:rPr>
              <w:t>Expanded instructions and examples for Managing Control (Organizations)</w:t>
            </w:r>
            <w:r>
              <w:rPr>
                <w:rFonts w:eastAsia="Arial"/>
                <w:sz w:val="20"/>
              </w:rPr>
              <w:t>.  A</w:t>
            </w:r>
            <w:r w:rsidRPr="00A36785">
              <w:rPr>
                <w:rFonts w:eastAsia="Arial"/>
                <w:sz w:val="20"/>
              </w:rPr>
              <w:t xml:space="preserve">dded </w:t>
            </w:r>
            <w:r>
              <w:rPr>
                <w:rFonts w:eastAsia="Arial"/>
                <w:sz w:val="20"/>
              </w:rPr>
              <w:t xml:space="preserve">the following </w:t>
            </w:r>
            <w:r w:rsidRPr="00A36785">
              <w:rPr>
                <w:rFonts w:eastAsia="Arial"/>
                <w:sz w:val="20"/>
              </w:rPr>
              <w:t>language:  "Report the entity under the role of “managing control if, for instance, an entity:  a. has direct responsibility for the performance of your organization AND b. is capable of changing the leadership, allocation of resources, or other processes of your organization to improve performance.  Faculty practice plans, university</w:t>
            </w:r>
            <w:r>
              <w:rPr>
                <w:rFonts w:eastAsia="Arial"/>
                <w:sz w:val="20"/>
              </w:rPr>
              <w:t>-</w:t>
            </w:r>
            <w:r w:rsidRPr="00A36785">
              <w:rPr>
                <w:rFonts w:eastAsia="Arial"/>
                <w:sz w:val="20"/>
              </w:rPr>
              <w:t>based health systems, hospital outpatient departments, medical foundations, and groups that primarily treat enrollees of group model HMOs should review this definition carefully to determine if it applies. Suppliers should also report any managing relationship with a management services organization under contract with the supplier to furnish management services for the business."</w:t>
            </w:r>
          </w:p>
        </w:tc>
      </w:tr>
      <w:tr w:rsidRPr="00A36785" w:rsidR="007B4668" w:rsidTr="008E7F67" w14:paraId="1F8A03A7" w14:textId="77777777">
        <w:trPr>
          <w:trHeight w:val="62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4DE4E94" w14:textId="77777777">
            <w:pPr>
              <w:spacing w:after="0"/>
              <w:ind w:right="33"/>
              <w:jc w:val="center"/>
            </w:pPr>
            <w:r w:rsidRPr="00A36785">
              <w:rPr>
                <w:rFonts w:eastAsia="Arial"/>
                <w:sz w:val="20"/>
              </w:rPr>
              <w:t>5</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6F7967A4" w14:textId="77777777">
            <w:pPr>
              <w:spacing w:after="0"/>
              <w:ind w:left="182" w:firstLine="0"/>
            </w:pPr>
            <w:r w:rsidRPr="00A36785">
              <w:rPr>
                <w:rFonts w:eastAsia="Arial"/>
                <w:sz w:val="20"/>
              </w:rPr>
              <w:t>Added "NOTE:  All organizations that complete this section must also complete section 5B."</w:t>
            </w:r>
          </w:p>
        </w:tc>
      </w:tr>
      <w:tr w:rsidRPr="00A36785" w:rsidR="007B4668" w:rsidTr="008E7F67" w14:paraId="7823D2AF" w14:textId="77777777">
        <w:trPr>
          <w:trHeight w:val="110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CBAE7ED" w14:textId="77777777">
            <w:pPr>
              <w:spacing w:after="0"/>
              <w:ind w:right="33"/>
              <w:jc w:val="center"/>
            </w:pPr>
            <w:r w:rsidRPr="00A36785">
              <w:rPr>
                <w:rFonts w:eastAsia="Arial"/>
                <w:sz w:val="20"/>
              </w:rPr>
              <w:t>5</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96022CC" w14:textId="77777777">
            <w:pPr>
              <w:spacing w:after="0"/>
              <w:ind w:left="182" w:right="11" w:firstLine="0"/>
            </w:pPr>
            <w:r w:rsidRPr="00A36785">
              <w:rPr>
                <w:rFonts w:eastAsia="Arial"/>
                <w:sz w:val="20"/>
              </w:rPr>
              <w:t>Added one bullet point to "All organizations for which the following apply must be reported in section 5:  "A management services organization under contract with the supplier to furnish management services for the business."</w:t>
            </w:r>
          </w:p>
        </w:tc>
      </w:tr>
      <w:tr w:rsidRPr="00A36785" w:rsidR="007B4668" w:rsidTr="008E7F67" w14:paraId="4BC57D94" w14:textId="77777777">
        <w:trPr>
          <w:trHeight w:val="122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156770B" w14:textId="77777777">
            <w:pPr>
              <w:spacing w:after="0"/>
              <w:ind w:right="35"/>
              <w:jc w:val="center"/>
            </w:pPr>
            <w:r w:rsidRPr="00A36785">
              <w:rPr>
                <w:rFonts w:eastAsia="Arial"/>
                <w:sz w:val="20"/>
              </w:rPr>
              <w:t>5A</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D219107" w14:textId="77777777">
            <w:pPr>
              <w:spacing w:after="0"/>
              <w:ind w:left="182" w:firstLine="0"/>
            </w:pPr>
            <w:r w:rsidRPr="00A36785">
              <w:rPr>
                <w:rFonts w:eastAsia="Arial"/>
                <w:sz w:val="20"/>
              </w:rPr>
              <w:t>Updated Identification Information subsection language to "If you are changing information about your current ownership interest and/or managing control information for this organization, check the applicable box, furnish the effective date, and complete the appropriate fields in this section."</w:t>
            </w:r>
          </w:p>
        </w:tc>
      </w:tr>
      <w:tr w:rsidRPr="00A36785" w:rsidR="007B4668" w:rsidTr="008E7F67" w14:paraId="7E3481A8" w14:textId="77777777">
        <w:trPr>
          <w:trHeight w:val="770"/>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26F6DE8" w14:textId="77777777">
            <w:pPr>
              <w:spacing w:after="0"/>
              <w:ind w:right="35"/>
              <w:jc w:val="center"/>
            </w:pPr>
            <w:r w:rsidRPr="00A36785">
              <w:rPr>
                <w:rFonts w:eastAsia="Arial"/>
                <w:sz w:val="20"/>
              </w:rPr>
              <w:t>5B</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7D840A3" w14:textId="77777777">
            <w:pPr>
              <w:spacing w:after="0"/>
              <w:ind w:left="182" w:firstLine="0"/>
            </w:pPr>
            <w:r w:rsidRPr="00A36785">
              <w:rPr>
                <w:rFonts w:eastAsia="Arial"/>
                <w:sz w:val="20"/>
              </w:rPr>
              <w:t>Added instruction under adverse legal action history, "If you need additional information regarding what to report, please refer to section 3 of this application.</w:t>
            </w:r>
            <w:r>
              <w:rPr>
                <w:rFonts w:eastAsia="Arial"/>
                <w:sz w:val="20"/>
              </w:rPr>
              <w:t xml:space="preserve">” </w:t>
            </w:r>
          </w:p>
        </w:tc>
      </w:tr>
      <w:tr w:rsidRPr="00A36785" w:rsidR="007B4668" w:rsidTr="008E7F67" w14:paraId="61D00004" w14:textId="77777777">
        <w:trPr>
          <w:trHeight w:val="785"/>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F5EFF12" w14:textId="77777777">
            <w:pPr>
              <w:spacing w:after="0"/>
              <w:ind w:right="36"/>
              <w:jc w:val="center"/>
            </w:pPr>
            <w:r w:rsidRPr="00A36785">
              <w:rPr>
                <w:rFonts w:eastAsia="Arial"/>
                <w:sz w:val="20"/>
              </w:rPr>
              <w:t>5B</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A6C24E4" w14:textId="77777777">
            <w:pPr>
              <w:spacing w:after="0"/>
              <w:ind w:left="182" w:firstLine="0"/>
            </w:pPr>
            <w:r w:rsidRPr="00A36785">
              <w:rPr>
                <w:rFonts w:eastAsia="Arial"/>
                <w:sz w:val="20"/>
              </w:rPr>
              <w:t xml:space="preserve">Added:  "NOTE:  If reporting more than one organization, copy and complete sections 5A and 5B for each organization reported."  </w:t>
            </w:r>
          </w:p>
        </w:tc>
      </w:tr>
      <w:tr w:rsidRPr="00A36785" w:rsidR="007B4668" w:rsidTr="008E7F67" w14:paraId="6E613C3A" w14:textId="77777777">
        <w:trPr>
          <w:trHeight w:val="785"/>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39D7458" w14:textId="77777777">
            <w:pPr>
              <w:spacing w:after="0"/>
              <w:ind w:right="36"/>
              <w:jc w:val="center"/>
            </w:pPr>
            <w:r w:rsidRPr="00A36785">
              <w:rPr>
                <w:rFonts w:eastAsia="Arial"/>
                <w:sz w:val="20"/>
              </w:rPr>
              <w:t>5B</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A85141B" w14:textId="77777777">
            <w:pPr>
              <w:spacing w:after="0"/>
              <w:ind w:left="182" w:firstLine="0"/>
            </w:pPr>
            <w:r w:rsidRPr="00A36785">
              <w:rPr>
                <w:rFonts w:eastAsia="Arial"/>
                <w:sz w:val="20"/>
              </w:rPr>
              <w:t>Added:  "NOTE: To satisfy the reporting requirement, section 5B2 must be filled out in its entirety, and all applicable attachments must be included."</w:t>
            </w:r>
          </w:p>
        </w:tc>
      </w:tr>
      <w:tr w:rsidRPr="00A36785" w:rsidR="007B4668" w:rsidTr="008E7F67" w14:paraId="34622DDF" w14:textId="77777777">
        <w:trPr>
          <w:trHeight w:val="900"/>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235076E8" w14:textId="77777777">
            <w:pPr>
              <w:spacing w:after="0"/>
              <w:ind w:right="35"/>
              <w:jc w:val="center"/>
            </w:pPr>
            <w:r w:rsidRPr="00A36785">
              <w:rPr>
                <w:rFonts w:eastAsia="Arial"/>
                <w:sz w:val="20"/>
              </w:rPr>
              <w:t>5B</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0EE633E" w14:textId="77777777">
            <w:pPr>
              <w:spacing w:after="0"/>
              <w:ind w:left="182" w:firstLine="0"/>
            </w:pPr>
            <w:r w:rsidRPr="00A36785">
              <w:rPr>
                <w:rFonts w:eastAsia="Arial"/>
                <w:sz w:val="20"/>
              </w:rPr>
              <w:t>Removed "Resolution, if any" column from adverse legal action history table.</w:t>
            </w:r>
          </w:p>
        </w:tc>
      </w:tr>
    </w:tbl>
    <w:p w:rsidR="007B4668" w:rsidP="007B4668" w:rsidRDefault="007B4668" w14:paraId="35869084" w14:textId="77777777">
      <w:pPr>
        <w:spacing w:after="0"/>
        <w:ind w:left="-1440" w:right="14400"/>
      </w:pPr>
    </w:p>
    <w:p w:rsidR="007B4668" w:rsidP="007B4668" w:rsidRDefault="007B4668" w14:paraId="0662DCE4" w14:textId="77777777">
      <w:pPr>
        <w:spacing w:after="160" w:line="259" w:lineRule="auto"/>
        <w:ind w:left="0" w:firstLine="0"/>
      </w:pPr>
      <w:r>
        <w:br w:type="page"/>
      </w:r>
    </w:p>
    <w:p w:rsidRPr="00A36785" w:rsidR="007B4668" w:rsidP="007B4668" w:rsidRDefault="007B4668" w14:paraId="19C0CE81" w14:textId="77777777">
      <w:pPr>
        <w:spacing w:after="0"/>
        <w:ind w:left="-1440" w:right="14400"/>
      </w:pPr>
    </w:p>
    <w:tbl>
      <w:tblPr>
        <w:tblStyle w:val="TableGrid"/>
        <w:tblW w:w="9146" w:type="dxa"/>
        <w:tblInd w:w="648" w:type="dxa"/>
        <w:tblCellMar>
          <w:top w:w="35" w:type="dxa"/>
          <w:left w:w="38" w:type="dxa"/>
        </w:tblCellMar>
        <w:tblLook w:val="04A0" w:firstRow="1" w:lastRow="0" w:firstColumn="1" w:lastColumn="0" w:noHBand="0" w:noVBand="1"/>
      </w:tblPr>
      <w:tblGrid>
        <w:gridCol w:w="1718"/>
        <w:gridCol w:w="7428"/>
      </w:tblGrid>
      <w:tr w:rsidRPr="00A36785" w:rsidR="007B4668" w:rsidTr="008E7F67" w14:paraId="13F9AA7B" w14:textId="77777777">
        <w:trPr>
          <w:trHeight w:val="442"/>
        </w:trPr>
        <w:tc>
          <w:tcPr>
            <w:tcW w:w="171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14BEDCC5" w14:textId="77777777">
            <w:pPr>
              <w:spacing w:after="0"/>
              <w:ind w:left="58"/>
              <w:jc w:val="both"/>
            </w:pPr>
            <w:r w:rsidRPr="00A36785">
              <w:rPr>
                <w:rFonts w:eastAsia="Arial"/>
                <w:b/>
                <w:sz w:val="20"/>
              </w:rPr>
              <w:t>Section Number</w:t>
            </w:r>
          </w:p>
        </w:tc>
        <w:tc>
          <w:tcPr>
            <w:tcW w:w="742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792823FD" w14:textId="77777777">
            <w:pPr>
              <w:spacing w:after="0"/>
              <w:ind w:right="34"/>
              <w:jc w:val="center"/>
            </w:pPr>
            <w:r w:rsidRPr="00A36785">
              <w:rPr>
                <w:rFonts w:eastAsia="Arial"/>
                <w:b/>
                <w:sz w:val="20"/>
              </w:rPr>
              <w:t>Revision</w:t>
            </w:r>
          </w:p>
        </w:tc>
      </w:tr>
      <w:tr w:rsidRPr="00A36785" w:rsidR="007B4668" w:rsidTr="008E7F67" w14:paraId="031632AB" w14:textId="77777777">
        <w:trPr>
          <w:trHeight w:val="1567"/>
        </w:trPr>
        <w:tc>
          <w:tcPr>
            <w:tcW w:w="171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6C0DF70A" w14:textId="77777777">
            <w:pPr>
              <w:spacing w:after="0"/>
              <w:ind w:right="35"/>
              <w:jc w:val="center"/>
            </w:pPr>
            <w:r w:rsidRPr="00A36785">
              <w:rPr>
                <w:rFonts w:eastAsia="Arial"/>
                <w:sz w:val="20"/>
              </w:rPr>
              <w:t>SECTION 6</w:t>
            </w:r>
          </w:p>
        </w:tc>
        <w:tc>
          <w:tcPr>
            <w:tcW w:w="742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6ECB29F9" w14:textId="77777777">
            <w:pPr>
              <w:spacing w:after="0"/>
              <w:ind w:left="182" w:firstLine="0"/>
            </w:pPr>
            <w:r w:rsidRPr="00A36785">
              <w:rPr>
                <w:rFonts w:eastAsia="Arial"/>
                <w:sz w:val="20"/>
              </w:rPr>
              <w:t>Moved entire previous section 9.</w:t>
            </w:r>
          </w:p>
        </w:tc>
      </w:tr>
      <w:tr w:rsidRPr="00A36785" w:rsidR="007B4668" w:rsidTr="008E7F67" w14:paraId="502D48AD" w14:textId="77777777">
        <w:trPr>
          <w:trHeight w:val="122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5A26B51" w14:textId="77777777">
            <w:pPr>
              <w:spacing w:after="0"/>
              <w:ind w:right="33"/>
              <w:jc w:val="center"/>
            </w:pPr>
            <w:r w:rsidRPr="00A36785">
              <w:rPr>
                <w:rFonts w:eastAsia="Arial"/>
                <w:sz w:val="20"/>
              </w:rPr>
              <w:t>6</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2FBC7D0" w14:textId="77777777">
            <w:pPr>
              <w:spacing w:after="0"/>
              <w:ind w:left="182" w:firstLine="0"/>
            </w:pPr>
            <w:r w:rsidRPr="00A36785">
              <w:rPr>
                <w:rFonts w:eastAsia="Arial"/>
                <w:sz w:val="20"/>
              </w:rPr>
              <w:t>Expanded note to "A supplier MUST have at least ONE organizational or individual owner, ONE managing employee and ONE Authorized Official.  In addition, all Authorized Officials and/or Delegated Officials must complete this section."</w:t>
            </w:r>
          </w:p>
        </w:tc>
      </w:tr>
      <w:tr w:rsidRPr="00A36785" w:rsidR="007B4668" w:rsidTr="008E7F67" w14:paraId="194D0F25" w14:textId="77777777">
        <w:trPr>
          <w:trHeight w:val="886"/>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449E265" w14:textId="77777777">
            <w:pPr>
              <w:spacing w:after="0"/>
              <w:ind w:right="33"/>
              <w:jc w:val="center"/>
            </w:pPr>
            <w:r w:rsidRPr="00A36785">
              <w:rPr>
                <w:rFonts w:eastAsia="Arial"/>
                <w:sz w:val="20"/>
              </w:rPr>
              <w:t>6</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517F3CD1" w14:textId="77777777">
            <w:pPr>
              <w:spacing w:after="0"/>
              <w:ind w:left="182" w:firstLine="0"/>
            </w:pPr>
            <w:r w:rsidRPr="00A36785">
              <w:rPr>
                <w:rFonts w:eastAsia="Arial"/>
                <w:sz w:val="20"/>
              </w:rPr>
              <w:t>Moved "For more information on “direct” and “indirect” owners, go to www.cms.hhs.gov/MedicareProviderSupEnroll." to the instructions regarding 5 percent or more ownership.</w:t>
            </w:r>
          </w:p>
        </w:tc>
      </w:tr>
      <w:tr w:rsidRPr="00A36785" w:rsidR="007B4668" w:rsidTr="008E7F67" w14:paraId="61CCF1B1" w14:textId="77777777">
        <w:trPr>
          <w:trHeight w:val="139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C4AC387" w14:textId="77777777">
            <w:pPr>
              <w:spacing w:after="0"/>
              <w:ind w:right="33"/>
              <w:jc w:val="center"/>
            </w:pPr>
            <w:r w:rsidRPr="00A36785">
              <w:rPr>
                <w:rFonts w:eastAsia="Arial"/>
                <w:sz w:val="20"/>
              </w:rPr>
              <w:t>6</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B3BD7A7" w14:textId="77777777">
            <w:pPr>
              <w:spacing w:after="0"/>
              <w:ind w:left="182" w:firstLine="0"/>
            </w:pPr>
            <w:r w:rsidRPr="00A36785">
              <w:rPr>
                <w:rFonts w:eastAsia="Arial"/>
                <w:sz w:val="20"/>
              </w:rPr>
              <w:t>Expanded Authorized and Delegated Officials bullet with "All Authorized Officials must identify one other relationship of 5% or greater direct/indirect owner, Partner or Director/Officer. All Delegated Officials must identify one other relationship but can select managing employee as other relationship."</w:t>
            </w:r>
          </w:p>
        </w:tc>
      </w:tr>
      <w:tr w:rsidRPr="00A36785" w:rsidR="007B4668" w:rsidTr="008E7F67" w14:paraId="17C4AA94" w14:textId="77777777">
        <w:trPr>
          <w:trHeight w:val="139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E60ECD8" w14:textId="77777777">
            <w:pPr>
              <w:spacing w:after="0"/>
              <w:ind w:right="35"/>
              <w:jc w:val="center"/>
            </w:pPr>
            <w:r w:rsidRPr="00A36785">
              <w:rPr>
                <w:rFonts w:eastAsia="Arial"/>
                <w:sz w:val="20"/>
              </w:rPr>
              <w:t>6A</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376AD045" w14:textId="77777777">
            <w:pPr>
              <w:spacing w:after="0"/>
            </w:pPr>
            <w:r w:rsidRPr="00A36785">
              <w:rPr>
                <w:rFonts w:eastAsia="Arial"/>
                <w:sz w:val="20"/>
              </w:rPr>
              <w:t xml:space="preserve">Added </w:t>
            </w:r>
            <w:r>
              <w:rPr>
                <w:rFonts w:eastAsia="Arial"/>
                <w:sz w:val="20"/>
              </w:rPr>
              <w:t xml:space="preserve">the following </w:t>
            </w:r>
            <w:r w:rsidRPr="00A36785">
              <w:rPr>
                <w:rFonts w:eastAsia="Arial"/>
                <w:sz w:val="20"/>
              </w:rPr>
              <w:t>sentence under Individuals with Ownership Interest and/or Managing Control—Identification Information</w:t>
            </w:r>
            <w:r>
              <w:rPr>
                <w:rFonts w:eastAsia="Arial"/>
                <w:sz w:val="20"/>
              </w:rPr>
              <w:t>:</w:t>
            </w:r>
            <w:r w:rsidRPr="00A36785">
              <w:rPr>
                <w:rFonts w:eastAsia="Arial"/>
                <w:sz w:val="20"/>
              </w:rPr>
              <w:t xml:space="preserve"> "If you are changing information about your current ownership interest and/or managing control information for this individual, check the applicable box, furnish the effective date, and complete the appropriate fields in this section."</w:t>
            </w:r>
          </w:p>
        </w:tc>
      </w:tr>
      <w:tr w:rsidRPr="00A36785" w:rsidR="007B4668" w:rsidTr="008E7F67" w14:paraId="0C1CE3C9" w14:textId="77777777">
        <w:trPr>
          <w:trHeight w:val="1526"/>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ED0BC7D" w14:textId="77777777">
            <w:pPr>
              <w:spacing w:after="0"/>
              <w:ind w:right="35"/>
              <w:jc w:val="center"/>
            </w:pPr>
            <w:r w:rsidRPr="00A36785">
              <w:rPr>
                <w:rFonts w:eastAsia="Arial"/>
                <w:sz w:val="20"/>
              </w:rPr>
              <w:t>6A</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8DC079C" w14:textId="77777777">
            <w:pPr>
              <w:spacing w:after="0"/>
            </w:pPr>
            <w:r w:rsidRPr="00A36785">
              <w:rPr>
                <w:rFonts w:eastAsia="Arial"/>
                <w:sz w:val="20"/>
              </w:rPr>
              <w:t xml:space="preserve">Added </w:t>
            </w:r>
            <w:r>
              <w:rPr>
                <w:rFonts w:eastAsia="Arial"/>
                <w:sz w:val="20"/>
              </w:rPr>
              <w:t xml:space="preserve">the following </w:t>
            </w:r>
            <w:r w:rsidRPr="00A36785">
              <w:rPr>
                <w:rFonts w:eastAsia="Arial"/>
                <w:sz w:val="20"/>
              </w:rPr>
              <w:t>sentence on Individual Tax Identification Numbers (ITINs)</w:t>
            </w:r>
            <w:r>
              <w:rPr>
                <w:rFonts w:eastAsia="Arial"/>
                <w:sz w:val="20"/>
              </w:rPr>
              <w:t>:</w:t>
            </w:r>
            <w:r w:rsidRPr="00A36785">
              <w:rPr>
                <w:rFonts w:eastAsia="Arial"/>
                <w:sz w:val="20"/>
              </w:rPr>
              <w:t xml:space="preserve"> "IRS issues Individual Tax Identification Numbers (ITINs) to foreign nationals and others who have federal tax reporting or filing requirements and are not eligible to obtain a Social Security Number (SSN) from the Social Security Administration (SSA).  Please report your ITIN in this section, if applicable."</w:t>
            </w:r>
          </w:p>
        </w:tc>
      </w:tr>
      <w:tr w:rsidRPr="00A36785" w:rsidR="007B4668" w:rsidTr="008E7F67" w14:paraId="30730114" w14:textId="77777777">
        <w:trPr>
          <w:trHeight w:val="840"/>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B5B5003" w14:textId="77777777">
            <w:pPr>
              <w:spacing w:after="0"/>
              <w:ind w:right="36"/>
              <w:jc w:val="center"/>
            </w:pPr>
            <w:r w:rsidRPr="00A36785">
              <w:rPr>
                <w:rFonts w:eastAsia="Arial"/>
                <w:sz w:val="20"/>
              </w:rPr>
              <w:t>6A</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9197390" w14:textId="77777777">
            <w:pPr>
              <w:spacing w:after="0"/>
            </w:pPr>
            <w:r w:rsidRPr="00A36785">
              <w:rPr>
                <w:rFonts w:eastAsia="Arial"/>
                <w:sz w:val="20"/>
              </w:rPr>
              <w:t xml:space="preserve">Deleted </w:t>
            </w:r>
            <w:r>
              <w:rPr>
                <w:rFonts w:eastAsia="Arial"/>
                <w:sz w:val="20"/>
              </w:rPr>
              <w:t xml:space="preserve">the following </w:t>
            </w:r>
            <w:r w:rsidRPr="00A36785">
              <w:rPr>
                <w:rFonts w:eastAsia="Arial"/>
                <w:sz w:val="20"/>
              </w:rPr>
              <w:t>data fields: Country of Birth, Supplier Billing Number (if issued)</w:t>
            </w:r>
            <w:r>
              <w:rPr>
                <w:rFonts w:eastAsia="Arial"/>
                <w:sz w:val="20"/>
              </w:rPr>
              <w:t>,</w:t>
            </w:r>
            <w:r w:rsidRPr="00A36785">
              <w:rPr>
                <w:rFonts w:eastAsia="Arial"/>
                <w:sz w:val="20"/>
              </w:rPr>
              <w:t xml:space="preserve"> and NPI (if issued).</w:t>
            </w:r>
          </w:p>
        </w:tc>
      </w:tr>
    </w:tbl>
    <w:p w:rsidR="007B4668" w:rsidP="007B4668" w:rsidRDefault="007B4668" w14:paraId="46FD24B9" w14:textId="77777777">
      <w:pPr>
        <w:spacing w:after="0"/>
        <w:ind w:left="-1440" w:right="14400"/>
      </w:pPr>
    </w:p>
    <w:p w:rsidR="007B4668" w:rsidP="007B4668" w:rsidRDefault="007B4668" w14:paraId="7876997B" w14:textId="77777777">
      <w:pPr>
        <w:spacing w:after="160" w:line="259" w:lineRule="auto"/>
        <w:ind w:left="0" w:firstLine="0"/>
      </w:pPr>
      <w:r>
        <w:br w:type="page"/>
      </w:r>
    </w:p>
    <w:p w:rsidRPr="00A36785" w:rsidR="007B4668" w:rsidP="007B4668" w:rsidRDefault="007B4668" w14:paraId="78EB0070" w14:textId="77777777">
      <w:pPr>
        <w:spacing w:after="0"/>
        <w:ind w:left="-1440" w:right="14400"/>
      </w:pPr>
    </w:p>
    <w:tbl>
      <w:tblPr>
        <w:tblStyle w:val="TableGrid"/>
        <w:tblW w:w="9146" w:type="dxa"/>
        <w:tblInd w:w="648" w:type="dxa"/>
        <w:tblCellMar>
          <w:top w:w="45" w:type="dxa"/>
          <w:left w:w="38" w:type="dxa"/>
        </w:tblCellMar>
        <w:tblLook w:val="04A0" w:firstRow="1" w:lastRow="0" w:firstColumn="1" w:lastColumn="0" w:noHBand="0" w:noVBand="1"/>
      </w:tblPr>
      <w:tblGrid>
        <w:gridCol w:w="1718"/>
        <w:gridCol w:w="7428"/>
      </w:tblGrid>
      <w:tr w:rsidRPr="00A36785" w:rsidR="007B4668" w:rsidTr="008E7F67" w14:paraId="7C798777" w14:textId="77777777">
        <w:trPr>
          <w:trHeight w:val="442"/>
        </w:trPr>
        <w:tc>
          <w:tcPr>
            <w:tcW w:w="171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6A7CB329" w14:textId="77777777">
            <w:pPr>
              <w:spacing w:after="0"/>
              <w:ind w:left="58"/>
              <w:jc w:val="both"/>
            </w:pPr>
            <w:r w:rsidRPr="00A36785">
              <w:rPr>
                <w:rFonts w:eastAsia="Arial"/>
                <w:b/>
                <w:sz w:val="20"/>
              </w:rPr>
              <w:t>Section Number</w:t>
            </w:r>
          </w:p>
        </w:tc>
        <w:tc>
          <w:tcPr>
            <w:tcW w:w="742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4CF20A14" w14:textId="77777777">
            <w:pPr>
              <w:spacing w:after="0"/>
              <w:ind w:right="34"/>
              <w:jc w:val="center"/>
            </w:pPr>
            <w:r w:rsidRPr="00A36785">
              <w:rPr>
                <w:rFonts w:eastAsia="Arial"/>
                <w:b/>
                <w:sz w:val="20"/>
              </w:rPr>
              <w:t>Revision</w:t>
            </w:r>
          </w:p>
        </w:tc>
      </w:tr>
      <w:tr w:rsidRPr="00A36785" w:rsidR="007B4668" w:rsidTr="008E7F67" w14:paraId="082D4C75" w14:textId="77777777">
        <w:trPr>
          <w:trHeight w:val="852"/>
        </w:trPr>
        <w:tc>
          <w:tcPr>
            <w:tcW w:w="171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5D4ED724" w14:textId="77777777">
            <w:pPr>
              <w:spacing w:after="0"/>
              <w:ind w:right="34"/>
              <w:jc w:val="center"/>
            </w:pPr>
            <w:r w:rsidRPr="00A36785">
              <w:rPr>
                <w:rFonts w:eastAsia="Arial"/>
                <w:sz w:val="20"/>
              </w:rPr>
              <w:t>6A</w:t>
            </w:r>
          </w:p>
        </w:tc>
        <w:tc>
          <w:tcPr>
            <w:tcW w:w="742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34A0641C" w14:textId="77777777">
            <w:pPr>
              <w:spacing w:after="0"/>
              <w:ind w:left="182" w:firstLine="0"/>
            </w:pPr>
            <w:r w:rsidRPr="00A36785">
              <w:rPr>
                <w:rFonts w:eastAsia="Arial"/>
                <w:sz w:val="20"/>
              </w:rPr>
              <w:t>Added data field for "Title."</w:t>
            </w:r>
          </w:p>
        </w:tc>
      </w:tr>
      <w:tr w:rsidRPr="00A36785" w:rsidR="007B4668" w:rsidTr="008E7F67" w14:paraId="5BBDAEBC" w14:textId="77777777">
        <w:trPr>
          <w:trHeight w:val="840"/>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CDAE684" w14:textId="77777777">
            <w:pPr>
              <w:spacing w:after="0"/>
              <w:ind w:right="35"/>
              <w:jc w:val="center"/>
            </w:pPr>
            <w:r w:rsidRPr="00A36785">
              <w:rPr>
                <w:rFonts w:eastAsia="Arial"/>
                <w:sz w:val="20"/>
              </w:rPr>
              <w:t>6A</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4CA30C5" w14:textId="77777777">
            <w:pPr>
              <w:spacing w:after="0"/>
              <w:ind w:left="182" w:firstLine="0"/>
            </w:pPr>
            <w:r w:rsidRPr="00A36785">
              <w:rPr>
                <w:rFonts w:eastAsia="Arial"/>
                <w:sz w:val="20"/>
              </w:rPr>
              <w:t xml:space="preserve">Added ITIN to Social Security Number data field so </w:t>
            </w:r>
            <w:r>
              <w:rPr>
                <w:rFonts w:eastAsia="Arial"/>
                <w:sz w:val="20"/>
              </w:rPr>
              <w:t xml:space="preserve">that </w:t>
            </w:r>
            <w:r w:rsidRPr="00A36785">
              <w:rPr>
                <w:rFonts w:eastAsia="Arial"/>
                <w:sz w:val="20"/>
              </w:rPr>
              <w:t>it now reads</w:t>
            </w:r>
            <w:r>
              <w:rPr>
                <w:rFonts w:eastAsia="Arial"/>
                <w:sz w:val="20"/>
              </w:rPr>
              <w:t>:</w:t>
            </w:r>
            <w:r w:rsidRPr="00A36785">
              <w:rPr>
                <w:rFonts w:eastAsia="Arial"/>
                <w:sz w:val="20"/>
              </w:rPr>
              <w:t xml:space="preserve"> "Social Security Number (SSN) or Individual Tax Identification Number (ITIN)"</w:t>
            </w:r>
          </w:p>
        </w:tc>
      </w:tr>
      <w:tr w:rsidRPr="00A36785" w:rsidR="007B4668" w:rsidTr="008E7F67" w14:paraId="1FAAF03A" w14:textId="77777777">
        <w:trPr>
          <w:trHeight w:val="62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6E552D8" w14:textId="77777777">
            <w:pPr>
              <w:spacing w:after="0"/>
              <w:ind w:right="35"/>
              <w:jc w:val="center"/>
            </w:pPr>
            <w:r w:rsidRPr="00A36785">
              <w:rPr>
                <w:rFonts w:eastAsia="Arial"/>
                <w:sz w:val="20"/>
              </w:rPr>
              <w:t>6B</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76A7D533" w14:textId="77777777">
            <w:pPr>
              <w:spacing w:after="0"/>
              <w:ind w:left="182" w:firstLine="0"/>
            </w:pPr>
            <w:r w:rsidRPr="00A36785">
              <w:rPr>
                <w:rFonts w:eastAsia="Arial"/>
                <w:sz w:val="20"/>
              </w:rPr>
              <w:t xml:space="preserve">Added </w:t>
            </w:r>
            <w:r>
              <w:rPr>
                <w:rFonts w:eastAsia="Arial"/>
                <w:sz w:val="20"/>
              </w:rPr>
              <w:t xml:space="preserve">the following </w:t>
            </w:r>
            <w:r w:rsidRPr="00A36785">
              <w:rPr>
                <w:rFonts w:eastAsia="Arial"/>
                <w:sz w:val="20"/>
              </w:rPr>
              <w:t>instruction under adverse legal action history</w:t>
            </w:r>
            <w:r>
              <w:rPr>
                <w:rFonts w:eastAsia="Arial"/>
                <w:sz w:val="20"/>
              </w:rPr>
              <w:t>:</w:t>
            </w:r>
            <w:r w:rsidRPr="00A36785">
              <w:rPr>
                <w:rFonts w:eastAsia="Arial"/>
                <w:sz w:val="20"/>
              </w:rPr>
              <w:t xml:space="preserve"> "If you need additional information regarding what to report, please refer to section 3 of this application.</w:t>
            </w:r>
            <w:r>
              <w:rPr>
                <w:rFonts w:eastAsia="Arial"/>
                <w:sz w:val="20"/>
              </w:rPr>
              <w:t>”</w:t>
            </w:r>
          </w:p>
        </w:tc>
      </w:tr>
      <w:tr w:rsidRPr="00A36785" w:rsidR="007B4668" w:rsidTr="008E7F67" w14:paraId="5B918635" w14:textId="77777777">
        <w:trPr>
          <w:trHeight w:val="857"/>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BCEADB8" w14:textId="77777777">
            <w:pPr>
              <w:spacing w:after="0"/>
              <w:ind w:right="36"/>
              <w:jc w:val="center"/>
            </w:pPr>
            <w:r w:rsidRPr="00A36785">
              <w:rPr>
                <w:rFonts w:eastAsia="Arial"/>
                <w:sz w:val="20"/>
              </w:rPr>
              <w:t>6B</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2EB6514" w14:textId="77777777">
            <w:pPr>
              <w:spacing w:after="0"/>
              <w:ind w:left="182" w:firstLine="0"/>
            </w:pPr>
            <w:r w:rsidRPr="00A36785">
              <w:rPr>
                <w:rFonts w:eastAsia="Arial"/>
                <w:sz w:val="20"/>
              </w:rPr>
              <w:t>Added:  "NOTE:  If reporting more than one individual, copy and complete sections 6A and 6B for each individual reported."</w:t>
            </w:r>
          </w:p>
        </w:tc>
      </w:tr>
      <w:tr w:rsidRPr="00A36785" w:rsidR="007B4668" w:rsidTr="008E7F67" w14:paraId="40AABBA9" w14:textId="77777777">
        <w:trPr>
          <w:trHeight w:val="929"/>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8D68634" w14:textId="77777777">
            <w:pPr>
              <w:spacing w:after="0"/>
              <w:ind w:right="36"/>
              <w:jc w:val="center"/>
            </w:pPr>
            <w:r w:rsidRPr="00A36785">
              <w:rPr>
                <w:rFonts w:eastAsia="Arial"/>
                <w:sz w:val="20"/>
              </w:rPr>
              <w:t>6B</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8E768C2" w14:textId="77777777">
            <w:pPr>
              <w:spacing w:after="0"/>
              <w:ind w:left="182" w:firstLine="0"/>
            </w:pPr>
            <w:r w:rsidRPr="00A36785">
              <w:rPr>
                <w:rFonts w:eastAsia="Arial"/>
                <w:sz w:val="20"/>
              </w:rPr>
              <w:t>Added:  "NOTE: To satisfy the reporting requirement, section 6B2 must be filled out in its entirety, and all applicable attachments must be included."</w:t>
            </w:r>
          </w:p>
        </w:tc>
      </w:tr>
      <w:tr w:rsidRPr="00A36785" w:rsidR="007B4668" w:rsidTr="008E7F67" w14:paraId="245BBD21" w14:textId="77777777">
        <w:trPr>
          <w:trHeight w:val="871"/>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0EE0C6C" w14:textId="77777777">
            <w:pPr>
              <w:spacing w:after="0"/>
              <w:ind w:right="35"/>
              <w:jc w:val="center"/>
            </w:pPr>
            <w:r w:rsidRPr="00A36785">
              <w:rPr>
                <w:rFonts w:eastAsia="Arial"/>
                <w:sz w:val="20"/>
              </w:rPr>
              <w:t>6B</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75F76C1" w14:textId="77777777">
            <w:pPr>
              <w:spacing w:after="0"/>
              <w:ind w:left="182" w:firstLine="0"/>
            </w:pPr>
            <w:r w:rsidRPr="00A36785">
              <w:rPr>
                <w:rFonts w:eastAsia="Arial"/>
                <w:sz w:val="20"/>
              </w:rPr>
              <w:t>Removed "Resolution, if any" column from adverse legal action history table.</w:t>
            </w:r>
          </w:p>
        </w:tc>
      </w:tr>
      <w:tr w:rsidRPr="00A36785" w:rsidR="007B4668" w:rsidTr="008E7F67" w14:paraId="7899BD88" w14:textId="77777777">
        <w:trPr>
          <w:trHeight w:val="1438"/>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E736DEE" w14:textId="77777777">
            <w:pPr>
              <w:spacing w:after="0"/>
              <w:ind w:right="35"/>
              <w:jc w:val="center"/>
            </w:pPr>
            <w:r w:rsidRPr="00A36785">
              <w:rPr>
                <w:rFonts w:eastAsia="Arial"/>
                <w:sz w:val="20"/>
              </w:rPr>
              <w:t>SECTION 7</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D4D4696" w14:textId="77777777">
            <w:pPr>
              <w:spacing w:after="0"/>
              <w:ind w:left="182" w:firstLine="0"/>
            </w:pPr>
            <w:r w:rsidRPr="00A36785">
              <w:rPr>
                <w:rFonts w:eastAsia="Arial"/>
                <w:sz w:val="20"/>
              </w:rPr>
              <w:t>Moved from previous section 5.</w:t>
            </w:r>
          </w:p>
        </w:tc>
      </w:tr>
      <w:tr w:rsidRPr="00A36785" w:rsidR="007B4668" w:rsidTr="008E7F67" w14:paraId="26012207" w14:textId="77777777">
        <w:trPr>
          <w:trHeight w:val="1018"/>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D0910D4" w14:textId="77777777">
            <w:pPr>
              <w:spacing w:after="0"/>
              <w:ind w:right="34"/>
              <w:jc w:val="center"/>
            </w:pPr>
            <w:r w:rsidRPr="00A36785">
              <w:rPr>
                <w:rFonts w:eastAsia="Arial"/>
                <w:sz w:val="20"/>
              </w:rPr>
              <w:t>7A</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FD769C3" w14:textId="77777777">
            <w:pPr>
              <w:spacing w:after="0"/>
              <w:ind w:left="182" w:firstLine="0"/>
            </w:pPr>
            <w:r w:rsidRPr="00A36785">
              <w:rPr>
                <w:rFonts w:eastAsia="Arial"/>
                <w:sz w:val="20"/>
              </w:rPr>
              <w:t xml:space="preserve">Isolated </w:t>
            </w:r>
            <w:r>
              <w:rPr>
                <w:rFonts w:eastAsia="Arial"/>
                <w:sz w:val="20"/>
              </w:rPr>
              <w:t xml:space="preserve">the </w:t>
            </w:r>
            <w:r w:rsidRPr="00A36785">
              <w:rPr>
                <w:rFonts w:eastAsia="Arial"/>
                <w:sz w:val="20"/>
              </w:rPr>
              <w:t>sentence "The NSC MAC, with full mailing address as shown below, must be listed on the policy as a certificate holder" and added address.</w:t>
            </w:r>
          </w:p>
        </w:tc>
      </w:tr>
      <w:tr w:rsidRPr="00A36785" w:rsidR="007B4668" w:rsidTr="008E7F67" w14:paraId="5AF6B766" w14:textId="77777777">
        <w:trPr>
          <w:trHeight w:val="943"/>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4832543" w14:textId="77777777">
            <w:pPr>
              <w:spacing w:after="0"/>
              <w:ind w:right="35"/>
              <w:jc w:val="center"/>
            </w:pPr>
            <w:r w:rsidRPr="00A36785">
              <w:rPr>
                <w:rFonts w:eastAsia="Arial"/>
                <w:sz w:val="20"/>
              </w:rPr>
              <w:t>7A</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6393018" w14:textId="77777777">
            <w:pPr>
              <w:spacing w:after="0"/>
              <w:ind w:left="182" w:firstLine="0"/>
            </w:pPr>
            <w:r w:rsidRPr="00A36785">
              <w:rPr>
                <w:rFonts w:eastAsia="Arial"/>
                <w:sz w:val="20"/>
              </w:rPr>
              <w:t>Update language to include "professional" insurance as one that does not meet compliance for the requirement.</w:t>
            </w:r>
          </w:p>
        </w:tc>
      </w:tr>
    </w:tbl>
    <w:p w:rsidR="007B4668" w:rsidP="007B4668" w:rsidRDefault="007B4668" w14:paraId="45E6A41D" w14:textId="77777777">
      <w:pPr>
        <w:spacing w:after="0"/>
        <w:ind w:left="-1440" w:right="14400"/>
      </w:pPr>
    </w:p>
    <w:p w:rsidR="007B4668" w:rsidP="007B4668" w:rsidRDefault="007B4668" w14:paraId="3C32C121" w14:textId="77777777">
      <w:pPr>
        <w:spacing w:after="160" w:line="259" w:lineRule="auto"/>
        <w:ind w:left="0" w:firstLine="0"/>
      </w:pPr>
      <w:r>
        <w:br w:type="page"/>
      </w:r>
    </w:p>
    <w:p w:rsidRPr="00A36785" w:rsidR="007B4668" w:rsidP="007B4668" w:rsidRDefault="007B4668" w14:paraId="0227EB9B" w14:textId="77777777">
      <w:pPr>
        <w:spacing w:after="0"/>
        <w:ind w:left="-1440" w:right="14400"/>
      </w:pPr>
    </w:p>
    <w:tbl>
      <w:tblPr>
        <w:tblStyle w:val="TableGrid"/>
        <w:tblW w:w="9146" w:type="dxa"/>
        <w:tblInd w:w="648" w:type="dxa"/>
        <w:tblCellMar>
          <w:top w:w="45" w:type="dxa"/>
          <w:left w:w="38" w:type="dxa"/>
        </w:tblCellMar>
        <w:tblLook w:val="04A0" w:firstRow="1" w:lastRow="0" w:firstColumn="1" w:lastColumn="0" w:noHBand="0" w:noVBand="1"/>
      </w:tblPr>
      <w:tblGrid>
        <w:gridCol w:w="1718"/>
        <w:gridCol w:w="7428"/>
      </w:tblGrid>
      <w:tr w:rsidRPr="00A36785" w:rsidR="007B4668" w:rsidTr="008E7F67" w14:paraId="5F9E163F" w14:textId="77777777">
        <w:trPr>
          <w:trHeight w:val="442"/>
        </w:trPr>
        <w:tc>
          <w:tcPr>
            <w:tcW w:w="171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508639E7" w14:textId="77777777">
            <w:pPr>
              <w:spacing w:after="0"/>
              <w:ind w:left="58"/>
              <w:jc w:val="both"/>
            </w:pPr>
            <w:r w:rsidRPr="00A36785">
              <w:rPr>
                <w:rFonts w:eastAsia="Arial"/>
                <w:b/>
                <w:sz w:val="20"/>
              </w:rPr>
              <w:t>Section Number</w:t>
            </w:r>
          </w:p>
        </w:tc>
        <w:tc>
          <w:tcPr>
            <w:tcW w:w="742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48682D49" w14:textId="77777777">
            <w:pPr>
              <w:spacing w:after="0"/>
              <w:ind w:right="34"/>
              <w:jc w:val="center"/>
            </w:pPr>
            <w:r w:rsidRPr="00A36785">
              <w:rPr>
                <w:rFonts w:eastAsia="Arial"/>
                <w:b/>
                <w:sz w:val="20"/>
              </w:rPr>
              <w:t>Revision</w:t>
            </w:r>
          </w:p>
        </w:tc>
      </w:tr>
      <w:tr w:rsidRPr="00A36785" w:rsidR="007B4668" w:rsidTr="008E7F67" w14:paraId="738CF8E9" w14:textId="77777777">
        <w:trPr>
          <w:trHeight w:val="1392"/>
        </w:trPr>
        <w:tc>
          <w:tcPr>
            <w:tcW w:w="171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4EC848BA" w14:textId="77777777">
            <w:pPr>
              <w:spacing w:after="0"/>
              <w:ind w:right="35"/>
              <w:jc w:val="center"/>
            </w:pPr>
            <w:r w:rsidRPr="00A36785">
              <w:rPr>
                <w:rFonts w:eastAsia="Arial"/>
                <w:sz w:val="20"/>
              </w:rPr>
              <w:t>7B</w:t>
            </w:r>
          </w:p>
        </w:tc>
        <w:tc>
          <w:tcPr>
            <w:tcW w:w="742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749AD93D" w14:textId="77777777">
            <w:pPr>
              <w:spacing w:after="0"/>
            </w:pPr>
            <w:r w:rsidRPr="00A36785">
              <w:rPr>
                <w:rFonts w:eastAsia="Arial"/>
                <w:sz w:val="20"/>
              </w:rPr>
              <w:t>Moved from previous section 6.</w:t>
            </w:r>
          </w:p>
        </w:tc>
      </w:tr>
      <w:tr w:rsidRPr="00A36785" w:rsidR="007B4668" w:rsidTr="008E7F67" w14:paraId="78E52AF6" w14:textId="77777777">
        <w:trPr>
          <w:trHeight w:val="871"/>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235F750" w14:textId="77777777">
            <w:pPr>
              <w:spacing w:after="0"/>
              <w:ind w:right="35"/>
              <w:jc w:val="center"/>
            </w:pPr>
            <w:r w:rsidRPr="00A36785">
              <w:rPr>
                <w:rFonts w:eastAsia="Arial"/>
                <w:sz w:val="20"/>
              </w:rPr>
              <w:t>7B2</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B5D647E" w14:textId="77777777">
            <w:pPr>
              <w:spacing w:after="0"/>
            </w:pPr>
            <w:r w:rsidRPr="00A36785">
              <w:rPr>
                <w:rFonts w:eastAsia="Arial"/>
                <w:sz w:val="20"/>
              </w:rPr>
              <w:t>Updated language from "Surety Bond Information" to "Surety Bond Financial Information"</w:t>
            </w:r>
          </w:p>
        </w:tc>
      </w:tr>
      <w:tr w:rsidRPr="00A36785" w:rsidR="007B4668" w:rsidTr="008E7F67" w14:paraId="3135880F" w14:textId="77777777">
        <w:trPr>
          <w:trHeight w:val="267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AAE1396" w14:textId="77777777">
            <w:pPr>
              <w:spacing w:after="0"/>
              <w:ind w:right="34"/>
              <w:jc w:val="center"/>
            </w:pPr>
            <w:r w:rsidRPr="00A36785">
              <w:rPr>
                <w:rFonts w:eastAsia="Arial"/>
                <w:sz w:val="20"/>
              </w:rPr>
              <w:t>7C</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53320A7A" w14:textId="77777777">
            <w:pPr>
              <w:spacing w:after="0"/>
            </w:pPr>
            <w:r w:rsidRPr="00A36785">
              <w:rPr>
                <w:rFonts w:eastAsia="Arial"/>
                <w:sz w:val="20"/>
              </w:rPr>
              <w:t xml:space="preserve">Added new section for Surety Bond Exception Information to include checkbox options: "Government-operated facilities that have a comparable bond under state law that lists CMS as the </w:t>
            </w:r>
            <w:proofErr w:type="spellStart"/>
            <w:r w:rsidRPr="00A36785">
              <w:rPr>
                <w:rFonts w:eastAsia="Arial"/>
                <w:sz w:val="20"/>
              </w:rPr>
              <w:t>obligee</w:t>
            </w:r>
            <w:proofErr w:type="spellEnd"/>
            <w:r w:rsidRPr="00A36785">
              <w:rPr>
                <w:rFonts w:eastAsia="Arial"/>
                <w:sz w:val="20"/>
              </w:rPr>
              <w:t xml:space="preserve"> (payee). </w:t>
            </w:r>
            <w:r>
              <w:rPr>
                <w:rFonts w:eastAsia="Arial"/>
                <w:sz w:val="20"/>
              </w:rPr>
              <w:t xml:space="preserve">(i) </w:t>
            </w:r>
            <w:r w:rsidRPr="00A36785">
              <w:rPr>
                <w:rFonts w:eastAsia="Arial"/>
                <w:sz w:val="20"/>
              </w:rPr>
              <w:t xml:space="preserve">The supplier is a federally owned or tribally owned or operated Indian Health Service. </w:t>
            </w:r>
            <w:r>
              <w:rPr>
                <w:rFonts w:eastAsia="Arial"/>
                <w:sz w:val="20"/>
              </w:rPr>
              <w:t xml:space="preserve">(ii) </w:t>
            </w:r>
            <w:r w:rsidRPr="00A36785">
              <w:rPr>
                <w:rFonts w:eastAsia="Arial"/>
                <w:sz w:val="20"/>
              </w:rPr>
              <w:t xml:space="preserve">The supplier is a physician providing items to own patients as part of physician’s own services. </w:t>
            </w:r>
            <w:r>
              <w:rPr>
                <w:rFonts w:eastAsia="Arial"/>
                <w:sz w:val="20"/>
              </w:rPr>
              <w:t xml:space="preserve">(iii) </w:t>
            </w:r>
            <w:r w:rsidRPr="00A36785">
              <w:rPr>
                <w:rFonts w:eastAsia="Arial"/>
                <w:sz w:val="20"/>
              </w:rPr>
              <w:t xml:space="preserve">The supplier is a solely owned and operated OT/PT that furnishes only to their own patients and is </w:t>
            </w:r>
          </w:p>
          <w:p w:rsidRPr="00A36785" w:rsidR="007B4668" w:rsidP="008E7F67" w:rsidRDefault="007B4668" w14:paraId="41C8D1DF" w14:textId="77777777">
            <w:pPr>
              <w:spacing w:after="0"/>
            </w:pPr>
            <w:r w:rsidRPr="00A36785">
              <w:rPr>
                <w:rFonts w:eastAsia="Arial"/>
                <w:sz w:val="20"/>
              </w:rPr>
              <w:t xml:space="preserve">only billing for orthotics/prosthetics and supplies. </w:t>
            </w:r>
            <w:r>
              <w:rPr>
                <w:rFonts w:eastAsia="Arial"/>
                <w:sz w:val="20"/>
              </w:rPr>
              <w:t xml:space="preserve">(iv) </w:t>
            </w:r>
            <w:r w:rsidRPr="00A36785">
              <w:rPr>
                <w:rFonts w:eastAsia="Arial"/>
                <w:sz w:val="20"/>
              </w:rPr>
              <w:t xml:space="preserve">The supplier is an </w:t>
            </w:r>
          </w:p>
          <w:p w:rsidRPr="00A36785" w:rsidR="007B4668" w:rsidP="008E7F67" w:rsidRDefault="007B4668" w14:paraId="502832E6" w14:textId="77777777">
            <w:pPr>
              <w:spacing w:after="0"/>
            </w:pPr>
            <w:r w:rsidRPr="00A36785">
              <w:rPr>
                <w:rFonts w:eastAsia="Arial"/>
                <w:sz w:val="20"/>
              </w:rPr>
              <w:t xml:space="preserve">orthotist/prosthetist or </w:t>
            </w:r>
            <w:proofErr w:type="spellStart"/>
            <w:r w:rsidRPr="00A36785">
              <w:rPr>
                <w:rFonts w:eastAsia="Arial"/>
                <w:sz w:val="20"/>
              </w:rPr>
              <w:t>occularist</w:t>
            </w:r>
            <w:proofErr w:type="spellEnd"/>
            <w:r w:rsidRPr="00A36785">
              <w:rPr>
                <w:rFonts w:eastAsia="Arial"/>
                <w:sz w:val="20"/>
              </w:rPr>
              <w:t xml:space="preserve"> in private practice that is solely owned by the O/P personnel, is making custom-made orthotics/prosthetics and is only billing for orthotics/prosthetics and supplies."</w:t>
            </w:r>
          </w:p>
        </w:tc>
      </w:tr>
      <w:tr w:rsidRPr="00A36785" w:rsidR="007B4668" w:rsidTr="008E7F67" w14:paraId="323F7EFE" w14:textId="77777777">
        <w:trPr>
          <w:trHeight w:val="871"/>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DB16D81" w14:textId="77777777">
            <w:pPr>
              <w:spacing w:after="0"/>
              <w:ind w:right="35"/>
              <w:jc w:val="center"/>
            </w:pPr>
            <w:r w:rsidRPr="00A36785">
              <w:rPr>
                <w:rFonts w:eastAsia="Arial"/>
                <w:sz w:val="20"/>
              </w:rPr>
              <w:t>SECTION 8</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AC2E7B2" w14:textId="77777777">
            <w:pPr>
              <w:spacing w:after="0"/>
            </w:pPr>
            <w:r w:rsidRPr="00A36785">
              <w:rPr>
                <w:rFonts w:eastAsia="Arial"/>
                <w:sz w:val="20"/>
              </w:rPr>
              <w:t>Moved from previous section 10.</w:t>
            </w:r>
          </w:p>
        </w:tc>
      </w:tr>
      <w:tr w:rsidRPr="00A36785" w:rsidR="007B4668" w:rsidTr="008E7F67" w14:paraId="4D129F9E" w14:textId="77777777">
        <w:trPr>
          <w:trHeight w:val="727"/>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8F79C42" w14:textId="77777777">
            <w:pPr>
              <w:spacing w:after="0"/>
              <w:ind w:right="33"/>
              <w:jc w:val="center"/>
            </w:pPr>
            <w:r w:rsidRPr="00A36785">
              <w:rPr>
                <w:rFonts w:eastAsia="Arial"/>
                <w:sz w:val="20"/>
              </w:rPr>
              <w:t>8</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E325C7A" w14:textId="77777777">
            <w:pPr>
              <w:spacing w:after="0"/>
            </w:pPr>
            <w:r w:rsidRPr="00A36785">
              <w:rPr>
                <w:rFonts w:eastAsia="Arial"/>
                <w:sz w:val="20"/>
              </w:rPr>
              <w:t>Added "/Agent" after the word "Agency" to include individuals in the instructions.</w:t>
            </w:r>
          </w:p>
        </w:tc>
      </w:tr>
      <w:tr w:rsidRPr="00A36785" w:rsidR="007B4668" w:rsidTr="008E7F67" w14:paraId="6EDA09A5" w14:textId="77777777">
        <w:trPr>
          <w:trHeight w:val="742"/>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E824E6F" w14:textId="77777777">
            <w:pPr>
              <w:spacing w:after="0"/>
              <w:ind w:right="33"/>
              <w:jc w:val="center"/>
            </w:pPr>
            <w:r w:rsidRPr="00A36785">
              <w:rPr>
                <w:rFonts w:eastAsia="Arial"/>
                <w:sz w:val="20"/>
              </w:rPr>
              <w:t>8</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807D097" w14:textId="77777777">
            <w:pPr>
              <w:spacing w:after="0"/>
            </w:pPr>
            <w:r w:rsidRPr="00A36785">
              <w:rPr>
                <w:rFonts w:eastAsia="Arial"/>
                <w:sz w:val="20"/>
              </w:rPr>
              <w:t>Added "NOTE: The billing agency/agent address cannot be the correspondence mailing address completed in section 4B of this application."</w:t>
            </w:r>
          </w:p>
        </w:tc>
      </w:tr>
      <w:tr w:rsidRPr="00A36785" w:rsidR="007B4668" w:rsidTr="008E7F67" w14:paraId="53541E3D" w14:textId="77777777">
        <w:trPr>
          <w:trHeight w:val="871"/>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DB0E226" w14:textId="77777777">
            <w:pPr>
              <w:spacing w:after="0"/>
              <w:ind w:right="35"/>
              <w:jc w:val="center"/>
            </w:pPr>
            <w:r w:rsidRPr="00A36785">
              <w:rPr>
                <w:rFonts w:eastAsia="Arial"/>
                <w:sz w:val="20"/>
              </w:rPr>
              <w:t>SECTION 12</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5E0922A" w14:textId="77777777">
            <w:pPr>
              <w:spacing w:after="0"/>
            </w:pPr>
            <w:r w:rsidRPr="00A36785">
              <w:rPr>
                <w:rFonts w:eastAsia="Arial"/>
                <w:sz w:val="20"/>
              </w:rPr>
              <w:t xml:space="preserve">Updated language by removing "if applicable" from statement notifying applicants that this section lists documents that must be submitted with their application. </w:t>
            </w:r>
          </w:p>
        </w:tc>
      </w:tr>
      <w:tr w:rsidRPr="00A36785" w:rsidR="007B4668" w:rsidTr="008E7F67" w14:paraId="7B448715" w14:textId="77777777">
        <w:trPr>
          <w:trHeight w:val="110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D18E0DA" w14:textId="77777777">
            <w:pPr>
              <w:spacing w:after="0"/>
              <w:ind w:right="33"/>
              <w:jc w:val="center"/>
            </w:pPr>
            <w:r w:rsidRPr="00A36785">
              <w:rPr>
                <w:rFonts w:eastAsia="Arial"/>
                <w:sz w:val="20"/>
              </w:rPr>
              <w:t>12</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1E76EB1B" w14:textId="77777777">
            <w:pPr>
              <w:spacing w:after="0"/>
            </w:pPr>
            <w:r w:rsidRPr="00A36785">
              <w:rPr>
                <w:rFonts w:eastAsia="Arial"/>
                <w:sz w:val="20"/>
              </w:rPr>
              <w:t xml:space="preserve">Updated language by inserting the word "Documentation" in the title of the </w:t>
            </w:r>
          </w:p>
          <w:p w:rsidRPr="00A36785" w:rsidR="007B4668" w:rsidP="008E7F67" w:rsidRDefault="007B4668" w14:paraId="53263177" w14:textId="77777777">
            <w:pPr>
              <w:spacing w:after="0"/>
              <w:ind w:right="729"/>
              <w:jc w:val="both"/>
            </w:pPr>
            <w:r w:rsidRPr="00A36785">
              <w:rPr>
                <w:rFonts w:eastAsia="Arial"/>
                <w:sz w:val="20"/>
              </w:rPr>
              <w:t>subsections to now s</w:t>
            </w:r>
            <w:r>
              <w:rPr>
                <w:rFonts w:eastAsia="Arial"/>
                <w:sz w:val="20"/>
              </w:rPr>
              <w:t>tate</w:t>
            </w:r>
            <w:r w:rsidRPr="00A36785">
              <w:rPr>
                <w:rFonts w:eastAsia="Arial"/>
                <w:sz w:val="20"/>
              </w:rPr>
              <w:t>: MANDATORY DOCUMENTATION FOR ALL NEW APPLICATIONS AND/OR ADDITIONAL LOCATIONS and MANDATORY DOCUMENTATION, (IF APPLICABLE).</w:t>
            </w:r>
            <w:r>
              <w:rPr>
                <w:rFonts w:eastAsia="Arial"/>
                <w:sz w:val="20"/>
              </w:rPr>
              <w:t>”</w:t>
            </w:r>
            <w:r w:rsidRPr="00A36785">
              <w:rPr>
                <w:rFonts w:eastAsia="Arial"/>
                <w:sz w:val="20"/>
              </w:rPr>
              <w:t xml:space="preserve"> </w:t>
            </w:r>
          </w:p>
        </w:tc>
      </w:tr>
    </w:tbl>
    <w:p w:rsidR="007B4668" w:rsidP="007B4668" w:rsidRDefault="007B4668" w14:paraId="0EFF1D34" w14:textId="77777777">
      <w:pPr>
        <w:spacing w:after="0"/>
        <w:ind w:left="-1440" w:right="14400"/>
      </w:pPr>
    </w:p>
    <w:p w:rsidR="007B4668" w:rsidP="007B4668" w:rsidRDefault="007B4668" w14:paraId="6C100F02" w14:textId="77777777">
      <w:pPr>
        <w:spacing w:after="160" w:line="259" w:lineRule="auto"/>
        <w:ind w:left="0" w:firstLine="0"/>
      </w:pPr>
      <w:r>
        <w:br w:type="page"/>
      </w:r>
    </w:p>
    <w:p w:rsidRPr="00A36785" w:rsidR="007B4668" w:rsidP="007B4668" w:rsidRDefault="007B4668" w14:paraId="3F1CA5A1" w14:textId="77777777">
      <w:pPr>
        <w:spacing w:after="0"/>
        <w:ind w:left="-1440" w:right="14400"/>
      </w:pPr>
    </w:p>
    <w:tbl>
      <w:tblPr>
        <w:tblStyle w:val="TableGrid"/>
        <w:tblW w:w="9146" w:type="dxa"/>
        <w:tblInd w:w="648" w:type="dxa"/>
        <w:tblCellMar>
          <w:top w:w="53" w:type="dxa"/>
          <w:left w:w="38" w:type="dxa"/>
        </w:tblCellMar>
        <w:tblLook w:val="04A0" w:firstRow="1" w:lastRow="0" w:firstColumn="1" w:lastColumn="0" w:noHBand="0" w:noVBand="1"/>
      </w:tblPr>
      <w:tblGrid>
        <w:gridCol w:w="1718"/>
        <w:gridCol w:w="7428"/>
      </w:tblGrid>
      <w:tr w:rsidRPr="00A36785" w:rsidR="007B4668" w:rsidTr="008E7F67" w14:paraId="5B36F414" w14:textId="77777777">
        <w:trPr>
          <w:trHeight w:val="442"/>
        </w:trPr>
        <w:tc>
          <w:tcPr>
            <w:tcW w:w="171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490AEC87" w14:textId="77777777">
            <w:pPr>
              <w:spacing w:after="0"/>
              <w:ind w:left="58"/>
              <w:jc w:val="both"/>
            </w:pPr>
            <w:r w:rsidRPr="00A36785">
              <w:rPr>
                <w:rFonts w:eastAsia="Arial"/>
                <w:b/>
                <w:sz w:val="20"/>
              </w:rPr>
              <w:t>Section Number</w:t>
            </w:r>
          </w:p>
        </w:tc>
        <w:tc>
          <w:tcPr>
            <w:tcW w:w="742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4320C51E" w14:textId="77777777">
            <w:pPr>
              <w:spacing w:after="0"/>
              <w:ind w:right="34"/>
              <w:jc w:val="center"/>
            </w:pPr>
            <w:r w:rsidRPr="00A36785">
              <w:rPr>
                <w:rFonts w:eastAsia="Arial"/>
                <w:b/>
                <w:sz w:val="20"/>
              </w:rPr>
              <w:t>Revision</w:t>
            </w:r>
          </w:p>
        </w:tc>
      </w:tr>
      <w:tr w:rsidRPr="00A36785" w:rsidR="007B4668" w:rsidTr="008E7F67" w14:paraId="4EC5B046" w14:textId="77777777">
        <w:trPr>
          <w:trHeight w:val="1524"/>
        </w:trPr>
        <w:tc>
          <w:tcPr>
            <w:tcW w:w="171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663E777C" w14:textId="77777777">
            <w:pPr>
              <w:spacing w:after="0"/>
              <w:ind w:right="35"/>
              <w:jc w:val="center"/>
            </w:pPr>
            <w:r w:rsidRPr="00A36785">
              <w:rPr>
                <w:rFonts w:eastAsia="Arial"/>
                <w:sz w:val="20"/>
              </w:rPr>
              <w:t>SECTION 13</w:t>
            </w:r>
          </w:p>
        </w:tc>
        <w:tc>
          <w:tcPr>
            <w:tcW w:w="742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057AB02F" w14:textId="77777777">
            <w:pPr>
              <w:spacing w:after="0"/>
            </w:pPr>
            <w:r w:rsidRPr="00A36785">
              <w:rPr>
                <w:rFonts w:eastAsia="Arial"/>
                <w:sz w:val="20"/>
              </w:rPr>
              <w:t>Moved from previous section 11.</w:t>
            </w:r>
          </w:p>
        </w:tc>
      </w:tr>
      <w:tr w:rsidRPr="00A36785" w:rsidR="007B4668" w:rsidTr="008E7F67" w14:paraId="167A0105" w14:textId="77777777">
        <w:trPr>
          <w:trHeight w:val="1133"/>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10845EC" w14:textId="77777777">
            <w:pPr>
              <w:spacing w:after="0"/>
              <w:ind w:right="33"/>
              <w:jc w:val="center"/>
            </w:pPr>
            <w:r w:rsidRPr="00A36785">
              <w:rPr>
                <w:rFonts w:eastAsia="Arial"/>
                <w:sz w:val="20"/>
              </w:rPr>
              <w:t>13</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56F3612" w14:textId="77777777">
            <w:pPr>
              <w:spacing w:after="0"/>
            </w:pPr>
            <w:r w:rsidRPr="00A36785">
              <w:rPr>
                <w:rFonts w:eastAsia="Arial"/>
                <w:sz w:val="20"/>
              </w:rPr>
              <w:t>Made section optional.</w:t>
            </w:r>
          </w:p>
        </w:tc>
      </w:tr>
      <w:tr w:rsidRPr="00A36785" w:rsidR="007B4668" w:rsidTr="008E7F67" w14:paraId="1511E792" w14:textId="77777777">
        <w:trPr>
          <w:trHeight w:val="1250"/>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185E44C" w14:textId="77777777">
            <w:pPr>
              <w:spacing w:after="0"/>
              <w:ind w:right="33"/>
              <w:jc w:val="center"/>
            </w:pPr>
            <w:r w:rsidRPr="00A36785">
              <w:rPr>
                <w:rFonts w:eastAsia="Arial"/>
                <w:sz w:val="20"/>
              </w:rPr>
              <w:t>13</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8941C63" w14:textId="77777777">
            <w:pPr>
              <w:spacing w:after="0"/>
              <w:ind w:right="11"/>
            </w:pPr>
            <w:r w:rsidRPr="00A36785">
              <w:rPr>
                <w:rFonts w:eastAsia="Arial"/>
                <w:sz w:val="20"/>
              </w:rPr>
              <w:t xml:space="preserve">Updated the language in the instructions from "If questions arise while processing this application, the NSC MAC will contact the individual checked below." to "If questions arise during the processing of this application, your designated NSC MAC will contact the individual reported below."  </w:t>
            </w:r>
          </w:p>
        </w:tc>
      </w:tr>
      <w:tr w:rsidRPr="00A36785" w:rsidR="007B4668" w:rsidTr="008E7F67" w14:paraId="0BD6A69C" w14:textId="77777777">
        <w:trPr>
          <w:trHeight w:val="449"/>
        </w:trPr>
        <w:tc>
          <w:tcPr>
            <w:tcW w:w="171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6AED8B34" w14:textId="77777777">
            <w:pPr>
              <w:spacing w:after="0"/>
              <w:ind w:right="33"/>
              <w:jc w:val="center"/>
            </w:pPr>
            <w:r w:rsidRPr="00A36785">
              <w:rPr>
                <w:rFonts w:eastAsia="Arial"/>
                <w:sz w:val="20"/>
              </w:rPr>
              <w:t>13</w:t>
            </w:r>
          </w:p>
        </w:tc>
        <w:tc>
          <w:tcPr>
            <w:tcW w:w="7428" w:type="dxa"/>
            <w:tcBorders>
              <w:top w:val="single" w:color="000000" w:sz="8" w:space="0"/>
              <w:left w:val="single" w:color="000000" w:sz="8" w:space="0"/>
              <w:bottom w:val="single" w:color="000000" w:sz="8" w:space="0"/>
              <w:right w:val="single" w:color="000000" w:sz="8" w:space="0"/>
            </w:tcBorders>
          </w:tcPr>
          <w:p w:rsidRPr="00A36785" w:rsidR="007B4668" w:rsidP="008E7F67" w:rsidRDefault="007B4668" w14:paraId="36022873" w14:textId="77777777">
            <w:pPr>
              <w:spacing w:after="0"/>
            </w:pPr>
            <w:r w:rsidRPr="00A36785">
              <w:rPr>
                <w:rFonts w:eastAsia="Arial"/>
                <w:sz w:val="20"/>
              </w:rPr>
              <w:t>Added checkboxes for "change", "add", and "remove", with effective date.</w:t>
            </w:r>
          </w:p>
        </w:tc>
      </w:tr>
      <w:tr w:rsidRPr="00A36785" w:rsidR="007B4668" w:rsidTr="008E7F67" w14:paraId="19815805" w14:textId="77777777">
        <w:trPr>
          <w:trHeight w:val="960"/>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4C2788D" w14:textId="77777777">
            <w:pPr>
              <w:spacing w:after="0"/>
              <w:ind w:right="36"/>
              <w:jc w:val="center"/>
            </w:pPr>
            <w:r w:rsidRPr="00A36785">
              <w:rPr>
                <w:rFonts w:eastAsia="Arial"/>
                <w:sz w:val="20"/>
              </w:rPr>
              <w:t>SECTION 14</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739796CE" w14:textId="77777777">
            <w:pPr>
              <w:spacing w:after="0"/>
            </w:pPr>
            <w:r w:rsidRPr="00A36785">
              <w:rPr>
                <w:rFonts w:eastAsia="Arial"/>
                <w:sz w:val="20"/>
              </w:rPr>
              <w:t>Replaced current number 3 with updated language and references concerning the Civil False Claims Act.</w:t>
            </w:r>
          </w:p>
        </w:tc>
      </w:tr>
      <w:tr w:rsidRPr="00A36785" w:rsidR="007B4668" w:rsidTr="008E7F67" w14:paraId="30A8DF36" w14:textId="77777777">
        <w:trPr>
          <w:trHeight w:val="2587"/>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21A82F9" w14:textId="77777777">
            <w:pPr>
              <w:spacing w:after="0"/>
              <w:ind w:right="36"/>
              <w:jc w:val="center"/>
            </w:pPr>
            <w:r w:rsidRPr="00A36785">
              <w:rPr>
                <w:rFonts w:eastAsia="Arial"/>
                <w:sz w:val="20"/>
              </w:rPr>
              <w:t>SECTION 15</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E1F450E" w14:textId="77777777">
            <w:pPr>
              <w:spacing w:after="0"/>
              <w:ind w:right="11"/>
            </w:pPr>
            <w:r w:rsidRPr="00A36785">
              <w:rPr>
                <w:rFonts w:eastAsia="Arial"/>
                <w:sz w:val="20"/>
              </w:rPr>
              <w:t>Replaced paragraph 6 of instructions from "Only an authorized official has the authority to sign (1) the initial enrollment application on behalf of the supplier or (2) the enrollment application that must be submitted as part of the periodic revalidation process. A delegated official does not have this authority" to "Only an authorized official has the authority to sign (1) the initial enrollment application on behalf of the supplier and (2) add or remove additional authorized officials and delegated officials.  Once the delegation of authority has been established all other enrollment application submissions can be signed by either an authorized official or delegated official."</w:t>
            </w:r>
          </w:p>
        </w:tc>
      </w:tr>
      <w:tr w:rsidRPr="00A36785" w:rsidR="007B4668" w:rsidTr="008E7F67" w14:paraId="5CD0F3DF" w14:textId="77777777">
        <w:trPr>
          <w:trHeight w:val="62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987EC23" w14:textId="77777777">
            <w:pPr>
              <w:spacing w:after="0"/>
              <w:ind w:right="35"/>
              <w:jc w:val="center"/>
            </w:pPr>
            <w:r w:rsidRPr="00A36785">
              <w:rPr>
                <w:rFonts w:eastAsia="Arial"/>
                <w:sz w:val="20"/>
              </w:rPr>
              <w:t>15A</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E7AEC88" w14:textId="77777777">
            <w:pPr>
              <w:spacing w:after="0"/>
            </w:pPr>
            <w:r w:rsidRPr="00A36785">
              <w:rPr>
                <w:rFonts w:eastAsia="Arial"/>
                <w:sz w:val="20"/>
              </w:rPr>
              <w:t>Replaced #3 of the certification statement with updated language</w:t>
            </w:r>
            <w:r>
              <w:rPr>
                <w:rFonts w:eastAsia="Arial"/>
                <w:sz w:val="20"/>
              </w:rPr>
              <w:t xml:space="preserve">. </w:t>
            </w:r>
          </w:p>
        </w:tc>
      </w:tr>
      <w:tr w:rsidRPr="00A36785" w:rsidR="007B4668" w:rsidTr="008E7F67" w14:paraId="0FEE2EB6" w14:textId="77777777">
        <w:trPr>
          <w:trHeight w:val="624"/>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728A361" w14:textId="77777777">
            <w:pPr>
              <w:spacing w:after="0"/>
              <w:ind w:right="36"/>
              <w:jc w:val="center"/>
            </w:pPr>
            <w:r w:rsidRPr="00A36785">
              <w:rPr>
                <w:rFonts w:eastAsia="Arial"/>
                <w:sz w:val="20"/>
              </w:rPr>
              <w:t>15A2</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4D109342" w14:textId="77777777">
            <w:pPr>
              <w:spacing w:after="0"/>
            </w:pPr>
            <w:r w:rsidRPr="00A36785">
              <w:rPr>
                <w:rFonts w:eastAsia="Arial"/>
                <w:sz w:val="20"/>
              </w:rPr>
              <w:t xml:space="preserve">Added "(if applicable)" to </w:t>
            </w:r>
            <w:r>
              <w:rPr>
                <w:rFonts w:eastAsia="Arial"/>
                <w:sz w:val="20"/>
              </w:rPr>
              <w:t xml:space="preserve">the </w:t>
            </w:r>
            <w:r w:rsidRPr="00A36785">
              <w:rPr>
                <w:rFonts w:eastAsia="Arial"/>
                <w:sz w:val="20"/>
              </w:rPr>
              <w:t>second Authorized Official</w:t>
            </w:r>
            <w:r>
              <w:rPr>
                <w:rFonts w:eastAsia="Arial"/>
                <w:sz w:val="20"/>
              </w:rPr>
              <w:t xml:space="preserve"> data element.</w:t>
            </w:r>
          </w:p>
        </w:tc>
      </w:tr>
    </w:tbl>
    <w:p w:rsidR="007B4668" w:rsidP="007B4668" w:rsidRDefault="007B4668" w14:paraId="3F82A687" w14:textId="77777777">
      <w:pPr>
        <w:spacing w:after="0"/>
        <w:ind w:left="-1440" w:right="14400"/>
      </w:pPr>
    </w:p>
    <w:p w:rsidR="007B4668" w:rsidP="007B4668" w:rsidRDefault="007B4668" w14:paraId="123B5B8B" w14:textId="77777777">
      <w:pPr>
        <w:spacing w:after="160" w:line="259" w:lineRule="auto"/>
        <w:ind w:left="0" w:firstLine="0"/>
      </w:pPr>
      <w:r>
        <w:br w:type="page"/>
      </w:r>
    </w:p>
    <w:p w:rsidRPr="00A36785" w:rsidR="007B4668" w:rsidP="007B4668" w:rsidRDefault="007B4668" w14:paraId="0A339673" w14:textId="77777777">
      <w:pPr>
        <w:spacing w:after="0"/>
        <w:ind w:left="-1440" w:right="14400"/>
      </w:pPr>
    </w:p>
    <w:tbl>
      <w:tblPr>
        <w:tblStyle w:val="TableGrid"/>
        <w:tblW w:w="9146" w:type="dxa"/>
        <w:tblInd w:w="611" w:type="dxa"/>
        <w:tblCellMar>
          <w:top w:w="52" w:type="dxa"/>
          <w:left w:w="38" w:type="dxa"/>
          <w:right w:w="1" w:type="dxa"/>
        </w:tblCellMar>
        <w:tblLook w:val="04A0" w:firstRow="1" w:lastRow="0" w:firstColumn="1" w:lastColumn="0" w:noHBand="0" w:noVBand="1"/>
      </w:tblPr>
      <w:tblGrid>
        <w:gridCol w:w="1718"/>
        <w:gridCol w:w="7428"/>
      </w:tblGrid>
      <w:tr w:rsidRPr="00A36785" w:rsidR="007B4668" w:rsidTr="008E7F67" w14:paraId="5B468531" w14:textId="77777777">
        <w:trPr>
          <w:trHeight w:val="442"/>
        </w:trPr>
        <w:tc>
          <w:tcPr>
            <w:tcW w:w="171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781F8108" w14:textId="77777777">
            <w:pPr>
              <w:spacing w:after="0"/>
              <w:ind w:left="58"/>
              <w:jc w:val="both"/>
            </w:pPr>
            <w:r w:rsidRPr="00A36785">
              <w:rPr>
                <w:rFonts w:eastAsia="Arial"/>
                <w:b/>
                <w:sz w:val="20"/>
              </w:rPr>
              <w:t>Section Number</w:t>
            </w:r>
          </w:p>
        </w:tc>
        <w:tc>
          <w:tcPr>
            <w:tcW w:w="7428" w:type="dxa"/>
            <w:tcBorders>
              <w:top w:val="single" w:color="000000" w:sz="15" w:space="0"/>
              <w:left w:val="single" w:color="000000" w:sz="15" w:space="0"/>
              <w:bottom w:val="single" w:color="000000" w:sz="19" w:space="0"/>
              <w:right w:val="single" w:color="000000" w:sz="15" w:space="0"/>
            </w:tcBorders>
          </w:tcPr>
          <w:p w:rsidRPr="00A36785" w:rsidR="007B4668" w:rsidP="008E7F67" w:rsidRDefault="007B4668" w14:paraId="6BA60624" w14:textId="77777777">
            <w:pPr>
              <w:spacing w:after="0"/>
              <w:ind w:right="33"/>
              <w:jc w:val="center"/>
            </w:pPr>
            <w:r w:rsidRPr="00A36785">
              <w:rPr>
                <w:rFonts w:eastAsia="Arial"/>
                <w:b/>
                <w:sz w:val="20"/>
              </w:rPr>
              <w:t>Revision</w:t>
            </w:r>
          </w:p>
        </w:tc>
      </w:tr>
      <w:tr w:rsidRPr="00A36785" w:rsidR="007B4668" w:rsidTr="008E7F67" w14:paraId="7052E39E" w14:textId="77777777">
        <w:trPr>
          <w:trHeight w:val="1435"/>
        </w:trPr>
        <w:tc>
          <w:tcPr>
            <w:tcW w:w="171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3B709B38" w14:textId="77777777">
            <w:pPr>
              <w:spacing w:after="0"/>
              <w:ind w:right="34"/>
              <w:jc w:val="center"/>
            </w:pPr>
            <w:r w:rsidRPr="00A36785">
              <w:rPr>
                <w:rFonts w:eastAsia="Arial"/>
                <w:sz w:val="20"/>
              </w:rPr>
              <w:t>15B</w:t>
            </w:r>
          </w:p>
        </w:tc>
        <w:tc>
          <w:tcPr>
            <w:tcW w:w="7428" w:type="dxa"/>
            <w:tcBorders>
              <w:top w:val="single" w:color="000000" w:sz="19" w:space="0"/>
              <w:left w:val="single" w:color="000000" w:sz="8" w:space="0"/>
              <w:bottom w:val="single" w:color="000000" w:sz="8" w:space="0"/>
              <w:right w:val="single" w:color="000000" w:sz="8" w:space="0"/>
            </w:tcBorders>
            <w:vAlign w:val="center"/>
          </w:tcPr>
          <w:p w:rsidRPr="00A36785" w:rsidR="007B4668" w:rsidP="008E7F67" w:rsidRDefault="007B4668" w14:paraId="69FF74D4" w14:textId="77777777">
            <w:pPr>
              <w:spacing w:after="0"/>
            </w:pPr>
            <w:r w:rsidRPr="00A36785">
              <w:rPr>
                <w:rFonts w:eastAsia="Arial"/>
                <w:sz w:val="20"/>
              </w:rPr>
              <w:t xml:space="preserve">Removed instruction "All applications must be original and signed in blue ink.  </w:t>
            </w:r>
          </w:p>
          <w:p w:rsidRPr="00A36785" w:rsidR="007B4668" w:rsidP="008E7F67" w:rsidRDefault="007B4668" w14:paraId="0831DFC8" w14:textId="77777777">
            <w:pPr>
              <w:spacing w:after="0"/>
              <w:jc w:val="both"/>
            </w:pPr>
            <w:r w:rsidRPr="00A36785">
              <w:rPr>
                <w:rFonts w:eastAsia="Arial"/>
                <w:sz w:val="20"/>
              </w:rPr>
              <w:t xml:space="preserve">Applications with signatures deemed not original or not dated will not be processed. </w:t>
            </w:r>
          </w:p>
          <w:p w:rsidRPr="00A36785" w:rsidR="007B4668" w:rsidP="008E7F67" w:rsidRDefault="007B4668" w14:paraId="7C62AB4F" w14:textId="77777777">
            <w:pPr>
              <w:spacing w:after="0"/>
            </w:pPr>
            <w:r w:rsidRPr="00A36785">
              <w:rPr>
                <w:rFonts w:eastAsia="Arial"/>
                <w:sz w:val="20"/>
              </w:rPr>
              <w:t xml:space="preserve">Stamped, faxed, or copied signatures will not be accepted" </w:t>
            </w:r>
            <w:r>
              <w:rPr>
                <w:rFonts w:eastAsia="Arial"/>
                <w:sz w:val="20"/>
              </w:rPr>
              <w:t>and r</w:t>
            </w:r>
            <w:r w:rsidRPr="00A36785">
              <w:rPr>
                <w:rFonts w:eastAsia="Arial"/>
                <w:sz w:val="20"/>
              </w:rPr>
              <w:t xml:space="preserve">eplaced </w:t>
            </w:r>
            <w:r>
              <w:rPr>
                <w:rFonts w:eastAsia="Arial"/>
                <w:sz w:val="20"/>
              </w:rPr>
              <w:t xml:space="preserve">it </w:t>
            </w:r>
            <w:r w:rsidRPr="00A36785">
              <w:rPr>
                <w:rFonts w:eastAsia="Arial"/>
                <w:sz w:val="20"/>
              </w:rPr>
              <w:t xml:space="preserve">with "In order to process this application, it must be signed and dated." </w:t>
            </w:r>
          </w:p>
        </w:tc>
      </w:tr>
      <w:tr w:rsidRPr="00A36785" w:rsidR="007B4668" w:rsidTr="008E7F67" w14:paraId="2DA47559" w14:textId="77777777">
        <w:trPr>
          <w:trHeight w:val="1423"/>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36F31039" w14:textId="77777777">
            <w:pPr>
              <w:spacing w:after="0"/>
              <w:ind w:right="30"/>
              <w:jc w:val="center"/>
            </w:pPr>
            <w:r w:rsidRPr="00A36785">
              <w:rPr>
                <w:rFonts w:eastAsia="Arial"/>
                <w:sz w:val="20"/>
              </w:rPr>
              <w:t xml:space="preserve">15B1, 15B2, </w:t>
            </w:r>
          </w:p>
          <w:p w:rsidRPr="00A36785" w:rsidR="007B4668" w:rsidP="008E7F67" w:rsidRDefault="007B4668" w14:paraId="25C21CDF" w14:textId="77777777">
            <w:pPr>
              <w:spacing w:after="0"/>
              <w:ind w:left="127"/>
            </w:pPr>
            <w:r w:rsidRPr="00A36785">
              <w:rPr>
                <w:rFonts w:eastAsia="Arial"/>
                <w:sz w:val="20"/>
              </w:rPr>
              <w:t>15D1,</w:t>
            </w:r>
            <w:r>
              <w:rPr>
                <w:rFonts w:eastAsia="Arial"/>
                <w:sz w:val="20"/>
              </w:rPr>
              <w:t xml:space="preserve"> </w:t>
            </w:r>
            <w:r w:rsidRPr="00A36785">
              <w:rPr>
                <w:rFonts w:eastAsia="Arial"/>
                <w:sz w:val="20"/>
              </w:rPr>
              <w:t>and 15D2</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22DA5966" w14:textId="77777777">
            <w:pPr>
              <w:spacing w:after="0"/>
            </w:pPr>
            <w:r w:rsidRPr="00A36785">
              <w:rPr>
                <w:rFonts w:eastAsia="Arial"/>
                <w:sz w:val="20"/>
              </w:rPr>
              <w:t>Added "NOTE:  Signatures must be less than 120 days old at the time of submission."</w:t>
            </w:r>
          </w:p>
        </w:tc>
      </w:tr>
      <w:tr w:rsidRPr="00A36785" w:rsidR="007B4668" w:rsidTr="008E7F67" w14:paraId="55AAD42E" w14:textId="77777777">
        <w:trPr>
          <w:trHeight w:val="900"/>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936A243" w14:textId="77777777">
            <w:pPr>
              <w:spacing w:after="0"/>
              <w:ind w:right="32"/>
              <w:jc w:val="center"/>
            </w:pPr>
            <w:r w:rsidRPr="00A36785">
              <w:rPr>
                <w:rFonts w:eastAsia="Arial"/>
                <w:sz w:val="20"/>
              </w:rPr>
              <w:t>15</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5FFBB064" w14:textId="77777777">
            <w:pPr>
              <w:spacing w:after="0"/>
            </w:pPr>
            <w:r w:rsidRPr="00A36785">
              <w:rPr>
                <w:rFonts w:eastAsia="Arial"/>
                <w:sz w:val="20"/>
              </w:rPr>
              <w:t>Combined sections 15 and 16 and updated headers and numbering.</w:t>
            </w:r>
          </w:p>
        </w:tc>
      </w:tr>
      <w:tr w:rsidRPr="00A36785" w:rsidR="007B4668" w:rsidTr="008E7F67" w14:paraId="2F84485C" w14:textId="77777777">
        <w:trPr>
          <w:trHeight w:val="943"/>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59AB91D" w14:textId="77777777">
            <w:pPr>
              <w:spacing w:after="0"/>
              <w:ind w:right="32"/>
              <w:jc w:val="center"/>
            </w:pPr>
            <w:r w:rsidRPr="00A36785">
              <w:rPr>
                <w:rFonts w:eastAsia="Arial"/>
                <w:sz w:val="20"/>
              </w:rPr>
              <w:t>15</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BBC3D30" w14:textId="77777777">
            <w:pPr>
              <w:spacing w:after="0"/>
            </w:pPr>
            <w:r w:rsidRPr="00A36785">
              <w:rPr>
                <w:rFonts w:eastAsia="Arial"/>
                <w:sz w:val="20"/>
              </w:rPr>
              <w:t>Relocated OMB Statement from end of section 17 to end of section 15.</w:t>
            </w:r>
          </w:p>
        </w:tc>
      </w:tr>
      <w:tr w:rsidRPr="00A36785" w:rsidR="007B4668" w:rsidTr="008E7F67" w14:paraId="59491938" w14:textId="77777777">
        <w:trPr>
          <w:trHeight w:val="871"/>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00D8B6E2" w14:textId="77777777">
            <w:pPr>
              <w:spacing w:after="0"/>
              <w:ind w:right="34"/>
              <w:jc w:val="center"/>
            </w:pPr>
            <w:r w:rsidRPr="00A36785">
              <w:rPr>
                <w:rFonts w:eastAsia="Arial"/>
                <w:sz w:val="20"/>
              </w:rPr>
              <w:t>SECTION 16</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14ECBE31" w14:textId="77777777">
            <w:pPr>
              <w:spacing w:after="0"/>
            </w:pPr>
            <w:r w:rsidRPr="00A36785">
              <w:rPr>
                <w:rFonts w:eastAsia="Arial"/>
                <w:sz w:val="20"/>
              </w:rPr>
              <w:t>Deleted section 16 and combined sections 15 and 16.</w:t>
            </w:r>
          </w:p>
        </w:tc>
      </w:tr>
      <w:tr w:rsidRPr="00A36785" w:rsidR="007B4668" w:rsidTr="008E7F67" w14:paraId="2615C6DC" w14:textId="77777777">
        <w:trPr>
          <w:trHeight w:val="1190"/>
        </w:trPr>
        <w:tc>
          <w:tcPr>
            <w:tcW w:w="171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64596042" w14:textId="77777777">
            <w:pPr>
              <w:spacing w:after="0"/>
              <w:ind w:left="161"/>
            </w:pPr>
            <w:r w:rsidRPr="00A36785">
              <w:rPr>
                <w:rFonts w:eastAsia="Arial"/>
                <w:sz w:val="20"/>
              </w:rPr>
              <w:t xml:space="preserve">PRIVACY ACT </w:t>
            </w:r>
          </w:p>
          <w:p w:rsidRPr="00A36785" w:rsidR="007B4668" w:rsidP="008E7F67" w:rsidRDefault="007B4668" w14:paraId="53CE9D24" w14:textId="77777777">
            <w:pPr>
              <w:spacing w:after="0"/>
              <w:ind w:right="33"/>
              <w:jc w:val="center"/>
            </w:pPr>
            <w:r w:rsidRPr="00A36785">
              <w:rPr>
                <w:rFonts w:eastAsia="Arial"/>
                <w:sz w:val="20"/>
              </w:rPr>
              <w:t xml:space="preserve">STATEMENT </w:t>
            </w:r>
          </w:p>
          <w:p w:rsidRPr="00A36785" w:rsidR="007B4668" w:rsidP="008E7F67" w:rsidRDefault="007B4668" w14:paraId="386F4DC3" w14:textId="77777777">
            <w:pPr>
              <w:spacing w:after="0"/>
              <w:ind w:right="33"/>
              <w:jc w:val="center"/>
            </w:pPr>
            <w:r w:rsidRPr="00A36785">
              <w:rPr>
                <w:rFonts w:eastAsia="Arial"/>
                <w:sz w:val="20"/>
              </w:rPr>
              <w:t>(Last page)</w:t>
            </w:r>
          </w:p>
        </w:tc>
        <w:tc>
          <w:tcPr>
            <w:tcW w:w="7428" w:type="dxa"/>
            <w:tcBorders>
              <w:top w:val="single" w:color="000000" w:sz="8" w:space="0"/>
              <w:left w:val="single" w:color="000000" w:sz="8" w:space="0"/>
              <w:bottom w:val="single" w:color="000000" w:sz="8" w:space="0"/>
              <w:right w:val="single" w:color="000000" w:sz="8" w:space="0"/>
            </w:tcBorders>
            <w:vAlign w:val="center"/>
          </w:tcPr>
          <w:p w:rsidRPr="00A36785" w:rsidR="007B4668" w:rsidP="008E7F67" w:rsidRDefault="007B4668" w14:paraId="210709F5" w14:textId="77777777">
            <w:pPr>
              <w:spacing w:after="0"/>
            </w:pPr>
            <w:r w:rsidRPr="00A36785">
              <w:rPr>
                <w:rFonts w:eastAsia="Arial"/>
                <w:sz w:val="20"/>
              </w:rPr>
              <w:t>Updated Privacy Act Statement,</w:t>
            </w:r>
          </w:p>
        </w:tc>
      </w:tr>
    </w:tbl>
    <w:p w:rsidR="007B4668" w:rsidP="007B4668" w:rsidRDefault="007B4668" w14:paraId="2C7AAB02" w14:textId="77777777">
      <w:pPr>
        <w:ind w:left="10"/>
      </w:pPr>
    </w:p>
    <w:p w:rsidR="00F94C5C" w:rsidP="007B4668" w:rsidRDefault="00F94C5C" w14:paraId="1A8EEB2B" w14:textId="74B27FA9">
      <w:pPr>
        <w:spacing w:after="160" w:line="259" w:lineRule="auto"/>
        <w:ind w:left="0" w:firstLine="0"/>
      </w:pPr>
    </w:p>
    <w:sectPr w:rsidR="00F94C5C">
      <w:pgSz w:w="12240" w:h="15840"/>
      <w:pgMar w:top="1184" w:right="865" w:bottom="1431" w:left="7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14C60"/>
    <w:multiLevelType w:val="hybridMultilevel"/>
    <w:tmpl w:val="5BD6B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85321"/>
    <w:multiLevelType w:val="hybridMultilevel"/>
    <w:tmpl w:val="92C65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FD2AFF"/>
    <w:multiLevelType w:val="hybridMultilevel"/>
    <w:tmpl w:val="54023366"/>
    <w:lvl w:ilvl="0" w:tplc="2C6E006C">
      <w:start w:val="1"/>
      <w:numFmt w:val="bullet"/>
      <w:lvlText w:val="•"/>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0E0B4D8">
      <w:start w:val="1"/>
      <w:numFmt w:val="bullet"/>
      <w:lvlText w:val="o"/>
      <w:lvlJc w:val="left"/>
      <w:pPr>
        <w:ind w:left="1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6C082EE">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5228D7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E174B11A">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0943880">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378CFB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ADCD38C">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0307FDC">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2722EA1"/>
    <w:multiLevelType w:val="hybridMultilevel"/>
    <w:tmpl w:val="1D2A1CC0"/>
    <w:lvl w:ilvl="0" w:tplc="4860E858">
      <w:start w:val="1"/>
      <w:numFmt w:val="bullet"/>
      <w:lvlText w:val="•"/>
      <w:lvlJc w:val="left"/>
      <w:pPr>
        <w:ind w:left="4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F6770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14813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3407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70C5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54588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84C48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CAD4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54223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ECE5379"/>
    <w:multiLevelType w:val="hybridMultilevel"/>
    <w:tmpl w:val="FC68CFF2"/>
    <w:lvl w:ilvl="0" w:tplc="04442214">
      <w:start w:val="1"/>
      <w:numFmt w:val="bullet"/>
      <w:lvlText w:val="•"/>
      <w:lvlJc w:val="left"/>
      <w:pPr>
        <w:ind w:left="8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EA02F4">
      <w:start w:val="1"/>
      <w:numFmt w:val="bullet"/>
      <w:lvlText w:val="o"/>
      <w:lvlJc w:val="left"/>
      <w:pPr>
        <w:ind w:left="15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48E10B0">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FCA665C">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97C82A0">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BA664BB8">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536F9AC">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49E1B8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4ADE75B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72B356C"/>
    <w:multiLevelType w:val="hybridMultilevel"/>
    <w:tmpl w:val="4D5670A6"/>
    <w:lvl w:ilvl="0" w:tplc="E488B7F8">
      <w:start w:val="1"/>
      <w:numFmt w:val="decimal"/>
      <w:lvlText w:val="%1"/>
      <w:lvlJc w:val="left"/>
      <w:pPr>
        <w:ind w:left="507" w:hanging="360"/>
      </w:pPr>
      <w:rPr>
        <w:rFonts w:hint="default"/>
      </w:rPr>
    </w:lvl>
    <w:lvl w:ilvl="1" w:tplc="04090019" w:tentative="1">
      <w:start w:val="1"/>
      <w:numFmt w:val="lowerLetter"/>
      <w:lvlText w:val="%2."/>
      <w:lvlJc w:val="left"/>
      <w:pPr>
        <w:ind w:left="1227" w:hanging="360"/>
      </w:pPr>
    </w:lvl>
    <w:lvl w:ilvl="2" w:tplc="0409001B" w:tentative="1">
      <w:start w:val="1"/>
      <w:numFmt w:val="lowerRoman"/>
      <w:lvlText w:val="%3."/>
      <w:lvlJc w:val="right"/>
      <w:pPr>
        <w:ind w:left="1947" w:hanging="180"/>
      </w:pPr>
    </w:lvl>
    <w:lvl w:ilvl="3" w:tplc="0409000F" w:tentative="1">
      <w:start w:val="1"/>
      <w:numFmt w:val="decimal"/>
      <w:lvlText w:val="%4."/>
      <w:lvlJc w:val="left"/>
      <w:pPr>
        <w:ind w:left="2667" w:hanging="360"/>
      </w:pPr>
    </w:lvl>
    <w:lvl w:ilvl="4" w:tplc="04090019" w:tentative="1">
      <w:start w:val="1"/>
      <w:numFmt w:val="lowerLetter"/>
      <w:lvlText w:val="%5."/>
      <w:lvlJc w:val="left"/>
      <w:pPr>
        <w:ind w:left="3387" w:hanging="360"/>
      </w:pPr>
    </w:lvl>
    <w:lvl w:ilvl="5" w:tplc="0409001B" w:tentative="1">
      <w:start w:val="1"/>
      <w:numFmt w:val="lowerRoman"/>
      <w:lvlText w:val="%6."/>
      <w:lvlJc w:val="right"/>
      <w:pPr>
        <w:ind w:left="4107" w:hanging="180"/>
      </w:pPr>
    </w:lvl>
    <w:lvl w:ilvl="6" w:tplc="0409000F" w:tentative="1">
      <w:start w:val="1"/>
      <w:numFmt w:val="decimal"/>
      <w:lvlText w:val="%7."/>
      <w:lvlJc w:val="left"/>
      <w:pPr>
        <w:ind w:left="4827" w:hanging="360"/>
      </w:pPr>
    </w:lvl>
    <w:lvl w:ilvl="7" w:tplc="04090019" w:tentative="1">
      <w:start w:val="1"/>
      <w:numFmt w:val="lowerLetter"/>
      <w:lvlText w:val="%8."/>
      <w:lvlJc w:val="left"/>
      <w:pPr>
        <w:ind w:left="5547" w:hanging="360"/>
      </w:pPr>
    </w:lvl>
    <w:lvl w:ilvl="8" w:tplc="0409001B" w:tentative="1">
      <w:start w:val="1"/>
      <w:numFmt w:val="lowerRoman"/>
      <w:lvlText w:val="%9."/>
      <w:lvlJc w:val="right"/>
      <w:pPr>
        <w:ind w:left="6267" w:hanging="180"/>
      </w:pPr>
    </w:lvl>
  </w:abstractNum>
  <w:abstractNum w:abstractNumId="6" w15:restartNumberingAfterBreak="0">
    <w:nsid w:val="7AAC62AF"/>
    <w:multiLevelType w:val="hybridMultilevel"/>
    <w:tmpl w:val="646C0100"/>
    <w:lvl w:ilvl="0" w:tplc="D2C0A5D0">
      <w:start w:val="1"/>
      <w:numFmt w:val="decimal"/>
      <w:lvlText w:val="%1."/>
      <w:lvlJc w:val="left"/>
      <w:pPr>
        <w:ind w:left="867"/>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1" w:tplc="C74AE55A">
      <w:start w:val="1"/>
      <w:numFmt w:val="lowerLetter"/>
      <w:lvlText w:val="%2"/>
      <w:lvlJc w:val="left"/>
      <w:pPr>
        <w:ind w:left="14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2" w:tplc="5DB8D244">
      <w:start w:val="1"/>
      <w:numFmt w:val="lowerRoman"/>
      <w:lvlText w:val="%3"/>
      <w:lvlJc w:val="left"/>
      <w:pPr>
        <w:ind w:left="21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3" w:tplc="1CDCAB8A">
      <w:start w:val="1"/>
      <w:numFmt w:val="decimal"/>
      <w:lvlText w:val="%4"/>
      <w:lvlJc w:val="left"/>
      <w:pPr>
        <w:ind w:left="28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4" w:tplc="5C70D020">
      <w:start w:val="1"/>
      <w:numFmt w:val="lowerLetter"/>
      <w:lvlText w:val="%5"/>
      <w:lvlJc w:val="left"/>
      <w:pPr>
        <w:ind w:left="360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5" w:tplc="F4F85088">
      <w:start w:val="1"/>
      <w:numFmt w:val="lowerRoman"/>
      <w:lvlText w:val="%6"/>
      <w:lvlJc w:val="left"/>
      <w:pPr>
        <w:ind w:left="432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6" w:tplc="DD5EDE38">
      <w:start w:val="1"/>
      <w:numFmt w:val="decimal"/>
      <w:lvlText w:val="%7"/>
      <w:lvlJc w:val="left"/>
      <w:pPr>
        <w:ind w:left="504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7" w:tplc="C398338C">
      <w:start w:val="1"/>
      <w:numFmt w:val="lowerLetter"/>
      <w:lvlText w:val="%8"/>
      <w:lvlJc w:val="left"/>
      <w:pPr>
        <w:ind w:left="576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lvl w:ilvl="8" w:tplc="ECB44CE0">
      <w:start w:val="1"/>
      <w:numFmt w:val="lowerRoman"/>
      <w:lvlText w:val="%9"/>
      <w:lvlJc w:val="left"/>
      <w:pPr>
        <w:ind w:left="6480"/>
      </w:pPr>
      <w:rPr>
        <w:rFonts w:ascii="Times New Roman" w:eastAsia="Times New Roman" w:hAnsi="Times New Roman" w:cs="Times New Roman"/>
        <w:b/>
        <w:bCs/>
        <w:i w:val="0"/>
        <w:strike w:val="0"/>
        <w:dstrike w:val="0"/>
        <w:color w:val="000000"/>
        <w:sz w:val="24"/>
        <w:szCs w:val="24"/>
        <w:u w:val="single" w:color="000000"/>
        <w:bdr w:val="none" w:sz="0" w:space="0" w:color="auto"/>
        <w:shd w:val="clear" w:color="auto" w:fill="auto"/>
        <w:vertAlign w:val="baseline"/>
      </w:rPr>
    </w:lvl>
  </w:abstractNum>
  <w:num w:numId="1">
    <w:abstractNumId w:val="6"/>
  </w:num>
  <w:num w:numId="2">
    <w:abstractNumId w:val="3"/>
  </w:num>
  <w:num w:numId="3">
    <w:abstractNumId w:val="2"/>
  </w:num>
  <w:num w:numId="4">
    <w:abstractNumId w:val="4"/>
  </w:num>
  <w:num w:numId="5">
    <w:abstractNumId w:val="1"/>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5C"/>
    <w:rsid w:val="00037F90"/>
    <w:rsid w:val="000C73EF"/>
    <w:rsid w:val="000D4494"/>
    <w:rsid w:val="00156B1C"/>
    <w:rsid w:val="0018223C"/>
    <w:rsid w:val="001979BA"/>
    <w:rsid w:val="002A54EA"/>
    <w:rsid w:val="002C4E8F"/>
    <w:rsid w:val="002E105E"/>
    <w:rsid w:val="003C4A6E"/>
    <w:rsid w:val="00431E9F"/>
    <w:rsid w:val="00474BE0"/>
    <w:rsid w:val="004910D9"/>
    <w:rsid w:val="004B514D"/>
    <w:rsid w:val="005160B5"/>
    <w:rsid w:val="00532833"/>
    <w:rsid w:val="00552686"/>
    <w:rsid w:val="005A0A0D"/>
    <w:rsid w:val="00673746"/>
    <w:rsid w:val="006772BB"/>
    <w:rsid w:val="00750190"/>
    <w:rsid w:val="007973AB"/>
    <w:rsid w:val="007B4668"/>
    <w:rsid w:val="00840923"/>
    <w:rsid w:val="00872D72"/>
    <w:rsid w:val="0099170A"/>
    <w:rsid w:val="009B6926"/>
    <w:rsid w:val="00A7327A"/>
    <w:rsid w:val="00AA1D56"/>
    <w:rsid w:val="00AD6179"/>
    <w:rsid w:val="00B439CB"/>
    <w:rsid w:val="00C3070C"/>
    <w:rsid w:val="00C93B32"/>
    <w:rsid w:val="00D26D4E"/>
    <w:rsid w:val="00EC0731"/>
    <w:rsid w:val="00EE55CB"/>
    <w:rsid w:val="00F632D9"/>
    <w:rsid w:val="00F94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9C3AE"/>
  <w15:docId w15:val="{FE504C78-508C-435C-9542-F5AA03AE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48" w:lineRule="auto"/>
      <w:ind w:left="157"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13" w:line="249" w:lineRule="auto"/>
      <w:ind w:left="157"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256"/>
      <w:ind w:left="10"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A1D56"/>
    <w:rPr>
      <w:sz w:val="16"/>
      <w:szCs w:val="16"/>
    </w:rPr>
  </w:style>
  <w:style w:type="paragraph" w:styleId="CommentText">
    <w:name w:val="annotation text"/>
    <w:basedOn w:val="Normal"/>
    <w:link w:val="CommentTextChar"/>
    <w:uiPriority w:val="99"/>
    <w:semiHidden/>
    <w:unhideWhenUsed/>
    <w:rsid w:val="00AA1D56"/>
    <w:pPr>
      <w:spacing w:line="240" w:lineRule="auto"/>
    </w:pPr>
    <w:rPr>
      <w:sz w:val="20"/>
      <w:szCs w:val="20"/>
    </w:rPr>
  </w:style>
  <w:style w:type="character" w:customStyle="1" w:styleId="CommentTextChar">
    <w:name w:val="Comment Text Char"/>
    <w:basedOn w:val="DefaultParagraphFont"/>
    <w:link w:val="CommentText"/>
    <w:uiPriority w:val="99"/>
    <w:semiHidden/>
    <w:rsid w:val="00AA1D5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A1D56"/>
    <w:rPr>
      <w:b/>
      <w:bCs/>
    </w:rPr>
  </w:style>
  <w:style w:type="character" w:customStyle="1" w:styleId="CommentSubjectChar">
    <w:name w:val="Comment Subject Char"/>
    <w:basedOn w:val="CommentTextChar"/>
    <w:link w:val="CommentSubject"/>
    <w:uiPriority w:val="99"/>
    <w:semiHidden/>
    <w:rsid w:val="00AA1D56"/>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AA1D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D56"/>
    <w:rPr>
      <w:rFonts w:ascii="Segoe UI" w:eastAsia="Times New Roman" w:hAnsi="Segoe UI" w:cs="Segoe UI"/>
      <w:color w:val="000000"/>
      <w:sz w:val="18"/>
      <w:szCs w:val="18"/>
    </w:rPr>
  </w:style>
  <w:style w:type="paragraph" w:styleId="ListParagraph">
    <w:name w:val="List Paragraph"/>
    <w:basedOn w:val="Normal"/>
    <w:uiPriority w:val="34"/>
    <w:qFormat/>
    <w:rsid w:val="000D44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hyperlink" Target="http://www.bls.gov/oes/current/oes_nat.htm" TargetMode="External"/><Relationship Id="rId18" Type="http://schemas.openxmlformats.org/officeDocument/2006/relationships/hyperlink" Target="https://www.federalregister.gov/regulations/0938-AS75/fy-2017-prospective-payment-system-and-consolidated-billing-for-skilled-nursing-facilities-cms-164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bls.gov/oes/current/oes_nat.htm" TargetMode="External"/><Relationship Id="rId12" Type="http://schemas.openxmlformats.org/officeDocument/2006/relationships/hyperlink" Target="http://www.bls.gov/oes/current/oes_nat.htm" TargetMode="External"/><Relationship Id="rId17" Type="http://schemas.openxmlformats.org/officeDocument/2006/relationships/hyperlink" Target="https://www.federalregister.gov/regulations/0938-AS75/fy-2017-prospective-payment-system-and-consolidated-billing-for-skilled-nursing-facilities-cms-1645-" TargetMode="External"/><Relationship Id="rId2" Type="http://schemas.openxmlformats.org/officeDocument/2006/relationships/styles" Target="styles.xml"/><Relationship Id="rId16" Type="http://schemas.openxmlformats.org/officeDocument/2006/relationships/hyperlink" Target="https://www.federalregister.gov/regulations/0938-AS75/fy-2017-prospective-payment-system-and-consolidated-billing-for-skilled-nursing-facilities-cms-164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bls.gov/oes/current/oes_nat.htm" TargetMode="External"/><Relationship Id="rId11" Type="http://schemas.openxmlformats.org/officeDocument/2006/relationships/hyperlink" Target="http://www.bls.gov/oes/current/oes_nat.htm" TargetMode="External"/><Relationship Id="rId5" Type="http://schemas.openxmlformats.org/officeDocument/2006/relationships/hyperlink" Target="http://www.bls.gov/oes/current/oes_nat.htm" TargetMode="External"/><Relationship Id="rId15" Type="http://schemas.openxmlformats.org/officeDocument/2006/relationships/hyperlink" Target="https://www.federalregister.gov/regulations/0938-AS75/fy-2017-prospective-payment-system-and-consolidated-billing-for-skilled-nursing-facilities-cms-1645-" TargetMode="External"/><Relationship Id="rId10" Type="http://schemas.openxmlformats.org/officeDocument/2006/relationships/hyperlink" Target="http://www.bls.gov/oes/current/oes_nat.htm" TargetMode="External"/><Relationship Id="rId19" Type="http://schemas.openxmlformats.org/officeDocument/2006/relationships/hyperlink" Target="https://www.federalregister.gov/regulations/0938-AS75/fy-2017-prospective-payment-system-and-consolidated-billing-for-skilled-nursing-facilities-cms-1645-" TargetMode="External"/><Relationship Id="rId4" Type="http://schemas.openxmlformats.org/officeDocument/2006/relationships/webSettings" Target="webSettings.xml"/><Relationship Id="rId9" Type="http://schemas.openxmlformats.org/officeDocument/2006/relationships/hyperlink" Target="http://www.bls.gov/oes/current/oes_nat.htm" TargetMode="External"/><Relationship Id="rId14" Type="http://schemas.openxmlformats.org/officeDocument/2006/relationships/hyperlink" Target="https://www.federalregister.gov/regulations/0938-AS75/fy-2017-prospective-payment-system-and-consolidated-billing-for-skilled-nursing-facilities-cms-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7758</Words>
  <Characters>44226</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Center For Medicaid Services</Company>
  <LinksUpToDate>false</LinksUpToDate>
  <CharactersWithSpaces>51881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McPhillips</dc:creator>
  <cp:keywords/>
  <cp:lastModifiedBy>WILLIAM PARHAM</cp:lastModifiedBy>
  <cp:revision>3</cp:revision>
  <dcterms:created xsi:type="dcterms:W3CDTF">2021-10-19T00:35:00Z</dcterms:created>
  <dcterms:modified xsi:type="dcterms:W3CDTF">2021-10-19T00:37:00Z</dcterms:modified>
</cp:coreProperties>
</file>