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F42" w:rsidR="007E17BD" w:rsidP="007F75D8" w:rsidRDefault="007E17BD" w14:paraId="66EB48ED" w14:textId="7D13ECC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cs="Times New Roman"/>
        </w:rPr>
      </w:pPr>
    </w:p>
    <w:p w:rsidRPr="00BC7F42" w:rsidR="003F00B3" w:rsidP="003F00B3" w:rsidRDefault="00F107B7" w14:paraId="6B59A86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BC28BF">
        <w:rPr>
          <w:rFonts w:ascii="Times New Roman" w:hAnsi="Times New Roman" w:cs="Times New Roman"/>
        </w:rPr>
        <w:t>SSA-770</w:t>
      </w:r>
    </w:p>
    <w:p w:rsidRPr="00BC7F42" w:rsidR="00146275" w:rsidP="00F107B7" w:rsidRDefault="00BC28BF" w14:paraId="699E5E5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Notice Regarding Substitution of Party Upon Death of Claimant Reconsideration of Disability Cessation</w:t>
      </w:r>
    </w:p>
    <w:p w:rsidRPr="00BC7F42" w:rsidR="00146275" w:rsidP="00F107B7" w:rsidRDefault="00BC28BF" w14:paraId="7B972C2A" w14:textId="77777777">
      <w:pPr>
        <w:jc w:val="center"/>
        <w:rPr>
          <w:rFonts w:ascii="Times New Roman" w:hAnsi="Times New Roman"/>
          <w:b/>
          <w:color w:val="0000FF"/>
        </w:rPr>
      </w:pPr>
      <w:r>
        <w:rPr>
          <w:rFonts w:ascii="Times New Roman" w:hAnsi="Times New Roman"/>
          <w:b/>
          <w:bCs/>
        </w:rPr>
        <w:t>20 CFR Section 404.907-404.921 and 416.1407-416-1421</w:t>
      </w:r>
    </w:p>
    <w:p w:rsidRPr="00BC7F42" w:rsidR="00A45D82" w:rsidP="00A45D82" w:rsidRDefault="008B6774" w14:paraId="7186364D" w14:textId="26268305">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0C01CB">
        <w:rPr>
          <w:rFonts w:ascii="Times New Roman" w:hAnsi="Times New Roman" w:cs="Times New Roman"/>
        </w:rPr>
        <w:t>0351</w:t>
      </w:r>
    </w:p>
    <w:p w:rsidRPr="00BC7F42" w:rsidR="00A45D82" w:rsidP="00A45D82" w:rsidRDefault="00A45D82" w14:paraId="44DE094E" w14:textId="77777777">
      <w:pPr>
        <w:pStyle w:val="Header"/>
        <w:tabs>
          <w:tab w:val="clear" w:pos="4320"/>
          <w:tab w:val="clear" w:pos="8640"/>
        </w:tabs>
        <w:rPr>
          <w:rFonts w:ascii="Times New Roman" w:hAnsi="Times New Roman"/>
        </w:rPr>
      </w:pPr>
    </w:p>
    <w:p w:rsidRPr="002321B0" w:rsidR="00A45D82" w:rsidP="0028581C" w:rsidRDefault="00A45D82" w14:paraId="1517CD61"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4D2EC61F" w14:textId="77777777">
      <w:pPr>
        <w:pStyle w:val="Header"/>
        <w:tabs>
          <w:tab w:val="clear" w:pos="4320"/>
          <w:tab w:val="clear" w:pos="8640"/>
        </w:tabs>
        <w:rPr>
          <w:rFonts w:ascii="Times New Roman" w:hAnsi="Times New Roman"/>
        </w:rPr>
      </w:pPr>
    </w:p>
    <w:p w:rsidR="002321B0" w:rsidP="007F3CEE" w:rsidRDefault="002E18CF" w14:paraId="167382D5"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BC28BF" w:rsidP="007F3CEE" w:rsidRDefault="00BC28BF" w14:paraId="686EEA9C" w14:textId="3CA0F659">
      <w:pPr>
        <w:tabs>
          <w:tab w:val="num" w:pos="1440"/>
        </w:tabs>
        <w:ind w:left="1440"/>
        <w:rPr>
          <w:rFonts w:ascii="Times New Roman" w:hAnsi="Times New Roman"/>
        </w:rPr>
      </w:pPr>
      <w:r w:rsidRPr="00BC28BF">
        <w:rPr>
          <w:rFonts w:ascii="Times New Roman" w:hAnsi="Times New Roman"/>
        </w:rPr>
        <w:t xml:space="preserve">Section </w:t>
      </w:r>
      <w:r w:rsidRPr="00757400">
        <w:rPr>
          <w:rFonts w:ascii="Times New Roman" w:hAnsi="Times New Roman"/>
          <w:i/>
          <w:iCs/>
        </w:rPr>
        <w:t>205(b)</w:t>
      </w:r>
      <w:r w:rsidRPr="00BC28BF">
        <w:rPr>
          <w:rFonts w:ascii="Times New Roman" w:hAnsi="Times New Roman"/>
        </w:rPr>
        <w:t xml:space="preserve"> of the </w:t>
      </w:r>
      <w:r w:rsidRPr="00757400">
        <w:rPr>
          <w:rFonts w:ascii="Times New Roman" w:hAnsi="Times New Roman"/>
          <w:i/>
          <w:iCs/>
        </w:rPr>
        <w:t>Social Security Act</w:t>
      </w:r>
      <w:r w:rsidRPr="00BC28BF">
        <w:rPr>
          <w:rFonts w:ascii="Times New Roman" w:hAnsi="Times New Roman"/>
        </w:rPr>
        <w:t xml:space="preserve"> and </w:t>
      </w:r>
      <w:r w:rsidR="00757400">
        <w:rPr>
          <w:rFonts w:ascii="Times New Roman" w:hAnsi="Times New Roman"/>
        </w:rPr>
        <w:t>S</w:t>
      </w:r>
      <w:r w:rsidRPr="00BC28BF">
        <w:rPr>
          <w:rFonts w:ascii="Times New Roman" w:hAnsi="Times New Roman"/>
        </w:rPr>
        <w:t xml:space="preserve">ections </w:t>
      </w:r>
      <w:r w:rsidRPr="00757400">
        <w:rPr>
          <w:rFonts w:ascii="Times New Roman" w:hAnsi="Times New Roman"/>
          <w:i/>
          <w:iCs/>
        </w:rPr>
        <w:t>20 CFR 404.907-404.921</w:t>
      </w:r>
      <w:r w:rsidRPr="00BC28BF">
        <w:rPr>
          <w:rFonts w:ascii="Times New Roman" w:hAnsi="Times New Roman"/>
        </w:rPr>
        <w:t xml:space="preserve"> and </w:t>
      </w:r>
      <w:r w:rsidRPr="00757400">
        <w:rPr>
          <w:rFonts w:ascii="Times New Roman" w:hAnsi="Times New Roman"/>
          <w:i/>
          <w:iCs/>
        </w:rPr>
        <w:t>416.1407-416.1421</w:t>
      </w:r>
      <w:r w:rsidRPr="00BC28BF">
        <w:rPr>
          <w:rFonts w:ascii="Times New Roman" w:hAnsi="Times New Roman"/>
        </w:rPr>
        <w:t xml:space="preserve"> of the </w:t>
      </w:r>
      <w:r w:rsidRPr="00757400">
        <w:rPr>
          <w:rFonts w:ascii="Times New Roman" w:hAnsi="Times New Roman"/>
          <w:i/>
          <w:iCs/>
        </w:rPr>
        <w:t>Code of Federal Regulations</w:t>
      </w:r>
      <w:r w:rsidRPr="00BC28BF">
        <w:rPr>
          <w:rFonts w:ascii="Times New Roman" w:hAnsi="Times New Roman"/>
        </w:rPr>
        <w:t xml:space="preserve"> require the Social Security Administration (SSA) to provide claimants who have received an initial or revised determination that a disability ceased, or did not exist, an evidentiary hearing at the reconsideration level of appeal.</w:t>
      </w:r>
      <w:r>
        <w:rPr>
          <w:rFonts w:ascii="Times New Roman" w:hAnsi="Times New Roman"/>
        </w:rPr>
        <w:t xml:space="preserve">  </w:t>
      </w:r>
      <w:r w:rsidRPr="00757400" w:rsidR="004B1607">
        <w:rPr>
          <w:rFonts w:ascii="Times New Roman" w:hAnsi="Times New Roman"/>
          <w:i/>
          <w:iCs/>
        </w:rPr>
        <w:t xml:space="preserve">20 CFR </w:t>
      </w:r>
      <w:r w:rsidRPr="00757400">
        <w:rPr>
          <w:rFonts w:ascii="Times New Roman" w:hAnsi="Times New Roman"/>
          <w:i/>
          <w:iCs/>
        </w:rPr>
        <w:t>404.</w:t>
      </w:r>
      <w:r w:rsidRPr="00757400" w:rsidR="004B1607">
        <w:rPr>
          <w:rFonts w:ascii="Times New Roman" w:hAnsi="Times New Roman"/>
          <w:i/>
          <w:iCs/>
        </w:rPr>
        <w:t>908(b)</w:t>
      </w:r>
      <w:r w:rsidR="004B1607">
        <w:rPr>
          <w:rFonts w:ascii="Times New Roman" w:hAnsi="Times New Roman"/>
        </w:rPr>
        <w:t xml:space="preserve"> states that any person who shows in writing that </w:t>
      </w:r>
      <w:r w:rsidR="00757400">
        <w:rPr>
          <w:rFonts w:ascii="Times New Roman" w:hAnsi="Times New Roman"/>
        </w:rPr>
        <w:t>their</w:t>
      </w:r>
      <w:r w:rsidR="004B1607">
        <w:rPr>
          <w:rFonts w:ascii="Times New Roman" w:hAnsi="Times New Roman"/>
        </w:rPr>
        <w:t xml:space="preserve"> rights are adversely affected by the initial determination are parties to the consideration. </w:t>
      </w:r>
      <w:r w:rsidR="00757400">
        <w:rPr>
          <w:rFonts w:ascii="Times New Roman" w:hAnsi="Times New Roman"/>
        </w:rPr>
        <w:t xml:space="preserve"> </w:t>
      </w:r>
      <w:r w:rsidR="004B1607">
        <w:rPr>
          <w:rFonts w:ascii="Times New Roman" w:hAnsi="Times New Roman"/>
        </w:rPr>
        <w:t xml:space="preserve">If </w:t>
      </w:r>
      <w:r w:rsidR="00CD566B">
        <w:rPr>
          <w:rFonts w:ascii="Times New Roman" w:hAnsi="Times New Roman"/>
        </w:rPr>
        <w:t>a c</w:t>
      </w:r>
      <w:r w:rsidR="004B1607">
        <w:rPr>
          <w:rFonts w:ascii="Times New Roman" w:hAnsi="Times New Roman"/>
        </w:rPr>
        <w:t xml:space="preserve">laimant </w:t>
      </w:r>
      <w:r w:rsidR="00CD566B">
        <w:rPr>
          <w:rFonts w:ascii="Times New Roman" w:hAnsi="Times New Roman"/>
        </w:rPr>
        <w:t>dies</w:t>
      </w:r>
      <w:r w:rsidR="004B1607">
        <w:rPr>
          <w:rFonts w:ascii="Times New Roman" w:hAnsi="Times New Roman"/>
        </w:rPr>
        <w:t>, then an eligible individual (</w:t>
      </w:r>
      <w:r w:rsidR="00757400">
        <w:rPr>
          <w:rFonts w:ascii="Times New Roman" w:hAnsi="Times New Roman"/>
        </w:rPr>
        <w:t>e.g.,</w:t>
      </w:r>
      <w:r w:rsidR="004B1607">
        <w:rPr>
          <w:rFonts w:ascii="Times New Roman" w:hAnsi="Times New Roman"/>
        </w:rPr>
        <w:t xml:space="preserve"> surviving spouse, child) may be a substitute party for reconsideration of disability cessation.</w:t>
      </w:r>
      <w:r>
        <w:rPr>
          <w:rFonts w:ascii="Times New Roman" w:hAnsi="Times New Roman"/>
        </w:rPr>
        <w:t xml:space="preserve"> </w:t>
      </w:r>
    </w:p>
    <w:p w:rsidR="00BC28BF" w:rsidP="007F3CEE" w:rsidRDefault="00BC28BF" w14:paraId="022B5C96" w14:textId="77777777">
      <w:pPr>
        <w:tabs>
          <w:tab w:val="num" w:pos="1440"/>
        </w:tabs>
        <w:ind w:left="1440"/>
        <w:rPr>
          <w:rFonts w:ascii="Times New Roman" w:hAnsi="Times New Roman"/>
        </w:rPr>
      </w:pPr>
    </w:p>
    <w:p w:rsidRPr="002E18CF" w:rsidR="002E18CF" w:rsidP="007F3CEE" w:rsidRDefault="00F56A74" w14:paraId="548B87E9"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F57AD9" w:rsidR="004B1607" w:rsidP="007F3CEE" w:rsidRDefault="004B1607" w14:paraId="07E9CFF0" w14:textId="2047264E">
      <w:pPr>
        <w:tabs>
          <w:tab w:val="num" w:pos="1440"/>
        </w:tabs>
        <w:ind w:left="1440"/>
        <w:rPr>
          <w:rFonts w:ascii="Times New Roman" w:hAnsi="Times New Roman"/>
        </w:rPr>
      </w:pPr>
      <w:r w:rsidRPr="004B1607">
        <w:rPr>
          <w:rFonts w:ascii="Times New Roman" w:hAnsi="Times New Roman"/>
        </w:rPr>
        <w:t xml:space="preserve">When a claimant dies before we make a determination on their request for reconsideration of a disability cessation, SSA conducts a search through the applicant’s records on the Master Beneficiary Record, for a qualified substitute party to pursue the appeal.  We search for a widow or widower of the deceased; a surviving divorced spouse; a child; a disabled child; a parent; the administrator or executor of the estate of the deceased; or any person whom we can consider qualified to pursue the appeal.  The information </w:t>
      </w:r>
      <w:r w:rsidR="009D78BF">
        <w:rPr>
          <w:rFonts w:ascii="Times New Roman" w:hAnsi="Times New Roman"/>
        </w:rPr>
        <w:t xml:space="preserve">SSA employees </w:t>
      </w:r>
      <w:r w:rsidRPr="004B1607">
        <w:rPr>
          <w:rFonts w:ascii="Times New Roman" w:hAnsi="Times New Roman"/>
        </w:rPr>
        <w:t>collect on Form SSA-770 is the basis of our decision to continue, or discontinue, the appeals process.  Respondents are substitute applicants who are pursuing a reconsideration request for a deceased claimant.</w:t>
      </w:r>
      <w:r>
        <w:rPr>
          <w:rFonts w:ascii="Times New Roman" w:hAnsi="Times New Roman"/>
        </w:rPr>
        <w:t xml:space="preserve">   </w:t>
      </w:r>
    </w:p>
    <w:p w:rsidRPr="00BC7F42" w:rsidR="00A45D82" w:rsidP="007F3CEE" w:rsidRDefault="00A45D82" w14:paraId="2FDAEFF2" w14:textId="77777777">
      <w:pPr>
        <w:tabs>
          <w:tab w:val="num" w:pos="1440"/>
        </w:tabs>
        <w:ind w:left="1440"/>
        <w:rPr>
          <w:rFonts w:ascii="Times New Roman" w:hAnsi="Times New Roman"/>
        </w:rPr>
      </w:pPr>
    </w:p>
    <w:p w:rsidRPr="0036696D" w:rsidR="0036696D" w:rsidP="007F3CEE" w:rsidRDefault="00A45D82" w14:paraId="7D33F4DF"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401D57" w:rsidR="00401D57" w:rsidP="00401D57" w:rsidRDefault="00401D57" w14:paraId="4C8615A5" w14:textId="67D623B5">
      <w:pPr>
        <w:tabs>
          <w:tab w:val="num" w:pos="1440"/>
        </w:tabs>
        <w:ind w:left="1440"/>
        <w:rPr>
          <w:rFonts w:ascii="Times New Roman" w:hAnsi="Times New Roman"/>
        </w:rPr>
      </w:pPr>
      <w:r w:rsidRPr="00401D57">
        <w:rPr>
          <w:rFonts w:ascii="Times New Roman" w:hAnsi="Times New Roman"/>
        </w:rPr>
        <w:t>Form SSA-7</w:t>
      </w:r>
      <w:r>
        <w:rPr>
          <w:rFonts w:ascii="Times New Roman" w:hAnsi="Times New Roman"/>
        </w:rPr>
        <w:t>70</w:t>
      </w:r>
      <w:r w:rsidRPr="00401D57">
        <w:rPr>
          <w:rFonts w:ascii="Times New Roman" w:hAnsi="Times New Roman"/>
        </w:rPr>
        <w:t xml:space="preserve"> is available </w:t>
      </w:r>
      <w:r>
        <w:rPr>
          <w:rFonts w:ascii="Times New Roman" w:hAnsi="Times New Roman"/>
        </w:rPr>
        <w:t>as a fillable PDF on SSA’s website.  T</w:t>
      </w:r>
      <w:r w:rsidRPr="00401D57">
        <w:rPr>
          <w:rFonts w:ascii="Times New Roman" w:hAnsi="Times New Roman"/>
        </w:rPr>
        <w:t>he respondent complete</w:t>
      </w:r>
      <w:r>
        <w:rPr>
          <w:rFonts w:ascii="Times New Roman" w:hAnsi="Times New Roman"/>
        </w:rPr>
        <w:t xml:space="preserve">s the form and returns it </w:t>
      </w:r>
      <w:r w:rsidRPr="00401D57">
        <w:rPr>
          <w:rFonts w:ascii="Times New Roman" w:hAnsi="Times New Roman"/>
        </w:rPr>
        <w:t xml:space="preserve">back to SSA.  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Pr="00401D57" w:rsidR="00401D57" w:rsidP="00401D57" w:rsidRDefault="00401D57" w14:paraId="4EF948B6" w14:textId="77777777">
      <w:pPr>
        <w:tabs>
          <w:tab w:val="num" w:pos="1440"/>
        </w:tabs>
        <w:ind w:left="1440"/>
        <w:rPr>
          <w:rFonts w:ascii="Times New Roman" w:hAnsi="Times New Roman"/>
        </w:rPr>
      </w:pPr>
    </w:p>
    <w:p w:rsidRPr="007A1533" w:rsidR="007A1533" w:rsidP="00401D57" w:rsidRDefault="00401D57" w14:paraId="4D4606AC" w14:textId="1EA2E8D4">
      <w:pPr>
        <w:tabs>
          <w:tab w:val="num" w:pos="1440"/>
        </w:tabs>
        <w:ind w:left="1440"/>
        <w:rPr>
          <w:rFonts w:ascii="Times New Roman" w:hAnsi="Times New Roman"/>
        </w:rPr>
      </w:pPr>
      <w:r w:rsidRPr="00401D57">
        <w:rPr>
          <w:rFonts w:ascii="Times New Roman" w:hAnsi="Times New Roman"/>
        </w:rPr>
        <w:t xml:space="preserve">In the interim, we evaluated this collection for conversion to a submittable PDF.  Given the high volume of conversions we are coordinating and the more urgent nature of some of the other conversions, we ultimately decided not to prioritize </w:t>
      </w:r>
      <w:r w:rsidRPr="00401D57">
        <w:rPr>
          <w:rFonts w:ascii="Times New Roman" w:hAnsi="Times New Roman"/>
        </w:rPr>
        <w:lastRenderedPageBreak/>
        <w:t>this ICR for conversion to fully submittable PDF at this time.  When we are able to schedule this form for conversion to a submittable PDF, we will submit a Change Request to OMB to request prior approval</w:t>
      </w:r>
      <w:r w:rsidR="00354763">
        <w:rPr>
          <w:rFonts w:ascii="Times New Roman" w:hAnsi="Times New Roman"/>
        </w:rPr>
        <w:t>.</w:t>
      </w:r>
    </w:p>
    <w:p w:rsidR="00F870A3" w:rsidP="007F3CEE" w:rsidRDefault="00F870A3" w14:paraId="127AD179" w14:textId="77777777">
      <w:pPr>
        <w:tabs>
          <w:tab w:val="num" w:pos="1440"/>
        </w:tabs>
        <w:ind w:left="1440"/>
        <w:rPr>
          <w:rFonts w:ascii="Times New Roman" w:hAnsi="Times New Roman"/>
        </w:rPr>
      </w:pPr>
    </w:p>
    <w:p w:rsidR="000C1D18" w:rsidP="007F3CEE" w:rsidRDefault="00A45D82" w14:paraId="0CC2D265"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4E1CCD" w:rsidR="00A45D82" w:rsidP="007F3CEE" w:rsidRDefault="00A45D82" w14:paraId="290E3274" w14:textId="77777777">
      <w:pPr>
        <w:tabs>
          <w:tab w:val="num" w:pos="1440"/>
        </w:tabs>
        <w:ind w:left="1440"/>
        <w:rPr>
          <w:rFonts w:ascii="Times New Roman" w:hAnsi="Times New Roman"/>
          <w:iCs/>
        </w:rPr>
      </w:pPr>
      <w:r w:rsidRPr="004E1CCD">
        <w:rPr>
          <w:rFonts w:ascii="Times New Roman" w:hAnsi="Times New Roman"/>
          <w:iCs/>
        </w:rPr>
        <w:t>The nature of the information</w:t>
      </w:r>
      <w:r w:rsidRPr="004E1CCD" w:rsidR="0071437B">
        <w:rPr>
          <w:rFonts w:ascii="Times New Roman" w:hAnsi="Times New Roman"/>
          <w:iCs/>
        </w:rPr>
        <w:t xml:space="preserve"> we collect and the manner in which we collect</w:t>
      </w:r>
      <w:r w:rsidRPr="004E1CCD" w:rsidR="00077E0E">
        <w:rPr>
          <w:rFonts w:ascii="Times New Roman" w:hAnsi="Times New Roman"/>
          <w:iCs/>
        </w:rPr>
        <w:t xml:space="preserve"> it preclude</w:t>
      </w:r>
      <w:r w:rsidRPr="004E1CCD" w:rsidR="003176E1">
        <w:rPr>
          <w:rFonts w:ascii="Times New Roman" w:hAnsi="Times New Roman"/>
          <w:iCs/>
        </w:rPr>
        <w:t>s</w:t>
      </w:r>
      <w:r w:rsidRPr="004E1CCD" w:rsidR="00077E0E">
        <w:rPr>
          <w:rFonts w:ascii="Times New Roman" w:hAnsi="Times New Roman"/>
          <w:iCs/>
        </w:rPr>
        <w:t xml:space="preserve"> duplication.  SSA does not use another collection instrument to obtain similar data.  </w:t>
      </w:r>
    </w:p>
    <w:p w:rsidRPr="00BC7F42" w:rsidR="00A45D82" w:rsidP="007F3CEE" w:rsidRDefault="00A45D82" w14:paraId="20B243BD" w14:textId="77777777">
      <w:pPr>
        <w:pStyle w:val="Header"/>
        <w:tabs>
          <w:tab w:val="clear" w:pos="4320"/>
          <w:tab w:val="clear" w:pos="8640"/>
          <w:tab w:val="num" w:pos="1440"/>
        </w:tabs>
        <w:ind w:left="1440"/>
        <w:rPr>
          <w:rFonts w:ascii="Times New Roman" w:hAnsi="Times New Roman"/>
        </w:rPr>
      </w:pPr>
    </w:p>
    <w:p w:rsidRPr="00077E0E" w:rsidR="00077E0E" w:rsidP="007F3CEE" w:rsidRDefault="00077E0E" w14:paraId="71DD7AF4"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Pr="00C64453" w:rsidR="00E75DB0" w:rsidP="007F3CEE" w:rsidRDefault="00E75DB0" w14:paraId="58C2E5EA" w14:textId="77777777">
      <w:pPr>
        <w:tabs>
          <w:tab w:val="num" w:pos="1440"/>
        </w:tabs>
        <w:ind w:left="1440"/>
        <w:rPr>
          <w:rFonts w:ascii="Times New Roman" w:hAnsi="Times New Roman"/>
          <w:iCs/>
        </w:rPr>
      </w:pPr>
      <w:r w:rsidRPr="00C64453">
        <w:rPr>
          <w:rFonts w:ascii="Times New Roman" w:hAnsi="Times New Roman"/>
          <w:iCs/>
        </w:rPr>
        <w:t xml:space="preserve">This collection does not significantly affect small businesses or other small entities. </w:t>
      </w:r>
    </w:p>
    <w:p w:rsidR="00E75DB0" w:rsidP="007F3CEE" w:rsidRDefault="00E75DB0" w14:paraId="47FB24D7" w14:textId="77777777">
      <w:pPr>
        <w:tabs>
          <w:tab w:val="num" w:pos="1440"/>
        </w:tabs>
        <w:ind w:left="1440"/>
        <w:rPr>
          <w:rFonts w:ascii="Times New Roman" w:hAnsi="Times New Roman"/>
          <w:b/>
          <w:u w:val="single"/>
        </w:rPr>
      </w:pPr>
    </w:p>
    <w:p w:rsidR="00C64453" w:rsidP="007F3CEE" w:rsidRDefault="00A45D82" w14:paraId="08C115FD" w14:textId="77777777">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Pr="00C64453" w:rsidR="00C64453" w:rsidP="007F3CEE" w:rsidRDefault="00C64453" w14:paraId="72754221" w14:textId="66D60E9E">
      <w:pPr>
        <w:tabs>
          <w:tab w:val="num" w:pos="1440"/>
        </w:tabs>
        <w:ind w:left="1440"/>
        <w:rPr>
          <w:rFonts w:ascii="Times New Roman" w:hAnsi="Times New Roman"/>
          <w:b/>
        </w:rPr>
      </w:pPr>
      <w:r w:rsidRPr="00C64453">
        <w:rPr>
          <w:rFonts w:ascii="Times New Roman" w:hAnsi="Times New Roman"/>
          <w:bCs/>
        </w:rPr>
        <w:t>If we did not use Form SSA-770, we would not have a structured format for establishing substitute parties who wish to pursue reconsideration requests on behalf of deceased applicants.  Because we only collect the information once, we cannot collect it less frequently.  There are no technical or legal obstacles to burden reduction.</w:t>
      </w:r>
    </w:p>
    <w:p w:rsidR="00C64453" w:rsidP="007F3CEE" w:rsidRDefault="00C64453" w14:paraId="1776E72C" w14:textId="77777777">
      <w:pPr>
        <w:tabs>
          <w:tab w:val="num" w:pos="1440"/>
        </w:tabs>
        <w:ind w:left="1440"/>
        <w:rPr>
          <w:rFonts w:ascii="Times New Roman" w:hAnsi="Times New Roman"/>
          <w:b/>
        </w:rPr>
      </w:pPr>
    </w:p>
    <w:p w:rsidR="00127980" w:rsidP="007F3CEE" w:rsidRDefault="00A45D82" w14:paraId="478F4E23"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C64453" w:rsidR="00A45D82" w:rsidP="007F3CEE" w:rsidRDefault="00A45D82" w14:paraId="5FB575AC"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iCs w:val="0"/>
        </w:rPr>
      </w:pPr>
      <w:r w:rsidRPr="00C64453">
        <w:rPr>
          <w:rFonts w:ascii="Times New Roman" w:hAnsi="Times New Roman"/>
          <w:b w:val="0"/>
          <w:i w:val="0"/>
          <w:iCs w:val="0"/>
        </w:rPr>
        <w:t xml:space="preserve">There are no special circumstances that would cause </w:t>
      </w:r>
      <w:r w:rsidRPr="00C64453" w:rsidR="002A4C30">
        <w:rPr>
          <w:rFonts w:ascii="Times New Roman" w:hAnsi="Times New Roman"/>
          <w:b w:val="0"/>
          <w:i w:val="0"/>
          <w:iCs w:val="0"/>
        </w:rPr>
        <w:t xml:space="preserve">SSA to conduct this information collection in a manner inconsistent with </w:t>
      </w:r>
      <w:r w:rsidRPr="00613C83">
        <w:rPr>
          <w:rFonts w:ascii="Times New Roman" w:hAnsi="Times New Roman"/>
          <w:b w:val="0"/>
        </w:rPr>
        <w:t>5 CFR 1320.5</w:t>
      </w:r>
      <w:r w:rsidRPr="00C64453">
        <w:rPr>
          <w:rFonts w:ascii="Times New Roman" w:hAnsi="Times New Roman"/>
          <w:b w:val="0"/>
          <w:i w:val="0"/>
          <w:iCs w:val="0"/>
        </w:rPr>
        <w:t>.</w:t>
      </w:r>
    </w:p>
    <w:p w:rsidRPr="00BC7F42" w:rsidR="00A45D82" w:rsidP="007F3CEE" w:rsidRDefault="00A45D82" w14:paraId="4F7022F9" w14:textId="77777777">
      <w:pPr>
        <w:tabs>
          <w:tab w:val="num" w:pos="1440"/>
        </w:tabs>
        <w:ind w:left="1440"/>
        <w:rPr>
          <w:rFonts w:ascii="Times New Roman" w:hAnsi="Times New Roman"/>
          <w:b/>
          <w:i/>
        </w:rPr>
      </w:pPr>
    </w:p>
    <w:p w:rsidRPr="00810573" w:rsidR="00810573" w:rsidP="007F3CEE" w:rsidRDefault="00A45D82" w14:paraId="0815A1C3"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A45D82" w:rsidP="00810573" w:rsidRDefault="00334BA0" w14:paraId="1BFA7BFB" w14:textId="52839069">
      <w:pPr>
        <w:ind w:left="1440"/>
        <w:rPr>
          <w:rFonts w:ascii="Times New Roman" w:hAnsi="Times New Roman"/>
        </w:rPr>
      </w:pPr>
      <w:r w:rsidRPr="00334BA0">
        <w:rPr>
          <w:rFonts w:ascii="Times New Roman" w:hAnsi="Times New Roman"/>
          <w:bCs/>
          <w:lang w:bidi="en-US"/>
        </w:rPr>
        <w:t>The 60-day advance Federal Register Notice published on March 10, 2022, at 87 FR 13783, and we received no public comments.  The 30-day FRN published on May 24, 2022, at 87 FR 31598.  If we receive any comments in response to this Notice, we will forward them to OMB</w:t>
      </w:r>
      <w:r w:rsidRPr="00810573" w:rsidR="00810573">
        <w:rPr>
          <w:rFonts w:ascii="Times New Roman" w:hAnsi="Times New Roman"/>
          <w:bCs/>
        </w:rPr>
        <w:t>.</w:t>
      </w:r>
    </w:p>
    <w:p w:rsidRPr="00BC7F42" w:rsidR="00A45D82" w:rsidP="007F3CEE" w:rsidRDefault="00A45D82" w14:paraId="737317A2" w14:textId="77777777">
      <w:pPr>
        <w:tabs>
          <w:tab w:val="num" w:pos="1440"/>
        </w:tabs>
        <w:ind w:left="1440"/>
        <w:rPr>
          <w:rFonts w:ascii="Times New Roman" w:hAnsi="Times New Roman"/>
        </w:rPr>
      </w:pPr>
    </w:p>
    <w:p w:rsidR="00640A26" w:rsidP="007F3CEE" w:rsidRDefault="00A45D82" w14:paraId="215E9EAF"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184182" w:rsidR="00A45D82" w:rsidP="007F3CEE" w:rsidRDefault="00795BAB" w14:paraId="45FA6ABA" w14:textId="77777777">
      <w:pPr>
        <w:tabs>
          <w:tab w:val="num" w:pos="1440"/>
        </w:tabs>
        <w:ind w:left="1440"/>
        <w:rPr>
          <w:rFonts w:ascii="Times New Roman" w:hAnsi="Times New Roman"/>
          <w:iCs/>
        </w:rPr>
      </w:pPr>
      <w:r w:rsidRPr="00184182">
        <w:rPr>
          <w:rFonts w:ascii="Times New Roman" w:hAnsi="Times New Roman"/>
          <w:iCs/>
        </w:rPr>
        <w:t>SSA does not provide payments or gifts</w:t>
      </w:r>
      <w:r w:rsidRPr="00184182" w:rsidR="00A45D82">
        <w:rPr>
          <w:rFonts w:ascii="Times New Roman" w:hAnsi="Times New Roman"/>
          <w:iCs/>
        </w:rPr>
        <w:t xml:space="preserve"> to the respondents. </w:t>
      </w:r>
    </w:p>
    <w:p w:rsidRPr="00BC7F42" w:rsidR="00A45D82" w:rsidP="007F3CEE" w:rsidRDefault="00A45D82" w14:paraId="32DD4287" w14:textId="77777777">
      <w:pPr>
        <w:tabs>
          <w:tab w:val="num" w:pos="1440"/>
        </w:tabs>
        <w:ind w:left="1440"/>
        <w:rPr>
          <w:rFonts w:ascii="Times New Roman" w:hAnsi="Times New Roman"/>
        </w:rPr>
      </w:pPr>
    </w:p>
    <w:p w:rsidR="00795BAB" w:rsidP="007F3CEE" w:rsidRDefault="00A45D82" w14:paraId="6D4E1087"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184182" w:rsidR="00A45D82" w:rsidP="007F3CEE" w:rsidRDefault="00631F1B" w14:paraId="66DD02ED" w14:textId="77777777">
      <w:pPr>
        <w:tabs>
          <w:tab w:val="num" w:pos="1440"/>
        </w:tabs>
        <w:ind w:left="1440"/>
        <w:rPr>
          <w:rFonts w:ascii="Times New Roman" w:hAnsi="Times New Roman"/>
          <w:iCs/>
        </w:rPr>
      </w:pPr>
      <w:r w:rsidRPr="00184182">
        <w:rPr>
          <w:rFonts w:ascii="Times New Roman" w:hAnsi="Times New Roman"/>
          <w:iCs/>
        </w:rPr>
        <w:t>SSA pro</w:t>
      </w:r>
      <w:r w:rsidRPr="00184182" w:rsidR="00D0011E">
        <w:rPr>
          <w:rFonts w:ascii="Times New Roman" w:hAnsi="Times New Roman"/>
          <w:iCs/>
        </w:rPr>
        <w:t xml:space="preserve">tects and holds confidential the information it </w:t>
      </w:r>
      <w:r w:rsidRPr="00184182" w:rsidR="00E0137B">
        <w:rPr>
          <w:rFonts w:ascii="Times New Roman" w:hAnsi="Times New Roman"/>
          <w:iCs/>
        </w:rPr>
        <w:t>collects</w:t>
      </w:r>
      <w:r w:rsidRPr="00184182" w:rsidR="00D0011E">
        <w:rPr>
          <w:rFonts w:ascii="Times New Roman" w:hAnsi="Times New Roman"/>
          <w:iCs/>
        </w:rPr>
        <w:t xml:space="preserve"> i</w:t>
      </w:r>
      <w:r w:rsidRPr="00184182" w:rsidR="00A45D82">
        <w:rPr>
          <w:rFonts w:ascii="Times New Roman" w:hAnsi="Times New Roman"/>
          <w:iCs/>
        </w:rPr>
        <w:t>n accordance with 42 U.S.C. 1306, 20 CFR 401 and 402, 5 U.S.C. 552 (Freedom of Information Act), 5 U.S.C. 552a (Privacy Act of 1974)</w:t>
      </w:r>
      <w:r w:rsidRPr="00184182" w:rsidR="00D0011E">
        <w:rPr>
          <w:rFonts w:ascii="Times New Roman" w:hAnsi="Times New Roman"/>
          <w:iCs/>
        </w:rPr>
        <w:t>,</w:t>
      </w:r>
      <w:r w:rsidRPr="00184182" w:rsidR="00A45D82">
        <w:rPr>
          <w:rFonts w:ascii="Times New Roman" w:hAnsi="Times New Roman"/>
          <w:iCs/>
        </w:rPr>
        <w:t xml:space="preserve"> and OMB Circular No. A-130</w:t>
      </w:r>
      <w:r w:rsidRPr="00184182" w:rsidR="00A45D82">
        <w:rPr>
          <w:rFonts w:ascii="Times New Roman" w:hAnsi="Times New Roman"/>
          <w:iCs/>
          <w:color w:val="0000FF"/>
        </w:rPr>
        <w:t>.</w:t>
      </w:r>
    </w:p>
    <w:p w:rsidRPr="00BC7F42" w:rsidR="00A45D82" w:rsidP="007F3CEE" w:rsidRDefault="00A45D82" w14:paraId="47C62FEA" w14:textId="77777777">
      <w:pPr>
        <w:pStyle w:val="Header"/>
        <w:tabs>
          <w:tab w:val="clear" w:pos="4320"/>
          <w:tab w:val="clear" w:pos="8640"/>
          <w:tab w:val="num" w:pos="1440"/>
        </w:tabs>
        <w:ind w:left="1440"/>
        <w:rPr>
          <w:rFonts w:ascii="Times New Roman" w:hAnsi="Times New Roman"/>
        </w:rPr>
      </w:pPr>
    </w:p>
    <w:p w:rsidR="00D0011E" w:rsidP="007F3CEE" w:rsidRDefault="00A45D82" w14:paraId="1928FA7A"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184182" w:rsidR="00A45D82" w:rsidP="007F3CEE" w:rsidRDefault="00A45D82" w14:paraId="541DE553"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iCs w:val="0"/>
        </w:rPr>
      </w:pPr>
      <w:r w:rsidRPr="00184182">
        <w:rPr>
          <w:rFonts w:ascii="Times New Roman" w:hAnsi="Times New Roman"/>
          <w:b w:val="0"/>
          <w:i w:val="0"/>
          <w:iCs w:val="0"/>
        </w:rPr>
        <w:t>The information collection does not contain any questions of a sensitive nature.</w:t>
      </w:r>
    </w:p>
    <w:p w:rsidRPr="00BC7F42" w:rsidR="00A45D82" w:rsidP="007F3CEE" w:rsidRDefault="00A45D82" w14:paraId="19F3742D" w14:textId="77777777">
      <w:pPr>
        <w:tabs>
          <w:tab w:val="num" w:pos="1440"/>
        </w:tabs>
        <w:ind w:left="1440"/>
        <w:rPr>
          <w:rFonts w:ascii="Times New Roman" w:hAnsi="Times New Roman"/>
        </w:rPr>
      </w:pPr>
    </w:p>
    <w:p w:rsidRPr="00064E09" w:rsidR="00381B82" w:rsidP="007F3CEE" w:rsidRDefault="00A45D82" w14:paraId="2B3E901C" w14:textId="747C8A21">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4238CA" w:rsidP="007F3CEE" w:rsidRDefault="007F3CEE" w14:paraId="12DDDD3B" w14:textId="052CA250">
      <w:pPr>
        <w:tabs>
          <w:tab w:val="num" w:pos="1440"/>
        </w:tabs>
        <w:ind w:left="1440"/>
        <w:rPr>
          <w:rFonts w:ascii="Times New Roman" w:hAnsi="Times New Roman"/>
        </w:rPr>
      </w:pPr>
      <w:r w:rsidRPr="007F3CEE">
        <w:rPr>
          <w:rFonts w:ascii="Times New Roman" w:hAnsi="Times New Roman"/>
        </w:rPr>
        <w:t>Please see the burden chart below:</w:t>
      </w:r>
    </w:p>
    <w:p w:rsidR="00EB4CED" w:rsidP="004238CA" w:rsidRDefault="00EB4CED" w14:paraId="647CC97E" w14:textId="3A3D8FA7">
      <w:pPr>
        <w:ind w:left="720"/>
        <w:rPr>
          <w:rFonts w:ascii="Times New Roman" w:hAnsi="Times New Roman"/>
        </w:rPr>
      </w:pPr>
    </w:p>
    <w:p w:rsidR="00C90332" w:rsidP="004238CA" w:rsidRDefault="00C90332" w14:paraId="66BCDD8C" w14:textId="768C3992">
      <w:pPr>
        <w:ind w:left="720"/>
        <w:rPr>
          <w:rFonts w:ascii="Times New Roman" w:hAnsi="Times New Roman"/>
        </w:rPr>
      </w:pPr>
    </w:p>
    <w:p w:rsidR="00C90332" w:rsidP="004238CA" w:rsidRDefault="00C90332" w14:paraId="7C897D96" w14:textId="77777777">
      <w:pPr>
        <w:ind w:left="720"/>
        <w:rPr>
          <w:rFonts w:ascii="Times New Roman" w:hAnsi="Times New Roman"/>
        </w:rPr>
      </w:pPr>
    </w:p>
    <w:tbl>
      <w:tblPr>
        <w:tblW w:w="962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536"/>
      </w:tblGrid>
      <w:tr w:rsidRPr="00D02098" w:rsidR="00D02098" w:rsidTr="00D02098" w14:paraId="03D3CFBF" w14:textId="77777777">
        <w:tc>
          <w:tcPr>
            <w:tcW w:w="1416" w:type="dxa"/>
          </w:tcPr>
          <w:p w:rsidRPr="00D02098" w:rsidR="00D02098" w:rsidP="00D02098" w:rsidRDefault="00D02098" w14:paraId="4AE799AD" w14:textId="77777777">
            <w:pPr>
              <w:rPr>
                <w:rFonts w:ascii="Times New Roman" w:hAnsi="Times New Roman"/>
                <w:b/>
              </w:rPr>
            </w:pPr>
            <w:r w:rsidRPr="00D02098">
              <w:rPr>
                <w:rFonts w:ascii="Times New Roman" w:hAnsi="Times New Roman"/>
                <w:b/>
              </w:rPr>
              <w:lastRenderedPageBreak/>
              <w:t>Modality of Completion</w:t>
            </w:r>
          </w:p>
        </w:tc>
        <w:tc>
          <w:tcPr>
            <w:tcW w:w="1523" w:type="dxa"/>
          </w:tcPr>
          <w:p w:rsidRPr="00D02098" w:rsidR="00D02098" w:rsidP="00D02098" w:rsidRDefault="00D02098" w14:paraId="31FF650E" w14:textId="77777777">
            <w:pPr>
              <w:rPr>
                <w:rFonts w:ascii="Times New Roman" w:hAnsi="Times New Roman"/>
                <w:b/>
              </w:rPr>
            </w:pPr>
            <w:r w:rsidRPr="00D02098">
              <w:rPr>
                <w:rFonts w:ascii="Times New Roman" w:hAnsi="Times New Roman"/>
                <w:b/>
              </w:rPr>
              <w:t>Number of Respondents</w:t>
            </w:r>
          </w:p>
        </w:tc>
        <w:tc>
          <w:tcPr>
            <w:tcW w:w="1310" w:type="dxa"/>
          </w:tcPr>
          <w:p w:rsidRPr="00D02098" w:rsidR="00D02098" w:rsidP="00D02098" w:rsidRDefault="00D02098" w14:paraId="2DD49072" w14:textId="77777777">
            <w:pPr>
              <w:rPr>
                <w:rFonts w:ascii="Times New Roman" w:hAnsi="Times New Roman"/>
                <w:b/>
              </w:rPr>
            </w:pPr>
            <w:r w:rsidRPr="00D02098">
              <w:rPr>
                <w:rFonts w:ascii="Times New Roman" w:hAnsi="Times New Roman"/>
                <w:b/>
              </w:rPr>
              <w:t>Frequency of Response</w:t>
            </w:r>
          </w:p>
        </w:tc>
        <w:tc>
          <w:tcPr>
            <w:tcW w:w="1190" w:type="dxa"/>
          </w:tcPr>
          <w:p w:rsidRPr="00D02098" w:rsidR="00D02098" w:rsidP="00D02098" w:rsidRDefault="00D02098" w14:paraId="4EB62E65" w14:textId="77777777">
            <w:pPr>
              <w:rPr>
                <w:rFonts w:ascii="Times New Roman" w:hAnsi="Times New Roman"/>
                <w:b/>
              </w:rPr>
            </w:pPr>
            <w:r w:rsidRPr="00D02098">
              <w:rPr>
                <w:rFonts w:ascii="Times New Roman" w:hAnsi="Times New Roman"/>
                <w:b/>
              </w:rPr>
              <w:t>Average Burden per Response (minutes)</w:t>
            </w:r>
          </w:p>
        </w:tc>
        <w:tc>
          <w:tcPr>
            <w:tcW w:w="1256" w:type="dxa"/>
          </w:tcPr>
          <w:p w:rsidRPr="00D02098" w:rsidR="00D02098" w:rsidP="00D02098" w:rsidRDefault="00D02098" w14:paraId="3E1EAF62" w14:textId="77777777">
            <w:pPr>
              <w:rPr>
                <w:rFonts w:ascii="Times New Roman" w:hAnsi="Times New Roman"/>
                <w:b/>
              </w:rPr>
            </w:pPr>
            <w:r w:rsidRPr="00D02098">
              <w:rPr>
                <w:rFonts w:ascii="Times New Roman" w:hAnsi="Times New Roman"/>
                <w:b/>
              </w:rPr>
              <w:t>Estimated Total Annual Burden (hours)</w:t>
            </w:r>
          </w:p>
        </w:tc>
        <w:tc>
          <w:tcPr>
            <w:tcW w:w="1389" w:type="dxa"/>
          </w:tcPr>
          <w:p w:rsidRPr="00D02098" w:rsidR="00D02098" w:rsidP="00D02098" w:rsidRDefault="00D02098" w14:paraId="3A3B2283" w14:textId="77777777">
            <w:pPr>
              <w:rPr>
                <w:rFonts w:ascii="Times New Roman" w:hAnsi="Times New Roman"/>
                <w:b/>
              </w:rPr>
            </w:pPr>
            <w:r w:rsidRPr="00D02098">
              <w:rPr>
                <w:rFonts w:ascii="Times New Roman" w:hAnsi="Times New Roman"/>
                <w:b/>
              </w:rPr>
              <w:t>Average Theoretical Hourly Cost Amount (dollars)*</w:t>
            </w:r>
          </w:p>
        </w:tc>
        <w:tc>
          <w:tcPr>
            <w:tcW w:w="1536" w:type="dxa"/>
          </w:tcPr>
          <w:p w:rsidRPr="00D02098" w:rsidR="00D02098" w:rsidP="00D02098" w:rsidRDefault="00D02098" w14:paraId="09A7C240" w14:textId="77777777">
            <w:pPr>
              <w:rPr>
                <w:rFonts w:ascii="Times New Roman" w:hAnsi="Times New Roman"/>
                <w:b/>
              </w:rPr>
            </w:pPr>
            <w:r w:rsidRPr="00D02098">
              <w:rPr>
                <w:rFonts w:ascii="Times New Roman" w:hAnsi="Times New Roman"/>
                <w:b/>
              </w:rPr>
              <w:t>Total Annual Opportunity Cost (dollars)**</w:t>
            </w:r>
          </w:p>
        </w:tc>
      </w:tr>
      <w:tr w:rsidRPr="00D02098" w:rsidR="00D02098" w:rsidTr="00D02098" w14:paraId="6C3861AE" w14:textId="77777777">
        <w:tc>
          <w:tcPr>
            <w:tcW w:w="1416" w:type="dxa"/>
          </w:tcPr>
          <w:p w:rsidRPr="00D02098" w:rsidR="00D02098" w:rsidP="00D02098" w:rsidRDefault="00D02098" w14:paraId="6FD5723B" w14:textId="77777777">
            <w:pPr>
              <w:rPr>
                <w:rFonts w:ascii="Times New Roman" w:hAnsi="Times New Roman"/>
              </w:rPr>
            </w:pPr>
            <w:r w:rsidRPr="00D02098">
              <w:rPr>
                <w:rFonts w:ascii="Times New Roman" w:hAnsi="Times New Roman"/>
              </w:rPr>
              <w:t>SSA-770</w:t>
            </w:r>
          </w:p>
        </w:tc>
        <w:tc>
          <w:tcPr>
            <w:tcW w:w="1523" w:type="dxa"/>
          </w:tcPr>
          <w:p w:rsidRPr="00D02098" w:rsidR="00D02098" w:rsidP="00D02098" w:rsidRDefault="00D02098" w14:paraId="6A8C22D7" w14:textId="77777777">
            <w:pPr>
              <w:jc w:val="right"/>
              <w:rPr>
                <w:rFonts w:ascii="Times New Roman" w:hAnsi="Times New Roman"/>
              </w:rPr>
            </w:pPr>
            <w:r w:rsidRPr="00D02098">
              <w:rPr>
                <w:rFonts w:ascii="Times New Roman" w:hAnsi="Times New Roman"/>
              </w:rPr>
              <w:t>384</w:t>
            </w:r>
          </w:p>
        </w:tc>
        <w:tc>
          <w:tcPr>
            <w:tcW w:w="1310" w:type="dxa"/>
          </w:tcPr>
          <w:p w:rsidRPr="00D02098" w:rsidR="00D02098" w:rsidP="00D02098" w:rsidRDefault="00D02098" w14:paraId="1D21710B" w14:textId="77777777">
            <w:pPr>
              <w:jc w:val="right"/>
              <w:rPr>
                <w:rFonts w:ascii="Times New Roman" w:hAnsi="Times New Roman"/>
              </w:rPr>
            </w:pPr>
            <w:r w:rsidRPr="00D02098">
              <w:rPr>
                <w:rFonts w:ascii="Times New Roman" w:hAnsi="Times New Roman"/>
              </w:rPr>
              <w:t>1</w:t>
            </w:r>
          </w:p>
        </w:tc>
        <w:tc>
          <w:tcPr>
            <w:tcW w:w="1190" w:type="dxa"/>
          </w:tcPr>
          <w:p w:rsidRPr="00D02098" w:rsidR="00D02098" w:rsidP="00D02098" w:rsidRDefault="00D02098" w14:paraId="26FA6BCB" w14:textId="77777777">
            <w:pPr>
              <w:jc w:val="right"/>
              <w:rPr>
                <w:rFonts w:ascii="Times New Roman" w:hAnsi="Times New Roman"/>
              </w:rPr>
            </w:pPr>
            <w:r w:rsidRPr="00D02098">
              <w:rPr>
                <w:rFonts w:ascii="Times New Roman" w:hAnsi="Times New Roman"/>
              </w:rPr>
              <w:t>5</w:t>
            </w:r>
          </w:p>
        </w:tc>
        <w:tc>
          <w:tcPr>
            <w:tcW w:w="1256" w:type="dxa"/>
          </w:tcPr>
          <w:p w:rsidRPr="00D02098" w:rsidR="00D02098" w:rsidP="00D02098" w:rsidRDefault="00D02098" w14:paraId="70061872" w14:textId="77777777">
            <w:pPr>
              <w:jc w:val="right"/>
              <w:rPr>
                <w:rFonts w:ascii="Times New Roman" w:hAnsi="Times New Roman"/>
              </w:rPr>
            </w:pPr>
            <w:r w:rsidRPr="00D02098">
              <w:rPr>
                <w:rFonts w:ascii="Times New Roman" w:hAnsi="Times New Roman"/>
              </w:rPr>
              <w:t>32</w:t>
            </w:r>
          </w:p>
        </w:tc>
        <w:tc>
          <w:tcPr>
            <w:tcW w:w="1389" w:type="dxa"/>
          </w:tcPr>
          <w:p w:rsidRPr="00D02098" w:rsidR="00D02098" w:rsidP="00D02098" w:rsidRDefault="00D02098" w14:paraId="34E4B51E" w14:textId="77777777">
            <w:pPr>
              <w:jc w:val="right"/>
              <w:rPr>
                <w:rFonts w:ascii="Times New Roman" w:hAnsi="Times New Roman"/>
              </w:rPr>
            </w:pPr>
            <w:r w:rsidRPr="00D02098">
              <w:rPr>
                <w:rFonts w:ascii="Times New Roman" w:hAnsi="Times New Roman"/>
              </w:rPr>
              <w:t>$28.01*</w:t>
            </w:r>
          </w:p>
        </w:tc>
        <w:tc>
          <w:tcPr>
            <w:tcW w:w="1536" w:type="dxa"/>
          </w:tcPr>
          <w:p w:rsidRPr="00D02098" w:rsidR="00D02098" w:rsidP="00D02098" w:rsidRDefault="00D02098" w14:paraId="4505025C" w14:textId="77777777">
            <w:pPr>
              <w:jc w:val="right"/>
              <w:rPr>
                <w:rFonts w:ascii="Times New Roman" w:hAnsi="Times New Roman"/>
              </w:rPr>
            </w:pPr>
            <w:r w:rsidRPr="00D02098">
              <w:rPr>
                <w:rFonts w:ascii="Times New Roman" w:hAnsi="Times New Roman"/>
              </w:rPr>
              <w:t>$896**</w:t>
            </w:r>
          </w:p>
        </w:tc>
      </w:tr>
    </w:tbl>
    <w:p w:rsidR="00D02098" w:rsidP="00D02098" w:rsidRDefault="00D02098" w14:paraId="5ABDEA51" w14:textId="6D81672E">
      <w:pPr>
        <w:widowControl/>
        <w:suppressAutoHyphens/>
        <w:ind w:left="1440"/>
        <w:rPr>
          <w:rFonts w:ascii="Times New Roman" w:hAnsi="Times New Roman" w:eastAsia="SimSun"/>
          <w:snapToGrid/>
          <w:lang w:eastAsia="ar-SA"/>
        </w:rPr>
      </w:pPr>
      <w:r w:rsidRPr="00D02098">
        <w:rPr>
          <w:rFonts w:ascii="Times New Roman" w:hAnsi="Times New Roman"/>
          <w:bCs/>
          <w:snapToGrid/>
          <w:lang w:eastAsia="zh-CN"/>
        </w:rPr>
        <w:t>*</w:t>
      </w:r>
      <w:r w:rsidRPr="00D02098">
        <w:rPr>
          <w:rFonts w:ascii="Times New Roman" w:hAnsi="Times New Roman"/>
          <w:b/>
          <w:snapToGrid/>
          <w:lang w:eastAsia="zh-CN"/>
        </w:rPr>
        <w:t xml:space="preserve"> </w:t>
      </w:r>
      <w:r w:rsidRPr="00D02098">
        <w:rPr>
          <w:rFonts w:ascii="Times New Roman" w:hAnsi="Times New Roman"/>
          <w:snapToGrid/>
          <w:lang w:eastAsia="zh-CN"/>
        </w:rPr>
        <w:t>We based this figure on the average U.S. worker’s hourly wages, as reported by Bureau of Labor Statistics data (</w:t>
      </w:r>
      <w:hyperlink w:history="1" r:id="rId8">
        <w:r w:rsidRPr="00D02098">
          <w:rPr>
            <w:rFonts w:ascii="Times New Roman" w:hAnsi="Times New Roman" w:eastAsia="SimSun"/>
            <w:color w:val="0563C1"/>
            <w:u w:val="single"/>
            <w:lang w:eastAsia="zh-CN"/>
          </w:rPr>
          <w:t>https://www.bls.gov/oes/current/oes_nat.htm</w:t>
        </w:r>
      </w:hyperlink>
      <w:r w:rsidRPr="00D02098">
        <w:rPr>
          <w:rFonts w:ascii="Times New Roman" w:hAnsi="Times New Roman"/>
          <w:snapToGrid/>
          <w:lang w:eastAsia="zh-CN"/>
        </w:rPr>
        <w:t>)</w:t>
      </w:r>
      <w:r w:rsidRPr="00D02098">
        <w:rPr>
          <w:rFonts w:ascii="Times New Roman" w:hAnsi="Times New Roman" w:eastAsia="SimSun"/>
          <w:snapToGrid/>
          <w:lang w:eastAsia="ar-SA"/>
        </w:rPr>
        <w:t>.</w:t>
      </w:r>
    </w:p>
    <w:p w:rsidRPr="00D02098" w:rsidR="00D02098" w:rsidP="00D02098" w:rsidRDefault="00D02098" w14:paraId="18605157" w14:textId="77777777">
      <w:pPr>
        <w:widowControl/>
        <w:suppressAutoHyphens/>
        <w:ind w:left="1440"/>
        <w:rPr>
          <w:rFonts w:ascii="Times New Roman" w:hAnsi="Times New Roman" w:eastAsia="SimSun"/>
          <w:snapToGrid/>
          <w:lang w:eastAsia="ar-SA"/>
        </w:rPr>
      </w:pPr>
    </w:p>
    <w:p w:rsidRPr="00064E09" w:rsidR="004238CA" w:rsidP="00D02098" w:rsidRDefault="00D02098" w14:paraId="0ED24504" w14:textId="42D31E5C">
      <w:pPr>
        <w:ind w:left="1440"/>
        <w:rPr>
          <w:rFonts w:ascii="Times New Roman" w:hAnsi="Times New Roman"/>
        </w:rPr>
      </w:pPr>
      <w:r w:rsidRPr="00D02098">
        <w:rPr>
          <w:rFonts w:ascii="Times New Roman" w:hAnsi="Times New Roman" w:eastAsia="SimSu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02098">
        <w:rPr>
          <w:rFonts w:ascii="Times New Roman" w:hAnsi="Times New Roman" w:eastAsia="SimSun"/>
          <w:b/>
          <w:snapToGrid/>
          <w:u w:val="single"/>
          <w:lang w:eastAsia="ar-SA"/>
        </w:rPr>
        <w:t>There is no actual charge to respondents to complete the application</w:t>
      </w:r>
      <w:r w:rsidRPr="00064E09" w:rsidR="004238CA">
        <w:rPr>
          <w:rFonts w:ascii="Times New Roman" w:hAnsi="Times New Roman"/>
        </w:rPr>
        <w:t>.</w:t>
      </w:r>
    </w:p>
    <w:p w:rsidRPr="00064E09" w:rsidR="00064E09" w:rsidP="007F3CEE" w:rsidRDefault="00064E09" w14:paraId="474A012D" w14:textId="77777777">
      <w:pPr>
        <w:pStyle w:val="ListParagraph"/>
        <w:ind w:left="1440"/>
        <w:rPr>
          <w:rFonts w:ascii="Times New Roman" w:hAnsi="Times New Roman"/>
          <w:iCs/>
        </w:rPr>
      </w:pPr>
    </w:p>
    <w:p w:rsidRPr="00366797" w:rsidR="00366797" w:rsidP="007F3CEE" w:rsidRDefault="00366797" w14:paraId="10C9E6C2" w14:textId="02726809">
      <w:pPr>
        <w:pStyle w:val="ListParagraph"/>
        <w:ind w:left="1440"/>
        <w:rPr>
          <w:rFonts w:ascii="Times New Roman" w:hAnsi="Times New Roman"/>
        </w:rPr>
      </w:pPr>
      <w:r w:rsidRPr="00366797">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366797">
        <w:rPr>
          <w:rFonts w:ascii="Times New Roman" w:hAnsi="Times New Roman"/>
          <w:b/>
          <w:bCs/>
          <w:noProof/>
        </w:rPr>
        <w:t>5</w:t>
      </w:r>
      <w:r w:rsidRPr="00366797">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366797">
        <w:rPr>
          <w:rFonts w:ascii="Times New Roman" w:hAnsi="Times New Roman"/>
        </w:rPr>
        <w:t xml:space="preserve">.  The total burden for this ICR is </w:t>
      </w:r>
      <w:r w:rsidRPr="00366797">
        <w:rPr>
          <w:rFonts w:ascii="Times New Roman" w:hAnsi="Times New Roman"/>
          <w:b/>
        </w:rPr>
        <w:t>32</w:t>
      </w:r>
      <w:r w:rsidRPr="00366797">
        <w:rPr>
          <w:rFonts w:ascii="Times New Roman" w:hAnsi="Times New Roman"/>
        </w:rPr>
        <w:t xml:space="preserve"> burden hours (reflecting SSA management information data), which results in an associated theoretical (not actual) opportunity cost financial burden of </w:t>
      </w:r>
      <w:r w:rsidRPr="00366797">
        <w:rPr>
          <w:rFonts w:ascii="Times New Roman" w:hAnsi="Times New Roman"/>
          <w:b/>
        </w:rPr>
        <w:t>$</w:t>
      </w:r>
      <w:r w:rsidRPr="00366797">
        <w:rPr>
          <w:rFonts w:ascii="Times New Roman" w:hAnsi="Times New Roman"/>
          <w:b/>
        </w:rPr>
        <w:t>896</w:t>
      </w:r>
      <w:r w:rsidRPr="00366797">
        <w:rPr>
          <w:rFonts w:ascii="Times New Roman" w:hAnsi="Times New Roman"/>
        </w:rPr>
        <w:t>.  SSA does not charge respondents to complete our applications</w:t>
      </w:r>
      <w:r w:rsidRPr="00366797">
        <w:rPr>
          <w:rFonts w:ascii="Times New Roman" w:hAnsi="Times New Roman"/>
        </w:rPr>
        <w:t>.</w:t>
      </w:r>
    </w:p>
    <w:p w:rsidRPr="00064E09" w:rsidR="004238CA" w:rsidP="004238CA" w:rsidRDefault="004238CA" w14:paraId="4B7453DE" w14:textId="77777777">
      <w:pPr>
        <w:pStyle w:val="ListParagraph"/>
        <w:rPr>
          <w:rFonts w:ascii="Times New Roman" w:hAnsi="Times New Roman"/>
          <w:i/>
        </w:rPr>
      </w:pPr>
    </w:p>
    <w:p w:rsidRPr="00064E09" w:rsidR="00A45D82" w:rsidP="007F3CEE" w:rsidRDefault="00A45D82" w14:paraId="48C239CC" w14:textId="77777777">
      <w:pPr>
        <w:tabs>
          <w:tab w:val="left" w:pos="1440"/>
        </w:tabs>
        <w:ind w:left="1440" w:hanging="720"/>
        <w:rPr>
          <w:rFonts w:ascii="Times New Roman" w:hAnsi="Times New Roman"/>
        </w:rPr>
      </w:pPr>
      <w:r w:rsidRPr="00064E09">
        <w:rPr>
          <w:rFonts w:ascii="Times New Roman" w:hAnsi="Times New Roman"/>
          <w:b/>
        </w:rPr>
        <w:t>13.</w:t>
      </w:r>
      <w:r w:rsidRPr="00064E09">
        <w:rPr>
          <w:rFonts w:ascii="Times New Roman" w:hAnsi="Times New Roman"/>
        </w:rPr>
        <w:t xml:space="preserve"> </w:t>
      </w:r>
      <w:r w:rsidRPr="00064E09">
        <w:rPr>
          <w:rFonts w:ascii="Times New Roman" w:hAnsi="Times New Roman"/>
        </w:rPr>
        <w:tab/>
      </w:r>
      <w:r w:rsidRPr="00064E09">
        <w:rPr>
          <w:rFonts w:ascii="Times New Roman" w:hAnsi="Times New Roman"/>
          <w:b/>
        </w:rPr>
        <w:t>Annual</w:t>
      </w:r>
      <w:r w:rsidRPr="00064E09">
        <w:rPr>
          <w:rFonts w:ascii="Times New Roman" w:hAnsi="Times New Roman"/>
        </w:rPr>
        <w:t xml:space="preserve"> </w:t>
      </w:r>
      <w:r w:rsidRPr="00064E09">
        <w:rPr>
          <w:rFonts w:ascii="Times New Roman" w:hAnsi="Times New Roman"/>
          <w:b/>
        </w:rPr>
        <w:t>Cost to the Respondents (Other)</w:t>
      </w:r>
      <w:r w:rsidRPr="00064E09">
        <w:rPr>
          <w:rFonts w:ascii="Times New Roman" w:hAnsi="Times New Roman"/>
        </w:rPr>
        <w:t xml:space="preserve"> </w:t>
      </w:r>
    </w:p>
    <w:p w:rsidRPr="00064E09" w:rsidR="00A45D82" w:rsidP="007F3CEE" w:rsidRDefault="00121032" w14:paraId="5E303241" w14:textId="77777777">
      <w:pPr>
        <w:ind w:left="1440"/>
        <w:rPr>
          <w:rFonts w:ascii="Times New Roman" w:hAnsi="Times New Roman"/>
          <w:iCs/>
        </w:rPr>
      </w:pPr>
      <w:r w:rsidRPr="00064E09">
        <w:rPr>
          <w:rFonts w:ascii="Times New Roman" w:hAnsi="Times New Roman"/>
          <w:iCs/>
        </w:rPr>
        <w:t xml:space="preserve">This collection does not impose a known cost burden </w:t>
      </w:r>
      <w:r w:rsidRPr="00064E09" w:rsidR="00AC39FD">
        <w:rPr>
          <w:rFonts w:ascii="Times New Roman" w:hAnsi="Times New Roman"/>
          <w:iCs/>
        </w:rPr>
        <w:t>on</w:t>
      </w:r>
      <w:r w:rsidRPr="00064E09">
        <w:rPr>
          <w:rFonts w:ascii="Times New Roman" w:hAnsi="Times New Roman"/>
          <w:iCs/>
        </w:rPr>
        <w:t xml:space="preserve"> the respondents. </w:t>
      </w:r>
      <w:r w:rsidRPr="00064E09" w:rsidR="00A45D82">
        <w:rPr>
          <w:rFonts w:ascii="Times New Roman" w:hAnsi="Times New Roman"/>
          <w:iCs/>
        </w:rPr>
        <w:t xml:space="preserve">  </w:t>
      </w:r>
    </w:p>
    <w:p w:rsidRPr="00064E09" w:rsidR="00A45D82" w:rsidP="007F3CEE" w:rsidRDefault="00A45D82" w14:paraId="7A04DE12" w14:textId="77777777">
      <w:pPr>
        <w:ind w:left="1440"/>
        <w:rPr>
          <w:rFonts w:ascii="Times New Roman" w:hAnsi="Times New Roman"/>
          <w:iCs/>
        </w:rPr>
      </w:pPr>
    </w:p>
    <w:p w:rsidRPr="00064E09" w:rsidR="00121032" w:rsidP="007F3CEE" w:rsidRDefault="00A45D82" w14:paraId="27C85F69" w14:textId="77777777">
      <w:pPr>
        <w:numPr>
          <w:ilvl w:val="0"/>
          <w:numId w:val="27"/>
        </w:numPr>
        <w:tabs>
          <w:tab w:val="clear" w:pos="360"/>
          <w:tab w:val="left" w:pos="1440"/>
        </w:tabs>
        <w:ind w:left="1440" w:hanging="720"/>
        <w:rPr>
          <w:rFonts w:ascii="Times New Roman" w:hAnsi="Times New Roman"/>
        </w:rPr>
      </w:pPr>
      <w:r w:rsidRPr="00064E09">
        <w:rPr>
          <w:rFonts w:ascii="Times New Roman" w:hAnsi="Times New Roman"/>
          <w:b/>
        </w:rPr>
        <w:t>Annual Cost To Federal Government</w:t>
      </w:r>
    </w:p>
    <w:p w:rsidR="00F35837" w:rsidP="007F3CEE" w:rsidRDefault="00F35837" w14:paraId="5FC66553" w14:textId="665E919D">
      <w:pPr>
        <w:ind w:left="1440"/>
        <w:rPr>
          <w:rFonts w:ascii="Times New Roman" w:hAnsi="Times New Roman"/>
          <w:snapToGrid/>
          <w:color w:val="000000"/>
        </w:rPr>
      </w:pPr>
      <w:r>
        <w:rPr>
          <w:rFonts w:ascii="Times New Roman" w:hAnsi="Times New Roman"/>
          <w:color w:val="000000"/>
        </w:rPr>
        <w:t>The annual cost to the Federal Government is approximately $</w:t>
      </w:r>
      <w:r w:rsidR="00146F28">
        <w:rPr>
          <w:rFonts w:ascii="Times New Roman" w:hAnsi="Times New Roman"/>
          <w:b/>
          <w:bCs/>
          <w:color w:val="000000"/>
        </w:rPr>
        <w:t>2,</w:t>
      </w:r>
      <w:r w:rsidR="005A4A28">
        <w:rPr>
          <w:rFonts w:ascii="Times New Roman" w:hAnsi="Times New Roman"/>
          <w:b/>
          <w:bCs/>
          <w:color w:val="000000"/>
        </w:rPr>
        <w:t>465</w:t>
      </w:r>
      <w:r>
        <w:rPr>
          <w:rFonts w:ascii="Times New Roman" w:hAnsi="Times New Roman"/>
          <w:color w:val="000000"/>
        </w:rPr>
        <w:t>.  This estimate accounts for costs from the following areas:</w:t>
      </w:r>
    </w:p>
    <w:p w:rsidR="00F35837" w:rsidP="00F35837" w:rsidRDefault="00F35837" w14:paraId="592A13CB" w14:textId="77777777">
      <w:pPr>
        <w:rPr>
          <w:rFonts w:ascii="Times New Roman" w:hAnsi="Times New Roman"/>
          <w:color w:val="000000"/>
          <w:sz w:val="22"/>
          <w:szCs w:val="22"/>
        </w:rPr>
      </w:pPr>
    </w:p>
    <w:tbl>
      <w:tblPr>
        <w:tblW w:w="8856" w:type="dxa"/>
        <w:tblInd w:w="525" w:type="dxa"/>
        <w:tblCellMar>
          <w:left w:w="0" w:type="dxa"/>
          <w:right w:w="0" w:type="dxa"/>
        </w:tblCellMar>
        <w:tblLook w:val="04A0" w:firstRow="1" w:lastRow="0" w:firstColumn="1" w:lastColumn="0" w:noHBand="0" w:noVBand="1"/>
      </w:tblPr>
      <w:tblGrid>
        <w:gridCol w:w="2967"/>
        <w:gridCol w:w="2968"/>
        <w:gridCol w:w="2921"/>
      </w:tblGrid>
      <w:tr w:rsidR="00F35837" w:rsidTr="00E56AEE" w14:paraId="104CE135" w14:textId="77777777">
        <w:tc>
          <w:tcPr>
            <w:tcW w:w="2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F35837" w:rsidP="00E56AEE" w:rsidRDefault="00F35837" w14:paraId="3E462924"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29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35837" w:rsidP="00E56AEE" w:rsidRDefault="00F35837" w14:paraId="24A50E1D"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292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35837" w:rsidP="00E56AEE" w:rsidRDefault="00F35837" w14:paraId="6B1B45AD"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rsidR="00F35837" w:rsidTr="00E56AEE" w14:paraId="78416D77"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35837" w:rsidP="00E56AEE" w:rsidRDefault="00F35837" w14:paraId="70685C55" w14:textId="77777777">
            <w:pPr>
              <w:pStyle w:val="ListParagraph"/>
              <w:ind w:left="0"/>
              <w:rPr>
                <w:rFonts w:ascii="Times New Roman" w:hAnsi="Times New Roman"/>
                <w:color w:val="000000"/>
              </w:rPr>
            </w:pPr>
            <w:r>
              <w:rPr>
                <w:rFonts w:ascii="Times New Roman" w:hAnsi="Times New Roman"/>
                <w:color w:val="000000"/>
              </w:rPr>
              <w:t>Designing and Printing the Form</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F35837" w:rsidP="00E56AEE" w:rsidRDefault="00F35837" w14:paraId="6EAB1DEA"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F35837" w:rsidP="005A4A28" w:rsidRDefault="005A4A28" w14:paraId="35A78FB9" w14:textId="29A5733E">
            <w:pPr>
              <w:pStyle w:val="ListParagraph"/>
              <w:ind w:left="0"/>
              <w:jc w:val="right"/>
              <w:rPr>
                <w:rFonts w:ascii="Times New Roman" w:hAnsi="Times New Roman"/>
                <w:color w:val="000000"/>
              </w:rPr>
            </w:pPr>
            <w:r>
              <w:rPr>
                <w:rFonts w:ascii="Times New Roman" w:hAnsi="Times New Roman"/>
                <w:color w:val="000000"/>
              </w:rPr>
              <w:t>$</w:t>
            </w:r>
            <w:r w:rsidR="00F35837">
              <w:rPr>
                <w:rFonts w:ascii="Times New Roman" w:hAnsi="Times New Roman"/>
                <w:color w:val="000000"/>
              </w:rPr>
              <w:t>1,026</w:t>
            </w:r>
          </w:p>
        </w:tc>
      </w:tr>
      <w:tr w:rsidR="00F35837" w:rsidTr="00E56AEE" w14:paraId="70BA80BF"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35837" w:rsidP="00E56AEE" w:rsidRDefault="00F35837" w14:paraId="01117674"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F35837" w:rsidP="00E56AEE" w:rsidRDefault="00F35837" w14:paraId="15F9FC50"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F35837" w:rsidP="005A4A28" w:rsidRDefault="005A4A28" w14:paraId="32513712" w14:textId="41AA5D95">
            <w:pPr>
              <w:pStyle w:val="ListParagraph"/>
              <w:ind w:left="0"/>
              <w:jc w:val="right"/>
              <w:rPr>
                <w:rFonts w:ascii="Times New Roman" w:hAnsi="Times New Roman"/>
                <w:color w:val="000000"/>
              </w:rPr>
            </w:pPr>
            <w:r>
              <w:rPr>
                <w:rFonts w:ascii="Times New Roman" w:hAnsi="Times New Roman"/>
                <w:color w:val="000000"/>
              </w:rPr>
              <w:t>$</w:t>
            </w:r>
            <w:r w:rsidR="00F35837">
              <w:rPr>
                <w:rFonts w:ascii="Times New Roman" w:hAnsi="Times New Roman"/>
                <w:color w:val="000000"/>
              </w:rPr>
              <w:t>0</w:t>
            </w:r>
            <w:r>
              <w:rPr>
                <w:rFonts w:ascii="Times New Roman" w:hAnsi="Times New Roman"/>
                <w:color w:val="000000"/>
              </w:rPr>
              <w:t>*</w:t>
            </w:r>
          </w:p>
        </w:tc>
      </w:tr>
      <w:tr w:rsidR="00F35837" w:rsidTr="00E56AEE" w14:paraId="563D9CAD"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35837" w:rsidP="00E56AEE" w:rsidRDefault="00F35837" w14:paraId="3DEA015B"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F35837" w:rsidP="00E56AEE" w:rsidRDefault="00F35837" w14:paraId="5542D9BF" w14:textId="77777777">
            <w:pPr>
              <w:pStyle w:val="ListParagraph"/>
              <w:ind w:left="0"/>
              <w:rPr>
                <w:rFonts w:ascii="Times New Roman" w:hAnsi="Times New Roman"/>
                <w:color w:val="000000"/>
              </w:rPr>
            </w:pPr>
            <w:r>
              <w:rPr>
                <w:rFonts w:ascii="Times New Roman" w:hAnsi="Times New Roman"/>
                <w:color w:val="000000"/>
              </w:rPr>
              <w:t>GS-9 employee x # of responses x processing time</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Pr="00DD4A97" w:rsidR="00F35837" w:rsidP="005A4A28" w:rsidRDefault="005A4A28" w14:paraId="00A85E7D" w14:textId="6E6672F6">
            <w:pPr>
              <w:pStyle w:val="ListParagraph"/>
              <w:ind w:left="0"/>
              <w:jc w:val="right"/>
              <w:rPr>
                <w:rFonts w:ascii="Times New Roman" w:hAnsi="Times New Roman"/>
                <w:iCs/>
                <w:color w:val="000000"/>
              </w:rPr>
            </w:pPr>
            <w:r>
              <w:rPr>
                <w:rFonts w:ascii="Times New Roman" w:hAnsi="Times New Roman"/>
                <w:iCs/>
              </w:rPr>
              <w:t>$</w:t>
            </w:r>
            <w:r w:rsidR="00F35837">
              <w:rPr>
                <w:rFonts w:ascii="Times New Roman" w:hAnsi="Times New Roman"/>
                <w:iCs/>
              </w:rPr>
              <w:t>1,43</w:t>
            </w:r>
            <w:r>
              <w:rPr>
                <w:rFonts w:ascii="Times New Roman" w:hAnsi="Times New Roman"/>
                <w:iCs/>
              </w:rPr>
              <w:t>9</w:t>
            </w:r>
          </w:p>
        </w:tc>
      </w:tr>
      <w:tr w:rsidR="00F35837" w:rsidTr="00E56AEE" w14:paraId="3ECEF8AB"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35837" w:rsidP="00E56AEE" w:rsidRDefault="00F35837" w14:paraId="14B08CB1"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F35837" w:rsidP="00E56AEE" w:rsidRDefault="00F35837" w14:paraId="54121A32" w14:textId="77777777">
            <w:pPr>
              <w:pStyle w:val="ListParagraph"/>
              <w:ind w:left="0"/>
              <w:rPr>
                <w:rFonts w:ascii="Times New Roman" w:hAnsi="Times New Roman"/>
                <w:color w:val="000000"/>
              </w:rPr>
            </w:pPr>
            <w:r>
              <w:rPr>
                <w:rFonts w:ascii="Times New Roman" w:hAnsi="Times New Roman"/>
                <w:color w:val="000000"/>
              </w:rPr>
              <w:t xml:space="preserve">Out of pocket costs + Other </w:t>
            </w:r>
            <w:r>
              <w:rPr>
                <w:rFonts w:ascii="Times New Roman" w:hAnsi="Times New Roman"/>
                <w:color w:val="000000"/>
              </w:rPr>
              <w:lastRenderedPageBreak/>
              <w:t>expenses for providing this service</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F35837" w:rsidP="005A4A28" w:rsidRDefault="005A4A28" w14:paraId="5583DD55" w14:textId="5ECD0247">
            <w:pPr>
              <w:pStyle w:val="ListParagraph"/>
              <w:ind w:left="0"/>
              <w:jc w:val="right"/>
              <w:rPr>
                <w:rFonts w:ascii="Times New Roman" w:hAnsi="Times New Roman"/>
                <w:color w:val="000000"/>
              </w:rPr>
            </w:pPr>
            <w:r>
              <w:rPr>
                <w:rFonts w:ascii="Times New Roman" w:hAnsi="Times New Roman"/>
                <w:color w:val="000000"/>
              </w:rPr>
              <w:lastRenderedPageBreak/>
              <w:t>$0*</w:t>
            </w:r>
          </w:p>
        </w:tc>
      </w:tr>
      <w:tr w:rsidR="00F35837" w:rsidTr="00E56AEE" w14:paraId="557421CB"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35837" w:rsidP="00E56AEE" w:rsidRDefault="00F35837" w14:paraId="25269C74" w14:textId="7777777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F35837" w:rsidP="00E56AEE" w:rsidRDefault="00F35837" w14:paraId="554CC9EF"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F35837" w:rsidP="005A4A28" w:rsidRDefault="005A4A28" w14:paraId="7DEBADB6" w14:textId="377B0A36">
            <w:pPr>
              <w:pStyle w:val="ListParagraph"/>
              <w:ind w:left="0"/>
              <w:jc w:val="right"/>
              <w:rPr>
                <w:rFonts w:ascii="Times New Roman" w:hAnsi="Times New Roman"/>
                <w:color w:val="000000"/>
              </w:rPr>
            </w:pPr>
            <w:r>
              <w:rPr>
                <w:rFonts w:ascii="Times New Roman" w:hAnsi="Times New Roman"/>
                <w:color w:val="000000"/>
              </w:rPr>
              <w:t>$0*</w:t>
            </w:r>
          </w:p>
        </w:tc>
      </w:tr>
      <w:tr w:rsidR="00F35837" w:rsidTr="00E56AEE" w14:paraId="3AB7A1D2"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35837" w:rsidP="00E56AEE" w:rsidRDefault="00F35837" w14:paraId="63413A31"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2968" w:type="dxa"/>
            <w:tcBorders>
              <w:top w:val="nil"/>
              <w:left w:val="nil"/>
              <w:bottom w:val="single" w:color="auto" w:sz="8" w:space="0"/>
              <w:right w:val="single" w:color="auto" w:sz="8" w:space="0"/>
            </w:tcBorders>
            <w:tcMar>
              <w:top w:w="0" w:type="dxa"/>
              <w:left w:w="108" w:type="dxa"/>
              <w:bottom w:w="0" w:type="dxa"/>
              <w:right w:w="108" w:type="dxa"/>
            </w:tcMar>
            <w:hideMark/>
          </w:tcPr>
          <w:p w:rsidR="00F35837" w:rsidP="00E56AEE" w:rsidRDefault="00F35837" w14:paraId="586254A6"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F35837" w:rsidP="005A4A28" w:rsidRDefault="005A4A28" w14:paraId="4F563EE4" w14:textId="6AF8301A">
            <w:pPr>
              <w:pStyle w:val="ListParagraph"/>
              <w:ind w:left="0"/>
              <w:jc w:val="right"/>
              <w:rPr>
                <w:rFonts w:ascii="Times New Roman" w:hAnsi="Times New Roman"/>
                <w:color w:val="000000"/>
              </w:rPr>
            </w:pPr>
            <w:r>
              <w:rPr>
                <w:rFonts w:ascii="Times New Roman" w:hAnsi="Times New Roman"/>
                <w:color w:val="000000"/>
              </w:rPr>
              <w:t>$0*</w:t>
            </w:r>
          </w:p>
        </w:tc>
      </w:tr>
      <w:tr w:rsidR="00F35837" w:rsidTr="00E56AEE" w14:paraId="0B0DA180" w14:textId="77777777">
        <w:tc>
          <w:tcPr>
            <w:tcW w:w="296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F35837" w:rsidP="00E56AEE" w:rsidRDefault="00F35837" w14:paraId="11C5AB68" w14:textId="77777777">
            <w:pPr>
              <w:pStyle w:val="ListParagraph"/>
              <w:ind w:left="0"/>
              <w:rPr>
                <w:rFonts w:ascii="Times New Roman" w:hAnsi="Times New Roman"/>
                <w:b/>
                <w:bCs/>
                <w:color w:val="000000"/>
              </w:rPr>
            </w:pPr>
            <w:r>
              <w:rPr>
                <w:rFonts w:ascii="Times New Roman" w:hAnsi="Times New Roman"/>
                <w:b/>
                <w:bCs/>
                <w:color w:val="000000"/>
              </w:rPr>
              <w:t>Total</w:t>
            </w:r>
          </w:p>
        </w:tc>
        <w:tc>
          <w:tcPr>
            <w:tcW w:w="2968" w:type="dxa"/>
            <w:tcBorders>
              <w:top w:val="nil"/>
              <w:left w:val="nil"/>
              <w:bottom w:val="single" w:color="auto" w:sz="8" w:space="0"/>
              <w:right w:val="single" w:color="auto" w:sz="8" w:space="0"/>
            </w:tcBorders>
            <w:tcMar>
              <w:top w:w="0" w:type="dxa"/>
              <w:left w:w="108" w:type="dxa"/>
              <w:bottom w:w="0" w:type="dxa"/>
              <w:right w:w="108" w:type="dxa"/>
            </w:tcMar>
          </w:tcPr>
          <w:p w:rsidR="00F35837" w:rsidP="00E56AEE" w:rsidRDefault="00F35837" w14:paraId="674D72AC" w14:textId="77777777">
            <w:pPr>
              <w:pStyle w:val="ListParagraph"/>
              <w:ind w:left="0"/>
              <w:rPr>
                <w:rFonts w:ascii="Times New Roman" w:hAnsi="Times New Roman"/>
                <w:b/>
                <w:bCs/>
                <w:color w:val="000000"/>
              </w:rPr>
            </w:pPr>
          </w:p>
        </w:tc>
        <w:tc>
          <w:tcPr>
            <w:tcW w:w="2921" w:type="dxa"/>
            <w:tcBorders>
              <w:top w:val="nil"/>
              <w:left w:val="nil"/>
              <w:bottom w:val="single" w:color="auto" w:sz="8" w:space="0"/>
              <w:right w:val="single" w:color="auto" w:sz="8" w:space="0"/>
            </w:tcBorders>
            <w:tcMar>
              <w:top w:w="0" w:type="dxa"/>
              <w:left w:w="108" w:type="dxa"/>
              <w:bottom w:w="0" w:type="dxa"/>
              <w:right w:w="108" w:type="dxa"/>
            </w:tcMar>
          </w:tcPr>
          <w:p w:rsidR="00F35837" w:rsidP="005A4A28" w:rsidRDefault="005A4A28" w14:paraId="21350BAD" w14:textId="0203E357">
            <w:pPr>
              <w:pStyle w:val="ListParagraph"/>
              <w:ind w:left="0"/>
              <w:jc w:val="right"/>
              <w:rPr>
                <w:rFonts w:ascii="Times New Roman" w:hAnsi="Times New Roman"/>
                <w:b/>
                <w:bCs/>
                <w:color w:val="000000"/>
              </w:rPr>
            </w:pPr>
            <w:r>
              <w:rPr>
                <w:rFonts w:ascii="Times New Roman" w:hAnsi="Times New Roman"/>
                <w:b/>
                <w:bCs/>
                <w:color w:val="000000"/>
              </w:rPr>
              <w:t>$</w:t>
            </w:r>
            <w:r w:rsidR="00146F28">
              <w:rPr>
                <w:rFonts w:ascii="Times New Roman" w:hAnsi="Times New Roman"/>
                <w:b/>
                <w:bCs/>
                <w:color w:val="000000"/>
              </w:rPr>
              <w:t>2,</w:t>
            </w:r>
            <w:r>
              <w:rPr>
                <w:rFonts w:ascii="Times New Roman" w:hAnsi="Times New Roman"/>
                <w:b/>
                <w:bCs/>
                <w:color w:val="000000"/>
              </w:rPr>
              <w:t>465</w:t>
            </w:r>
          </w:p>
        </w:tc>
      </w:tr>
    </w:tbl>
    <w:p w:rsidRPr="00AE027D" w:rsidR="00AE027D" w:rsidP="00AE027D" w:rsidRDefault="00AE027D" w14:paraId="603AF1B9" w14:textId="77777777">
      <w:pPr>
        <w:widowControl/>
        <w:ind w:left="1440"/>
        <w:rPr>
          <w:rFonts w:ascii="Times New Roman" w:hAnsi="Times New Roman" w:eastAsia="SimSun"/>
          <w:snapToGrid/>
          <w:color w:val="000000"/>
          <w:lang w:eastAsia="zh-CN"/>
        </w:rPr>
      </w:pPr>
      <w:r w:rsidRPr="00AE027D">
        <w:rPr>
          <w:rFonts w:ascii="Times New Roman" w:hAnsi="Times New Roman" w:eastAsia="SimSun"/>
          <w:snapToGrid/>
          <w:color w:val="000000"/>
          <w:lang w:eastAsia="zh-CN"/>
        </w:rPr>
        <w:t>* We have inserted a $0 amount for cost factors that do not apply to this collection.</w:t>
      </w:r>
    </w:p>
    <w:p w:rsidRPr="00AE027D" w:rsidR="00AE027D" w:rsidP="00AE027D" w:rsidRDefault="00AE027D" w14:paraId="5058406A" w14:textId="77777777">
      <w:pPr>
        <w:widowControl/>
        <w:ind w:left="1440"/>
        <w:rPr>
          <w:rFonts w:ascii="Times New Roman" w:hAnsi="Times New Roman" w:eastAsia="SimSun"/>
          <w:snapToGrid/>
          <w:color w:val="000000"/>
          <w:lang w:eastAsia="zh-CN"/>
        </w:rPr>
      </w:pPr>
    </w:p>
    <w:p w:rsidR="00F35837" w:rsidP="00AE027D" w:rsidRDefault="00AE027D" w14:paraId="5555B822" w14:textId="0416BBE8">
      <w:pPr>
        <w:tabs>
          <w:tab w:val="left" w:pos="735"/>
        </w:tabs>
        <w:ind w:left="1440"/>
        <w:rPr>
          <w:rFonts w:ascii="Times New Roman" w:hAnsi="Times New Roman"/>
          <w:i/>
        </w:rPr>
      </w:pPr>
      <w:r w:rsidRPr="00AE027D">
        <w:rPr>
          <w:rFonts w:ascii="Times New Roman" w:hAnsi="Times New Roman" w:eastAsia="SimSun"/>
          <w:snapToGrid/>
          <w:color w:val="000000"/>
          <w:lang w:eastAsia="zh-CN"/>
        </w:rPr>
        <w:t>SSA is unable to break down the costs to the Federal government further than we already have.  </w:t>
      </w:r>
      <w:r w:rsidRPr="00AE027D">
        <w:rPr>
          <w:rFonts w:ascii="Times New Roman" w:hAnsi="Times New Roman"/>
          <w:color w:val="000000"/>
        </w:rPr>
        <w:t>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r w:rsidR="00F35837">
        <w:rPr>
          <w:rFonts w:ascii="Times New Roman" w:hAnsi="Times New Roman"/>
          <w:i/>
        </w:rPr>
        <w:tab/>
      </w:r>
    </w:p>
    <w:p w:rsidRPr="00BC7F42" w:rsidR="00A45D82" w:rsidP="007F3CEE" w:rsidRDefault="00A45D82" w14:paraId="5FDBF9D8" w14:textId="77777777">
      <w:pPr>
        <w:ind w:left="1440"/>
        <w:rPr>
          <w:rFonts w:ascii="Times New Roman" w:hAnsi="Times New Roman"/>
          <w:i/>
        </w:rPr>
      </w:pPr>
    </w:p>
    <w:p w:rsidR="00063A05" w:rsidP="007F3CEE" w:rsidRDefault="00A45D82" w14:paraId="150CBE52" w14:textId="77777777">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184182" w:rsidR="00063A05" w:rsidP="007F3CEE" w:rsidRDefault="0006026E" w14:paraId="24EE0404" w14:textId="0EBCB35C">
      <w:pPr>
        <w:ind w:left="1440"/>
        <w:rPr>
          <w:rFonts w:ascii="Times New Roman" w:hAnsi="Times New Roman"/>
          <w:iCs/>
        </w:rPr>
      </w:pPr>
      <w:r w:rsidRPr="0006026E">
        <w:rPr>
          <w:rFonts w:ascii="Times New Roman" w:hAnsi="Times New Roman"/>
          <w:iCs/>
        </w:rPr>
        <w:t>When we last cleared this IC in 201</w:t>
      </w:r>
      <w:r>
        <w:rPr>
          <w:rFonts w:ascii="Times New Roman" w:hAnsi="Times New Roman"/>
          <w:iCs/>
        </w:rPr>
        <w:t>9</w:t>
      </w:r>
      <w:r w:rsidRPr="0006026E">
        <w:rPr>
          <w:rFonts w:ascii="Times New Roman" w:hAnsi="Times New Roman"/>
          <w:iCs/>
        </w:rPr>
        <w:t xml:space="preserve">, the burden was </w:t>
      </w:r>
      <w:r>
        <w:rPr>
          <w:rFonts w:ascii="Times New Roman" w:hAnsi="Times New Roman"/>
          <w:iCs/>
        </w:rPr>
        <w:t>100</w:t>
      </w:r>
      <w:r w:rsidRPr="0006026E">
        <w:rPr>
          <w:rFonts w:ascii="Times New Roman" w:hAnsi="Times New Roman"/>
          <w:iCs/>
        </w:rPr>
        <w:t xml:space="preserve"> hours.  However, we are currently reporting a burden of </w:t>
      </w:r>
      <w:r>
        <w:rPr>
          <w:rFonts w:ascii="Times New Roman" w:hAnsi="Times New Roman"/>
          <w:iCs/>
        </w:rPr>
        <w:t>32</w:t>
      </w:r>
      <w:r w:rsidRPr="0006026E">
        <w:rPr>
          <w:rFonts w:ascii="Times New Roman" w:hAnsi="Times New Roman"/>
          <w:iCs/>
        </w:rPr>
        <w:t xml:space="preserve"> hours.  This change stems </w:t>
      </w:r>
      <w:r>
        <w:rPr>
          <w:rFonts w:ascii="Times New Roman" w:hAnsi="Times New Roman"/>
          <w:iCs/>
        </w:rPr>
        <w:t xml:space="preserve">from </w:t>
      </w:r>
      <w:r w:rsidRPr="0006026E">
        <w:rPr>
          <w:rFonts w:ascii="Times New Roman" w:hAnsi="Times New Roman"/>
          <w:iCs/>
        </w:rPr>
        <w:t xml:space="preserve">a </w:t>
      </w:r>
      <w:r>
        <w:rPr>
          <w:rFonts w:ascii="Times New Roman" w:hAnsi="Times New Roman"/>
          <w:iCs/>
        </w:rPr>
        <w:t>d</w:t>
      </w:r>
      <w:r w:rsidRPr="0006026E">
        <w:rPr>
          <w:rFonts w:ascii="Times New Roman" w:hAnsi="Times New Roman"/>
          <w:iCs/>
        </w:rPr>
        <w:t>ecrease</w:t>
      </w:r>
      <w:r>
        <w:rPr>
          <w:rFonts w:ascii="Times New Roman" w:hAnsi="Times New Roman"/>
          <w:iCs/>
        </w:rPr>
        <w:t xml:space="preserve"> </w:t>
      </w:r>
      <w:r w:rsidRPr="0006026E">
        <w:rPr>
          <w:rFonts w:ascii="Times New Roman" w:hAnsi="Times New Roman"/>
          <w:iCs/>
        </w:rPr>
        <w:t xml:space="preserve">in the number of responses from </w:t>
      </w:r>
      <w:r>
        <w:rPr>
          <w:rFonts w:ascii="Times New Roman" w:hAnsi="Times New Roman"/>
          <w:iCs/>
        </w:rPr>
        <w:t>1,200</w:t>
      </w:r>
      <w:r w:rsidRPr="0006026E">
        <w:rPr>
          <w:rFonts w:ascii="Times New Roman" w:hAnsi="Times New Roman"/>
          <w:iCs/>
        </w:rPr>
        <w:t xml:space="preserve"> to </w:t>
      </w:r>
      <w:r>
        <w:rPr>
          <w:rFonts w:ascii="Times New Roman" w:hAnsi="Times New Roman"/>
          <w:iCs/>
        </w:rPr>
        <w:t>384</w:t>
      </w:r>
      <w:r w:rsidRPr="0006026E">
        <w:rPr>
          <w:rFonts w:ascii="Times New Roman" w:hAnsi="Times New Roman"/>
          <w:iCs/>
        </w:rPr>
        <w:t>.  There is no change to the burden time per response.  Although the number of responses changed, SSA did not take any actions to cause this change.  These figures represent current Management Information data</w:t>
      </w:r>
      <w:r w:rsidRPr="00184182" w:rsidR="00063A05">
        <w:rPr>
          <w:rFonts w:ascii="Times New Roman" w:hAnsi="Times New Roman"/>
          <w:iCs/>
        </w:rPr>
        <w:t>.</w:t>
      </w:r>
    </w:p>
    <w:p w:rsidRPr="00BC7F42" w:rsidR="00145796" w:rsidP="007F3CEE" w:rsidRDefault="00145796" w14:paraId="1F9A742C" w14:textId="77777777">
      <w:pPr>
        <w:ind w:left="1440"/>
        <w:rPr>
          <w:rFonts w:ascii="Times New Roman" w:hAnsi="Times New Roman"/>
        </w:rPr>
      </w:pPr>
    </w:p>
    <w:p w:rsidR="00063A05" w:rsidP="007F3CEE" w:rsidRDefault="00A45D82" w14:paraId="03678DF6" w14:textId="77777777">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206506" w:rsidR="003B30B4" w:rsidP="007F3CEE" w:rsidRDefault="003B30B4" w14:paraId="36BDBEE7" w14:textId="77777777">
      <w:pPr>
        <w:pStyle w:val="NoSpacing"/>
        <w:ind w:left="1440"/>
        <w:rPr>
          <w:bCs/>
        </w:rPr>
      </w:pPr>
      <w:r w:rsidRPr="00206506">
        <w:rPr>
          <w:bCs/>
        </w:rPr>
        <w:t>SSA will not publish the results of the information collection.</w:t>
      </w:r>
    </w:p>
    <w:p w:rsidRPr="00206506" w:rsidR="00A45D82" w:rsidP="007F3CEE" w:rsidRDefault="00A45D82" w14:paraId="28518806" w14:textId="77777777">
      <w:pPr>
        <w:pStyle w:val="Header"/>
        <w:tabs>
          <w:tab w:val="clear" w:pos="4320"/>
          <w:tab w:val="clear" w:pos="8640"/>
        </w:tabs>
        <w:ind w:left="1440"/>
        <w:rPr>
          <w:rFonts w:ascii="Times New Roman" w:hAnsi="Times New Roman"/>
        </w:rPr>
      </w:pPr>
    </w:p>
    <w:p w:rsidR="003B30B4" w:rsidP="00D34F04" w:rsidRDefault="00A45D82" w14:paraId="5ADC1B6E"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206506" w:rsidR="003B30B4" w:rsidP="007F3CEE" w:rsidRDefault="003B30B4" w14:paraId="49152F37" w14:textId="77777777">
      <w:pPr>
        <w:pStyle w:val="NoSpacing"/>
        <w:ind w:left="1440"/>
        <w:rPr>
          <w:bCs/>
        </w:rPr>
      </w:pPr>
      <w:r w:rsidRPr="00206506">
        <w:rPr>
          <w:bCs/>
        </w:rPr>
        <w:t>OMB granted SSA an exemption from the requirement to print the OMB expiration date on its program forms</w:t>
      </w:r>
      <w:r w:rsidRPr="00206506" w:rsidR="00FA0FE2">
        <w:rPr>
          <w:bCs/>
        </w:rPr>
        <w:t xml:space="preserve">.  </w:t>
      </w:r>
      <w:r w:rsidRPr="00206506">
        <w:rPr>
          <w:b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BC7F42" w:rsidR="00A45D82" w:rsidP="007F3CEE" w:rsidRDefault="00A45D82" w14:paraId="29C849A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D34F04" w:rsidRDefault="00A45D82" w14:paraId="03BDA7CB"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Pr="00206506" w:rsidR="0041131C" w:rsidP="007F3CEE" w:rsidRDefault="0041131C" w14:paraId="1DDAC55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val="0"/>
        </w:rPr>
      </w:pPr>
      <w:r w:rsidRPr="00206506">
        <w:rPr>
          <w:rFonts w:ascii="Times New Roman" w:hAnsi="Times New Roman"/>
          <w:b w:val="0"/>
          <w:i w:val="0"/>
          <w:iCs w:val="0"/>
        </w:rPr>
        <w:t xml:space="preserve">SSA is not requesting an exception to the certification requirements at </w:t>
      </w:r>
      <w:r w:rsidRPr="00366797">
        <w:rPr>
          <w:rFonts w:ascii="Times New Roman" w:hAnsi="Times New Roman"/>
          <w:b w:val="0"/>
        </w:rPr>
        <w:t>5 CFR 1320.9</w:t>
      </w:r>
      <w:r w:rsidRPr="00206506">
        <w:rPr>
          <w:rFonts w:ascii="Times New Roman" w:hAnsi="Times New Roman"/>
          <w:b w:val="0"/>
          <w:i w:val="0"/>
          <w:iCs w:val="0"/>
        </w:rPr>
        <w:t xml:space="preserve"> and related provisions at </w:t>
      </w:r>
      <w:r w:rsidRPr="00366797">
        <w:rPr>
          <w:rFonts w:ascii="Times New Roman" w:hAnsi="Times New Roman"/>
          <w:b w:val="0"/>
        </w:rPr>
        <w:t>5 CFR 1320.8(b)(3)</w:t>
      </w:r>
      <w:r w:rsidRPr="00206506">
        <w:rPr>
          <w:rFonts w:ascii="Times New Roman" w:hAnsi="Times New Roman"/>
          <w:b w:val="0"/>
          <w:i w:val="0"/>
          <w:iCs w:val="0"/>
        </w:rPr>
        <w:t xml:space="preserve">. </w:t>
      </w:r>
    </w:p>
    <w:p w:rsidR="00A45D82" w:rsidP="00A45D82" w:rsidRDefault="00A45D82" w14:paraId="4B8F85BC" w14:textId="289E3369">
      <w:pPr>
        <w:rPr>
          <w:rFonts w:ascii="Times New Roman" w:hAnsi="Times New Roman"/>
        </w:rPr>
      </w:pPr>
    </w:p>
    <w:p w:rsidR="004D0053" w:rsidP="00A45D82" w:rsidRDefault="004D0053" w14:paraId="58270588" w14:textId="6C0C1815">
      <w:pPr>
        <w:rPr>
          <w:rFonts w:ascii="Times New Roman" w:hAnsi="Times New Roman"/>
        </w:rPr>
      </w:pPr>
    </w:p>
    <w:p w:rsidRPr="00BC7F42" w:rsidR="004D0053" w:rsidP="00A45D82" w:rsidRDefault="004D0053" w14:paraId="2704CA20" w14:textId="77777777">
      <w:pPr>
        <w:rPr>
          <w:rFonts w:ascii="Times New Roman" w:hAnsi="Times New Roman"/>
        </w:rPr>
      </w:pPr>
    </w:p>
    <w:p w:rsidR="00A45D82" w:rsidP="007F3CEE" w:rsidRDefault="00A45D82" w14:paraId="5C0A5988" w14:textId="217F6B92">
      <w:pPr>
        <w:ind w:left="720" w:hanging="540"/>
        <w:rPr>
          <w:rFonts w:ascii="Times New Roman" w:hAnsi="Times New Roman"/>
          <w:b/>
          <w:u w:val="single"/>
        </w:rPr>
      </w:pPr>
      <w:r w:rsidRPr="0041131C">
        <w:rPr>
          <w:rFonts w:ascii="Times New Roman" w:hAnsi="Times New Roman"/>
          <w:b/>
        </w:rPr>
        <w:lastRenderedPageBreak/>
        <w:t>B.</w:t>
      </w:r>
      <w:r w:rsidR="007F3CEE">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7F3CEE" w:rsidP="007F3CEE" w:rsidRDefault="007F3CEE" w14:paraId="304E75EA" w14:textId="77777777">
      <w:pPr>
        <w:ind w:left="720" w:hanging="540"/>
        <w:rPr>
          <w:rFonts w:ascii="Times New Roman" w:hAnsi="Times New Roman"/>
          <w:b/>
          <w:u w:val="single"/>
        </w:rPr>
      </w:pPr>
    </w:p>
    <w:p w:rsidR="00206506" w:rsidP="007F3CEE" w:rsidRDefault="0041131C" w14:paraId="15D74DC6" w14:textId="14411AC4">
      <w:pPr>
        <w:ind w:left="1440"/>
        <w:rPr>
          <w:rFonts w:ascii="Times New Roman" w:hAnsi="Times New Roman"/>
          <w:bCs/>
        </w:rPr>
      </w:pPr>
      <w:r w:rsidRPr="00206506">
        <w:rPr>
          <w:rFonts w:ascii="Times New Roman" w:hAnsi="Times New Roman"/>
          <w:bCs/>
        </w:rPr>
        <w:t>SSA does not use statistical methods for this information collection</w:t>
      </w:r>
      <w:r w:rsidR="00064E09">
        <w:rPr>
          <w:rFonts w:ascii="Times New Roman" w:hAnsi="Times New Roman"/>
          <w:bCs/>
        </w:rPr>
        <w:t>.</w:t>
      </w:r>
    </w:p>
    <w:p w:rsidR="00206506" w:rsidP="00206506" w:rsidRDefault="00206506" w14:paraId="7FCF7314" w14:textId="77777777">
      <w:pPr>
        <w:rPr>
          <w:rFonts w:ascii="Times New Roman" w:hAnsi="Times New Roman"/>
          <w:bCs/>
        </w:rPr>
      </w:pPr>
    </w:p>
    <w:p w:rsidRPr="00BC7F42" w:rsidR="00A45D82" w:rsidP="00A45D82" w:rsidRDefault="00A45D82" w14:paraId="3CD69A70" w14:textId="77777777">
      <w:pPr>
        <w:rPr>
          <w:rFonts w:ascii="Times New Roman" w:hAnsi="Times New Roman"/>
        </w:rPr>
      </w:pPr>
    </w:p>
    <w:sectPr w:rsidRPr="00BC7F42" w:rsidR="00A45D82" w:rsidSect="002858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37BCA" w14:textId="77777777" w:rsidR="00C34CA4" w:rsidRDefault="00C34CA4">
      <w:r>
        <w:separator/>
      </w:r>
    </w:p>
  </w:endnote>
  <w:endnote w:type="continuationSeparator" w:id="0">
    <w:p w14:paraId="054805EC" w14:textId="77777777" w:rsidR="00C34CA4" w:rsidRDefault="00C3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2D31" w14:textId="77777777" w:rsidR="00C34CA4" w:rsidRDefault="00C34CA4">
      <w:r>
        <w:separator/>
      </w:r>
    </w:p>
  </w:footnote>
  <w:footnote w:type="continuationSeparator" w:id="0">
    <w:p w14:paraId="779094B2" w14:textId="77777777" w:rsidR="00C34CA4" w:rsidRDefault="00C34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222A7"/>
    <w:rsid w:val="00025216"/>
    <w:rsid w:val="00025D75"/>
    <w:rsid w:val="0002677F"/>
    <w:rsid w:val="0006026E"/>
    <w:rsid w:val="00063A05"/>
    <w:rsid w:val="00064229"/>
    <w:rsid w:val="00064E09"/>
    <w:rsid w:val="0006715D"/>
    <w:rsid w:val="0007189E"/>
    <w:rsid w:val="00077720"/>
    <w:rsid w:val="00077E0E"/>
    <w:rsid w:val="00086E84"/>
    <w:rsid w:val="000958AA"/>
    <w:rsid w:val="000A6AE3"/>
    <w:rsid w:val="000B2B68"/>
    <w:rsid w:val="000B3B12"/>
    <w:rsid w:val="000C01CB"/>
    <w:rsid w:val="000C151C"/>
    <w:rsid w:val="000C1D18"/>
    <w:rsid w:val="000D5F5C"/>
    <w:rsid w:val="00121032"/>
    <w:rsid w:val="00122EE2"/>
    <w:rsid w:val="00127980"/>
    <w:rsid w:val="00145796"/>
    <w:rsid w:val="00146275"/>
    <w:rsid w:val="00146F28"/>
    <w:rsid w:val="0015576E"/>
    <w:rsid w:val="00157AD6"/>
    <w:rsid w:val="00161A18"/>
    <w:rsid w:val="001779F3"/>
    <w:rsid w:val="00184182"/>
    <w:rsid w:val="00186C90"/>
    <w:rsid w:val="00192897"/>
    <w:rsid w:val="001A3317"/>
    <w:rsid w:val="001A65F9"/>
    <w:rsid w:val="001B7CF4"/>
    <w:rsid w:val="001C6D3A"/>
    <w:rsid w:val="001D0B21"/>
    <w:rsid w:val="001E1076"/>
    <w:rsid w:val="00202C06"/>
    <w:rsid w:val="00206506"/>
    <w:rsid w:val="002321B0"/>
    <w:rsid w:val="00246836"/>
    <w:rsid w:val="0026052B"/>
    <w:rsid w:val="00276AAF"/>
    <w:rsid w:val="002801F8"/>
    <w:rsid w:val="0028581C"/>
    <w:rsid w:val="002A4C30"/>
    <w:rsid w:val="002B0820"/>
    <w:rsid w:val="002B5578"/>
    <w:rsid w:val="002E18CF"/>
    <w:rsid w:val="002E335E"/>
    <w:rsid w:val="002F1C11"/>
    <w:rsid w:val="00302545"/>
    <w:rsid w:val="003176E1"/>
    <w:rsid w:val="00331821"/>
    <w:rsid w:val="00333D3D"/>
    <w:rsid w:val="00334BA0"/>
    <w:rsid w:val="00340D7D"/>
    <w:rsid w:val="003465DC"/>
    <w:rsid w:val="003469CA"/>
    <w:rsid w:val="00354763"/>
    <w:rsid w:val="00366797"/>
    <w:rsid w:val="0036696D"/>
    <w:rsid w:val="0038050B"/>
    <w:rsid w:val="00381B82"/>
    <w:rsid w:val="003A6E57"/>
    <w:rsid w:val="003A71A9"/>
    <w:rsid w:val="003B15EC"/>
    <w:rsid w:val="003B30B4"/>
    <w:rsid w:val="003C10BD"/>
    <w:rsid w:val="003D5B74"/>
    <w:rsid w:val="003E145C"/>
    <w:rsid w:val="003F00B3"/>
    <w:rsid w:val="00401D57"/>
    <w:rsid w:val="00401DE1"/>
    <w:rsid w:val="00405548"/>
    <w:rsid w:val="0041131C"/>
    <w:rsid w:val="004145D2"/>
    <w:rsid w:val="004238CA"/>
    <w:rsid w:val="004317CB"/>
    <w:rsid w:val="004446DE"/>
    <w:rsid w:val="00447EE9"/>
    <w:rsid w:val="0045065A"/>
    <w:rsid w:val="004509AD"/>
    <w:rsid w:val="00475350"/>
    <w:rsid w:val="00481B44"/>
    <w:rsid w:val="00484662"/>
    <w:rsid w:val="004915B5"/>
    <w:rsid w:val="004B1607"/>
    <w:rsid w:val="004D0053"/>
    <w:rsid w:val="004E146D"/>
    <w:rsid w:val="004E1CCD"/>
    <w:rsid w:val="0050197F"/>
    <w:rsid w:val="005040EC"/>
    <w:rsid w:val="00506486"/>
    <w:rsid w:val="0056163C"/>
    <w:rsid w:val="005721D4"/>
    <w:rsid w:val="00593A36"/>
    <w:rsid w:val="00594CB3"/>
    <w:rsid w:val="005A1198"/>
    <w:rsid w:val="005A4A28"/>
    <w:rsid w:val="005B15E5"/>
    <w:rsid w:val="005C061C"/>
    <w:rsid w:val="005C2C39"/>
    <w:rsid w:val="005D4107"/>
    <w:rsid w:val="005D5B33"/>
    <w:rsid w:val="005F208A"/>
    <w:rsid w:val="006002DD"/>
    <w:rsid w:val="006013A3"/>
    <w:rsid w:val="00613C83"/>
    <w:rsid w:val="006160ED"/>
    <w:rsid w:val="00626C22"/>
    <w:rsid w:val="00631F1B"/>
    <w:rsid w:val="0063304D"/>
    <w:rsid w:val="00637AF5"/>
    <w:rsid w:val="00640A26"/>
    <w:rsid w:val="00663881"/>
    <w:rsid w:val="00664553"/>
    <w:rsid w:val="006806E1"/>
    <w:rsid w:val="00694DDA"/>
    <w:rsid w:val="0069667B"/>
    <w:rsid w:val="006B173F"/>
    <w:rsid w:val="006B17EF"/>
    <w:rsid w:val="006B297F"/>
    <w:rsid w:val="006E2FB4"/>
    <w:rsid w:val="006E59B6"/>
    <w:rsid w:val="006F2B8B"/>
    <w:rsid w:val="006F4D0F"/>
    <w:rsid w:val="0070479A"/>
    <w:rsid w:val="00712F1B"/>
    <w:rsid w:val="0071437B"/>
    <w:rsid w:val="00715F7C"/>
    <w:rsid w:val="007245C9"/>
    <w:rsid w:val="007256B3"/>
    <w:rsid w:val="00730426"/>
    <w:rsid w:val="00742B56"/>
    <w:rsid w:val="00745462"/>
    <w:rsid w:val="00757400"/>
    <w:rsid w:val="00795BAB"/>
    <w:rsid w:val="007A08D1"/>
    <w:rsid w:val="007A1533"/>
    <w:rsid w:val="007A2DEE"/>
    <w:rsid w:val="007B007C"/>
    <w:rsid w:val="007B634E"/>
    <w:rsid w:val="007C0384"/>
    <w:rsid w:val="007D061D"/>
    <w:rsid w:val="007D22EB"/>
    <w:rsid w:val="007E17BD"/>
    <w:rsid w:val="007F3CEE"/>
    <w:rsid w:val="007F75D8"/>
    <w:rsid w:val="00806984"/>
    <w:rsid w:val="00810485"/>
    <w:rsid w:val="00810573"/>
    <w:rsid w:val="00814772"/>
    <w:rsid w:val="00824D72"/>
    <w:rsid w:val="00825B97"/>
    <w:rsid w:val="00831CCD"/>
    <w:rsid w:val="0084775D"/>
    <w:rsid w:val="0086463A"/>
    <w:rsid w:val="008754ED"/>
    <w:rsid w:val="00876482"/>
    <w:rsid w:val="008863DF"/>
    <w:rsid w:val="00891CA8"/>
    <w:rsid w:val="00892E12"/>
    <w:rsid w:val="00894046"/>
    <w:rsid w:val="008B6774"/>
    <w:rsid w:val="008D158E"/>
    <w:rsid w:val="008E3A3A"/>
    <w:rsid w:val="00906892"/>
    <w:rsid w:val="00924372"/>
    <w:rsid w:val="009252AB"/>
    <w:rsid w:val="00951258"/>
    <w:rsid w:val="00952C5B"/>
    <w:rsid w:val="00955EC4"/>
    <w:rsid w:val="009748B6"/>
    <w:rsid w:val="00975DD8"/>
    <w:rsid w:val="009A0B16"/>
    <w:rsid w:val="009D78BF"/>
    <w:rsid w:val="009E3C50"/>
    <w:rsid w:val="009F23D6"/>
    <w:rsid w:val="009F7BB3"/>
    <w:rsid w:val="00A06BE2"/>
    <w:rsid w:val="00A32C8F"/>
    <w:rsid w:val="00A337E4"/>
    <w:rsid w:val="00A33C65"/>
    <w:rsid w:val="00A34222"/>
    <w:rsid w:val="00A45D82"/>
    <w:rsid w:val="00A651A7"/>
    <w:rsid w:val="00A67D76"/>
    <w:rsid w:val="00A706B8"/>
    <w:rsid w:val="00A805BA"/>
    <w:rsid w:val="00AA06A4"/>
    <w:rsid w:val="00AA0858"/>
    <w:rsid w:val="00AA0C27"/>
    <w:rsid w:val="00AA6250"/>
    <w:rsid w:val="00AB0CA7"/>
    <w:rsid w:val="00AC2E93"/>
    <w:rsid w:val="00AC39FD"/>
    <w:rsid w:val="00AD0977"/>
    <w:rsid w:val="00AE027D"/>
    <w:rsid w:val="00AE0527"/>
    <w:rsid w:val="00AF3BEA"/>
    <w:rsid w:val="00AF7234"/>
    <w:rsid w:val="00B007C5"/>
    <w:rsid w:val="00B01D57"/>
    <w:rsid w:val="00B1614B"/>
    <w:rsid w:val="00B51EF0"/>
    <w:rsid w:val="00B525CA"/>
    <w:rsid w:val="00B741F6"/>
    <w:rsid w:val="00B92550"/>
    <w:rsid w:val="00BA1653"/>
    <w:rsid w:val="00BA401A"/>
    <w:rsid w:val="00BC28BF"/>
    <w:rsid w:val="00BC5531"/>
    <w:rsid w:val="00BC7F42"/>
    <w:rsid w:val="00BD74FC"/>
    <w:rsid w:val="00BF026F"/>
    <w:rsid w:val="00BF4955"/>
    <w:rsid w:val="00C0290B"/>
    <w:rsid w:val="00C22097"/>
    <w:rsid w:val="00C25FDC"/>
    <w:rsid w:val="00C34553"/>
    <w:rsid w:val="00C34A91"/>
    <w:rsid w:val="00C34CA4"/>
    <w:rsid w:val="00C377BC"/>
    <w:rsid w:val="00C5104E"/>
    <w:rsid w:val="00C60E61"/>
    <w:rsid w:val="00C64453"/>
    <w:rsid w:val="00C67C8A"/>
    <w:rsid w:val="00C67F83"/>
    <w:rsid w:val="00C74A18"/>
    <w:rsid w:val="00C74A43"/>
    <w:rsid w:val="00C90332"/>
    <w:rsid w:val="00C93220"/>
    <w:rsid w:val="00C941E2"/>
    <w:rsid w:val="00CA0B15"/>
    <w:rsid w:val="00CA5F75"/>
    <w:rsid w:val="00CA6CAE"/>
    <w:rsid w:val="00CB7253"/>
    <w:rsid w:val="00CB7557"/>
    <w:rsid w:val="00CD07B4"/>
    <w:rsid w:val="00CD566B"/>
    <w:rsid w:val="00CD667A"/>
    <w:rsid w:val="00CE23C1"/>
    <w:rsid w:val="00CF0595"/>
    <w:rsid w:val="00D0011E"/>
    <w:rsid w:val="00D02098"/>
    <w:rsid w:val="00D03E8A"/>
    <w:rsid w:val="00D34F04"/>
    <w:rsid w:val="00D42EFE"/>
    <w:rsid w:val="00D44900"/>
    <w:rsid w:val="00D5531A"/>
    <w:rsid w:val="00D678F8"/>
    <w:rsid w:val="00DB1DB4"/>
    <w:rsid w:val="00DD494D"/>
    <w:rsid w:val="00DE156B"/>
    <w:rsid w:val="00DE6186"/>
    <w:rsid w:val="00E0137B"/>
    <w:rsid w:val="00E065DA"/>
    <w:rsid w:val="00E15D79"/>
    <w:rsid w:val="00E3164F"/>
    <w:rsid w:val="00E437C5"/>
    <w:rsid w:val="00E75DB0"/>
    <w:rsid w:val="00E80456"/>
    <w:rsid w:val="00E956F3"/>
    <w:rsid w:val="00EA6845"/>
    <w:rsid w:val="00EA741A"/>
    <w:rsid w:val="00EB4CED"/>
    <w:rsid w:val="00EC7EFD"/>
    <w:rsid w:val="00ED36D8"/>
    <w:rsid w:val="00EE6086"/>
    <w:rsid w:val="00EF4071"/>
    <w:rsid w:val="00EF765F"/>
    <w:rsid w:val="00F028DE"/>
    <w:rsid w:val="00F0585C"/>
    <w:rsid w:val="00F107B7"/>
    <w:rsid w:val="00F11F57"/>
    <w:rsid w:val="00F14BA8"/>
    <w:rsid w:val="00F15EF8"/>
    <w:rsid w:val="00F2154D"/>
    <w:rsid w:val="00F35837"/>
    <w:rsid w:val="00F36E53"/>
    <w:rsid w:val="00F4316C"/>
    <w:rsid w:val="00F46176"/>
    <w:rsid w:val="00F5149E"/>
    <w:rsid w:val="00F56A74"/>
    <w:rsid w:val="00F57AD9"/>
    <w:rsid w:val="00F832E5"/>
    <w:rsid w:val="00F870A3"/>
    <w:rsid w:val="00F91762"/>
    <w:rsid w:val="00F9405B"/>
    <w:rsid w:val="00FA0FE2"/>
    <w:rsid w:val="00FA1D97"/>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1CCEB"/>
  <w15:chartTrackingRefBased/>
  <w15:docId w15:val="{F0D35C96-F88B-431A-9F20-85216847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0105683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8FDF-E678-4CE3-AEDB-D797E0E1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1453</Words>
  <Characters>8012</Characters>
  <Application>Microsoft Office Word</Application>
  <DocSecurity>0</DocSecurity>
  <Lines>160</Lines>
  <Paragraphs>52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9413</CharactersWithSpaces>
  <SharedDoc>false</SharedDoc>
  <HLinks>
    <vt:vector size="6" baseType="variant">
      <vt:variant>
        <vt:i4>2228267</vt:i4>
      </vt:variant>
      <vt:variant>
        <vt:i4>6</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dcterms:created xsi:type="dcterms:W3CDTF">2022-05-25T20:58:00Z</dcterms:created>
  <dcterms:modified xsi:type="dcterms:W3CDTF">2022-05-25T20:58:00Z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1399824014</vt:i4>
  </property>
  <property fmtid="{D5CDD505-2E9C-101B-9397-08002B2CF9AE}" pid="4" name="_EmailSubject">
    <vt:lpwstr>OMB Expiration Notice: 0960-0351 (SSA-770-U4)</vt:lpwstr>
  </property>
  <property fmtid="{D5CDD505-2E9C-101B-9397-08002B2CF9AE}" pid="5" name="_AuthorEmail">
    <vt:lpwstr>Steven.Kellogg@ssa.gov</vt:lpwstr>
  </property>
  <property fmtid="{D5CDD505-2E9C-101B-9397-08002B2CF9AE}" pid="6" name="_AuthorEmailDisplayName">
    <vt:lpwstr>Kellogg, Steven</vt:lpwstr>
  </property>
  <property fmtid="{D5CDD505-2E9C-101B-9397-08002B2CF9AE}" pid="7" name="_PreviousAdHocReviewCycleID">
    <vt:i4>-2097459704</vt:i4>
  </property>
  <property fmtid="{D5CDD505-2E9C-101B-9397-08002B2CF9AE}" pid="8" name="_ReviewingToolsShownOnce">
    <vt:lpwstr/>
  </property>
</Properties>
</file>