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4F75" w:rsidR="002C4F75" w:rsidP="0074008E" w:rsidRDefault="002C4F75" w14:paraId="07695D04" w14:textId="77777777">
      <w:pPr>
        <w:jc w:val="center"/>
        <w:rPr>
          <w:rFonts w:ascii="Arial" w:hAnsi="Arial" w:cs="Arial"/>
          <w:b/>
        </w:rPr>
      </w:pPr>
    </w:p>
    <w:p w:rsidRPr="002C4F75" w:rsidR="002C4F75" w:rsidP="0074008E" w:rsidRDefault="002C4F75" w14:paraId="70220A8A" w14:textId="77777777">
      <w:pPr>
        <w:pStyle w:val="ReportCover-Title"/>
        <w:rPr>
          <w:rFonts w:ascii="Arial" w:hAnsi="Arial" w:cs="Arial"/>
          <w:color w:val="auto"/>
        </w:rPr>
      </w:pPr>
    </w:p>
    <w:p w:rsidRPr="0074008E" w:rsidR="002C4F75" w:rsidP="0074008E" w:rsidRDefault="00D23304" w14:paraId="64FB30CA" w14:textId="6F7F901A">
      <w:pPr>
        <w:pStyle w:val="ReportCover-Title"/>
        <w:jc w:val="center"/>
        <w:rPr>
          <w:rFonts w:ascii="Arial" w:hAnsi="Arial" w:cs="Arial"/>
          <w:color w:val="auto"/>
        </w:rPr>
      </w:pPr>
      <w:r>
        <w:rPr>
          <w:rFonts w:ascii="Arial" w:hAnsi="Arial" w:eastAsia="Arial Unicode MS" w:cs="Arial"/>
          <w:noProof/>
          <w:color w:val="auto"/>
        </w:rPr>
        <w:t xml:space="preserve">July 2021 </w:t>
      </w:r>
      <w:r w:rsidRPr="0074008E" w:rsidR="000F1651">
        <w:rPr>
          <w:rFonts w:ascii="Arial" w:hAnsi="Arial" w:eastAsia="Arial Unicode MS" w:cs="Arial"/>
          <w:noProof/>
          <w:color w:val="auto"/>
        </w:rPr>
        <w:t>Head Start Survey</w:t>
      </w:r>
      <w:r>
        <w:rPr>
          <w:rFonts w:ascii="Arial" w:hAnsi="Arial" w:eastAsia="Arial Unicode MS" w:cs="Arial"/>
          <w:noProof/>
          <w:color w:val="auto"/>
        </w:rPr>
        <w:t xml:space="preserve"> </w:t>
      </w:r>
      <w:r w:rsidR="00D87EAB">
        <w:rPr>
          <w:rFonts w:ascii="Arial" w:hAnsi="Arial" w:eastAsia="Arial Unicode MS" w:cs="Arial"/>
          <w:noProof/>
          <w:color w:val="auto"/>
        </w:rPr>
        <w:t>– Transition</w:t>
      </w:r>
      <w:r w:rsidR="00B9512F">
        <w:rPr>
          <w:rFonts w:ascii="Arial" w:hAnsi="Arial" w:eastAsia="Arial Unicode MS" w:cs="Arial"/>
          <w:noProof/>
          <w:color w:val="auto"/>
        </w:rPr>
        <w:t>ing</w:t>
      </w:r>
      <w:r w:rsidR="00D87EAB">
        <w:rPr>
          <w:rFonts w:ascii="Arial" w:hAnsi="Arial" w:eastAsia="Arial Unicode MS" w:cs="Arial"/>
          <w:noProof/>
          <w:color w:val="auto"/>
        </w:rPr>
        <w:t xml:space="preserve"> to In-Person Service Delivery</w:t>
      </w:r>
    </w:p>
    <w:p w:rsidRPr="0074008E" w:rsidR="002C4F75" w:rsidP="0074008E" w:rsidRDefault="002C4F75" w14:paraId="138B9B83" w14:textId="77777777">
      <w:pPr>
        <w:pStyle w:val="ReportCover-Title"/>
        <w:rPr>
          <w:rFonts w:ascii="Arial" w:hAnsi="Arial" w:cs="Arial"/>
          <w:color w:val="auto"/>
        </w:rPr>
      </w:pPr>
    </w:p>
    <w:p w:rsidRPr="0074008E" w:rsidR="002C4F75" w:rsidP="0074008E" w:rsidRDefault="002C4F75" w14:paraId="6DD9BA2B" w14:textId="77777777">
      <w:pPr>
        <w:pStyle w:val="ReportCover-Title"/>
        <w:rPr>
          <w:rFonts w:ascii="Arial" w:hAnsi="Arial" w:cs="Arial"/>
          <w:color w:val="auto"/>
        </w:rPr>
      </w:pPr>
    </w:p>
    <w:p w:rsidRPr="0074008E" w:rsidR="00984BBF" w:rsidP="0074008E" w:rsidRDefault="00984BBF" w14:paraId="54C7EBB2" w14:textId="77777777">
      <w:pPr>
        <w:pStyle w:val="ReportCover-Title"/>
        <w:jc w:val="center"/>
        <w:rPr>
          <w:rFonts w:ascii="Arial" w:hAnsi="Arial" w:cs="Arial"/>
          <w:color w:val="auto"/>
          <w:sz w:val="32"/>
          <w:szCs w:val="32"/>
        </w:rPr>
      </w:pPr>
      <w:r w:rsidRPr="0074008E">
        <w:rPr>
          <w:rFonts w:ascii="Arial" w:hAnsi="Arial" w:cs="Arial"/>
          <w:color w:val="auto"/>
          <w:sz w:val="32"/>
          <w:szCs w:val="32"/>
        </w:rPr>
        <w:t>Formative Data Collections for Program Support</w:t>
      </w:r>
    </w:p>
    <w:p w:rsidRPr="0074008E" w:rsidR="006D2637" w:rsidP="0074008E" w:rsidRDefault="006D2637" w14:paraId="14A9F10C" w14:textId="77777777">
      <w:pPr>
        <w:pStyle w:val="ReportCover-Title"/>
        <w:jc w:val="center"/>
        <w:rPr>
          <w:rFonts w:ascii="Arial" w:hAnsi="Arial" w:cs="Arial"/>
          <w:color w:val="auto"/>
          <w:sz w:val="32"/>
          <w:szCs w:val="32"/>
        </w:rPr>
      </w:pPr>
    </w:p>
    <w:p w:rsidRPr="0074008E" w:rsidR="002C4F75" w:rsidP="0074008E" w:rsidRDefault="002C4F75" w14:paraId="5691039E" w14:textId="5B73590B">
      <w:pPr>
        <w:pStyle w:val="ReportCover-Title"/>
        <w:jc w:val="center"/>
        <w:rPr>
          <w:rFonts w:ascii="Arial" w:hAnsi="Arial" w:cs="Arial"/>
          <w:color w:val="auto"/>
          <w:sz w:val="32"/>
          <w:szCs w:val="32"/>
        </w:rPr>
      </w:pPr>
      <w:r w:rsidRPr="0074008E">
        <w:rPr>
          <w:rFonts w:ascii="Arial" w:hAnsi="Arial" w:cs="Arial"/>
          <w:color w:val="auto"/>
          <w:sz w:val="32"/>
          <w:szCs w:val="32"/>
        </w:rPr>
        <w:t>0970-</w:t>
      </w:r>
      <w:r w:rsidRPr="0074008E" w:rsidR="00996842">
        <w:rPr>
          <w:rFonts w:ascii="Arial" w:hAnsi="Arial" w:cs="Arial"/>
          <w:color w:val="auto"/>
          <w:sz w:val="32"/>
          <w:szCs w:val="32"/>
        </w:rPr>
        <w:t>0531</w:t>
      </w:r>
    </w:p>
    <w:p w:rsidRPr="0074008E" w:rsidR="002C4F75" w:rsidP="0074008E" w:rsidRDefault="002C4F75" w14:paraId="1444AF53" w14:textId="77777777">
      <w:pPr>
        <w:rPr>
          <w:rFonts w:ascii="Arial" w:hAnsi="Arial" w:cs="Arial"/>
          <w:szCs w:val="22"/>
        </w:rPr>
      </w:pPr>
    </w:p>
    <w:p w:rsidRPr="0074008E" w:rsidR="002C4F75" w:rsidP="0074008E" w:rsidRDefault="002C4F75" w14:paraId="2A06BE59" w14:textId="77777777">
      <w:pPr>
        <w:pStyle w:val="ReportCover-Date"/>
        <w:jc w:val="center"/>
        <w:rPr>
          <w:rFonts w:ascii="Arial" w:hAnsi="Arial" w:cs="Arial"/>
          <w:color w:val="auto"/>
        </w:rPr>
      </w:pPr>
    </w:p>
    <w:p w:rsidRPr="0074008E" w:rsidR="002C4F75" w:rsidP="0074008E" w:rsidRDefault="002C4F75" w14:paraId="5FC122D7" w14:textId="77777777">
      <w:pPr>
        <w:pStyle w:val="ReportCover-Date"/>
        <w:spacing w:after="360" w:line="240" w:lineRule="auto"/>
        <w:jc w:val="center"/>
        <w:rPr>
          <w:rFonts w:ascii="Arial" w:hAnsi="Arial" w:cs="Arial"/>
          <w:color w:val="auto"/>
          <w:sz w:val="48"/>
          <w:szCs w:val="48"/>
        </w:rPr>
      </w:pPr>
      <w:r w:rsidRPr="0074008E">
        <w:rPr>
          <w:rFonts w:ascii="Arial" w:hAnsi="Arial" w:cs="Arial"/>
          <w:color w:val="auto"/>
          <w:sz w:val="48"/>
          <w:szCs w:val="48"/>
        </w:rPr>
        <w:t>Supporting Statement</w:t>
      </w:r>
    </w:p>
    <w:p w:rsidRPr="0074008E" w:rsidR="002C4F75" w:rsidP="0074008E" w:rsidRDefault="002C4F75" w14:paraId="0F626907" w14:textId="77777777">
      <w:pPr>
        <w:pStyle w:val="ReportCover-Date"/>
        <w:spacing w:after="360" w:line="240" w:lineRule="auto"/>
        <w:jc w:val="center"/>
        <w:rPr>
          <w:rFonts w:ascii="Arial" w:hAnsi="Arial" w:cs="Arial"/>
          <w:color w:val="auto"/>
          <w:sz w:val="48"/>
          <w:szCs w:val="48"/>
        </w:rPr>
      </w:pPr>
      <w:r w:rsidRPr="0074008E">
        <w:rPr>
          <w:rFonts w:ascii="Arial" w:hAnsi="Arial" w:cs="Arial"/>
          <w:color w:val="auto"/>
          <w:sz w:val="48"/>
          <w:szCs w:val="48"/>
        </w:rPr>
        <w:t>Part A</w:t>
      </w:r>
    </w:p>
    <w:p w:rsidRPr="0074008E" w:rsidR="002C4F75" w:rsidP="0074008E" w:rsidRDefault="00996842" w14:paraId="4D63D9A1" w14:textId="77777777">
      <w:pPr>
        <w:pStyle w:val="ReportCover-Date"/>
        <w:jc w:val="center"/>
        <w:rPr>
          <w:rFonts w:ascii="Arial" w:hAnsi="Arial" w:cs="Arial"/>
          <w:color w:val="auto"/>
        </w:rPr>
      </w:pPr>
      <w:r w:rsidRPr="0074008E">
        <w:rPr>
          <w:rFonts w:ascii="Arial" w:hAnsi="Arial" w:cs="Arial"/>
          <w:color w:val="auto"/>
        </w:rPr>
        <w:t>Ju</w:t>
      </w:r>
      <w:r w:rsidRPr="0074008E" w:rsidR="000F1651">
        <w:rPr>
          <w:rFonts w:ascii="Arial" w:hAnsi="Arial" w:cs="Arial"/>
          <w:color w:val="auto"/>
        </w:rPr>
        <w:t>ly</w:t>
      </w:r>
      <w:r w:rsidRPr="0074008E">
        <w:rPr>
          <w:rFonts w:ascii="Arial" w:hAnsi="Arial" w:cs="Arial"/>
          <w:color w:val="auto"/>
        </w:rPr>
        <w:t xml:space="preserve"> 2021</w:t>
      </w:r>
    </w:p>
    <w:p w:rsidRPr="0074008E" w:rsidR="002C4F75" w:rsidP="0074008E" w:rsidRDefault="002C4F75" w14:paraId="0AA0D626" w14:textId="77777777">
      <w:pPr>
        <w:jc w:val="center"/>
        <w:rPr>
          <w:rFonts w:ascii="Arial" w:hAnsi="Arial" w:cs="Arial"/>
        </w:rPr>
      </w:pPr>
    </w:p>
    <w:p w:rsidRPr="0074008E" w:rsidR="002C4F75" w:rsidP="0074008E" w:rsidRDefault="002C4F75" w14:paraId="57442F6B" w14:textId="77777777">
      <w:pPr>
        <w:jc w:val="center"/>
        <w:rPr>
          <w:rFonts w:ascii="Arial" w:hAnsi="Arial" w:cs="Arial"/>
        </w:rPr>
      </w:pPr>
      <w:r w:rsidRPr="0074008E">
        <w:rPr>
          <w:rFonts w:ascii="Arial" w:hAnsi="Arial" w:cs="Arial"/>
        </w:rPr>
        <w:t>Submitted By:</w:t>
      </w:r>
    </w:p>
    <w:p w:rsidRPr="0074008E" w:rsidR="002C4F75" w:rsidP="0074008E" w:rsidRDefault="002C4F75" w14:paraId="6DDBFDE0" w14:textId="18914C25">
      <w:pPr>
        <w:jc w:val="center"/>
        <w:rPr>
          <w:rFonts w:ascii="Arial" w:hAnsi="Arial" w:cs="Arial"/>
        </w:rPr>
      </w:pPr>
      <w:r w:rsidRPr="0074008E">
        <w:rPr>
          <w:rFonts w:ascii="Arial" w:hAnsi="Arial" w:cs="Arial"/>
        </w:rPr>
        <w:t xml:space="preserve">Office of </w:t>
      </w:r>
      <w:r w:rsidR="0074008E">
        <w:rPr>
          <w:rFonts w:ascii="Arial" w:hAnsi="Arial" w:cs="Arial"/>
        </w:rPr>
        <w:t>Head Start</w:t>
      </w:r>
    </w:p>
    <w:p w:rsidRPr="0074008E" w:rsidR="002C4F75" w:rsidP="0074008E" w:rsidRDefault="002C4F75" w14:paraId="2BA76AB2" w14:textId="77777777">
      <w:pPr>
        <w:jc w:val="center"/>
        <w:rPr>
          <w:rFonts w:ascii="Arial" w:hAnsi="Arial" w:cs="Arial"/>
        </w:rPr>
      </w:pPr>
      <w:r w:rsidRPr="0074008E">
        <w:rPr>
          <w:rFonts w:ascii="Arial" w:hAnsi="Arial" w:cs="Arial"/>
        </w:rPr>
        <w:t xml:space="preserve">Administration for Children and Families </w:t>
      </w:r>
    </w:p>
    <w:p w:rsidRPr="0074008E" w:rsidR="002C4F75" w:rsidP="0074008E" w:rsidRDefault="002C4F75" w14:paraId="50B4ECEE" w14:textId="77777777">
      <w:pPr>
        <w:jc w:val="center"/>
        <w:rPr>
          <w:rFonts w:ascii="Arial" w:hAnsi="Arial" w:cs="Arial"/>
        </w:rPr>
      </w:pPr>
      <w:r w:rsidRPr="0074008E">
        <w:rPr>
          <w:rFonts w:ascii="Arial" w:hAnsi="Arial" w:cs="Arial"/>
        </w:rPr>
        <w:t>U.S. Department of Health and Human Services</w:t>
      </w:r>
    </w:p>
    <w:p w:rsidRPr="0074008E" w:rsidR="002C4F75" w:rsidP="0074008E" w:rsidRDefault="002C4F75" w14:paraId="47F23E20" w14:textId="77777777">
      <w:pPr>
        <w:jc w:val="center"/>
        <w:rPr>
          <w:rFonts w:ascii="Arial" w:hAnsi="Arial" w:cs="Arial"/>
        </w:rPr>
      </w:pPr>
    </w:p>
    <w:p w:rsidRPr="0074008E" w:rsidR="002C4F75" w:rsidP="0074008E" w:rsidRDefault="00436F5E" w14:paraId="33463F65" w14:textId="77777777">
      <w:pPr>
        <w:jc w:val="center"/>
        <w:rPr>
          <w:rFonts w:ascii="Arial" w:hAnsi="Arial" w:cs="Arial"/>
        </w:rPr>
      </w:pPr>
      <w:r w:rsidRPr="0074008E">
        <w:rPr>
          <w:rFonts w:ascii="Arial" w:hAnsi="Arial" w:cs="Arial"/>
        </w:rPr>
        <w:t>4</w:t>
      </w:r>
      <w:r w:rsidRPr="0074008E" w:rsidR="002C4F75">
        <w:rPr>
          <w:rFonts w:ascii="Arial" w:hAnsi="Arial" w:cs="Arial"/>
          <w:vertAlign w:val="superscript"/>
        </w:rPr>
        <w:t>th</w:t>
      </w:r>
      <w:r w:rsidRPr="0074008E" w:rsidR="002C4F75">
        <w:rPr>
          <w:rFonts w:ascii="Arial" w:hAnsi="Arial" w:cs="Arial"/>
        </w:rPr>
        <w:t xml:space="preserve"> Floor, </w:t>
      </w:r>
      <w:r w:rsidRPr="0074008E">
        <w:rPr>
          <w:rFonts w:ascii="Arial" w:hAnsi="Arial" w:cs="Arial"/>
        </w:rPr>
        <w:t>Mary E. Switzer Building</w:t>
      </w:r>
    </w:p>
    <w:p w:rsidRPr="0074008E" w:rsidR="002C4F75" w:rsidP="0074008E" w:rsidRDefault="002C4F75" w14:paraId="28FAE381" w14:textId="77777777">
      <w:pPr>
        <w:jc w:val="center"/>
        <w:rPr>
          <w:rFonts w:ascii="Arial" w:hAnsi="Arial" w:cs="Arial"/>
        </w:rPr>
      </w:pPr>
      <w:r w:rsidRPr="0074008E">
        <w:rPr>
          <w:rFonts w:ascii="Arial" w:hAnsi="Arial" w:cs="Arial"/>
        </w:rPr>
        <w:t>3</w:t>
      </w:r>
      <w:r w:rsidRPr="0074008E" w:rsidR="00436F5E">
        <w:rPr>
          <w:rFonts w:ascii="Arial" w:hAnsi="Arial" w:cs="Arial"/>
        </w:rPr>
        <w:t>3</w:t>
      </w:r>
      <w:r w:rsidRPr="0074008E">
        <w:rPr>
          <w:rFonts w:ascii="Arial" w:hAnsi="Arial" w:cs="Arial"/>
        </w:rPr>
        <w:t xml:space="preserve">0 </w:t>
      </w:r>
      <w:r w:rsidRPr="0074008E" w:rsidR="00436F5E">
        <w:rPr>
          <w:rFonts w:ascii="Arial" w:hAnsi="Arial" w:cs="Arial"/>
        </w:rPr>
        <w:t xml:space="preserve">C Street, </w:t>
      </w:r>
      <w:r w:rsidRPr="0074008E">
        <w:rPr>
          <w:rFonts w:ascii="Arial" w:hAnsi="Arial" w:cs="Arial"/>
        </w:rPr>
        <w:t>SW</w:t>
      </w:r>
    </w:p>
    <w:p w:rsidRPr="0074008E" w:rsidR="002C4F75" w:rsidP="0074008E" w:rsidRDefault="002C4F75" w14:paraId="3BF68F39" w14:textId="77777777">
      <w:pPr>
        <w:jc w:val="center"/>
        <w:rPr>
          <w:rFonts w:ascii="Arial" w:hAnsi="Arial" w:cs="Arial"/>
        </w:rPr>
      </w:pPr>
      <w:r w:rsidRPr="0074008E">
        <w:rPr>
          <w:rFonts w:ascii="Arial" w:hAnsi="Arial" w:cs="Arial"/>
        </w:rPr>
        <w:t>Washington, D.C. 20</w:t>
      </w:r>
      <w:r w:rsidRPr="0074008E" w:rsidR="00436F5E">
        <w:rPr>
          <w:rFonts w:ascii="Arial" w:hAnsi="Arial" w:cs="Arial"/>
        </w:rPr>
        <w:t>201</w:t>
      </w:r>
    </w:p>
    <w:p w:rsidRPr="0074008E" w:rsidR="002C4F75" w:rsidP="0074008E" w:rsidRDefault="002C4F75" w14:paraId="7CE162DB" w14:textId="77777777">
      <w:pPr>
        <w:jc w:val="center"/>
        <w:rPr>
          <w:rFonts w:ascii="Arial" w:hAnsi="Arial" w:cs="Arial"/>
        </w:rPr>
      </w:pPr>
    </w:p>
    <w:p w:rsidRPr="0074008E" w:rsidR="002C4F75" w:rsidP="0074008E" w:rsidRDefault="002C4F75" w14:paraId="59611B5C" w14:textId="77777777">
      <w:pPr>
        <w:jc w:val="center"/>
        <w:rPr>
          <w:b/>
        </w:rPr>
      </w:pPr>
    </w:p>
    <w:p w:rsidRPr="0074008E" w:rsidR="00BE7952" w:rsidP="0074008E" w:rsidRDefault="00BE7952" w14:paraId="7D637FE5" w14:textId="77777777">
      <w:pPr>
        <w:jc w:val="center"/>
        <w:rPr>
          <w:b/>
        </w:rPr>
      </w:pPr>
    </w:p>
    <w:p w:rsidRPr="0074008E" w:rsidR="00BE7952" w:rsidP="0074008E" w:rsidRDefault="00BE7952" w14:paraId="6D2E6E79" w14:textId="77777777">
      <w:pPr>
        <w:jc w:val="center"/>
        <w:rPr>
          <w:b/>
        </w:rPr>
      </w:pPr>
    </w:p>
    <w:p w:rsidRPr="0074008E" w:rsidR="00BE7952" w:rsidP="0074008E" w:rsidRDefault="00BE7952" w14:paraId="29510295" w14:textId="77777777">
      <w:pPr>
        <w:jc w:val="center"/>
        <w:rPr>
          <w:b/>
        </w:rPr>
      </w:pPr>
    </w:p>
    <w:p w:rsidR="0074008E" w:rsidP="0074008E" w:rsidRDefault="0074008E" w14:paraId="1AB72ACB" w14:textId="77777777">
      <w:pPr>
        <w:spacing w:after="120"/>
        <w:rPr>
          <w:b/>
        </w:rPr>
      </w:pPr>
    </w:p>
    <w:p w:rsidR="0057313E" w:rsidP="0074008E" w:rsidRDefault="0057313E" w14:paraId="763E5D32" w14:textId="77777777">
      <w:pPr>
        <w:spacing w:after="120"/>
        <w:rPr>
          <w:b/>
        </w:rPr>
      </w:pPr>
    </w:p>
    <w:p w:rsidR="0057313E" w:rsidP="0074008E" w:rsidRDefault="0057313E" w14:paraId="3F70C373" w14:textId="77777777">
      <w:pPr>
        <w:spacing w:after="120"/>
        <w:rPr>
          <w:b/>
        </w:rPr>
      </w:pPr>
    </w:p>
    <w:p w:rsidRPr="0074008E" w:rsidR="00945CD6" w:rsidP="0074008E" w:rsidRDefault="00292B70" w14:paraId="23DCD3E4" w14:textId="518A3DC6">
      <w:pPr>
        <w:spacing w:after="120"/>
        <w:rPr>
          <w:b/>
        </w:rPr>
      </w:pPr>
      <w:r w:rsidRPr="0074008E">
        <w:rPr>
          <w:b/>
        </w:rPr>
        <w:lastRenderedPageBreak/>
        <w:t xml:space="preserve">A1. </w:t>
      </w:r>
      <w:r w:rsidRPr="0074008E" w:rsidR="00945CD6">
        <w:rPr>
          <w:b/>
        </w:rPr>
        <w:t>Necessity for the Data Collection</w:t>
      </w:r>
    </w:p>
    <w:p w:rsidRPr="00D55EA6" w:rsidR="00984BBF" w:rsidP="0074008E" w:rsidRDefault="00984CA2" w14:paraId="69B9896C" w14:textId="69439A65">
      <w:pPr>
        <w:rPr>
          <w:sz w:val="22"/>
          <w:szCs w:val="22"/>
        </w:rPr>
      </w:pPr>
      <w:r w:rsidRPr="0074008E">
        <w:rPr>
          <w:sz w:val="22"/>
          <w:szCs w:val="22"/>
        </w:rPr>
        <w:t xml:space="preserve">The Administration for Children and Families (ACF) </w:t>
      </w:r>
      <w:r w:rsidR="0026780F">
        <w:rPr>
          <w:sz w:val="22"/>
          <w:szCs w:val="22"/>
        </w:rPr>
        <w:t xml:space="preserve">Office of Head Start (OHS) </w:t>
      </w:r>
      <w:r w:rsidRPr="0074008E">
        <w:rPr>
          <w:sz w:val="22"/>
          <w:szCs w:val="22"/>
        </w:rPr>
        <w:t>at the U.S. Department of Health and Human Services (HHS) seeks approval for</w:t>
      </w:r>
      <w:r w:rsidRPr="0074008E" w:rsidR="00996842">
        <w:rPr>
          <w:sz w:val="22"/>
          <w:szCs w:val="22"/>
        </w:rPr>
        <w:t xml:space="preserve"> </w:t>
      </w:r>
      <w:r w:rsidRPr="0074008E" w:rsidR="000F1651">
        <w:rPr>
          <w:sz w:val="22"/>
          <w:szCs w:val="22"/>
        </w:rPr>
        <w:t xml:space="preserve">a Head Start </w:t>
      </w:r>
      <w:r w:rsidRPr="0074008E" w:rsidR="006C5242">
        <w:rPr>
          <w:sz w:val="22"/>
          <w:szCs w:val="22"/>
        </w:rPr>
        <w:t>periodic</w:t>
      </w:r>
      <w:r w:rsidRPr="0074008E" w:rsidR="000F1651">
        <w:rPr>
          <w:sz w:val="22"/>
          <w:szCs w:val="22"/>
        </w:rPr>
        <w:t xml:space="preserve"> survey</w:t>
      </w:r>
      <w:r w:rsidR="00D87EAB">
        <w:rPr>
          <w:sz w:val="22"/>
          <w:szCs w:val="22"/>
        </w:rPr>
        <w:t xml:space="preserve"> on Head Start grantee’s experiences transitioning back to in-person service delivery</w:t>
      </w:r>
      <w:r w:rsidR="00D55EA6">
        <w:rPr>
          <w:sz w:val="22"/>
          <w:szCs w:val="22"/>
        </w:rPr>
        <w:t xml:space="preserve"> including program supports for families accessing benefits</w:t>
      </w:r>
      <w:r w:rsidRPr="00D55EA6" w:rsidR="00996842">
        <w:rPr>
          <w:sz w:val="22"/>
          <w:szCs w:val="22"/>
        </w:rPr>
        <w:t xml:space="preserve">. </w:t>
      </w:r>
      <w:r w:rsidRPr="00D55EA6">
        <w:rPr>
          <w:sz w:val="22"/>
          <w:szCs w:val="22"/>
        </w:rPr>
        <w:t xml:space="preserve"> </w:t>
      </w:r>
      <w:r w:rsidRPr="00D55EA6" w:rsidR="00996842">
        <w:rPr>
          <w:sz w:val="22"/>
          <w:szCs w:val="22"/>
        </w:rPr>
        <w:t>Th</w:t>
      </w:r>
      <w:r w:rsidRPr="00D55EA6" w:rsidR="00984BBF">
        <w:rPr>
          <w:sz w:val="22"/>
          <w:szCs w:val="22"/>
        </w:rPr>
        <w:t xml:space="preserve">is proposed information collection meets the following goals of ACF’s generic clearance for formative data collections for program support (0970-0531): </w:t>
      </w:r>
    </w:p>
    <w:p w:rsidRPr="00D55EA6" w:rsidR="00984BBF" w:rsidP="0074008E" w:rsidRDefault="00984BBF" w14:paraId="0DD9EBE6" w14:textId="77777777">
      <w:pPr>
        <w:pStyle w:val="ListParagraph"/>
        <w:numPr>
          <w:ilvl w:val="0"/>
          <w:numId w:val="18"/>
        </w:numPr>
        <w:ind w:left="720"/>
        <w:rPr>
          <w:sz w:val="22"/>
          <w:szCs w:val="22"/>
        </w:rPr>
      </w:pPr>
      <w:r w:rsidRPr="00D55EA6">
        <w:rPr>
          <w:sz w:val="22"/>
          <w:szCs w:val="22"/>
        </w:rPr>
        <w:t xml:space="preserve">Delivery of targeted assistance related to program implementation and grantee processes, </w:t>
      </w:r>
      <w:r w:rsidRPr="00D55EA6">
        <w:rPr>
          <w:color w:val="000000"/>
          <w:sz w:val="22"/>
          <w:szCs w:val="22"/>
        </w:rPr>
        <w:t>and the development and refinement of communication systems</w:t>
      </w:r>
      <w:r w:rsidRPr="00D55EA6">
        <w:rPr>
          <w:sz w:val="22"/>
          <w:szCs w:val="22"/>
        </w:rPr>
        <w:t>.</w:t>
      </w:r>
    </w:p>
    <w:p w:rsidRPr="00D55EA6" w:rsidR="00984BBF" w:rsidP="0074008E" w:rsidRDefault="00984BBF" w14:paraId="7C3B8D19" w14:textId="77777777">
      <w:pPr>
        <w:pStyle w:val="ListParagraph"/>
        <w:numPr>
          <w:ilvl w:val="0"/>
          <w:numId w:val="18"/>
        </w:numPr>
        <w:ind w:left="720"/>
        <w:rPr>
          <w:sz w:val="22"/>
          <w:szCs w:val="22"/>
        </w:rPr>
      </w:pPr>
      <w:r w:rsidRPr="00D55EA6">
        <w:rPr>
          <w:sz w:val="22"/>
          <w:szCs w:val="22"/>
        </w:rPr>
        <w:t xml:space="preserve">Planning for provision of programmatic or evaluation-related training </w:t>
      </w:r>
      <w:r w:rsidRPr="00D55EA6" w:rsidR="006C5242">
        <w:rPr>
          <w:sz w:val="22"/>
          <w:szCs w:val="22"/>
        </w:rPr>
        <w:t>and</w:t>
      </w:r>
      <w:r w:rsidRPr="00D55EA6">
        <w:rPr>
          <w:sz w:val="22"/>
          <w:szCs w:val="22"/>
        </w:rPr>
        <w:t xml:space="preserve"> technical assistance (TTA).</w:t>
      </w:r>
    </w:p>
    <w:p w:rsidRPr="00D55EA6" w:rsidR="006D2637" w:rsidP="0074008E" w:rsidRDefault="006D2637" w14:paraId="13A10147" w14:textId="77777777">
      <w:pPr>
        <w:rPr>
          <w:sz w:val="22"/>
          <w:szCs w:val="22"/>
        </w:rPr>
      </w:pPr>
    </w:p>
    <w:p w:rsidRPr="0074008E" w:rsidR="00984CA2" w:rsidP="0074008E" w:rsidRDefault="00984CA2" w14:paraId="22BACAC0" w14:textId="77777777">
      <w:pPr>
        <w:pStyle w:val="Heading4"/>
        <w:numPr>
          <w:ilvl w:val="3"/>
          <w:numId w:val="0"/>
        </w:numPr>
        <w:tabs>
          <w:tab w:val="num" w:pos="180"/>
        </w:tabs>
        <w:spacing w:before="60" w:line="264" w:lineRule="auto"/>
        <w:rPr>
          <w:rFonts w:ascii="Times New Roman" w:hAnsi="Times New Roman"/>
          <w:i/>
          <w:sz w:val="24"/>
          <w:szCs w:val="24"/>
        </w:rPr>
      </w:pPr>
      <w:r w:rsidRPr="0074008E">
        <w:rPr>
          <w:rFonts w:ascii="Times New Roman" w:hAnsi="Times New Roman"/>
          <w:i/>
          <w:sz w:val="24"/>
          <w:szCs w:val="24"/>
        </w:rPr>
        <w:t xml:space="preserve">Background </w:t>
      </w:r>
    </w:p>
    <w:p w:rsidR="0074008E" w:rsidP="0074008E" w:rsidRDefault="00C74833" w14:paraId="03294F2D" w14:textId="6186FFD6">
      <w:r w:rsidRPr="0074008E">
        <w:t>This request is part of an effort to collect time-sensitive information from 150 Head Start grantees on a periodic basis, at the most frequent on a quarterly basis. No survey will be identical</w:t>
      </w:r>
      <w:r w:rsidRPr="0074008E" w:rsidR="00F1658D">
        <w:t xml:space="preserve"> as the information is only relevant for a short period of time</w:t>
      </w:r>
      <w:r w:rsidRPr="0074008E" w:rsidR="00546CCD">
        <w:t xml:space="preserve">; </w:t>
      </w:r>
      <w:proofErr w:type="gramStart"/>
      <w:r w:rsidRPr="0074008E" w:rsidR="00546CCD">
        <w:t>therefore</w:t>
      </w:r>
      <w:proofErr w:type="gramEnd"/>
      <w:r w:rsidRPr="0074008E" w:rsidR="00546CCD">
        <w:t xml:space="preserve"> this </w:t>
      </w:r>
      <w:r w:rsidR="0074008E">
        <w:t>current generic information collection (</w:t>
      </w:r>
      <w:proofErr w:type="spellStart"/>
      <w:r w:rsidR="0074008E">
        <w:t>GenIC</w:t>
      </w:r>
      <w:proofErr w:type="spellEnd"/>
      <w:r w:rsidR="0074008E">
        <w:t xml:space="preserve">) </w:t>
      </w:r>
      <w:r w:rsidRPr="0074008E" w:rsidR="00546CCD">
        <w:t>request only covers the survey to be administered on July 2021</w:t>
      </w:r>
      <w:r w:rsidRPr="0074008E">
        <w:t xml:space="preserve">. </w:t>
      </w:r>
    </w:p>
    <w:p w:rsidR="0074008E" w:rsidP="0074008E" w:rsidRDefault="0074008E" w14:paraId="414B72BD" w14:textId="77777777"/>
    <w:p w:rsidR="00D87EAB" w:rsidP="0074008E" w:rsidRDefault="00D87EAB" w14:paraId="3C17DFB0" w14:textId="1311AB35">
      <w:r>
        <w:t xml:space="preserve">Periodic surveys are proposed </w:t>
      </w:r>
      <w:r w:rsidRPr="0074008E">
        <w:t xml:space="preserve">to collect more time-sensitive data, data that is not part of normal program operations and only relevant for a short period of time, but that is also necessary to collect to improve time-sensitive targeted guidance and supports provided to Head Start grantees. </w:t>
      </w:r>
      <w:r>
        <w:t>T</w:t>
      </w:r>
      <w:r w:rsidRPr="0074008E">
        <w:t>he sample of respondents will constantly change to minimize burden on any single respondent. This means that the next survey (currently planned for next quarter) will contain a different set of questions and sent to a different set of respondents. The goal is to only select any individual respondent once every two years through this sampling method.</w:t>
      </w:r>
      <w:r>
        <w:t xml:space="preserve"> Individual </w:t>
      </w:r>
      <w:proofErr w:type="spellStart"/>
      <w:r>
        <w:t>GenICs</w:t>
      </w:r>
      <w:proofErr w:type="spellEnd"/>
      <w:r>
        <w:t xml:space="preserve"> will be submitted for each survey.</w:t>
      </w:r>
    </w:p>
    <w:p w:rsidR="00D87EAB" w:rsidP="0074008E" w:rsidRDefault="00D87EAB" w14:paraId="7A2D50DE" w14:textId="77777777"/>
    <w:p w:rsidRPr="0026780F" w:rsidR="0026780F" w:rsidP="00BA7FEB" w:rsidRDefault="0026780F" w14:paraId="5DB3D732" w14:textId="77777777">
      <w:pPr>
        <w:spacing w:after="60"/>
        <w:rPr>
          <w:b/>
          <w:bCs/>
          <w:i/>
          <w:iCs/>
        </w:rPr>
      </w:pPr>
      <w:r w:rsidRPr="0026780F">
        <w:rPr>
          <w:b/>
          <w:bCs/>
          <w:i/>
          <w:iCs/>
        </w:rPr>
        <w:t>Current Request</w:t>
      </w:r>
    </w:p>
    <w:p w:rsidRPr="0074008E" w:rsidR="00984CA2" w:rsidP="0074008E" w:rsidRDefault="0074008E" w14:paraId="7300E5F0" w14:textId="30303735">
      <w:r>
        <w:t>Th</w:t>
      </w:r>
      <w:r w:rsidR="00D87EAB">
        <w:t>is current</w:t>
      </w:r>
      <w:r w:rsidRPr="0074008E" w:rsidR="00C74833">
        <w:t xml:space="preserve"> </w:t>
      </w:r>
      <w:proofErr w:type="spellStart"/>
      <w:r w:rsidR="00D87EAB">
        <w:t>GenIC</w:t>
      </w:r>
      <w:proofErr w:type="spellEnd"/>
      <w:r w:rsidR="00D87EAB">
        <w:t xml:space="preserve"> is for a survey </w:t>
      </w:r>
      <w:r>
        <w:t xml:space="preserve">to be administered in </w:t>
      </w:r>
      <w:r w:rsidRPr="0074008E" w:rsidR="00C74833">
        <w:t>July 2021</w:t>
      </w:r>
      <w:r w:rsidR="00D87EAB">
        <w:t xml:space="preserve">. The COVID-19 pandemic </w:t>
      </w:r>
      <w:r w:rsidR="0026780F">
        <w:t xml:space="preserve">resulted in many Head Start Grantees transitioning to virtual service delivery. </w:t>
      </w:r>
      <w:r w:rsidR="00D87EAB">
        <w:t>The proposed survey would</w:t>
      </w:r>
      <w:r w:rsidRPr="0074008E" w:rsidR="00F1658D">
        <w:t xml:space="preserve"> collect information on barriers to returning to in-person program services</w:t>
      </w:r>
      <w:r w:rsidRPr="0074008E" w:rsidR="00C74833">
        <w:t>.</w:t>
      </w:r>
      <w:r w:rsidRPr="0074008E" w:rsidR="00F1658D">
        <w:t xml:space="preserve"> This information is only relevant while </w:t>
      </w:r>
      <w:r w:rsidRPr="0074008E" w:rsidR="006C5242">
        <w:t>programs</w:t>
      </w:r>
      <w:r w:rsidRPr="0074008E" w:rsidR="00F1658D">
        <w:t xml:space="preserve"> transition from virtual to in-person service</w:t>
      </w:r>
      <w:r w:rsidRPr="0074008E" w:rsidR="006C5242">
        <w:t xml:space="preserve"> delivery</w:t>
      </w:r>
      <w:r w:rsidR="00D87EAB">
        <w:t xml:space="preserve">, making </w:t>
      </w:r>
      <w:r w:rsidR="0026780F">
        <w:t xml:space="preserve">the collection of this information </w:t>
      </w:r>
      <w:r w:rsidR="00D87EAB">
        <w:t xml:space="preserve">necessary </w:t>
      </w:r>
      <w:proofErr w:type="gramStart"/>
      <w:r w:rsidR="00D87EAB">
        <w:t>at this time</w:t>
      </w:r>
      <w:proofErr w:type="gramEnd"/>
      <w:r w:rsidR="0026780F">
        <w:t xml:space="preserve"> to inform OHS support of grantees</w:t>
      </w:r>
      <w:r w:rsidRPr="0074008E" w:rsidR="00F1658D">
        <w:t>.</w:t>
      </w:r>
      <w:r w:rsidRPr="0074008E" w:rsidR="00C74833">
        <w:t xml:space="preserve"> </w:t>
      </w:r>
    </w:p>
    <w:p w:rsidRPr="0074008E" w:rsidR="006C5242" w:rsidP="0074008E" w:rsidRDefault="006C5242" w14:paraId="04821F41" w14:textId="77777777"/>
    <w:p w:rsidRPr="0074008E" w:rsidR="00984CA2" w:rsidP="0074008E" w:rsidRDefault="00984CA2" w14:paraId="7D61C9E7" w14:textId="77777777">
      <w:pPr>
        <w:pStyle w:val="Heading4"/>
        <w:numPr>
          <w:ilvl w:val="3"/>
          <w:numId w:val="0"/>
        </w:numPr>
        <w:tabs>
          <w:tab w:val="num" w:pos="180"/>
        </w:tabs>
        <w:spacing w:before="60" w:line="264" w:lineRule="auto"/>
        <w:rPr>
          <w:rFonts w:ascii="Times New Roman" w:hAnsi="Times New Roman"/>
          <w:i/>
          <w:sz w:val="24"/>
          <w:szCs w:val="24"/>
        </w:rPr>
      </w:pPr>
      <w:r w:rsidRPr="0074008E">
        <w:rPr>
          <w:rFonts w:ascii="Times New Roman" w:hAnsi="Times New Roman"/>
          <w:i/>
          <w:sz w:val="24"/>
          <w:szCs w:val="24"/>
        </w:rPr>
        <w:t xml:space="preserve">Legal or Administrative Requirements that Necessitate the Collection </w:t>
      </w:r>
    </w:p>
    <w:p w:rsidRPr="0074008E" w:rsidR="00EA12DE" w:rsidP="0074008E" w:rsidRDefault="00EA12DE" w14:paraId="2B8B9629" w14:textId="77777777">
      <w:r w:rsidRPr="0074008E">
        <w:rPr>
          <w:sz w:val="22"/>
          <w:szCs w:val="22"/>
        </w:rPr>
        <w:t xml:space="preserve">There are no legal or administrative requirements that necessitate the collection. </w:t>
      </w:r>
      <w:r w:rsidRPr="0074008E">
        <w:rPr>
          <w:sz w:val="22"/>
        </w:rPr>
        <w:t>ACF is undertaking the collection at the discretion of the agency.</w:t>
      </w:r>
    </w:p>
    <w:p w:rsidRPr="0074008E" w:rsidR="00D90EF6" w:rsidP="0074008E" w:rsidRDefault="00D90EF6" w14:paraId="250C6475" w14:textId="77777777"/>
    <w:p w:rsidRPr="0074008E" w:rsidR="00BE7952" w:rsidP="0074008E" w:rsidRDefault="00BE7952" w14:paraId="6776B3DE" w14:textId="77777777">
      <w:pPr>
        <w:rPr>
          <w:b/>
        </w:rPr>
      </w:pPr>
    </w:p>
    <w:p w:rsidRPr="0074008E" w:rsidR="00945CD6" w:rsidP="0074008E" w:rsidRDefault="00292B70" w14:paraId="4FDF43E8" w14:textId="77777777">
      <w:pPr>
        <w:spacing w:after="120"/>
        <w:rPr>
          <w:b/>
        </w:rPr>
      </w:pPr>
      <w:r w:rsidRPr="0074008E">
        <w:rPr>
          <w:b/>
        </w:rPr>
        <w:t xml:space="preserve">A2. </w:t>
      </w:r>
      <w:r w:rsidRPr="0074008E" w:rsidR="00945CD6">
        <w:rPr>
          <w:b/>
        </w:rPr>
        <w:t>Purpose of Survey and Data Collection Procedures</w:t>
      </w:r>
    </w:p>
    <w:p w:rsidRPr="0074008E" w:rsidR="00984CA2" w:rsidP="0074008E" w:rsidRDefault="00984CA2" w14:paraId="433D0993" w14:textId="77777777">
      <w:pPr>
        <w:spacing w:after="60"/>
        <w:rPr>
          <w:b/>
          <w:i/>
        </w:rPr>
      </w:pPr>
      <w:r w:rsidRPr="0074008E">
        <w:rPr>
          <w:b/>
          <w:i/>
        </w:rPr>
        <w:t>Overview of Purpose and Approach</w:t>
      </w:r>
    </w:p>
    <w:p w:rsidRPr="0074008E" w:rsidR="00BE7952" w:rsidP="0074008E" w:rsidRDefault="00996842" w14:paraId="17A534A1" w14:textId="48E5AC7D">
      <w:r w:rsidRPr="0074008E">
        <w:t>The purpose of th</w:t>
      </w:r>
      <w:r w:rsidRPr="0074008E" w:rsidR="006C5242">
        <w:t>e quarterly</w:t>
      </w:r>
      <w:r w:rsidRPr="0074008E">
        <w:t xml:space="preserve"> data collection is to collect timely </w:t>
      </w:r>
      <w:r w:rsidRPr="0074008E" w:rsidR="00546CCD">
        <w:t>information</w:t>
      </w:r>
      <w:r w:rsidRPr="0074008E">
        <w:t xml:space="preserve"> from </w:t>
      </w:r>
      <w:r w:rsidRPr="0074008E" w:rsidR="006C5242">
        <w:t>grantees</w:t>
      </w:r>
      <w:r w:rsidRPr="0074008E">
        <w:t xml:space="preserve"> to improve pr</w:t>
      </w:r>
      <w:r w:rsidRPr="0074008E" w:rsidR="00546CCD">
        <w:t xml:space="preserve">ogram guidance and </w:t>
      </w:r>
      <w:r w:rsidRPr="0074008E" w:rsidR="006C5242">
        <w:t>assistance</w:t>
      </w:r>
      <w:r w:rsidR="0026780F">
        <w:t>, including</w:t>
      </w:r>
      <w:r w:rsidRPr="0074008E" w:rsidR="007A1ABF">
        <w:t xml:space="preserve"> TTA</w:t>
      </w:r>
      <w:r w:rsidRPr="0074008E">
        <w:t>. Responses to th</w:t>
      </w:r>
      <w:r w:rsidRPr="0074008E" w:rsidR="00546CCD">
        <w:t xml:space="preserve">e periodic </w:t>
      </w:r>
      <w:r w:rsidRPr="0074008E">
        <w:t xml:space="preserve">survey </w:t>
      </w:r>
      <w:r w:rsidRPr="0074008E" w:rsidR="00546CCD">
        <w:t xml:space="preserve">included in this submission </w:t>
      </w:r>
      <w:r w:rsidR="0026780F">
        <w:t>will help OHS</w:t>
      </w:r>
      <w:r w:rsidRPr="0074008E" w:rsidR="0026780F">
        <w:t xml:space="preserve"> </w:t>
      </w:r>
      <w:r w:rsidRPr="0074008E">
        <w:t xml:space="preserve">to </w:t>
      </w:r>
      <w:r w:rsidRPr="0074008E" w:rsidR="006C5242">
        <w:t xml:space="preserve">understand barriers in </w:t>
      </w:r>
      <w:r w:rsidRPr="0074008E" w:rsidR="007A1ABF">
        <w:t>transitioning from virtual to in-person service delivery</w:t>
      </w:r>
      <w:r w:rsidRPr="0074008E" w:rsidR="006C5242">
        <w:t xml:space="preserve"> and program efforts to supporting families access</w:t>
      </w:r>
      <w:r w:rsidRPr="0074008E" w:rsidR="007A1ABF">
        <w:t>ing</w:t>
      </w:r>
      <w:r w:rsidRPr="0074008E" w:rsidR="006C5242">
        <w:t xml:space="preserve"> time-sensitive benefits. </w:t>
      </w:r>
      <w:r w:rsidR="00D55EA6">
        <w:t xml:space="preserve">OHS will use the information received to help inform guidance provided to grantees as </w:t>
      </w:r>
      <w:r w:rsidR="00D55EA6">
        <w:lastRenderedPageBreak/>
        <w:t xml:space="preserve">part of the Head Start Forward campaign and the OHS Investing into Families initiatives which includes a collection of </w:t>
      </w:r>
      <w:r w:rsidRPr="00D55EA6" w:rsidR="00D55EA6">
        <w:t xml:space="preserve">webinars, </w:t>
      </w:r>
      <w:r w:rsidR="00D55EA6">
        <w:t xml:space="preserve">issuing </w:t>
      </w:r>
      <w:r w:rsidRPr="00D55EA6" w:rsidR="00D55EA6">
        <w:t>guidance</w:t>
      </w:r>
      <w:r w:rsidR="00D55EA6">
        <w:t xml:space="preserve"> on programmatic areas</w:t>
      </w:r>
      <w:r w:rsidRPr="00D55EA6" w:rsidR="00D55EA6">
        <w:t xml:space="preserve">, and </w:t>
      </w:r>
      <w:r w:rsidR="00D55EA6">
        <w:t>the development of r</w:t>
      </w:r>
      <w:r w:rsidRPr="00D55EA6" w:rsidR="00D55EA6">
        <w:t>esources</w:t>
      </w:r>
      <w:r w:rsidR="00D55EA6">
        <w:t xml:space="preserve"> to support grantees during the upcoming program year as they transition to in-person services. This information could also inform where regional offices focus efforts in supporting grantees as they transition to in-person services. </w:t>
      </w:r>
    </w:p>
    <w:p w:rsidRPr="0074008E" w:rsidR="002338AC" w:rsidP="00BA7FEB" w:rsidRDefault="002338AC" w14:paraId="46CCC490" w14:textId="77777777">
      <w:pPr>
        <w:rPr>
          <w:b/>
          <w:i/>
        </w:rPr>
      </w:pPr>
    </w:p>
    <w:p w:rsidRPr="0074008E" w:rsidR="00A44209" w:rsidP="0074008E" w:rsidRDefault="0026780F" w14:paraId="389D91BE" w14:textId="02A8CB25">
      <w:pPr>
        <w:spacing w:after="60"/>
        <w:rPr>
          <w:b/>
          <w:i/>
        </w:rPr>
      </w:pPr>
      <w:r>
        <w:rPr>
          <w:b/>
          <w:i/>
        </w:rPr>
        <w:t xml:space="preserve">Data Collection Effort and </w:t>
      </w:r>
      <w:r w:rsidRPr="0074008E" w:rsidR="00A44209">
        <w:rPr>
          <w:b/>
          <w:i/>
        </w:rPr>
        <w:t>Questions</w:t>
      </w:r>
    </w:p>
    <w:p w:rsidRPr="0074008E" w:rsidR="00984CA2" w:rsidP="0074008E" w:rsidRDefault="0026780F" w14:paraId="0FED002A" w14:textId="1E0C53C1">
      <w:r>
        <w:t xml:space="preserve">This </w:t>
      </w:r>
      <w:proofErr w:type="spellStart"/>
      <w:r>
        <w:t>GenIC</w:t>
      </w:r>
      <w:proofErr w:type="spellEnd"/>
      <w:r>
        <w:t xml:space="preserve"> includes one survey: </w:t>
      </w:r>
      <w:r w:rsidRPr="00BA7FEB">
        <w:rPr>
          <w:i/>
          <w:iCs/>
        </w:rPr>
        <w:t xml:space="preserve">July 2021 Head Start Survey – </w:t>
      </w:r>
      <w:r w:rsidRPr="00BA7FEB">
        <w:rPr>
          <w:i/>
          <w:iCs/>
        </w:rPr>
        <w:t>Transition</w:t>
      </w:r>
      <w:r w:rsidR="00E5216E">
        <w:rPr>
          <w:i/>
          <w:iCs/>
        </w:rPr>
        <w:t>ing</w:t>
      </w:r>
      <w:r w:rsidRPr="00BA7FEB">
        <w:rPr>
          <w:i/>
          <w:iCs/>
        </w:rPr>
        <w:t xml:space="preserve"> t</w:t>
      </w:r>
      <w:r w:rsidRPr="00BA7FEB">
        <w:rPr>
          <w:i/>
          <w:iCs/>
        </w:rPr>
        <w:t>o In-Person Service Delivery</w:t>
      </w:r>
      <w:r>
        <w:t xml:space="preserve">. </w:t>
      </w:r>
      <w:r w:rsidRPr="0074008E" w:rsidR="00996842">
        <w:t xml:space="preserve">The survey </w:t>
      </w:r>
      <w:r w:rsidRPr="0074008E" w:rsidR="00546CCD">
        <w:t xml:space="preserve">requests </w:t>
      </w:r>
      <w:r w:rsidRPr="0074008E" w:rsidR="00996842">
        <w:t>basic information</w:t>
      </w:r>
      <w:r w:rsidRPr="0074008E" w:rsidR="006C5242">
        <w:t xml:space="preserve"> about the</w:t>
      </w:r>
      <w:r w:rsidRPr="0074008E" w:rsidR="00546CCD">
        <w:t xml:space="preserve"> respondents’</w:t>
      </w:r>
      <w:r w:rsidRPr="0074008E" w:rsidR="006C5242">
        <w:t xml:space="preserve"> agency, barriers to providing in-person services, and </w:t>
      </w:r>
      <w:r w:rsidRPr="0074008E" w:rsidR="00546CCD">
        <w:t xml:space="preserve">program </w:t>
      </w:r>
      <w:r w:rsidRPr="0074008E" w:rsidR="006C5242">
        <w:t xml:space="preserve">supports for families to access certain benefits. </w:t>
      </w:r>
    </w:p>
    <w:p w:rsidRPr="0074008E" w:rsidR="002338AC" w:rsidP="00BA7FEB" w:rsidRDefault="002338AC" w14:paraId="3FCC41F5" w14:textId="77777777">
      <w:pPr>
        <w:rPr>
          <w:b/>
          <w:i/>
        </w:rPr>
      </w:pPr>
    </w:p>
    <w:p w:rsidRPr="0074008E" w:rsidR="00A44209" w:rsidP="0074008E" w:rsidRDefault="00A44209" w14:paraId="1A0B23BB" w14:textId="77777777">
      <w:pPr>
        <w:spacing w:after="60"/>
        <w:rPr>
          <w:b/>
          <w:i/>
        </w:rPr>
      </w:pPr>
      <w:r w:rsidRPr="0074008E">
        <w:rPr>
          <w:b/>
          <w:i/>
        </w:rPr>
        <w:t>Design</w:t>
      </w:r>
    </w:p>
    <w:p w:rsidR="0026780F" w:rsidP="0074008E" w:rsidRDefault="00996842" w14:paraId="6657B7BA" w14:textId="56FEC819">
      <w:r w:rsidRPr="0074008E">
        <w:t xml:space="preserve">This survey will be administered to </w:t>
      </w:r>
      <w:r w:rsidRPr="0074008E" w:rsidR="006C5242">
        <w:t xml:space="preserve">a random sample of </w:t>
      </w:r>
      <w:r w:rsidR="00D55EA6">
        <w:t xml:space="preserve">200 </w:t>
      </w:r>
      <w:r w:rsidRPr="0074008E" w:rsidR="006C5242">
        <w:t>grantees for a total of 150 respondents.</w:t>
      </w:r>
      <w:r w:rsidRPr="0074008E" w:rsidR="007A1ABF">
        <w:t xml:space="preserve"> </w:t>
      </w:r>
      <w:r w:rsidR="0026780F">
        <w:t>Grantees will be sent a link to a web-based survey and asked to complete the survey</w:t>
      </w:r>
      <w:r w:rsidRPr="0074008E" w:rsidR="0026780F">
        <w:t xml:space="preserve"> </w:t>
      </w:r>
      <w:r w:rsidR="0026780F">
        <w:t>within</w:t>
      </w:r>
      <w:r w:rsidR="00D55EA6">
        <w:t xml:space="preserve"> two weeks. </w:t>
      </w:r>
      <w:r w:rsidR="00813AC3">
        <w:t xml:space="preserve">The survey link will be sent through the correspondence functionality of the Head Start Enterprise System (HSES). Grantees are familiar with this system and have received requests to respond to data collections through this feature in the past. </w:t>
      </w:r>
      <w:r w:rsidR="00D55EA6">
        <w:t xml:space="preserve">If necessary, a follow-up notice will be sent to increase the response rate. </w:t>
      </w:r>
      <w:r w:rsidR="00813AC3">
        <w:t xml:space="preserve">Grantees that have questions about the survey </w:t>
      </w:r>
      <w:proofErr w:type="gramStart"/>
      <w:r w:rsidR="00813AC3">
        <w:t>are able to</w:t>
      </w:r>
      <w:proofErr w:type="gramEnd"/>
      <w:r w:rsidR="00813AC3">
        <w:t xml:space="preserve"> contact their regional office.</w:t>
      </w:r>
    </w:p>
    <w:p w:rsidR="0026780F" w:rsidP="0074008E" w:rsidRDefault="0026780F" w14:paraId="2B6E4546" w14:textId="77777777"/>
    <w:p w:rsidR="00984CA2" w:rsidP="0074008E" w:rsidRDefault="007A1ABF" w14:paraId="38667A9A" w14:textId="4E303BAD">
      <w:r w:rsidRPr="0074008E">
        <w:t xml:space="preserve">The next periodic survey requested for approval (possibly next quarter) will contain a different set of questions and sent to a different set of respondents. The goal is for each respondent to only be selected to respond to the periodic survey once every two years through this sampling method. </w:t>
      </w:r>
      <w:r w:rsidRPr="0074008E" w:rsidR="00996842">
        <w:t xml:space="preserve"> </w:t>
      </w:r>
    </w:p>
    <w:p w:rsidRPr="0074008E" w:rsidR="0026780F" w:rsidP="0074008E" w:rsidRDefault="0026780F" w14:paraId="0B86ABCE" w14:textId="7C324330"/>
    <w:p w:rsidRPr="0074008E" w:rsidR="004554B1" w:rsidP="0074008E" w:rsidRDefault="004554B1" w14:paraId="5EBC6782" w14:textId="66ACDE9F"/>
    <w:p w:rsidRPr="0074008E" w:rsidR="00945CD6" w:rsidP="0074008E" w:rsidRDefault="00292B70" w14:paraId="7CDBC190" w14:textId="77777777">
      <w:pPr>
        <w:spacing w:after="120"/>
        <w:rPr>
          <w:b/>
        </w:rPr>
      </w:pPr>
      <w:r w:rsidRPr="0074008E">
        <w:rPr>
          <w:b/>
        </w:rPr>
        <w:t xml:space="preserve">A3. </w:t>
      </w:r>
      <w:r w:rsidRPr="0074008E" w:rsidR="00945CD6">
        <w:rPr>
          <w:b/>
        </w:rPr>
        <w:t>Improved Information Technology to Reduce Burden</w:t>
      </w:r>
    </w:p>
    <w:p w:rsidRPr="0074008E" w:rsidR="00D90EF6" w:rsidP="0074008E" w:rsidRDefault="006C5242" w14:paraId="159D9B44" w14:textId="77777777">
      <w:r w:rsidRPr="0074008E">
        <w:t xml:space="preserve">OHS will leverage the Head Start Enterprise System (HSES) which grantees are already familiar with and use regularly. This system will be used to send a link to a web-based survey. </w:t>
      </w:r>
    </w:p>
    <w:p w:rsidRPr="0074008E" w:rsidR="00D90EF6" w:rsidP="0074008E" w:rsidRDefault="00D90EF6" w14:paraId="5A5A2D2F" w14:textId="77777777"/>
    <w:p w:rsidRPr="0074008E" w:rsidR="005046F0" w:rsidP="00BA7FEB" w:rsidRDefault="005046F0" w14:paraId="508447BA" w14:textId="77777777"/>
    <w:p w:rsidRPr="0074008E" w:rsidR="00945CD6" w:rsidP="0074008E" w:rsidRDefault="00292B70" w14:paraId="7DC09ABC" w14:textId="77777777">
      <w:pPr>
        <w:spacing w:after="120"/>
        <w:rPr>
          <w:b/>
        </w:rPr>
      </w:pPr>
      <w:r w:rsidRPr="0074008E">
        <w:rPr>
          <w:b/>
        </w:rPr>
        <w:t xml:space="preserve">A4. </w:t>
      </w:r>
      <w:r w:rsidRPr="0074008E" w:rsidR="00945CD6">
        <w:rPr>
          <w:b/>
        </w:rPr>
        <w:t>Efforts to Identify Duplication</w:t>
      </w:r>
    </w:p>
    <w:p w:rsidRPr="0074008E" w:rsidR="00D90EF6" w:rsidP="0074008E" w:rsidRDefault="006C5242" w14:paraId="690C4BBB" w14:textId="4DBB9374">
      <w:r w:rsidRPr="0074008E">
        <w:t xml:space="preserve">None of this information </w:t>
      </w:r>
      <w:r w:rsidRPr="0074008E" w:rsidR="007A1ABF">
        <w:t>is</w:t>
      </w:r>
      <w:r w:rsidRPr="0074008E">
        <w:t xml:space="preserve"> </w:t>
      </w:r>
      <w:r w:rsidR="0026780F">
        <w:t xml:space="preserve">available from another source, </w:t>
      </w:r>
      <w:r w:rsidRPr="0074008E">
        <w:t xml:space="preserve">especially considering that the information collected is time-sensitive and not part of regular operations. As such, no duplicate responses of existing information collections </w:t>
      </w:r>
      <w:r w:rsidRPr="0074008E" w:rsidR="007A1ABF">
        <w:t>are</w:t>
      </w:r>
      <w:r w:rsidRPr="0074008E">
        <w:t xml:space="preserve"> expected.  </w:t>
      </w:r>
    </w:p>
    <w:p w:rsidRPr="0074008E" w:rsidR="005046F0" w:rsidP="00BA7FEB" w:rsidRDefault="005046F0" w14:paraId="17C23614" w14:textId="77777777"/>
    <w:p w:rsidRPr="0074008E" w:rsidR="00436F5E" w:rsidP="00BA7FEB" w:rsidRDefault="00436F5E" w14:paraId="10A15B62" w14:textId="77777777">
      <w:pPr>
        <w:rPr>
          <w:b/>
        </w:rPr>
      </w:pPr>
    </w:p>
    <w:p w:rsidRPr="0074008E" w:rsidR="00945CD6" w:rsidP="0074008E" w:rsidRDefault="00292B70" w14:paraId="193B8855" w14:textId="77777777">
      <w:pPr>
        <w:spacing w:after="120"/>
        <w:rPr>
          <w:b/>
        </w:rPr>
      </w:pPr>
      <w:r w:rsidRPr="0074008E">
        <w:rPr>
          <w:b/>
        </w:rPr>
        <w:t xml:space="preserve">A5. </w:t>
      </w:r>
      <w:r w:rsidRPr="0074008E" w:rsidR="00945CD6">
        <w:rPr>
          <w:b/>
        </w:rPr>
        <w:t>Involvement of Small Organizations</w:t>
      </w:r>
    </w:p>
    <w:p w:rsidRPr="0074008E" w:rsidR="00D90EF6" w:rsidP="0074008E" w:rsidRDefault="00996842" w14:paraId="1BE9F488" w14:textId="77777777">
      <w:r w:rsidRPr="0074008E">
        <w:t>Not applicable. No impact to small organizations expected.</w:t>
      </w:r>
    </w:p>
    <w:p w:rsidRPr="0074008E" w:rsidR="00D90EF6" w:rsidP="0074008E" w:rsidRDefault="00D90EF6" w14:paraId="7956BC1A" w14:textId="77777777"/>
    <w:p w:rsidRPr="0074008E" w:rsidR="008C78B4" w:rsidP="0074008E" w:rsidRDefault="008C78B4" w14:paraId="0F7B2237" w14:textId="77777777">
      <w:pPr>
        <w:rPr>
          <w:b/>
        </w:rPr>
      </w:pPr>
    </w:p>
    <w:p w:rsidRPr="0074008E" w:rsidR="00945CD6" w:rsidP="0074008E" w:rsidRDefault="00292B70" w14:paraId="01DC59B2" w14:textId="77777777">
      <w:pPr>
        <w:spacing w:after="120"/>
        <w:rPr>
          <w:b/>
        </w:rPr>
      </w:pPr>
      <w:r w:rsidRPr="0074008E">
        <w:rPr>
          <w:b/>
        </w:rPr>
        <w:t xml:space="preserve">A6. </w:t>
      </w:r>
      <w:r w:rsidRPr="0074008E" w:rsidR="00945CD6">
        <w:rPr>
          <w:b/>
        </w:rPr>
        <w:t>Consequences of Less Frequent Data Collection</w:t>
      </w:r>
    </w:p>
    <w:p w:rsidRPr="0074008E" w:rsidR="00D90EF6" w:rsidP="0074008E" w:rsidRDefault="007A1ABF" w14:paraId="7D69C09A" w14:textId="77777777">
      <w:r w:rsidRPr="0074008E">
        <w:t xml:space="preserve">Not applicable. This information will only be collected once from this set of respondents. </w:t>
      </w:r>
    </w:p>
    <w:p w:rsidRPr="0074008E" w:rsidR="005046F0" w:rsidP="00BA7FEB" w:rsidRDefault="005046F0" w14:paraId="1A80BA6B" w14:textId="77777777"/>
    <w:p w:rsidRPr="0074008E" w:rsidR="00945CD6" w:rsidP="0074008E" w:rsidRDefault="00292B70" w14:paraId="577C4C9F" w14:textId="77777777">
      <w:pPr>
        <w:spacing w:after="120"/>
        <w:rPr>
          <w:b/>
        </w:rPr>
      </w:pPr>
      <w:r w:rsidRPr="0074008E">
        <w:rPr>
          <w:b/>
        </w:rPr>
        <w:t xml:space="preserve">A7. </w:t>
      </w:r>
      <w:r w:rsidRPr="0074008E" w:rsidR="00945CD6">
        <w:rPr>
          <w:b/>
        </w:rPr>
        <w:t>Special Circumstances</w:t>
      </w:r>
    </w:p>
    <w:p w:rsidRPr="0074008E" w:rsidR="0020382F" w:rsidP="0074008E" w:rsidRDefault="00D90EF6" w14:paraId="569460FA" w14:textId="77777777">
      <w:pPr>
        <w:rPr>
          <w:sz w:val="22"/>
          <w:szCs w:val="22"/>
        </w:rPr>
      </w:pPr>
      <w:r w:rsidRPr="0074008E">
        <w:rPr>
          <w:sz w:val="22"/>
          <w:szCs w:val="22"/>
        </w:rPr>
        <w:t>There are no special circumstances for the proposed data collection efforts.</w:t>
      </w:r>
    </w:p>
    <w:p w:rsidRPr="0074008E" w:rsidR="00D90EF6" w:rsidP="0074008E" w:rsidRDefault="00292B70" w14:paraId="4782BADF" w14:textId="77777777">
      <w:pPr>
        <w:spacing w:after="120"/>
        <w:rPr>
          <w:b/>
        </w:rPr>
      </w:pPr>
      <w:r w:rsidRPr="0074008E">
        <w:rPr>
          <w:b/>
        </w:rPr>
        <w:lastRenderedPageBreak/>
        <w:t xml:space="preserve">A8. </w:t>
      </w:r>
      <w:r w:rsidRPr="0074008E" w:rsidR="00945CD6">
        <w:rPr>
          <w:b/>
        </w:rPr>
        <w:t>Federal Register Notice and Consultation</w:t>
      </w:r>
    </w:p>
    <w:p w:rsidRPr="0074008E" w:rsidR="00B91D97" w:rsidP="0074008E" w:rsidRDefault="00B91D97" w14:paraId="7D47D68C" w14:textId="77777777">
      <w:pPr>
        <w:spacing w:after="60"/>
        <w:rPr>
          <w:b/>
          <w:i/>
        </w:rPr>
      </w:pPr>
      <w:r w:rsidRPr="0074008E">
        <w:rPr>
          <w:b/>
          <w:i/>
        </w:rPr>
        <w:t>Federal Register Notice and Comments</w:t>
      </w:r>
    </w:p>
    <w:p w:rsidRPr="0074008E" w:rsidR="00D44EA5" w:rsidP="0074008E" w:rsidRDefault="008F10A2" w14:paraId="47FEBB62" w14:textId="542E1362">
      <w:r w:rsidRPr="0074008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74008E" w:rsidR="00D44EA5">
        <w:t xml:space="preserve">of the overarching generic clearance for </w:t>
      </w:r>
      <w:r w:rsidRPr="0074008E" w:rsidR="00984BBF">
        <w:t xml:space="preserve">formative information collection. This notice was published on October </w:t>
      </w:r>
      <w:r w:rsidR="0074008E">
        <w:t>13</w:t>
      </w:r>
      <w:r w:rsidRPr="0074008E" w:rsidR="00984BBF">
        <w:t>, 20</w:t>
      </w:r>
      <w:r w:rsidR="0074008E">
        <w:t>20</w:t>
      </w:r>
      <w:r w:rsidRPr="0074008E" w:rsidR="00984BBF">
        <w:t>, Volume 8</w:t>
      </w:r>
      <w:r w:rsidR="0074008E">
        <w:t>5</w:t>
      </w:r>
      <w:r w:rsidRPr="0074008E" w:rsidR="00984BBF">
        <w:t xml:space="preserve">, Number </w:t>
      </w:r>
      <w:r w:rsidR="0074008E">
        <w:t>198</w:t>
      </w:r>
      <w:r w:rsidRPr="0074008E" w:rsidR="00984BBF">
        <w:t xml:space="preserve"> page </w:t>
      </w:r>
      <w:r w:rsidR="0074008E">
        <w:t>64480</w:t>
      </w:r>
      <w:r w:rsidRPr="0074008E" w:rsidR="00984BBF">
        <w:t xml:space="preserve">, and provided a sixty-day period for public comment. During the notice and comment periods, no substantive comments were received. </w:t>
      </w:r>
    </w:p>
    <w:p w:rsidRPr="0074008E" w:rsidR="008F10A2" w:rsidP="0074008E" w:rsidRDefault="008F10A2" w14:paraId="126788A1" w14:textId="77777777"/>
    <w:p w:rsidRPr="0074008E" w:rsidR="00B91D97" w:rsidP="0074008E" w:rsidRDefault="00B91D97" w14:paraId="28F13CCA" w14:textId="77777777">
      <w:pPr>
        <w:pStyle w:val="Heading4"/>
        <w:rPr>
          <w:rFonts w:ascii="Times New Roman" w:hAnsi="Times New Roman"/>
          <w:i/>
          <w:sz w:val="24"/>
          <w:szCs w:val="24"/>
        </w:rPr>
      </w:pPr>
      <w:r w:rsidRPr="0074008E">
        <w:rPr>
          <w:rFonts w:ascii="Times New Roman" w:hAnsi="Times New Roman"/>
          <w:i/>
          <w:sz w:val="24"/>
          <w:szCs w:val="24"/>
        </w:rPr>
        <w:t>Consultation with Experts Outside of the Study</w:t>
      </w:r>
    </w:p>
    <w:p w:rsidRPr="0074008E" w:rsidR="008F10A2" w:rsidP="0074008E" w:rsidRDefault="00573A55" w14:paraId="49B5E2FB" w14:textId="77777777">
      <w:r w:rsidRPr="0074008E">
        <w:t xml:space="preserve">Not applicable as this is not a research study. </w:t>
      </w:r>
    </w:p>
    <w:p w:rsidRPr="0074008E" w:rsidR="00436F5E" w:rsidP="0074008E" w:rsidRDefault="00436F5E" w14:paraId="61D1899A" w14:textId="77777777"/>
    <w:p w:rsidRPr="0074008E" w:rsidR="00D90EF6" w:rsidP="0074008E" w:rsidRDefault="00D90EF6" w14:paraId="3E98D1A8" w14:textId="77777777">
      <w:pPr>
        <w:rPr>
          <w:b/>
        </w:rPr>
      </w:pPr>
    </w:p>
    <w:p w:rsidRPr="0074008E" w:rsidR="00945CD6" w:rsidP="0074008E" w:rsidRDefault="00292B70" w14:paraId="07AFE56A" w14:textId="77777777">
      <w:pPr>
        <w:spacing w:after="120"/>
        <w:rPr>
          <w:b/>
        </w:rPr>
      </w:pPr>
      <w:r w:rsidRPr="0074008E">
        <w:rPr>
          <w:b/>
        </w:rPr>
        <w:t xml:space="preserve">A9. </w:t>
      </w:r>
      <w:r w:rsidRPr="0074008E" w:rsidR="00B66874">
        <w:rPr>
          <w:b/>
        </w:rPr>
        <w:t>Incentives for</w:t>
      </w:r>
      <w:r w:rsidRPr="0074008E" w:rsidR="00945CD6">
        <w:rPr>
          <w:b/>
        </w:rPr>
        <w:t xml:space="preserve"> Respondents</w:t>
      </w:r>
    </w:p>
    <w:p w:rsidRPr="0074008E" w:rsidR="00D90EF6" w:rsidP="0074008E" w:rsidRDefault="00B66874" w14:paraId="0200BCA6" w14:textId="77777777">
      <w:pPr>
        <w:rPr>
          <w:b/>
        </w:rPr>
      </w:pPr>
      <w:r w:rsidRPr="0074008E">
        <w:t>No incentives for</w:t>
      </w:r>
      <w:r w:rsidRPr="0074008E" w:rsidR="00BE7952">
        <w:t xml:space="preserve"> respondents are proposed for this information collection.</w:t>
      </w:r>
    </w:p>
    <w:p w:rsidRPr="0074008E" w:rsidR="00D90EF6" w:rsidP="0074008E" w:rsidRDefault="00D90EF6" w14:paraId="7151D510" w14:textId="77777777"/>
    <w:p w:rsidRPr="0074008E" w:rsidR="004222F8" w:rsidP="00BA7FEB" w:rsidRDefault="004222F8" w14:paraId="0636D98C" w14:textId="77777777">
      <w:pPr>
        <w:rPr>
          <w:b/>
        </w:rPr>
      </w:pPr>
    </w:p>
    <w:p w:rsidRPr="0074008E" w:rsidR="004222F8" w:rsidP="0074008E" w:rsidRDefault="004222F8" w14:paraId="014485E3" w14:textId="77777777">
      <w:pPr>
        <w:spacing w:after="120"/>
        <w:rPr>
          <w:b/>
        </w:rPr>
      </w:pPr>
      <w:r w:rsidRPr="0074008E">
        <w:rPr>
          <w:b/>
        </w:rPr>
        <w:t>A10. Privacy of Respondents</w:t>
      </w:r>
    </w:p>
    <w:p w:rsidRPr="0074008E" w:rsidR="004222F8" w:rsidP="0074008E" w:rsidRDefault="00436F5E" w14:paraId="3CD10784" w14:textId="77777777">
      <w:pPr>
        <w:widowControl w:val="0"/>
        <w:autoSpaceDE w:val="0"/>
        <w:autoSpaceDN w:val="0"/>
        <w:adjustRightInd w:val="0"/>
      </w:pPr>
      <w:r w:rsidRPr="0074008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74008E" w:rsidR="004222F8" w:rsidP="0074008E" w:rsidRDefault="004222F8" w14:paraId="3A1A39AF" w14:textId="77777777">
      <w:pPr>
        <w:widowControl w:val="0"/>
        <w:autoSpaceDE w:val="0"/>
        <w:autoSpaceDN w:val="0"/>
        <w:adjustRightInd w:val="0"/>
        <w:ind w:left="360"/>
      </w:pPr>
    </w:p>
    <w:p w:rsidRPr="0074008E" w:rsidR="00436F5E" w:rsidP="0074008E" w:rsidRDefault="00436F5E" w14:paraId="1D4C6F53" w14:textId="77777777">
      <w:pPr>
        <w:widowControl w:val="0"/>
        <w:autoSpaceDE w:val="0"/>
        <w:autoSpaceDN w:val="0"/>
        <w:adjustRightInd w:val="0"/>
      </w:pPr>
    </w:p>
    <w:p w:rsidRPr="0074008E" w:rsidR="00945CD6" w:rsidP="0074008E" w:rsidRDefault="00292B70" w14:paraId="70ADB64B" w14:textId="77777777">
      <w:pPr>
        <w:spacing w:after="120"/>
        <w:rPr>
          <w:b/>
        </w:rPr>
      </w:pPr>
      <w:r w:rsidRPr="0074008E">
        <w:rPr>
          <w:b/>
        </w:rPr>
        <w:t xml:space="preserve">A11. </w:t>
      </w:r>
      <w:r w:rsidRPr="0074008E" w:rsidR="00945CD6">
        <w:rPr>
          <w:b/>
        </w:rPr>
        <w:t>Sensitive Questions</w:t>
      </w:r>
    </w:p>
    <w:p w:rsidRPr="0074008E" w:rsidR="00D90EF6" w:rsidP="0074008E" w:rsidRDefault="00D90EF6" w14:paraId="5337486A" w14:textId="77777777">
      <w:r w:rsidRPr="0074008E">
        <w:t>There are no sensitive questions in this data collection.</w:t>
      </w:r>
    </w:p>
    <w:p w:rsidRPr="0074008E" w:rsidR="00D90EF6" w:rsidP="0074008E" w:rsidRDefault="00D90EF6" w14:paraId="0AE1FD60" w14:textId="77777777"/>
    <w:p w:rsidRPr="0074008E" w:rsidR="005046F0" w:rsidP="00BA7FEB" w:rsidRDefault="005046F0" w14:paraId="1AC210D0" w14:textId="77777777"/>
    <w:p w:rsidRPr="0074008E" w:rsidR="00945CD6" w:rsidP="0074008E" w:rsidRDefault="00292B70" w14:paraId="220BB33D" w14:textId="77777777">
      <w:pPr>
        <w:spacing w:after="120"/>
        <w:rPr>
          <w:b/>
        </w:rPr>
      </w:pPr>
      <w:r w:rsidRPr="0074008E">
        <w:rPr>
          <w:b/>
        </w:rPr>
        <w:t xml:space="preserve">A12. </w:t>
      </w:r>
      <w:r w:rsidRPr="0074008E" w:rsidR="00945CD6">
        <w:rPr>
          <w:b/>
        </w:rPr>
        <w:t>Estimation of Information Collection Burden</w:t>
      </w:r>
    </w:p>
    <w:p w:rsidRPr="0074008E" w:rsidR="00A35B0D" w:rsidP="0074008E" w:rsidRDefault="00A35B0D" w14:paraId="35E7DD10" w14:textId="77777777">
      <w:r w:rsidRPr="0074008E">
        <w:rPr>
          <w:b/>
        </w:rPr>
        <w:t>Total Burden Requested Under this Information Collection</w:t>
      </w:r>
    </w:p>
    <w:p w:rsidRPr="0074008E" w:rsidR="00436F5E" w:rsidP="0074008E" w:rsidRDefault="00436F5E" w14:paraId="1B18879B" w14:textId="77777777"/>
    <w:tbl>
      <w:tblPr>
        <w:tblW w:w="9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26"/>
        <w:gridCol w:w="1299"/>
        <w:gridCol w:w="1449"/>
        <w:gridCol w:w="1443"/>
        <w:gridCol w:w="1272"/>
        <w:gridCol w:w="1401"/>
        <w:gridCol w:w="8"/>
        <w:gridCol w:w="1008"/>
      </w:tblGrid>
      <w:tr w:rsidRPr="0074008E" w:rsidR="00D23304" w:rsidTr="00BA7FEB" w14:paraId="0FA40791" w14:textId="77777777">
        <w:trPr>
          <w:jc w:val="center"/>
        </w:trPr>
        <w:tc>
          <w:tcPr>
            <w:tcW w:w="1981" w:type="dxa"/>
            <w:shd w:val="clear" w:color="auto" w:fill="BFBFBF"/>
            <w:vAlign w:val="center"/>
          </w:tcPr>
          <w:p w:rsidRPr="0074008E" w:rsidR="00D23304" w:rsidP="0074008E" w:rsidRDefault="00D23304" w14:paraId="17170227" w14:textId="77777777">
            <w:pPr>
              <w:jc w:val="center"/>
              <w:rPr>
                <w:sz w:val="20"/>
                <w:szCs w:val="20"/>
              </w:rPr>
            </w:pPr>
            <w:r w:rsidRPr="0074008E">
              <w:rPr>
                <w:sz w:val="20"/>
                <w:szCs w:val="20"/>
              </w:rPr>
              <w:t>Instrument</w:t>
            </w:r>
          </w:p>
        </w:tc>
        <w:tc>
          <w:tcPr>
            <w:tcW w:w="1304" w:type="dxa"/>
            <w:shd w:val="clear" w:color="auto" w:fill="BFBFBF"/>
            <w:vAlign w:val="center"/>
          </w:tcPr>
          <w:p w:rsidRPr="0074008E" w:rsidR="00D23304" w:rsidP="00BA7FEB" w:rsidRDefault="00D23304" w14:paraId="4FE2FC06" w14:textId="28BA6CE1">
            <w:pPr>
              <w:rPr>
                <w:sz w:val="20"/>
                <w:szCs w:val="20"/>
              </w:rPr>
            </w:pPr>
            <w:r w:rsidRPr="0074008E">
              <w:rPr>
                <w:sz w:val="20"/>
                <w:szCs w:val="20"/>
              </w:rPr>
              <w:t>Number of Respondents</w:t>
            </w:r>
          </w:p>
        </w:tc>
        <w:tc>
          <w:tcPr>
            <w:tcW w:w="1474" w:type="dxa"/>
            <w:shd w:val="clear" w:color="auto" w:fill="BFBFBF"/>
            <w:vAlign w:val="center"/>
          </w:tcPr>
          <w:p w:rsidRPr="0074008E" w:rsidR="00D23304" w:rsidP="0074008E" w:rsidRDefault="00D23304" w14:paraId="51EB48DF" w14:textId="77777777">
            <w:pPr>
              <w:jc w:val="center"/>
              <w:rPr>
                <w:sz w:val="20"/>
                <w:szCs w:val="20"/>
              </w:rPr>
            </w:pPr>
            <w:r w:rsidRPr="0074008E">
              <w:rPr>
                <w:sz w:val="20"/>
                <w:szCs w:val="20"/>
              </w:rPr>
              <w:t>Number of Responses Per Respondent</w:t>
            </w:r>
          </w:p>
        </w:tc>
        <w:tc>
          <w:tcPr>
            <w:tcW w:w="1483" w:type="dxa"/>
            <w:shd w:val="clear" w:color="auto" w:fill="BFBFBF"/>
            <w:vAlign w:val="center"/>
          </w:tcPr>
          <w:p w:rsidRPr="0074008E" w:rsidR="00D23304" w:rsidP="0074008E" w:rsidRDefault="00D23304" w14:paraId="4A5772EB" w14:textId="77777777">
            <w:pPr>
              <w:jc w:val="center"/>
              <w:rPr>
                <w:sz w:val="20"/>
                <w:szCs w:val="20"/>
              </w:rPr>
            </w:pPr>
            <w:r w:rsidRPr="0074008E">
              <w:rPr>
                <w:sz w:val="20"/>
                <w:szCs w:val="20"/>
              </w:rPr>
              <w:t>Average Burden Hours Per Response</w:t>
            </w:r>
          </w:p>
        </w:tc>
        <w:tc>
          <w:tcPr>
            <w:tcW w:w="1313" w:type="dxa"/>
            <w:shd w:val="clear" w:color="auto" w:fill="BFBFBF"/>
            <w:vAlign w:val="center"/>
          </w:tcPr>
          <w:p w:rsidRPr="0074008E" w:rsidR="00D23304" w:rsidP="0074008E" w:rsidRDefault="00D23304" w14:paraId="17E08E65" w14:textId="77777777">
            <w:pPr>
              <w:jc w:val="center"/>
              <w:rPr>
                <w:bCs/>
                <w:sz w:val="20"/>
                <w:szCs w:val="20"/>
              </w:rPr>
            </w:pPr>
            <w:r w:rsidRPr="0074008E">
              <w:rPr>
                <w:bCs/>
                <w:sz w:val="20"/>
                <w:szCs w:val="20"/>
              </w:rPr>
              <w:t>Annual Burden Hours</w:t>
            </w:r>
          </w:p>
        </w:tc>
        <w:tc>
          <w:tcPr>
            <w:tcW w:w="1445" w:type="dxa"/>
            <w:shd w:val="clear" w:color="auto" w:fill="BFBFBF"/>
            <w:vAlign w:val="center"/>
          </w:tcPr>
          <w:p w:rsidRPr="0074008E" w:rsidR="00D23304" w:rsidP="0074008E" w:rsidRDefault="00D23304" w14:paraId="1CC3772F" w14:textId="77777777">
            <w:pPr>
              <w:jc w:val="center"/>
              <w:rPr>
                <w:sz w:val="20"/>
                <w:szCs w:val="20"/>
              </w:rPr>
            </w:pPr>
            <w:r w:rsidRPr="0074008E">
              <w:rPr>
                <w:bCs/>
                <w:sz w:val="20"/>
                <w:szCs w:val="20"/>
              </w:rPr>
              <w:t>Average Hourly Wage</w:t>
            </w:r>
          </w:p>
        </w:tc>
        <w:tc>
          <w:tcPr>
            <w:tcW w:w="806" w:type="dxa"/>
            <w:gridSpan w:val="2"/>
            <w:shd w:val="clear" w:color="auto" w:fill="BFBFBF"/>
            <w:vAlign w:val="center"/>
          </w:tcPr>
          <w:p w:rsidRPr="0074008E" w:rsidR="00D23304" w:rsidP="0074008E" w:rsidRDefault="00D23304" w14:paraId="11C00C49" w14:textId="77777777">
            <w:pPr>
              <w:jc w:val="center"/>
              <w:rPr>
                <w:sz w:val="20"/>
                <w:szCs w:val="20"/>
              </w:rPr>
            </w:pPr>
            <w:r w:rsidRPr="0074008E">
              <w:rPr>
                <w:bCs/>
                <w:sz w:val="20"/>
                <w:szCs w:val="20"/>
              </w:rPr>
              <w:t>Total Annual Cost</w:t>
            </w:r>
          </w:p>
        </w:tc>
      </w:tr>
      <w:tr w:rsidRPr="0074008E" w:rsidR="00D23304" w:rsidTr="00BA7FEB" w14:paraId="1D1E6835" w14:textId="77777777">
        <w:trPr>
          <w:trHeight w:val="432"/>
          <w:jc w:val="center"/>
        </w:trPr>
        <w:tc>
          <w:tcPr>
            <w:tcW w:w="1981" w:type="dxa"/>
            <w:vAlign w:val="center"/>
          </w:tcPr>
          <w:p w:rsidRPr="006816B6" w:rsidR="00D23304" w:rsidP="0074008E" w:rsidRDefault="00D23304" w14:paraId="22C2FE40" w14:textId="57BA383D">
            <w:pPr>
              <w:tabs>
                <w:tab w:val="center" w:pos="4320"/>
                <w:tab w:val="right" w:pos="8640"/>
              </w:tabs>
              <w:rPr>
                <w:sz w:val="20"/>
                <w:szCs w:val="20"/>
              </w:rPr>
            </w:pPr>
            <w:r w:rsidRPr="006816B6">
              <w:rPr>
                <w:sz w:val="20"/>
                <w:szCs w:val="20"/>
              </w:rPr>
              <w:t xml:space="preserve">July 2021 Head Start </w:t>
            </w:r>
            <w:r w:rsidRPr="006816B6">
              <w:rPr>
                <w:sz w:val="20"/>
                <w:szCs w:val="20"/>
              </w:rPr>
              <w:t>Survey – Transition</w:t>
            </w:r>
            <w:r w:rsidR="00E5216E">
              <w:rPr>
                <w:sz w:val="20"/>
                <w:szCs w:val="20"/>
              </w:rPr>
              <w:t>ing</w:t>
            </w:r>
            <w:r w:rsidRPr="006816B6">
              <w:rPr>
                <w:sz w:val="20"/>
                <w:szCs w:val="20"/>
              </w:rPr>
              <w:t xml:space="preserve"> to In-Person Service </w:t>
            </w:r>
            <w:r w:rsidRPr="006816B6">
              <w:rPr>
                <w:sz w:val="20"/>
                <w:szCs w:val="20"/>
              </w:rPr>
              <w:t>Delivery</w:t>
            </w:r>
          </w:p>
        </w:tc>
        <w:tc>
          <w:tcPr>
            <w:tcW w:w="1304" w:type="dxa"/>
            <w:vAlign w:val="center"/>
          </w:tcPr>
          <w:p w:rsidRPr="0074008E" w:rsidR="00D23304" w:rsidP="0074008E" w:rsidRDefault="00D23304" w14:paraId="04A91810" w14:textId="77777777">
            <w:pPr>
              <w:tabs>
                <w:tab w:val="center" w:pos="4320"/>
                <w:tab w:val="right" w:pos="8640"/>
              </w:tabs>
              <w:jc w:val="center"/>
              <w:rPr>
                <w:sz w:val="20"/>
                <w:szCs w:val="20"/>
              </w:rPr>
            </w:pPr>
            <w:r w:rsidRPr="0074008E">
              <w:rPr>
                <w:sz w:val="20"/>
                <w:szCs w:val="20"/>
              </w:rPr>
              <w:t>150</w:t>
            </w:r>
          </w:p>
        </w:tc>
        <w:tc>
          <w:tcPr>
            <w:tcW w:w="1474" w:type="dxa"/>
            <w:vAlign w:val="center"/>
          </w:tcPr>
          <w:p w:rsidRPr="0074008E" w:rsidR="00D23304" w:rsidP="0074008E" w:rsidRDefault="00D23304" w14:paraId="660CDF26" w14:textId="77777777">
            <w:pPr>
              <w:tabs>
                <w:tab w:val="center" w:pos="4320"/>
                <w:tab w:val="right" w:pos="8640"/>
              </w:tabs>
              <w:jc w:val="center"/>
              <w:rPr>
                <w:sz w:val="20"/>
                <w:szCs w:val="20"/>
              </w:rPr>
            </w:pPr>
            <w:r w:rsidRPr="0074008E">
              <w:rPr>
                <w:sz w:val="20"/>
                <w:szCs w:val="20"/>
              </w:rPr>
              <w:t>1</w:t>
            </w:r>
          </w:p>
        </w:tc>
        <w:tc>
          <w:tcPr>
            <w:tcW w:w="1483" w:type="dxa"/>
            <w:vAlign w:val="center"/>
          </w:tcPr>
          <w:p w:rsidRPr="0074008E" w:rsidR="00D23304" w:rsidP="0074008E" w:rsidRDefault="00D23304" w14:paraId="16D99DA2" w14:textId="640D65A7">
            <w:pPr>
              <w:tabs>
                <w:tab w:val="center" w:pos="4320"/>
                <w:tab w:val="right" w:pos="8640"/>
              </w:tabs>
              <w:jc w:val="center"/>
              <w:rPr>
                <w:sz w:val="20"/>
                <w:szCs w:val="20"/>
              </w:rPr>
            </w:pPr>
            <w:r w:rsidRPr="0074008E">
              <w:rPr>
                <w:sz w:val="20"/>
                <w:szCs w:val="20"/>
              </w:rPr>
              <w:t>0.1</w:t>
            </w:r>
            <w:r>
              <w:rPr>
                <w:sz w:val="20"/>
                <w:szCs w:val="20"/>
              </w:rPr>
              <w:t>67</w:t>
            </w:r>
          </w:p>
        </w:tc>
        <w:tc>
          <w:tcPr>
            <w:tcW w:w="1313" w:type="dxa"/>
            <w:vAlign w:val="center"/>
          </w:tcPr>
          <w:p w:rsidRPr="0074008E" w:rsidR="00D23304" w:rsidP="0074008E" w:rsidRDefault="00D23304" w14:paraId="358107C0" w14:textId="11449FC1">
            <w:pPr>
              <w:tabs>
                <w:tab w:val="center" w:pos="4320"/>
                <w:tab w:val="right" w:pos="8640"/>
              </w:tabs>
              <w:jc w:val="center"/>
              <w:rPr>
                <w:sz w:val="20"/>
                <w:szCs w:val="20"/>
              </w:rPr>
            </w:pPr>
            <w:r>
              <w:rPr>
                <w:sz w:val="20"/>
                <w:szCs w:val="20"/>
              </w:rPr>
              <w:t>2</w:t>
            </w:r>
            <w:r w:rsidRPr="0074008E">
              <w:rPr>
                <w:sz w:val="20"/>
                <w:szCs w:val="20"/>
              </w:rPr>
              <w:t>5</w:t>
            </w:r>
          </w:p>
        </w:tc>
        <w:tc>
          <w:tcPr>
            <w:tcW w:w="1445" w:type="dxa"/>
            <w:vAlign w:val="center"/>
          </w:tcPr>
          <w:p w:rsidRPr="0074008E" w:rsidR="00D23304" w:rsidP="0074008E" w:rsidRDefault="00250F09" w14:paraId="3213178F" w14:textId="163738E9">
            <w:pPr>
              <w:tabs>
                <w:tab w:val="center" w:pos="4320"/>
                <w:tab w:val="right" w:pos="8640"/>
              </w:tabs>
              <w:jc w:val="center"/>
              <w:rPr>
                <w:sz w:val="20"/>
                <w:szCs w:val="20"/>
              </w:rPr>
            </w:pPr>
            <w:r>
              <w:rPr>
                <w:sz w:val="20"/>
                <w:szCs w:val="20"/>
              </w:rPr>
              <w:t>$47.26</w:t>
            </w:r>
          </w:p>
        </w:tc>
        <w:tc>
          <w:tcPr>
            <w:tcW w:w="806" w:type="dxa"/>
            <w:gridSpan w:val="2"/>
            <w:vAlign w:val="center"/>
          </w:tcPr>
          <w:p w:rsidRPr="0074008E" w:rsidR="00D23304" w:rsidP="0074008E" w:rsidRDefault="00250F09" w14:paraId="217B9561" w14:textId="44D7CF70">
            <w:pPr>
              <w:tabs>
                <w:tab w:val="center" w:pos="4320"/>
                <w:tab w:val="right" w:pos="8640"/>
              </w:tabs>
              <w:jc w:val="center"/>
              <w:rPr>
                <w:sz w:val="20"/>
                <w:szCs w:val="20"/>
              </w:rPr>
            </w:pPr>
            <w:r>
              <w:rPr>
                <w:sz w:val="20"/>
                <w:szCs w:val="20"/>
              </w:rPr>
              <w:t>$1,181.50</w:t>
            </w:r>
          </w:p>
        </w:tc>
      </w:tr>
      <w:tr w:rsidRPr="0074008E" w:rsidR="00813AC3" w:rsidTr="00BA7FEB" w14:paraId="2E274569" w14:textId="77777777">
        <w:trPr>
          <w:jc w:val="center"/>
        </w:trPr>
        <w:tc>
          <w:tcPr>
            <w:tcW w:w="6242" w:type="dxa"/>
            <w:gridSpan w:val="4"/>
            <w:vAlign w:val="center"/>
          </w:tcPr>
          <w:p w:rsidRPr="0074008E" w:rsidR="00C1674B" w:rsidP="0074008E" w:rsidRDefault="00C1674B" w14:paraId="220648FE" w14:textId="77777777">
            <w:pPr>
              <w:tabs>
                <w:tab w:val="center" w:pos="4320"/>
                <w:tab w:val="right" w:pos="8640"/>
              </w:tabs>
              <w:jc w:val="right"/>
              <w:rPr>
                <w:b/>
                <w:sz w:val="20"/>
                <w:szCs w:val="20"/>
              </w:rPr>
            </w:pPr>
            <w:r w:rsidRPr="0074008E">
              <w:rPr>
                <w:b/>
                <w:sz w:val="20"/>
                <w:szCs w:val="20"/>
              </w:rPr>
              <w:t xml:space="preserve">Estimated Annual Burden Total </w:t>
            </w:r>
          </w:p>
        </w:tc>
        <w:tc>
          <w:tcPr>
            <w:tcW w:w="1313" w:type="dxa"/>
          </w:tcPr>
          <w:p w:rsidRPr="0074008E" w:rsidR="00C1674B" w:rsidP="0074008E" w:rsidRDefault="00813AC3" w14:paraId="662B030D" w14:textId="10B17B52">
            <w:pPr>
              <w:tabs>
                <w:tab w:val="center" w:pos="4320"/>
                <w:tab w:val="right" w:pos="8640"/>
              </w:tabs>
              <w:jc w:val="center"/>
              <w:rPr>
                <w:b/>
                <w:sz w:val="20"/>
                <w:szCs w:val="20"/>
              </w:rPr>
            </w:pPr>
            <w:r>
              <w:rPr>
                <w:b/>
                <w:sz w:val="20"/>
                <w:szCs w:val="20"/>
              </w:rPr>
              <w:t>2</w:t>
            </w:r>
            <w:r w:rsidRPr="0074008E">
              <w:rPr>
                <w:b/>
                <w:sz w:val="20"/>
                <w:szCs w:val="20"/>
              </w:rPr>
              <w:t>5</w:t>
            </w:r>
          </w:p>
        </w:tc>
        <w:tc>
          <w:tcPr>
            <w:tcW w:w="1451" w:type="dxa"/>
            <w:gridSpan w:val="2"/>
          </w:tcPr>
          <w:p w:rsidRPr="0074008E" w:rsidR="00C1674B" w:rsidP="0074008E" w:rsidRDefault="00C1674B" w14:paraId="1B20EE34" w14:textId="77777777">
            <w:pPr>
              <w:tabs>
                <w:tab w:val="center" w:pos="4320"/>
                <w:tab w:val="right" w:pos="8640"/>
              </w:tabs>
              <w:jc w:val="center"/>
              <w:rPr>
                <w:b/>
                <w:sz w:val="20"/>
                <w:szCs w:val="20"/>
              </w:rPr>
            </w:pPr>
          </w:p>
        </w:tc>
        <w:tc>
          <w:tcPr>
            <w:tcW w:w="800" w:type="dxa"/>
          </w:tcPr>
          <w:p w:rsidRPr="0074008E" w:rsidR="00C1674B" w:rsidP="0074008E" w:rsidRDefault="00C1674B" w14:paraId="595F0A9E" w14:textId="77777777">
            <w:pPr>
              <w:tabs>
                <w:tab w:val="center" w:pos="4320"/>
                <w:tab w:val="right" w:pos="8640"/>
              </w:tabs>
              <w:jc w:val="center"/>
              <w:rPr>
                <w:b/>
                <w:sz w:val="20"/>
                <w:szCs w:val="20"/>
              </w:rPr>
            </w:pPr>
          </w:p>
        </w:tc>
      </w:tr>
    </w:tbl>
    <w:p w:rsidRPr="0074008E" w:rsidR="00436F5E" w:rsidP="0074008E" w:rsidRDefault="00436F5E" w14:paraId="339EAA35" w14:textId="77777777"/>
    <w:p w:rsidRPr="0074008E" w:rsidR="002338AC" w:rsidP="0074008E" w:rsidRDefault="002338AC" w14:paraId="68F47DA8" w14:textId="77777777">
      <w:pPr>
        <w:spacing w:after="60"/>
        <w:rPr>
          <w:b/>
          <w:i/>
        </w:rPr>
      </w:pPr>
      <w:r w:rsidRPr="0074008E">
        <w:rPr>
          <w:b/>
          <w:i/>
        </w:rPr>
        <w:t>Total Annual Cost</w:t>
      </w:r>
    </w:p>
    <w:p w:rsidRPr="0074008E" w:rsidR="002338AC" w:rsidP="0074008E" w:rsidRDefault="00250F09" w14:paraId="06857E09" w14:textId="0CB6DD3E">
      <w:r>
        <w:t xml:space="preserve">The total annual cost is estimated at $1,181.50. </w:t>
      </w:r>
      <w:r w:rsidR="00813AC3">
        <w:t>This is based on median hourly wage of preschool education administrators from BLS</w:t>
      </w:r>
      <w:r w:rsidRPr="00813AC3" w:rsidR="00813AC3">
        <w:t xml:space="preserve"> job code</w:t>
      </w:r>
      <w:r w:rsidR="00813AC3">
        <w:t xml:space="preserve"> </w:t>
      </w:r>
      <w:r w:rsidRPr="00813AC3" w:rsidR="00813AC3">
        <w:t xml:space="preserve">11-9031 </w:t>
      </w:r>
      <w:r w:rsidR="00813AC3">
        <w:t>(</w:t>
      </w:r>
      <w:hyperlink w:history="1" r:id="rId11">
        <w:r w:rsidRPr="00D23304" w:rsidR="00813AC3">
          <w:rPr>
            <w:rStyle w:val="Hyperlink"/>
          </w:rPr>
          <w:t>https://www.bls.gov/oes/current/oes119031.htm</w:t>
        </w:r>
      </w:hyperlink>
      <w:r w:rsidR="00813AC3">
        <w:t>, May 2020) at</w:t>
      </w:r>
      <w:r w:rsidRPr="00813AC3" w:rsidR="00813AC3">
        <w:t xml:space="preserve"> $23.6</w:t>
      </w:r>
      <w:r w:rsidR="00813AC3">
        <w:t>3</w:t>
      </w:r>
      <w:r w:rsidRPr="00813AC3" w:rsidR="00813AC3">
        <w:t xml:space="preserve"> per hours</w:t>
      </w:r>
      <w:r w:rsidR="00813AC3">
        <w:t xml:space="preserve"> for </w:t>
      </w:r>
      <w:r w:rsidR="00D23304">
        <w:t>2</w:t>
      </w:r>
      <w:r w:rsidR="00813AC3">
        <w:t xml:space="preserve">5 total </w:t>
      </w:r>
      <w:r w:rsidR="00813AC3">
        <w:lastRenderedPageBreak/>
        <w:t>hours</w:t>
      </w:r>
      <w:r w:rsidRPr="00813AC3" w:rsidR="00813AC3">
        <w:t xml:space="preserve">. </w:t>
      </w:r>
      <w:r w:rsidR="00D23304">
        <w:t>T</w:t>
      </w:r>
      <w:r w:rsidRPr="00813AC3" w:rsidR="00813AC3">
        <w:t>he</w:t>
      </w:r>
      <w:r w:rsidR="00D23304">
        <w:t xml:space="preserve"> hourly</w:t>
      </w:r>
      <w:r w:rsidRPr="00813AC3" w:rsidR="00813AC3">
        <w:t xml:space="preserve"> rate is multiplied by two </w:t>
      </w:r>
      <w:r w:rsidRPr="00D23304" w:rsidR="00D23304">
        <w:t>to account for fringe benefits and overhead</w:t>
      </w:r>
      <w:r w:rsidRPr="00813AC3" w:rsidR="00813AC3">
        <w:t>.  The estimate of annualized cost to respondents for hour burden is $47.</w:t>
      </w:r>
      <w:r w:rsidR="00D23304">
        <w:t>26</w:t>
      </w:r>
      <w:r w:rsidRPr="00813AC3" w:rsidR="00813AC3">
        <w:t xml:space="preserve"> times </w:t>
      </w:r>
      <w:r w:rsidR="00D23304">
        <w:t>25</w:t>
      </w:r>
      <w:r w:rsidRPr="00813AC3" w:rsidR="00813AC3">
        <w:t xml:space="preserve"> or $</w:t>
      </w:r>
      <w:r w:rsidR="00D23304">
        <w:t>1,181.50</w:t>
      </w:r>
      <w:r w:rsidRPr="00813AC3" w:rsidR="00813AC3">
        <w:t>.</w:t>
      </w:r>
    </w:p>
    <w:p w:rsidRPr="0074008E" w:rsidR="002338AC" w:rsidP="00BA7FEB" w:rsidRDefault="002338AC" w14:paraId="4E52D947" w14:textId="77777777"/>
    <w:p w:rsidRPr="0074008E" w:rsidR="002338AC" w:rsidP="00BA7FEB" w:rsidRDefault="002338AC" w14:paraId="5B665D7F" w14:textId="77777777"/>
    <w:p w:rsidRPr="0074008E" w:rsidR="00945CD6" w:rsidP="00BA7FEB" w:rsidRDefault="00292B70" w14:paraId="011DAFC6" w14:textId="77777777">
      <w:pPr>
        <w:spacing w:after="120"/>
        <w:rPr>
          <w:b/>
        </w:rPr>
      </w:pPr>
      <w:r w:rsidRPr="0074008E">
        <w:rPr>
          <w:b/>
        </w:rPr>
        <w:t xml:space="preserve">A13. </w:t>
      </w:r>
      <w:r w:rsidRPr="0074008E" w:rsidR="00945CD6">
        <w:rPr>
          <w:b/>
        </w:rPr>
        <w:t>Cost Burden to Respondents or Record Keepers</w:t>
      </w:r>
    </w:p>
    <w:p w:rsidRPr="0074008E" w:rsidR="00D90EF6" w:rsidP="0074008E" w:rsidRDefault="00B91D97" w14:paraId="6AED0237" w14:textId="77777777">
      <w:r w:rsidRPr="0074008E">
        <w:rPr>
          <w:sz w:val="22"/>
          <w:szCs w:val="22"/>
        </w:rPr>
        <w:t>There are no additional costs to respondents.</w:t>
      </w:r>
    </w:p>
    <w:p w:rsidRPr="0074008E" w:rsidR="00BE7952" w:rsidP="0074008E" w:rsidRDefault="00BE7952" w14:paraId="0076FB14" w14:textId="77777777"/>
    <w:p w:rsidRPr="0074008E" w:rsidR="002338AC" w:rsidP="0074008E" w:rsidRDefault="002338AC" w14:paraId="6F8ADE5E" w14:textId="77777777"/>
    <w:p w:rsidRPr="0074008E" w:rsidR="00945CD6" w:rsidP="0074008E" w:rsidRDefault="00292B70" w14:paraId="3D81AD84" w14:textId="77777777">
      <w:pPr>
        <w:spacing w:after="60"/>
        <w:rPr>
          <w:b/>
        </w:rPr>
      </w:pPr>
      <w:r w:rsidRPr="0074008E">
        <w:rPr>
          <w:b/>
        </w:rPr>
        <w:t xml:space="preserve">A14. </w:t>
      </w:r>
      <w:r w:rsidRPr="0074008E" w:rsidR="00945CD6">
        <w:rPr>
          <w:b/>
        </w:rPr>
        <w:t>Estimate of Cost to the Federal Government</w:t>
      </w:r>
    </w:p>
    <w:p w:rsidRPr="0074008E" w:rsidR="002338AC" w:rsidP="0074008E" w:rsidRDefault="00B91D97" w14:paraId="32EA7F97" w14:textId="436F5DEC">
      <w:r w:rsidRPr="0074008E">
        <w:t>The total cost for the data collection activities under this current request will be $</w:t>
      </w:r>
      <w:r w:rsidRPr="0074008E" w:rsidR="00546CCD">
        <w:t>1</w:t>
      </w:r>
      <w:r w:rsidRPr="0074008E" w:rsidR="0037256F">
        <w:t>,000</w:t>
      </w:r>
      <w:r w:rsidRPr="0074008E">
        <w:t>.</w:t>
      </w:r>
      <w:r w:rsidRPr="00D23304" w:rsidR="00D23304">
        <w:t xml:space="preserve">Federal staff costs are estimated to be </w:t>
      </w:r>
      <w:r w:rsidR="00D23304">
        <w:t>about 10 hours</w:t>
      </w:r>
      <w:r w:rsidRPr="00D23304" w:rsidR="00D23304">
        <w:t xml:space="preserve"> of the time of a Program Specialist (GS-14) to oversee the activities of </w:t>
      </w:r>
      <w:r w:rsidR="00D23304">
        <w:t>this data collection</w:t>
      </w:r>
      <w:r w:rsidRPr="00D23304" w:rsidR="00D23304">
        <w:t xml:space="preserve"> </w:t>
      </w:r>
      <w:r w:rsidR="00D23304">
        <w:t>including</w:t>
      </w:r>
      <w:r w:rsidRPr="00D23304" w:rsidR="00D23304">
        <w:t xml:space="preserve"> </w:t>
      </w:r>
      <w:r w:rsidR="00D23304">
        <w:t>analysis and reporting for internal use</w:t>
      </w:r>
      <w:r w:rsidRPr="00D23304" w:rsidR="00D23304">
        <w:t xml:space="preserve">. </w:t>
      </w:r>
    </w:p>
    <w:p w:rsidR="00436F5E" w:rsidP="0074008E" w:rsidRDefault="00436F5E" w14:paraId="692D8724" w14:textId="44585B15"/>
    <w:p w:rsidRPr="0074008E" w:rsidR="008C3170" w:rsidP="0074008E" w:rsidRDefault="008C3170" w14:paraId="0CAB082D" w14:textId="77777777"/>
    <w:p w:rsidRPr="0074008E" w:rsidR="00945CD6" w:rsidP="0074008E" w:rsidRDefault="00292B70" w14:paraId="12A64E44" w14:textId="77777777">
      <w:pPr>
        <w:spacing w:after="120"/>
        <w:rPr>
          <w:b/>
        </w:rPr>
      </w:pPr>
      <w:r w:rsidRPr="0074008E">
        <w:rPr>
          <w:b/>
        </w:rPr>
        <w:t xml:space="preserve">A15. </w:t>
      </w:r>
      <w:r w:rsidRPr="0074008E" w:rsidR="00945CD6">
        <w:rPr>
          <w:b/>
        </w:rPr>
        <w:t>Change in Burden</w:t>
      </w:r>
    </w:p>
    <w:p w:rsidRPr="0074008E" w:rsidR="00CB2ED6" w:rsidP="0074008E" w:rsidRDefault="00CB2ED6" w14:paraId="1115468C" w14:textId="07317F31">
      <w:pPr>
        <w:rPr>
          <w:sz w:val="22"/>
          <w:szCs w:val="22"/>
        </w:rPr>
      </w:pPr>
      <w:r w:rsidRPr="0074008E">
        <w:rPr>
          <w:sz w:val="22"/>
          <w:szCs w:val="22"/>
        </w:rPr>
        <w:t xml:space="preserve">This is for an individual information collection under the umbrella </w:t>
      </w:r>
      <w:r w:rsidRPr="0074008E" w:rsidR="001140AB">
        <w:rPr>
          <w:sz w:val="22"/>
          <w:szCs w:val="22"/>
        </w:rPr>
        <w:t>formative generic clearance for program support (0970-0531)</w:t>
      </w:r>
      <w:r w:rsidRPr="0074008E">
        <w:rPr>
          <w:sz w:val="22"/>
          <w:szCs w:val="22"/>
        </w:rPr>
        <w:t>.</w:t>
      </w:r>
    </w:p>
    <w:p w:rsidR="002338AC" w:rsidP="0074008E" w:rsidRDefault="002338AC" w14:paraId="7840130A" w14:textId="19CB7D79">
      <w:pPr>
        <w:ind w:left="360"/>
      </w:pPr>
    </w:p>
    <w:p w:rsidRPr="0074008E" w:rsidR="008C3170" w:rsidP="0074008E" w:rsidRDefault="008C3170" w14:paraId="2E994926" w14:textId="77777777">
      <w:pPr>
        <w:ind w:left="360"/>
      </w:pPr>
    </w:p>
    <w:p w:rsidRPr="0074008E" w:rsidR="00945CD6" w:rsidP="00BA7FEB" w:rsidRDefault="00292B70" w14:paraId="4D2770F3" w14:textId="77777777">
      <w:pPr>
        <w:spacing w:after="120"/>
        <w:rPr>
          <w:b/>
        </w:rPr>
      </w:pPr>
      <w:r w:rsidRPr="0074008E">
        <w:rPr>
          <w:b/>
        </w:rPr>
        <w:t xml:space="preserve">A16. </w:t>
      </w:r>
      <w:r w:rsidRPr="0074008E" w:rsidR="00945CD6">
        <w:rPr>
          <w:b/>
        </w:rPr>
        <w:t>Plan and Time Schedule for Information Collection, Tabulation and Publication</w:t>
      </w:r>
    </w:p>
    <w:p w:rsidRPr="0074008E" w:rsidR="00D90EF6" w:rsidP="0074008E" w:rsidRDefault="008D1B99" w14:paraId="0F81DFE2" w14:textId="10E9266A">
      <w:r w:rsidRPr="0074008E">
        <w:t xml:space="preserve">The data is only intended for internal </w:t>
      </w:r>
      <w:r w:rsidRPr="0074008E" w:rsidR="00546CCD">
        <w:t>use only</w:t>
      </w:r>
      <w:r w:rsidRPr="0074008E">
        <w:t xml:space="preserve"> and n</w:t>
      </w:r>
      <w:r w:rsidRPr="0074008E" w:rsidR="00385B8E">
        <w:t>o publications are expected as a result of this data collection.</w:t>
      </w:r>
    </w:p>
    <w:p w:rsidRPr="0074008E" w:rsidR="002338AC" w:rsidP="0074008E" w:rsidRDefault="002338AC" w14:paraId="530F505F" w14:textId="77777777">
      <w:pPr>
        <w:rPr>
          <w:b/>
        </w:rPr>
      </w:pPr>
    </w:p>
    <w:p w:rsidRPr="0074008E" w:rsidR="002338AC" w:rsidP="0074008E" w:rsidRDefault="002338AC" w14:paraId="0D8B1C04" w14:textId="77777777">
      <w:pPr>
        <w:rPr>
          <w:b/>
        </w:rPr>
      </w:pPr>
    </w:p>
    <w:p w:rsidRPr="0074008E" w:rsidR="00945CD6" w:rsidP="0074008E" w:rsidRDefault="00292B70" w14:paraId="2CBE6E37" w14:textId="77777777">
      <w:pPr>
        <w:spacing w:after="120"/>
        <w:rPr>
          <w:b/>
        </w:rPr>
      </w:pPr>
      <w:r w:rsidRPr="0074008E">
        <w:rPr>
          <w:b/>
        </w:rPr>
        <w:t xml:space="preserve">A17. </w:t>
      </w:r>
      <w:r w:rsidRPr="0074008E" w:rsidR="00945CD6">
        <w:rPr>
          <w:b/>
        </w:rPr>
        <w:t>Reasons Not to Display OMB Expiration Date</w:t>
      </w:r>
    </w:p>
    <w:p w:rsidRPr="0074008E" w:rsidR="00D90EF6" w:rsidP="0074008E" w:rsidRDefault="00D90EF6" w14:paraId="209706A1" w14:textId="77777777">
      <w:r w:rsidRPr="0074008E">
        <w:t>All instruments will display the expiration date for OMB approval.</w:t>
      </w:r>
    </w:p>
    <w:p w:rsidRPr="0074008E" w:rsidR="005046F0" w:rsidP="00BA7FEB" w:rsidRDefault="005046F0" w14:paraId="5CE60F60" w14:textId="77777777"/>
    <w:p w:rsidRPr="0074008E" w:rsidR="002338AC" w:rsidP="00BA7FEB" w:rsidRDefault="002338AC" w14:paraId="00E8BB42" w14:textId="77777777"/>
    <w:p w:rsidRPr="0074008E" w:rsidR="00945CD6" w:rsidP="0074008E" w:rsidRDefault="00292B70" w14:paraId="7B647D3C" w14:textId="77777777">
      <w:pPr>
        <w:spacing w:after="120"/>
        <w:rPr>
          <w:b/>
        </w:rPr>
      </w:pPr>
      <w:r w:rsidRPr="0074008E">
        <w:rPr>
          <w:b/>
        </w:rPr>
        <w:t>A18.</w:t>
      </w:r>
      <w:r w:rsidRPr="0074008E" w:rsidR="000B5EA8">
        <w:rPr>
          <w:b/>
        </w:rPr>
        <w:t xml:space="preserve"> Exceptions to Certification for Paperwork Reduction Act Submissions</w:t>
      </w:r>
    </w:p>
    <w:p w:rsidR="00D90EF6" w:rsidP="0074008E" w:rsidRDefault="00D90EF6" w14:paraId="592551B8" w14:textId="77777777">
      <w:r w:rsidRPr="0074008E">
        <w:rPr>
          <w:szCs w:val="22"/>
        </w:rPr>
        <w:t>No exceptions are necessary for this information collection.</w:t>
      </w:r>
      <w:r w:rsidR="000B5EA8">
        <w:tab/>
      </w:r>
    </w:p>
    <w:p w:rsidR="00D90EF6" w:rsidP="0074008E" w:rsidRDefault="00D90EF6" w14:paraId="07BCED05" w14:textId="77777777"/>
    <w:p w:rsidR="00AA29C0" w:rsidP="0074008E" w:rsidRDefault="00AA29C0" w14:paraId="75DD7EE1" w14:textId="77777777"/>
    <w:p w:rsidR="00D06D5F" w:rsidP="0074008E" w:rsidRDefault="00D06D5F" w14:paraId="4D596211" w14:textId="77777777">
      <w:pPr>
        <w:tabs>
          <w:tab w:val="left" w:pos="360"/>
        </w:tabs>
      </w:pPr>
    </w:p>
    <w:p w:rsidRPr="0072204D" w:rsidR="0072204D" w:rsidP="0074008E" w:rsidRDefault="0072204D" w14:paraId="79140867" w14:textId="77777777"/>
    <w:sectPr w:rsidRPr="0072204D" w:rsidR="0072204D" w:rsidSect="0057313E">
      <w:foot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39D5" w14:textId="77777777" w:rsidR="00F36278" w:rsidRDefault="00F36278">
      <w:r>
        <w:separator/>
      </w:r>
    </w:p>
  </w:endnote>
  <w:endnote w:type="continuationSeparator" w:id="0">
    <w:p w14:paraId="3AF6BDEE" w14:textId="77777777" w:rsidR="00F36278" w:rsidRDefault="00F3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366D" w14:textId="77777777" w:rsidR="00A44209" w:rsidRDefault="00A44209">
    <w:pPr>
      <w:pStyle w:val="Footer"/>
      <w:jc w:val="center"/>
    </w:pPr>
    <w:r>
      <w:fldChar w:fldCharType="begin"/>
    </w:r>
    <w:r>
      <w:instrText xml:space="preserve"> PAGE   \* MERGEFORMAT </w:instrText>
    </w:r>
    <w:r>
      <w:fldChar w:fldCharType="separate"/>
    </w:r>
    <w:r w:rsidR="000964A6">
      <w:rPr>
        <w:noProof/>
      </w:rPr>
      <w:t>6</w:t>
    </w:r>
    <w:r>
      <w:fldChar w:fldCharType="end"/>
    </w:r>
  </w:p>
  <w:p w14:paraId="1C32BE14"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F7B6" w14:textId="77777777" w:rsidR="00F36278" w:rsidRDefault="00F36278">
      <w:r>
        <w:separator/>
      </w:r>
    </w:p>
  </w:footnote>
  <w:footnote w:type="continuationSeparator" w:id="0">
    <w:p w14:paraId="2B725C6A" w14:textId="77777777" w:rsidR="00F36278" w:rsidRDefault="00F36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431B8"/>
    <w:rsid w:val="00080362"/>
    <w:rsid w:val="0008643E"/>
    <w:rsid w:val="00091C59"/>
    <w:rsid w:val="000964A6"/>
    <w:rsid w:val="000B5EA8"/>
    <w:rsid w:val="000D53DF"/>
    <w:rsid w:val="000E530D"/>
    <w:rsid w:val="000F1651"/>
    <w:rsid w:val="001140AB"/>
    <w:rsid w:val="00124EBF"/>
    <w:rsid w:val="00130457"/>
    <w:rsid w:val="0016012E"/>
    <w:rsid w:val="00183C0F"/>
    <w:rsid w:val="001A5AF9"/>
    <w:rsid w:val="001C4D60"/>
    <w:rsid w:val="0020382F"/>
    <w:rsid w:val="002231FA"/>
    <w:rsid w:val="002338AC"/>
    <w:rsid w:val="00234E8D"/>
    <w:rsid w:val="00235A6D"/>
    <w:rsid w:val="002408DE"/>
    <w:rsid w:val="00250F09"/>
    <w:rsid w:val="0025173C"/>
    <w:rsid w:val="00253148"/>
    <w:rsid w:val="0026780F"/>
    <w:rsid w:val="00292B70"/>
    <w:rsid w:val="002A1F68"/>
    <w:rsid w:val="002B4DBE"/>
    <w:rsid w:val="002C4F75"/>
    <w:rsid w:val="002D4B0A"/>
    <w:rsid w:val="00327B2E"/>
    <w:rsid w:val="0037256F"/>
    <w:rsid w:val="00374DAB"/>
    <w:rsid w:val="0038291A"/>
    <w:rsid w:val="00385B8E"/>
    <w:rsid w:val="003D5231"/>
    <w:rsid w:val="004222F8"/>
    <w:rsid w:val="00422C1B"/>
    <w:rsid w:val="00436F5E"/>
    <w:rsid w:val="004522FF"/>
    <w:rsid w:val="004554B1"/>
    <w:rsid w:val="00456E2F"/>
    <w:rsid w:val="00482DDE"/>
    <w:rsid w:val="004A44DD"/>
    <w:rsid w:val="004B587E"/>
    <w:rsid w:val="004C2ADD"/>
    <w:rsid w:val="004D6CA9"/>
    <w:rsid w:val="004F4E1D"/>
    <w:rsid w:val="005046F0"/>
    <w:rsid w:val="00520737"/>
    <w:rsid w:val="005266F7"/>
    <w:rsid w:val="005353B7"/>
    <w:rsid w:val="00541024"/>
    <w:rsid w:val="00546CCD"/>
    <w:rsid w:val="0057313E"/>
    <w:rsid w:val="00573A55"/>
    <w:rsid w:val="00583204"/>
    <w:rsid w:val="005A64C5"/>
    <w:rsid w:val="005F2061"/>
    <w:rsid w:val="006010CA"/>
    <w:rsid w:val="00607351"/>
    <w:rsid w:val="00607D3E"/>
    <w:rsid w:val="006228E1"/>
    <w:rsid w:val="00651DBA"/>
    <w:rsid w:val="00657424"/>
    <w:rsid w:val="006816B6"/>
    <w:rsid w:val="006A6538"/>
    <w:rsid w:val="006A7EFA"/>
    <w:rsid w:val="006B6845"/>
    <w:rsid w:val="006C0DE9"/>
    <w:rsid w:val="006C5242"/>
    <w:rsid w:val="006D2637"/>
    <w:rsid w:val="00701045"/>
    <w:rsid w:val="00711BC5"/>
    <w:rsid w:val="0072204D"/>
    <w:rsid w:val="007250A3"/>
    <w:rsid w:val="00736F1D"/>
    <w:rsid w:val="0074008E"/>
    <w:rsid w:val="00772457"/>
    <w:rsid w:val="00784137"/>
    <w:rsid w:val="007A1ABF"/>
    <w:rsid w:val="007A6587"/>
    <w:rsid w:val="007B4A3D"/>
    <w:rsid w:val="007D295D"/>
    <w:rsid w:val="00803006"/>
    <w:rsid w:val="00806712"/>
    <w:rsid w:val="00813AC3"/>
    <w:rsid w:val="0087234E"/>
    <w:rsid w:val="008B7F2C"/>
    <w:rsid w:val="008C3170"/>
    <w:rsid w:val="008C6A6B"/>
    <w:rsid w:val="008C78B4"/>
    <w:rsid w:val="008D1B99"/>
    <w:rsid w:val="008F10A2"/>
    <w:rsid w:val="00932D71"/>
    <w:rsid w:val="00945CD6"/>
    <w:rsid w:val="00957AE3"/>
    <w:rsid w:val="009648CE"/>
    <w:rsid w:val="00984BBF"/>
    <w:rsid w:val="00984CA2"/>
    <w:rsid w:val="00996842"/>
    <w:rsid w:val="009B1638"/>
    <w:rsid w:val="009D47D2"/>
    <w:rsid w:val="009E28C8"/>
    <w:rsid w:val="00A1313F"/>
    <w:rsid w:val="00A35B0D"/>
    <w:rsid w:val="00A35E23"/>
    <w:rsid w:val="00A412C5"/>
    <w:rsid w:val="00A44209"/>
    <w:rsid w:val="00AA29C0"/>
    <w:rsid w:val="00B14396"/>
    <w:rsid w:val="00B46168"/>
    <w:rsid w:val="00B66874"/>
    <w:rsid w:val="00B73ACF"/>
    <w:rsid w:val="00B779C4"/>
    <w:rsid w:val="00B84547"/>
    <w:rsid w:val="00B91D97"/>
    <w:rsid w:val="00B9512F"/>
    <w:rsid w:val="00BA7FEB"/>
    <w:rsid w:val="00BB13A6"/>
    <w:rsid w:val="00BD4CFB"/>
    <w:rsid w:val="00BE7952"/>
    <w:rsid w:val="00C12B95"/>
    <w:rsid w:val="00C1674B"/>
    <w:rsid w:val="00C56EA9"/>
    <w:rsid w:val="00C74833"/>
    <w:rsid w:val="00CB2ED6"/>
    <w:rsid w:val="00CC2CD1"/>
    <w:rsid w:val="00CE6EFF"/>
    <w:rsid w:val="00D012A6"/>
    <w:rsid w:val="00D06D5F"/>
    <w:rsid w:val="00D23304"/>
    <w:rsid w:val="00D269E0"/>
    <w:rsid w:val="00D44EA5"/>
    <w:rsid w:val="00D519D9"/>
    <w:rsid w:val="00D55EA6"/>
    <w:rsid w:val="00D87EAB"/>
    <w:rsid w:val="00D90EF6"/>
    <w:rsid w:val="00E00860"/>
    <w:rsid w:val="00E05A0A"/>
    <w:rsid w:val="00E41D46"/>
    <w:rsid w:val="00E5216E"/>
    <w:rsid w:val="00E72E9A"/>
    <w:rsid w:val="00E83B80"/>
    <w:rsid w:val="00E86DB9"/>
    <w:rsid w:val="00EA12DE"/>
    <w:rsid w:val="00EB5B54"/>
    <w:rsid w:val="00EC329F"/>
    <w:rsid w:val="00F1658D"/>
    <w:rsid w:val="00F36278"/>
    <w:rsid w:val="00F73374"/>
    <w:rsid w:val="00FA05FE"/>
    <w:rsid w:val="00FC04C5"/>
    <w:rsid w:val="00FC661D"/>
    <w:rsid w:val="00FD1B70"/>
    <w:rsid w:val="00FD7600"/>
    <w:rsid w:val="00FE4058"/>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4BD37"/>
  <w15:chartTrackingRefBased/>
  <w15:docId w15:val="{D5870943-8540-4834-BF4D-E0ECCCA1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81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3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6F877-6715-4909-A939-5BC00A001836}">
  <ds:schemaRefs>
    <ds:schemaRef ds:uri="http://schemas.openxmlformats.org/officeDocument/2006/bibliography"/>
  </ds:schemaRefs>
</ds:datastoreItem>
</file>

<file path=customXml/itemProps2.xml><?xml version="1.0" encoding="utf-8"?>
<ds:datastoreItem xmlns:ds="http://schemas.openxmlformats.org/officeDocument/2006/customXml" ds:itemID="{E70DB0B4-777B-4582-A1F3-6C4E6928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728A1E-99B0-4EEF-8215-212A030213AB}">
  <ds:schemaRefs>
    <ds:schemaRef ds:uri="http://schemas.microsoft.com/sharepoint/v3/contenttype/forms"/>
  </ds:schemaRefs>
</ds:datastoreItem>
</file>

<file path=customXml/itemProps4.xml><?xml version="1.0" encoding="utf-8"?>
<ds:datastoreItem xmlns:ds="http://schemas.openxmlformats.org/officeDocument/2006/customXml" ds:itemID="{61FBE67E-6463-4FE7-A9D0-F6DD4F2F60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Jesse Escobar (ACF/OHS)</cp:lastModifiedBy>
  <cp:revision>2</cp:revision>
  <cp:lastPrinted>2009-01-26T16:35:00Z</cp:lastPrinted>
  <dcterms:created xsi:type="dcterms:W3CDTF">2021-06-24T14:25:00Z</dcterms:created>
  <dcterms:modified xsi:type="dcterms:W3CDTF">2021-06-24T14:25:00Z</dcterms:modified>
</cp:coreProperties>
</file>