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4CC484CA" w14:textId="66A4FD1A">
      <w:pPr>
        <w:spacing w:after="0"/>
        <w:rPr>
          <w:rFonts w:eastAsia="Arial Unicode MS" w:cstheme="minorHAnsi"/>
          <w:b/>
          <w:noProof/>
          <w:sz w:val="40"/>
          <w:szCs w:val="40"/>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F54F6" w:rsidR="00A42C71" w:rsidP="00A42C71" w:rsidRDefault="004F09A5" w14:paraId="7CB5189A" w14:textId="0A159807">
      <w:pPr>
        <w:pStyle w:val="ReportCover-Title"/>
        <w:jc w:val="center"/>
        <w:rPr>
          <w:rFonts w:ascii="Arial" w:hAnsi="Arial" w:cs="Arial"/>
          <w:color w:val="auto"/>
        </w:rPr>
      </w:pPr>
      <w:r w:rsidRPr="001F54F6">
        <w:rPr>
          <w:rFonts w:ascii="Arial" w:hAnsi="Arial" w:eastAsia="Arial Unicode MS" w:cs="Arial"/>
          <w:noProof/>
          <w:color w:val="auto"/>
        </w:rPr>
        <w:t>Supporting Youth to be Successful in Life (SYSIL)</w:t>
      </w:r>
      <w:r w:rsidRPr="001F54F6" w:rsidR="00906276">
        <w:rPr>
          <w:rFonts w:ascii="Arial" w:hAnsi="Arial" w:eastAsia="Arial Unicode MS" w:cs="Arial"/>
          <w:noProof/>
          <w:color w:val="auto"/>
        </w:rPr>
        <w:t xml:space="preserve"> Study</w:t>
      </w:r>
    </w:p>
    <w:p w:rsidRPr="001F54F6" w:rsidR="00A42C71" w:rsidP="00A42C71" w:rsidRDefault="00A42C71" w14:paraId="4A7DBF2F" w14:textId="77777777">
      <w:pPr>
        <w:pStyle w:val="ReportCover-Title"/>
        <w:rPr>
          <w:rFonts w:ascii="Arial" w:hAnsi="Arial" w:cs="Arial"/>
          <w:color w:val="auto"/>
        </w:rPr>
      </w:pPr>
    </w:p>
    <w:p w:rsidRPr="001F54F6" w:rsidR="00A42C71" w:rsidP="00A42C71" w:rsidRDefault="00A42C71" w14:paraId="551C5600" w14:textId="77777777">
      <w:pPr>
        <w:pStyle w:val="ReportCover-Title"/>
        <w:rPr>
          <w:rFonts w:ascii="Arial" w:hAnsi="Arial" w:cs="Arial"/>
          <w:color w:val="auto"/>
        </w:rPr>
      </w:pPr>
    </w:p>
    <w:p w:rsidRPr="001F54F6" w:rsidR="00A42C71" w:rsidP="00A42C71" w:rsidRDefault="00A42C71" w14:paraId="3B1C155E"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Pr="001F54F6" w:rsidR="00A42C71" w:rsidP="00A42C71" w:rsidRDefault="004F09A5" w14:paraId="3F6C890C" w14:textId="0B9F70BD">
      <w:pPr>
        <w:pStyle w:val="ReportCover-Title"/>
        <w:jc w:val="center"/>
        <w:rPr>
          <w:rFonts w:ascii="Arial" w:hAnsi="Arial" w:cs="Arial"/>
          <w:color w:val="auto"/>
          <w:sz w:val="32"/>
          <w:szCs w:val="32"/>
        </w:rPr>
      </w:pPr>
      <w:r w:rsidRPr="001F54F6">
        <w:rPr>
          <w:rFonts w:ascii="Arial" w:hAnsi="Arial" w:cs="Arial"/>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F54F6" w:rsidR="00A42C71" w:rsidP="00A42C71" w:rsidRDefault="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Pr="001F54F6" w:rsidR="00A42C71" w:rsidP="00A42C71" w:rsidRDefault="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F54F6" w:rsidR="00A42C71" w:rsidP="00A42C71" w:rsidRDefault="00A42C71" w14:paraId="602544F7" w14:textId="77777777">
      <w:pPr>
        <w:pStyle w:val="ReportCover-Date"/>
        <w:spacing w:after="0" w:line="240" w:lineRule="auto"/>
        <w:jc w:val="center"/>
        <w:rPr>
          <w:rFonts w:ascii="Arial" w:hAnsi="Arial" w:cs="Arial"/>
          <w:color w:val="auto"/>
          <w:sz w:val="48"/>
          <w:szCs w:val="48"/>
        </w:rPr>
      </w:pPr>
    </w:p>
    <w:p w:rsidRPr="001F54F6" w:rsidR="00A42C71" w:rsidP="00A42C71" w:rsidRDefault="007D3B83" w14:paraId="10D3ADE5" w14:textId="701168BB">
      <w:pPr>
        <w:pStyle w:val="ReportCover-Date"/>
        <w:spacing w:after="0"/>
        <w:jc w:val="center"/>
        <w:rPr>
          <w:rFonts w:ascii="Arial" w:hAnsi="Arial" w:cs="Arial"/>
          <w:color w:val="auto"/>
        </w:rPr>
      </w:pPr>
      <w:r>
        <w:rPr>
          <w:rFonts w:ascii="Arial" w:hAnsi="Arial" w:cs="Arial"/>
          <w:color w:val="auto"/>
        </w:rPr>
        <w:t>January 2022</w:t>
      </w:r>
    </w:p>
    <w:p w:rsidRPr="001F54F6" w:rsidR="00A42C71" w:rsidP="00A42C71" w:rsidRDefault="00A42C71" w14:paraId="23C2EED4" w14:textId="77777777">
      <w:pPr>
        <w:pStyle w:val="ReportCover-Date"/>
        <w:spacing w:after="0"/>
        <w:jc w:val="center"/>
        <w:rPr>
          <w:rFonts w:ascii="Arial" w:hAnsi="Arial" w:cs="Arial"/>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F54F6" w:rsidR="00A42C71" w:rsidP="00A42C71" w:rsidRDefault="00A42C71" w14:paraId="21A5D5D3" w14:textId="77777777">
      <w:pPr>
        <w:spacing w:after="0" w:line="240" w:lineRule="auto"/>
        <w:jc w:val="center"/>
        <w:rPr>
          <w:rFonts w:ascii="Arial" w:hAnsi="Arial" w:cs="Arial"/>
        </w:rPr>
      </w:pPr>
    </w:p>
    <w:p w:rsidRPr="001F54F6" w:rsidR="00A42C71" w:rsidP="00A42C71" w:rsidRDefault="00A42C71" w14:paraId="7208C5C8" w14:textId="77777777">
      <w:pPr>
        <w:spacing w:after="0" w:line="240" w:lineRule="auto"/>
        <w:jc w:val="center"/>
        <w:rPr>
          <w:rFonts w:ascii="Arial" w:hAnsi="Arial" w:cs="Arial"/>
        </w:rPr>
      </w:pPr>
      <w:r w:rsidRPr="001F54F6">
        <w:rPr>
          <w:rFonts w:ascii="Arial" w:hAnsi="Arial" w:cs="Arial"/>
        </w:rPr>
        <w:t>Submitted By:</w:t>
      </w:r>
    </w:p>
    <w:p w:rsidRPr="001F54F6" w:rsidR="00A42C71" w:rsidP="00A42C71" w:rsidRDefault="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Pr="001F54F6" w:rsidR="00A42C71" w:rsidP="00A42C71" w:rsidRDefault="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Pr="001F54F6" w:rsidR="00A42C71" w:rsidP="00A42C71" w:rsidRDefault="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Pr="001F54F6" w:rsidR="00A42C71" w:rsidP="00A42C71" w:rsidRDefault="00A42C71" w14:paraId="26D8B869" w14:textId="77777777">
      <w:pPr>
        <w:spacing w:after="0" w:line="240" w:lineRule="auto"/>
        <w:jc w:val="center"/>
        <w:rPr>
          <w:rFonts w:ascii="Arial" w:hAnsi="Arial" w:cs="Arial"/>
        </w:rPr>
      </w:pPr>
    </w:p>
    <w:p w:rsidRPr="001F54F6" w:rsidR="00A42C71" w:rsidP="00A42C71" w:rsidRDefault="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Pr="001F54F6" w:rsidR="00A42C71" w:rsidP="00A42C71" w:rsidRDefault="00A42C71" w14:paraId="7A2C144B" w14:textId="77777777">
      <w:pPr>
        <w:spacing w:after="0" w:line="240" w:lineRule="auto"/>
        <w:jc w:val="center"/>
        <w:rPr>
          <w:rFonts w:ascii="Arial" w:hAnsi="Arial" w:cs="Arial"/>
        </w:rPr>
      </w:pPr>
      <w:r w:rsidRPr="001F54F6">
        <w:rPr>
          <w:rFonts w:ascii="Arial" w:hAnsi="Arial" w:cs="Arial"/>
        </w:rPr>
        <w:t>330 C Street, SW</w:t>
      </w:r>
    </w:p>
    <w:p w:rsidRPr="001F54F6" w:rsidR="00A42C71" w:rsidP="00A42C71" w:rsidRDefault="00A42C71" w14:paraId="081382E0" w14:textId="77777777">
      <w:pPr>
        <w:spacing w:after="0" w:line="240" w:lineRule="auto"/>
        <w:jc w:val="center"/>
        <w:rPr>
          <w:rFonts w:ascii="Arial" w:hAnsi="Arial" w:cs="Arial"/>
        </w:rPr>
      </w:pPr>
      <w:r w:rsidRPr="001F54F6">
        <w:rPr>
          <w:rFonts w:ascii="Arial" w:hAnsi="Arial" w:cs="Arial"/>
        </w:rPr>
        <w:t>Washington, D.C. 20201</w:t>
      </w:r>
    </w:p>
    <w:p w:rsidRPr="001F54F6" w:rsidR="00A42C71" w:rsidP="00A42C71" w:rsidRDefault="00A42C71" w14:paraId="6F908824" w14:textId="77777777">
      <w:pPr>
        <w:spacing w:after="0" w:line="240" w:lineRule="auto"/>
        <w:jc w:val="center"/>
        <w:rPr>
          <w:rFonts w:ascii="Arial" w:hAnsi="Arial" w:cs="Arial"/>
        </w:rPr>
      </w:pPr>
    </w:p>
    <w:p w:rsidRPr="001F54F6" w:rsidR="00A85501" w:rsidP="00A42C71" w:rsidRDefault="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0C381DFF">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rsidRDefault="00A42C71" w14:paraId="4FC32BAD" w14:textId="30A2C09F">
      <w:pPr>
        <w:spacing w:after="60" w:line="240" w:lineRule="auto"/>
        <w:rPr>
          <w:rFonts w:cstheme="minorHAnsi"/>
          <w:i/>
        </w:rPr>
      </w:pPr>
      <w:r w:rsidRPr="001A59B6">
        <w:rPr>
          <w:rFonts w:cstheme="minorHAnsi"/>
          <w:i/>
        </w:rPr>
        <w:t>Study Objectives</w:t>
      </w:r>
    </w:p>
    <w:p w:rsidRPr="00B21EDB" w:rsidR="00316FC2" w:rsidP="00140EDD" w:rsidRDefault="00CB7F39"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rsidR="00316FC2">
        <w:t>Pathways is an intensive, coach-like case management model for youth</w:t>
      </w:r>
      <w:r w:rsidR="00094139">
        <w:t xml:space="preserve"> and young adults </w:t>
      </w:r>
      <w:r>
        <w:t xml:space="preserve">who are or have been involved </w:t>
      </w:r>
      <w:r w:rsidR="00316FC2">
        <w:t xml:space="preserve">in foster care. </w:t>
      </w:r>
      <w:r>
        <w:t>The summative evaluation includes an impact study and an implementation study.</w:t>
      </w:r>
    </w:p>
    <w:p w:rsidR="00C777B0" w:rsidP="00140EDD" w:rsidRDefault="00CA3360"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rsidR="00C777B0">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rsidR="00C777B0">
        <w:t>he study will</w:t>
      </w:r>
      <w:r w:rsidR="00186588">
        <w:t xml:space="preserve"> also</w:t>
      </w:r>
      <w:r w:rsidR="00C777B0">
        <w:t xml:space="preserve"> link features of program implementation (for example, dosage, quality, or adherence of the program delivery) to youth outcomes.  </w:t>
      </w:r>
    </w:p>
    <w:p w:rsidRPr="001A59B6" w:rsidR="00A42C71" w:rsidP="00140EDD" w:rsidRDefault="003A14A4" w14:paraId="078509A0" w14:textId="3758E2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name="_Hlk55554200" w:id="0"/>
      <w:r>
        <w:t xml:space="preserve">factors that contributed to or inhibited implementation of Pathways services in different </w:t>
      </w:r>
      <w:r w:rsidR="00E612DF">
        <w:t>sites</w:t>
      </w:r>
      <w:r w:rsidR="00E612DF">
        <w:rPr>
          <w:rStyle w:val="FootnoteReference"/>
        </w:rPr>
        <w:footnoteReference w:id="1"/>
      </w:r>
      <w:r>
        <w:t xml:space="preserve">; these findings will aid in the replication or improvement of future </w:t>
      </w:r>
      <w:proofErr w:type="gramStart"/>
      <w:r>
        <w:t>Pathways</w:t>
      </w:r>
      <w:proofErr w:type="gramEnd"/>
      <w:r>
        <w:t xml:space="preserve"> service delivery. </w:t>
      </w:r>
      <w:bookmarkStart w:name="_Hlk55554270" w:id="1"/>
      <w:bookmarkEnd w:id="0"/>
      <w:r>
        <w:t xml:space="preserve">The implementation study will systematically assess different contexts in which Pathways is being implemented and the fidelity to which Pathways is being implemented.  </w:t>
      </w:r>
      <w:bookmarkEnd w:id="1"/>
    </w:p>
    <w:p w:rsidRPr="001A59B6" w:rsidR="00A42C71" w:rsidP="00EC1F58" w:rsidRDefault="00A42C71"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Pr="001A59B6" w:rsidR="00A42C71" w:rsidP="00140EDD" w:rsidRDefault="00AB31FD" w14:paraId="3C9D8A40" w14:textId="5D8CD8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w:t>
      </w:r>
      <w:proofErr w:type="gramStart"/>
      <w:r w:rsidRPr="007733D5">
        <w:t>is intended</w:t>
      </w:r>
      <w:proofErr w:type="gramEnd"/>
      <w:r w:rsidRPr="007733D5">
        <w:t xml:space="preserve"> to produce estimates of the </w:t>
      </w:r>
      <w:r>
        <w:t xml:space="preserve">Pathways </w:t>
      </w:r>
      <w:r w:rsidRPr="007733D5">
        <w:t xml:space="preserve">intervention’s impact in </w:t>
      </w:r>
      <w:r>
        <w:t xml:space="preserve">the </w:t>
      </w:r>
      <w:r w:rsidR="00EE15C2">
        <w:t xml:space="preserve">subset of </w:t>
      </w:r>
      <w:r w:rsidR="00E612DF">
        <w:t xml:space="preserve">sites </w:t>
      </w:r>
      <w:r w:rsidR="00EE15C2">
        <w:t>in Colorado participating in the study</w:t>
      </w:r>
      <w:r w:rsidRPr="007733D5">
        <w:t xml:space="preserve">, not to promote statistical generalization to other </w:t>
      </w:r>
      <w:r w:rsidR="00D575B7">
        <w:t xml:space="preserve">sites </w:t>
      </w:r>
      <w:r w:rsidR="00EE15C2">
        <w:t>in Colorado or</w:t>
      </w:r>
      <w:r w:rsidRPr="007733D5" w:rsidR="00EE15C2">
        <w:t xml:space="preserve"> </w:t>
      </w:r>
      <w:r w:rsidR="00EE15C2">
        <w:t>to a broader</w:t>
      </w:r>
      <w:r w:rsidRPr="007733D5">
        <w:t xml:space="preserve"> population.</w:t>
      </w:r>
      <w:r>
        <w:t xml:space="preserve"> </w:t>
      </w:r>
      <w:r w:rsidR="00EE15C2">
        <w:t xml:space="preserve">The study </w:t>
      </w:r>
      <w:r w:rsidR="00500379">
        <w:t>will</w:t>
      </w:r>
      <w:r w:rsidR="00EE15C2">
        <w:t xml:space="preserve"> not randomly sample </w:t>
      </w:r>
      <w:r w:rsidR="00E612DF">
        <w:t xml:space="preserve">sites </w:t>
      </w:r>
      <w:r w:rsidR="00EE15C2">
        <w:t xml:space="preserve">for inclusion in the evaluation, a necessary condition for findings to generalize beyond the subset of </w:t>
      </w:r>
      <w:r w:rsidR="00D575B7">
        <w:t xml:space="preserve">sites </w:t>
      </w:r>
      <w:r w:rsidR="00EE15C2">
        <w:t xml:space="preserve">participating in the evaluation. </w:t>
      </w:r>
      <w:r>
        <w:t xml:space="preserve">The implementation </w:t>
      </w:r>
      <w:r w:rsidRPr="007733D5">
        <w:t xml:space="preserve">study is intended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r w:rsidR="00EE15C2">
        <w:t xml:space="preserve"> </w:t>
      </w:r>
      <w:r w:rsidR="009E5FB5">
        <w:t>T</w:t>
      </w:r>
      <w:r w:rsidR="00EE15C2">
        <w:t xml:space="preserve">he study does not require broader generalizability for it to be policy relevant – if Pathways </w:t>
      </w:r>
      <w:proofErr w:type="gramStart"/>
      <w:r w:rsidR="00EE15C2">
        <w:t>is shown</w:t>
      </w:r>
      <w:proofErr w:type="gramEnd"/>
      <w:r w:rsidR="00EE15C2">
        <w:t xml:space="preserve"> to be effective in the participating </w:t>
      </w:r>
      <w:r w:rsidR="00D575B7">
        <w:t>sites</w:t>
      </w:r>
      <w:r w:rsidR="00EE15C2">
        <w:t xml:space="preserve">, it is possible that Colorado may scale up its implementation, and that other states may adopt Pathways.  </w:t>
      </w:r>
    </w:p>
    <w:p w:rsidR="00EA264B" w:rsidP="00EC1F58" w:rsidRDefault="00A42C71"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rsidRDefault="00CB7F39" w14:paraId="6820C257" w14:textId="1F54DB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will be used to address the key research questions for SYSIL. Quantitative data will </w:t>
      </w:r>
      <w:proofErr w:type="gramStart"/>
      <w:r w:rsidRPr="00201A78">
        <w:rPr>
          <w:rFonts w:cstheme="minorHAnsi"/>
        </w:rPr>
        <w:t>be used</w:t>
      </w:r>
      <w:proofErr w:type="gramEnd"/>
      <w:r w:rsidRPr="00201A78">
        <w:rPr>
          <w:rFonts w:cstheme="minorHAnsi"/>
        </w:rPr>
        <w:t xml:space="preserve"> to understand the impact of Pathways on </w:t>
      </w:r>
      <w:r>
        <w:rPr>
          <w:rFonts w:cstheme="minorHAnsi"/>
        </w:rPr>
        <w:t xml:space="preserve">youth in </w:t>
      </w:r>
      <w:r w:rsidRPr="00201A78">
        <w:rPr>
          <w:rFonts w:cstheme="minorHAnsi"/>
        </w:rPr>
        <w:t xml:space="preserve">selected </w:t>
      </w:r>
      <w:r w:rsidR="00D575B7">
        <w:rPr>
          <w:rFonts w:cstheme="minorHAnsi"/>
        </w:rPr>
        <w:t>sites</w:t>
      </w:r>
      <w:r w:rsidRPr="00201A78">
        <w:rPr>
          <w:rFonts w:cstheme="minorHAnsi"/>
        </w:rPr>
        <w:t xml:space="preserve">. We will use qualitative data to understand what </w:t>
      </w:r>
      <w:r>
        <w:rPr>
          <w:rFonts w:cstheme="minorHAnsi"/>
        </w:rPr>
        <w:t xml:space="preserve">program </w:t>
      </w:r>
      <w:r w:rsidRPr="00201A78">
        <w:rPr>
          <w:rFonts w:cstheme="minorHAnsi"/>
        </w:rPr>
        <w:t xml:space="preserve">implementation looks like and how Pathways </w:t>
      </w:r>
      <w:r w:rsidRPr="00201A78">
        <w:rPr>
          <w:rFonts w:cstheme="minorHAnsi"/>
        </w:rPr>
        <w:lastRenderedPageBreak/>
        <w:t>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 xml:space="preserve">will </w:t>
      </w:r>
      <w:proofErr w:type="gramStart"/>
      <w:r w:rsidRPr="00201A78" w:rsidR="009928AE">
        <w:rPr>
          <w:rFonts w:cstheme="minorHAnsi"/>
        </w:rPr>
        <w:t>be used</w:t>
      </w:r>
      <w:proofErr w:type="gramEnd"/>
      <w:r w:rsidRPr="00201A78" w:rsidR="009928AE">
        <w:rPr>
          <w:rFonts w:cstheme="minorHAnsi"/>
        </w:rPr>
        <w:t xml:space="preserve"> to support interpretation of the model’s impacts on outcomes and identify factors that contributed to or inhibited implementation of Pathways services in different </w:t>
      </w:r>
      <w:r w:rsidR="00D575B7">
        <w:rPr>
          <w:rFonts w:cstheme="minorHAnsi"/>
        </w:rPr>
        <w:t>sites</w:t>
      </w:r>
      <w:r w:rsidRPr="00201A78" w:rsidR="009928AE">
        <w:rPr>
          <w:rFonts w:cstheme="minorHAnsi"/>
        </w:rPr>
        <w:t>.</w:t>
      </w:r>
      <w:r w:rsidRPr="00266F12" w:rsidR="009769B7">
        <w:rPr>
          <w:rFonts w:cstheme="minorHAnsi"/>
        </w:rPr>
        <w:t xml:space="preserve"> </w:t>
      </w:r>
      <w:r w:rsidRPr="00266F12" w:rsidR="009928AE">
        <w:rPr>
          <w:rFonts w:cstheme="minorHAnsi"/>
        </w:rPr>
        <w:t xml:space="preserve">Study reports will be made available to the public. </w:t>
      </w:r>
      <w:r w:rsidRPr="00266F12" w:rsidR="009928AE">
        <w:rPr>
          <w:rFonts w:cstheme="minorHAnsi"/>
          <w:color w:val="000000"/>
        </w:rPr>
        <w:t>Key limitations will be included in written products associated with the study.</w:t>
      </w:r>
    </w:p>
    <w:p w:rsidR="00EA264B" w:rsidP="00EC1F58" w:rsidRDefault="00EA264B"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Pr="001A59B6" w:rsidR="00A42C71" w:rsidP="00A42C71" w:rsidRDefault="00A42C71" w14:paraId="21886270" w14:textId="1987D60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EA264B" w:rsidR="00A42C71" w:rsidP="00EA264B" w:rsidRDefault="00A42C71" w14:paraId="4C77B3BD" w14:textId="522BE4CB">
      <w:pPr>
        <w:spacing w:after="60"/>
        <w:rPr>
          <w:i/>
        </w:rPr>
      </w:pPr>
      <w:r w:rsidRPr="00EA264B">
        <w:rPr>
          <w:i/>
        </w:rPr>
        <w:t xml:space="preserve">Target Population  </w:t>
      </w:r>
    </w:p>
    <w:p w:rsidRPr="00604E2F" w:rsidR="00631FE4" w:rsidP="006C05A4" w:rsidRDefault="006C05A4" w14:paraId="3840BBD8" w14:textId="156E63A8">
      <w:pPr>
        <w:autoSpaceDE w:val="0"/>
        <w:autoSpaceDN w:val="0"/>
        <w:adjustRightInd w:val="0"/>
        <w:spacing w:after="60" w:line="240" w:lineRule="atLeast"/>
        <w:contextualSpacing/>
      </w:pPr>
      <w:r>
        <w:rPr>
          <w:rFonts w:eastAsia="Times New Roman" w:cstheme="minorHAnsi"/>
          <w:color w:val="000000"/>
        </w:rPr>
        <w:t>For the impact study, we will 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w:t>
      </w:r>
      <w:r w:rsidR="00D575B7">
        <w:rPr>
          <w:rFonts w:eastAsia="Times New Roman" w:cstheme="minorHAnsi"/>
          <w:color w:val="000000"/>
        </w:rPr>
        <w:t xml:space="preserve">sites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2"/>
      </w:r>
      <w:r>
        <w:rPr>
          <w:rFonts w:eastAsia="Times New Roman" w:cstheme="minorHAnsi"/>
          <w:color w:val="000000"/>
        </w:rPr>
        <w:t xml:space="preserve"> We expect to enroll approximately 700 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Pr="008F6718" w:rsidR="006C05A4" w:rsidP="006C05A4" w:rsidRDefault="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rsidRDefault="00970985" w14:paraId="6DD7D578" w14:textId="4260F88E">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will conduct interviews during site visits and focus groups. </w:t>
      </w:r>
      <w:r w:rsidR="006C05A4">
        <w:rPr>
          <w:rFonts w:eastAsia="Times New Roman" w:cstheme="minorHAnsi"/>
          <w:color w:val="000000"/>
        </w:rPr>
        <w:t xml:space="preserve">The target population for the interviews that will </w:t>
      </w:r>
      <w:proofErr w:type="gramStart"/>
      <w:r w:rsidR="006C05A4">
        <w:rPr>
          <w:rFonts w:eastAsia="Times New Roman" w:cstheme="minorHAnsi"/>
          <w:color w:val="000000"/>
        </w:rPr>
        <w:t>be conducted</w:t>
      </w:r>
      <w:proofErr w:type="gramEnd"/>
      <w:r w:rsidR="006C05A4">
        <w:rPr>
          <w:rFonts w:eastAsia="Times New Roman" w:cstheme="minorHAnsi"/>
          <w:color w:val="000000"/>
        </w:rPr>
        <w:t xml:space="preserve"> during the site visits includes leaders and their staff who either deliver the Pathways Program (in treatment </w:t>
      </w:r>
      <w:r w:rsidR="00D575B7">
        <w:rPr>
          <w:rFonts w:eastAsia="Times New Roman" w:cstheme="minorHAnsi"/>
          <w:color w:val="000000"/>
        </w:rPr>
        <w:t>sites</w:t>
      </w:r>
      <w:r w:rsidR="006C05A4">
        <w:rPr>
          <w:rFonts w:eastAsia="Times New Roman" w:cstheme="minorHAnsi"/>
          <w:color w:val="000000"/>
        </w:rPr>
        <w:t xml:space="preserve">) or comparison services (in comparison </w:t>
      </w:r>
      <w:r w:rsidR="00D575B7">
        <w:rPr>
          <w:rFonts w:eastAsia="Times New Roman" w:cstheme="minorHAnsi"/>
          <w:color w:val="000000"/>
        </w:rPr>
        <w:t>sites</w:t>
      </w:r>
      <w:r w:rsidR="006C05A4">
        <w:rPr>
          <w:rFonts w:eastAsia="Times New Roman" w:cstheme="minorHAnsi"/>
          <w:color w:val="000000"/>
        </w:rPr>
        <w:t xml:space="preserve">). </w:t>
      </w:r>
      <w:r w:rsidRPr="006E389A" w:rsidR="00EA264B">
        <w:t xml:space="preserve">We will </w:t>
      </w:r>
      <w:r w:rsidR="00EA264B">
        <w:t xml:space="preserve">also </w:t>
      </w:r>
      <w:r w:rsidRPr="006E389A" w:rsidR="00EA264B">
        <w:t xml:space="preserve">conduct two “check-ins” </w:t>
      </w:r>
      <w:r w:rsidR="00EA264B">
        <w:t xml:space="preserve">by telephone </w:t>
      </w:r>
      <w:r w:rsidRPr="006E389A" w:rsidR="00EA264B">
        <w:t xml:space="preserve">with program directors </w:t>
      </w:r>
      <w:r w:rsidR="00EA264B">
        <w:t>from 1</w:t>
      </w:r>
      <w:r w:rsidR="0011603F">
        <w:t>6</w:t>
      </w:r>
      <w:r w:rsidR="00EA264B">
        <w:t xml:space="preserve"> sites (</w:t>
      </w:r>
      <w:r w:rsidR="0011603F">
        <w:t xml:space="preserve">all </w:t>
      </w:r>
      <w:r w:rsidR="00EA264B">
        <w:t xml:space="preserve">Pathways </w:t>
      </w:r>
      <w:r w:rsidR="00D575B7">
        <w:t xml:space="preserve">sites </w:t>
      </w:r>
      <w:r w:rsidR="00EA264B">
        <w:t xml:space="preserve">and comparison </w:t>
      </w:r>
      <w:r w:rsidR="00D575B7">
        <w:t>sites</w:t>
      </w:r>
      <w:r w:rsidR="00EA264B">
        <w:t xml:space="preserve">) </w:t>
      </w:r>
      <w:r w:rsidRPr="006E389A" w:rsidR="00EA264B">
        <w:t>to ask about current service delivery.</w:t>
      </w:r>
      <w:r w:rsidR="00EA264B">
        <w:t xml:space="preserve"> </w:t>
      </w:r>
      <w:r w:rsidR="006C05A4">
        <w:rPr>
          <w:rFonts w:eastAsia="Times New Roman" w:cstheme="minorHAnsi"/>
          <w:color w:val="000000"/>
        </w:rPr>
        <w:t xml:space="preserve">We expect to conduct interviews with up to 30 participants in both the Pathways and comparison sites.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F459BE">
        <w:rPr>
          <w:rFonts w:eastAsia="Times New Roman" w:cstheme="minorHAnsi"/>
          <w:color w:val="000000"/>
        </w:rPr>
        <w:t xml:space="preserve"> </w:t>
      </w:r>
    </w:p>
    <w:p w:rsidR="00631FE4" w:rsidP="00A42C71" w:rsidRDefault="00631FE4" w14:paraId="3F7B7B22" w14:textId="41DD1355">
      <w:pPr>
        <w:autoSpaceDE w:val="0"/>
        <w:autoSpaceDN w:val="0"/>
        <w:adjustRightInd w:val="0"/>
        <w:spacing w:after="60" w:line="240" w:lineRule="atLeast"/>
        <w:contextualSpacing/>
        <w:rPr>
          <w:rFonts w:eastAsia="Times New Roman" w:cstheme="minorHAnsi"/>
          <w:color w:val="000000"/>
        </w:rPr>
      </w:pPr>
    </w:p>
    <w:p w:rsidRPr="00EA264B" w:rsidR="00A42C71" w:rsidP="00EA264B" w:rsidRDefault="00A42C71" w14:paraId="242D83A5" w14:textId="68546D6E">
      <w:pPr>
        <w:spacing w:after="60"/>
        <w:rPr>
          <w:i/>
        </w:rPr>
      </w:pPr>
      <w:r w:rsidRPr="00EA264B">
        <w:rPr>
          <w:i/>
        </w:rPr>
        <w:t>Sampling and Site Selection</w:t>
      </w:r>
    </w:p>
    <w:p w:rsidR="004C2B23" w:rsidP="00EC1F58" w:rsidRDefault="008B7E4B" w14:paraId="1C6C6BBC" w14:textId="615CFB5F">
      <w:pPr>
        <w:spacing w:after="0"/>
        <w:rPr>
          <w:rFonts w:eastAsia="Calibri"/>
        </w:rPr>
      </w:pPr>
      <w:r>
        <w:t xml:space="preserve">Pathways </w:t>
      </w:r>
      <w:r w:rsidRPr="007B1C87">
        <w:t xml:space="preserve">was </w:t>
      </w:r>
      <w:r>
        <w:t>piloted in</w:t>
      </w:r>
      <w:r w:rsidR="000E6E98">
        <w:t xml:space="preserve"> an urban, a suburban, and a rural site in Colorado</w:t>
      </w:r>
      <w:r>
        <w:t xml:space="preserve">.  For the SYSIL study, we are expanding that group of </w:t>
      </w:r>
      <w:r w:rsidR="00E612DF">
        <w:t>sites</w:t>
      </w:r>
      <w:r>
        <w:t xml:space="preserve">. </w:t>
      </w:r>
      <w:r w:rsidRPr="00F92791" w:rsidR="00F92791">
        <w:rPr>
          <w:rFonts w:eastAsia="Calibri"/>
        </w:rPr>
        <w:t xml:space="preserve"> </w:t>
      </w:r>
      <w:r w:rsidR="00F92791">
        <w:rPr>
          <w:rFonts w:eastAsia="Calibri"/>
        </w:rPr>
        <w:t xml:space="preserve">When identifying </w:t>
      </w:r>
      <w:r w:rsidR="00E612DF">
        <w:rPr>
          <w:rFonts w:eastAsia="Calibri"/>
        </w:rPr>
        <w:t xml:space="preserve">sites </w:t>
      </w:r>
      <w:r w:rsidR="00F92791">
        <w:rPr>
          <w:rFonts w:eastAsia="Calibri"/>
        </w:rPr>
        <w:t>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w:t>
      </w:r>
      <w:r w:rsidR="00E612DF">
        <w:rPr>
          <w:rFonts w:eastAsia="Calibri"/>
        </w:rPr>
        <w:t>sites</w:t>
      </w:r>
      <w:r w:rsidRPr="00776D0E" w:rsidR="00E612DF">
        <w:rPr>
          <w:rFonts w:eastAsia="Calibri"/>
        </w:rPr>
        <w:t xml:space="preserve"> </w:t>
      </w:r>
      <w:r w:rsidRPr="00776D0E" w:rsidR="000C6D5A">
        <w:rPr>
          <w:rFonts w:eastAsia="Calibri"/>
        </w:rPr>
        <w:t xml:space="preserve">that </w:t>
      </w:r>
      <w:proofErr w:type="gramStart"/>
      <w:r w:rsidR="00EA264B">
        <w:rPr>
          <w:rFonts w:eastAsia="Calibri"/>
        </w:rPr>
        <w:t>a</w:t>
      </w:r>
      <w:r w:rsidRPr="00776D0E" w:rsidR="00FA1A2E">
        <w:rPr>
          <w:rFonts w:eastAsia="Calibri"/>
        </w:rPr>
        <w:t xml:space="preserve">re </w:t>
      </w:r>
      <w:r w:rsidRPr="00776D0E" w:rsidR="000C6D5A">
        <w:rPr>
          <w:rFonts w:eastAsia="Calibri"/>
        </w:rPr>
        <w:t>well matched</w:t>
      </w:r>
      <w:proofErr w:type="gramEnd"/>
      <w:r w:rsidRPr="00776D0E" w:rsidR="000C6D5A">
        <w:rPr>
          <w:rFonts w:eastAsia="Calibri"/>
        </w:rPr>
        <w:t xml:space="preserve">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 xml:space="preserve">identify comparison </w:t>
      </w:r>
      <w:r w:rsidR="00E612DF">
        <w:rPr>
          <w:rFonts w:eastAsia="Calibri"/>
        </w:rPr>
        <w:t>sites</w:t>
      </w:r>
      <w:r w:rsidRPr="00776D0E" w:rsidR="00E612DF">
        <w:rPr>
          <w:rFonts w:eastAsia="Calibri"/>
        </w:rPr>
        <w:t xml:space="preserve"> </w:t>
      </w:r>
      <w:r w:rsidRPr="00776D0E" w:rsidR="000C6D5A">
        <w:rPr>
          <w:rFonts w:eastAsia="Calibri"/>
        </w:rPr>
        <w:t>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rsidRDefault="0085437D" w14:paraId="502C9460" w14:textId="77777777">
      <w:pPr>
        <w:autoSpaceDE w:val="0"/>
        <w:autoSpaceDN w:val="0"/>
        <w:adjustRightInd w:val="0"/>
        <w:spacing w:after="0" w:line="240" w:lineRule="atLeast"/>
        <w:contextualSpacing/>
      </w:pPr>
    </w:p>
    <w:p w:rsidR="0076600A" w:rsidP="00EC1F58" w:rsidRDefault="00FA1A2E" w14:paraId="3FF80C65" w14:textId="5981D175">
      <w:pPr>
        <w:pStyle w:val="Paragraph"/>
        <w:spacing w:after="0"/>
      </w:pPr>
      <w:r>
        <w:rPr>
          <w:rFonts w:eastAsia="Calibri"/>
        </w:rPr>
        <w:t xml:space="preserve">Within each </w:t>
      </w:r>
      <w:r w:rsidR="00E612DF">
        <w:rPr>
          <w:rFonts w:eastAsia="Calibri"/>
        </w:rPr>
        <w:t>site</w:t>
      </w:r>
      <w:r>
        <w:rPr>
          <w:rFonts w:eastAsia="Calibri"/>
        </w:rPr>
        <w:t xml:space="preserve">, eligible </w:t>
      </w:r>
      <w:r w:rsidR="000C6D5A">
        <w:rPr>
          <w:rFonts w:eastAsia="Calibri"/>
        </w:rPr>
        <w:t xml:space="preserve">youth </w:t>
      </w:r>
      <w:r w:rsidR="00E23EF2">
        <w:rPr>
          <w:rFonts w:eastAsia="Calibri"/>
        </w:rPr>
        <w:t xml:space="preserve">and young adults </w:t>
      </w:r>
      <w:r w:rsidR="000C6D5A">
        <w:rPr>
          <w:rFonts w:eastAsia="Calibri"/>
        </w:rPr>
        <w:t xml:space="preserve">will </w:t>
      </w:r>
      <w:proofErr w:type="gramStart"/>
      <w:r w:rsidR="000C6D5A">
        <w:rPr>
          <w:rFonts w:eastAsia="Calibri"/>
        </w:rPr>
        <w:t>be identified</w:t>
      </w:r>
      <w:proofErr w:type="gramEnd"/>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sidR="0076600A">
        <w:rPr>
          <w:rFonts w:eastAsia="Calibri"/>
        </w:rPr>
        <w:t xml:space="preserve"> </w:t>
      </w:r>
      <w:r w:rsidRPr="00282314" w:rsidR="0076600A">
        <w:t xml:space="preserve">For the purposes of the impact </w:t>
      </w:r>
      <w:r w:rsidRPr="00282314" w:rsidR="0076600A">
        <w:lastRenderedPageBreak/>
        <w:t xml:space="preserve">study, we </w:t>
      </w:r>
      <w:r w:rsidR="0076600A">
        <w:t>will</w:t>
      </w:r>
      <w:r w:rsidRPr="00282314" w:rsidR="0076600A">
        <w:t xml:space="preserve"> build on this Pathways eligibility screening process </w:t>
      </w:r>
      <w:r w:rsidR="0076600A">
        <w:t>to</w:t>
      </w:r>
      <w:r w:rsidRPr="00282314" w:rsidR="0076600A">
        <w:t xml:space="preserve"> identify potential sample members in both treatment and comparison </w:t>
      </w:r>
      <w:r w:rsidR="00E612DF">
        <w:t>sites</w:t>
      </w:r>
      <w:r w:rsidRPr="00282314" w:rsidR="0076600A">
        <w:t>.</w:t>
      </w:r>
      <w:r w:rsidRPr="00941753" w:rsidR="004244DD">
        <w:rPr>
          <w:rStyle w:val="FootnoteReference"/>
        </w:rPr>
        <w:t xml:space="preserve"> </w:t>
      </w:r>
      <w:r w:rsidR="004244DD">
        <w:rPr>
          <w:rStyle w:val="FootnoteReference"/>
        </w:rPr>
        <w:footnoteReference w:id="3"/>
      </w:r>
      <w:r w:rsidRPr="00282314" w:rsidR="004244DD">
        <w:t xml:space="preserve"> </w:t>
      </w:r>
      <w:r w:rsidRPr="00282314" w:rsidR="0076600A">
        <w:t xml:space="preserve"> </w:t>
      </w:r>
    </w:p>
    <w:p w:rsidRPr="00282314" w:rsidR="00AD6B60" w:rsidP="00EC1F58" w:rsidRDefault="00AD6B60" w14:paraId="758B3DEE" w14:textId="77777777">
      <w:pPr>
        <w:pStyle w:val="Paragraph"/>
        <w:spacing w:after="0"/>
      </w:pPr>
    </w:p>
    <w:p w:rsidR="002D4FD2" w:rsidP="002D4FD2" w:rsidRDefault="002D4FD2" w14:paraId="1DDCDFD3" w14:textId="6B766548">
      <w:pPr>
        <w:autoSpaceDE w:val="0"/>
        <w:autoSpaceDN w:val="0"/>
        <w:adjustRightInd w:val="0"/>
        <w:spacing w:after="0" w:line="240" w:lineRule="atLeast"/>
        <w:contextualSpacing/>
      </w:pPr>
      <w:bookmarkStart w:name="_Hlk62642056" w:id="2"/>
      <w:r>
        <w:t>Eligible youth</w:t>
      </w:r>
      <w:r w:rsidR="004F569F">
        <w:t xml:space="preserve"> and young adults</w:t>
      </w:r>
      <w:r>
        <w:t xml:space="preserve"> </w:t>
      </w:r>
      <w:r w:rsidRPr="00282314" w:rsidR="0076600A">
        <w:t xml:space="preserve">will be </w:t>
      </w:r>
      <w:r w:rsidR="0076600A">
        <w:t>invited to participate</w:t>
      </w:r>
      <w:r w:rsidRPr="00282314" w:rsidR="0076600A">
        <w:t xml:space="preserve"> in</w:t>
      </w:r>
      <w:r>
        <w:t xml:space="preserve"> the</w:t>
      </w:r>
      <w:r w:rsidRPr="00282314" w:rsidR="0076600A">
        <w:t xml:space="preserve"> </w:t>
      </w:r>
      <w:r>
        <w:t>SYSIL study</w:t>
      </w:r>
      <w:r w:rsidRPr="00282314" w:rsidR="0076600A">
        <w:t xml:space="preserve">. </w:t>
      </w:r>
      <w:bookmarkEnd w:id="2"/>
      <w:r w:rsidRPr="00282314" w:rsidR="0076600A">
        <w:t>Their assigned Chafee worker</w:t>
      </w:r>
      <w:r>
        <w:rPr>
          <w:rStyle w:val="FootnoteReference"/>
        </w:rPr>
        <w:footnoteReference w:id="4"/>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rsidRDefault="00DC5212" w14:paraId="2FF837F5" w14:textId="3D837473">
      <w:pPr>
        <w:autoSpaceDE w:val="0"/>
        <w:autoSpaceDN w:val="0"/>
        <w:adjustRightInd w:val="0"/>
        <w:spacing w:after="0" w:line="240" w:lineRule="atLeast"/>
        <w:contextualSpacing/>
      </w:pPr>
    </w:p>
    <w:p w:rsidR="00F10829" w:rsidP="00EC1F58" w:rsidRDefault="00B1062F" w14:paraId="15D5F0A7" w14:textId="36E546AF">
      <w:pPr>
        <w:pStyle w:val="Paragraph"/>
        <w:spacing w:after="0"/>
        <w:rPr>
          <w:rFonts w:cstheme="minorHAnsi"/>
          <w:szCs w:val="24"/>
        </w:rPr>
      </w:pPr>
      <w:r>
        <w:rPr>
          <w:rFonts w:cstheme="minorHAnsi"/>
          <w:szCs w:val="24"/>
        </w:rPr>
        <w:t>For the implementation study, w</w:t>
      </w:r>
      <w:r w:rsidRPr="002A67F6" w:rsidR="002A67F6">
        <w:rPr>
          <w:rFonts w:cstheme="minorHAnsi"/>
          <w:szCs w:val="24"/>
        </w:rPr>
        <w:t xml:space="preserve">e will select </w:t>
      </w:r>
      <w:r w:rsidRPr="002A67F6" w:rsidR="002A67F6">
        <w:rPr>
          <w:rFonts w:cstheme="minorHAnsi"/>
        </w:rPr>
        <w:t xml:space="preserve">6 of the 21 Pathways sites and 6 of the 16 comparison sites for </w:t>
      </w:r>
      <w:r w:rsidRPr="002A67F6" w:rsidR="002A67F6">
        <w:rPr>
          <w:rFonts w:cstheme="minorHAnsi"/>
          <w:szCs w:val="24"/>
        </w:rPr>
        <w:t>the site</w:t>
      </w:r>
      <w:r>
        <w:rPr>
          <w:rFonts w:cstheme="minorHAnsi"/>
          <w:szCs w:val="24"/>
        </w:rPr>
        <w:t xml:space="preserve"> visits. </w:t>
      </w:r>
      <w:r w:rsidRPr="002A67F6" w:rsidR="002A67F6">
        <w:rPr>
          <w:rFonts w:cstheme="minorHAnsi"/>
          <w:szCs w:val="24"/>
        </w:rPr>
        <w:t xml:space="preserve">We will purposefully select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rsidRDefault="006902C9" w14:paraId="14D5841D" w14:textId="77777777">
      <w:pPr>
        <w:pStyle w:val="Paragraph"/>
        <w:spacing w:after="0"/>
        <w:rPr>
          <w:rFonts w:cstheme="minorHAnsi"/>
          <w:szCs w:val="24"/>
        </w:rPr>
      </w:pPr>
    </w:p>
    <w:p w:rsidR="00C73C7C" w:rsidP="00EC1F58" w:rsidRDefault="005F689F" w14:paraId="4C55C7C5" w14:textId="5DE57390">
      <w:pPr>
        <w:pStyle w:val="Paragraph"/>
        <w:spacing w:after="0"/>
        <w:rPr>
          <w:rFonts w:cstheme="minorHAnsi"/>
          <w:szCs w:val="24"/>
        </w:rPr>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rsidRDefault="009C0A9A" w14:paraId="5A0FA805" w14:textId="174094C5">
      <w:pPr>
        <w:pStyle w:val="Paragraph"/>
        <w:spacing w:after="0"/>
        <w:rPr>
          <w:rFonts w:cstheme="minorHAnsi"/>
          <w:szCs w:val="24"/>
        </w:rPr>
      </w:pPr>
    </w:p>
    <w:p w:rsidRPr="001A59B6" w:rsidR="0087068F" w:rsidP="006902C9" w:rsidRDefault="0087068F" w14:paraId="293BAC89"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bookmarkStart w:name="_Hlk62222369" w:id="3"/>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AB57D0" w:rsidR="00AB57D0" w:rsidP="00764BA3" w:rsidRDefault="009431F3" w14:paraId="1D4F717B" w14:textId="554EF1F7">
      <w:pPr>
        <w:spacing w:after="0" w:line="240" w:lineRule="auto"/>
        <w:contextualSpacing/>
        <w:rPr>
          <w:rFonts w:ascii="Calibri" w:hAnsi="Calibri" w:eastAsia="Calibri" w:cs="Times New Roman"/>
        </w:rPr>
      </w:pPr>
      <w:r>
        <w:rPr>
          <w:rFonts w:ascii="Calibri" w:hAnsi="Calibri" w:eastAsia="Calibri" w:cs="Times New Roman"/>
        </w:rPr>
        <w:t xml:space="preserve">Development of the youth survey began with a focus on </w:t>
      </w:r>
      <w:r w:rsidRPr="00AB57D0" w:rsidDel="005A428D" w:rsidR="00AB57D0">
        <w:rPr>
          <w:rFonts w:ascii="Calibri" w:hAnsi="Calibri" w:eastAsia="Calibri" w:cs="Times New Roman"/>
        </w:rPr>
        <w:t xml:space="preserve">the </w:t>
      </w:r>
      <w:r>
        <w:rPr>
          <w:rFonts w:ascii="Calibri" w:hAnsi="Calibri" w:eastAsia="Calibri" w:cs="Times New Roman"/>
        </w:rPr>
        <w:t xml:space="preserve">four main </w:t>
      </w:r>
      <w:r w:rsidRPr="00AB57D0" w:rsidDel="005A428D" w:rsidR="00AB57D0">
        <w:rPr>
          <w:rFonts w:ascii="Calibri" w:hAnsi="Calibri" w:eastAsia="Calibri" w:cs="Times New Roman"/>
        </w:rPr>
        <w:t xml:space="preserve">outcome domains: </w:t>
      </w:r>
      <w:r w:rsidR="00FA1A2E">
        <w:rPr>
          <w:rFonts w:ascii="Calibri" w:hAnsi="Calibri" w:eastAsia="Calibri" w:cs="Times New Roman"/>
        </w:rPr>
        <w:t xml:space="preserve">(1) </w:t>
      </w:r>
      <w:r w:rsidRPr="00AB57D0" w:rsidDel="005A428D" w:rsidR="00AB57D0">
        <w:rPr>
          <w:rFonts w:ascii="Calibri" w:hAnsi="Calibri" w:eastAsia="Calibri" w:cs="Times New Roman"/>
        </w:rPr>
        <w:t xml:space="preserve">housing, </w:t>
      </w:r>
      <w:r w:rsidR="00FA1A2E">
        <w:rPr>
          <w:rFonts w:ascii="Calibri" w:hAnsi="Calibri" w:eastAsia="Calibri" w:cs="Times New Roman"/>
        </w:rPr>
        <w:t xml:space="preserve">(2) </w:t>
      </w:r>
      <w:r w:rsidRPr="00AB57D0" w:rsidDel="005A428D" w:rsidR="00AB57D0">
        <w:rPr>
          <w:rFonts w:ascii="Calibri" w:hAnsi="Calibri" w:eastAsia="Calibri" w:cs="Times New Roman"/>
        </w:rPr>
        <w:t xml:space="preserve">permanent connections, </w:t>
      </w:r>
      <w:r w:rsidR="00FA1A2E">
        <w:rPr>
          <w:rFonts w:ascii="Calibri" w:hAnsi="Calibri" w:eastAsia="Calibri" w:cs="Times New Roman"/>
        </w:rPr>
        <w:t xml:space="preserve">(3) </w:t>
      </w:r>
      <w:r w:rsidRPr="00AB57D0" w:rsidDel="005A428D" w:rsidR="00AB57D0">
        <w:rPr>
          <w:rFonts w:ascii="Calibri" w:hAnsi="Calibri" w:eastAsia="Calibri" w:cs="Times New Roman"/>
        </w:rPr>
        <w:t xml:space="preserve">education and employment, and </w:t>
      </w:r>
      <w:r>
        <w:rPr>
          <w:rFonts w:ascii="Calibri" w:hAnsi="Calibri" w:eastAsia="Calibri" w:cs="Times New Roman"/>
        </w:rPr>
        <w:t xml:space="preserve">(4) </w:t>
      </w:r>
      <w:r w:rsidRPr="00AB57D0" w:rsidDel="005A428D" w:rsidR="00AB57D0">
        <w:rPr>
          <w:rFonts w:ascii="Calibri" w:hAnsi="Calibri" w:eastAsia="Calibri" w:cs="Times New Roman"/>
        </w:rPr>
        <w:t xml:space="preserve">social-emotional well-being. </w:t>
      </w:r>
      <w:r w:rsidR="00094113">
        <w:rPr>
          <w:rFonts w:ascii="Calibri" w:hAnsi="Calibri" w:eastAsia="Calibri" w:cs="Times New Roman"/>
        </w:rPr>
        <w:t xml:space="preserve">We </w:t>
      </w:r>
      <w:r>
        <w:rPr>
          <w:rFonts w:ascii="Calibri" w:hAnsi="Calibri" w:eastAsia="Calibri" w:cs="Times New Roman"/>
        </w:rPr>
        <w:t xml:space="preserve">worked with </w:t>
      </w:r>
      <w:r w:rsidRPr="00AB57D0" w:rsidR="00AB57D0">
        <w:rPr>
          <w:rFonts w:ascii="Calibri" w:hAnsi="Calibri" w:eastAsia="Calibri" w:cs="Times New Roman"/>
        </w:rPr>
        <w:t>a group of stakeholders</w:t>
      </w:r>
      <w:r>
        <w:rPr>
          <w:rFonts w:ascii="Calibri" w:hAnsi="Calibri" w:eastAsia="Calibri" w:cs="Times New Roman"/>
        </w:rPr>
        <w:t>, including some</w:t>
      </w:r>
      <w:r w:rsidR="005A428D">
        <w:rPr>
          <w:rFonts w:ascii="Calibri" w:hAnsi="Calibri" w:eastAsia="Calibri" w:cs="Times New Roman"/>
        </w:rPr>
        <w:t xml:space="preserve"> </w:t>
      </w:r>
      <w:r w:rsidRPr="0012102B" w:rsidR="00BF2E7E">
        <w:rPr>
          <w:rFonts w:ascii="Calibri" w:hAnsi="Calibri" w:eastAsia="Calibri" w:cs="Times New Roman"/>
        </w:rPr>
        <w:t>YARH</w:t>
      </w:r>
      <w:r w:rsidRPr="00AB57D0" w:rsidR="00BF2E7E">
        <w:rPr>
          <w:rFonts w:ascii="Calibri" w:hAnsi="Calibri" w:eastAsia="Calibri" w:cs="Times New Roman"/>
        </w:rPr>
        <w:t>-</w:t>
      </w:r>
      <w:r w:rsidRPr="00AB57D0" w:rsidR="00AB57D0">
        <w:rPr>
          <w:rFonts w:ascii="Calibri" w:hAnsi="Calibri" w:eastAsia="Calibri" w:cs="Times New Roman"/>
        </w:rPr>
        <w:t>2 grantees</w:t>
      </w:r>
      <w:r w:rsidR="005A428D">
        <w:rPr>
          <w:rFonts w:ascii="Calibri" w:hAnsi="Calibri" w:eastAsia="Calibri" w:cs="Times New Roman"/>
        </w:rPr>
        <w:t xml:space="preserve">, </w:t>
      </w:r>
      <w:r w:rsidRPr="00AB57D0" w:rsidR="00AB57D0">
        <w:rPr>
          <w:rFonts w:ascii="Calibri" w:hAnsi="Calibri" w:eastAsia="Calibri" w:cs="Times New Roman"/>
        </w:rPr>
        <w:t xml:space="preserve">to identify </w:t>
      </w:r>
      <w:r>
        <w:rPr>
          <w:rFonts w:ascii="Calibri" w:hAnsi="Calibri" w:eastAsia="Calibri" w:cs="Times New Roman"/>
        </w:rPr>
        <w:t>six</w:t>
      </w:r>
      <w:r w:rsidRPr="00AB57D0">
        <w:rPr>
          <w:rFonts w:ascii="Calibri" w:hAnsi="Calibri" w:eastAsia="Calibri" w:cs="Times New Roman"/>
        </w:rPr>
        <w:t xml:space="preserve"> </w:t>
      </w:r>
      <w:r w:rsidRPr="00AB57D0" w:rsidR="00AB57D0">
        <w:rPr>
          <w:rFonts w:ascii="Calibri" w:hAnsi="Calibri" w:eastAsia="Calibri" w:cs="Times New Roman"/>
        </w:rPr>
        <w:t xml:space="preserve">additional outcome domains that emerged as potentially important and relevant to policy at the start of the </w:t>
      </w:r>
      <w:r>
        <w:rPr>
          <w:rFonts w:ascii="Calibri" w:hAnsi="Calibri" w:eastAsia="Calibri" w:cs="Times New Roman"/>
        </w:rPr>
        <w:t xml:space="preserve">SYSIL </w:t>
      </w:r>
      <w:r w:rsidRPr="00AB57D0" w:rsidR="00AB57D0">
        <w:rPr>
          <w:rFonts w:ascii="Calibri" w:hAnsi="Calibri" w:eastAsia="Calibri" w:cs="Times New Roman"/>
        </w:rPr>
        <w:t>contract</w:t>
      </w:r>
      <w:r>
        <w:rPr>
          <w:rFonts w:ascii="Calibri" w:hAnsi="Calibri" w:eastAsia="Calibri" w:cs="Times New Roman"/>
        </w:rPr>
        <w:t xml:space="preserve">: (1) </w:t>
      </w:r>
      <w:r w:rsidRPr="000919FB">
        <w:rPr>
          <w:rFonts w:ascii="Calibri" w:hAnsi="Calibri" w:eastAsia="Calibri" w:cs="Times New Roman"/>
        </w:rPr>
        <w:t xml:space="preserve">connections </w:t>
      </w:r>
      <w:r>
        <w:rPr>
          <w:rFonts w:ascii="Calibri" w:hAnsi="Calibri" w:eastAsia="Calibri" w:cs="Times New Roman"/>
        </w:rPr>
        <w:t>between</w:t>
      </w:r>
      <w:r w:rsidRPr="000919FB">
        <w:rPr>
          <w:rFonts w:ascii="Calibri" w:hAnsi="Calibri" w:eastAsia="Calibri" w:cs="Times New Roman"/>
        </w:rPr>
        <w:t xml:space="preserve"> youth</w:t>
      </w:r>
      <w:r>
        <w:rPr>
          <w:rFonts w:ascii="Calibri" w:hAnsi="Calibri" w:eastAsia="Calibri" w:cs="Times New Roman"/>
        </w:rPr>
        <w:t xml:space="preserve"> and their </w:t>
      </w:r>
      <w:r w:rsidRPr="000919FB">
        <w:rPr>
          <w:rFonts w:ascii="Calibri" w:hAnsi="Calibri" w:eastAsia="Calibri" w:cs="Times New Roman"/>
        </w:rPr>
        <w:t>peers</w:t>
      </w:r>
      <w:r w:rsidRPr="00D3162A">
        <w:rPr>
          <w:rFonts w:ascii="Calibri" w:hAnsi="Calibri" w:eastAsia="Calibri" w:cs="Times New Roman"/>
        </w:rPr>
        <w:t>,</w:t>
      </w:r>
      <w:r w:rsidRPr="00AB57D0" w:rsidR="00D67A3F">
        <w:rPr>
          <w:rFonts w:ascii="Calibri" w:hAnsi="Calibri" w:eastAsia="Calibri" w:cs="Times New Roman"/>
        </w:rPr>
        <w:t xml:space="preserve"> </w:t>
      </w:r>
      <w:r w:rsidR="00426CAA">
        <w:rPr>
          <w:rFonts w:ascii="Calibri" w:hAnsi="Calibri" w:eastAsia="Calibri" w:cs="Times New Roman"/>
        </w:rPr>
        <w:t xml:space="preserve">(2) </w:t>
      </w:r>
      <w:r w:rsidR="00D67A3F">
        <w:rPr>
          <w:rFonts w:ascii="Calibri" w:hAnsi="Calibri" w:eastAsia="Calibri" w:cs="Times New Roman"/>
        </w:rPr>
        <w:t>i</w:t>
      </w:r>
      <w:r w:rsidRPr="00AB57D0" w:rsidR="00D67A3F">
        <w:rPr>
          <w:rFonts w:ascii="Calibri" w:hAnsi="Calibri" w:eastAsia="Calibri" w:cs="Times New Roman"/>
        </w:rPr>
        <w:t xml:space="preserve">nvolvement with criminal justice system or juvenile justice system, </w:t>
      </w:r>
      <w:r w:rsidR="00426CAA">
        <w:rPr>
          <w:rFonts w:ascii="Calibri" w:hAnsi="Calibri" w:eastAsia="Calibri" w:cs="Times New Roman"/>
        </w:rPr>
        <w:t xml:space="preserve">(3) </w:t>
      </w:r>
      <w:r w:rsidR="00D67A3F">
        <w:rPr>
          <w:rFonts w:ascii="Calibri" w:hAnsi="Calibri" w:eastAsia="Calibri" w:cs="Times New Roman"/>
        </w:rPr>
        <w:t>acc</w:t>
      </w:r>
      <w:r w:rsidRPr="00AB57D0" w:rsidR="00D67A3F">
        <w:rPr>
          <w:rFonts w:ascii="Calibri" w:hAnsi="Calibri" w:eastAsia="Calibri" w:cs="Times New Roman"/>
        </w:rPr>
        <w:t>ess to available system resources,</w:t>
      </w:r>
      <w:r w:rsidR="00426CAA">
        <w:rPr>
          <w:rFonts w:ascii="Calibri" w:hAnsi="Calibri" w:eastAsia="Calibri" w:cs="Times New Roman"/>
        </w:rPr>
        <w:t xml:space="preserve"> (4) </w:t>
      </w:r>
      <w:r w:rsidR="00D67A3F">
        <w:rPr>
          <w:rFonts w:ascii="Calibri" w:hAnsi="Calibri" w:eastAsia="Calibri" w:cs="Times New Roman"/>
        </w:rPr>
        <w:t>c</w:t>
      </w:r>
      <w:r w:rsidRPr="00AB57D0" w:rsidR="00D67A3F">
        <w:rPr>
          <w:rFonts w:ascii="Calibri" w:hAnsi="Calibri" w:eastAsia="Calibri" w:cs="Times New Roman"/>
        </w:rPr>
        <w:t>hild welfare history and status,</w:t>
      </w:r>
      <w:r w:rsidRPr="00426CAA" w:rsidR="00426CAA">
        <w:rPr>
          <w:rFonts w:ascii="Calibri" w:hAnsi="Calibri" w:eastAsia="Calibri" w:cs="Times New Roman"/>
        </w:rPr>
        <w:t xml:space="preserve"> </w:t>
      </w:r>
      <w:r w:rsidR="00426CAA">
        <w:rPr>
          <w:rFonts w:ascii="Calibri" w:hAnsi="Calibri" w:eastAsia="Calibri" w:cs="Times New Roman"/>
        </w:rPr>
        <w:t>(5</w:t>
      </w:r>
      <w:r w:rsidR="00BF2E7E">
        <w:rPr>
          <w:rFonts w:ascii="Calibri" w:hAnsi="Calibri" w:eastAsia="Calibri" w:cs="Times New Roman"/>
        </w:rPr>
        <w:t xml:space="preserve">) </w:t>
      </w:r>
      <w:r w:rsidR="00D67A3F">
        <w:rPr>
          <w:rFonts w:ascii="Calibri" w:hAnsi="Calibri" w:eastAsia="Calibri" w:cs="Times New Roman"/>
        </w:rPr>
        <w:t>r</w:t>
      </w:r>
      <w:r w:rsidRPr="00AB57D0" w:rsidR="00D67A3F">
        <w:rPr>
          <w:rFonts w:ascii="Calibri" w:hAnsi="Calibri" w:eastAsia="Calibri" w:cs="Times New Roman"/>
        </w:rPr>
        <w:t>eadiness for</w:t>
      </w:r>
      <w:r w:rsidR="00D67A3F">
        <w:rPr>
          <w:rFonts w:ascii="Calibri" w:hAnsi="Calibri" w:eastAsia="Calibri" w:cs="Times New Roman"/>
        </w:rPr>
        <w:t xml:space="preserve"> independence, and</w:t>
      </w:r>
      <w:r w:rsidR="00426CAA">
        <w:rPr>
          <w:rFonts w:ascii="Calibri" w:hAnsi="Calibri" w:eastAsia="Calibri" w:cs="Times New Roman"/>
        </w:rPr>
        <w:t xml:space="preserve"> (6) </w:t>
      </w:r>
      <w:r w:rsidR="00D67A3F">
        <w:rPr>
          <w:rFonts w:ascii="Calibri" w:hAnsi="Calibri" w:eastAsia="Calibri" w:cs="Times New Roman"/>
        </w:rPr>
        <w:t>p</w:t>
      </w:r>
      <w:r w:rsidRPr="00AB57D0" w:rsidR="00D67A3F">
        <w:rPr>
          <w:rFonts w:ascii="Calibri" w:hAnsi="Calibri" w:eastAsia="Calibri" w:cs="Times New Roman"/>
        </w:rPr>
        <w:t>arenthood</w:t>
      </w:r>
      <w:r w:rsidRPr="00AB57D0" w:rsidR="00AB57D0">
        <w:rPr>
          <w:rFonts w:ascii="Calibri" w:hAnsi="Calibri" w:eastAsia="Calibri" w:cs="Times New Roman"/>
        </w:rPr>
        <w:t xml:space="preserve">. </w:t>
      </w:r>
      <w:r w:rsidR="003C6CF2">
        <w:rPr>
          <w:rFonts w:ascii="Calibri" w:hAnsi="Calibri" w:eastAsia="Calibri" w:cs="Times New Roman"/>
        </w:rPr>
        <w:t xml:space="preserve">We then explored various measures to </w:t>
      </w:r>
      <w:r w:rsidRPr="00AB57D0" w:rsidR="00AB57D0">
        <w:rPr>
          <w:rFonts w:ascii="Calibri" w:hAnsi="Calibri" w:eastAsia="Calibri" w:cs="Times New Roman"/>
        </w:rPr>
        <w:t>operationalize these constructs and domains for the impact study</w:t>
      </w:r>
      <w:r w:rsidR="00426CAA">
        <w:rPr>
          <w:rFonts w:ascii="Calibri" w:hAnsi="Calibri" w:eastAsia="Calibri" w:cs="Times New Roman"/>
        </w:rPr>
        <w:t>, which resulted in a draft youth survey</w:t>
      </w:r>
      <w:r w:rsidRPr="00AB57D0" w:rsidR="00426CAA">
        <w:rPr>
          <w:rFonts w:ascii="Calibri" w:hAnsi="Calibri" w:eastAsia="Calibri" w:cs="Times New Roman"/>
        </w:rPr>
        <w:t>.</w:t>
      </w:r>
      <w:r w:rsidR="00426CAA">
        <w:rPr>
          <w:rFonts w:ascii="Calibri" w:hAnsi="Calibri" w:eastAsia="Calibri" w:cs="Times New Roman"/>
        </w:rPr>
        <w:t xml:space="preserve"> Appendix C presents a list of the sources referenced in development of the youth survey. </w:t>
      </w:r>
      <w:r w:rsidR="00E9553E">
        <w:rPr>
          <w:rFonts w:ascii="Calibri" w:hAnsi="Calibri" w:eastAsia="Calibri" w:cs="Times New Roman"/>
        </w:rPr>
        <w:t xml:space="preserve"> </w:t>
      </w:r>
    </w:p>
    <w:p w:rsidR="00904341" w:rsidP="00AC28BB" w:rsidRDefault="00904341" w14:paraId="6FB4A8C3" w14:textId="77777777">
      <w:pPr>
        <w:pStyle w:val="ListParagraph"/>
        <w:spacing w:after="0" w:line="240" w:lineRule="auto"/>
        <w:ind w:left="0"/>
      </w:pPr>
    </w:p>
    <w:p w:rsidR="008B083A" w:rsidP="008B083A" w:rsidRDefault="00094113" w14:paraId="4DCAA3D4" w14:textId="1B4AE692">
      <w:pPr>
        <w:pStyle w:val="ListParagraph"/>
        <w:spacing w:after="0" w:line="240" w:lineRule="auto"/>
        <w:ind w:left="0"/>
      </w:pPr>
      <w:r>
        <w:t>We</w:t>
      </w:r>
      <w:r w:rsidR="008B083A">
        <w:t xml:space="preserve"> consulted with stakeholders on the draft survey before conducting a pre-test with six youth</w:t>
      </w:r>
      <w:r w:rsidR="00D6398D">
        <w:t xml:space="preserve"> and </w:t>
      </w:r>
      <w:r w:rsidR="00FA529B">
        <w:t>young adults</w:t>
      </w:r>
      <w:r w:rsidR="008B083A">
        <w:t xml:space="preserve"> who had experience in the child welfare system. Pre-test participants included both males </w:t>
      </w:r>
      <w:r w:rsidR="008B083A">
        <w:lastRenderedPageBreak/>
        <w:t xml:space="preserve">and females; they ranged in age from 15 to 21 years old. The youth </w:t>
      </w:r>
      <w:r w:rsidR="00D018CD">
        <w:t xml:space="preserve">and young adults </w:t>
      </w:r>
      <w:r w:rsidR="008B083A">
        <w:t xml:space="preserve">completed hard copy surveys on their own and then participated in a virtual debriefing session with Mathematica staff. We used the pre-test to </w:t>
      </w:r>
      <w:r w:rsidRPr="000D126C" w:rsidR="008B083A">
        <w:t xml:space="preserve">ensure that questions </w:t>
      </w:r>
      <w:r w:rsidR="008B083A">
        <w:t xml:space="preserve">were </w:t>
      </w:r>
      <w:r w:rsidRPr="000D126C" w:rsidR="008B083A">
        <w:t>understandable</w:t>
      </w:r>
      <w:r w:rsidR="008B083A">
        <w:t xml:space="preserve"> and that</w:t>
      </w:r>
      <w:r w:rsidRPr="000D126C" w:rsidR="008B083A">
        <w:t xml:space="preserve"> </w:t>
      </w:r>
      <w:r w:rsidR="008B083A">
        <w:t xml:space="preserve">the </w:t>
      </w:r>
      <w:r w:rsidRPr="000D126C" w:rsidR="008B083A">
        <w:t xml:space="preserve">language </w:t>
      </w:r>
      <w:r w:rsidR="008B083A">
        <w:t xml:space="preserve">and terms used were </w:t>
      </w:r>
      <w:r w:rsidRPr="000D126C" w:rsidR="008B083A">
        <w:t xml:space="preserve">familiar to respondents, </w:t>
      </w:r>
      <w:r w:rsidR="008B083A">
        <w:t xml:space="preserve">as well as </w:t>
      </w:r>
      <w:r w:rsidRPr="000D126C" w:rsidR="008B083A">
        <w:t xml:space="preserve">to identify typical instrumentation problems such as </w:t>
      </w:r>
      <w:r w:rsidR="008B083A">
        <w:t xml:space="preserve">unclear </w:t>
      </w:r>
      <w:r w:rsidRPr="000D126C" w:rsidR="008B083A">
        <w:t>question wording and incomplete or inappropriate response categories</w:t>
      </w:r>
      <w:r w:rsidR="008B083A">
        <w:t xml:space="preserve">. We also used the pre-test to help measure </w:t>
      </w:r>
      <w:r w:rsidRPr="000D126C" w:rsidR="008B083A">
        <w:t>the response burden</w:t>
      </w:r>
      <w:r w:rsidR="008B083A">
        <w:t xml:space="preserve">. </w:t>
      </w:r>
      <w:r w:rsidR="00D21A5D">
        <w:t>We</w:t>
      </w:r>
      <w:r w:rsidR="00C778A8">
        <w:t xml:space="preserve"> </w:t>
      </w:r>
      <w:proofErr w:type="gramStart"/>
      <w:r w:rsidR="002037F1">
        <w:t>made revisions to</w:t>
      </w:r>
      <w:proofErr w:type="gramEnd"/>
      <w:r w:rsidR="002037F1">
        <w:t xml:space="preserve"> the survey based on pretest participant feedback. </w:t>
      </w:r>
      <w:r w:rsidR="008B083A">
        <w:t xml:space="preserve">The survey will be programmed into Confirmit, a web-based software application. Mathematica staff will thoroughly test the web survey prior to fielding it with youth. </w:t>
      </w:r>
    </w:p>
    <w:p w:rsidR="008B083A" w:rsidP="008B083A" w:rsidRDefault="008B083A" w14:paraId="71FBD5A1" w14:textId="77777777">
      <w:pPr>
        <w:pStyle w:val="ListParagraph"/>
        <w:spacing w:after="0" w:line="240" w:lineRule="auto"/>
        <w:ind w:left="0"/>
      </w:pPr>
    </w:p>
    <w:p w:rsidR="008B083A" w:rsidP="00857EA1" w:rsidRDefault="008B083A"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rsidRDefault="008B083A" w14:paraId="4C03E73A" w14:textId="77777777">
      <w:pPr>
        <w:pStyle w:val="ListParagraph"/>
        <w:spacing w:after="0" w:line="240" w:lineRule="auto"/>
        <w:ind w:left="0"/>
      </w:pPr>
    </w:p>
    <w:p w:rsidRPr="004D2E92" w:rsidR="00CF06C6" w:rsidP="004D2E92" w:rsidRDefault="008B083A" w14:paraId="3F381856" w14:textId="48F28D8E">
      <w:pPr>
        <w:spacing w:after="12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Pr="007474F3" w:rsidR="00556FFA" w:rsidP="004D2E92" w:rsidRDefault="001742F8" w14:paraId="7A9F6FC0" w14:textId="06AC65E7">
      <w:pPr>
        <w:pStyle w:val="ListParagraph"/>
        <w:spacing w:after="12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10435" w:type="dxa"/>
        <w:jc w:val="center"/>
        <w:tblLook w:val="04A0" w:firstRow="1" w:lastRow="0" w:firstColumn="1" w:lastColumn="0" w:noHBand="0" w:noVBand="1"/>
      </w:tblPr>
      <w:tblGrid>
        <w:gridCol w:w="2965"/>
        <w:gridCol w:w="720"/>
        <w:gridCol w:w="720"/>
        <w:gridCol w:w="720"/>
        <w:gridCol w:w="810"/>
        <w:gridCol w:w="720"/>
        <w:gridCol w:w="900"/>
        <w:gridCol w:w="630"/>
        <w:gridCol w:w="630"/>
        <w:gridCol w:w="900"/>
        <w:gridCol w:w="720"/>
      </w:tblGrid>
      <w:tr w:rsidRPr="00556FFA" w:rsidR="004D2E92" w:rsidTr="004D2E92" w14:paraId="29915C77" w14:textId="5EA114EC">
        <w:trPr>
          <w:cantSplit/>
          <w:trHeight w:val="2789"/>
          <w:tblHeader/>
          <w:jc w:val="center"/>
        </w:trPr>
        <w:tc>
          <w:tcPr>
            <w:tcW w:w="2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6FFA" w:rsidR="00857EA1" w:rsidP="003A643D" w:rsidRDefault="00857EA1" w14:paraId="4C410277" w14:textId="4D8CD582">
            <w:pPr>
              <w:spacing w:after="0" w:line="240" w:lineRule="auto"/>
              <w:rPr>
                <w:rFonts w:ascii="Times New Roman" w:hAnsi="Times New Roman" w:eastAsia="Times New Roman" w:cs="Times New Roman"/>
                <w:color w:val="000000"/>
                <w:sz w:val="20"/>
                <w:szCs w:val="20"/>
              </w:rPr>
            </w:pP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750861E0" w14:textId="1EDF2276">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Baseline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urvey</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5D9FB5A0" w14:textId="0C236579">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1 (6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5307A0A7" w14:textId="78B6C5C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 </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2 (12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81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66AB053A" w14:textId="3892F3DF">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Survey 3 (24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49F464C0" w14:textId="436E5331">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textDirection w:val="btLr"/>
          </w:tcPr>
          <w:p w:rsidRPr="006F0731" w:rsidR="00857EA1" w:rsidP="006C5916" w:rsidRDefault="00857EA1" w14:paraId="6C265945" w14:textId="17D6EEDB">
            <w:pPr>
              <w:spacing w:after="0" w:line="240" w:lineRule="auto"/>
              <w:ind w:left="113" w:right="113"/>
              <w:rPr>
                <w:rFonts w:ascii="Calibri" w:hAnsi="Calibri" w:eastAsia="Times New Roman" w:cs="Calibri"/>
                <w:color w:val="000000"/>
                <w:sz w:val="20"/>
                <w:szCs w:val="20"/>
              </w:rPr>
            </w:pPr>
            <w:r>
              <w:rPr>
                <w:rFonts w:cstheme="minorHAnsi"/>
                <w:sz w:val="20"/>
                <w:szCs w:val="20"/>
              </w:rPr>
              <w:t>Program Director Check-ins for Pathways Sites (Treatment Sites)</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3FC9FC0E" w14:textId="2C12E6A0">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630" w:type="dxa"/>
            <w:tcBorders>
              <w:top w:val="single" w:color="auto" w:sz="4" w:space="0"/>
              <w:left w:val="nil"/>
              <w:bottom w:val="single" w:color="auto" w:sz="4" w:space="0"/>
              <w:right w:val="single" w:color="auto" w:sz="4" w:space="0"/>
            </w:tcBorders>
            <w:shd w:val="clear" w:color="auto" w:fill="D9D9D9" w:themeFill="background1" w:themeFillShade="D9"/>
            <w:textDirection w:val="btLr"/>
          </w:tcPr>
          <w:p w:rsidRPr="006F0731" w:rsidR="00857EA1" w:rsidP="006C5916" w:rsidRDefault="00857EA1" w14:paraId="5B026D71" w14:textId="4CD86E9C">
            <w:pPr>
              <w:spacing w:after="0" w:line="240" w:lineRule="auto"/>
              <w:ind w:left="113" w:right="113"/>
              <w:rPr>
                <w:rFonts w:ascii="Calibri" w:hAnsi="Calibri" w:eastAsia="Times New Roman" w:cs="Calibri"/>
                <w:color w:val="000000"/>
                <w:sz w:val="20"/>
                <w:szCs w:val="20"/>
              </w:rPr>
            </w:pPr>
            <w:r>
              <w:rPr>
                <w:rFonts w:ascii="Calibri" w:hAnsi="Calibri" w:eastAsia="Times New Roman" w:cs="Calibri"/>
                <w:color w:val="000000"/>
                <w:sz w:val="20"/>
                <w:szCs w:val="20"/>
              </w:rPr>
              <w:t>Program Director Check-ins for Comparison Sites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42D78AEA" w14:textId="4297F798">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61F90713" w14:textId="79AEA95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r>
      <w:tr w:rsidRPr="00556FFA" w:rsidR="004D2E92" w:rsidTr="004D2E92" w14:paraId="09DD844A" w14:textId="481347D1">
        <w:trPr>
          <w:trHeight w:val="624"/>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4894FEAC"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1: Provide evidence of program effectiveness on policy-related outcomes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16FAE43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2125372"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18161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B14CD8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81E2F2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08ABD7A5"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902D278" w14:textId="163BA168">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45EAA7F"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C50F207" w14:textId="072D6A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861C55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4D2E92" w:rsidTr="004D2E92" w14:paraId="57FB85BF" w14:textId="52D81DE0">
        <w:trPr>
          <w:trHeight w:val="832"/>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1228B5E5"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2: Provide estimates to determine the extent to which the program is more or less effective for key subgroups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ED6CFB5"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1EB317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6D56C7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AFAB1D"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24437BF"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1B1FE755"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6E1B8DC6" w14:textId="437C85A5">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4C0A9CA6"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21ADAA5" w14:textId="6EBFB834">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B42AD34"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4D2E92" w:rsidTr="004D2E92" w14:paraId="61A09144" w14:textId="1D80D5E9">
        <w:trPr>
          <w:trHeight w:val="832"/>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46D2C4" w14:textId="561D196A">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3: Create links from features of program implementation to youth outcomes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310960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E574DF3"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977AE5" w14:paraId="065635DA" w14:textId="23C7C68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45CA61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5D900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6C58E62F"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5D6B7984" w14:textId="31FA59EF">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FDA9FFD"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7F21AB65" w14:textId="4E286C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9B937D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4D2E92" w:rsidTr="004D2E92" w14:paraId="70C6A124" w14:textId="40D80750">
        <w:trPr>
          <w:trHeight w:val="416"/>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F1CD32" w14:textId="1F326D0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4: Support </w:t>
            </w:r>
            <w:r>
              <w:rPr>
                <w:rFonts w:ascii="Calibri" w:hAnsi="Calibri" w:eastAsia="Times New Roman" w:cs="Calibri"/>
                <w:color w:val="000000"/>
                <w:sz w:val="20"/>
                <w:szCs w:val="20"/>
              </w:rPr>
              <w:t xml:space="preserve">interpretation of </w:t>
            </w:r>
            <w:r w:rsidRPr="004D3055">
              <w:rPr>
                <w:rFonts w:ascii="Calibri" w:hAnsi="Calibri" w:eastAsia="Times New Roman" w:cs="Calibri"/>
                <w:color w:val="000000"/>
                <w:sz w:val="20"/>
                <w:szCs w:val="20"/>
              </w:rPr>
              <w:t>the model’s impact on outcomes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259DBC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C51D26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A01F3E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77F735D1"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D87CA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38C728AD"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4932D188" w14:textId="29839A6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4E613D5"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D9D3775" w14:textId="0138A38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365504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4D2E92" w:rsidTr="004D2E92" w14:paraId="2456F9F9" w14:textId="40044C25">
        <w:trPr>
          <w:trHeight w:val="416"/>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857EA1" w:rsidRDefault="00857EA1" w14:paraId="0F20D5FF" w14:textId="4A765D64">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5: Assess Pathways implementation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79BE4B1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454693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0554EFC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26801AE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B95202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vAlign w:val="center"/>
          </w:tcPr>
          <w:p w:rsidRPr="00556FFA" w:rsidR="00857EA1" w:rsidP="006C5916" w:rsidRDefault="00857EA1" w14:paraId="2D0938D0" w14:textId="3731CC12">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42FF6B42" w14:textId="4B7044B9">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vAlign w:val="center"/>
          </w:tcPr>
          <w:p w:rsidRPr="00556FFA" w:rsidR="00857EA1" w:rsidP="00857EA1" w:rsidRDefault="00857EA1" w14:paraId="768CA0A4" w14:textId="58B25C1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5BC29CD0" w14:textId="3993CF83">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5406CF9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bl>
    <w:p w:rsidR="001742F8" w:rsidP="005777B0" w:rsidRDefault="001742F8" w14:paraId="72774CE2" w14:textId="278A2A08">
      <w:pPr>
        <w:pStyle w:val="ParagraphContinued"/>
        <w:rPr>
          <w:strike/>
        </w:rPr>
      </w:pPr>
    </w:p>
    <w:p w:rsidR="004D2E92" w:rsidP="004D2E92" w:rsidRDefault="004D2E92" w14:paraId="7A7B4B25" w14:textId="66FECD44">
      <w:pPr>
        <w:pStyle w:val="Paragraph"/>
      </w:pPr>
    </w:p>
    <w:p w:rsidR="004D2E92" w:rsidP="004D2E92" w:rsidRDefault="004D2E92" w14:paraId="5815893C" w14:textId="4D3EB357">
      <w:pPr>
        <w:pStyle w:val="Paragraph"/>
      </w:pPr>
    </w:p>
    <w:p w:rsidRPr="004D2E92" w:rsidR="004D2E92" w:rsidP="004D2E92" w:rsidRDefault="004D2E92" w14:paraId="7972E3B3" w14:textId="77777777">
      <w:pPr>
        <w:pStyle w:val="Paragraph"/>
      </w:pPr>
    </w:p>
    <w:p w:rsidR="008E2382" w:rsidP="00A42C71" w:rsidRDefault="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Pr="00BA6BF9" w:rsidR="00F95629" w:rsidP="00F95629" w:rsidRDefault="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rsidRDefault="00F94F7F" w14:paraId="39600D59" w14:textId="644D49B9">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w:t>
      </w:r>
      <w:r w:rsidR="00E612DF">
        <w:t>sites</w:t>
      </w:r>
      <w:r w:rsidRPr="00282314" w:rsidR="00E612DF">
        <w:t xml:space="preserve"> </w:t>
      </w:r>
      <w:r w:rsidRPr="00282314" w:rsidR="00F95629">
        <w:t xml:space="preserve">will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Pr="00282314" w:rsidR="00F95629">
        <w:t xml:space="preserve">will be </w:t>
      </w:r>
      <w:r w:rsidR="00F95629">
        <w:t>invited to participate</w:t>
      </w:r>
      <w:r w:rsidRPr="00282314" w:rsidR="00F95629">
        <w:t xml:space="preserve"> in</w:t>
      </w:r>
      <w:r>
        <w:t xml:space="preserve"> the SYSIL study</w:t>
      </w:r>
      <w:r w:rsidRPr="00282314" w:rsidR="00F95629">
        <w:t xml:space="preserve">. Their assigned Chafee worker will describe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 xml:space="preserve">then their Chafee worker will collect consent (or assent) </w:t>
      </w:r>
      <w:r w:rsidRPr="00282314" w:rsidR="00F95629">
        <w:t>and move to the first stage of data collection</w:t>
      </w:r>
      <w:r w:rsidR="00FB04B3">
        <w:t>: using a phone or tablet  completing their baseline survey</w:t>
      </w:r>
      <w:r w:rsidRPr="00282314" w:rsidR="00F95629">
        <w:t>.</w:t>
      </w:r>
      <w:r w:rsidRPr="00282314" w:rsidR="00F95629">
        <w:rPr>
          <w:rStyle w:val="FootnoteReference"/>
          <w:rFonts w:cstheme="minorHAnsi"/>
          <w:szCs w:val="24"/>
        </w:rPr>
        <w:footnoteReference w:id="5"/>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will be given the option to call in to Mathematica’s Survey Operations Center and complete the survey with a trained interviewer over the phone. </w:t>
      </w:r>
      <w:r w:rsidR="00186E1D">
        <w:t>Chafee workers will also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Pr="00186E1D" w:rsidR="00186E1D" w:rsidP="00186E1D" w:rsidRDefault="00186E1D" w14:paraId="197F735E" w14:textId="77777777">
      <w:pPr>
        <w:pStyle w:val="ListParagraph"/>
        <w:spacing w:after="0" w:line="240" w:lineRule="auto"/>
        <w:ind w:left="0"/>
      </w:pPr>
    </w:p>
    <w:p w:rsidR="0034369A" w:rsidP="001E7D54" w:rsidRDefault="00186E1D" w14:paraId="25EDE090" w14:textId="3AD1DA83">
      <w:pPr>
        <w:pStyle w:val="Paragraph"/>
        <w:spacing w:after="0"/>
        <w:rPr>
          <w:rFonts w:eastAsia="Times New Roman"/>
        </w:rPr>
      </w:pPr>
      <w:r>
        <w:rPr>
          <w:rFonts w:eastAsia="Times New Roman"/>
        </w:rPr>
        <w:t>The 12- and 24-month follow-up surveys will not be presided over by Chafee workers. Mathematica will reach out directly to the youth via email, text, phone, and mail to invite them to complete the surveys on their own over the web</w:t>
      </w:r>
      <w:r w:rsidR="00D018CD">
        <w:rPr>
          <w:rFonts w:eastAsia="Times New Roman"/>
        </w:rPr>
        <w:t xml:space="preserve"> (Appendix C)</w:t>
      </w:r>
      <w:r>
        <w:rPr>
          <w:rFonts w:eastAsia="Times New Roman"/>
        </w:rPr>
        <w:t>. For the 12- and 24-month follow-up surveys, the youth will also have the option to complete the survey over the phone with a trained Mathematica interviewer. For hard-to-reach youth, trained local Mathematica staff will go into the field</w:t>
      </w:r>
      <w:r>
        <w:rPr>
          <w:rStyle w:val="FootnoteReference"/>
          <w:rFonts w:eastAsia="Times New Roman"/>
        </w:rPr>
        <w:footnoteReference w:id="6"/>
      </w:r>
      <w:r>
        <w:rPr>
          <w:rFonts w:eastAsia="Times New Roman"/>
        </w:rPr>
        <w:t xml:space="preserve"> to locate youth in-person and ask them to complete the survey either over the web or by phone.    </w:t>
      </w:r>
    </w:p>
    <w:p w:rsidR="00186E1D" w:rsidP="001E7D54" w:rsidRDefault="00186E1D" w14:paraId="056CEF19" w14:textId="3789361E">
      <w:pPr>
        <w:pStyle w:val="Paragraph"/>
        <w:spacing w:after="0"/>
      </w:pPr>
      <w:r>
        <w:rPr>
          <w:rFonts w:eastAsia="Times New Roman"/>
        </w:rPr>
        <w:t xml:space="preserve">   </w:t>
      </w:r>
    </w:p>
    <w:p w:rsidR="006F5AE4" w:rsidP="001E7D54" w:rsidRDefault="00F95629" w14:paraId="3646130C" w14:textId="050FA852">
      <w:pPr>
        <w:pStyle w:val="Paragraph"/>
        <w:spacing w:after="0"/>
        <w:rPr>
          <w:rFonts w:eastAsia="Times New Roman"/>
        </w:rPr>
      </w:pPr>
      <w:r>
        <w:rPr>
          <w:rFonts w:eastAsia="Times New Roman"/>
        </w:rPr>
        <w:t xml:space="preserve">Mathematica will </w:t>
      </w:r>
      <w:r w:rsidR="00D65323">
        <w:rPr>
          <w:rFonts w:eastAsia="Times New Roman"/>
        </w:rPr>
        <w:t xml:space="preserve">train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will be developed in advance of data collection and updated as needed. </w:t>
      </w:r>
      <w:r w:rsidR="00D65323">
        <w:rPr>
          <w:rFonts w:eastAsia="Times New Roman"/>
        </w:rPr>
        <w:t>Mathematica will provide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rsidRDefault="0034369A" w14:paraId="44B90D6F" w14:textId="77777777">
      <w:pPr>
        <w:pStyle w:val="Paragraph"/>
        <w:spacing w:after="0"/>
        <w:rPr>
          <w:rFonts w:eastAsia="Times New Roman"/>
        </w:rPr>
      </w:pPr>
    </w:p>
    <w:p w:rsidRPr="00B87962" w:rsidR="008E2382" w:rsidP="001E7D54" w:rsidRDefault="008E2382"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Pr="00323946" w:rsidR="00474C6F" w:rsidP="001E7D54" w:rsidRDefault="00213507" w14:paraId="68110A14" w14:textId="2D6AA047">
      <w:pPr>
        <w:pStyle w:val="ParagraphContinued"/>
        <w:spacing w:before="0" w:after="0"/>
        <w:rPr>
          <w:rFonts w:eastAsia="Times New Roman" w:cstheme="minorHAnsi"/>
        </w:rPr>
      </w:pPr>
      <w:r>
        <w:rPr>
          <w:rFonts w:eastAsia="Times New Roman" w:cs="Times New Roman"/>
        </w:rPr>
        <w:t>Mathematica will conduct</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sidR="00CE7665">
        <w:rPr>
          <w:rStyle w:val="FootnoteReference"/>
          <w:rFonts w:eastAsia="Times New Roman" w:cs="Times New Roman"/>
        </w:rPr>
        <w:footnoteReference w:id="7"/>
      </w:r>
      <w:r w:rsidR="000C42D7">
        <w:rPr>
          <w:rFonts w:eastAsia="Times New Roman" w:cs="Times New Roman"/>
        </w:rPr>
        <w:t>, and check-in calls</w:t>
      </w:r>
      <w:r>
        <w:rPr>
          <w:rFonts w:eastAsia="Times New Roman" w:cs="Times New Roman"/>
        </w:rPr>
        <w:t xml:space="preserve">. During the site visits, Mathematica will conduct one-on-one </w:t>
      </w:r>
      <w:r w:rsidR="00474C6F">
        <w:rPr>
          <w:rFonts w:eastAsia="Times New Roman" w:cs="Times New Roman"/>
        </w:rPr>
        <w:t xml:space="preserve">interviews </w:t>
      </w:r>
      <w:r w:rsidR="007B26A3">
        <w:rPr>
          <w:rFonts w:eastAsia="Times New Roman" w:cs="Times New Roman"/>
        </w:rPr>
        <w:t xml:space="preserve">with key staff </w:t>
      </w:r>
      <w:r w:rsidR="00474C6F">
        <w:rPr>
          <w:rFonts w:eastAsia="Times New Roman" w:cs="Times New Roman"/>
        </w:rPr>
        <w:t xml:space="preserve">and stakeholders,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will be with program directors to document the current services being offered to youth and young adults. </w:t>
      </w:r>
      <w:r>
        <w:rPr>
          <w:rFonts w:eastAsia="Times New Roman" w:cs="Times New Roman"/>
        </w:rPr>
        <w:t>Focus groups will be conducted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Del="007B26A3" w:rsidR="007B26A3">
        <w:rPr>
          <w:rFonts w:eastAsia="Times New Roman" w:cs="Times New Roman"/>
        </w:rPr>
        <w:t xml:space="preserve"> </w:t>
      </w:r>
      <w:r w:rsidR="007B26A3">
        <w:rPr>
          <w:rFonts w:eastAsia="Times New Roman" w:cs="Times New Roman"/>
        </w:rPr>
        <w:t>s</w:t>
      </w:r>
      <w:r w:rsidR="00474C6F">
        <w:rPr>
          <w:rFonts w:eastAsia="Times New Roman" w:cs="Times New Roman"/>
        </w:rPr>
        <w:t>ite visitors will record each interview</w:t>
      </w:r>
      <w:r w:rsidR="00A56CE7">
        <w:rPr>
          <w:rFonts w:eastAsia="Times New Roman" w:cs="Times New Roman"/>
        </w:rPr>
        <w:t>, check-in,</w:t>
      </w:r>
      <w:r w:rsidR="00474C6F">
        <w:rPr>
          <w:rFonts w:eastAsia="Times New Roman" w:cs="Times New Roman"/>
        </w:rPr>
        <w:t xml:space="preserve"> and focus group for </w:t>
      </w:r>
      <w:r w:rsidRPr="00323946" w:rsidR="00474C6F">
        <w:rPr>
          <w:rFonts w:eastAsia="Times New Roman" w:cstheme="minorHAnsi"/>
        </w:rPr>
        <w:t xml:space="preserve">transcription so </w:t>
      </w:r>
      <w:r w:rsidR="007B26A3">
        <w:rPr>
          <w:rFonts w:eastAsia="Times New Roman" w:cstheme="minorHAnsi"/>
        </w:rPr>
        <w:t xml:space="preserve">that </w:t>
      </w:r>
      <w:r w:rsidRPr="00323946" w:rsidR="00474C6F">
        <w:rPr>
          <w:rFonts w:eastAsia="Times New Roman" w:cstheme="minorHAnsi"/>
        </w:rPr>
        <w:t xml:space="preserve">data </w:t>
      </w:r>
      <w:r w:rsidR="007B26A3">
        <w:rPr>
          <w:rFonts w:eastAsia="Times New Roman" w:cstheme="minorHAnsi"/>
        </w:rPr>
        <w:t>are</w:t>
      </w:r>
      <w:r w:rsidRPr="00323946" w:rsidR="007B26A3">
        <w:rPr>
          <w:rFonts w:eastAsia="Times New Roman" w:cstheme="minorHAnsi"/>
        </w:rPr>
        <w:t xml:space="preserve"> </w:t>
      </w:r>
      <w:r w:rsidRPr="00323946" w:rsidR="00474C6F">
        <w:rPr>
          <w:rFonts w:eastAsia="Times New Roman" w:cstheme="minorHAnsi"/>
        </w:rPr>
        <w:t>collected verbatim for analysis.</w:t>
      </w:r>
      <w:r w:rsidR="000C42D7">
        <w:rPr>
          <w:rFonts w:eastAsia="Times New Roman" w:cstheme="minorHAnsi"/>
        </w:rPr>
        <w:t xml:space="preserve"> </w:t>
      </w:r>
    </w:p>
    <w:p w:rsidR="0034369A" w:rsidP="001E7D54" w:rsidRDefault="0034369A" w14:paraId="547CEFFF" w14:textId="77777777">
      <w:pPr>
        <w:spacing w:after="0" w:line="60" w:lineRule="atLeast"/>
        <w:rPr>
          <w:rFonts w:cstheme="minorHAnsi"/>
        </w:rPr>
      </w:pPr>
    </w:p>
    <w:p w:rsidRPr="00323946" w:rsidR="00474C6F" w:rsidP="001E7D54" w:rsidRDefault="00474C6F" w14:paraId="73BEEFAD" w14:textId="1A9DCC45">
      <w:pPr>
        <w:spacing w:after="0" w:line="60" w:lineRule="atLeast"/>
        <w:rPr>
          <w:rFonts w:cstheme="minorHAnsi"/>
        </w:rPr>
      </w:pPr>
      <w:r w:rsidRPr="00323946">
        <w:rPr>
          <w:rFonts w:cstheme="minorHAnsi"/>
        </w:rPr>
        <w:t xml:space="preserve">We will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will provide training to all </w:t>
      </w:r>
      <w:r w:rsidR="000C42D7">
        <w:rPr>
          <w:rFonts w:cstheme="minorHAnsi"/>
        </w:rPr>
        <w:t xml:space="preserve">implementation </w:t>
      </w:r>
      <w:r w:rsidR="000C42D7">
        <w:rPr>
          <w:rFonts w:cstheme="minorHAnsi"/>
        </w:rPr>
        <w:lastRenderedPageBreak/>
        <w:t xml:space="preserve">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rsidRDefault="00F95629" w14:paraId="7C89F4FC" w14:textId="77777777">
      <w:pPr>
        <w:autoSpaceDE w:val="0"/>
        <w:autoSpaceDN w:val="0"/>
        <w:adjustRightInd w:val="0"/>
        <w:spacing w:after="0" w:line="240" w:lineRule="atLeast"/>
        <w:rPr>
          <w:rFonts w:eastAsia="Times New Roman" w:cstheme="minorHAnsi"/>
          <w:color w:val="000000"/>
        </w:rPr>
      </w:pPr>
    </w:p>
    <w:bookmarkEnd w:id="3"/>
    <w:p w:rsidR="00D27BA1" w:rsidP="004D2E92" w:rsidRDefault="00D27BA1" w14:paraId="2C6866BA" w14:textId="77777777">
      <w:pPr>
        <w:autoSpaceDE w:val="0"/>
        <w:autoSpaceDN w:val="0"/>
        <w:adjustRightInd w:val="0"/>
        <w:spacing w:after="0" w:line="240" w:lineRule="atLeast"/>
        <w:rPr>
          <w:rFonts w:eastAsia="Times New Roman" w:cstheme="minorHAnsi"/>
          <w:b/>
          <w:color w:val="000000"/>
        </w:rPr>
      </w:pPr>
    </w:p>
    <w:p w:rsidRPr="001A59B6" w:rsidR="00A42C71" w:rsidP="00A42C71" w:rsidRDefault="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5A0C6C" w:rsidR="005A0C6C" w:rsidP="00C07D23" w:rsidRDefault="005A0C6C"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Pr="00C07D23" w:rsidR="00E963BE" w:rsidP="00C07D23" w:rsidRDefault="00E963BE" w14:paraId="60E8F1EA" w14:textId="2546E7F1">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w:t>
      </w:r>
      <w:proofErr w:type="gramStart"/>
      <w:r w:rsidRPr="00BC1E9F" w:rsidR="00C13936">
        <w:rPr>
          <w:rFonts w:eastAsia="Times New Roman" w:cstheme="minorHAnsi"/>
          <w:color w:val="000000"/>
        </w:rPr>
        <w:t xml:space="preserve">are </w:t>
      </w:r>
      <w:r w:rsidRPr="00BC1E9F">
        <w:rPr>
          <w:rFonts w:eastAsia="Times New Roman" w:cstheme="minorHAnsi"/>
          <w:color w:val="000000"/>
        </w:rPr>
        <w:t>not designed</w:t>
      </w:r>
      <w:proofErr w:type="gramEnd"/>
      <w:r w:rsidRPr="00BC1E9F">
        <w:rPr>
          <w:rFonts w:eastAsia="Times New Roman" w:cstheme="minorHAnsi"/>
          <w:color w:val="000000"/>
        </w:rPr>
        <w:t xml:space="preserve"> to produce statistically generalizable </w:t>
      </w:r>
      <w:r w:rsidRPr="00BC1E9F" w:rsidR="00776CBB">
        <w:rPr>
          <w:rFonts w:eastAsia="Times New Roman" w:cstheme="minorHAnsi"/>
          <w:color w:val="000000"/>
        </w:rPr>
        <w:t>findings</w:t>
      </w:r>
      <w:r w:rsidR="00EE15C2">
        <w:rPr>
          <w:rFonts w:eastAsia="Times New Roman" w:cstheme="minorHAnsi"/>
          <w:color w:val="000000"/>
        </w:rPr>
        <w:t xml:space="preserve"> – the findings will not generalize beyond the participating individuals and </w:t>
      </w:r>
      <w:r w:rsidR="00D575B7">
        <w:rPr>
          <w:rFonts w:eastAsia="Times New Roman" w:cstheme="minorHAnsi"/>
          <w:color w:val="000000"/>
        </w:rPr>
        <w:t xml:space="preserve">sites </w:t>
      </w:r>
      <w:r w:rsidR="00EE15C2">
        <w:rPr>
          <w:rFonts w:eastAsia="Times New Roman" w:cstheme="minorHAnsi"/>
          <w:color w:val="000000"/>
        </w:rPr>
        <w:t>in the study</w:t>
      </w:r>
      <w:r w:rsidR="00776CBB">
        <w:rPr>
          <w:rFonts w:eastAsia="Times New Roman" w:cstheme="minorHAnsi"/>
          <w:color w:val="000000"/>
        </w:rPr>
        <w:t xml:space="preserve">. </w:t>
      </w:r>
    </w:p>
    <w:p w:rsidRPr="005A0C6C" w:rsidR="00A42C71" w:rsidP="00A42C71" w:rsidRDefault="005A0C6C"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rsidRDefault="005A0C6C" w14:paraId="5364A752" w14:textId="248A2C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31635E">
        <w:rPr>
          <w:rFonts w:eastAsia="Times New Roman" w:cstheme="minorHAnsi"/>
          <w:color w:val="000000"/>
        </w:rPr>
        <w:t xml:space="preserve">; </w:t>
      </w:r>
      <w:r w:rsidR="00605D61">
        <w:rPr>
          <w:rFonts w:eastAsia="Times New Roman" w:cstheme="minorHAnsi"/>
          <w:color w:val="000000"/>
        </w:rPr>
        <w:t>85 percent response rate</w:t>
      </w:r>
      <w:r w:rsidR="004F4769">
        <w:rPr>
          <w:rFonts w:eastAsia="Times New Roman" w:cstheme="minorHAnsi"/>
          <w:color w:val="000000"/>
        </w:rPr>
        <w:t xml:space="preserve"> for Follow-up 2 (12 months)</w:t>
      </w:r>
      <w:r w:rsidR="0031635E">
        <w:rPr>
          <w:rFonts w:eastAsia="Times New Roman" w:cstheme="minorHAnsi"/>
          <w:color w:val="000000"/>
        </w:rPr>
        <w:t>;</w:t>
      </w:r>
      <w:r w:rsidR="004F4769">
        <w:rPr>
          <w:rFonts w:eastAsia="Times New Roman" w:cstheme="minorHAnsi"/>
          <w:color w:val="000000"/>
        </w:rPr>
        <w:t xml:space="preserve"> and a </w:t>
      </w:r>
      <w:r w:rsidR="00605D61">
        <w:rPr>
          <w:rFonts w:eastAsia="Times New Roman" w:cstheme="minorHAnsi"/>
          <w:color w:val="000000"/>
        </w:rPr>
        <w:t>70 percent response rate</w:t>
      </w:r>
      <w:r w:rsidR="004F4769">
        <w:rPr>
          <w:rFonts w:eastAsia="Times New Roman" w:cstheme="minorHAnsi"/>
          <w:color w:val="000000"/>
        </w:rPr>
        <w:t xml:space="preserve"> for </w:t>
      </w:r>
      <w:r w:rsidR="004F1430">
        <w:rPr>
          <w:rFonts w:eastAsia="Times New Roman" w:cstheme="minorHAnsi"/>
          <w:color w:val="000000"/>
        </w:rPr>
        <w:t>Follow-up 3 (24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r w:rsidRPr="007E7CDC" w:rsidR="007E7CDC">
        <w:rPr>
          <w:szCs w:val="24"/>
        </w:rPr>
        <w:t xml:space="preserve"> </w:t>
      </w:r>
      <w:r w:rsidRPr="00F97299" w:rsidR="007E7CDC">
        <w:rPr>
          <w:szCs w:val="24"/>
        </w:rPr>
        <w:t xml:space="preserve">For the follow-up surveys, </w:t>
      </w:r>
      <w:r w:rsidR="007E7CDC">
        <w:rPr>
          <w:szCs w:val="24"/>
        </w:rPr>
        <w:t xml:space="preserve">we </w:t>
      </w:r>
      <w:r w:rsidRPr="00F97299" w:rsidR="007E7CDC">
        <w:rPr>
          <w:szCs w:val="24"/>
        </w:rPr>
        <w:t xml:space="preserve">will conduct non-response follow-up via phone and field, as needed. </w:t>
      </w:r>
      <w:r w:rsidR="007E7CDC">
        <w:rPr>
          <w:rFonts w:eastAsia="Times New Roman" w:cstheme="minorHAnsi"/>
          <w:color w:val="000000"/>
        </w:rPr>
        <w:t>Field staff will be train</w:t>
      </w:r>
      <w:r w:rsidR="00EB3E7D">
        <w:rPr>
          <w:rFonts w:eastAsia="Times New Roman" w:cstheme="minorHAnsi"/>
          <w:color w:val="000000"/>
        </w:rPr>
        <w:t>ed</w:t>
      </w:r>
      <w:r w:rsidR="007E7CDC">
        <w:rPr>
          <w:rFonts w:eastAsia="Times New Roman" w:cstheme="minorHAnsi"/>
          <w:color w:val="000000"/>
        </w:rPr>
        <w:t xml:space="preserve"> on data collection and </w:t>
      </w:r>
      <w:r w:rsidR="00500379">
        <w:rPr>
          <w:rFonts w:eastAsia="Times New Roman" w:cstheme="minorHAnsi"/>
          <w:color w:val="000000"/>
        </w:rPr>
        <w:t>privacy</w:t>
      </w:r>
      <w:r w:rsidR="007E7CDC">
        <w:rPr>
          <w:rFonts w:eastAsia="Times New Roman" w:cstheme="minorHAnsi"/>
          <w:color w:val="000000"/>
        </w:rPr>
        <w:t xml:space="preserve"> procedures</w:t>
      </w:r>
      <w:r w:rsidR="00433317">
        <w:rPr>
          <w:rFonts w:eastAsia="Times New Roman" w:cstheme="minorHAnsi"/>
          <w:color w:val="000000"/>
        </w:rPr>
        <w:t xml:space="preserve">. These trained field </w:t>
      </w:r>
      <w:r w:rsidR="00EB3E7D">
        <w:rPr>
          <w:rFonts w:eastAsia="Times New Roman" w:cstheme="minorHAnsi"/>
          <w:color w:val="000000"/>
        </w:rPr>
        <w:t xml:space="preserve">staff </w:t>
      </w:r>
      <w:r w:rsidR="00433317">
        <w:rPr>
          <w:rFonts w:eastAsia="Times New Roman" w:cstheme="minorHAnsi"/>
          <w:color w:val="000000"/>
        </w:rPr>
        <w:t xml:space="preserve">will assist in achieving desired response rates by using </w:t>
      </w:r>
      <w:r w:rsidR="00050C68">
        <w:rPr>
          <w:rFonts w:eastAsia="Times New Roman" w:cstheme="minorHAnsi"/>
          <w:color w:val="000000"/>
        </w:rPr>
        <w:t xml:space="preserve">locating efforts to find study participants to completes their surveys.  </w:t>
      </w:r>
      <w:r w:rsidR="007E7CDC">
        <w:rPr>
          <w:rFonts w:eastAsia="Times New Roman" w:cstheme="minorHAnsi"/>
          <w:color w:val="000000"/>
        </w:rPr>
        <w:t xml:space="preserve"> </w:t>
      </w:r>
    </w:p>
    <w:p w:rsidRPr="001A59B6" w:rsidR="00755F67" w:rsidP="00A42C71" w:rsidRDefault="00755F67" w14:paraId="08396E5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05A7815E">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4306E7" w:rsidP="00906EFA" w:rsidRDefault="0048346F" w14:paraId="333D3F15" w14:textId="354486F9">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articipants will not be randomly sampled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emographics will be documented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Pr="001A59B6" w:rsidR="00047030" w:rsidP="00A42C71" w:rsidRDefault="00047030" w14:paraId="74F84F0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B86DE2" w:rsidR="00B86DE2" w:rsidP="00B86DE2" w:rsidRDefault="00C4634A"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will not be used to generate population estimates, either for internal use or dissemination.</w:t>
      </w:r>
      <w:r w:rsidR="00B86DE2">
        <w:t xml:space="preserve"> </w:t>
      </w:r>
    </w:p>
    <w:p w:rsidR="00301F03" w:rsidP="001E7D54" w:rsidRDefault="00301F03" w14:paraId="6C68B4E3" w14:textId="2E5EEBF8">
      <w:pPr>
        <w:autoSpaceDE w:val="0"/>
        <w:autoSpaceDN w:val="0"/>
        <w:adjustRightInd w:val="0"/>
        <w:spacing w:after="0" w:line="240" w:lineRule="atLeast"/>
        <w:rPr>
          <w:rFonts w:eastAsia="Times New Roman" w:cstheme="minorHAnsi"/>
          <w:b/>
          <w:bCs/>
          <w:color w:val="000000"/>
        </w:rPr>
      </w:pPr>
    </w:p>
    <w:p w:rsidR="00C4634A" w:rsidP="001E7D54" w:rsidRDefault="00C4634A" w14:paraId="5A6D3397"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F0253" w:rsidR="009F21B4" w:rsidP="00A42C71" w:rsidRDefault="009F21B4" w14:paraId="138BD799" w14:textId="0DD3A049">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p>
    <w:p w:rsidR="00A159A1" w:rsidP="001E7D54" w:rsidRDefault="005C7C2A" w14:paraId="2D03EDCD" w14:textId="0CD87EA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will be programmed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Pr="008F5EAC" w:rsidR="00A159A1">
        <w:rPr>
          <w:rFonts w:asciiTheme="minorHAnsi" w:hAnsiTheme="minorHAnsi" w:cstheme="minorHAnsi"/>
          <w:bCs/>
          <w:color w:val="000000"/>
          <w:sz w:val="22"/>
          <w:szCs w:val="22"/>
        </w:rPr>
        <w:t xml:space="preserve">will be </w:t>
      </w:r>
      <w:r w:rsidRPr="008F5EAC" w:rsidR="00376527">
        <w:rPr>
          <w:rFonts w:asciiTheme="minorHAnsi" w:hAnsiTheme="minorHAnsi" w:cstheme="minorHAnsi"/>
          <w:bCs/>
          <w:color w:val="000000"/>
          <w:sz w:val="22"/>
          <w:szCs w:val="22"/>
        </w:rPr>
        <w:t>programmed in</w:t>
      </w:r>
      <w:r w:rsidRPr="008F5EAC" w:rsidR="00A159A1">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will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sidR="00A159A1">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the data are submitted.</w:t>
      </w:r>
      <w:r w:rsidRPr="008F5EAC" w:rsidR="00A159A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Surveys completed over the phone will be completed with trained Mathematica staff</w:t>
      </w:r>
      <w:r w:rsidR="00DB2B7C">
        <w:rPr>
          <w:rFonts w:asciiTheme="minorHAnsi" w:hAnsiTheme="minorHAnsi" w:cstheme="minorHAnsi"/>
          <w:bCs/>
          <w:color w:val="000000"/>
          <w:sz w:val="22"/>
          <w:szCs w:val="22"/>
        </w:rPr>
        <w:t>, who will</w:t>
      </w:r>
      <w:r w:rsidRPr="008F5EAC" w:rsidR="007F5C46">
        <w:rPr>
          <w:rFonts w:asciiTheme="minorHAnsi" w:hAnsiTheme="minorHAnsi" w:cstheme="minorHAnsi"/>
          <w:bCs/>
          <w:color w:val="000000"/>
          <w:sz w:val="22"/>
          <w:szCs w:val="22"/>
        </w:rPr>
        <w:t xml:space="preserve"> 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Pr="008F5EAC" w:rsidR="0022799A" w:rsidP="001E7D54" w:rsidRDefault="0022799A" w14:paraId="687ECA97" w14:textId="77777777">
      <w:pPr>
        <w:pStyle w:val="NormalSS"/>
        <w:spacing w:after="0"/>
        <w:ind w:firstLine="0"/>
        <w:rPr>
          <w:rFonts w:asciiTheme="minorHAnsi" w:hAnsiTheme="minorHAnsi" w:cstheme="minorHAnsi"/>
          <w:sz w:val="22"/>
          <w:szCs w:val="22"/>
        </w:rPr>
      </w:pPr>
    </w:p>
    <w:p w:rsidR="009F21B4" w:rsidP="001E7D54" w:rsidRDefault="00A71710" w14:paraId="6704401A" w14:textId="63A8C532">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 xml:space="preserve">of responses have been received, we will conduct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will be conducted </w:t>
      </w:r>
      <w:r w:rsidR="003A329E">
        <w:rPr>
          <w:rFonts w:cstheme="minorHAnsi"/>
        </w:rPr>
        <w:t>throughout the study</w:t>
      </w:r>
      <w:r w:rsidRPr="008F5EAC" w:rsidR="003A329E">
        <w:rPr>
          <w:rFonts w:cstheme="minorHAnsi"/>
        </w:rPr>
        <w:t xml:space="preserve">. </w:t>
      </w:r>
    </w:p>
    <w:p w:rsidR="00F92791" w:rsidP="001E7D54" w:rsidRDefault="00F92791" w14:paraId="3AF6F3CD" w14:textId="77777777">
      <w:pPr>
        <w:spacing w:after="0" w:line="240" w:lineRule="auto"/>
        <w:rPr>
          <w:rFonts w:eastAsia="Times New Roman"/>
          <w:color w:val="212121"/>
        </w:rPr>
      </w:pPr>
      <w:r>
        <w:rPr>
          <w:rFonts w:eastAsia="Times New Roman"/>
          <w:color w:val="212121"/>
        </w:rPr>
        <w:lastRenderedPageBreak/>
        <w:t>The study participants will not be randomly sampled.  In addition, the findings from this study are not intended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weights and we will not estimate sampling error.  However, we will estimate the standard error of the impact estimate, as described in the Data Analysis section below.</w:t>
      </w:r>
    </w:p>
    <w:p w:rsidR="0022799A" w:rsidP="001E7D54" w:rsidRDefault="0022799A" w14:paraId="6C1F316B" w14:textId="77777777">
      <w:pPr>
        <w:pStyle w:val="Paragraph"/>
        <w:spacing w:after="0"/>
        <w:rPr>
          <w:i/>
          <w:iCs/>
        </w:rPr>
      </w:pPr>
    </w:p>
    <w:p w:rsidRPr="001F0253" w:rsidR="009F21B4" w:rsidP="00906EFA" w:rsidRDefault="009F21B4" w14:paraId="7F696B25" w14:textId="73A06A69">
      <w:pPr>
        <w:pStyle w:val="Paragraph"/>
        <w:spacing w:after="60"/>
        <w:rPr>
          <w:i/>
        </w:rPr>
      </w:pPr>
      <w:r w:rsidRPr="001F0253">
        <w:rPr>
          <w:i/>
        </w:rPr>
        <w:t>Implementation Study</w:t>
      </w:r>
    </w:p>
    <w:p w:rsidR="00C82D28" w:rsidP="00906EFA" w:rsidRDefault="00C82D28"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rsidRDefault="0022799A" w14:paraId="43AA4EF6" w14:textId="77777777">
      <w:pPr>
        <w:pStyle w:val="Paragraph"/>
        <w:spacing w:after="0"/>
      </w:pPr>
    </w:p>
    <w:p w:rsidR="00401204" w:rsidP="00906EFA" w:rsidRDefault="009F21B4"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w:t>
      </w:r>
      <w:r w:rsidR="0075145E">
        <w:t xml:space="preserve"> </w:t>
      </w:r>
    </w:p>
    <w:p w:rsidR="0022799A" w:rsidP="00906EFA" w:rsidRDefault="0022799A" w14:paraId="4E3867F0" w14:textId="77777777">
      <w:pPr>
        <w:pStyle w:val="Paragraph"/>
        <w:spacing w:after="0"/>
      </w:pPr>
    </w:p>
    <w:p w:rsidRPr="00D042AE" w:rsidR="00E95612" w:rsidP="00EC1F58" w:rsidRDefault="00401204" w14:paraId="6F345275" w14:textId="12AAF975">
      <w:pPr>
        <w:pStyle w:val="Paragraph"/>
        <w:spacing w:after="0"/>
      </w:pPr>
      <w:r>
        <w:t xml:space="preserve">Information from the check-ins will be used to describe services offered to youth and young adults. We will not use CFIR to code the data. </w:t>
      </w:r>
      <w:r w:rsidR="0075145E">
        <w:t xml:space="preserve"> </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1F0253" w:rsidR="003C32A9" w:rsidP="00320E87" w:rsidRDefault="00E1604A" w14:paraId="02881823" w14:textId="77777777">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r w:rsidRPr="001F0253" w:rsidR="0011061F">
        <w:rPr>
          <w:rFonts w:eastAsia="Times New Roman" w:cstheme="minorHAnsi"/>
          <w:bCs/>
          <w:i/>
          <w:color w:val="000000"/>
        </w:rPr>
        <w:t xml:space="preserve"> </w:t>
      </w:r>
    </w:p>
    <w:p w:rsidR="0011061F" w:rsidP="003C32A9" w:rsidRDefault="001B23DD" w14:paraId="41DA92A9" w14:textId="2C3CCE3C">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Del="0066634A"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w:t>
      </w:r>
      <w:r w:rsidR="00D575B7">
        <w:rPr>
          <w:rFonts w:eastAsia="Calibri"/>
        </w:rPr>
        <w:t xml:space="preserve">site </w:t>
      </w:r>
      <w:r>
        <w:rPr>
          <w:rFonts w:eastAsia="Calibri"/>
        </w:rPr>
        <w:t xml:space="preserve">level and our analyses will </w:t>
      </w:r>
      <w:proofErr w:type="gramStart"/>
      <w:r>
        <w:rPr>
          <w:rFonts w:eastAsia="Calibri"/>
        </w:rPr>
        <w:t>be conducted</w:t>
      </w:r>
      <w:proofErr w:type="gramEnd"/>
      <w:r>
        <w:rPr>
          <w:rFonts w:eastAsia="Calibri"/>
        </w:rPr>
        <w:t xml:space="preserve">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Pr="003C32A9" w:rsidR="003C32A9" w:rsidP="003C32A9" w:rsidRDefault="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4D2E92" w:rsidRDefault="001B23DD" w14:paraId="1EA90433" w14:textId="33C0AACA">
      <w:pPr>
        <w:pStyle w:val="Paragraph"/>
        <w:spacing w:after="24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w:t>
      </w:r>
      <w:proofErr w:type="gramStart"/>
      <w:r w:rsidRPr="002C3446">
        <w:rPr>
          <w:rFonts w:eastAsia="Calibri"/>
        </w:rPr>
        <w:t>be diluted</w:t>
      </w:r>
      <w:proofErr w:type="gramEnd"/>
      <w:r w:rsidRPr="002C3446">
        <w:rPr>
          <w:rFonts w:eastAsia="Calibri"/>
        </w:rPr>
        <w:t xml:space="preserve"> because it could include youth assigned to the treatment group (</w:t>
      </w:r>
      <w:r>
        <w:rPr>
          <w:rFonts w:eastAsia="Calibri"/>
        </w:rPr>
        <w:t>that is,</w:t>
      </w:r>
      <w:r w:rsidRPr="002C3446">
        <w:rPr>
          <w:rFonts w:eastAsia="Calibri"/>
        </w:rPr>
        <w:t xml:space="preserve"> in a treatment </w:t>
      </w:r>
      <w:r w:rsidR="00D575B7">
        <w:rPr>
          <w:rFonts w:eastAsia="Calibri"/>
        </w:rPr>
        <w:t>site</w:t>
      </w:r>
      <w:r w:rsidRPr="002C3446">
        <w:rPr>
          <w:rFonts w:eastAsia="Calibri"/>
        </w:rPr>
        <w:t xml:space="preserve">)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is calculated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4D2E92" w:rsidRDefault="001B23DD" w14:paraId="3384B90F" w14:textId="22361B47">
      <w:pPr>
        <w:pStyle w:val="ParagraphContinued"/>
        <w:spacing w:before="0"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 xml:space="preserve">Given that the sample for the subgroup analyses in </w:t>
      </w:r>
      <w:r w:rsidRPr="008E7050" w:rsidR="008E7050">
        <w:rPr>
          <w:rFonts w:eastAsia="Calibri"/>
        </w:rPr>
        <w:lastRenderedPageBreak/>
        <w:t>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(interaction models), then use an </w:t>
      </w:r>
      <w:r w:rsidRPr="001118ED">
        <w:rPr>
          <w:rFonts w:eastAsia="Calibri"/>
          <w:i/>
          <w:iCs/>
        </w:rPr>
        <w:t>F</w:t>
      </w:r>
      <w:r>
        <w:rPr>
          <w:rFonts w:eastAsia="Calibri"/>
        </w:rPr>
        <w:t xml:space="preserve">-test to assess whether the subgroup differences are statistically significant. </w:t>
      </w:r>
    </w:p>
    <w:p w:rsidRPr="00906EFA" w:rsidR="0022799A" w:rsidP="00906EFA" w:rsidRDefault="0022799A" w14:paraId="4882E3C0" w14:textId="77777777">
      <w:pPr>
        <w:pStyle w:val="Paragraph"/>
        <w:spacing w:after="0"/>
      </w:pPr>
    </w:p>
    <w:p w:rsidR="001B23DD" w:rsidP="00906EFA" w:rsidRDefault="001B23DD"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whether features of Pathways implementation influences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proofErr w:type="gramStart"/>
      <w:r w:rsidR="00776CBB">
        <w:rPr>
          <w:rFonts w:eastAsia="Calibri"/>
        </w:rPr>
        <w:t>Pathways</w:t>
      </w:r>
      <w:proofErr w:type="gramEnd"/>
      <w:r w:rsidR="00776CBB">
        <w:rPr>
          <w:rFonts w:eastAsia="Calibri"/>
        </w:rPr>
        <w:t xml:space="preserve">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duration of regular case management meetings, (2) the types of goals that youth choose and the 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rsidRDefault="0022799A" w14:paraId="355BF90A" w14:textId="77777777">
      <w:pPr>
        <w:pStyle w:val="Paragraph"/>
        <w:spacing w:after="0"/>
        <w:rPr>
          <w:rFonts w:eastAsia="Calibri"/>
        </w:rPr>
      </w:pPr>
    </w:p>
    <w:p w:rsidR="001B23DD" w:rsidP="00EC1F58" w:rsidRDefault="001B23DD"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name="_Hlk45624264" w:id="4"/>
      <w:r w:rsidRPr="00E31C03">
        <w:rPr>
          <w:rFonts w:eastAsia="Calibri"/>
        </w:rPr>
        <w:t xml:space="preserve">Bayesian presentation of the findings. </w:t>
      </w:r>
      <w:bookmarkEnd w:id="4"/>
      <w:r w:rsidRPr="00E31C03">
        <w:rPr>
          <w:rFonts w:eastAsia="Calibri"/>
        </w:rPr>
        <w:t>We will report the Bayesian posterior probability</w:t>
      </w:r>
      <w:r>
        <w:rPr>
          <w:rFonts w:eastAsia="Calibri"/>
        </w:rPr>
        <w:t>—</w:t>
      </w:r>
      <w:bookmarkStart w:name="_Hlk45624279" w:id="5"/>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5"/>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The approach we recommend is described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Pr="00EC1F58" w:rsidR="0022799A" w:rsidP="00EC1F58" w:rsidRDefault="0022799A" w14:paraId="26F1EE1D" w14:textId="77777777">
      <w:pPr>
        <w:pStyle w:val="Paragraph"/>
        <w:spacing w:after="0"/>
      </w:pPr>
    </w:p>
    <w:p w:rsidR="001B23DD" w:rsidP="00EC1F58" w:rsidRDefault="001B23DD" w14:paraId="23F10FB3" w14:textId="4A5E1AD9">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1B23DD" w:rsidP="001B23DD" w:rsidRDefault="001B23DD" w14:paraId="6ECCCA55" w14:textId="737D8346">
      <w:pPr>
        <w:autoSpaceDE w:val="0"/>
        <w:autoSpaceDN w:val="0"/>
        <w:adjustRightInd w:val="0"/>
        <w:spacing w:after="0" w:line="240" w:lineRule="atLeast"/>
        <w:rPr>
          <w:rFonts w:eastAsia="Calibri"/>
        </w:rPr>
      </w:pPr>
      <w:r>
        <w:rPr>
          <w:rFonts w:eastAsia="Calibri"/>
        </w:rPr>
        <w:t xml:space="preserve">The design and analytic approach for this study will be registered at </w:t>
      </w:r>
      <w:r w:rsidR="00AF297F">
        <w:rPr>
          <w:rFonts w:eastAsia="Calibri"/>
        </w:rPr>
        <w:t>ClinicalTrials</w:t>
      </w:r>
      <w:r>
        <w:rPr>
          <w:rFonts w:eastAsia="Calibri"/>
        </w:rPr>
        <w:t>.gov.</w:t>
      </w:r>
    </w:p>
    <w:p w:rsidR="00057C97" w:rsidP="001B23DD" w:rsidRDefault="00057C97" w14:paraId="3121FA55" w14:textId="0CCB8769">
      <w:pPr>
        <w:autoSpaceDE w:val="0"/>
        <w:autoSpaceDN w:val="0"/>
        <w:adjustRightInd w:val="0"/>
        <w:spacing w:after="0" w:line="240" w:lineRule="atLeast"/>
        <w:rPr>
          <w:rFonts w:eastAsia="Calibri"/>
        </w:rPr>
      </w:pPr>
    </w:p>
    <w:p w:rsidRPr="00963EC6" w:rsidR="00057C97" w:rsidP="00963EC6" w:rsidRDefault="00057C97" w14:paraId="7716839C" w14:textId="398E7C32">
      <w:pPr>
        <w:autoSpaceDE w:val="0"/>
        <w:autoSpaceDN w:val="0"/>
        <w:adjustRightInd w:val="0"/>
        <w:spacing w:after="60" w:line="240" w:lineRule="atLeast"/>
        <w:rPr>
          <w:rFonts w:eastAsia="Times New Roman" w:cstheme="minorHAnsi"/>
          <w:bCs/>
          <w:i/>
          <w:color w:val="000000"/>
        </w:rPr>
      </w:pPr>
      <w:r w:rsidRPr="00963EC6">
        <w:rPr>
          <w:rFonts w:eastAsia="Times New Roman" w:cstheme="minorHAnsi"/>
          <w:bCs/>
          <w:i/>
          <w:color w:val="000000"/>
        </w:rPr>
        <w:lastRenderedPageBreak/>
        <w:t>Power analysis: Sample size and Minimum Detectable Impacts</w:t>
      </w:r>
    </w:p>
    <w:p w:rsidRPr="006F5078" w:rsidR="00057C97" w:rsidP="004D2E92" w:rsidRDefault="00057C97" w14:paraId="779144AA" w14:textId="7B682795">
      <w:pPr>
        <w:pStyle w:val="ParagraphContinued"/>
        <w:spacing w:before="0" w:after="240"/>
        <w:rPr>
          <w:rFonts w:eastAsia="Calibri"/>
        </w:rPr>
      </w:pPr>
      <w:r w:rsidRPr="006F5078">
        <w:rPr>
          <w:rFonts w:eastAsia="Calibri"/>
        </w:rPr>
        <w:t xml:space="preserve">One of the goals of the impact </w:t>
      </w:r>
      <w:r>
        <w:rPr>
          <w:rFonts w:eastAsia="Calibri"/>
        </w:rPr>
        <w:t>study</w:t>
      </w:r>
      <w:r w:rsidRPr="006F5078">
        <w:rPr>
          <w:rFonts w:eastAsia="Calibri"/>
        </w:rPr>
        <w:t xml:space="preserve"> is to detect statistically significant impacts on youth outcomes, assuming that the comprehensive service model being tested is truly effective. We calculated the minimum detectable impact (MDI) and the minimum detectable effect size (MDES) for the proposed study, assuming the goal is to have 80 percent power and a two-tailed hypothesis test with </w:t>
      </w:r>
      <w:r w:rsidRPr="006F5078">
        <w:rPr>
          <w:rFonts w:ascii="Symbol" w:hAnsi="Symbol" w:eastAsia="Calibri"/>
        </w:rPr>
        <w:t></w:t>
      </w:r>
      <w:r w:rsidRPr="006F5078">
        <w:rPr>
          <w:rFonts w:eastAsia="Calibri"/>
        </w:rPr>
        <w:t xml:space="preserve"> = 0.05.</w:t>
      </w:r>
    </w:p>
    <w:p w:rsidRPr="006F5078" w:rsidR="00057C97" w:rsidP="004D2E92" w:rsidRDefault="00057C97" w14:paraId="1B042379" w14:textId="7849C6B0">
      <w:pPr>
        <w:pStyle w:val="Paragraph"/>
        <w:spacing w:after="0"/>
        <w:rPr>
          <w:rFonts w:eastAsia="Calibri"/>
        </w:rPr>
      </w:pPr>
      <w:r w:rsidRPr="006F5078">
        <w:rPr>
          <w:rFonts w:eastAsia="Calibri"/>
        </w:rPr>
        <w:t>We present MDIs and MDESs for two outcome categories: (1) a continuous outcome such as readiness for independence, based on ratings obtained from a survey</w:t>
      </w:r>
      <w:r>
        <w:rPr>
          <w:rFonts w:eastAsia="Calibri"/>
        </w:rPr>
        <w:t>;</w:t>
      </w:r>
      <w:r w:rsidRPr="006F5078">
        <w:rPr>
          <w:rFonts w:eastAsia="Calibri"/>
        </w:rPr>
        <w:t xml:space="preserve"> and (2) a dichotomous indicator of the incidence of an outcome, such as an episode of homelessness or a diagnosis of clinical depression</w:t>
      </w:r>
      <w:r w:rsidRPr="006F5078">
        <w:t xml:space="preserve">, </w:t>
      </w:r>
      <w:r w:rsidRPr="006F5078">
        <w:rPr>
          <w:rFonts w:eastAsia="Calibri"/>
        </w:rPr>
        <w:t xml:space="preserve">based on either survey or administrative data. </w:t>
      </w:r>
      <w:r>
        <w:rPr>
          <w:rFonts w:eastAsia="Calibri"/>
        </w:rPr>
        <w:t xml:space="preserve">See </w:t>
      </w:r>
      <w:r w:rsidRPr="006F5078">
        <w:rPr>
          <w:rFonts w:eastAsia="Calibri"/>
        </w:rPr>
        <w:t xml:space="preserve">Table </w:t>
      </w:r>
      <w:r w:rsidR="00963EC6">
        <w:rPr>
          <w:rFonts w:eastAsia="Calibri"/>
        </w:rPr>
        <w:t>B.2</w:t>
      </w:r>
      <w:r w:rsidRPr="006F5078">
        <w:rPr>
          <w:rFonts w:eastAsia="Calibri"/>
        </w:rPr>
        <w:t xml:space="preserve"> </w:t>
      </w:r>
      <w:r>
        <w:rPr>
          <w:rFonts w:eastAsia="Calibri"/>
        </w:rPr>
        <w:t>for</w:t>
      </w:r>
      <w:r w:rsidRPr="006F5078">
        <w:rPr>
          <w:rFonts w:eastAsia="Calibri"/>
        </w:rPr>
        <w:t xml:space="preserve"> examples of MDIs and MDESs for </w:t>
      </w:r>
      <w:r>
        <w:rPr>
          <w:rFonts w:eastAsia="Calibri"/>
        </w:rPr>
        <w:t xml:space="preserve">these two outcome measures at </w:t>
      </w:r>
      <w:r w:rsidRPr="006F5078">
        <w:rPr>
          <w:rFonts w:eastAsia="Calibri"/>
        </w:rPr>
        <w:t xml:space="preserve">the immediate post-test and </w:t>
      </w:r>
      <w:r>
        <w:rPr>
          <w:rFonts w:eastAsia="Calibri"/>
        </w:rPr>
        <w:t xml:space="preserve">at </w:t>
      </w:r>
      <w:r w:rsidRPr="006F5078">
        <w:rPr>
          <w:rFonts w:eastAsia="Calibri"/>
        </w:rPr>
        <w:t xml:space="preserve">the long-term follow-up. </w:t>
      </w:r>
    </w:p>
    <w:p w:rsidRPr="006F5078" w:rsidR="00057C97" w:rsidP="00057C97" w:rsidRDefault="00057C97" w14:paraId="08D19A39" w14:textId="77777777">
      <w:pPr>
        <w:pStyle w:val="H4"/>
        <w:numPr>
          <w:ilvl w:val="0"/>
          <w:numId w:val="43"/>
        </w:numPr>
        <w:ind w:left="450" w:hanging="450"/>
        <w:rPr>
          <w:rFonts w:eastAsia="Calibri"/>
        </w:rPr>
      </w:pPr>
      <w:r w:rsidRPr="006F5078">
        <w:rPr>
          <w:rFonts w:eastAsia="Calibri"/>
        </w:rPr>
        <w:t>Colorado inputs and MDIs</w:t>
      </w:r>
    </w:p>
    <w:p w:rsidR="00057C97" w:rsidP="00057C97" w:rsidRDefault="00057C97" w14:paraId="6C163833" w14:textId="79D5F9CE">
      <w:pPr>
        <w:pStyle w:val="ParagraphContinued"/>
        <w:rPr>
          <w:rFonts w:eastAsia="Calibri"/>
          <w:i/>
        </w:rPr>
      </w:pPr>
      <w:r w:rsidRPr="00530913">
        <w:rPr>
          <w:rFonts w:eastAsia="Calibri"/>
        </w:rPr>
        <w:t xml:space="preserve">As inputs for this calculation, we assumed an expected sample enrollment of </w:t>
      </w:r>
      <w:r w:rsidR="00E13D76">
        <w:rPr>
          <w:rFonts w:eastAsia="Calibri"/>
        </w:rPr>
        <w:t>700</w:t>
      </w:r>
      <w:r w:rsidRPr="00530913">
        <w:rPr>
          <w:rFonts w:eastAsia="Calibri"/>
        </w:rPr>
        <w:t xml:space="preserve"> youth. Among these youth, we expected an </w:t>
      </w:r>
      <w:r w:rsidRPr="00F905FB">
        <w:rPr>
          <w:rFonts w:eastAsia="Calibri"/>
        </w:rPr>
        <w:t>8</w:t>
      </w:r>
      <w:r w:rsidR="00E13D76">
        <w:rPr>
          <w:rFonts w:eastAsia="Calibri"/>
        </w:rPr>
        <w:t>5</w:t>
      </w:r>
      <w:r w:rsidRPr="00F905FB">
        <w:rPr>
          <w:rFonts w:eastAsia="Calibri"/>
        </w:rPr>
        <w:t xml:space="preserve"> percent response rate from baseline to the </w:t>
      </w:r>
      <w:r w:rsidR="00726911">
        <w:rPr>
          <w:rFonts w:eastAsia="Calibri"/>
        </w:rPr>
        <w:t>12-month</w:t>
      </w:r>
      <w:r w:rsidRPr="00F905FB">
        <w:rPr>
          <w:rFonts w:eastAsia="Calibri"/>
        </w:rPr>
        <w:t xml:space="preserve"> follow-up (an effective sample size of </w:t>
      </w:r>
      <w:r w:rsidR="00E13D76">
        <w:rPr>
          <w:rFonts w:eastAsia="Calibri"/>
        </w:rPr>
        <w:t>595</w:t>
      </w:r>
      <w:r w:rsidRPr="00217143">
        <w:rPr>
          <w:rFonts w:eastAsia="Calibri"/>
        </w:rPr>
        <w:t xml:space="preserve"> youth). </w:t>
      </w:r>
      <w:r w:rsidRPr="00D86490">
        <w:rPr>
          <w:rFonts w:eastAsia="Calibri"/>
        </w:rPr>
        <w:t>In addition,</w:t>
      </w:r>
      <w:r>
        <w:rPr>
          <w:rFonts w:eastAsia="Calibri"/>
        </w:rPr>
        <w:t xml:space="preserve"> we expected a 70 percent response rate for the longer-term follow-up</w:t>
      </w:r>
      <w:r w:rsidR="00E13D76">
        <w:rPr>
          <w:rFonts w:eastAsia="Calibri"/>
        </w:rPr>
        <w:t xml:space="preserve"> (24-month follow-up)</w:t>
      </w:r>
      <w:r>
        <w:rPr>
          <w:rFonts w:eastAsia="Calibri"/>
        </w:rPr>
        <w:t>, for an effective sample of 4</w:t>
      </w:r>
      <w:r w:rsidR="00E13D76">
        <w:rPr>
          <w:rFonts w:eastAsia="Calibri"/>
        </w:rPr>
        <w:t>90</w:t>
      </w:r>
      <w:r>
        <w:rPr>
          <w:rFonts w:eastAsia="Calibri"/>
        </w:rPr>
        <w:t xml:space="preserve"> youth. Therefore, we will primarily focus our power calculations on the immediate post-test estimates of program effectiveness at 12 months, because this will be our largest and most powerful test of the full dose of Pathways. </w:t>
      </w:r>
    </w:p>
    <w:p w:rsidRPr="006D704C" w:rsidR="00057C97" w:rsidP="004D2E92" w:rsidRDefault="00057C97" w14:paraId="2B76DEE9" w14:textId="3860D666">
      <w:pPr>
        <w:pStyle w:val="Paragraph"/>
        <w:spacing w:after="0"/>
        <w:rPr>
          <w:rFonts w:eastAsia="Calibri"/>
          <w:i/>
        </w:rPr>
      </w:pPr>
      <w:r w:rsidRPr="006D704C">
        <w:rPr>
          <w:rFonts w:eastAsia="Calibri"/>
        </w:rPr>
        <w:t xml:space="preserve">Focusing on the </w:t>
      </w:r>
      <w:r w:rsidR="00726911">
        <w:rPr>
          <w:rFonts w:eastAsia="Calibri"/>
        </w:rPr>
        <w:t>12-month follow-up</w:t>
      </w:r>
      <w:r w:rsidRPr="006D704C">
        <w:rPr>
          <w:rFonts w:eastAsia="Calibri"/>
        </w:rPr>
        <w:t>, the MDES is 0.</w:t>
      </w:r>
      <w:r>
        <w:rPr>
          <w:rFonts w:eastAsia="Calibri"/>
        </w:rPr>
        <w:t>2</w:t>
      </w:r>
      <w:r w:rsidR="00E13D76">
        <w:rPr>
          <w:rFonts w:eastAsia="Calibri"/>
        </w:rPr>
        <w:t>5</w:t>
      </w:r>
      <w:r>
        <w:rPr>
          <w:rFonts w:eastAsia="Calibri"/>
        </w:rPr>
        <w:t xml:space="preserve"> </w:t>
      </w:r>
      <w:r w:rsidRPr="006D704C">
        <w:rPr>
          <w:rFonts w:eastAsia="Calibri"/>
        </w:rPr>
        <w:t>standard deviations for continuous variables and 0.</w:t>
      </w:r>
      <w:r w:rsidR="00E13D76">
        <w:rPr>
          <w:rFonts w:eastAsia="Calibri"/>
        </w:rPr>
        <w:t>28</w:t>
      </w:r>
      <w:r>
        <w:rPr>
          <w:rFonts w:eastAsia="Calibri"/>
        </w:rPr>
        <w:t xml:space="preserve"> </w:t>
      </w:r>
      <w:r w:rsidRPr="006D704C">
        <w:rPr>
          <w:rFonts w:eastAsia="Calibri"/>
        </w:rPr>
        <w:t xml:space="preserve">standard deviations for dichotomous outcomes. For dichotomous outcomes, MDIs are </w:t>
      </w:r>
      <w:r>
        <w:rPr>
          <w:rFonts w:eastAsia="Calibri"/>
        </w:rPr>
        <w:t>1</w:t>
      </w:r>
      <w:r w:rsidR="00E13D76">
        <w:rPr>
          <w:rFonts w:eastAsia="Calibri"/>
        </w:rPr>
        <w:t>1</w:t>
      </w:r>
      <w:r>
        <w:rPr>
          <w:rFonts w:eastAsia="Calibri"/>
        </w:rPr>
        <w:t xml:space="preserve"> </w:t>
      </w:r>
      <w:r w:rsidRPr="006D704C">
        <w:rPr>
          <w:rFonts w:eastAsia="Calibri"/>
        </w:rPr>
        <w:t xml:space="preserve">percentage points (PP) relative to a 20 percent (or 80 percent) comparison group prevalence rate, or </w:t>
      </w:r>
      <w:r>
        <w:rPr>
          <w:rFonts w:eastAsia="Calibri"/>
        </w:rPr>
        <w:t>1</w:t>
      </w:r>
      <w:r w:rsidR="00E13D76">
        <w:rPr>
          <w:rFonts w:eastAsia="Calibri"/>
        </w:rPr>
        <w:t>4</w:t>
      </w:r>
      <w:r>
        <w:rPr>
          <w:rFonts w:eastAsia="Calibri"/>
        </w:rPr>
        <w:t xml:space="preserve"> </w:t>
      </w:r>
      <w:r w:rsidRPr="006D704C">
        <w:rPr>
          <w:rFonts w:eastAsia="Calibri"/>
        </w:rPr>
        <w:t xml:space="preserve">PP relative to a 40 percent (or 60 percent) comparison group prevalence rate. </w:t>
      </w:r>
    </w:p>
    <w:p w:rsidRPr="004D2E92" w:rsidR="00BB706B" w:rsidP="004D2E92" w:rsidRDefault="00BB706B" w14:paraId="4441DBAF" w14:textId="2D95B30C">
      <w:pPr>
        <w:pStyle w:val="TableFootnote"/>
        <w:spacing w:before="0" w:after="0"/>
        <w:rPr>
          <w:rFonts w:eastAsia="Calibri" w:asciiTheme="minorHAnsi" w:hAnsiTheme="minorHAnsi" w:cstheme="minorHAnsi"/>
        </w:rPr>
      </w:pPr>
    </w:p>
    <w:p w:rsidRPr="004D2E92" w:rsidR="00BB706B" w:rsidP="00BB706B" w:rsidRDefault="00BB706B" w14:paraId="795F27D3" w14:textId="77777777">
      <w:pPr>
        <w:pStyle w:val="TableTitle"/>
        <w:rPr>
          <w:rFonts w:eastAsia="Calibri" w:asciiTheme="minorHAnsi" w:hAnsiTheme="minorHAnsi" w:cstheme="minorHAnsi"/>
        </w:rPr>
      </w:pPr>
      <w:r w:rsidRPr="004D2E92">
        <w:rPr>
          <w:rFonts w:eastAsia="Calibri" w:asciiTheme="minorHAnsi" w:hAnsiTheme="minorHAnsi" w:cstheme="minorHAnsi"/>
        </w:rPr>
        <w:t>Table B.2. Minimum detectable impact and effect size calculations for proposed QED of Pathways</w:t>
      </w:r>
    </w:p>
    <w:tbl>
      <w:tblPr>
        <w:tblStyle w:val="MathUBaseTable"/>
        <w:tblW w:w="9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8"/>
        <w:gridCol w:w="1948"/>
        <w:gridCol w:w="1655"/>
        <w:gridCol w:w="1654"/>
        <w:gridCol w:w="2164"/>
      </w:tblGrid>
      <w:tr w:rsidRPr="004D2E92" w:rsidR="00BB706B" w:rsidTr="00C363FE" w14:paraId="25037AAB" w14:textId="77777777">
        <w:trPr>
          <w:cnfStyle w:val="100000000000" w:firstRow="1" w:lastRow="0" w:firstColumn="0" w:lastColumn="0" w:oddVBand="0" w:evenVBand="0" w:oddHBand="0" w:evenHBand="0" w:firstRowFirstColumn="0" w:firstRowLastColumn="0" w:lastRowFirstColumn="0" w:lastRowLastColumn="0"/>
          <w:trHeight w:val="679"/>
          <w:tblHeader/>
        </w:trPr>
        <w:tc>
          <w:tcPr>
            <w:cnfStyle w:val="001000000000" w:firstRow="0" w:lastRow="0" w:firstColumn="1" w:lastColumn="0" w:oddVBand="0" w:evenVBand="0" w:oddHBand="0" w:evenHBand="0" w:firstRowFirstColumn="0" w:firstRowLastColumn="0" w:lastRowFirstColumn="0" w:lastRowLastColumn="0"/>
            <w:tcW w:w="18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noWrap/>
          </w:tcPr>
          <w:p w:rsidRPr="004D2E92" w:rsidR="00BB706B" w:rsidP="00BB706B" w:rsidRDefault="00BB706B" w14:paraId="5287C4AF" w14:textId="77777777">
            <w:pPr>
              <w:pStyle w:val="TableHeaderCenter"/>
              <w:rPr>
                <w:rFonts w:asciiTheme="minorHAnsi" w:hAnsiTheme="minorHAnsi" w:cstheme="minorHAnsi"/>
                <w:color w:val="auto"/>
              </w:rPr>
            </w:pPr>
          </w:p>
        </w:tc>
        <w:tc>
          <w:tcPr>
            <w:tcW w:w="3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noWrap/>
          </w:tcPr>
          <w:p w:rsidRPr="004D2E92" w:rsidR="00BB706B" w:rsidP="00BB706B" w:rsidRDefault="00BB706B" w14:paraId="3D91514E" w14:textId="5627FEB3">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12-month follow-up</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with survey consent = 8</w:t>
            </w:r>
            <w:r w:rsidRPr="004D2E92" w:rsidR="00AD6341">
              <w:rPr>
                <w:rFonts w:asciiTheme="minorHAnsi" w:hAnsiTheme="minorHAnsi" w:cstheme="minorHAnsi"/>
                <w:color w:val="auto"/>
              </w:rPr>
              <w:t>5</w:t>
            </w:r>
            <w:r w:rsidRPr="004D2E92">
              <w:rPr>
                <w:rFonts w:asciiTheme="minorHAnsi" w:hAnsiTheme="minorHAnsi" w:cstheme="minorHAnsi"/>
                <w:color w:val="auto"/>
              </w:rPr>
              <w:t xml:space="preserve">%;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595</w:t>
            </w:r>
            <w:r w:rsidRPr="004D2E92">
              <w:rPr>
                <w:rFonts w:asciiTheme="minorHAnsi" w:hAnsiTheme="minorHAnsi" w:cstheme="minorHAnsi"/>
                <w:color w:val="auto"/>
              </w:rPr>
              <w:t xml:space="preserve"> youth)</w:t>
            </w:r>
          </w:p>
        </w:tc>
        <w:tc>
          <w:tcPr>
            <w:tcW w:w="3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4D2E92" w:rsidR="00BB706B" w:rsidP="00BB706B" w:rsidRDefault="00BB706B" w14:paraId="0AE8EE1D" w14:textId="4F846034">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24-month follow-up </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 xml:space="preserve">with survey consent = 70%;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490</w:t>
            </w:r>
            <w:r w:rsidRPr="004D2E92">
              <w:rPr>
                <w:rFonts w:asciiTheme="minorHAnsi" w:hAnsiTheme="minorHAnsi" w:cstheme="minorHAnsi"/>
                <w:color w:val="auto"/>
              </w:rPr>
              <w:t xml:space="preserve"> youth)</w:t>
            </w:r>
          </w:p>
        </w:tc>
      </w:tr>
      <w:tr w:rsidRPr="004D2E92" w:rsidR="004D2E92" w:rsidTr="00C363FE" w14:paraId="746A9B66" w14:textId="77777777">
        <w:trPr>
          <w:cnfStyle w:val="100000000000" w:firstRow="1" w:lastRow="0" w:firstColumn="0" w:lastColumn="0" w:oddVBand="0" w:evenVBand="0" w:oddHBand="0" w:evenHBand="0" w:firstRowFirstColumn="0" w:firstRowLastColumn="0" w:lastRowFirstColumn="0" w:lastRowLastColumn="0"/>
          <w:trHeight w:val="495"/>
          <w:tblHeader/>
        </w:trPr>
        <w:tc>
          <w:tcPr>
            <w:cnfStyle w:val="001000000000" w:firstRow="0" w:lastRow="0" w:firstColumn="1" w:lastColumn="0" w:oddVBand="0" w:evenVBand="0" w:oddHBand="0" w:evenHBand="0" w:firstRowFirstColumn="0" w:firstRowLastColumn="0" w:lastRowFirstColumn="0" w:lastRowLastColumn="0"/>
            <w:tcW w:w="1898" w:type="dxa"/>
            <w:shd w:val="clear" w:color="auto" w:fill="D9D9D9" w:themeFill="background1" w:themeFillShade="D9"/>
            <w:noWrap/>
            <w:hideMark/>
          </w:tcPr>
          <w:p w:rsidRPr="004D2E92" w:rsidR="00BB706B" w:rsidP="00BB706B" w:rsidRDefault="00BB706B" w14:paraId="1185CB70" w14:textId="77777777">
            <w:pPr>
              <w:pStyle w:val="TableHeaderCenter"/>
              <w:rPr>
                <w:rFonts w:asciiTheme="minorHAnsi" w:hAnsiTheme="minorHAnsi" w:cstheme="minorHAnsi"/>
                <w:color w:val="auto"/>
              </w:rPr>
            </w:pPr>
          </w:p>
        </w:tc>
        <w:tc>
          <w:tcPr>
            <w:tcW w:w="1948" w:type="dxa"/>
            <w:shd w:val="clear" w:color="auto" w:fill="D9D9D9" w:themeFill="background1" w:themeFillShade="D9"/>
            <w:noWrap/>
            <w:hideMark/>
          </w:tcPr>
          <w:p w:rsidRPr="004D2E92" w:rsidR="00BB706B" w:rsidP="00BB706B" w:rsidRDefault="00BB706B" w14:paraId="54DA4EF2"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Continuous outcome</w:t>
            </w:r>
          </w:p>
        </w:tc>
        <w:tc>
          <w:tcPr>
            <w:tcW w:w="1654" w:type="dxa"/>
            <w:shd w:val="clear" w:color="auto" w:fill="D9D9D9" w:themeFill="background1" w:themeFillShade="D9"/>
          </w:tcPr>
          <w:p w:rsidRPr="004D2E92" w:rsidR="00BB706B" w:rsidP="00BB706B" w:rsidRDefault="00BB706B" w14:paraId="561369C9"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c>
          <w:tcPr>
            <w:tcW w:w="1654" w:type="dxa"/>
            <w:shd w:val="clear" w:color="auto" w:fill="D9D9D9" w:themeFill="background1" w:themeFillShade="D9"/>
          </w:tcPr>
          <w:p w:rsidRPr="004D2E92" w:rsidR="00BB706B" w:rsidP="00BB706B" w:rsidRDefault="00BB706B" w14:paraId="41CE35FC"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Continuous outcome</w:t>
            </w:r>
          </w:p>
        </w:tc>
        <w:tc>
          <w:tcPr>
            <w:tcW w:w="2163" w:type="dxa"/>
            <w:shd w:val="clear" w:color="auto" w:fill="D9D9D9" w:themeFill="background1" w:themeFillShade="D9"/>
          </w:tcPr>
          <w:p w:rsidRPr="004D2E92" w:rsidR="00BB706B" w:rsidP="00BB706B" w:rsidRDefault="00BB706B" w14:paraId="1EF9E8F4"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r>
      <w:tr w:rsidRPr="004D2E92" w:rsidR="00BB706B" w:rsidTr="00C363FE" w14:paraId="7173E56B" w14:textId="77777777">
        <w:trPr>
          <w:trHeight w:val="265"/>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38D89230" w14:textId="77777777">
            <w:pPr>
              <w:pStyle w:val="TableTextLeft"/>
              <w:rPr>
                <w:rFonts w:asciiTheme="minorHAnsi" w:hAnsiTheme="minorHAnsi" w:cstheme="minorHAnsi"/>
                <w:color w:val="000000"/>
              </w:rPr>
            </w:pPr>
            <w:r w:rsidRPr="004D2E92">
              <w:rPr>
                <w:rFonts w:asciiTheme="minorHAnsi" w:hAnsiTheme="minorHAnsi" w:cstheme="minorHAnsi"/>
                <w:color w:val="000000"/>
              </w:rPr>
              <w:t>MDES</w:t>
            </w:r>
          </w:p>
        </w:tc>
        <w:tc>
          <w:tcPr>
            <w:tcW w:w="1948" w:type="dxa"/>
            <w:noWrap/>
            <w:hideMark/>
          </w:tcPr>
          <w:p w:rsidRPr="004D2E92" w:rsidR="00BB706B" w:rsidP="00BB706B" w:rsidRDefault="00BB706B" w14:paraId="676D1846" w14:textId="4C09490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5</w:t>
            </w:r>
          </w:p>
        </w:tc>
        <w:tc>
          <w:tcPr>
            <w:tcW w:w="1654" w:type="dxa"/>
          </w:tcPr>
          <w:p w:rsidRPr="004D2E92" w:rsidR="00BB706B" w:rsidP="00BB706B" w:rsidRDefault="00BB706B" w14:paraId="5F49114A" w14:textId="49A18029">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w:t>
            </w:r>
            <w:r w:rsidRPr="004D2E92" w:rsidR="00AD6341">
              <w:rPr>
                <w:rFonts w:asciiTheme="minorHAnsi" w:hAnsiTheme="minorHAnsi" w:cstheme="minorHAnsi"/>
              </w:rPr>
              <w:t>28</w:t>
            </w:r>
          </w:p>
        </w:tc>
        <w:tc>
          <w:tcPr>
            <w:tcW w:w="1654" w:type="dxa"/>
          </w:tcPr>
          <w:p w:rsidRPr="004D2E92" w:rsidR="00AD6341" w:rsidP="00BB706B" w:rsidRDefault="00BB706B" w14:paraId="11293840" w14:textId="5EA3DBA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7</w:t>
            </w:r>
          </w:p>
        </w:tc>
        <w:tc>
          <w:tcPr>
            <w:tcW w:w="2163" w:type="dxa"/>
          </w:tcPr>
          <w:p w:rsidRPr="004D2E92" w:rsidR="00AD6341" w:rsidP="00BB706B" w:rsidRDefault="00BB706B" w14:paraId="755FA618" w14:textId="78DCF0D8">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0.3</w:t>
            </w:r>
            <w:r w:rsidRPr="004D2E92" w:rsidR="00AD6341">
              <w:rPr>
                <w:rFonts w:asciiTheme="minorHAnsi" w:hAnsiTheme="minorHAnsi" w:cstheme="minorHAnsi"/>
              </w:rPr>
              <w:t>0</w:t>
            </w:r>
          </w:p>
        </w:tc>
      </w:tr>
      <w:tr w:rsidRPr="004D2E92" w:rsidR="00BB706B" w:rsidTr="00C363FE" w14:paraId="25C86C7B" w14:textId="77777777">
        <w:trPr>
          <w:trHeight w:val="449"/>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06354012"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20/80% prevalence rate</w:t>
            </w:r>
          </w:p>
        </w:tc>
        <w:tc>
          <w:tcPr>
            <w:tcW w:w="1948" w:type="dxa"/>
            <w:shd w:val="clear" w:color="auto" w:fill="EEECE1" w:themeFill="background2"/>
            <w:noWrap/>
          </w:tcPr>
          <w:p w:rsidRPr="004D2E92" w:rsidR="00BB706B" w:rsidP="00BB706B" w:rsidRDefault="00BB706B" w14:paraId="43E7B24E" w14:textId="7777777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4" w:type="dxa"/>
          </w:tcPr>
          <w:p w:rsidRPr="004D2E92" w:rsidR="00BB706B" w:rsidP="00BB706B" w:rsidRDefault="00BB706B" w14:paraId="2AB023EB" w14:textId="1EBF9C07">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1</w:t>
            </w:r>
            <w:r w:rsidRPr="004D2E92">
              <w:rPr>
                <w:rFonts w:asciiTheme="minorHAnsi" w:hAnsiTheme="minorHAnsi" w:cstheme="minorHAnsi"/>
              </w:rPr>
              <w:t xml:space="preserve"> PP</w:t>
            </w:r>
          </w:p>
        </w:tc>
        <w:tc>
          <w:tcPr>
            <w:tcW w:w="1654" w:type="dxa"/>
            <w:shd w:val="clear" w:color="auto" w:fill="EEECE1" w:themeFill="background2"/>
          </w:tcPr>
          <w:p w:rsidRPr="004D2E92" w:rsidR="00BB706B" w:rsidP="00BB706B" w:rsidRDefault="00BB706B" w14:paraId="425EB015" w14:textId="7777777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3" w:type="dxa"/>
          </w:tcPr>
          <w:p w:rsidRPr="004D2E92" w:rsidR="00BB706B" w:rsidP="00BB706B" w:rsidRDefault="00BB706B" w14:paraId="4595FAEF" w14:textId="699E814A">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2</w:t>
            </w:r>
            <w:r w:rsidRPr="004D2E92">
              <w:rPr>
                <w:rFonts w:asciiTheme="minorHAnsi" w:hAnsiTheme="minorHAnsi" w:cstheme="minorHAnsi"/>
              </w:rPr>
              <w:t xml:space="preserve"> PP</w:t>
            </w:r>
          </w:p>
        </w:tc>
      </w:tr>
      <w:tr w:rsidRPr="004D2E92" w:rsidR="00BB706B" w:rsidTr="00C363FE" w14:paraId="2481337D" w14:textId="77777777">
        <w:trPr>
          <w:trHeight w:val="449"/>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14F6735E"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40/60% prevalence rate</w:t>
            </w:r>
          </w:p>
        </w:tc>
        <w:tc>
          <w:tcPr>
            <w:tcW w:w="1948" w:type="dxa"/>
            <w:shd w:val="clear" w:color="auto" w:fill="EEECE1" w:themeFill="background2"/>
            <w:noWrap/>
          </w:tcPr>
          <w:p w:rsidRPr="004D2E92" w:rsidR="00BB706B" w:rsidP="004D2E92" w:rsidRDefault="00BB706B" w14:paraId="4DB497F7" w14:textId="77777777">
            <w:pPr>
              <w:pStyle w:val="TableTextDecimal"/>
              <w:tabs>
                <w:tab w:val="clear" w:pos="576"/>
                <w:tab w:val="decimal" w:pos="841"/>
              </w:tabs>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4" w:type="dxa"/>
          </w:tcPr>
          <w:p w:rsidRPr="004D2E92" w:rsidR="00BB706B" w:rsidP="00BB706B" w:rsidRDefault="00BB706B" w14:paraId="2436CF20" w14:textId="6F0DAFCA">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4</w:t>
            </w:r>
            <w:r w:rsidRPr="004D2E92">
              <w:rPr>
                <w:rFonts w:asciiTheme="minorHAnsi" w:hAnsiTheme="minorHAnsi" w:cstheme="minorHAnsi"/>
              </w:rPr>
              <w:t xml:space="preserve"> PP</w:t>
            </w:r>
          </w:p>
        </w:tc>
        <w:tc>
          <w:tcPr>
            <w:tcW w:w="1654" w:type="dxa"/>
            <w:shd w:val="clear" w:color="auto" w:fill="EEECE1" w:themeFill="background2"/>
          </w:tcPr>
          <w:p w:rsidRPr="004D2E92" w:rsidR="00BB706B" w:rsidP="00BB706B" w:rsidRDefault="00BB706B" w14:paraId="65B4C3C8" w14:textId="7777777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3" w:type="dxa"/>
          </w:tcPr>
          <w:p w:rsidRPr="004D2E92" w:rsidR="00BB706B" w:rsidP="00BB706B" w:rsidRDefault="00BB706B" w14:paraId="62C7C298" w14:textId="3FEE8823">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5</w:t>
            </w:r>
            <w:r w:rsidRPr="004D2E92">
              <w:rPr>
                <w:rFonts w:asciiTheme="minorHAnsi" w:hAnsiTheme="minorHAnsi" w:cstheme="minorHAnsi"/>
              </w:rPr>
              <w:t xml:space="preserve"> PP</w:t>
            </w:r>
          </w:p>
        </w:tc>
      </w:tr>
    </w:tbl>
    <w:p w:rsidR="00BB706B" w:rsidP="004D2E92" w:rsidRDefault="00BB706B" w14:paraId="0BA0F5F7" w14:textId="15778103">
      <w:pPr>
        <w:pStyle w:val="TableSource"/>
        <w:keepNext/>
        <w:keepLines/>
        <w:spacing w:before="0" w:after="0"/>
        <w:rPr>
          <w:rFonts w:eastAsia="Calibri"/>
        </w:rPr>
      </w:pPr>
      <w:r>
        <w:rPr>
          <w:rFonts w:eastAsia="Calibri"/>
        </w:rPr>
        <w:t>Note:</w:t>
      </w:r>
      <w:r>
        <w:rPr>
          <w:rFonts w:eastAsia="Calibri"/>
        </w:rPr>
        <w:tab/>
        <w:t>For continuous outcomes, we assumed an individual-level R</w:t>
      </w:r>
      <w:r>
        <w:rPr>
          <w:rFonts w:eastAsia="Calibri"/>
          <w:vertAlign w:val="superscript"/>
        </w:rPr>
        <w:t>2</w:t>
      </w:r>
      <w:r>
        <w:rPr>
          <w:rFonts w:eastAsia="Calibri"/>
        </w:rPr>
        <w:t xml:space="preserve"> of 0.40. For dichotomous outcomes, we assumed an individual-level R</w:t>
      </w:r>
      <w:r>
        <w:rPr>
          <w:rFonts w:eastAsia="Calibri"/>
          <w:vertAlign w:val="superscript"/>
        </w:rPr>
        <w:t>2</w:t>
      </w:r>
      <w:r>
        <w:rPr>
          <w:rFonts w:eastAsia="Calibri"/>
        </w:rPr>
        <w:t xml:space="preserve"> of 0.15. These assumptions were based on a draft analysis of impact data from a cross-site evaluation of youth in the child welfare system whose parents or caregivers had a substance use disorder. We also assumed a group-level </w:t>
      </w:r>
      <w:r w:rsidRPr="00927691">
        <w:rPr>
          <w:rFonts w:eastAsia="Calibri"/>
        </w:rPr>
        <w:t>R</w:t>
      </w:r>
      <w:r w:rsidRPr="00927691">
        <w:rPr>
          <w:rFonts w:eastAsia="Calibri"/>
          <w:vertAlign w:val="superscript"/>
        </w:rPr>
        <w:t>2</w:t>
      </w:r>
      <w:r>
        <w:rPr>
          <w:rFonts w:eastAsia="Calibri"/>
        </w:rPr>
        <w:t xml:space="preserve"> of 0.50 for outcomes in both categories and an intraclass correlation coefficient of 0.02 across </w:t>
      </w:r>
      <w:r w:rsidR="00D575B7">
        <w:rPr>
          <w:rFonts w:eastAsia="Calibri"/>
        </w:rPr>
        <w:t>sites</w:t>
      </w:r>
      <w:r>
        <w:rPr>
          <w:rFonts w:eastAsia="Calibri"/>
        </w:rPr>
        <w:t xml:space="preserve">. </w:t>
      </w:r>
    </w:p>
    <w:p w:rsidR="00BB706B" w:rsidP="00057C97" w:rsidRDefault="00BB706B" w14:paraId="6302B178" w14:textId="64A2754F">
      <w:pPr>
        <w:pStyle w:val="TableFootnote"/>
        <w:rPr>
          <w:rFonts w:eastAsia="Calibri"/>
        </w:rPr>
      </w:pPr>
      <w:r w:rsidRPr="0047646B">
        <w:rPr>
          <w:rFonts w:eastAsia="Calibri"/>
        </w:rPr>
        <w:t xml:space="preserve">MDES = minimum detectable effect size; MDI = minimum detectable impact; PP = percentage points; </w:t>
      </w:r>
      <w:r w:rsidRPr="005A6FE4">
        <w:rPr>
          <w:rFonts w:eastAsia="Calibri"/>
        </w:rPr>
        <w:t xml:space="preserve">QED = </w:t>
      </w:r>
      <w:r>
        <w:rPr>
          <w:rFonts w:eastAsia="Calibri"/>
        </w:rPr>
        <w:t>quasi-experimental design.</w:t>
      </w:r>
    </w:p>
    <w:p w:rsidRPr="006D704C" w:rsidR="00057C97" w:rsidP="00057C97" w:rsidRDefault="00057C97" w14:paraId="6F122DA7" w14:textId="77777777">
      <w:pPr>
        <w:pStyle w:val="H4"/>
        <w:numPr>
          <w:ilvl w:val="0"/>
          <w:numId w:val="43"/>
        </w:numPr>
        <w:ind w:left="450" w:hanging="450"/>
        <w:rPr>
          <w:rFonts w:eastAsia="Calibri"/>
        </w:rPr>
      </w:pPr>
      <w:r w:rsidRPr="006D704C">
        <w:rPr>
          <w:rFonts w:eastAsia="Calibri"/>
        </w:rPr>
        <w:lastRenderedPageBreak/>
        <w:t>Effectiveness findings from comparable interventions</w:t>
      </w:r>
    </w:p>
    <w:p w:rsidRPr="00CC5697" w:rsidR="00057C97" w:rsidP="00CC5697" w:rsidRDefault="00057C97" w14:paraId="72DF3215" w14:textId="502C8621">
      <w:pPr>
        <w:pStyle w:val="ParagraphContinued"/>
      </w:pPr>
      <w:r w:rsidRPr="006D704C">
        <w:rPr>
          <w:rFonts w:eastAsia="Calibri"/>
          <w:szCs w:val="24"/>
        </w:rPr>
        <w:t>Few rigorous studies have evaluated the effectiveness</w:t>
      </w:r>
      <w:r w:rsidRPr="00F34887">
        <w:rPr>
          <w:rFonts w:eastAsia="Calibri"/>
        </w:rPr>
        <w:t xml:space="preserve"> of a coach-like</w:t>
      </w:r>
      <w:r>
        <w:rPr>
          <w:rFonts w:eastAsia="Calibri"/>
        </w:rPr>
        <w:t>, strength-</w:t>
      </w:r>
      <w:r w:rsidRPr="00F34887">
        <w:rPr>
          <w:rFonts w:eastAsia="Calibri"/>
        </w:rPr>
        <w:t>based intervention</w:t>
      </w:r>
      <w:r>
        <w:rPr>
          <w:rFonts w:eastAsia="Calibri"/>
        </w:rPr>
        <w:t xml:space="preserve"> for homeless youth or youth who are in or transitioning out of foster care (see Morton et al. 2020 for a systematic review of a broad set of interventions to address youth homelessness). We identified five studies with comparable service models and/or populations that we could use to anchor our estimates of MDI</w:t>
      </w:r>
      <w:r w:rsidR="00F90600">
        <w:rPr>
          <w:rFonts w:eastAsia="Calibri"/>
        </w:rPr>
        <w:t xml:space="preserve"> (Power et al 2012; US DHHS ACF 2008; Valentine et al 2015; </w:t>
      </w:r>
      <w:proofErr w:type="spellStart"/>
      <w:r w:rsidR="00F90600">
        <w:rPr>
          <w:rFonts w:eastAsia="Calibri"/>
        </w:rPr>
        <w:t>Skemer</w:t>
      </w:r>
      <w:proofErr w:type="spellEnd"/>
      <w:r w:rsidR="00F90600">
        <w:rPr>
          <w:rFonts w:eastAsia="Calibri"/>
        </w:rPr>
        <w:t xml:space="preserve"> and Valentine 2016; </w:t>
      </w:r>
      <w:proofErr w:type="spellStart"/>
      <w:r w:rsidR="00F90600">
        <w:rPr>
          <w:rFonts w:eastAsia="Calibri"/>
        </w:rPr>
        <w:t>Theodos</w:t>
      </w:r>
      <w:proofErr w:type="spellEnd"/>
      <w:r w:rsidR="00F90600">
        <w:rPr>
          <w:rFonts w:eastAsia="Calibri"/>
        </w:rPr>
        <w:t xml:space="preserve"> et al. 2016)</w:t>
      </w:r>
      <w:r>
        <w:rPr>
          <w:rFonts w:eastAsia="Calibri"/>
        </w:rPr>
        <w:t xml:space="preserve">. </w:t>
      </w:r>
      <w:r w:rsidR="00F90600">
        <w:rPr>
          <w:rFonts w:eastAsia="Calibri"/>
        </w:rPr>
        <w:t xml:space="preserve">The five studies examined populations and interventions similar to the proposed study. Estimated impacts ranged from 2 to 13 percentage point differences or .18 and .83 standard deviations. </w:t>
      </w:r>
      <w:r>
        <w:rPr>
          <w:rFonts w:eastAsia="Calibri"/>
        </w:rPr>
        <w:t xml:space="preserve">Judging from our review of these studies, we believe that the proposed QED impact study of Pathways may be sufficiently powered to produce statistically significant effects for some but not all </w:t>
      </w:r>
      <w:proofErr w:type="gramStart"/>
      <w:r>
        <w:rPr>
          <w:rFonts w:eastAsia="Calibri"/>
        </w:rPr>
        <w:t>outcomes, if</w:t>
      </w:r>
      <w:proofErr w:type="gramEnd"/>
      <w:r>
        <w:rPr>
          <w:rFonts w:eastAsia="Calibri"/>
        </w:rPr>
        <w:t xml:space="preserve"> recruitment and response rate targets are achieved. </w:t>
      </w:r>
      <w:r w:rsidR="00CC5697">
        <w:rPr>
          <w:rFonts w:eastAsia="Calibri"/>
        </w:rPr>
        <w:t xml:space="preserve">Next, we discuss additional analytic approach for the impact study. </w:t>
      </w:r>
    </w:p>
    <w:p w:rsidRPr="007949D0" w:rsidR="0000688D" w:rsidP="0000688D" w:rsidRDefault="0000688D" w14:paraId="74023535" w14:textId="77777777">
      <w:pPr>
        <w:pStyle w:val="H2"/>
        <w:rPr>
          <w:rFonts w:eastAsia="Times New Roman" w:asciiTheme="minorHAnsi" w:hAnsiTheme="minorHAnsi" w:cstheme="minorHAnsi"/>
          <w:bCs/>
          <w:i/>
          <w:color w:val="000000"/>
          <w:sz w:val="22"/>
          <w:szCs w:val="22"/>
        </w:rPr>
      </w:pPr>
      <w:r w:rsidRPr="007949D0">
        <w:rPr>
          <w:rFonts w:eastAsia="Times New Roman" w:asciiTheme="minorHAnsi" w:hAnsiTheme="minorHAnsi" w:cstheme="minorHAnsi"/>
          <w:bCs/>
          <w:i/>
          <w:color w:val="000000"/>
          <w:sz w:val="22"/>
          <w:szCs w:val="22"/>
        </w:rPr>
        <w:t>Additional analytic approach to complement the main design for the impact study</w:t>
      </w:r>
    </w:p>
    <w:p w:rsidRPr="00D0082E" w:rsidR="0000688D" w:rsidP="00CC5697" w:rsidRDefault="0000688D" w14:paraId="4ED9D510" w14:textId="00CAB482">
      <w:pPr>
        <w:pStyle w:val="H3"/>
        <w:ind w:left="0" w:firstLine="0"/>
        <w:rPr>
          <w:rFonts w:eastAsia="Calibri"/>
        </w:rPr>
      </w:pPr>
      <w:r>
        <w:rPr>
          <w:rFonts w:eastAsia="Calibri"/>
        </w:rPr>
        <w:t>We</w:t>
      </w:r>
      <w:r w:rsidR="00CC5697">
        <w:rPr>
          <w:rFonts w:eastAsia="Calibri"/>
        </w:rPr>
        <w:t xml:space="preserve"> propose</w:t>
      </w:r>
      <w:r>
        <w:rPr>
          <w:rFonts w:eastAsia="Calibri"/>
        </w:rPr>
        <w:t xml:space="preserve"> </w:t>
      </w:r>
      <w:r w:rsidRPr="00282633">
        <w:rPr>
          <w:rFonts w:eastAsia="Calibri"/>
        </w:rPr>
        <w:t xml:space="preserve">an additional </w:t>
      </w:r>
      <w:r>
        <w:rPr>
          <w:rFonts w:eastAsia="Calibri"/>
        </w:rPr>
        <w:t>impact study</w:t>
      </w:r>
      <w:r w:rsidRPr="00282633">
        <w:rPr>
          <w:rFonts w:eastAsia="Calibri"/>
        </w:rPr>
        <w:t xml:space="preserve"> design that use</w:t>
      </w:r>
      <w:r>
        <w:rPr>
          <w:rFonts w:eastAsia="Calibri"/>
        </w:rPr>
        <w:t>s</w:t>
      </w:r>
      <w:r w:rsidRPr="00282633">
        <w:rPr>
          <w:rFonts w:eastAsia="Calibri"/>
        </w:rPr>
        <w:t xml:space="preserve"> </w:t>
      </w:r>
      <w:r>
        <w:rPr>
          <w:rFonts w:eastAsia="Calibri"/>
        </w:rPr>
        <w:t xml:space="preserve">the </w:t>
      </w:r>
      <w:r w:rsidRPr="00282633">
        <w:rPr>
          <w:rFonts w:eastAsia="Calibri"/>
        </w:rPr>
        <w:t xml:space="preserve">administrative data sources to supplement the main impact </w:t>
      </w:r>
      <w:r>
        <w:rPr>
          <w:rFonts w:eastAsia="Calibri"/>
        </w:rPr>
        <w:t>study</w:t>
      </w:r>
      <w:r w:rsidRPr="00282633">
        <w:rPr>
          <w:rFonts w:eastAsia="Calibri"/>
        </w:rPr>
        <w:t xml:space="preserve">. Specifically, we </w:t>
      </w:r>
      <w:r>
        <w:rPr>
          <w:rFonts w:eastAsia="Calibri"/>
        </w:rPr>
        <w:t>will use</w:t>
      </w:r>
      <w:r w:rsidRPr="00282633">
        <w:rPr>
          <w:rFonts w:eastAsia="Calibri"/>
        </w:rPr>
        <w:t xml:space="preserve"> a larger pool of potential sample members to expand the comparison group and conduct an analysis that obviate</w:t>
      </w:r>
      <w:r>
        <w:rPr>
          <w:rFonts w:eastAsia="Calibri"/>
        </w:rPr>
        <w:t>s</w:t>
      </w:r>
      <w:r w:rsidRPr="00282633">
        <w:rPr>
          <w:rFonts w:eastAsia="Calibri"/>
        </w:rPr>
        <w:t xml:space="preserve"> the need to do a clustering correction. </w:t>
      </w:r>
      <w:r>
        <w:rPr>
          <w:rFonts w:eastAsia="Calibri"/>
        </w:rPr>
        <w:t>This change will</w:t>
      </w:r>
      <w:r w:rsidRPr="00282633">
        <w:rPr>
          <w:rFonts w:eastAsia="Calibri"/>
        </w:rPr>
        <w:t xml:space="preserve"> address the chief limitation of the main study design: statistical power. </w:t>
      </w:r>
      <w:r>
        <w:rPr>
          <w:rFonts w:eastAsia="Calibri"/>
        </w:rPr>
        <w:t>However, this approach will only provide evidence about the effect of Pathways on the subset of outcomes that are available in administrative data.</w:t>
      </w:r>
      <w:r w:rsidR="007949D0">
        <w:rPr>
          <w:rFonts w:eastAsia="Calibri"/>
        </w:rPr>
        <w:t xml:space="preserve"> </w:t>
      </w:r>
      <w:r w:rsidRPr="00D0082E">
        <w:rPr>
          <w:rFonts w:eastAsia="Calibri"/>
        </w:rPr>
        <w:t>Data source</w:t>
      </w:r>
    </w:p>
    <w:p w:rsidRPr="00D0082E" w:rsidR="0000688D" w:rsidP="0000688D" w:rsidRDefault="0000688D" w14:paraId="15CFA24E" w14:textId="0C3BC5E5">
      <w:pPr>
        <w:pStyle w:val="ParagraphContinued"/>
        <w:rPr>
          <w:rFonts w:eastAsia="Calibri"/>
        </w:rPr>
      </w:pPr>
      <w:r>
        <w:rPr>
          <w:rFonts w:eastAsia="Calibri"/>
        </w:rPr>
        <w:t>This analysis will use administrative</w:t>
      </w:r>
      <w:r w:rsidRPr="00D0082E">
        <w:rPr>
          <w:rFonts w:eastAsia="Calibri"/>
        </w:rPr>
        <w:t xml:space="preserve"> data. </w:t>
      </w:r>
      <w:r>
        <w:rPr>
          <w:rFonts w:eastAsia="Calibri"/>
        </w:rPr>
        <w:t>T</w:t>
      </w:r>
      <w:r w:rsidRPr="00D0082E">
        <w:rPr>
          <w:rFonts w:eastAsia="Calibri"/>
        </w:rPr>
        <w:t xml:space="preserve">o boost </w:t>
      </w:r>
      <w:r>
        <w:rPr>
          <w:rFonts w:eastAsia="Calibri"/>
        </w:rPr>
        <w:t xml:space="preserve">the </w:t>
      </w:r>
      <w:r w:rsidRPr="00D0082E">
        <w:rPr>
          <w:rFonts w:eastAsia="Calibri"/>
        </w:rPr>
        <w:t>sample size and statistical power</w:t>
      </w:r>
      <w:r>
        <w:rPr>
          <w:rFonts w:eastAsia="Calibri"/>
        </w:rPr>
        <w:t xml:space="preserve"> relative to the main study, the analysis will include additional</w:t>
      </w:r>
      <w:r w:rsidRPr="00D0082E">
        <w:rPr>
          <w:rFonts w:eastAsia="Calibri"/>
        </w:rPr>
        <w:t xml:space="preserve"> sample members in a pre-intervention period</w:t>
      </w:r>
      <w:r>
        <w:rPr>
          <w:rFonts w:eastAsia="Calibri"/>
        </w:rPr>
        <w:t>,</w:t>
      </w:r>
      <w:r w:rsidRPr="00D0082E">
        <w:rPr>
          <w:rFonts w:eastAsia="Calibri"/>
        </w:rPr>
        <w:t xml:space="preserve"> </w:t>
      </w:r>
      <w:r>
        <w:rPr>
          <w:rFonts w:eastAsia="Calibri"/>
        </w:rPr>
        <w:t>and</w:t>
      </w:r>
      <w:r w:rsidRPr="00D0082E">
        <w:rPr>
          <w:rFonts w:eastAsia="Calibri"/>
        </w:rPr>
        <w:t xml:space="preserve"> noneligible youth</w:t>
      </w:r>
      <w:r>
        <w:rPr>
          <w:rFonts w:eastAsia="Calibri"/>
        </w:rPr>
        <w:t xml:space="preserve"> will be added</w:t>
      </w:r>
      <w:r w:rsidRPr="00D0082E">
        <w:rPr>
          <w:rFonts w:eastAsia="Calibri"/>
        </w:rPr>
        <w:t xml:space="preserve"> in the estimation strategy</w:t>
      </w:r>
      <w:r>
        <w:rPr>
          <w:rFonts w:eastAsia="Calibri"/>
        </w:rPr>
        <w:t xml:space="preserve">. </w:t>
      </w:r>
    </w:p>
    <w:p w:rsidRPr="00D0082E" w:rsidR="0000688D" w:rsidP="00CC5697" w:rsidRDefault="0000688D" w14:paraId="5992357E" w14:textId="77777777">
      <w:pPr>
        <w:pStyle w:val="H3"/>
        <w:ind w:left="0" w:firstLine="0"/>
        <w:rPr>
          <w:rFonts w:eastAsia="Calibri"/>
        </w:rPr>
      </w:pPr>
      <w:r w:rsidRPr="00D0082E">
        <w:rPr>
          <w:rFonts w:eastAsia="Calibri"/>
        </w:rPr>
        <w:t>Difference-in-differences within a natural experiment</w:t>
      </w:r>
    </w:p>
    <w:p w:rsidRPr="00D0082E" w:rsidR="0000688D" w:rsidP="0000688D" w:rsidRDefault="0000688D" w14:paraId="591B1497" w14:textId="249D1015">
      <w:pPr>
        <w:pStyle w:val="ParagraphContinued"/>
        <w:rPr>
          <w:rFonts w:eastAsia="Calibri"/>
        </w:rPr>
      </w:pPr>
      <w:r w:rsidRPr="00D0082E">
        <w:rPr>
          <w:rFonts w:eastAsia="Calibri"/>
        </w:rPr>
        <w:t xml:space="preserve">The timing of the introduction of Pathways in Colorado counties creates the appropriate circumstances for a natural experiment. </w:t>
      </w:r>
      <w:r w:rsidRPr="00F905FB">
        <w:rPr>
          <w:rFonts w:eastAsia="Calibri"/>
        </w:rPr>
        <w:t>Pathways was initially introduced in five counties in Colorado as part of the YARH-2 grant, in July 2016. W</w:t>
      </w:r>
      <w:r w:rsidRPr="00217143">
        <w:rPr>
          <w:rFonts w:eastAsia="Calibri"/>
        </w:rPr>
        <w:t xml:space="preserve">e expect that Pathways will become available in additional expansion counties, starting in </w:t>
      </w:r>
      <w:r>
        <w:rPr>
          <w:rFonts w:eastAsia="Calibri"/>
        </w:rPr>
        <w:t>summer</w:t>
      </w:r>
      <w:r w:rsidRPr="00F905FB">
        <w:rPr>
          <w:rFonts w:eastAsia="Calibri"/>
        </w:rPr>
        <w:t xml:space="preserve"> 2021 and continuing throughout the </w:t>
      </w:r>
      <w:r>
        <w:rPr>
          <w:rFonts w:eastAsia="Calibri"/>
        </w:rPr>
        <w:t>study</w:t>
      </w:r>
      <w:r w:rsidRPr="00F905FB">
        <w:rPr>
          <w:rFonts w:eastAsia="Calibri"/>
        </w:rPr>
        <w:t xml:space="preserve"> period. Prior to these periods, the same youth did not have the chance to participate in Pathways. Because youth did</w:t>
      </w:r>
      <w:r w:rsidRPr="00217143">
        <w:rPr>
          <w:rFonts w:eastAsia="Calibri"/>
        </w:rPr>
        <w:t xml:space="preserve"> not choose when Pathw</w:t>
      </w:r>
      <w:r w:rsidRPr="00D0082E">
        <w:rPr>
          <w:rFonts w:eastAsia="Calibri"/>
        </w:rPr>
        <w:t>ays would be introduced</w:t>
      </w:r>
      <w:r>
        <w:rPr>
          <w:rFonts w:eastAsia="Calibri"/>
        </w:rPr>
        <w:t>—</w:t>
      </w:r>
      <w:r w:rsidRPr="00D0082E">
        <w:rPr>
          <w:rFonts w:eastAsia="Calibri"/>
        </w:rPr>
        <w:t xml:space="preserve">analogous to an RCT </w:t>
      </w:r>
      <w:r>
        <w:rPr>
          <w:rFonts w:eastAsia="Calibri"/>
        </w:rPr>
        <w:t>in which</w:t>
      </w:r>
      <w:r w:rsidRPr="00D0082E">
        <w:rPr>
          <w:rFonts w:eastAsia="Calibri"/>
        </w:rPr>
        <w:t xml:space="preserve"> youth cannot determine their treatment condition</w:t>
      </w:r>
      <w:r>
        <w:rPr>
          <w:rFonts w:eastAsia="Calibri"/>
        </w:rPr>
        <w:t>—the situation</w:t>
      </w:r>
      <w:r w:rsidRPr="00D0082E">
        <w:rPr>
          <w:rFonts w:eastAsia="Calibri"/>
        </w:rPr>
        <w:t xml:space="preserve"> constitutes a natural experiment. </w:t>
      </w:r>
      <w:r>
        <w:rPr>
          <w:rFonts w:eastAsia="Calibri"/>
        </w:rPr>
        <w:t>Following from</w:t>
      </w:r>
      <w:r w:rsidRPr="00D0082E">
        <w:rPr>
          <w:rFonts w:eastAsia="Calibri"/>
        </w:rPr>
        <w:t xml:space="preserve"> the difference-in-differences approach used in Asheer and colleagues (2017), we will leverage this natural experiment to estimate the effectiveness of Pathways on a larger pool of youth than possible in the </w:t>
      </w:r>
      <w:r w:rsidRPr="00282633">
        <w:rPr>
          <w:rFonts w:eastAsia="Calibri"/>
        </w:rPr>
        <w:t>main impact design. We will use administrative data for three years before the introduction to Pathways in a given</w:t>
      </w:r>
      <w:r w:rsidRPr="00D0082E">
        <w:rPr>
          <w:rFonts w:eastAsia="Calibri"/>
        </w:rPr>
        <w:t xml:space="preserve"> </w:t>
      </w:r>
      <w:r w:rsidR="00D575B7">
        <w:rPr>
          <w:rFonts w:eastAsia="Calibri"/>
        </w:rPr>
        <w:t>site</w:t>
      </w:r>
      <w:r w:rsidRPr="00D0082E" w:rsidR="00D575B7">
        <w:rPr>
          <w:rFonts w:eastAsia="Calibri"/>
        </w:rPr>
        <w:t xml:space="preserve"> </w:t>
      </w:r>
      <w:r w:rsidRPr="00D0082E">
        <w:rPr>
          <w:rFonts w:eastAsia="Calibri"/>
        </w:rPr>
        <w:t xml:space="preserve">and three years after the introduction. </w:t>
      </w:r>
    </w:p>
    <w:p w:rsidR="0000688D" w:rsidP="0000688D" w:rsidRDefault="0000688D" w14:paraId="0382C536" w14:textId="387EB941">
      <w:pPr>
        <w:pStyle w:val="ParagraphContinued"/>
        <w:rPr>
          <w:rFonts w:eastAsia="Calibri"/>
        </w:rPr>
      </w:pPr>
      <w:r>
        <w:rPr>
          <w:rFonts w:eastAsia="Calibri"/>
        </w:rPr>
        <w:t xml:space="preserve">To estimate the impacts, we will use a three-step approach common in difference-in-differences estimation. The first step estimates the differences in outcomes among eligible youth in the post-Pathways period relative to those for youth in </w:t>
      </w:r>
      <w:r w:rsidRPr="00D13F39">
        <w:rPr>
          <w:rFonts w:eastAsia="Calibri"/>
        </w:rPr>
        <w:t>the pre-Pathways period</w:t>
      </w:r>
      <w:r>
        <w:rPr>
          <w:rFonts w:eastAsia="Calibri"/>
        </w:rPr>
        <w:t>. This first difference would be the impact of Pathways, provided</w:t>
      </w:r>
      <w:r w:rsidRPr="00BA0DB7">
        <w:rPr>
          <w:rFonts w:eastAsia="Calibri"/>
        </w:rPr>
        <w:t xml:space="preserve"> nothing else changed in treatment </w:t>
      </w:r>
      <w:r w:rsidR="00E612DF">
        <w:rPr>
          <w:rFonts w:eastAsia="Calibri"/>
        </w:rPr>
        <w:t>sites</w:t>
      </w:r>
      <w:r w:rsidRPr="00BA0DB7" w:rsidR="00E612DF">
        <w:rPr>
          <w:rFonts w:eastAsia="Calibri"/>
        </w:rPr>
        <w:t xml:space="preserve"> </w:t>
      </w:r>
      <w:r w:rsidRPr="00BA0DB7">
        <w:rPr>
          <w:rFonts w:eastAsia="Calibri"/>
        </w:rPr>
        <w:t xml:space="preserve">and in the environment of all youth when Pathways </w:t>
      </w:r>
      <w:proofErr w:type="gramStart"/>
      <w:r w:rsidRPr="00BA0DB7">
        <w:rPr>
          <w:rFonts w:eastAsia="Calibri"/>
        </w:rPr>
        <w:t>was</w:t>
      </w:r>
      <w:r>
        <w:rPr>
          <w:rFonts w:eastAsia="Calibri"/>
        </w:rPr>
        <w:t xml:space="preserve"> introduced</w:t>
      </w:r>
      <w:proofErr w:type="gramEnd"/>
      <w:r>
        <w:rPr>
          <w:rFonts w:eastAsia="Calibri"/>
        </w:rPr>
        <w:t xml:space="preserve">. However, this circumstance is unlikely, and such an estimate </w:t>
      </w:r>
      <w:r>
        <w:rPr>
          <w:rFonts w:eastAsia="Calibri"/>
        </w:rPr>
        <w:lastRenderedPageBreak/>
        <w:t>probably cannot be attributed solely to Pathways. To address this limitation, the second difference calculates the change in outcomes in the post-Pathways period relative to the pre-Pathways period among ineligible youth, who should not be impacted by Pathways but could be impacted by other factors</w:t>
      </w:r>
      <w:r w:rsidRPr="00BA0DB7">
        <w:rPr>
          <w:rFonts w:eastAsia="Calibri"/>
        </w:rPr>
        <w:t>. The third step subtracts these</w:t>
      </w:r>
      <w:r>
        <w:rPr>
          <w:rFonts w:eastAsia="Calibri"/>
        </w:rPr>
        <w:t xml:space="preserve"> two differences, the change in outcomes for ineligible youth and the change for eligible youth. This will be the difference-in-differences estimate of the impact of Pathways on youth outcomes. </w:t>
      </w:r>
    </w:p>
    <w:p w:rsidRPr="00CC5697" w:rsidR="00E1604A" w:rsidP="00CC5697" w:rsidRDefault="0000688D" w14:paraId="0BBA65B4" w14:textId="7095B69C">
      <w:pPr>
        <w:pStyle w:val="Paragraph"/>
        <w:rPr>
          <w:rFonts w:eastAsia="Calibri"/>
        </w:rPr>
      </w:pPr>
      <w:r w:rsidRPr="007643AE">
        <w:rPr>
          <w:rFonts w:eastAsia="Calibri"/>
        </w:rPr>
        <w:t xml:space="preserve">Our estimation strategy will be based </w:t>
      </w:r>
      <w:r>
        <w:rPr>
          <w:rFonts w:eastAsia="Calibri"/>
        </w:rPr>
        <w:t>on</w:t>
      </w:r>
      <w:r w:rsidRPr="007643AE">
        <w:rPr>
          <w:rFonts w:eastAsia="Calibri"/>
        </w:rPr>
        <w:t xml:space="preserve"> a linear regression approach, limited to those individuals who are well matched according to the propensity model. We will statistically adjust for available demographic characteristics in our regression model to account for potential changes in the characteristics of eligible youth that could bias our impact estimates. </w:t>
      </w:r>
      <w:r>
        <w:rPr>
          <w:rFonts w:eastAsia="Calibri"/>
        </w:rPr>
        <w:t>As with</w:t>
      </w:r>
      <w:r w:rsidRPr="007643AE">
        <w:rPr>
          <w:rFonts w:eastAsia="Calibri"/>
        </w:rPr>
        <w:t xml:space="preserve"> the </w:t>
      </w:r>
      <w:r w:rsidRPr="00282633">
        <w:rPr>
          <w:rFonts w:eastAsia="Calibri"/>
        </w:rPr>
        <w:t>main impact analysis, we will define the Pathways status in two ways. We will estimate the impact of the offer of Pathways</w:t>
      </w:r>
      <w:r w:rsidRPr="007643AE">
        <w:rPr>
          <w:rFonts w:eastAsia="Calibri"/>
        </w:rPr>
        <w:t xml:space="preserve"> based on all eligible youth in the post-Pathways period (ITT-like effect) and the impact among youth in the post-Pathways period who actually enroll in Pathways (TOT-like effect), because only a subset of eligible individuals in participating </w:t>
      </w:r>
      <w:r w:rsidR="00E612DF">
        <w:rPr>
          <w:rFonts w:eastAsia="Calibri"/>
        </w:rPr>
        <w:t>sites</w:t>
      </w:r>
      <w:r w:rsidRPr="007643AE" w:rsidR="00E612DF">
        <w:rPr>
          <w:rFonts w:eastAsia="Calibri"/>
        </w:rPr>
        <w:t xml:space="preserve"> </w:t>
      </w:r>
      <w:r>
        <w:rPr>
          <w:rFonts w:eastAsia="Calibri"/>
        </w:rPr>
        <w:t>will</w:t>
      </w:r>
      <w:r w:rsidRPr="007643AE">
        <w:rPr>
          <w:rFonts w:eastAsia="Calibri"/>
        </w:rPr>
        <w:t xml:space="preserve"> actually </w:t>
      </w:r>
      <w:proofErr w:type="gramStart"/>
      <w:r w:rsidRPr="007643AE">
        <w:rPr>
          <w:rFonts w:eastAsia="Calibri"/>
        </w:rPr>
        <w:t>be offered</w:t>
      </w:r>
      <w:proofErr w:type="gramEnd"/>
      <w:r w:rsidRPr="007643AE">
        <w:rPr>
          <w:rFonts w:eastAsia="Calibri"/>
        </w:rPr>
        <w:t xml:space="preserve"> and receive the program. We will estimate the TOT-like impact by using the Bloom (1984) adjustment, dividing the ITT-like impact by the take-up rate to produce a credible TOT-like impact estimate.</w:t>
      </w:r>
    </w:p>
    <w:p w:rsidR="006D260B" w:rsidP="006D260B" w:rsidRDefault="006D260B" w14:paraId="7F83EF91" w14:textId="6C16E595">
      <w:pPr>
        <w:pStyle w:val="ParagraphContinued"/>
        <w:rPr>
          <w:rFonts w:eastAsia="Times New Roman" w:cstheme="minorHAnsi"/>
          <w:bCs/>
          <w:i/>
          <w:color w:val="000000"/>
        </w:rPr>
      </w:pPr>
      <w:r w:rsidRPr="001F0253">
        <w:rPr>
          <w:rFonts w:eastAsia="Times New Roman" w:cstheme="minorHAnsi"/>
          <w:bCs/>
          <w:i/>
          <w:color w:val="000000"/>
        </w:rPr>
        <w:t xml:space="preserve">Impact Study </w:t>
      </w:r>
      <w:r>
        <w:rPr>
          <w:rFonts w:eastAsia="Times New Roman" w:cstheme="minorHAnsi"/>
          <w:bCs/>
          <w:i/>
          <w:color w:val="000000"/>
        </w:rPr>
        <w:t>Reporting Approach</w:t>
      </w:r>
    </w:p>
    <w:p w:rsidRPr="000E1C0E" w:rsidR="006D260B" w:rsidP="006D260B" w:rsidRDefault="006D260B" w14:paraId="32B5FA7D" w14:textId="1A31B1EF">
      <w:pPr>
        <w:pStyle w:val="ParagraphContinued"/>
      </w:pPr>
      <w:r w:rsidRPr="000E1C0E">
        <w:t>Given the large number of impacts to be estimated in this impact study, it is important to specify a plan for reporting and interpreting these impact findings. The main study design includes three follow-up survey assessment points</w:t>
      </w:r>
      <w:r>
        <w:t>;</w:t>
      </w:r>
      <w:r w:rsidRPr="000E1C0E">
        <w:t xml:space="preserve"> ten outcome domains (with multiple outcomes of interest within each domain)</w:t>
      </w:r>
      <w:r>
        <w:t>;</w:t>
      </w:r>
      <w:r w:rsidRPr="000E1C0E">
        <w:t xml:space="preserve"> a plan to estimate both ITT and TOT impacts in the main study approach </w:t>
      </w:r>
      <w:r>
        <w:t>(</w:t>
      </w:r>
      <w:r w:rsidRPr="000E1C0E">
        <w:t>and to conduct impact analyses using a difference-in-difference technique</w:t>
      </w:r>
      <w:r>
        <w:t>);</w:t>
      </w:r>
      <w:r w:rsidRPr="000E1C0E">
        <w:t xml:space="preserve"> and </w:t>
      </w:r>
      <w:r>
        <w:t xml:space="preserve">analyses </w:t>
      </w:r>
      <w:r w:rsidRPr="000E1C0E">
        <w:t xml:space="preserve">to explore </w:t>
      </w:r>
      <w:r>
        <w:t xml:space="preserve">the </w:t>
      </w:r>
      <w:r w:rsidRPr="000E1C0E">
        <w:t>heterogeneity of impacts across key subgroups</w:t>
      </w:r>
      <w:r>
        <w:t xml:space="preserve">. </w:t>
      </w:r>
      <w:r w:rsidRPr="000E1C0E">
        <w:t xml:space="preserve">A prespecified reporting approach to distill the key findings and summarize conclusions from this large number of impact estimates will enable a focused interpretation of findings and mitigate concerns </w:t>
      </w:r>
      <w:r>
        <w:t xml:space="preserve">with </w:t>
      </w:r>
      <w:r w:rsidRPr="000E1C0E">
        <w:t>multiple hypothesis tests.</w:t>
      </w:r>
    </w:p>
    <w:p w:rsidRPr="000E1C0E" w:rsidR="006D260B" w:rsidP="006D260B" w:rsidRDefault="006D260B" w14:paraId="570F6930" w14:textId="351631D7">
      <w:pPr>
        <w:pStyle w:val="Paragraph"/>
      </w:pPr>
      <w:r w:rsidRPr="000E1C0E">
        <w:t>The first aspect of our proposed reporting approach is to separate findings by assessment period and analytic approach. The second aspect of our approach is to prespecify a relatively small number of impact estimates as confirmatory tests</w:t>
      </w:r>
      <w:r w:rsidR="00CC5697">
        <w:t xml:space="preserve"> in the registry at </w:t>
      </w:r>
      <w:hyperlink w:history="1" r:id="rId11">
        <w:r w:rsidRPr="00A8506C" w:rsidR="00CC5697">
          <w:rPr>
            <w:rStyle w:val="Hyperlink"/>
          </w:rPr>
          <w:t>clinicaltrials.gov</w:t>
        </w:r>
      </w:hyperlink>
      <w:r w:rsidR="00CC5697">
        <w:t xml:space="preserve">. </w:t>
      </w:r>
      <w:r w:rsidRPr="000E1C0E">
        <w:t>We will highlight those confirmatory tests in the main body of the report and use those test results to guide interpretation</w:t>
      </w:r>
      <w:r>
        <w:t xml:space="preserve"> and conclusions about the effectiveness of Pathways</w:t>
      </w:r>
      <w:r w:rsidRPr="000E1C0E">
        <w:t xml:space="preserve">. For the purposes of the impact study, </w:t>
      </w:r>
      <w:r>
        <w:t xml:space="preserve">we will use the </w:t>
      </w:r>
      <w:r w:rsidRPr="000E1C0E">
        <w:t>full</w:t>
      </w:r>
      <w:r>
        <w:t>-</w:t>
      </w:r>
      <w:r w:rsidRPr="000E1C0E">
        <w:t xml:space="preserve">sample, ITT analyses of one or two key outcomes per domain </w:t>
      </w:r>
      <w:r>
        <w:t xml:space="preserve">as </w:t>
      </w:r>
      <w:r w:rsidRPr="000E1C0E">
        <w:t xml:space="preserve">the confirmatory </w:t>
      </w:r>
      <w:r>
        <w:t>tests</w:t>
      </w:r>
      <w:r w:rsidRPr="000E1C0E">
        <w:t>.</w:t>
      </w:r>
      <w:r w:rsidRPr="000E1C0E">
        <w:rPr>
          <w:rStyle w:val="FootnoteReference"/>
          <w:sz w:val="24"/>
          <w:szCs w:val="24"/>
        </w:rPr>
        <w:footnoteReference w:id="8"/>
      </w:r>
      <w:r w:rsidRPr="000E1C0E">
        <w:t xml:space="preserve"> The results of this relatively small number of confirmatory hypothesis tests</w:t>
      </w:r>
      <w:r>
        <w:t xml:space="preserve">, </w:t>
      </w:r>
      <w:r w:rsidRPr="000E1C0E">
        <w:t>along with the Bayesian interpretation of the findings</w:t>
      </w:r>
      <w:r>
        <w:t>,</w:t>
      </w:r>
      <w:r w:rsidRPr="000E1C0E">
        <w:t xml:space="preserve"> will guide the summar</w:t>
      </w:r>
      <w:r>
        <w:t>y</w:t>
      </w:r>
      <w:r w:rsidRPr="000E1C0E">
        <w:t xml:space="preserve"> of the evidence of Pathways</w:t>
      </w:r>
      <w:r>
        <w:t>. We will integrate the information from both the traditional hypothesis tests and the Bayesian posterior probabilities associated with these tests when summarizing and interpreting the evidence for these confirmatory findings.</w:t>
      </w:r>
    </w:p>
    <w:p w:rsidR="006D260B" w:rsidP="006D260B" w:rsidRDefault="006D260B" w14:paraId="0543330E" w14:textId="497F8F90">
      <w:pPr>
        <w:pStyle w:val="Paragraph"/>
      </w:pPr>
      <w:r w:rsidRPr="000E1C0E">
        <w:t xml:space="preserve">We will complement the reporting of the confirmatory tests by summarizing the TOT impact estimates and subgroup findings in the main body. </w:t>
      </w:r>
      <w:r>
        <w:t xml:space="preserve">These findings will help illustrate the populations for whom </w:t>
      </w:r>
      <w:r>
        <w:lastRenderedPageBreak/>
        <w:t xml:space="preserve">Pathways appears to work best, and the extent to which program take-up influences results. We will also summarize the results of the exploratory analyses for research question 3, which link features of implementation to participant outcomes. Importantly, we will </w:t>
      </w:r>
      <w:r w:rsidRPr="000E1C0E">
        <w:t xml:space="preserve">not use </w:t>
      </w:r>
      <w:r>
        <w:t>nonconfirmatory results (the TOT or subgroup or exploratory</w:t>
      </w:r>
      <w:r w:rsidRPr="000E1C0E">
        <w:t xml:space="preserve"> findings</w:t>
      </w:r>
      <w:r>
        <w:t xml:space="preserve"> linking implementation to outcomes)</w:t>
      </w:r>
      <w:r w:rsidRPr="000E1C0E">
        <w:t xml:space="preserve"> to draw conclusions about the effectiveness of Pathways, </w:t>
      </w:r>
      <w:r w:rsidRPr="00BA464E">
        <w:t>unless confirmatory tests corroborate the findings</w:t>
      </w:r>
      <w:r>
        <w:t xml:space="preserve">. </w:t>
      </w:r>
    </w:p>
    <w:p w:rsidRPr="00DD6BCA" w:rsidR="006D260B" w:rsidP="004D2E92" w:rsidRDefault="006D260B" w14:paraId="7E0A40AD" w14:textId="29EE84C2">
      <w:pPr>
        <w:pStyle w:val="Paragraph"/>
        <w:spacing w:after="0"/>
      </w:pPr>
      <w:r w:rsidRPr="000E1C0E">
        <w:t>We will ensure a fully transparent presentation of all impact findings by including all nonconfirmatory test results in appendices</w:t>
      </w:r>
      <w:r>
        <w:t xml:space="preserve"> to the reports</w:t>
      </w:r>
      <w:r w:rsidRPr="000E1C0E">
        <w:t xml:space="preserve">. </w:t>
      </w:r>
      <w:r>
        <w:t>In doing so, the main report</w:t>
      </w:r>
      <w:r w:rsidR="00CC5697">
        <w:t>(s)</w:t>
      </w:r>
      <w:r>
        <w:t xml:space="preserve"> will fully answer research questions 1, 2, and 3. However, the main body of the report</w:t>
      </w:r>
      <w:r w:rsidR="00CC5697">
        <w:t>(s)</w:t>
      </w:r>
      <w:r>
        <w:t>, as well as the conclusions that guide interpretation for the report, will be based on the small set of confirmatory tests outlined above.</w:t>
      </w:r>
    </w:p>
    <w:p w:rsidR="00D27BA1" w:rsidP="004D2E92" w:rsidRDefault="00D27BA1" w14:paraId="3838F11A" w14:textId="77777777">
      <w:pPr>
        <w:pStyle w:val="Paragraph"/>
        <w:spacing w:after="0"/>
        <w:rPr>
          <w:iCs/>
          <w:u w:val="single"/>
        </w:rPr>
      </w:pPr>
    </w:p>
    <w:p w:rsidRPr="001F0253" w:rsidR="00E1604A" w:rsidP="00EC1F58" w:rsidRDefault="00E1604A" w14:paraId="24E23581" w14:textId="6415ED2E">
      <w:pPr>
        <w:pStyle w:val="Paragraph"/>
        <w:spacing w:after="60"/>
        <w:rPr>
          <w:i/>
        </w:rPr>
      </w:pPr>
      <w:r w:rsidRPr="001F0253">
        <w:rPr>
          <w:i/>
        </w:rPr>
        <w:t xml:space="preserve">Implementation Study </w:t>
      </w:r>
    </w:p>
    <w:p w:rsidR="00C633C3" w:rsidP="00802802" w:rsidRDefault="00C633C3"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Pr="00F668E1" w:rsidR="00C633C3" w:rsidP="00EC1F58" w:rsidRDefault="00C633C3"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3C32A9" w:rsidR="005D1160" w:rsidP="003C32A9" w:rsidRDefault="00A42C71"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A2114A" w:rsidR="00A42C71" w:rsidP="00A42C71" w:rsidRDefault="00401204"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w:history="1" r:id="rId12">
        <w:r w:rsidR="00A2114A">
          <w:rPr>
            <w:rStyle w:val="Hyperlink"/>
          </w:rPr>
          <w:t>National Data Archive on Child Abuse and Neglect (NDACAN) (hhs.gov)</w:t>
        </w:r>
      </w:hyperlink>
      <w:r w:rsidR="00123A7A">
        <w:t xml:space="preserve">. </w:t>
      </w:r>
    </w:p>
    <w:p w:rsidRPr="001A59B6" w:rsidR="00094113" w:rsidP="00A42C71" w:rsidRDefault="00094113" w14:paraId="1D9A8C2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3C32A9" w:rsidR="00A42C71" w:rsidP="003C32A9" w:rsidRDefault="00D042AE" w14:paraId="3F327361" w14:textId="1B1001D8">
      <w:pPr>
        <w:pStyle w:val="ListParagraph"/>
        <w:spacing w:after="0" w:line="240" w:lineRule="auto"/>
        <w:ind w:left="0"/>
        <w:rPr>
          <w:rFonts w:cstheme="minorHAnsi"/>
          <w:bCs/>
        </w:rPr>
      </w:pPr>
      <w:bookmarkStart w:name="_Hlk62224359" w:id="6"/>
      <w:r w:rsidRPr="003C32A9">
        <w:rPr>
          <w:rFonts w:cstheme="minorHAnsi"/>
          <w:bCs/>
        </w:rPr>
        <w:t>ACF</w:t>
      </w:r>
    </w:p>
    <w:p w:rsidRPr="003C32A9" w:rsidR="003C32A9" w:rsidP="003C32A9" w:rsidRDefault="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rsidRDefault="00D042A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Pr="00D042AE" w:rsidR="00D042AE" w:rsidP="00A42C71" w:rsidRDefault="00D042AE" w14:paraId="65A5CCAD" w14:textId="24A9F4AC">
      <w:pPr>
        <w:pStyle w:val="ListParagraph"/>
        <w:spacing w:after="0" w:line="240" w:lineRule="auto"/>
        <w:ind w:left="0"/>
        <w:rPr>
          <w:rFonts w:cstheme="minorHAnsi"/>
          <w:bCs/>
        </w:rPr>
      </w:pPr>
    </w:p>
    <w:p w:rsidRPr="003C32A9" w:rsidR="00D042AE" w:rsidP="00A42C71" w:rsidRDefault="00D042AE" w14:paraId="271C2C93" w14:textId="2FDE37A2">
      <w:pPr>
        <w:pStyle w:val="ListParagraph"/>
        <w:spacing w:after="0" w:line="240" w:lineRule="auto"/>
        <w:ind w:left="0"/>
        <w:rPr>
          <w:rFonts w:cstheme="minorHAnsi"/>
          <w:bCs/>
        </w:rPr>
      </w:pPr>
      <w:r w:rsidRPr="003C32A9">
        <w:rPr>
          <w:rFonts w:cstheme="minorHAnsi"/>
          <w:bCs/>
        </w:rPr>
        <w:t xml:space="preserve">Mathematica </w:t>
      </w:r>
    </w:p>
    <w:p w:rsidRPr="00D042AE" w:rsidR="00782BF8" w:rsidP="00777C2E" w:rsidRDefault="000D183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sidR="00782BF8">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Pr="00D042AE" w:rsidR="003E6E05" w:rsidP="00777C2E" w:rsidRDefault="003E6E05"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Pr="00D042AE" w:rsidR="003E6E05" w:rsidP="00777C2E" w:rsidRDefault="003E6E05"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Pr="00D042AE" w:rsidR="00782BF8" w:rsidP="00777C2E" w:rsidRDefault="00782BF8" w14:paraId="00AE1DB7" w14:textId="02C9516F">
      <w:pPr>
        <w:pStyle w:val="ListParagraph"/>
        <w:numPr>
          <w:ilvl w:val="0"/>
          <w:numId w:val="36"/>
        </w:numPr>
        <w:spacing w:after="0" w:line="240" w:lineRule="auto"/>
        <w:rPr>
          <w:rFonts w:cstheme="minorHAnsi"/>
          <w:bCs/>
        </w:rPr>
      </w:pPr>
      <w:r w:rsidRPr="00D042AE">
        <w:rPr>
          <w:rFonts w:cstheme="minorHAnsi"/>
          <w:bCs/>
        </w:rPr>
        <w:lastRenderedPageBreak/>
        <w:t>Melissa Thomas</w:t>
      </w:r>
      <w:r w:rsidR="00FF5C32">
        <w:rPr>
          <w:rFonts w:cstheme="minorHAnsi"/>
          <w:bCs/>
        </w:rPr>
        <w:t>, MThomas@mathematica-mpr.com</w:t>
      </w:r>
    </w:p>
    <w:p w:rsidRPr="00500379" w:rsidR="00500379" w:rsidP="00777C2E" w:rsidRDefault="009F23B1" w14:paraId="47CF6263" w14:textId="58D1CCEF">
      <w:pPr>
        <w:pStyle w:val="ListParagraph"/>
        <w:numPr>
          <w:ilvl w:val="0"/>
          <w:numId w:val="36"/>
        </w:numPr>
        <w:spacing w:after="0" w:line="240" w:lineRule="auto"/>
        <w:rPr>
          <w:rFonts w:cstheme="minorHAnsi"/>
          <w:bCs/>
        </w:rPr>
      </w:pPr>
      <w:hyperlink w:history="1" r:id="rId13">
        <w:r w:rsidRPr="004D2E92" w:rsidR="00CD01AC">
          <w:rPr>
            <w:rStyle w:val="Hyperlink"/>
            <w:rFonts w:cstheme="minorHAnsi"/>
            <w:bCs/>
            <w:color w:val="auto"/>
            <w:u w:val="none"/>
          </w:rPr>
          <w:t>Nickie</w:t>
        </w:r>
      </w:hyperlink>
      <w:r w:rsidRPr="00500379" w:rsidR="00CD01AC">
        <w:rPr>
          <w:rFonts w:cstheme="minorHAnsi"/>
          <w:bCs/>
        </w:rPr>
        <w:t xml:space="preserve"> Fung, NFung@mathematia-mpr.com</w:t>
      </w:r>
      <w:hyperlink w:history="1" r:id="rId14"/>
      <w:r w:rsidRPr="00500379" w:rsidR="00CD01AC">
        <w:rPr>
          <w:rFonts w:cstheme="minorHAnsi"/>
          <w:bCs/>
        </w:rPr>
        <w:t xml:space="preserve"> </w:t>
      </w:r>
    </w:p>
    <w:p w:rsidRPr="00500379" w:rsidR="003E6E05" w:rsidP="00777C2E" w:rsidRDefault="009F23B1" w14:paraId="28164325" w14:textId="669E53D5">
      <w:pPr>
        <w:pStyle w:val="ListParagraph"/>
        <w:numPr>
          <w:ilvl w:val="0"/>
          <w:numId w:val="36"/>
        </w:numPr>
        <w:spacing w:after="0" w:line="240" w:lineRule="auto"/>
        <w:rPr>
          <w:rFonts w:cstheme="minorHAnsi"/>
          <w:bCs/>
        </w:rPr>
      </w:pPr>
      <w:hyperlink w:history="1" r:id="rId15">
        <w:r w:rsidRPr="00C363FE" w:rsidR="00500379">
          <w:rPr>
            <w:rStyle w:val="Hyperlink"/>
            <w:rFonts w:cstheme="minorHAnsi"/>
            <w:bCs/>
            <w:color w:val="auto"/>
            <w:u w:val="none"/>
          </w:rPr>
          <w:t>Liz</w:t>
        </w:r>
      </w:hyperlink>
      <w:r w:rsidRPr="00500379" w:rsidR="00CD01AC">
        <w:rPr>
          <w:rFonts w:cstheme="minorHAnsi"/>
          <w:bCs/>
        </w:rPr>
        <w:t xml:space="preserve"> Clary, </w:t>
      </w:r>
      <w:hyperlink w:history="1" r:id="rId16">
        <w:r w:rsidRPr="00C363FE" w:rsidR="00CD01AC">
          <w:rPr>
            <w:rStyle w:val="Hyperlink"/>
            <w:rFonts w:cstheme="minorHAnsi"/>
            <w:bCs/>
            <w:color w:val="auto"/>
            <w:u w:val="none"/>
          </w:rPr>
          <w:t>LClary@mathematica-mpr.com</w:t>
        </w:r>
      </w:hyperlink>
      <w:r w:rsidRPr="00500379" w:rsidR="00CD01AC">
        <w:rPr>
          <w:rFonts w:cstheme="minorHAnsi"/>
          <w:bCs/>
        </w:rPr>
        <w:t xml:space="preserve"> </w:t>
      </w:r>
      <w:bookmarkStart w:name="_Hlk62224159" w:id="7"/>
      <w:r w:rsidRPr="00500379" w:rsidR="00CD01AC">
        <w:rPr>
          <w:rFonts w:cstheme="minorHAnsi"/>
          <w:bCs/>
        </w:rPr>
        <w:fldChar w:fldCharType="begin"/>
      </w:r>
      <w:r w:rsidRPr="00C363FE" w:rsidR="00CD01AC">
        <w:rPr>
          <w:rFonts w:cstheme="minorHAnsi"/>
          <w:bCs/>
        </w:rPr>
        <w:instrText xml:space="preserve"> HYPERLINK "mailto:" </w:instrText>
      </w:r>
      <w:r w:rsidRPr="00500379" w:rsidR="00CD01AC">
        <w:rPr>
          <w:rFonts w:cstheme="minorHAnsi"/>
          <w:bCs/>
        </w:rPr>
        <w:fldChar w:fldCharType="end"/>
      </w:r>
    </w:p>
    <w:bookmarkEnd w:id="6"/>
    <w:bookmarkEnd w:id="7"/>
    <w:p w:rsidRPr="00500379" w:rsidR="003E6E05" w:rsidP="00A42C71" w:rsidRDefault="003E6E05" w14:paraId="411A02B1" w14:textId="77777777">
      <w:pPr>
        <w:pStyle w:val="ListParagraph"/>
        <w:spacing w:after="0" w:line="240" w:lineRule="auto"/>
        <w:ind w:left="0"/>
        <w:rPr>
          <w:rFonts w:cstheme="minorHAnsi"/>
          <w:b/>
        </w:rPr>
      </w:pPr>
    </w:p>
    <w:p w:rsidRPr="001A59B6" w:rsidR="00A42C71" w:rsidP="00A42C71" w:rsidRDefault="00A42C71" w14:paraId="0D8125A9" w14:textId="77777777">
      <w:pPr>
        <w:pStyle w:val="ListParagraph"/>
        <w:spacing w:after="0" w:line="240" w:lineRule="auto"/>
        <w:ind w:left="0"/>
        <w:rPr>
          <w:rFonts w:cstheme="minorHAnsi"/>
          <w:b/>
        </w:rPr>
      </w:pPr>
    </w:p>
    <w:p w:rsidR="0039160D" w:rsidP="0039160D" w:rsidRDefault="0039160D" w14:paraId="79D9BF6F" w14:textId="77777777">
      <w:pPr>
        <w:spacing w:after="120" w:line="240" w:lineRule="auto"/>
        <w:rPr>
          <w:rFonts w:cstheme="minorHAnsi"/>
          <w:b/>
        </w:rPr>
      </w:pPr>
    </w:p>
    <w:p w:rsidRPr="0039160D" w:rsidR="00D8180F" w:rsidP="0039160D" w:rsidRDefault="00A42C71" w14:paraId="3FC08847" w14:textId="420CA319">
      <w:pPr>
        <w:spacing w:after="120" w:line="240" w:lineRule="auto"/>
        <w:rPr>
          <w:rFonts w:cstheme="minorHAnsi"/>
          <w:b/>
        </w:rPr>
      </w:pPr>
      <w:r w:rsidRPr="001A59B6">
        <w:rPr>
          <w:rFonts w:cstheme="minorHAnsi"/>
          <w:b/>
        </w:rPr>
        <w:t>Attachments</w:t>
      </w:r>
    </w:p>
    <w:p w:rsidR="00D8180F" w:rsidP="00D8180F" w:rsidRDefault="00D8180F" w14:paraId="43D81F1B" w14:textId="77777777">
      <w:pPr>
        <w:spacing w:after="0"/>
      </w:pPr>
      <w:r>
        <w:t>Instrument 1: SYSIL Youth Survey (Baseline and Follow-Ups 1-3)</w:t>
      </w:r>
    </w:p>
    <w:p w:rsidR="00D8180F" w:rsidP="00D8180F" w:rsidRDefault="00D8180F" w14:paraId="552E28A6" w14:textId="77777777">
      <w:pPr>
        <w:spacing w:after="0" w:line="240" w:lineRule="auto"/>
      </w:pPr>
      <w:r>
        <w:t xml:space="preserve">Instrument 2: Interview Guide </w:t>
      </w:r>
      <w:r>
        <w:tab/>
      </w:r>
    </w:p>
    <w:p w:rsidR="00D8180F" w:rsidP="00D8180F" w:rsidRDefault="00D8180F" w14:paraId="66DA39F9" w14:textId="77777777">
      <w:pPr>
        <w:spacing w:after="0" w:line="240" w:lineRule="auto"/>
      </w:pPr>
      <w:r>
        <w:tab/>
        <w:t xml:space="preserve">2a: Interview Guide (Treatment Sites) </w:t>
      </w:r>
    </w:p>
    <w:p w:rsidR="00D8180F" w:rsidP="00D8180F" w:rsidRDefault="00D8180F" w14:paraId="5CEF0535" w14:textId="77777777">
      <w:pPr>
        <w:spacing w:after="0" w:line="240" w:lineRule="auto"/>
      </w:pPr>
      <w:r>
        <w:tab/>
        <w:t>2b:</w:t>
      </w:r>
      <w:r w:rsidRPr="00624F49">
        <w:t xml:space="preserve"> </w:t>
      </w:r>
      <w:r>
        <w:t>Interview Guide (Comparison Sites)</w:t>
      </w:r>
    </w:p>
    <w:p w:rsidR="00D8180F" w:rsidP="00D8180F" w:rsidRDefault="00D8180F" w14:paraId="58A7B6D7" w14:textId="77777777">
      <w:pPr>
        <w:spacing w:after="0" w:line="240" w:lineRule="auto"/>
      </w:pPr>
      <w:r>
        <w:t>Instrument 3: Program Director Check-ins</w:t>
      </w:r>
      <w:r>
        <w:tab/>
      </w:r>
    </w:p>
    <w:p w:rsidR="00D8180F" w:rsidP="00D8180F" w:rsidRDefault="00D8180F" w14:paraId="351E4839" w14:textId="77777777">
      <w:pPr>
        <w:spacing w:after="0" w:line="240" w:lineRule="auto"/>
      </w:pPr>
      <w:r>
        <w:tab/>
        <w:t>3a: Program Director Check-ins (Treatment Sites)</w:t>
      </w:r>
    </w:p>
    <w:p w:rsidR="00D8180F" w:rsidP="00D8180F" w:rsidRDefault="00D8180F" w14:paraId="65C57EAF" w14:textId="77777777">
      <w:pPr>
        <w:spacing w:after="0" w:line="240" w:lineRule="auto"/>
      </w:pPr>
      <w:r>
        <w:tab/>
        <w:t>3b:</w:t>
      </w:r>
      <w:r w:rsidRPr="00624F49">
        <w:t xml:space="preserve"> </w:t>
      </w:r>
      <w:r>
        <w:t>Program Director Check-ins (Comparison Sites)</w:t>
      </w:r>
    </w:p>
    <w:p w:rsidR="00D8180F" w:rsidP="00D8180F" w:rsidRDefault="00D8180F" w14:paraId="6499E074" w14:textId="77777777">
      <w:pPr>
        <w:spacing w:after="0" w:line="240" w:lineRule="auto"/>
      </w:pPr>
      <w:r>
        <w:t xml:space="preserve">Instrument 4: Focus Group Guide </w:t>
      </w:r>
      <w:r>
        <w:tab/>
      </w:r>
    </w:p>
    <w:p w:rsidR="00D8180F" w:rsidP="00D8180F" w:rsidRDefault="00D8180F" w14:paraId="7E44BD05" w14:textId="77777777">
      <w:pPr>
        <w:spacing w:after="0" w:line="240" w:lineRule="auto"/>
      </w:pPr>
      <w:r>
        <w:tab/>
        <w:t xml:space="preserve">4a: Focus Group Guide (Treatment Youth) </w:t>
      </w:r>
    </w:p>
    <w:p w:rsidR="00D8180F" w:rsidP="00D8180F" w:rsidRDefault="00D8180F" w14:paraId="2E1464D3" w14:textId="77777777">
      <w:pPr>
        <w:spacing w:after="0" w:line="240" w:lineRule="auto"/>
      </w:pPr>
      <w:r>
        <w:tab/>
        <w:t>4b:</w:t>
      </w:r>
      <w:r w:rsidRPr="00624F49">
        <w:t xml:space="preserve"> </w:t>
      </w:r>
      <w:r>
        <w:t>Focus Group Guide (Comparison Youth)</w:t>
      </w:r>
    </w:p>
    <w:p w:rsidR="00310158" w:rsidP="00310158" w:rsidRDefault="00310158" w14:paraId="2F40613D" w14:textId="77777777">
      <w:pPr>
        <w:spacing w:after="0"/>
      </w:pPr>
      <w:r>
        <w:t>Appendix A: Consent and Assent Forms</w:t>
      </w:r>
    </w:p>
    <w:p w:rsidR="00310158" w:rsidP="00310158" w:rsidRDefault="00310158" w14:paraId="53DF29C4" w14:textId="77777777">
      <w:pPr>
        <w:spacing w:after="0"/>
      </w:pPr>
      <w:r>
        <w:t xml:space="preserve">Appendix B: List of Surveys Referenced </w:t>
      </w:r>
    </w:p>
    <w:p w:rsidRPr="006B53F1" w:rsidR="00310158" w:rsidP="00310158" w:rsidRDefault="00310158" w14:paraId="33521E6B" w14:textId="77777777">
      <w:pPr>
        <w:spacing w:after="0"/>
      </w:pPr>
      <w:r>
        <w:t>Appendix C: Emails and Text for Outreach to Youth</w:t>
      </w:r>
    </w:p>
    <w:p w:rsidR="00123A7A" w:rsidRDefault="00123A7A" w14:paraId="289FCC34" w14:textId="77777777">
      <w:pPr>
        <w:rPr>
          <w:rFonts w:cstheme="minorHAnsi"/>
          <w:b/>
        </w:rPr>
      </w:pPr>
      <w:r>
        <w:rPr>
          <w:rFonts w:cstheme="minorHAnsi"/>
          <w:b/>
        </w:rPr>
        <w:br w:type="page"/>
      </w:r>
    </w:p>
    <w:p w:rsidR="00123A7A" w:rsidP="003E30F2" w:rsidRDefault="00123A7A" w14:paraId="11D7BCDB" w14:textId="77777777">
      <w:pPr>
        <w:spacing w:after="120" w:line="240" w:lineRule="auto"/>
        <w:rPr>
          <w:rFonts w:cstheme="minorHAnsi"/>
          <w:b/>
        </w:rPr>
      </w:pPr>
    </w:p>
    <w:p w:rsidRPr="003E30F2" w:rsidR="003E30F2" w:rsidP="00123A7A" w:rsidRDefault="003E30F2" w14:paraId="59BE0331" w14:textId="1569AB27">
      <w:pPr>
        <w:spacing w:after="120" w:line="240" w:lineRule="auto"/>
        <w:jc w:val="center"/>
        <w:rPr>
          <w:rFonts w:cstheme="minorHAnsi"/>
          <w:b/>
        </w:rPr>
      </w:pPr>
      <w:r w:rsidRPr="003E30F2">
        <w:rPr>
          <w:rFonts w:cstheme="minorHAnsi"/>
          <w:b/>
        </w:rPr>
        <w:t>References</w:t>
      </w:r>
    </w:p>
    <w:p w:rsidR="003E30F2" w:rsidP="00F35DAB" w:rsidRDefault="003E30F2"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rsidRDefault="003E30F2" w14:paraId="77914FAF" w14:textId="5BE1C4EE">
      <w:pPr>
        <w:pStyle w:val="Reference"/>
      </w:pPr>
      <w:r w:rsidRPr="003A7575">
        <w:t>Deke, J., and M. Finucane. “Moving Beyond Statistical Significance: The BASIE (</w:t>
      </w:r>
      <w:proofErr w:type="spellStart"/>
      <w:r w:rsidRPr="003A7575">
        <w:t>BAyeSian</w:t>
      </w:r>
      <w:proofErr w:type="spellEnd"/>
      <w:r w:rsidRPr="003A7575">
        <w:t xml:space="preserve">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rsidRDefault="003E30F2"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00E4427B" w:rsidP="00E4427B" w:rsidRDefault="00E4427B" w14:paraId="16616309" w14:textId="68762D24">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Pr="00F90600" w:rsidR="00285774" w:rsidP="00285774" w:rsidRDefault="00285774" w14:paraId="4CAAF69C" w14:textId="77777777">
      <w:pPr>
        <w:pStyle w:val="Reference"/>
      </w:pPr>
      <w:r w:rsidRPr="00470815">
        <w:t xml:space="preserve">Morton, M.H., S. </w:t>
      </w:r>
      <w:proofErr w:type="spellStart"/>
      <w:r w:rsidRPr="00470815">
        <w:t>Kugley</w:t>
      </w:r>
      <w:proofErr w:type="spellEnd"/>
      <w:r w:rsidRPr="00470815">
        <w:t>, R. Epstein, and A. Farrell. “Interventions for Youth Homelessness: A Systematic Review of Effectiveness Studies.” Children and Youth Services Review, vol. 116, September 2020, p.105096.</w:t>
      </w:r>
    </w:p>
    <w:p w:rsidR="00285774" w:rsidP="00285774" w:rsidRDefault="00285774" w14:paraId="55C3A074" w14:textId="15828DA8">
      <w:pPr>
        <w:pStyle w:val="Reference"/>
      </w:pPr>
      <w:r w:rsidRPr="004A6CAE">
        <w:t xml:space="preserve">Powers, L.E., S. </w:t>
      </w:r>
      <w:proofErr w:type="spellStart"/>
      <w:r w:rsidRPr="004A6CAE">
        <w:t>Geenen</w:t>
      </w:r>
      <w:proofErr w:type="spellEnd"/>
      <w:r w:rsidRPr="004A6CAE">
        <w:t xml:space="preserve">, J. Powers, S. </w:t>
      </w:r>
      <w:proofErr w:type="spellStart"/>
      <w:r w:rsidRPr="004A6CAE">
        <w:t>Pommier</w:t>
      </w:r>
      <w:proofErr w:type="spellEnd"/>
      <w:r w:rsidRPr="004A6CAE">
        <w:t xml:space="preserve">-Satya, A. Turner, L.D. Dalton, D. </w:t>
      </w:r>
      <w:proofErr w:type="spellStart"/>
      <w:r w:rsidRPr="004A6CAE">
        <w:t>Drummon</w:t>
      </w:r>
      <w:proofErr w:type="spellEnd"/>
      <w:r w:rsidRPr="004A6CAE">
        <w:t>, and P. Swank. “My Life: Effects of a Longitudinal, Randomized Study of Self-Determination Enhancement on the Transition Outcomes of Youth in Foster Care and Special Education.” </w:t>
      </w:r>
      <w:r w:rsidRPr="00470815">
        <w:t>Children and Youth Services Review, </w:t>
      </w:r>
      <w:r w:rsidRPr="004A6CAE">
        <w:t>vol. 34, no. 11, 2012, pp. 2179–2187.</w:t>
      </w:r>
    </w:p>
    <w:p w:rsidRPr="004A6CAE" w:rsidR="006821E2" w:rsidP="006821E2" w:rsidRDefault="006821E2" w14:paraId="1279C259" w14:textId="77777777">
      <w:pPr>
        <w:pStyle w:val="Reference"/>
      </w:pPr>
      <w:proofErr w:type="spellStart"/>
      <w:r w:rsidRPr="00A12B09">
        <w:t>Skemer</w:t>
      </w:r>
      <w:proofErr w:type="spellEnd"/>
      <w:r w:rsidRPr="00A12B09">
        <w:t xml:space="preserve">, M., </w:t>
      </w:r>
      <w:r>
        <w:t>and</w:t>
      </w:r>
      <w:r w:rsidRPr="00A12B09">
        <w:t xml:space="preserve"> </w:t>
      </w:r>
      <w:r>
        <w:t>E.J. Valentine</w:t>
      </w:r>
      <w:r w:rsidRPr="00A12B09">
        <w:t xml:space="preserve">. </w:t>
      </w:r>
      <w:r>
        <w:t>“</w:t>
      </w:r>
      <w:r w:rsidRPr="00A12B09">
        <w:t xml:space="preserve">Striving for </w:t>
      </w:r>
      <w:r>
        <w:t>I</w:t>
      </w:r>
      <w:r w:rsidRPr="00A12B09">
        <w:t>ndependence: Two-</w:t>
      </w:r>
      <w:r>
        <w:t>Y</w:t>
      </w:r>
      <w:r w:rsidRPr="00A12B09">
        <w:t xml:space="preserve">ear </w:t>
      </w:r>
      <w:r>
        <w:t>I</w:t>
      </w:r>
      <w:r w:rsidRPr="00A12B09">
        <w:t xml:space="preserve">mpact </w:t>
      </w:r>
      <w:r>
        <w:t>F</w:t>
      </w:r>
      <w:r w:rsidRPr="00A12B09">
        <w:t xml:space="preserve">indings from the </w:t>
      </w:r>
      <w:r>
        <w:t>Y</w:t>
      </w:r>
      <w:r w:rsidRPr="00A12B09">
        <w:t xml:space="preserve">outh </w:t>
      </w:r>
      <w:r>
        <w:t>V</w:t>
      </w:r>
      <w:r w:rsidRPr="00A12B09">
        <w:t xml:space="preserve">illages </w:t>
      </w:r>
      <w:r>
        <w:t>T</w:t>
      </w:r>
      <w:r w:rsidRPr="00A12B09">
        <w:t xml:space="preserve">ransitional </w:t>
      </w:r>
      <w:r>
        <w:t>L</w:t>
      </w:r>
      <w:r w:rsidRPr="00A12B09">
        <w:t xml:space="preserve">iving </w:t>
      </w:r>
      <w:r>
        <w:t>E</w:t>
      </w:r>
      <w:r w:rsidRPr="00A12B09">
        <w:t>valuation. New York: MDRC</w:t>
      </w:r>
      <w:r>
        <w:t>, 2016</w:t>
      </w:r>
      <w:r w:rsidRPr="00A12B09">
        <w:t>.</w:t>
      </w:r>
    </w:p>
    <w:p w:rsidRPr="004A6CAE" w:rsidR="00285774" w:rsidP="00285774" w:rsidRDefault="009809A2" w14:paraId="2FD9B3C3" w14:textId="0F5E3CC6">
      <w:pPr>
        <w:pStyle w:val="Reference"/>
      </w:pPr>
      <w:proofErr w:type="spellStart"/>
      <w:r w:rsidRPr="00470815">
        <w:t>Theodos</w:t>
      </w:r>
      <w:proofErr w:type="spellEnd"/>
      <w:r w:rsidRPr="00470815">
        <w:t xml:space="preserve">, B., M.R. </w:t>
      </w:r>
      <w:proofErr w:type="spellStart"/>
      <w:r w:rsidRPr="00470815">
        <w:t>Pergamit</w:t>
      </w:r>
      <w:proofErr w:type="spellEnd"/>
      <w:r w:rsidRPr="00470815">
        <w:t xml:space="preserve">, A. </w:t>
      </w:r>
      <w:proofErr w:type="spellStart"/>
      <w:r w:rsidRPr="00470815">
        <w:t>Derian</w:t>
      </w:r>
      <w:proofErr w:type="spellEnd"/>
      <w:r w:rsidRPr="00470815">
        <w:t xml:space="preserve">, S. Edelstein, and A. </w:t>
      </w:r>
      <w:proofErr w:type="spellStart"/>
      <w:r w:rsidRPr="00470815">
        <w:t>Stolte</w:t>
      </w:r>
      <w:proofErr w:type="spellEnd"/>
      <w:r w:rsidRPr="00470815">
        <w:t xml:space="preserve">. 2016. “Solutions for Youth: An Evaluation of the Latin American Youth Center’s Promotor Pathway Program.” Washington, DC: Urban </w:t>
      </w:r>
      <w:proofErr w:type="spellStart"/>
      <w:r w:rsidRPr="00470815">
        <w:t>Institute.</w:t>
      </w:r>
      <w:r w:rsidRPr="004A6CAE" w:rsidR="00285774">
        <w:t>U.S</w:t>
      </w:r>
      <w:proofErr w:type="spellEnd"/>
      <w:r w:rsidRPr="004A6CAE" w:rsidR="00285774">
        <w:t>. Department of Health and Human Services, Administration for Children and Families</w:t>
      </w:r>
      <w:r w:rsidR="00285774">
        <w:t xml:space="preserve"> (HHS/ACF)</w:t>
      </w:r>
      <w:r w:rsidRPr="004A6CAE" w:rsidR="00285774">
        <w:t xml:space="preserve">. </w:t>
      </w:r>
      <w:r w:rsidR="00285774">
        <w:t>“</w:t>
      </w:r>
      <w:r w:rsidRPr="004A6CAE" w:rsidR="00285774">
        <w:t>Evaluation of the Life Skills Training Program: Los Angeles County.</w:t>
      </w:r>
      <w:r w:rsidR="00285774">
        <w:t>”</w:t>
      </w:r>
      <w:r w:rsidRPr="004A6CAE" w:rsidR="00285774">
        <w:t xml:space="preserve"> Washington, DC: </w:t>
      </w:r>
      <w:r w:rsidR="00285774">
        <w:t>HHS/ACF</w:t>
      </w:r>
      <w:r w:rsidRPr="004A6CAE" w:rsidR="00285774">
        <w:t>, 2008.</w:t>
      </w:r>
    </w:p>
    <w:p w:rsidRPr="00DD6BCA" w:rsidR="00285774" w:rsidP="00285774" w:rsidRDefault="00285774" w14:paraId="5FBE5D61" w14:textId="77777777">
      <w:pPr>
        <w:pStyle w:val="Reference"/>
      </w:pPr>
      <w:r w:rsidRPr="00470815">
        <w:t xml:space="preserve">Valentine, E.J., M. </w:t>
      </w:r>
      <w:proofErr w:type="spellStart"/>
      <w:r w:rsidRPr="00470815">
        <w:t>Skemer</w:t>
      </w:r>
      <w:proofErr w:type="spellEnd"/>
      <w:r w:rsidRPr="00470815">
        <w:t>, and M. Courtney “Becoming Adults: One-Year Impact Findings from the Youth Villages Transitional Living Evaluation.” New York: MDRC, 2015.</w:t>
      </w:r>
    </w:p>
    <w:p w:rsidR="00E4427B" w:rsidP="00F35DAB" w:rsidRDefault="00E4427B" w14:paraId="6018116D" w14:textId="77777777">
      <w:pPr>
        <w:pStyle w:val="Reference"/>
        <w:spacing w:after="120"/>
      </w:pPr>
    </w:p>
    <w:p w:rsidRPr="003E30F2" w:rsidR="00154313" w:rsidP="003E30F2" w:rsidRDefault="00154313" w14:paraId="79352700" w14:textId="77777777">
      <w:pPr>
        <w:spacing w:after="0"/>
      </w:pPr>
    </w:p>
    <w:p w:rsidRPr="006B53F1" w:rsidR="004A14B1" w:rsidP="003E30F2" w:rsidRDefault="004A14B1" w14:paraId="627C215B" w14:textId="77777777">
      <w:pPr>
        <w:spacing w:after="0"/>
      </w:pPr>
    </w:p>
    <w:sectPr w:rsidRPr="006B53F1" w:rsidR="004A14B1" w:rsidSect="00C91C7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763E" w14:textId="77777777" w:rsidR="009F23B1" w:rsidRDefault="009F23B1" w:rsidP="0004063C">
      <w:pPr>
        <w:spacing w:after="0" w:line="240" w:lineRule="auto"/>
      </w:pPr>
      <w:r>
        <w:separator/>
      </w:r>
    </w:p>
  </w:endnote>
  <w:endnote w:type="continuationSeparator" w:id="0">
    <w:p w14:paraId="67E85933" w14:textId="77777777" w:rsidR="009F23B1" w:rsidRDefault="009F23B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A048A73" w:rsidR="00E13D76" w:rsidRDefault="00E13D7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4723F22" w14:textId="77777777" w:rsidR="00E13D76" w:rsidRDefault="00E1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D404F" w14:textId="77777777" w:rsidR="009F23B1" w:rsidRDefault="009F23B1" w:rsidP="0004063C">
      <w:pPr>
        <w:spacing w:after="0" w:line="240" w:lineRule="auto"/>
      </w:pPr>
      <w:r>
        <w:separator/>
      </w:r>
    </w:p>
  </w:footnote>
  <w:footnote w:type="continuationSeparator" w:id="0">
    <w:p w14:paraId="5D56F653" w14:textId="77777777" w:rsidR="009F23B1" w:rsidRDefault="009F23B1" w:rsidP="0004063C">
      <w:pPr>
        <w:spacing w:after="0" w:line="240" w:lineRule="auto"/>
      </w:pPr>
      <w:r>
        <w:continuationSeparator/>
      </w:r>
    </w:p>
  </w:footnote>
  <w:footnote w:id="1">
    <w:p w14:paraId="2D9341BC" w14:textId="3A6FFAC8" w:rsidR="00E612DF" w:rsidRDefault="00E612DF">
      <w:pPr>
        <w:pStyle w:val="FootnoteText"/>
      </w:pPr>
      <w:r>
        <w:rPr>
          <w:rStyle w:val="FootnoteReference"/>
        </w:rPr>
        <w:footnoteRef/>
      </w:r>
      <w:r>
        <w:t xml:space="preserve"> A “site” is a service unit that may include one or more counties. </w:t>
      </w:r>
      <w:r w:rsidR="00343611">
        <w:t>The 37 counties form 16 sites (10 intervention and 6 comparison) due to coordination of services across small adjacent counties.</w:t>
      </w:r>
    </w:p>
  </w:footnote>
  <w:footnote w:id="2">
    <w:p w14:paraId="39BE2F15" w14:textId="3A8B6579" w:rsidR="00E13D76" w:rsidRPr="00977AE5" w:rsidRDefault="00E13D76" w:rsidP="006C05A4">
      <w:pPr>
        <w:pStyle w:val="FootnoteText"/>
        <w:rPr>
          <w:sz w:val="16"/>
          <w:szCs w:val="16"/>
        </w:rPr>
      </w:pPr>
      <w:r w:rsidRPr="00977AE5">
        <w:rPr>
          <w:rStyle w:val="FootnoteReference"/>
          <w:sz w:val="16"/>
          <w:szCs w:val="16"/>
        </w:rPr>
        <w:footnoteRef/>
      </w:r>
      <w:r w:rsidRPr="00977AE5">
        <w:rPr>
          <w:sz w:val="16"/>
          <w:szCs w:val="16"/>
        </w:rPr>
        <w:t xml:space="preserve"> </w:t>
      </w:r>
      <w:r w:rsidRPr="00977AE5">
        <w:rPr>
          <w:rFonts w:eastAsia="Calibri" w:cstheme="minorHAnsi"/>
          <w:sz w:val="16"/>
          <w:szCs w:val="16"/>
        </w:rPr>
        <w:t xml:space="preserve">The youth eligibility will </w:t>
      </w:r>
      <w:proofErr w:type="gramStart"/>
      <w:r w:rsidRPr="00977AE5">
        <w:rPr>
          <w:rFonts w:eastAsia="Calibri" w:cstheme="minorHAnsi"/>
          <w:sz w:val="16"/>
          <w:szCs w:val="16"/>
        </w:rPr>
        <w:t>be identified</w:t>
      </w:r>
      <w:proofErr w:type="gramEnd"/>
      <w:r w:rsidRPr="00977AE5">
        <w:rPr>
          <w:rFonts w:eastAsia="Calibri" w:cstheme="minorHAnsi"/>
          <w:sz w:val="16"/>
          <w:szCs w:val="16"/>
        </w:rPr>
        <w:t xml:space="preserve"> through the Pathways Screening Assessment, which will identify risk factors for homelessness and determine eligibility among youth ages 14</w:t>
      </w:r>
      <w:r w:rsidRPr="00977AE5">
        <w:rPr>
          <w:rFonts w:cstheme="minorHAnsi"/>
          <w:sz w:val="16"/>
          <w:szCs w:val="16"/>
        </w:rPr>
        <w:t xml:space="preserve"> to </w:t>
      </w:r>
      <w:r w:rsidRPr="00977AE5">
        <w:rPr>
          <w:rFonts w:eastAsia="Calibri" w:cstheme="minorHAnsi"/>
          <w:sz w:val="16"/>
          <w:szCs w:val="16"/>
        </w:rPr>
        <w:t xml:space="preserve">20 who are currently in foster care. This assessment is administered to youth by their case managers and is part of the regular service enrollment procedures; it is not part of the SYSIL study. </w:t>
      </w:r>
      <w:r w:rsidRPr="00977AE5">
        <w:rPr>
          <w:rFonts w:cstheme="minorHAnsi"/>
          <w:sz w:val="16"/>
          <w:szCs w:val="16"/>
        </w:rPr>
        <w:t>For the purposes of the SYSIL study</w:t>
      </w:r>
      <w:r w:rsidRPr="00977AE5">
        <w:rPr>
          <w:sz w:val="16"/>
          <w:szCs w:val="16"/>
        </w:rPr>
        <w:t xml:space="preserve"> </w:t>
      </w:r>
      <w:r w:rsidRPr="00977AE5">
        <w:rPr>
          <w:rFonts w:cstheme="minorHAnsi"/>
          <w:sz w:val="16"/>
          <w:szCs w:val="16"/>
        </w:rPr>
        <w:t>we will use the established Pathways eligibility screening process</w:t>
      </w:r>
      <w:r w:rsidRPr="00977AE5" w:rsidDel="00984F7D">
        <w:rPr>
          <w:rFonts w:cstheme="minorHAnsi"/>
          <w:sz w:val="16"/>
          <w:szCs w:val="16"/>
        </w:rPr>
        <w:t xml:space="preserve"> </w:t>
      </w:r>
      <w:r w:rsidRPr="00977AE5">
        <w:rPr>
          <w:rFonts w:cstheme="minorHAnsi"/>
          <w:sz w:val="16"/>
          <w:szCs w:val="16"/>
        </w:rPr>
        <w:t xml:space="preserve">to identify potential sample members in both the treatment and comparison </w:t>
      </w:r>
      <w:r w:rsidR="00E612DF">
        <w:rPr>
          <w:rFonts w:cstheme="minorHAnsi"/>
          <w:sz w:val="16"/>
          <w:szCs w:val="16"/>
        </w:rPr>
        <w:t>sites</w:t>
      </w:r>
      <w:r w:rsidRPr="00977AE5">
        <w:rPr>
          <w:rFonts w:cstheme="minorHAnsi"/>
          <w:sz w:val="16"/>
          <w:szCs w:val="16"/>
        </w:rPr>
        <w:t>.</w:t>
      </w:r>
    </w:p>
  </w:footnote>
  <w:footnote w:id="3">
    <w:p w14:paraId="4502F8A1" w14:textId="10C0B4E4" w:rsidR="00E13D76" w:rsidRPr="00977AE5" w:rsidRDefault="00E13D76" w:rsidP="004244D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is not included as part of this Information Collection Request. Chafee workers in treatment and comparison </w:t>
      </w:r>
      <w:r w:rsidR="00E612DF">
        <w:rPr>
          <w:sz w:val="16"/>
          <w:szCs w:val="16"/>
        </w:rPr>
        <w:t>sites</w:t>
      </w:r>
      <w:r w:rsidR="00E612DF" w:rsidRPr="00977AE5">
        <w:rPr>
          <w:sz w:val="16"/>
          <w:szCs w:val="16"/>
        </w:rPr>
        <w:t xml:space="preserve"> </w:t>
      </w:r>
      <w:r w:rsidRPr="00977AE5">
        <w:rPr>
          <w:sz w:val="16"/>
          <w:szCs w:val="16"/>
        </w:rPr>
        <w:t>administer the same screening assessment with all potentially eligible youth.  This consistency in approach and instrumentation will help minimize the threat of differential screening results across conditions.</w:t>
      </w:r>
    </w:p>
  </w:footnote>
  <w:footnote w:id="4">
    <w:p w14:paraId="7FC93C9E" w14:textId="1145D17D" w:rsidR="00E13D76" w:rsidRPr="000F5149" w:rsidRDefault="00E13D76" w:rsidP="002D4FD2">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w:t>
      </w:r>
      <w:r w:rsidR="00E612DF">
        <w:rPr>
          <w:rFonts w:eastAsia="Calibri" w:cstheme="minorHAnsi"/>
          <w:sz w:val="16"/>
          <w:szCs w:val="16"/>
        </w:rPr>
        <w:t xml:space="preserve">sites </w:t>
      </w:r>
      <w:r>
        <w:rPr>
          <w:rFonts w:eastAsia="Calibri" w:cstheme="minorHAnsi"/>
          <w:sz w:val="16"/>
          <w:szCs w:val="16"/>
        </w:rPr>
        <w:t xml:space="preserve">will </w:t>
      </w:r>
      <w:proofErr w:type="gramStart"/>
      <w:r>
        <w:rPr>
          <w:rFonts w:eastAsia="Calibri" w:cstheme="minorHAnsi"/>
          <w:sz w:val="16"/>
          <w:szCs w:val="16"/>
        </w:rPr>
        <w:t>be trained</w:t>
      </w:r>
      <w:proofErr w:type="gramEnd"/>
      <w:r>
        <w:rPr>
          <w:rFonts w:eastAsia="Calibri" w:cstheme="minorHAnsi"/>
          <w:sz w:val="16"/>
          <w:szCs w:val="16"/>
        </w:rPr>
        <w:t xml:space="preserve">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w:t>
      </w:r>
      <w:r w:rsidR="00E612DF">
        <w:rPr>
          <w:rFonts w:eastAsia="Calibri" w:cstheme="minorHAnsi"/>
          <w:sz w:val="16"/>
          <w:szCs w:val="16"/>
        </w:rPr>
        <w:t xml:space="preserve">sites </w:t>
      </w:r>
      <w:r>
        <w:rPr>
          <w:rFonts w:eastAsia="Calibri" w:cstheme="minorHAnsi"/>
          <w:sz w:val="16"/>
          <w:szCs w:val="16"/>
        </w:rPr>
        <w:t xml:space="preserve">will </w:t>
      </w:r>
      <w:r w:rsidRPr="00B763B3">
        <w:rPr>
          <w:rFonts w:eastAsia="Calibri" w:cstheme="minorHAnsi"/>
          <w:sz w:val="16"/>
          <w:szCs w:val="16"/>
        </w:rPr>
        <w:t>not</w:t>
      </w:r>
      <w:r w:rsidRPr="000F5149">
        <w:rPr>
          <w:rFonts w:eastAsia="Calibri" w:cstheme="minorHAnsi"/>
          <w:sz w:val="16"/>
          <w:szCs w:val="16"/>
        </w:rPr>
        <w:t xml:space="preserve"> </w:t>
      </w:r>
      <w:proofErr w:type="gramStart"/>
      <w:r>
        <w:rPr>
          <w:rFonts w:eastAsia="Calibri" w:cstheme="minorHAnsi"/>
          <w:sz w:val="16"/>
          <w:szCs w:val="16"/>
        </w:rPr>
        <w:t>be trained</w:t>
      </w:r>
      <w:proofErr w:type="gramEnd"/>
      <w:r>
        <w:rPr>
          <w:rFonts w:eastAsia="Calibri" w:cstheme="minorHAnsi"/>
          <w:sz w:val="16"/>
          <w:szCs w:val="16"/>
        </w:rPr>
        <w:t xml:space="preserve"> as</w:t>
      </w:r>
      <w:r w:rsidRPr="000F5149">
        <w:rPr>
          <w:rFonts w:eastAsia="Calibri" w:cstheme="minorHAnsi"/>
          <w:sz w:val="16"/>
          <w:szCs w:val="16"/>
        </w:rPr>
        <w:t xml:space="preserve"> Pathways Navigators during the impact study; in those </w:t>
      </w:r>
      <w:r w:rsidR="00E612DF">
        <w:rPr>
          <w:rFonts w:eastAsia="Calibri" w:cstheme="minorHAnsi"/>
          <w:sz w:val="16"/>
          <w:szCs w:val="16"/>
        </w:rPr>
        <w:t>sites</w:t>
      </w:r>
      <w:r w:rsidRPr="000F5149">
        <w:rPr>
          <w:rFonts w:eastAsia="Calibri" w:cstheme="minorHAnsi"/>
          <w:sz w:val="16"/>
          <w:szCs w:val="16"/>
        </w:rPr>
        <w:t>, youth and young adults will receive business-as-usual services.</w:t>
      </w:r>
      <w:r>
        <w:rPr>
          <w:rFonts w:eastAsia="Calibri" w:cstheme="minorHAnsi"/>
          <w:sz w:val="16"/>
          <w:szCs w:val="16"/>
        </w:rPr>
        <w:t xml:space="preserve"> </w:t>
      </w:r>
    </w:p>
  </w:footnote>
  <w:footnote w:id="5">
    <w:p w14:paraId="7DD6F19D" w14:textId="039878FA" w:rsidR="00E13D76" w:rsidRPr="00977AE5" w:rsidRDefault="00E13D76" w:rsidP="00F95629">
      <w:pPr>
        <w:pStyle w:val="FootnoteText"/>
        <w:rPr>
          <w:sz w:val="16"/>
          <w:szCs w:val="16"/>
        </w:rPr>
      </w:pPr>
      <w:r w:rsidRPr="00977AE5">
        <w:rPr>
          <w:rStyle w:val="Superscript"/>
          <w:sz w:val="16"/>
          <w:szCs w:val="16"/>
        </w:rPr>
        <w:footnoteRef/>
      </w:r>
      <w:r w:rsidRPr="00977AE5">
        <w:rPr>
          <w:rStyle w:val="Superscript"/>
          <w:sz w:val="16"/>
          <w:szCs w:val="16"/>
        </w:rPr>
        <w:t xml:space="preserve"> </w:t>
      </w:r>
      <w:r w:rsidRPr="00977AE5">
        <w:rPr>
          <w:sz w:val="16"/>
          <w:szCs w:val="16"/>
        </w:rPr>
        <w:t>For the purposes of this design, we assume that the child welfare agency will provide consent for youth younger than age of 18 whose parent or guardian consent cannot be obtained. We will first contact parents or guardians to obtain consent for youth younger than age 18.  We will work with the child welfare agency to obtain consent where we cannot reach parents or guardians to consent youth younger than age 18.</w:t>
      </w:r>
    </w:p>
  </w:footnote>
  <w:footnote w:id="6">
    <w:p w14:paraId="3F1D3B5E" w14:textId="77777777" w:rsidR="00E13D76" w:rsidRPr="00977AE5" w:rsidRDefault="00E13D76" w:rsidP="00186E1D">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7">
    <w:p w14:paraId="5C41E1C9" w14:textId="245D6194" w:rsidR="00E13D76" w:rsidRPr="00977AE5" w:rsidRDefault="00E13D76" w:rsidP="00CE7665">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14:paraId="3748D4F1" w14:textId="667FB696" w:rsidR="00E13D76" w:rsidRDefault="00E13D76">
      <w:pPr>
        <w:pStyle w:val="FootnoteText"/>
      </w:pPr>
    </w:p>
  </w:footnote>
  <w:footnote w:id="8">
    <w:p w14:paraId="6A602D92" w14:textId="77777777" w:rsidR="00E13D76" w:rsidRPr="002B235C" w:rsidRDefault="00E13D76" w:rsidP="006D260B">
      <w:pPr>
        <w:pStyle w:val="FootnoteText"/>
      </w:pPr>
      <w:r w:rsidRPr="002B235C">
        <w:rPr>
          <w:rStyle w:val="Superscript"/>
        </w:rPr>
        <w:footnoteRef/>
      </w:r>
      <w:r w:rsidRPr="002B235C">
        <w:rPr>
          <w:rStyle w:val="Superscript"/>
        </w:rPr>
        <w:t xml:space="preserve"> </w:t>
      </w:r>
      <w:r w:rsidRPr="002B235C">
        <w:t>If there are multiple key outcomes of interest in a domain, and selecting one or two is infeasible, we will develop a composite outcome that pools information across all measures within the domain to be used as the confirmatory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E13D76" w:rsidRPr="000D7D44" w:rsidRDefault="00E13D7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E13D76" w:rsidRPr="00390F85" w:rsidRDefault="00E13D7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526A"/>
    <w:multiLevelType w:val="hybridMultilevel"/>
    <w:tmpl w:val="014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43857"/>
    <w:multiLevelType w:val="hybridMultilevel"/>
    <w:tmpl w:val="DFB82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47A77"/>
    <w:multiLevelType w:val="hybridMultilevel"/>
    <w:tmpl w:val="120252F6"/>
    <w:lvl w:ilvl="0" w:tplc="66183F7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951F24"/>
    <w:multiLevelType w:val="hybridMultilevel"/>
    <w:tmpl w:val="C73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2C230B"/>
    <w:multiLevelType w:val="hybridMultilevel"/>
    <w:tmpl w:val="DBD40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4F36DE"/>
    <w:multiLevelType w:val="hybridMultilevel"/>
    <w:tmpl w:val="4BD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15:restartNumberingAfterBreak="0">
    <w:nsid w:val="7BD73033"/>
    <w:multiLevelType w:val="hybridMultilevel"/>
    <w:tmpl w:val="C624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7"/>
  </w:num>
  <w:num w:numId="4">
    <w:abstractNumId w:val="31"/>
  </w:num>
  <w:num w:numId="5">
    <w:abstractNumId w:val="21"/>
  </w:num>
  <w:num w:numId="6">
    <w:abstractNumId w:val="38"/>
  </w:num>
  <w:num w:numId="7">
    <w:abstractNumId w:val="4"/>
  </w:num>
  <w:num w:numId="8">
    <w:abstractNumId w:val="13"/>
  </w:num>
  <w:num w:numId="9">
    <w:abstractNumId w:val="20"/>
  </w:num>
  <w:num w:numId="10">
    <w:abstractNumId w:val="37"/>
  </w:num>
  <w:num w:numId="11">
    <w:abstractNumId w:val="42"/>
  </w:num>
  <w:num w:numId="12">
    <w:abstractNumId w:val="35"/>
  </w:num>
  <w:num w:numId="13">
    <w:abstractNumId w:val="30"/>
  </w:num>
  <w:num w:numId="14">
    <w:abstractNumId w:val="36"/>
  </w:num>
  <w:num w:numId="15">
    <w:abstractNumId w:val="22"/>
  </w:num>
  <w:num w:numId="16">
    <w:abstractNumId w:val="29"/>
  </w:num>
  <w:num w:numId="17">
    <w:abstractNumId w:val="18"/>
  </w:num>
  <w:num w:numId="18">
    <w:abstractNumId w:val="12"/>
  </w:num>
  <w:num w:numId="19">
    <w:abstractNumId w:val="11"/>
  </w:num>
  <w:num w:numId="20">
    <w:abstractNumId w:val="27"/>
  </w:num>
  <w:num w:numId="21">
    <w:abstractNumId w:val="1"/>
  </w:num>
  <w:num w:numId="22">
    <w:abstractNumId w:val="2"/>
  </w:num>
  <w:num w:numId="23">
    <w:abstractNumId w:val="23"/>
  </w:num>
  <w:num w:numId="24">
    <w:abstractNumId w:val="3"/>
  </w:num>
  <w:num w:numId="25">
    <w:abstractNumId w:val="14"/>
  </w:num>
  <w:num w:numId="26">
    <w:abstractNumId w:val="26"/>
  </w:num>
  <w:num w:numId="27">
    <w:abstractNumId w:val="41"/>
  </w:num>
  <w:num w:numId="28">
    <w:abstractNumId w:val="34"/>
  </w:num>
  <w:num w:numId="29">
    <w:abstractNumId w:val="24"/>
  </w:num>
  <w:num w:numId="30">
    <w:abstractNumId w:val="0"/>
  </w:num>
  <w:num w:numId="31">
    <w:abstractNumId w:val="19"/>
  </w:num>
  <w:num w:numId="32">
    <w:abstractNumId w:val="33"/>
  </w:num>
  <w:num w:numId="33">
    <w:abstractNumId w:val="17"/>
  </w:num>
  <w:num w:numId="34">
    <w:abstractNumId w:val="40"/>
  </w:num>
  <w:num w:numId="35">
    <w:abstractNumId w:val="32"/>
  </w:num>
  <w:num w:numId="36">
    <w:abstractNumId w:val="6"/>
  </w:num>
  <w:num w:numId="37">
    <w:abstractNumId w:val="39"/>
  </w:num>
  <w:num w:numId="38">
    <w:abstractNumId w:val="5"/>
  </w:num>
  <w:num w:numId="39">
    <w:abstractNumId w:val="16"/>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0"/>
  </w:num>
  <w:num w:numId="4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rc0MzOwNDEwNjRW0lEKTi0uzszPAykwqgUAy5cgAiwAAAA="/>
  </w:docVars>
  <w:rsids>
    <w:rsidRoot w:val="00B56589"/>
    <w:rsid w:val="000017FE"/>
    <w:rsid w:val="0000688D"/>
    <w:rsid w:val="00006FF5"/>
    <w:rsid w:val="000076EA"/>
    <w:rsid w:val="00011709"/>
    <w:rsid w:val="00011759"/>
    <w:rsid w:val="0001255D"/>
    <w:rsid w:val="00013178"/>
    <w:rsid w:val="000136E1"/>
    <w:rsid w:val="000157D3"/>
    <w:rsid w:val="00024532"/>
    <w:rsid w:val="0002481E"/>
    <w:rsid w:val="00025E1A"/>
    <w:rsid w:val="00026DEF"/>
    <w:rsid w:val="00027E79"/>
    <w:rsid w:val="00031F70"/>
    <w:rsid w:val="00033913"/>
    <w:rsid w:val="0004063C"/>
    <w:rsid w:val="0004247F"/>
    <w:rsid w:val="000426F5"/>
    <w:rsid w:val="00047030"/>
    <w:rsid w:val="000506F4"/>
    <w:rsid w:val="00050C68"/>
    <w:rsid w:val="00051492"/>
    <w:rsid w:val="00052F16"/>
    <w:rsid w:val="00057C97"/>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4EDC"/>
    <w:rsid w:val="00085E28"/>
    <w:rsid w:val="00086CBE"/>
    <w:rsid w:val="0009019E"/>
    <w:rsid w:val="00090674"/>
    <w:rsid w:val="00090812"/>
    <w:rsid w:val="00091863"/>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FDC"/>
    <w:rsid w:val="000C6D5A"/>
    <w:rsid w:val="000C7B93"/>
    <w:rsid w:val="000D183E"/>
    <w:rsid w:val="000D2297"/>
    <w:rsid w:val="000D4E9A"/>
    <w:rsid w:val="000D5AA1"/>
    <w:rsid w:val="000D7D44"/>
    <w:rsid w:val="000E499C"/>
    <w:rsid w:val="000E4E43"/>
    <w:rsid w:val="000E6C14"/>
    <w:rsid w:val="000E6E98"/>
    <w:rsid w:val="000E7BB8"/>
    <w:rsid w:val="000F1E4A"/>
    <w:rsid w:val="000F5081"/>
    <w:rsid w:val="000F5149"/>
    <w:rsid w:val="0010009F"/>
    <w:rsid w:val="00100A56"/>
    <w:rsid w:val="00100D34"/>
    <w:rsid w:val="00101F0E"/>
    <w:rsid w:val="00103EFD"/>
    <w:rsid w:val="00107D87"/>
    <w:rsid w:val="0011061F"/>
    <w:rsid w:val="001158E7"/>
    <w:rsid w:val="0011603F"/>
    <w:rsid w:val="00116FB0"/>
    <w:rsid w:val="0012356A"/>
    <w:rsid w:val="00123A7A"/>
    <w:rsid w:val="001253F4"/>
    <w:rsid w:val="00126C67"/>
    <w:rsid w:val="00134D38"/>
    <w:rsid w:val="001357D9"/>
    <w:rsid w:val="00135BC2"/>
    <w:rsid w:val="00140841"/>
    <w:rsid w:val="00140EDD"/>
    <w:rsid w:val="00141A53"/>
    <w:rsid w:val="0014268F"/>
    <w:rsid w:val="00144665"/>
    <w:rsid w:val="001450C8"/>
    <w:rsid w:val="001474BC"/>
    <w:rsid w:val="00154313"/>
    <w:rsid w:val="001545F3"/>
    <w:rsid w:val="001554B6"/>
    <w:rsid w:val="00155FCF"/>
    <w:rsid w:val="001562D2"/>
    <w:rsid w:val="00156655"/>
    <w:rsid w:val="00157482"/>
    <w:rsid w:val="00164A0D"/>
    <w:rsid w:val="001701F6"/>
    <w:rsid w:val="001707D8"/>
    <w:rsid w:val="001741CE"/>
    <w:rsid w:val="001742F8"/>
    <w:rsid w:val="00175E58"/>
    <w:rsid w:val="00182FD4"/>
    <w:rsid w:val="001854BF"/>
    <w:rsid w:val="00186588"/>
    <w:rsid w:val="00186E1D"/>
    <w:rsid w:val="00192AAD"/>
    <w:rsid w:val="00196A24"/>
    <w:rsid w:val="00196C26"/>
    <w:rsid w:val="001A1FB3"/>
    <w:rsid w:val="001A3D4C"/>
    <w:rsid w:val="001B06A3"/>
    <w:rsid w:val="001B0A76"/>
    <w:rsid w:val="001B23DD"/>
    <w:rsid w:val="001B26E2"/>
    <w:rsid w:val="001B52DF"/>
    <w:rsid w:val="001B5662"/>
    <w:rsid w:val="001B5B9A"/>
    <w:rsid w:val="001B7166"/>
    <w:rsid w:val="001B7AAF"/>
    <w:rsid w:val="001C0AB4"/>
    <w:rsid w:val="001C4762"/>
    <w:rsid w:val="001C7000"/>
    <w:rsid w:val="001D12F3"/>
    <w:rsid w:val="001D34D6"/>
    <w:rsid w:val="001E05FB"/>
    <w:rsid w:val="001E11EF"/>
    <w:rsid w:val="001E24DF"/>
    <w:rsid w:val="001E251E"/>
    <w:rsid w:val="001E2C92"/>
    <w:rsid w:val="001E2CE3"/>
    <w:rsid w:val="001E769C"/>
    <w:rsid w:val="001E7D54"/>
    <w:rsid w:val="001F0253"/>
    <w:rsid w:val="001F0A31"/>
    <w:rsid w:val="001F0E1F"/>
    <w:rsid w:val="001F1F1A"/>
    <w:rsid w:val="001F40F4"/>
    <w:rsid w:val="001F54F6"/>
    <w:rsid w:val="001F57F5"/>
    <w:rsid w:val="002019E8"/>
    <w:rsid w:val="00201A78"/>
    <w:rsid w:val="002020C4"/>
    <w:rsid w:val="00202B18"/>
    <w:rsid w:val="002037F1"/>
    <w:rsid w:val="0020401C"/>
    <w:rsid w:val="00205549"/>
    <w:rsid w:val="0020574F"/>
    <w:rsid w:val="002060BE"/>
    <w:rsid w:val="0020629A"/>
    <w:rsid w:val="00206E11"/>
    <w:rsid w:val="00206FE3"/>
    <w:rsid w:val="00207554"/>
    <w:rsid w:val="00207576"/>
    <w:rsid w:val="00207E36"/>
    <w:rsid w:val="00211261"/>
    <w:rsid w:val="00211C3D"/>
    <w:rsid w:val="00213507"/>
    <w:rsid w:val="00215074"/>
    <w:rsid w:val="00216640"/>
    <w:rsid w:val="002178DB"/>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307A"/>
    <w:rsid w:val="00276CE2"/>
    <w:rsid w:val="00281E18"/>
    <w:rsid w:val="00283770"/>
    <w:rsid w:val="0028574B"/>
    <w:rsid w:val="00285774"/>
    <w:rsid w:val="00287AF1"/>
    <w:rsid w:val="00292E1A"/>
    <w:rsid w:val="00296B62"/>
    <w:rsid w:val="002A1961"/>
    <w:rsid w:val="002A41C6"/>
    <w:rsid w:val="002A61D7"/>
    <w:rsid w:val="002A6312"/>
    <w:rsid w:val="002A67F6"/>
    <w:rsid w:val="002B3133"/>
    <w:rsid w:val="002B38C7"/>
    <w:rsid w:val="002B4278"/>
    <w:rsid w:val="002B6E5C"/>
    <w:rsid w:val="002B778B"/>
    <w:rsid w:val="002B785B"/>
    <w:rsid w:val="002C2578"/>
    <w:rsid w:val="002D4FD2"/>
    <w:rsid w:val="002E0088"/>
    <w:rsid w:val="002E09FD"/>
    <w:rsid w:val="002E3210"/>
    <w:rsid w:val="002E66EE"/>
    <w:rsid w:val="002E6A31"/>
    <w:rsid w:val="002E6CCF"/>
    <w:rsid w:val="002E7EFD"/>
    <w:rsid w:val="002F33D0"/>
    <w:rsid w:val="002F4570"/>
    <w:rsid w:val="002F5D25"/>
    <w:rsid w:val="00300722"/>
    <w:rsid w:val="00300B63"/>
    <w:rsid w:val="00301F03"/>
    <w:rsid w:val="00302294"/>
    <w:rsid w:val="0030316D"/>
    <w:rsid w:val="003045E5"/>
    <w:rsid w:val="003046F4"/>
    <w:rsid w:val="00306F9C"/>
    <w:rsid w:val="00307843"/>
    <w:rsid w:val="00310158"/>
    <w:rsid w:val="0031635E"/>
    <w:rsid w:val="003164CE"/>
    <w:rsid w:val="00316FC2"/>
    <w:rsid w:val="00320E87"/>
    <w:rsid w:val="0032365B"/>
    <w:rsid w:val="00323946"/>
    <w:rsid w:val="003257B8"/>
    <w:rsid w:val="0032661D"/>
    <w:rsid w:val="00333481"/>
    <w:rsid w:val="003349E5"/>
    <w:rsid w:val="00343611"/>
    <w:rsid w:val="0034369A"/>
    <w:rsid w:val="00345E06"/>
    <w:rsid w:val="003579D2"/>
    <w:rsid w:val="00360812"/>
    <w:rsid w:val="00361286"/>
    <w:rsid w:val="00362736"/>
    <w:rsid w:val="00363D88"/>
    <w:rsid w:val="00364A74"/>
    <w:rsid w:val="003712D9"/>
    <w:rsid w:val="00373D2F"/>
    <w:rsid w:val="00373FFB"/>
    <w:rsid w:val="00376527"/>
    <w:rsid w:val="003810A0"/>
    <w:rsid w:val="00390B0F"/>
    <w:rsid w:val="00390F85"/>
    <w:rsid w:val="0039160D"/>
    <w:rsid w:val="003932E1"/>
    <w:rsid w:val="00397107"/>
    <w:rsid w:val="003A00C3"/>
    <w:rsid w:val="003A1038"/>
    <w:rsid w:val="003A14A4"/>
    <w:rsid w:val="003A329E"/>
    <w:rsid w:val="003A3FD8"/>
    <w:rsid w:val="003A5642"/>
    <w:rsid w:val="003A643D"/>
    <w:rsid w:val="003A7774"/>
    <w:rsid w:val="003B040D"/>
    <w:rsid w:val="003B24E8"/>
    <w:rsid w:val="003B31E7"/>
    <w:rsid w:val="003B4C35"/>
    <w:rsid w:val="003B70D8"/>
    <w:rsid w:val="003B7501"/>
    <w:rsid w:val="003C1691"/>
    <w:rsid w:val="003C22D0"/>
    <w:rsid w:val="003C24F2"/>
    <w:rsid w:val="003C32A9"/>
    <w:rsid w:val="003C3BE9"/>
    <w:rsid w:val="003C5C09"/>
    <w:rsid w:val="003C6CF2"/>
    <w:rsid w:val="003C7358"/>
    <w:rsid w:val="003D48B3"/>
    <w:rsid w:val="003D6E6B"/>
    <w:rsid w:val="003E213B"/>
    <w:rsid w:val="003E30F2"/>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5545"/>
    <w:rsid w:val="004165BD"/>
    <w:rsid w:val="0042220D"/>
    <w:rsid w:val="004229A7"/>
    <w:rsid w:val="004244DD"/>
    <w:rsid w:val="00426CAA"/>
    <w:rsid w:val="00427FCF"/>
    <w:rsid w:val="004306E7"/>
    <w:rsid w:val="004307A4"/>
    <w:rsid w:val="00430B32"/>
    <w:rsid w:val="00432D41"/>
    <w:rsid w:val="00433317"/>
    <w:rsid w:val="0043377A"/>
    <w:rsid w:val="004346DB"/>
    <w:rsid w:val="00437489"/>
    <w:rsid w:val="004379B6"/>
    <w:rsid w:val="00440665"/>
    <w:rsid w:val="0044428E"/>
    <w:rsid w:val="004449E4"/>
    <w:rsid w:val="0044525A"/>
    <w:rsid w:val="00446465"/>
    <w:rsid w:val="004468C0"/>
    <w:rsid w:val="00450A81"/>
    <w:rsid w:val="004513B3"/>
    <w:rsid w:val="00454467"/>
    <w:rsid w:val="00455AD8"/>
    <w:rsid w:val="00456D44"/>
    <w:rsid w:val="00460D54"/>
    <w:rsid w:val="00461D3E"/>
    <w:rsid w:val="00463BCF"/>
    <w:rsid w:val="004706CC"/>
    <w:rsid w:val="00470815"/>
    <w:rsid w:val="00474C6F"/>
    <w:rsid w:val="0048036F"/>
    <w:rsid w:val="0048346F"/>
    <w:rsid w:val="0049643E"/>
    <w:rsid w:val="00496C97"/>
    <w:rsid w:val="00496DC2"/>
    <w:rsid w:val="00497266"/>
    <w:rsid w:val="00497AFE"/>
    <w:rsid w:val="004A12A2"/>
    <w:rsid w:val="004A14B1"/>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2E92"/>
    <w:rsid w:val="004D3055"/>
    <w:rsid w:val="004D40CB"/>
    <w:rsid w:val="004D7845"/>
    <w:rsid w:val="004E22AE"/>
    <w:rsid w:val="004E235A"/>
    <w:rsid w:val="004E364E"/>
    <w:rsid w:val="004E3826"/>
    <w:rsid w:val="004E5778"/>
    <w:rsid w:val="004E7ED8"/>
    <w:rsid w:val="004F09A5"/>
    <w:rsid w:val="004F1430"/>
    <w:rsid w:val="004F1843"/>
    <w:rsid w:val="004F4769"/>
    <w:rsid w:val="004F569F"/>
    <w:rsid w:val="004F6885"/>
    <w:rsid w:val="004F6AEA"/>
    <w:rsid w:val="00500379"/>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D91"/>
    <w:rsid w:val="00530EE9"/>
    <w:rsid w:val="00531408"/>
    <w:rsid w:val="00532431"/>
    <w:rsid w:val="00533E32"/>
    <w:rsid w:val="00533FDB"/>
    <w:rsid w:val="005359F7"/>
    <w:rsid w:val="00536723"/>
    <w:rsid w:val="00536B20"/>
    <w:rsid w:val="00537023"/>
    <w:rsid w:val="00540FCB"/>
    <w:rsid w:val="00544C42"/>
    <w:rsid w:val="0055219A"/>
    <w:rsid w:val="0055434C"/>
    <w:rsid w:val="00556FFA"/>
    <w:rsid w:val="005577DA"/>
    <w:rsid w:val="00560802"/>
    <w:rsid w:val="00560D63"/>
    <w:rsid w:val="00561298"/>
    <w:rsid w:val="00562889"/>
    <w:rsid w:val="00562ED5"/>
    <w:rsid w:val="00563B00"/>
    <w:rsid w:val="00565D28"/>
    <w:rsid w:val="0057204C"/>
    <w:rsid w:val="00572C59"/>
    <w:rsid w:val="00573917"/>
    <w:rsid w:val="005777B0"/>
    <w:rsid w:val="005821A8"/>
    <w:rsid w:val="00582585"/>
    <w:rsid w:val="00582BD0"/>
    <w:rsid w:val="00582F09"/>
    <w:rsid w:val="00585E04"/>
    <w:rsid w:val="00591283"/>
    <w:rsid w:val="00591969"/>
    <w:rsid w:val="00594256"/>
    <w:rsid w:val="00597CDC"/>
    <w:rsid w:val="005A040B"/>
    <w:rsid w:val="005A0C6C"/>
    <w:rsid w:val="005A428D"/>
    <w:rsid w:val="005A4A27"/>
    <w:rsid w:val="005A61CE"/>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4FE2"/>
    <w:rsid w:val="005F689F"/>
    <w:rsid w:val="005F6FE6"/>
    <w:rsid w:val="005F775B"/>
    <w:rsid w:val="00600507"/>
    <w:rsid w:val="00600906"/>
    <w:rsid w:val="00600AF2"/>
    <w:rsid w:val="00604E2F"/>
    <w:rsid w:val="00605D61"/>
    <w:rsid w:val="00607C04"/>
    <w:rsid w:val="006126CD"/>
    <w:rsid w:val="00614751"/>
    <w:rsid w:val="00614860"/>
    <w:rsid w:val="00615D00"/>
    <w:rsid w:val="006179FD"/>
    <w:rsid w:val="00621D3F"/>
    <w:rsid w:val="006222DC"/>
    <w:rsid w:val="0062286E"/>
    <w:rsid w:val="006237F5"/>
    <w:rsid w:val="00624CC3"/>
    <w:rsid w:val="00624DDC"/>
    <w:rsid w:val="006253B6"/>
    <w:rsid w:val="006257ED"/>
    <w:rsid w:val="0062686E"/>
    <w:rsid w:val="00630861"/>
    <w:rsid w:val="00630B30"/>
    <w:rsid w:val="006317D4"/>
    <w:rsid w:val="00631FE4"/>
    <w:rsid w:val="00634116"/>
    <w:rsid w:val="006416D9"/>
    <w:rsid w:val="00641775"/>
    <w:rsid w:val="0064217B"/>
    <w:rsid w:val="00643C05"/>
    <w:rsid w:val="00645146"/>
    <w:rsid w:val="006459B5"/>
    <w:rsid w:val="00646514"/>
    <w:rsid w:val="00651FF6"/>
    <w:rsid w:val="006523FA"/>
    <w:rsid w:val="0065322C"/>
    <w:rsid w:val="00656C6A"/>
    <w:rsid w:val="006624A6"/>
    <w:rsid w:val="006659DE"/>
    <w:rsid w:val="0066634A"/>
    <w:rsid w:val="00671BF7"/>
    <w:rsid w:val="006726A9"/>
    <w:rsid w:val="00674334"/>
    <w:rsid w:val="006764F2"/>
    <w:rsid w:val="006773AD"/>
    <w:rsid w:val="006816D6"/>
    <w:rsid w:val="006821E2"/>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238A"/>
    <w:rsid w:val="006A329E"/>
    <w:rsid w:val="006A4D02"/>
    <w:rsid w:val="006A609F"/>
    <w:rsid w:val="006A6CD4"/>
    <w:rsid w:val="006A6F1D"/>
    <w:rsid w:val="006B1BF9"/>
    <w:rsid w:val="006B31DA"/>
    <w:rsid w:val="006B53F1"/>
    <w:rsid w:val="006B6037"/>
    <w:rsid w:val="006B6E12"/>
    <w:rsid w:val="006C05A4"/>
    <w:rsid w:val="006C0E56"/>
    <w:rsid w:val="006C1343"/>
    <w:rsid w:val="006C2D50"/>
    <w:rsid w:val="006C4623"/>
    <w:rsid w:val="006C5916"/>
    <w:rsid w:val="006D02E3"/>
    <w:rsid w:val="006D0CCE"/>
    <w:rsid w:val="006D1812"/>
    <w:rsid w:val="006D260B"/>
    <w:rsid w:val="006D3228"/>
    <w:rsid w:val="006D36DF"/>
    <w:rsid w:val="006D6BF5"/>
    <w:rsid w:val="006E1346"/>
    <w:rsid w:val="006E3710"/>
    <w:rsid w:val="006E48BC"/>
    <w:rsid w:val="006E4F82"/>
    <w:rsid w:val="006F36F0"/>
    <w:rsid w:val="006F3E8C"/>
    <w:rsid w:val="006F5AE4"/>
    <w:rsid w:val="006F78FE"/>
    <w:rsid w:val="00700B26"/>
    <w:rsid w:val="00704F3A"/>
    <w:rsid w:val="00712BDA"/>
    <w:rsid w:val="00713058"/>
    <w:rsid w:val="00713303"/>
    <w:rsid w:val="00716419"/>
    <w:rsid w:val="0071744F"/>
    <w:rsid w:val="00717BDC"/>
    <w:rsid w:val="00720747"/>
    <w:rsid w:val="00721803"/>
    <w:rsid w:val="00723A28"/>
    <w:rsid w:val="00725903"/>
    <w:rsid w:val="00726911"/>
    <w:rsid w:val="0073006E"/>
    <w:rsid w:val="00731E38"/>
    <w:rsid w:val="00733AF9"/>
    <w:rsid w:val="00736B62"/>
    <w:rsid w:val="00740214"/>
    <w:rsid w:val="00744A40"/>
    <w:rsid w:val="00746EA8"/>
    <w:rsid w:val="007474F3"/>
    <w:rsid w:val="0075145E"/>
    <w:rsid w:val="00752D3F"/>
    <w:rsid w:val="00755344"/>
    <w:rsid w:val="00755F67"/>
    <w:rsid w:val="00756D20"/>
    <w:rsid w:val="007606D4"/>
    <w:rsid w:val="00764BA3"/>
    <w:rsid w:val="00764C85"/>
    <w:rsid w:val="0076535A"/>
    <w:rsid w:val="00765CBB"/>
    <w:rsid w:val="0076600A"/>
    <w:rsid w:val="007733D5"/>
    <w:rsid w:val="0077528B"/>
    <w:rsid w:val="00776CBB"/>
    <w:rsid w:val="00776D0E"/>
    <w:rsid w:val="00777C2E"/>
    <w:rsid w:val="00782BF8"/>
    <w:rsid w:val="0078446C"/>
    <w:rsid w:val="00793E3E"/>
    <w:rsid w:val="007949D0"/>
    <w:rsid w:val="00797868"/>
    <w:rsid w:val="007A27DF"/>
    <w:rsid w:val="007A29C5"/>
    <w:rsid w:val="007A3F95"/>
    <w:rsid w:val="007A5596"/>
    <w:rsid w:val="007B26A3"/>
    <w:rsid w:val="007B74E7"/>
    <w:rsid w:val="007B74FC"/>
    <w:rsid w:val="007C6EF7"/>
    <w:rsid w:val="007C7B4B"/>
    <w:rsid w:val="007C7E62"/>
    <w:rsid w:val="007D3B83"/>
    <w:rsid w:val="007D4997"/>
    <w:rsid w:val="007D49B5"/>
    <w:rsid w:val="007D5878"/>
    <w:rsid w:val="007E222E"/>
    <w:rsid w:val="007E3A7E"/>
    <w:rsid w:val="007E6304"/>
    <w:rsid w:val="007E7CDC"/>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3B3E"/>
    <w:rsid w:val="00814A50"/>
    <w:rsid w:val="008154E9"/>
    <w:rsid w:val="00817561"/>
    <w:rsid w:val="00823428"/>
    <w:rsid w:val="008247E7"/>
    <w:rsid w:val="00825DD4"/>
    <w:rsid w:val="00825FBC"/>
    <w:rsid w:val="0083043F"/>
    <w:rsid w:val="008361EB"/>
    <w:rsid w:val="008369BA"/>
    <w:rsid w:val="00840D32"/>
    <w:rsid w:val="00843933"/>
    <w:rsid w:val="00844BFF"/>
    <w:rsid w:val="0084670F"/>
    <w:rsid w:val="008504AD"/>
    <w:rsid w:val="00851B96"/>
    <w:rsid w:val="00852B7E"/>
    <w:rsid w:val="0085437D"/>
    <w:rsid w:val="008559C4"/>
    <w:rsid w:val="008561BC"/>
    <w:rsid w:val="00856459"/>
    <w:rsid w:val="00856ECD"/>
    <w:rsid w:val="00857EA1"/>
    <w:rsid w:val="0086201E"/>
    <w:rsid w:val="0086332D"/>
    <w:rsid w:val="00864C1F"/>
    <w:rsid w:val="008653A5"/>
    <w:rsid w:val="00865904"/>
    <w:rsid w:val="0086701A"/>
    <w:rsid w:val="00867533"/>
    <w:rsid w:val="00867893"/>
    <w:rsid w:val="008705E4"/>
    <w:rsid w:val="0087068F"/>
    <w:rsid w:val="00870FA1"/>
    <w:rsid w:val="00873FA9"/>
    <w:rsid w:val="00874B9D"/>
    <w:rsid w:val="00875220"/>
    <w:rsid w:val="0087584B"/>
    <w:rsid w:val="00875F81"/>
    <w:rsid w:val="00881E21"/>
    <w:rsid w:val="00883258"/>
    <w:rsid w:val="00884A3D"/>
    <w:rsid w:val="00885A8A"/>
    <w:rsid w:val="00890DFB"/>
    <w:rsid w:val="00891AC0"/>
    <w:rsid w:val="00891BFA"/>
    <w:rsid w:val="00891CD9"/>
    <w:rsid w:val="00891F40"/>
    <w:rsid w:val="0089385D"/>
    <w:rsid w:val="008965A7"/>
    <w:rsid w:val="00897197"/>
    <w:rsid w:val="008A1F13"/>
    <w:rsid w:val="008A5B2D"/>
    <w:rsid w:val="008B083A"/>
    <w:rsid w:val="008B1F43"/>
    <w:rsid w:val="008B60B9"/>
    <w:rsid w:val="008B7E4B"/>
    <w:rsid w:val="008C6C3C"/>
    <w:rsid w:val="008D4E5B"/>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3807"/>
    <w:rsid w:val="0091381E"/>
    <w:rsid w:val="00914503"/>
    <w:rsid w:val="00916C83"/>
    <w:rsid w:val="00923F25"/>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3EC6"/>
    <w:rsid w:val="0096507C"/>
    <w:rsid w:val="00965DBD"/>
    <w:rsid w:val="00965E64"/>
    <w:rsid w:val="00970985"/>
    <w:rsid w:val="0097102D"/>
    <w:rsid w:val="00971944"/>
    <w:rsid w:val="009739A0"/>
    <w:rsid w:val="009745D4"/>
    <w:rsid w:val="00974904"/>
    <w:rsid w:val="009765FD"/>
    <w:rsid w:val="009769B7"/>
    <w:rsid w:val="00976C6B"/>
    <w:rsid w:val="0097710E"/>
    <w:rsid w:val="00977AE5"/>
    <w:rsid w:val="00977F04"/>
    <w:rsid w:val="0098060B"/>
    <w:rsid w:val="009809A2"/>
    <w:rsid w:val="009815C6"/>
    <w:rsid w:val="00982738"/>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7FB9"/>
    <w:rsid w:val="009C0722"/>
    <w:rsid w:val="009C0A9A"/>
    <w:rsid w:val="009C3380"/>
    <w:rsid w:val="009C41D0"/>
    <w:rsid w:val="009C6112"/>
    <w:rsid w:val="009C69AF"/>
    <w:rsid w:val="009C6F3D"/>
    <w:rsid w:val="009C7A9D"/>
    <w:rsid w:val="009D0CCE"/>
    <w:rsid w:val="009D20F2"/>
    <w:rsid w:val="009E0A7E"/>
    <w:rsid w:val="009E22B6"/>
    <w:rsid w:val="009E2935"/>
    <w:rsid w:val="009E5CCC"/>
    <w:rsid w:val="009E5FB5"/>
    <w:rsid w:val="009E7A0B"/>
    <w:rsid w:val="009E7E38"/>
    <w:rsid w:val="009F07B2"/>
    <w:rsid w:val="009F14F1"/>
    <w:rsid w:val="009F21B4"/>
    <w:rsid w:val="009F23B1"/>
    <w:rsid w:val="009F265B"/>
    <w:rsid w:val="009F269D"/>
    <w:rsid w:val="009F482C"/>
    <w:rsid w:val="009F68DB"/>
    <w:rsid w:val="00A03E3F"/>
    <w:rsid w:val="00A059A9"/>
    <w:rsid w:val="00A1108E"/>
    <w:rsid w:val="00A15116"/>
    <w:rsid w:val="00A151D1"/>
    <w:rsid w:val="00A159A1"/>
    <w:rsid w:val="00A17E6E"/>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06C"/>
    <w:rsid w:val="00A85501"/>
    <w:rsid w:val="00A85701"/>
    <w:rsid w:val="00A85A20"/>
    <w:rsid w:val="00A935C6"/>
    <w:rsid w:val="00A94AE1"/>
    <w:rsid w:val="00AA2C3C"/>
    <w:rsid w:val="00AA49FD"/>
    <w:rsid w:val="00AA7154"/>
    <w:rsid w:val="00AA781D"/>
    <w:rsid w:val="00AA7CC9"/>
    <w:rsid w:val="00AB1A16"/>
    <w:rsid w:val="00AB31FD"/>
    <w:rsid w:val="00AB39AF"/>
    <w:rsid w:val="00AB57D0"/>
    <w:rsid w:val="00AB736A"/>
    <w:rsid w:val="00AC16E4"/>
    <w:rsid w:val="00AC28BB"/>
    <w:rsid w:val="00AC3164"/>
    <w:rsid w:val="00AC3ECC"/>
    <w:rsid w:val="00AC46B1"/>
    <w:rsid w:val="00AD1A0D"/>
    <w:rsid w:val="00AD2AE3"/>
    <w:rsid w:val="00AD3261"/>
    <w:rsid w:val="00AD4355"/>
    <w:rsid w:val="00AD5A0F"/>
    <w:rsid w:val="00AD6341"/>
    <w:rsid w:val="00AD6B60"/>
    <w:rsid w:val="00AE07CA"/>
    <w:rsid w:val="00AE27C2"/>
    <w:rsid w:val="00AE3131"/>
    <w:rsid w:val="00AE3F5F"/>
    <w:rsid w:val="00AF0079"/>
    <w:rsid w:val="00AF297F"/>
    <w:rsid w:val="00AF4408"/>
    <w:rsid w:val="00AF4AEA"/>
    <w:rsid w:val="00B006D6"/>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D05"/>
    <w:rsid w:val="00B671A4"/>
    <w:rsid w:val="00B70460"/>
    <w:rsid w:val="00B7270C"/>
    <w:rsid w:val="00B72A15"/>
    <w:rsid w:val="00B72C64"/>
    <w:rsid w:val="00B73D72"/>
    <w:rsid w:val="00B7424B"/>
    <w:rsid w:val="00B75537"/>
    <w:rsid w:val="00B763B3"/>
    <w:rsid w:val="00B76591"/>
    <w:rsid w:val="00B778AC"/>
    <w:rsid w:val="00B848B1"/>
    <w:rsid w:val="00B86DE2"/>
    <w:rsid w:val="00B86EBA"/>
    <w:rsid w:val="00B87962"/>
    <w:rsid w:val="00B9441B"/>
    <w:rsid w:val="00B95ADD"/>
    <w:rsid w:val="00BA2136"/>
    <w:rsid w:val="00BA34A2"/>
    <w:rsid w:val="00BA5034"/>
    <w:rsid w:val="00BA6BF9"/>
    <w:rsid w:val="00BB024F"/>
    <w:rsid w:val="00BB0445"/>
    <w:rsid w:val="00BB046E"/>
    <w:rsid w:val="00BB49EF"/>
    <w:rsid w:val="00BB4BF8"/>
    <w:rsid w:val="00BB5B1F"/>
    <w:rsid w:val="00BB706B"/>
    <w:rsid w:val="00BC0F36"/>
    <w:rsid w:val="00BC1E9F"/>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4312"/>
    <w:rsid w:val="00BF6A7F"/>
    <w:rsid w:val="00BF6CE1"/>
    <w:rsid w:val="00BF7E41"/>
    <w:rsid w:val="00C02ED6"/>
    <w:rsid w:val="00C05352"/>
    <w:rsid w:val="00C06BF5"/>
    <w:rsid w:val="00C07278"/>
    <w:rsid w:val="00C07918"/>
    <w:rsid w:val="00C07D23"/>
    <w:rsid w:val="00C1107D"/>
    <w:rsid w:val="00C12E1C"/>
    <w:rsid w:val="00C13936"/>
    <w:rsid w:val="00C14250"/>
    <w:rsid w:val="00C149D3"/>
    <w:rsid w:val="00C14F6D"/>
    <w:rsid w:val="00C16257"/>
    <w:rsid w:val="00C20FA1"/>
    <w:rsid w:val="00C248C3"/>
    <w:rsid w:val="00C25FD0"/>
    <w:rsid w:val="00C3007C"/>
    <w:rsid w:val="00C305ED"/>
    <w:rsid w:val="00C323F5"/>
    <w:rsid w:val="00C32404"/>
    <w:rsid w:val="00C32ADC"/>
    <w:rsid w:val="00C32C8A"/>
    <w:rsid w:val="00C363FE"/>
    <w:rsid w:val="00C449A3"/>
    <w:rsid w:val="00C4634A"/>
    <w:rsid w:val="00C50713"/>
    <w:rsid w:val="00C532CE"/>
    <w:rsid w:val="00C60F41"/>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551F"/>
    <w:rsid w:val="00C86CB2"/>
    <w:rsid w:val="00C91C71"/>
    <w:rsid w:val="00C926F9"/>
    <w:rsid w:val="00C92848"/>
    <w:rsid w:val="00C95126"/>
    <w:rsid w:val="00CA2500"/>
    <w:rsid w:val="00CA3360"/>
    <w:rsid w:val="00CA3884"/>
    <w:rsid w:val="00CA72A5"/>
    <w:rsid w:val="00CB6AFA"/>
    <w:rsid w:val="00CB7F39"/>
    <w:rsid w:val="00CC07BF"/>
    <w:rsid w:val="00CC2951"/>
    <w:rsid w:val="00CC4651"/>
    <w:rsid w:val="00CC5697"/>
    <w:rsid w:val="00CC6120"/>
    <w:rsid w:val="00CC6466"/>
    <w:rsid w:val="00CD01AC"/>
    <w:rsid w:val="00CD38DF"/>
    <w:rsid w:val="00CD5CB0"/>
    <w:rsid w:val="00CD6277"/>
    <w:rsid w:val="00CE018E"/>
    <w:rsid w:val="00CE08A5"/>
    <w:rsid w:val="00CE1607"/>
    <w:rsid w:val="00CE558F"/>
    <w:rsid w:val="00CE655D"/>
    <w:rsid w:val="00CE7665"/>
    <w:rsid w:val="00CE7A4A"/>
    <w:rsid w:val="00CF06C6"/>
    <w:rsid w:val="00CF2797"/>
    <w:rsid w:val="00CF2BD9"/>
    <w:rsid w:val="00CF361D"/>
    <w:rsid w:val="00CF37BA"/>
    <w:rsid w:val="00CF5D0B"/>
    <w:rsid w:val="00D00463"/>
    <w:rsid w:val="00D018CD"/>
    <w:rsid w:val="00D042AE"/>
    <w:rsid w:val="00D04C57"/>
    <w:rsid w:val="00D05116"/>
    <w:rsid w:val="00D052EA"/>
    <w:rsid w:val="00D0731A"/>
    <w:rsid w:val="00D10340"/>
    <w:rsid w:val="00D1343F"/>
    <w:rsid w:val="00D13AA8"/>
    <w:rsid w:val="00D1584E"/>
    <w:rsid w:val="00D2075F"/>
    <w:rsid w:val="00D2180B"/>
    <w:rsid w:val="00D21A5D"/>
    <w:rsid w:val="00D21AEB"/>
    <w:rsid w:val="00D221B1"/>
    <w:rsid w:val="00D22B4B"/>
    <w:rsid w:val="00D231EF"/>
    <w:rsid w:val="00D239B5"/>
    <w:rsid w:val="00D24834"/>
    <w:rsid w:val="00D27BA1"/>
    <w:rsid w:val="00D316AF"/>
    <w:rsid w:val="00D32B72"/>
    <w:rsid w:val="00D33896"/>
    <w:rsid w:val="00D401F1"/>
    <w:rsid w:val="00D4033C"/>
    <w:rsid w:val="00D4412A"/>
    <w:rsid w:val="00D45504"/>
    <w:rsid w:val="00D5346A"/>
    <w:rsid w:val="00D54679"/>
    <w:rsid w:val="00D55767"/>
    <w:rsid w:val="00D565D7"/>
    <w:rsid w:val="00D575B7"/>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9AF"/>
    <w:rsid w:val="00D81DE6"/>
    <w:rsid w:val="00D82755"/>
    <w:rsid w:val="00D82874"/>
    <w:rsid w:val="00D82E67"/>
    <w:rsid w:val="00D831AC"/>
    <w:rsid w:val="00D8587F"/>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E119E"/>
    <w:rsid w:val="00DE3AB1"/>
    <w:rsid w:val="00DE3ED7"/>
    <w:rsid w:val="00DE6518"/>
    <w:rsid w:val="00DE6CE8"/>
    <w:rsid w:val="00DF00BC"/>
    <w:rsid w:val="00DF0F20"/>
    <w:rsid w:val="00DF1291"/>
    <w:rsid w:val="00DF4475"/>
    <w:rsid w:val="00DF4498"/>
    <w:rsid w:val="00DF6093"/>
    <w:rsid w:val="00E004DD"/>
    <w:rsid w:val="00E013A5"/>
    <w:rsid w:val="00E018E3"/>
    <w:rsid w:val="00E06DC7"/>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4737"/>
    <w:rsid w:val="00E347E0"/>
    <w:rsid w:val="00E35208"/>
    <w:rsid w:val="00E3548C"/>
    <w:rsid w:val="00E40454"/>
    <w:rsid w:val="00E41C62"/>
    <w:rsid w:val="00E41EE9"/>
    <w:rsid w:val="00E4427B"/>
    <w:rsid w:val="00E44AE4"/>
    <w:rsid w:val="00E44C43"/>
    <w:rsid w:val="00E44E91"/>
    <w:rsid w:val="00E461D4"/>
    <w:rsid w:val="00E46E61"/>
    <w:rsid w:val="00E47E28"/>
    <w:rsid w:val="00E51398"/>
    <w:rsid w:val="00E5413C"/>
    <w:rsid w:val="00E55414"/>
    <w:rsid w:val="00E60CE3"/>
    <w:rsid w:val="00E612DF"/>
    <w:rsid w:val="00E61623"/>
    <w:rsid w:val="00E62285"/>
    <w:rsid w:val="00E62819"/>
    <w:rsid w:val="00E6594D"/>
    <w:rsid w:val="00E6717C"/>
    <w:rsid w:val="00E67B11"/>
    <w:rsid w:val="00E71A3B"/>
    <w:rsid w:val="00E71E25"/>
    <w:rsid w:val="00E7279E"/>
    <w:rsid w:val="00E7559F"/>
    <w:rsid w:val="00E755A1"/>
    <w:rsid w:val="00E83BFB"/>
    <w:rsid w:val="00E8447E"/>
    <w:rsid w:val="00E85387"/>
    <w:rsid w:val="00E856C7"/>
    <w:rsid w:val="00E9045F"/>
    <w:rsid w:val="00E91764"/>
    <w:rsid w:val="00E93A3A"/>
    <w:rsid w:val="00E9553E"/>
    <w:rsid w:val="00E95612"/>
    <w:rsid w:val="00E958FE"/>
    <w:rsid w:val="00E963BE"/>
    <w:rsid w:val="00EA0D4F"/>
    <w:rsid w:val="00EA264B"/>
    <w:rsid w:val="00EA405B"/>
    <w:rsid w:val="00EA76FF"/>
    <w:rsid w:val="00EB0D30"/>
    <w:rsid w:val="00EB20F6"/>
    <w:rsid w:val="00EB2486"/>
    <w:rsid w:val="00EB3254"/>
    <w:rsid w:val="00EB3E7D"/>
    <w:rsid w:val="00EB4C26"/>
    <w:rsid w:val="00EB6134"/>
    <w:rsid w:val="00EB7515"/>
    <w:rsid w:val="00EC1809"/>
    <w:rsid w:val="00EC1A6C"/>
    <w:rsid w:val="00EC1F58"/>
    <w:rsid w:val="00EC4A12"/>
    <w:rsid w:val="00EC6403"/>
    <w:rsid w:val="00ED27C5"/>
    <w:rsid w:val="00ED4C50"/>
    <w:rsid w:val="00ED7509"/>
    <w:rsid w:val="00ED7A8E"/>
    <w:rsid w:val="00EE0471"/>
    <w:rsid w:val="00EE15C2"/>
    <w:rsid w:val="00EE38AF"/>
    <w:rsid w:val="00EF0794"/>
    <w:rsid w:val="00EF254B"/>
    <w:rsid w:val="00EF4672"/>
    <w:rsid w:val="00EF4FF2"/>
    <w:rsid w:val="00EF531A"/>
    <w:rsid w:val="00EF5C8F"/>
    <w:rsid w:val="00EF6637"/>
    <w:rsid w:val="00EF7FAC"/>
    <w:rsid w:val="00F022F8"/>
    <w:rsid w:val="00F02C48"/>
    <w:rsid w:val="00F071DE"/>
    <w:rsid w:val="00F10829"/>
    <w:rsid w:val="00F16D07"/>
    <w:rsid w:val="00F16F72"/>
    <w:rsid w:val="00F171DF"/>
    <w:rsid w:val="00F2302F"/>
    <w:rsid w:val="00F241D4"/>
    <w:rsid w:val="00F25193"/>
    <w:rsid w:val="00F27A9B"/>
    <w:rsid w:val="00F311B9"/>
    <w:rsid w:val="00F32279"/>
    <w:rsid w:val="00F33B2C"/>
    <w:rsid w:val="00F34123"/>
    <w:rsid w:val="00F35552"/>
    <w:rsid w:val="00F35DAB"/>
    <w:rsid w:val="00F3613E"/>
    <w:rsid w:val="00F369E8"/>
    <w:rsid w:val="00F3797E"/>
    <w:rsid w:val="00F40C28"/>
    <w:rsid w:val="00F42246"/>
    <w:rsid w:val="00F4342D"/>
    <w:rsid w:val="00F459BE"/>
    <w:rsid w:val="00F45E13"/>
    <w:rsid w:val="00F50C77"/>
    <w:rsid w:val="00F50EC4"/>
    <w:rsid w:val="00F518A3"/>
    <w:rsid w:val="00F53929"/>
    <w:rsid w:val="00F559C3"/>
    <w:rsid w:val="00F56EB8"/>
    <w:rsid w:val="00F57E9E"/>
    <w:rsid w:val="00F61703"/>
    <w:rsid w:val="00F632F9"/>
    <w:rsid w:val="00F64B18"/>
    <w:rsid w:val="00F66D50"/>
    <w:rsid w:val="00F676EE"/>
    <w:rsid w:val="00F70210"/>
    <w:rsid w:val="00F7141F"/>
    <w:rsid w:val="00F74630"/>
    <w:rsid w:val="00F76F2B"/>
    <w:rsid w:val="00F77D61"/>
    <w:rsid w:val="00F82CA8"/>
    <w:rsid w:val="00F90600"/>
    <w:rsid w:val="00F9122A"/>
    <w:rsid w:val="00F92480"/>
    <w:rsid w:val="00F92791"/>
    <w:rsid w:val="00F93497"/>
    <w:rsid w:val="00F94E44"/>
    <w:rsid w:val="00F94F7F"/>
    <w:rsid w:val="00F95629"/>
    <w:rsid w:val="00F96A13"/>
    <w:rsid w:val="00FA1A2E"/>
    <w:rsid w:val="00FA2056"/>
    <w:rsid w:val="00FA529B"/>
    <w:rsid w:val="00FA6D2C"/>
    <w:rsid w:val="00FB04B3"/>
    <w:rsid w:val="00FB448E"/>
    <w:rsid w:val="00FB5BF6"/>
    <w:rsid w:val="00FC0593"/>
    <w:rsid w:val="00FC4404"/>
    <w:rsid w:val="00FC526F"/>
    <w:rsid w:val="00FC779A"/>
    <w:rsid w:val="00FD130D"/>
    <w:rsid w:val="00FD1414"/>
    <w:rsid w:val="00FD5A66"/>
    <w:rsid w:val="00FD7336"/>
    <w:rsid w:val="00FD7CE9"/>
    <w:rsid w:val="00FE4906"/>
    <w:rsid w:val="00FE5503"/>
    <w:rsid w:val="00FE7D66"/>
    <w:rsid w:val="00FF144C"/>
    <w:rsid w:val="00FF2ADB"/>
    <w:rsid w:val="00FF3216"/>
    <w:rsid w:val="00FF4C32"/>
    <w:rsid w:val="00FF5C32"/>
    <w:rsid w:val="00FF5C51"/>
    <w:rsid w:val="00F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6080">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4278765">
      <w:bodyDiv w:val="1"/>
      <w:marLeft w:val="0"/>
      <w:marRight w:val="0"/>
      <w:marTop w:val="0"/>
      <w:marBottom w:val="0"/>
      <w:divBdr>
        <w:top w:val="none" w:sz="0" w:space="0" w:color="auto"/>
        <w:left w:val="none" w:sz="0" w:space="0" w:color="auto"/>
        <w:bottom w:val="none" w:sz="0" w:space="0" w:color="auto"/>
        <w:right w:val="none" w:sz="0" w:space="0" w:color="auto"/>
      </w:divBdr>
    </w:div>
    <w:div w:id="71959636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9374895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90740190">
      <w:bodyDiv w:val="1"/>
      <w:marLeft w:val="0"/>
      <w:marRight w:val="0"/>
      <w:marTop w:val="0"/>
      <w:marBottom w:val="0"/>
      <w:divBdr>
        <w:top w:val="none" w:sz="0" w:space="0" w:color="auto"/>
        <w:left w:val="none" w:sz="0" w:space="0" w:color="auto"/>
        <w:bottom w:val="none" w:sz="0" w:space="0" w:color="auto"/>
        <w:right w:val="none" w:sz="0" w:space="0" w:color="auto"/>
      </w:divBdr>
    </w:div>
    <w:div w:id="1310405798">
      <w:bodyDiv w:val="1"/>
      <w:marLeft w:val="0"/>
      <w:marRight w:val="0"/>
      <w:marTop w:val="0"/>
      <w:marBottom w:val="0"/>
      <w:divBdr>
        <w:top w:val="none" w:sz="0" w:space="0" w:color="auto"/>
        <w:left w:val="none" w:sz="0" w:space="0" w:color="auto"/>
        <w:bottom w:val="none" w:sz="0" w:space="0" w:color="auto"/>
        <w:right w:val="none" w:sz="0" w:space="0" w:color="auto"/>
      </w:divBdr>
    </w:div>
    <w:div w:id="1463885254">
      <w:bodyDiv w:val="1"/>
      <w:marLeft w:val="0"/>
      <w:marRight w:val="0"/>
      <w:marTop w:val="0"/>
      <w:marBottom w:val="0"/>
      <w:divBdr>
        <w:top w:val="none" w:sz="0" w:space="0" w:color="auto"/>
        <w:left w:val="none" w:sz="0" w:space="0" w:color="auto"/>
        <w:bottom w:val="none" w:sz="0" w:space="0" w:color="auto"/>
        <w:right w:val="none" w:sz="0" w:space="0" w:color="auto"/>
      </w:divBdr>
    </w:div>
    <w:div w:id="1470055315">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1985351140">
      <w:bodyDiv w:val="1"/>
      <w:marLeft w:val="0"/>
      <w:marRight w:val="0"/>
      <w:marTop w:val="0"/>
      <w:marBottom w:val="0"/>
      <w:divBdr>
        <w:top w:val="none" w:sz="0" w:space="0" w:color="auto"/>
        <w:left w:val="none" w:sz="0" w:space="0" w:color="auto"/>
        <w:bottom w:val="none" w:sz="0" w:space="0" w:color="auto"/>
        <w:right w:val="none" w:sz="0" w:space="0" w:color="auto"/>
      </w:divBdr>
    </w:div>
    <w:div w:id="2134322735">
      <w:bodyDiv w:val="1"/>
      <w:marLeft w:val="0"/>
      <w:marRight w:val="0"/>
      <w:marTop w:val="0"/>
      <w:marBottom w:val="0"/>
      <w:divBdr>
        <w:top w:val="none" w:sz="0" w:space="0" w:color="auto"/>
        <w:left w:val="none" w:sz="0" w:space="0" w:color="auto"/>
        <w:bottom w:val="none" w:sz="0" w:space="0" w:color="auto"/>
        <w:right w:val="none" w:sz="0" w:space="0" w:color="auto"/>
      </w:divBdr>
    </w:div>
    <w:div w:id="21407562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acan.acf.hh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Clary@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bradley/AppData/Local/Microsoft/Windows/INetCache/Content.Outlook/L7B4TX7G/clinicaltrials.gov" TargetMode="External"/><Relationship Id="rId5" Type="http://schemas.openxmlformats.org/officeDocument/2006/relationships/numbering" Target="numbering.xml"/><Relationship Id="rId15" Type="http://schemas.openxmlformats.org/officeDocument/2006/relationships/hyperlink" Target="mailto:Li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DF8656AF-6753-44E8-9CC3-4409EEB66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6043</Words>
  <Characters>34450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Thomas</dc:creator>
  <cp:lastModifiedBy>Mathematica</cp:lastModifiedBy>
  <cp:revision>3</cp:revision>
  <cp:lastPrinted>2021-01-30T15:28:00Z</cp:lastPrinted>
  <dcterms:created xsi:type="dcterms:W3CDTF">2022-01-14T20:22:00Z</dcterms:created>
  <dcterms:modified xsi:type="dcterms:W3CDTF">2022-01-14T20:23:00Z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97900</vt:r8>
  </property>
  <property fmtid="{D5CDD505-2E9C-101B-9397-08002B2CF9AE}" pid="5" name="_ExtendedDescription">
    <vt:lpwstr/>
  </property>
  <property fmtid="{D5CDD505-2E9C-101B-9397-08002B2CF9AE}" pid="6" name="TriggerFlowInfo">
    <vt:lpwstr/>
  </property>
</Properties>
</file>