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E3" w:rsidP="00AD6F92" w:rsidRDefault="00645DE3">
      <w:pPr>
        <w:spacing w:after="0" w:line="240" w:lineRule="auto"/>
        <w:rPr>
          <w:b/>
        </w:rPr>
      </w:pPr>
      <w:r>
        <w:rPr>
          <w:b/>
        </w:rPr>
        <w:t>Narrative of Changes for Non-Substanti</w:t>
      </w:r>
      <w:r w:rsidR="00A77A41">
        <w:rPr>
          <w:b/>
        </w:rPr>
        <w:t>ve Change Request for 1125-0002</w:t>
      </w:r>
    </w:p>
    <w:p w:rsidR="00AD6F92" w:rsidP="00AD6F92" w:rsidRDefault="00AD6F92">
      <w:pPr>
        <w:spacing w:after="0" w:line="240" w:lineRule="auto"/>
        <w:rPr>
          <w:b/>
        </w:rPr>
      </w:pPr>
    </w:p>
    <w:p w:rsidR="003F5981" w:rsidP="00AD6F92" w:rsidRDefault="003F5981">
      <w:pPr>
        <w:pStyle w:val="Heading1"/>
        <w:spacing w:before="0" w:beforeAutospacing="0" w:after="0" w:afterAutospacing="0"/>
        <w:textAlignment w:val="baseline"/>
        <w:rPr>
          <w:rFonts w:asciiTheme="minorHAnsi" w:hAnsiTheme="minorHAnsi" w:cstheme="minorHAnsi"/>
          <w:b w:val="0"/>
          <w:color w:val="333333"/>
          <w:sz w:val="22"/>
          <w:szCs w:val="22"/>
        </w:rPr>
      </w:pPr>
      <w:r w:rsidRPr="003F5981">
        <w:rPr>
          <w:rFonts w:asciiTheme="minorHAnsi" w:hAnsiTheme="minorHAnsi" w:cstheme="minorHAnsi"/>
          <w:b w:val="0"/>
          <w:sz w:val="22"/>
          <w:szCs w:val="22"/>
        </w:rPr>
        <w:t xml:space="preserve">On December 13, 2021, </w:t>
      </w:r>
      <w:r w:rsidRPr="003F5981" w:rsidR="00645DE3">
        <w:rPr>
          <w:rFonts w:asciiTheme="minorHAnsi" w:hAnsiTheme="minorHAnsi" w:cstheme="minorHAnsi"/>
          <w:b w:val="0"/>
          <w:sz w:val="22"/>
          <w:szCs w:val="22"/>
        </w:rPr>
        <w:t xml:space="preserve">EOIR </w:t>
      </w:r>
      <w:r w:rsidRPr="003F5981">
        <w:rPr>
          <w:rFonts w:asciiTheme="minorHAnsi" w:hAnsiTheme="minorHAnsi" w:cstheme="minorHAnsi"/>
          <w:b w:val="0"/>
          <w:sz w:val="22"/>
          <w:szCs w:val="22"/>
        </w:rPr>
        <w:t xml:space="preserve">published the final rule, </w:t>
      </w:r>
      <w:r w:rsidRPr="003F5981">
        <w:rPr>
          <w:rFonts w:asciiTheme="minorHAnsi" w:hAnsiTheme="minorHAnsi" w:cstheme="minorHAnsi"/>
          <w:b w:val="0"/>
          <w:color w:val="333333"/>
          <w:sz w:val="22"/>
          <w:szCs w:val="22"/>
        </w:rPr>
        <w:t>Executive Office for Immigration Review Electronic Case Access and Filing</w:t>
      </w:r>
      <w:r>
        <w:rPr>
          <w:rFonts w:asciiTheme="minorHAnsi" w:hAnsiTheme="minorHAnsi" w:cstheme="minorHAnsi"/>
          <w:b w:val="0"/>
          <w:color w:val="333333"/>
          <w:sz w:val="22"/>
          <w:szCs w:val="22"/>
        </w:rPr>
        <w:t xml:space="preserve">, with an effective date of February 11, 2022. See 86 Fed. Reg. 70708 (Dec. 13, 2022).  The regulation requires attorney and accredited representatives to electronically with EOIR file all correspondence in cases where they are the representative of record. EOIR’s the electronic filing system (ECAS) will simultaneously serve the opposing party, the Department of Homeland Security (DHS), thereby not requiring the private practitioner to separately serve DHS. </w:t>
      </w:r>
      <w:r w:rsidR="00A77A41">
        <w:rPr>
          <w:rFonts w:asciiTheme="minorHAnsi" w:hAnsiTheme="minorHAnsi" w:cstheme="minorHAnsi"/>
          <w:b w:val="0"/>
          <w:color w:val="333333"/>
          <w:sz w:val="22"/>
          <w:szCs w:val="22"/>
        </w:rPr>
        <w:t xml:space="preserve">Now, individuals who file through ECAS do not need to complete the proof of service. Rather, they simply have to check the box. </w:t>
      </w:r>
      <w:r>
        <w:rPr>
          <w:rFonts w:asciiTheme="minorHAnsi" w:hAnsiTheme="minorHAnsi" w:cstheme="minorHAnsi"/>
          <w:b w:val="0"/>
          <w:color w:val="333333"/>
          <w:sz w:val="22"/>
          <w:szCs w:val="22"/>
        </w:rPr>
        <w:t xml:space="preserve">In order to reflect that service is accomplished automatically through the electronic filing system at the time the document is uploaded to the system, EOIR has added a checkbox </w:t>
      </w:r>
      <w:r w:rsidR="00A77A41">
        <w:rPr>
          <w:rFonts w:asciiTheme="minorHAnsi" w:hAnsiTheme="minorHAnsi" w:cstheme="minorHAnsi"/>
          <w:b w:val="0"/>
          <w:color w:val="333333"/>
          <w:sz w:val="22"/>
          <w:szCs w:val="22"/>
        </w:rPr>
        <w:t xml:space="preserve">and text below </w:t>
      </w:r>
      <w:r>
        <w:rPr>
          <w:rFonts w:asciiTheme="minorHAnsi" w:hAnsiTheme="minorHAnsi" w:cstheme="minorHAnsi"/>
          <w:b w:val="0"/>
          <w:color w:val="333333"/>
          <w:sz w:val="22"/>
          <w:szCs w:val="22"/>
        </w:rPr>
        <w:t>to the proof of service section</w:t>
      </w:r>
      <w:r w:rsidR="00A77A41">
        <w:rPr>
          <w:rFonts w:asciiTheme="minorHAnsi" w:hAnsiTheme="minorHAnsi" w:cstheme="minorHAnsi"/>
          <w:b w:val="0"/>
          <w:color w:val="333333"/>
          <w:sz w:val="22"/>
          <w:szCs w:val="22"/>
        </w:rPr>
        <w:t xml:space="preserve"> </w:t>
      </w:r>
      <w:r>
        <w:rPr>
          <w:rFonts w:asciiTheme="minorHAnsi" w:hAnsiTheme="minorHAnsi" w:cstheme="minorHAnsi"/>
          <w:b w:val="0"/>
          <w:color w:val="333333"/>
          <w:sz w:val="22"/>
          <w:szCs w:val="22"/>
        </w:rPr>
        <w:t xml:space="preserve">on </w:t>
      </w:r>
      <w:r w:rsidR="00AD6F92">
        <w:rPr>
          <w:rFonts w:asciiTheme="minorHAnsi" w:hAnsiTheme="minorHAnsi" w:cstheme="minorHAnsi"/>
          <w:b w:val="0"/>
          <w:color w:val="333333"/>
          <w:sz w:val="22"/>
          <w:szCs w:val="22"/>
        </w:rPr>
        <w:t>the form</w:t>
      </w:r>
      <w:r w:rsidR="00A77A41">
        <w:rPr>
          <w:rFonts w:asciiTheme="minorHAnsi" w:hAnsiTheme="minorHAnsi" w:cstheme="minorHAnsi"/>
          <w:b w:val="0"/>
          <w:color w:val="333333"/>
          <w:sz w:val="22"/>
          <w:szCs w:val="22"/>
        </w:rPr>
        <w:t xml:space="preserve">, </w:t>
      </w:r>
      <w:r w:rsidR="00A77A41">
        <w:rPr>
          <w:rFonts w:asciiTheme="minorHAnsi" w:hAnsiTheme="minorHAnsi" w:cstheme="minorHAnsi"/>
          <w:b w:val="0"/>
          <w:color w:val="333333"/>
          <w:sz w:val="22"/>
          <w:szCs w:val="22"/>
        </w:rPr>
        <w:t>and clarifying language in the instructions</w:t>
      </w:r>
      <w:r w:rsidR="00A77A41">
        <w:rPr>
          <w:rFonts w:asciiTheme="minorHAnsi" w:hAnsiTheme="minorHAnsi" w:cstheme="minorHAnsi"/>
          <w:b w:val="0"/>
          <w:color w:val="333333"/>
          <w:sz w:val="22"/>
          <w:szCs w:val="22"/>
        </w:rPr>
        <w:t xml:space="preserve"> </w:t>
      </w:r>
      <w:r>
        <w:rPr>
          <w:rFonts w:asciiTheme="minorHAnsi" w:hAnsiTheme="minorHAnsi" w:cstheme="minorHAnsi"/>
          <w:b w:val="0"/>
          <w:color w:val="333333"/>
          <w:sz w:val="22"/>
          <w:szCs w:val="22"/>
        </w:rPr>
        <w:t xml:space="preserve">as follows: </w:t>
      </w:r>
    </w:p>
    <w:p w:rsidR="00AD6F92" w:rsidP="00AD6F92" w:rsidRDefault="00AD6F92">
      <w:pPr>
        <w:pStyle w:val="Heading1"/>
        <w:spacing w:before="0" w:beforeAutospacing="0" w:after="0" w:afterAutospacing="0"/>
        <w:textAlignment w:val="baseline"/>
        <w:rPr>
          <w:rFonts w:asciiTheme="minorHAnsi" w:hAnsiTheme="minorHAnsi" w:cstheme="minorHAnsi"/>
          <w:b w:val="0"/>
          <w:color w:val="333333"/>
          <w:sz w:val="22"/>
          <w:szCs w:val="22"/>
        </w:rPr>
      </w:pPr>
    </w:p>
    <w:p w:rsidRPr="00A77A41" w:rsidR="00A77A41" w:rsidP="00AD6F92" w:rsidRDefault="00A77A41">
      <w:pPr>
        <w:pStyle w:val="Heading1"/>
        <w:spacing w:before="0" w:beforeAutospacing="0" w:after="0" w:afterAutospacing="0"/>
        <w:textAlignment w:val="baseline"/>
        <w:rPr>
          <w:rFonts w:asciiTheme="minorHAnsi" w:hAnsiTheme="minorHAnsi" w:cstheme="minorHAnsi"/>
          <w:b w:val="0"/>
          <w:color w:val="FF0000"/>
          <w:sz w:val="22"/>
          <w:szCs w:val="22"/>
          <w:u w:val="single"/>
        </w:rPr>
      </w:pPr>
      <w:r w:rsidRPr="00A77A41">
        <w:rPr>
          <w:rFonts w:asciiTheme="minorHAnsi" w:hAnsiTheme="minorHAnsi" w:cstheme="minorHAnsi"/>
          <w:b w:val="0"/>
          <w:color w:val="FF0000"/>
          <w:sz w:val="22"/>
          <w:szCs w:val="22"/>
          <w:u w:val="single"/>
        </w:rPr>
        <w:t>Proof of Service Section of Form</w:t>
      </w:r>
    </w:p>
    <w:p w:rsidR="003F5981" w:rsidP="00AD6F92" w:rsidRDefault="003F5981">
      <w:pPr>
        <w:pStyle w:val="Heading1"/>
        <w:spacing w:before="0" w:beforeAutospacing="0" w:after="0" w:afterAutospacing="0"/>
        <w:textAlignment w:val="baseline"/>
        <w:rPr>
          <w:rFonts w:asciiTheme="minorHAnsi" w:hAnsiTheme="minorHAnsi" w:cstheme="minorHAnsi"/>
          <w:b w:val="0"/>
          <w:color w:val="FF0000"/>
          <w:sz w:val="22"/>
          <w:szCs w:val="22"/>
        </w:rPr>
      </w:pPr>
      <w:r w:rsidRPr="00AD6F92">
        <w:rPr>
          <w:rFonts w:asciiTheme="minorHAnsi" w:hAnsiTheme="minorHAnsi" w:cstheme="minorHAnsi"/>
          <w:b w:val="0"/>
          <w:color w:val="FF0000"/>
          <w:sz w:val="22"/>
          <w:szCs w:val="22"/>
        </w:rPr>
        <w:t>“No service needed. I electronically filed this document, and the opposing party is participating in ECAS.”</w:t>
      </w:r>
    </w:p>
    <w:p w:rsidR="00A77A41" w:rsidP="00AD6F92" w:rsidRDefault="00A77A41">
      <w:pPr>
        <w:pStyle w:val="Heading1"/>
        <w:spacing w:before="0" w:beforeAutospacing="0" w:after="0" w:afterAutospacing="0"/>
        <w:textAlignment w:val="baseline"/>
        <w:rPr>
          <w:rFonts w:asciiTheme="minorHAnsi" w:hAnsiTheme="minorHAnsi" w:cstheme="minorHAnsi"/>
          <w:b w:val="0"/>
          <w:color w:val="FF0000"/>
          <w:sz w:val="22"/>
          <w:szCs w:val="22"/>
        </w:rPr>
      </w:pPr>
    </w:p>
    <w:p w:rsidR="00A77A41" w:rsidP="00A77A41" w:rsidRDefault="00A77A41">
      <w:pPr>
        <w:pStyle w:val="Default"/>
        <w:rPr>
          <w:rFonts w:asciiTheme="minorHAnsi" w:hAnsiTheme="minorHAnsi" w:cstheme="minorHAnsi"/>
          <w:color w:val="FF0000"/>
          <w:sz w:val="22"/>
          <w:szCs w:val="22"/>
          <w:u w:val="single"/>
        </w:rPr>
      </w:pPr>
      <w:r>
        <w:rPr>
          <w:rFonts w:asciiTheme="minorHAnsi" w:hAnsiTheme="minorHAnsi" w:cstheme="minorHAnsi"/>
          <w:color w:val="FF0000"/>
          <w:sz w:val="22"/>
          <w:szCs w:val="22"/>
          <w:u w:val="single"/>
        </w:rPr>
        <w:t>Instructions</w:t>
      </w:r>
    </w:p>
    <w:p w:rsidR="00A77A41" w:rsidP="00A77A41" w:rsidRDefault="00A77A41">
      <w:pPr>
        <w:pStyle w:val="Default"/>
        <w:rPr>
          <w:rFonts w:asciiTheme="minorHAnsi" w:hAnsiTheme="minorHAnsi" w:cstheme="minorHAnsi"/>
          <w:color w:val="FF0000"/>
          <w:sz w:val="22"/>
          <w:szCs w:val="22"/>
        </w:rPr>
      </w:pPr>
      <w:r>
        <w:rPr>
          <w:rFonts w:asciiTheme="minorHAnsi" w:hAnsiTheme="minorHAnsi" w:cstheme="minorHAnsi"/>
          <w:color w:val="FF0000"/>
          <w:sz w:val="22"/>
          <w:szCs w:val="22"/>
        </w:rPr>
        <w:t xml:space="preserve">Where to Appeal: </w:t>
      </w:r>
    </w:p>
    <w:p w:rsidR="00A77A41" w:rsidP="00A77A41" w:rsidRDefault="00A77A41">
      <w:pPr>
        <w:pStyle w:val="Default"/>
        <w:ind w:left="720"/>
        <w:rPr>
          <w:rFonts w:asciiTheme="minorHAnsi" w:hAnsiTheme="minorHAnsi" w:cstheme="minorHAnsi"/>
          <w:color w:val="FF0000"/>
          <w:sz w:val="22"/>
          <w:szCs w:val="22"/>
        </w:rPr>
      </w:pPr>
      <w:r>
        <w:rPr>
          <w:rFonts w:asciiTheme="minorHAnsi" w:hAnsiTheme="minorHAnsi" w:cstheme="minorHAnsi"/>
          <w:color w:val="FF0000"/>
          <w:sz w:val="22"/>
          <w:szCs w:val="22"/>
        </w:rPr>
        <w:t>“</w:t>
      </w:r>
      <w:r>
        <w:rPr>
          <w:b/>
          <w:bCs/>
          <w:color w:val="FF0000"/>
          <w:sz w:val="23"/>
          <w:szCs w:val="23"/>
        </w:rPr>
        <w:t>Note</w:t>
      </w:r>
      <w:r>
        <w:rPr>
          <w:color w:val="FF0000"/>
          <w:sz w:val="23"/>
          <w:szCs w:val="23"/>
        </w:rPr>
        <w:t xml:space="preserve">: DHS, attorneys, and accredited representatives must electronically file their appeal through ECAS, available at </w:t>
      </w:r>
      <w:hyperlink w:history="1" r:id="rId4">
        <w:r w:rsidRPr="005963D6">
          <w:rPr>
            <w:rStyle w:val="Hyperlink"/>
            <w:sz w:val="23"/>
            <w:szCs w:val="23"/>
          </w:rPr>
          <w:t>https://www.justice.gov/eoir/ECAS</w:t>
        </w:r>
      </w:hyperlink>
      <w:r>
        <w:rPr>
          <w:color w:val="FF0000"/>
          <w:sz w:val="23"/>
          <w:szCs w:val="23"/>
        </w:rPr>
        <w:t>.</w:t>
      </w:r>
      <w:r w:rsidRPr="00A77A41">
        <w:rPr>
          <w:rFonts w:asciiTheme="minorHAnsi" w:hAnsiTheme="minorHAnsi" w:cstheme="minorHAnsi"/>
          <w:color w:val="FF0000"/>
          <w:sz w:val="22"/>
          <w:szCs w:val="22"/>
        </w:rPr>
        <w:t>”</w:t>
      </w:r>
    </w:p>
    <w:p w:rsidR="00A77A41" w:rsidP="00A77A41" w:rsidRDefault="00A77A41">
      <w:pPr>
        <w:pStyle w:val="Default"/>
        <w:rPr>
          <w:rFonts w:asciiTheme="minorHAnsi" w:hAnsiTheme="minorHAnsi" w:cstheme="minorHAnsi"/>
          <w:color w:val="FF0000"/>
          <w:sz w:val="22"/>
          <w:szCs w:val="22"/>
        </w:rPr>
      </w:pPr>
    </w:p>
    <w:p w:rsidR="00A77A41" w:rsidP="00A77A41" w:rsidRDefault="00A77A41">
      <w:pPr>
        <w:pStyle w:val="Default"/>
        <w:rPr>
          <w:rFonts w:asciiTheme="minorHAnsi" w:hAnsiTheme="minorHAnsi" w:cstheme="minorHAnsi"/>
          <w:color w:val="FF0000"/>
          <w:sz w:val="22"/>
          <w:szCs w:val="22"/>
        </w:rPr>
      </w:pPr>
      <w:r>
        <w:rPr>
          <w:rFonts w:asciiTheme="minorHAnsi" w:hAnsiTheme="minorHAnsi" w:cstheme="minorHAnsi"/>
          <w:color w:val="FF0000"/>
          <w:sz w:val="22"/>
          <w:szCs w:val="22"/>
        </w:rPr>
        <w:t>How to Appeal:</w:t>
      </w:r>
    </w:p>
    <w:p w:rsidR="00A77A41" w:rsidP="00A77A41" w:rsidRDefault="00A77A41">
      <w:pPr>
        <w:pStyle w:val="Default"/>
      </w:pPr>
      <w:r>
        <w:rPr>
          <w:rFonts w:asciiTheme="minorHAnsi" w:hAnsiTheme="minorHAnsi" w:cstheme="minorHAnsi"/>
          <w:color w:val="FF0000"/>
          <w:sz w:val="22"/>
          <w:szCs w:val="22"/>
        </w:rPr>
        <w:tab/>
      </w:r>
    </w:p>
    <w:p w:rsidR="00A77A41" w:rsidP="00A77A41" w:rsidRDefault="00A77A41">
      <w:pPr>
        <w:pStyle w:val="Default"/>
        <w:ind w:left="720"/>
        <w:rPr>
          <w:sz w:val="23"/>
          <w:szCs w:val="23"/>
        </w:rPr>
      </w:pPr>
      <w:r>
        <w:rPr>
          <w:sz w:val="23"/>
          <w:szCs w:val="23"/>
        </w:rPr>
        <w:t>Complete and</w:t>
      </w:r>
      <w:r>
        <w:rPr>
          <w:color w:val="FF0000"/>
          <w:sz w:val="23"/>
          <w:szCs w:val="23"/>
        </w:rPr>
        <w:t xml:space="preserve">, if applicable, </w:t>
      </w:r>
      <w:r>
        <w:rPr>
          <w:sz w:val="23"/>
          <w:szCs w:val="23"/>
        </w:rPr>
        <w:t>sign the “Proof of Service” to show you did this (item # 12). Note: If you are the Respondent or Applicant, the “Opposing Party” is the Assistant Chief Counsel of the U.S. Immigration and Customs Enforcement (ICE) of the Department of Homeland Security (DHS).</w:t>
      </w:r>
    </w:p>
    <w:p w:rsidR="00A77A41" w:rsidP="00A77A41" w:rsidRDefault="00A77A41">
      <w:pPr>
        <w:pStyle w:val="Default"/>
        <w:rPr>
          <w:rFonts w:asciiTheme="minorHAnsi" w:hAnsiTheme="minorHAnsi" w:cstheme="minorHAnsi"/>
          <w:color w:val="FF0000"/>
          <w:sz w:val="22"/>
          <w:szCs w:val="22"/>
        </w:rPr>
      </w:pPr>
    </w:p>
    <w:p w:rsidRPr="00A77A41" w:rsidR="00A77A41" w:rsidP="00A77A41" w:rsidRDefault="00A77A41">
      <w:pPr>
        <w:pStyle w:val="Default"/>
        <w:ind w:left="720"/>
        <w:rPr>
          <w:rFonts w:asciiTheme="minorHAnsi" w:hAnsiTheme="minorHAnsi" w:cstheme="minorHAnsi"/>
          <w:color w:val="FF0000"/>
          <w:sz w:val="22"/>
          <w:szCs w:val="22"/>
        </w:rPr>
      </w:pPr>
      <w:r>
        <w:rPr>
          <w:sz w:val="23"/>
          <w:szCs w:val="23"/>
        </w:rPr>
        <w:t>Mail or give a copy of the completed Notice of Appeal and any attached documents to the opposing party</w:t>
      </w:r>
      <w:r>
        <w:rPr>
          <w:color w:val="FF0000"/>
          <w:sz w:val="23"/>
          <w:szCs w:val="23"/>
        </w:rPr>
        <w:t xml:space="preserve">, if applicable. Electronic filers are not required to serve the opposing party if the opposing party is participating in ECAS. EOIR's ECAS system will provide an electronic service notification to participating parties. </w:t>
      </w:r>
    </w:p>
    <w:p w:rsidR="00A77A41" w:rsidP="00A77A41" w:rsidRDefault="00A77A41">
      <w:pPr>
        <w:pStyle w:val="Default"/>
        <w:ind w:left="720"/>
        <w:rPr>
          <w:rFonts w:asciiTheme="minorHAnsi" w:hAnsiTheme="minorHAnsi" w:cstheme="minorHAnsi"/>
          <w:b/>
          <w:color w:val="FF0000"/>
          <w:sz w:val="22"/>
          <w:szCs w:val="22"/>
        </w:rPr>
      </w:pPr>
    </w:p>
    <w:p w:rsidRPr="00A77A41" w:rsidR="00A77A41" w:rsidP="00A77A41" w:rsidRDefault="00A77A41">
      <w:pPr>
        <w:pStyle w:val="Default"/>
        <w:rPr>
          <w:u w:val="single"/>
        </w:rPr>
      </w:pPr>
    </w:p>
    <w:p w:rsidR="00645DE3" w:rsidP="00AD6F92" w:rsidRDefault="00645DE3">
      <w:pPr>
        <w:spacing w:after="0" w:line="240" w:lineRule="auto"/>
      </w:pPr>
      <w:r>
        <w:t xml:space="preserve">This change </w:t>
      </w:r>
      <w:r w:rsidR="00AD6F92">
        <w:t xml:space="preserve">alleviates the burden of </w:t>
      </w:r>
      <w:r w:rsidR="008B4AC5">
        <w:t xml:space="preserve">completing the proof of service and </w:t>
      </w:r>
      <w:r w:rsidR="00AD6F92">
        <w:t xml:space="preserve">serving the opposing party in immigration court proceedings before the Immigration Courts and the Board of Immigration Appeals, saving time and money spent perfecting service. </w:t>
      </w:r>
      <w:bookmarkStart w:name="_GoBack" w:id="0"/>
      <w:bookmarkEnd w:id="0"/>
    </w:p>
    <w:p w:rsidRPr="00645DE3" w:rsidR="00645DE3" w:rsidP="00AD6F92" w:rsidRDefault="00645DE3">
      <w:pPr>
        <w:spacing w:after="0" w:line="240" w:lineRule="auto"/>
        <w:rPr>
          <w:b/>
        </w:rPr>
      </w:pPr>
    </w:p>
    <w:sectPr w:rsidRPr="00645DE3" w:rsidR="0064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3F5981"/>
    <w:rsid w:val="00570BD8"/>
    <w:rsid w:val="00645DE3"/>
    <w:rsid w:val="008B4AC5"/>
    <w:rsid w:val="00A77A41"/>
    <w:rsid w:val="00AD6F92"/>
    <w:rsid w:val="00D55977"/>
    <w:rsid w:val="00E2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068F"/>
  <w15:chartTrackingRefBased/>
  <w15:docId w15:val="{AFBEE518-89CB-47AD-BBD5-CB7E044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5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81"/>
    <w:rPr>
      <w:rFonts w:ascii="Times New Roman" w:eastAsia="Times New Roman" w:hAnsi="Times New Roman" w:cs="Times New Roman"/>
      <w:b/>
      <w:bCs/>
      <w:kern w:val="36"/>
      <w:sz w:val="48"/>
      <w:szCs w:val="48"/>
    </w:rPr>
  </w:style>
  <w:style w:type="paragraph" w:customStyle="1" w:styleId="Default">
    <w:name w:val="Default"/>
    <w:rsid w:val="00A77A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7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21384">
      <w:bodyDiv w:val="1"/>
      <w:marLeft w:val="0"/>
      <w:marRight w:val="0"/>
      <w:marTop w:val="0"/>
      <w:marBottom w:val="0"/>
      <w:divBdr>
        <w:top w:val="none" w:sz="0" w:space="0" w:color="auto"/>
        <w:left w:val="none" w:sz="0" w:space="0" w:color="auto"/>
        <w:bottom w:val="none" w:sz="0" w:space="0" w:color="auto"/>
        <w:right w:val="none" w:sz="0" w:space="0" w:color="auto"/>
      </w:divBdr>
    </w:div>
    <w:div w:id="1027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stice.gov/eoir/E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Baptista, Christina (EOIR)</cp:lastModifiedBy>
  <cp:revision>2</cp:revision>
  <dcterms:created xsi:type="dcterms:W3CDTF">2022-01-14T14:11:00Z</dcterms:created>
  <dcterms:modified xsi:type="dcterms:W3CDTF">2022-01-14T14:11:00Z</dcterms:modified>
</cp:coreProperties>
</file>