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7C0" w:rsidP="008867C0" w:rsidRDefault="008867C0" w14:paraId="0E7138E0" w14:textId="77777777">
      <w:pPr>
        <w:jc w:val="center"/>
        <w:rPr>
          <w:rFonts w:ascii="Times New Roman" w:hAnsi="Times New Roman"/>
          <w:b/>
          <w:bCs/>
        </w:rPr>
      </w:pPr>
      <w:r w:rsidRPr="008867C0">
        <w:rPr>
          <w:rFonts w:ascii="Times New Roman" w:hAnsi="Times New Roman"/>
          <w:b/>
        </w:rPr>
        <w:t xml:space="preserve">SUPPORTING STATEMENT FOR PAPERWORK REDUCTION ACT 1995 OF SUBMISSIONS: </w:t>
      </w:r>
      <w:r w:rsidRPr="008867C0">
        <w:rPr>
          <w:rFonts w:ascii="Times New Roman" w:hAnsi="Times New Roman"/>
          <w:b/>
          <w:bCs/>
        </w:rPr>
        <w:t>PROHIBITED TRANSACTION CLASS EXEMPTION 2002-12, CROSS-TRADES OF SECURITIES BY INDEX AND MODEL-DRIVEN FUNDS</w:t>
      </w:r>
    </w:p>
    <w:p w:rsidR="00AC76FF" w:rsidP="00AC76FF" w:rsidRDefault="00AC76FF" w14:paraId="289F9429" w14:textId="77777777">
      <w:pPr>
        <w:rPr>
          <w:rFonts w:ascii="Times New Roman" w:hAnsi="Times New Roman"/>
          <w:b/>
          <w:bCs/>
        </w:rPr>
      </w:pPr>
    </w:p>
    <w:p w:rsidRPr="000D5F52" w:rsidR="00AC76FF" w:rsidP="003136BD" w:rsidRDefault="00AC76FF" w14:paraId="0D03B7DF" w14:textId="77777777">
      <w:pPr>
        <w:rPr>
          <w:rFonts w:ascii="Times New Roman" w:hAnsi="Times New Roman"/>
          <w:bCs/>
        </w:rPr>
      </w:pPr>
      <w:r w:rsidRPr="000D5F52">
        <w:rPr>
          <w:rFonts w:ascii="Times New Roman" w:hAnsi="Times New Roman"/>
          <w:bCs/>
        </w:rPr>
        <w:t>This ICR seeks approval for an extension of an existing control number.</w:t>
      </w:r>
    </w:p>
    <w:p w:rsidR="00FA6ADB" w:rsidRDefault="00FA6ADB" w14:paraId="62B1AAB8" w14:textId="77777777">
      <w:pPr>
        <w:rPr>
          <w:rFonts w:ascii="Times New Roman" w:hAnsi="Times New Roman"/>
        </w:rPr>
      </w:pPr>
    </w:p>
    <w:p w:rsidR="00FA6ADB" w:rsidRDefault="00FA6ADB" w14:paraId="54EF4456" w14:textId="77777777">
      <w:pPr>
        <w:pStyle w:val="Heading1"/>
      </w:pPr>
      <w:r>
        <w:t xml:space="preserve">A. </w:t>
      </w:r>
      <w:r w:rsidR="008867C0">
        <w:tab/>
      </w:r>
      <w:r>
        <w:t xml:space="preserve"> </w:t>
      </w:r>
      <w:r w:rsidR="008867C0">
        <w:t>JUSTIFICATION</w:t>
      </w:r>
    </w:p>
    <w:p w:rsidR="00FA6ADB" w:rsidRDefault="00FA6ADB" w14:paraId="7A1D7BDE" w14:textId="77777777">
      <w:pPr>
        <w:rPr>
          <w:rFonts w:ascii="Times New Roman" w:hAnsi="Times New Roman"/>
        </w:rPr>
      </w:pPr>
    </w:p>
    <w:p w:rsidRPr="00974C35" w:rsidR="00FA6ADB" w:rsidRDefault="00FA6ADB" w14:paraId="5825F1AD" w14:textId="77777777">
      <w:pPr>
        <w:pStyle w:val="Quick1"/>
        <w:numPr>
          <w:ilvl w:val="0"/>
          <w:numId w:val="1"/>
        </w:numPr>
        <w:tabs>
          <w:tab w:val="left" w:pos="-1440"/>
          <w:tab w:val="num" w:pos="720"/>
        </w:tabs>
        <w:rPr>
          <w:rFonts w:ascii="Times New Roman" w:hAnsi="Times New Roman"/>
          <w:b/>
          <w:iCs/>
        </w:rPr>
      </w:pPr>
      <w:r w:rsidRPr="00974C35">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6ADB" w:rsidRDefault="00FA6ADB" w14:paraId="42B567C5" w14:textId="77777777">
      <w:pPr>
        <w:pStyle w:val="Quick1"/>
        <w:numPr>
          <w:ilvl w:val="0"/>
          <w:numId w:val="0"/>
        </w:numPr>
        <w:tabs>
          <w:tab w:val="left" w:pos="-1440"/>
        </w:tabs>
        <w:ind w:left="720" w:hanging="720"/>
        <w:rPr>
          <w:rFonts w:ascii="Times New Roman" w:hAnsi="Times New Roman"/>
          <w:i/>
          <w:iCs/>
        </w:rPr>
      </w:pPr>
    </w:p>
    <w:p w:rsidR="00FA6ADB" w:rsidP="000D5F52" w:rsidRDefault="00FD5081" w14:paraId="445AB5F3" w14:textId="77777777">
      <w:pPr>
        <w:pStyle w:val="BodyText"/>
        <w:ind w:left="720"/>
      </w:pPr>
      <w:r>
        <w:t>The Department of Labor (the Department) has the authority, p</w:t>
      </w:r>
      <w:r w:rsidR="00FA6ADB">
        <w:t xml:space="preserve">ursuant to section 408(a) of </w:t>
      </w:r>
      <w:r>
        <w:t xml:space="preserve">the Employee </w:t>
      </w:r>
      <w:r w:rsidR="001A666D">
        <w:t xml:space="preserve">Retirement </w:t>
      </w:r>
      <w:r>
        <w:t xml:space="preserve"> Income Security Act (</w:t>
      </w:r>
      <w:r w:rsidR="00FA6ADB">
        <w:t>ERISA</w:t>
      </w:r>
      <w:r>
        <w:t>)</w:t>
      </w:r>
      <w:r w:rsidR="000656CF">
        <w:t xml:space="preserve">, section 8477(c)(3) of </w:t>
      </w:r>
      <w:r>
        <w:t>the Federal Employees Retirement Savings Act (</w:t>
      </w:r>
      <w:r w:rsidR="000656CF">
        <w:t>FERSA</w:t>
      </w:r>
      <w:r>
        <w:t>)</w:t>
      </w:r>
      <w:r w:rsidR="000656CF">
        <w:t>,</w:t>
      </w:r>
      <w:r w:rsidR="00FA6ADB">
        <w:t xml:space="preserve"> and section 4975(c)(2) of the Internal Revenue Code of 1986 (the Code), to grant an exemption from all or part of the restrictions imposed</w:t>
      </w:r>
      <w:r>
        <w:t>, respectively,</w:t>
      </w:r>
      <w:r w:rsidR="00FA6ADB">
        <w:t xml:space="preserve"> by sections 406 and 407(a) of ERISA</w:t>
      </w:r>
      <w:r>
        <w:t xml:space="preserve"> and</w:t>
      </w:r>
      <w:r w:rsidR="000656CF">
        <w:t xml:space="preserve"> section 8477(c)(2)(B) of FERSA,</w:t>
      </w:r>
      <w:r w:rsidR="00FA6ADB">
        <w:t xml:space="preserve"> and from taxes imposed by sections 4975(a) and (b) of the Code by reason of section 4975(c)(1) of the Code.  </w:t>
      </w:r>
    </w:p>
    <w:p w:rsidR="00FA6ADB" w:rsidP="000D5F52" w:rsidRDefault="00FA6ADB" w14:paraId="67030CC2" w14:textId="77777777">
      <w:pPr>
        <w:ind w:left="720"/>
        <w:rPr>
          <w:rFonts w:ascii="Times New Roman" w:hAnsi="Times New Roman"/>
        </w:rPr>
      </w:pPr>
    </w:p>
    <w:p w:rsidR="000254E8" w:rsidP="000D5F52" w:rsidRDefault="004B3DA7" w14:paraId="7B0D5460" w14:textId="020F1619">
      <w:pPr>
        <w:pStyle w:val="BodyText"/>
        <w:ind w:left="720"/>
        <w:rPr>
          <w:rFonts w:cs="Courier New"/>
        </w:rPr>
      </w:pPr>
      <w:r>
        <w:t>In 2002, t</w:t>
      </w:r>
      <w:r w:rsidR="00FA6ADB">
        <w:t xml:space="preserve">he </w:t>
      </w:r>
      <w:r w:rsidR="00FD5081">
        <w:t xml:space="preserve">Department </w:t>
      </w:r>
      <w:r>
        <w:t xml:space="preserve">issued a </w:t>
      </w:r>
      <w:r w:rsidR="00FD5081">
        <w:t>prohibited t</w:t>
      </w:r>
      <w:r w:rsidR="000254E8">
        <w:t>ransaction class exemption,</w:t>
      </w:r>
      <w:r w:rsidR="00FD5081">
        <w:t xml:space="preserve"> </w:t>
      </w:r>
      <w:r w:rsidR="000254E8">
        <w:t xml:space="preserve">PTE 2002-12, </w:t>
      </w:r>
      <w:r w:rsidR="00B34504">
        <w:t>(</w:t>
      </w:r>
      <w:r w:rsidR="000254E8">
        <w:t>Prohibited Transa</w:t>
      </w:r>
      <w:r w:rsidR="0089302A">
        <w:t>ction Class Exemption for Cross-</w:t>
      </w:r>
      <w:r w:rsidR="000254E8">
        <w:t>Trades of Securities by Index</w:t>
      </w:r>
      <w:r w:rsidR="000254E8">
        <w:rPr>
          <w:rStyle w:val="FootnoteReference"/>
          <w:rFonts w:cs="Courier New"/>
          <w:vertAlign w:val="superscript"/>
        </w:rPr>
        <w:footnoteReference w:id="1"/>
      </w:r>
      <w:r w:rsidR="000254E8">
        <w:t xml:space="preserve"> and Model-Driven Funds</w:t>
      </w:r>
      <w:r w:rsidR="000254E8">
        <w:rPr>
          <w:rStyle w:val="FootnoteReference"/>
          <w:vertAlign w:val="superscript"/>
        </w:rPr>
        <w:footnoteReference w:id="2"/>
      </w:r>
      <w:r w:rsidR="00B34504">
        <w:t>),</w:t>
      </w:r>
      <w:r w:rsidR="000254E8">
        <w:t xml:space="preserve"> </w:t>
      </w:r>
      <w:r w:rsidR="00FD5081">
        <w:t xml:space="preserve">to </w:t>
      </w:r>
      <w:r>
        <w:t xml:space="preserve">permit private-sector pension plans and the Federal Thrift Savings Plan to </w:t>
      </w:r>
      <w:r w:rsidR="001841DC">
        <w:t xml:space="preserve">buy and sell securities between </w:t>
      </w:r>
      <w:r>
        <w:t xml:space="preserve"> certain types of investment funds that </w:t>
      </w:r>
      <w:r w:rsidR="0038265C">
        <w:t>participate</w:t>
      </w:r>
      <w:r>
        <w:t xml:space="preserve"> in </w:t>
      </w:r>
      <w:r w:rsidR="000254E8">
        <w:t xml:space="preserve">passive </w:t>
      </w:r>
      <w:r w:rsidR="00A23A82">
        <w:t xml:space="preserve">or model-driven </w:t>
      </w:r>
      <w:r>
        <w:t xml:space="preserve">“cross-trading” </w:t>
      </w:r>
      <w:r w:rsidR="000254E8">
        <w:t xml:space="preserve"> </w:t>
      </w:r>
      <w:r>
        <w:t xml:space="preserve">programs pursuant to objective criteria specified in the </w:t>
      </w:r>
      <w:r w:rsidR="001C5FCE">
        <w:t>exemption</w:t>
      </w:r>
      <w:r>
        <w:t>.</w:t>
      </w:r>
      <w:r w:rsidRPr="00A23A82" w:rsidR="006F6D09">
        <w:rPr>
          <w:rStyle w:val="FootnoteReference"/>
          <w:szCs w:val="24"/>
          <w:vertAlign w:val="superscript"/>
        </w:rPr>
        <w:footnoteReference w:id="3"/>
      </w:r>
      <w:r>
        <w:t xml:space="preserve">  </w:t>
      </w:r>
      <w:r w:rsidR="000254E8">
        <w:rPr>
          <w:rFonts w:cs="Courier New"/>
        </w:rPr>
        <w:t xml:space="preserve">Cross-trades occur whenever </w:t>
      </w:r>
      <w:r w:rsidR="005D50D1">
        <w:rPr>
          <w:rFonts w:cs="Courier New"/>
        </w:rPr>
        <w:t>a</w:t>
      </w:r>
      <w:r w:rsidR="000254E8">
        <w:rPr>
          <w:rFonts w:cs="Courier New"/>
        </w:rPr>
        <w:t xml:space="preserve"> manager causes the purchase and sale of a particular security to be made directly between two or more </w:t>
      </w:r>
      <w:r w:rsidR="00A23A82">
        <w:rPr>
          <w:rFonts w:cs="Courier New"/>
        </w:rPr>
        <w:t>investment funds</w:t>
      </w:r>
      <w:r w:rsidR="000254E8">
        <w:rPr>
          <w:rFonts w:cs="Courier New"/>
        </w:rPr>
        <w:t xml:space="preserve"> under his/her management.</w:t>
      </w:r>
      <w:r w:rsidR="00A23A82">
        <w:rPr>
          <w:rFonts w:cs="Courier New"/>
        </w:rPr>
        <w:t xml:space="preserve">  If one or </w:t>
      </w:r>
      <w:proofErr w:type="gramStart"/>
      <w:r w:rsidR="00A23A82">
        <w:rPr>
          <w:rFonts w:cs="Courier New"/>
        </w:rPr>
        <w:t>both of the funds</w:t>
      </w:r>
      <w:proofErr w:type="gramEnd"/>
      <w:r w:rsidR="00A23A82">
        <w:rPr>
          <w:rFonts w:cs="Courier New"/>
        </w:rPr>
        <w:t xml:space="preserve"> contain invested </w:t>
      </w:r>
      <w:r w:rsidR="00A23A82">
        <w:rPr>
          <w:rFonts w:cs="Courier New"/>
        </w:rPr>
        <w:lastRenderedPageBreak/>
        <w:t xml:space="preserve">assets of a pension plan, the cross-trade could constitute a prohibited transaction, in the absence of the exemption. </w:t>
      </w:r>
    </w:p>
    <w:p w:rsidR="005D50D1" w:rsidP="000D5F52" w:rsidRDefault="005D50D1" w14:paraId="496AE847" w14:textId="77777777">
      <w:pPr>
        <w:ind w:left="1440"/>
        <w:rPr>
          <w:rFonts w:ascii="Times New Roman" w:hAnsi="Times New Roman" w:cs="Courier New"/>
          <w:szCs w:val="20"/>
        </w:rPr>
      </w:pPr>
    </w:p>
    <w:p w:rsidR="00B81660" w:rsidP="000D5F52" w:rsidRDefault="004B3DA7" w14:paraId="255DB9F2" w14:textId="0D995E8E">
      <w:pPr>
        <w:pStyle w:val="BodyText"/>
        <w:ind w:left="720"/>
        <w:rPr>
          <w:rFonts w:cs="Courier New"/>
        </w:rPr>
      </w:pPr>
      <w:r>
        <w:t>Th</w:t>
      </w:r>
      <w:r w:rsidR="000254E8">
        <w:t>e Department determined that the</w:t>
      </w:r>
      <w:r>
        <w:t xml:space="preserve"> exemption </w:t>
      </w:r>
      <w:r w:rsidR="000254E8">
        <w:t>was</w:t>
      </w:r>
      <w:r>
        <w:t xml:space="preserve"> </w:t>
      </w:r>
      <w:r w:rsidR="0038265C">
        <w:t xml:space="preserve">appropriate </w:t>
      </w:r>
      <w:proofErr w:type="gramStart"/>
      <w:r w:rsidR="0038265C">
        <w:t xml:space="preserve">in order </w:t>
      </w:r>
      <w:r>
        <w:t>to</w:t>
      </w:r>
      <w:proofErr w:type="gramEnd"/>
      <w:r>
        <w:t xml:space="preserve"> allow plans to </w:t>
      </w:r>
      <w:r w:rsidR="0038265C">
        <w:t>share in</w:t>
      </w:r>
      <w:r>
        <w:t xml:space="preserve"> the significant economic benefits (including reduced fees and transactional expenses) deriv</w:t>
      </w:r>
      <w:r w:rsidR="001A666D">
        <w:t>ed</w:t>
      </w:r>
      <w:r>
        <w:t xml:space="preserve"> from this type of cross-trading.  </w:t>
      </w:r>
      <w:r w:rsidR="000254E8">
        <w:t>The exemption extends only to crossing-trading</w:t>
      </w:r>
      <w:r>
        <w:t xml:space="preserve"> </w:t>
      </w:r>
      <w:r w:rsidR="000254E8">
        <w:t xml:space="preserve">conducted according to index- or </w:t>
      </w:r>
      <w:r w:rsidR="001841DC">
        <w:t>model</w:t>
      </w:r>
      <w:r w:rsidR="000254E8">
        <w:t xml:space="preserve">-driven programs that </w:t>
      </w:r>
      <w:r w:rsidR="00A23A82">
        <w:t>meet the specific requirements of the exemption, which generally seek</w:t>
      </w:r>
      <w:r w:rsidR="001841DC">
        <w:t xml:space="preserve">s </w:t>
      </w:r>
      <w:r w:rsidR="00A23A82">
        <w:t xml:space="preserve">to create objective criteria </w:t>
      </w:r>
      <w:r w:rsidR="000254E8">
        <w:t>s</w:t>
      </w:r>
      <w:r w:rsidR="00A23A82">
        <w:t>ufficient</w:t>
      </w:r>
      <w:r w:rsidR="000254E8">
        <w:t xml:space="preserve"> to conf</w:t>
      </w:r>
      <w:r w:rsidR="0038265C">
        <w:t xml:space="preserve">ine or eliminate the </w:t>
      </w:r>
      <w:r w:rsidR="000254E8">
        <w:t>manager’s discretion to affect the identity</w:t>
      </w:r>
      <w:r w:rsidR="00A978B1">
        <w:t xml:space="preserve"> </w:t>
      </w:r>
      <w:r w:rsidR="000254E8">
        <w:t xml:space="preserve">or </w:t>
      </w:r>
      <w:proofErr w:type="gramStart"/>
      <w:r w:rsidR="000254E8">
        <w:t>amount</w:t>
      </w:r>
      <w:proofErr w:type="gramEnd"/>
      <w:r w:rsidR="000254E8">
        <w:t xml:space="preserve"> of securities to be </w:t>
      </w:r>
      <w:r w:rsidR="00A23A82">
        <w:t>cross-traded and the timing of cross-trades.</w:t>
      </w:r>
      <w:r w:rsidR="000254E8">
        <w:t xml:space="preserve">  </w:t>
      </w:r>
      <w:r w:rsidR="005D50D1">
        <w:t xml:space="preserve">The exemption covers </w:t>
      </w:r>
      <w:r w:rsidR="00FA6ADB">
        <w:rPr>
          <w:rFonts w:cs="Courier New"/>
        </w:rPr>
        <w:t xml:space="preserve">cross-trades of securities among Index </w:t>
      </w:r>
      <w:r w:rsidR="00FA0395">
        <w:rPr>
          <w:rFonts w:cs="Courier New"/>
        </w:rPr>
        <w:t xml:space="preserve">Funds </w:t>
      </w:r>
      <w:r w:rsidR="00FA6ADB">
        <w:rPr>
          <w:rFonts w:cs="Courier New"/>
        </w:rPr>
        <w:t>and Model-Driven Funds</w:t>
      </w:r>
      <w:r w:rsidR="00FA0395">
        <w:rPr>
          <w:rFonts w:cs="Courier New"/>
        </w:rPr>
        <w:t>, as defined</w:t>
      </w:r>
      <w:r w:rsidR="00A23A82">
        <w:rPr>
          <w:rFonts w:cs="Courier New"/>
        </w:rPr>
        <w:t>,</w:t>
      </w:r>
      <w:r w:rsidR="00FA6ADB">
        <w:rPr>
          <w:rFonts w:cs="Courier New"/>
        </w:rPr>
        <w:t xml:space="preserve"> managed by </w:t>
      </w:r>
      <w:r w:rsidR="00A23A82">
        <w:rPr>
          <w:rFonts w:cs="Courier New"/>
        </w:rPr>
        <w:t xml:space="preserve">a </w:t>
      </w:r>
      <w:proofErr w:type="gramStart"/>
      <w:r w:rsidR="000613A9">
        <w:rPr>
          <w:rFonts w:cs="Courier New"/>
        </w:rPr>
        <w:t>Manager</w:t>
      </w:r>
      <w:proofErr w:type="gramEnd"/>
      <w:r w:rsidR="00B34504">
        <w:rPr>
          <w:rFonts w:cs="Courier New"/>
        </w:rPr>
        <w:t>.</w:t>
      </w:r>
      <w:r w:rsidRPr="0038265C" w:rsidR="00A23A82">
        <w:rPr>
          <w:rStyle w:val="FootnoteReference"/>
          <w:rFonts w:cs="Courier New"/>
          <w:szCs w:val="24"/>
          <w:vertAlign w:val="superscript"/>
        </w:rPr>
        <w:footnoteReference w:id="4"/>
      </w:r>
      <w:r w:rsidR="00B34504">
        <w:rPr>
          <w:rFonts w:cs="Courier New"/>
        </w:rPr>
        <w:t xml:space="preserve">  It also covers cross-trades</w:t>
      </w:r>
      <w:r w:rsidR="00FA6ADB">
        <w:rPr>
          <w:rFonts w:cs="Courier New"/>
        </w:rPr>
        <w:t xml:space="preserve"> among such Funds and certain large accounts</w:t>
      </w:r>
      <w:r w:rsidR="00FA6ADB">
        <w:rPr>
          <w:rStyle w:val="FootnoteReference"/>
          <w:rFonts w:cs="Courier New"/>
          <w:vertAlign w:val="superscript"/>
        </w:rPr>
        <w:footnoteReference w:id="5"/>
      </w:r>
      <w:r w:rsidR="00FA6ADB">
        <w:rPr>
          <w:rFonts w:cs="Courier New"/>
        </w:rPr>
        <w:t xml:space="preserve"> (Large Accounts) that engage </w:t>
      </w:r>
      <w:r w:rsidR="008761F0">
        <w:rPr>
          <w:rFonts w:cs="Courier New"/>
        </w:rPr>
        <w:t>M</w:t>
      </w:r>
      <w:r w:rsidR="00FA6ADB">
        <w:rPr>
          <w:rFonts w:cs="Courier New"/>
        </w:rPr>
        <w:t xml:space="preserve">anagers to carry out a specific portfolio restructuring program </w:t>
      </w:r>
      <w:r w:rsidR="000613A9">
        <w:rPr>
          <w:rFonts w:cs="Courier New"/>
        </w:rPr>
        <w:t>in order to convert</w:t>
      </w:r>
      <w:r w:rsidR="00FA0395">
        <w:rPr>
          <w:rFonts w:cs="Courier New"/>
        </w:rPr>
        <w:t xml:space="preserve"> the Large Account into a Fund, </w:t>
      </w:r>
      <w:r w:rsidR="00FA6ADB">
        <w:rPr>
          <w:rFonts w:cs="Courier New"/>
        </w:rPr>
        <w:t xml:space="preserve">or to otherwise act as a “trading adviser” for such a </w:t>
      </w:r>
      <w:r w:rsidR="00137E08">
        <w:rPr>
          <w:rFonts w:cs="Courier New"/>
        </w:rPr>
        <w:t xml:space="preserve">restructuring </w:t>
      </w:r>
      <w:r w:rsidR="00FA6ADB">
        <w:rPr>
          <w:rFonts w:cs="Courier New"/>
        </w:rPr>
        <w:t xml:space="preserve">program.  </w:t>
      </w:r>
    </w:p>
    <w:p w:rsidR="000367A8" w:rsidP="000D5F52" w:rsidRDefault="000367A8" w14:paraId="17B33DB3" w14:textId="77777777">
      <w:pPr>
        <w:ind w:left="1440"/>
        <w:rPr>
          <w:rFonts w:ascii="Times New Roman" w:hAnsi="Times New Roman" w:cs="Courier New"/>
          <w:szCs w:val="20"/>
        </w:rPr>
      </w:pPr>
    </w:p>
    <w:p w:rsidR="00FA6ADB" w:rsidP="000D5F52" w:rsidRDefault="002218D7" w14:paraId="5252CC20" w14:textId="4FCD30B9">
      <w:pPr>
        <w:pStyle w:val="BodyText"/>
        <w:ind w:left="720"/>
      </w:pPr>
      <w:proofErr w:type="gramStart"/>
      <w:r>
        <w:t>In order to</w:t>
      </w:r>
      <w:proofErr w:type="gramEnd"/>
      <w:r>
        <w:t xml:space="preserve"> </w:t>
      </w:r>
      <w:r w:rsidR="00C93AA9">
        <w:t>grant a class exemption under secti</w:t>
      </w:r>
      <w:r w:rsidR="00912564">
        <w:t>on 408(a) of ERISA</w:t>
      </w:r>
      <w:r w:rsidR="000656CF">
        <w:t>, section 8477(c)(3) of FERSA,</w:t>
      </w:r>
      <w:r w:rsidR="00912564">
        <w:t xml:space="preserve"> and section 4975(c)(2) of the Code, the Department must determine that the exemption is administratively feasible, in the interest of the plan and its participants and beneficiaries, and protective of the rights of the participants and beneficiaries.  </w:t>
      </w:r>
      <w:proofErr w:type="gramStart"/>
      <w:r w:rsidR="000367A8">
        <w:t>In order to</w:t>
      </w:r>
      <w:proofErr w:type="gramEnd"/>
      <w:r w:rsidR="000367A8">
        <w:t xml:space="preserve"> protect the participants and beneficiaries of plans that invest in cross-traded </w:t>
      </w:r>
      <w:r w:rsidR="001841DC">
        <w:t>f</w:t>
      </w:r>
      <w:r w:rsidR="000367A8">
        <w:t xml:space="preserve">unds, the Department included specific disclosure and recordkeeping requirements as conditions to the exemption.  These information collections </w:t>
      </w:r>
      <w:r w:rsidR="00912564">
        <w:t xml:space="preserve">are designed to safeguard plan assets by </w:t>
      </w:r>
      <w:r w:rsidR="000367A8">
        <w:t xml:space="preserve">requiring that </w:t>
      </w:r>
      <w:r w:rsidR="00137E08">
        <w:t>Managers</w:t>
      </w:r>
      <w:r w:rsidR="000367A8">
        <w:t xml:space="preserve"> relying on the exemption </w:t>
      </w:r>
      <w:r w:rsidR="00F33750">
        <w:t xml:space="preserve">to </w:t>
      </w:r>
      <w:r w:rsidR="000367A8">
        <w:t>both periodically provide</w:t>
      </w:r>
      <w:r w:rsidR="00912564">
        <w:t xml:space="preserve"> information </w:t>
      </w:r>
      <w:r w:rsidR="000367A8">
        <w:t xml:space="preserve">on the cross-trading programs </w:t>
      </w:r>
      <w:r w:rsidR="00912564">
        <w:t xml:space="preserve">to </w:t>
      </w:r>
      <w:r w:rsidR="000367A8">
        <w:t xml:space="preserve">independent </w:t>
      </w:r>
      <w:r w:rsidR="00912564">
        <w:t>plan fiduciaries</w:t>
      </w:r>
      <w:r w:rsidR="000367A8">
        <w:t xml:space="preserve"> and keep detailed records about</w:t>
      </w:r>
      <w:r w:rsidR="00137E08">
        <w:t xml:space="preserve"> cross-</w:t>
      </w:r>
      <w:r w:rsidR="000367A8">
        <w:t>trades conducted in reliance on the exemption.</w:t>
      </w:r>
    </w:p>
    <w:p w:rsidRPr="00974C35" w:rsidR="00FA6ADB" w:rsidP="000D5F52" w:rsidRDefault="00FA6ADB" w14:paraId="4D6DC822" w14:textId="77777777">
      <w:pPr>
        <w:ind w:left="720" w:firstLine="360"/>
        <w:rPr>
          <w:rFonts w:ascii="Times New Roman" w:hAnsi="Times New Roman" w:cs="Courier New"/>
          <w:b/>
          <w:sz w:val="20"/>
          <w:szCs w:val="20"/>
        </w:rPr>
      </w:pPr>
      <w:r w:rsidRPr="00974C35">
        <w:rPr>
          <w:rFonts w:ascii="Times New Roman" w:hAnsi="Times New Roman" w:cs="Courier New"/>
          <w:b/>
          <w:szCs w:val="20"/>
        </w:rPr>
        <w:t xml:space="preserve"> </w:t>
      </w:r>
    </w:p>
    <w:p w:rsidRPr="00974C35" w:rsidR="00FA6ADB" w:rsidRDefault="00FA6ADB" w14:paraId="07A39865" w14:textId="77777777">
      <w:pPr>
        <w:tabs>
          <w:tab w:val="left" w:pos="-1440"/>
        </w:tabs>
        <w:ind w:left="720" w:hanging="720"/>
        <w:rPr>
          <w:rFonts w:ascii="Times New Roman" w:hAnsi="Times New Roman"/>
          <w:b/>
        </w:rPr>
      </w:pPr>
      <w:r w:rsidRPr="00974C35">
        <w:rPr>
          <w:rFonts w:ascii="Times New Roman" w:hAnsi="Times New Roman"/>
          <w:b/>
        </w:rPr>
        <w:t>2.</w:t>
      </w:r>
      <w:r w:rsidRPr="00974C35">
        <w:rPr>
          <w:rFonts w:ascii="Times New Roman" w:hAnsi="Times New Roman"/>
          <w:b/>
        </w:rPr>
        <w:tab/>
      </w:r>
      <w:r w:rsidRPr="00974C35">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00FA6ADB" w:rsidRDefault="00FA6ADB" w14:paraId="2A1A1E94" w14:textId="77777777">
      <w:pPr>
        <w:pStyle w:val="Header"/>
        <w:tabs>
          <w:tab w:val="clear" w:pos="4320"/>
          <w:tab w:val="clear" w:pos="8640"/>
        </w:tabs>
        <w:rPr>
          <w:rFonts w:ascii="Times New Roman" w:hAnsi="Times New Roman"/>
        </w:rPr>
      </w:pPr>
    </w:p>
    <w:p w:rsidR="005A7500" w:rsidP="000D5F52" w:rsidRDefault="00CD5733" w14:paraId="4713DCF8" w14:textId="05F9E7C9">
      <w:pPr>
        <w:pStyle w:val="BodyText"/>
        <w:ind w:left="720"/>
      </w:pPr>
      <w:r>
        <w:lastRenderedPageBreak/>
        <w:t xml:space="preserve">The information collection requirements </w:t>
      </w:r>
      <w:r w:rsidR="000367A8">
        <w:t xml:space="preserve">that are conditions </w:t>
      </w:r>
      <w:r w:rsidR="00B37969">
        <w:t xml:space="preserve">for </w:t>
      </w:r>
      <w:r w:rsidR="000367A8">
        <w:t xml:space="preserve">reliance on the </w:t>
      </w:r>
      <w:r>
        <w:t xml:space="preserve">class exemption </w:t>
      </w:r>
      <w:r w:rsidR="000367A8">
        <w:t>include third-party disclosures and recordkeeping.  The</w:t>
      </w:r>
      <w:r w:rsidR="00A978B1">
        <w:t xml:space="preserve"> exemption does not require any </w:t>
      </w:r>
      <w:r w:rsidR="000367A8">
        <w:t xml:space="preserve">reporting or filing </w:t>
      </w:r>
      <w:r w:rsidR="00A978B1">
        <w:t xml:space="preserve">with the </w:t>
      </w:r>
      <w:r w:rsidR="002244ED">
        <w:t>F</w:t>
      </w:r>
      <w:r w:rsidR="00A978B1">
        <w:t>ederal government</w:t>
      </w:r>
      <w:r w:rsidR="000367A8">
        <w:t xml:space="preserve">, but the designated records must be made available to specified parties, including the Department and the IRS, upon request.  </w:t>
      </w:r>
    </w:p>
    <w:p w:rsidR="005A7500" w:rsidP="000D5F52" w:rsidRDefault="005A7500" w14:paraId="601101B0" w14:textId="77777777">
      <w:pPr>
        <w:pStyle w:val="BodyText"/>
        <w:ind w:left="720"/>
      </w:pPr>
    </w:p>
    <w:p w:rsidRPr="005A7500" w:rsidR="00B34504" w:rsidP="000D5F52" w:rsidRDefault="00B34504" w14:paraId="077AB6D9" w14:textId="77777777">
      <w:pPr>
        <w:pStyle w:val="BodyText"/>
        <w:ind w:left="720"/>
      </w:pPr>
      <w:r w:rsidRPr="00B34504">
        <w:rPr>
          <w:b/>
          <w:u w:val="single"/>
        </w:rPr>
        <w:t>Cross-Trading among Funds</w:t>
      </w:r>
    </w:p>
    <w:p w:rsidR="000367A8" w:rsidP="000D5F52" w:rsidRDefault="000367A8" w14:paraId="09C56A9E" w14:textId="77777777">
      <w:pPr>
        <w:ind w:left="1440"/>
        <w:rPr>
          <w:rFonts w:ascii="Times New Roman" w:hAnsi="Times New Roman"/>
        </w:rPr>
      </w:pPr>
    </w:p>
    <w:p w:rsidR="00886C5C" w:rsidP="000D5F52" w:rsidRDefault="000367A8" w14:paraId="7597E352" w14:textId="6F2FBB4C">
      <w:pPr>
        <w:pStyle w:val="BodyText"/>
        <w:ind w:left="720"/>
      </w:pPr>
      <w:r>
        <w:rPr>
          <w:u w:val="single"/>
        </w:rPr>
        <w:t>Initial Authorization Disclosures</w:t>
      </w:r>
      <w:r>
        <w:t xml:space="preserve">. </w:t>
      </w:r>
      <w:r w:rsidR="001C5FCE">
        <w:t xml:space="preserve"> </w:t>
      </w:r>
      <w:r>
        <w:t xml:space="preserve">PTE </w:t>
      </w:r>
      <w:r w:rsidR="001C5FCE">
        <w:t xml:space="preserve">2002-12 </w:t>
      </w:r>
      <w:r>
        <w:t xml:space="preserve">requires that </w:t>
      </w:r>
      <w:r w:rsidR="00886C5C">
        <w:t xml:space="preserve">a </w:t>
      </w:r>
      <w:proofErr w:type="gramStart"/>
      <w:r>
        <w:t>Manager</w:t>
      </w:r>
      <w:proofErr w:type="gramEnd"/>
      <w:r>
        <w:t xml:space="preserve"> </w:t>
      </w:r>
      <w:r w:rsidR="00000A55">
        <w:t xml:space="preserve">furnish </w:t>
      </w:r>
      <w:r>
        <w:t xml:space="preserve">detailed </w:t>
      </w:r>
      <w:r w:rsidR="00000A55">
        <w:t xml:space="preserve">information to </w:t>
      </w:r>
      <w:r>
        <w:t xml:space="preserve">an independent plan fiduciary </w:t>
      </w:r>
      <w:r w:rsidR="00000A55">
        <w:t>about the cross-trading program</w:t>
      </w:r>
      <w:r w:rsidR="00137E08">
        <w:t>,</w:t>
      </w:r>
      <w:r>
        <w:t xml:space="preserve"> </w:t>
      </w:r>
      <w:r w:rsidR="00886C5C">
        <w:t xml:space="preserve">and obtain a written authorization for the plan’s participation, </w:t>
      </w:r>
      <w:r>
        <w:t xml:space="preserve">before the plan makes an initial investment in a Fund.  </w:t>
      </w:r>
      <w:r w:rsidR="00886C5C">
        <w:t xml:space="preserve">This disclosure/authorization requirement applies whether the Manager is implementing a new cross-trading program or accepting new plan investments into a Fund that </w:t>
      </w:r>
      <w:r w:rsidR="0038265C">
        <w:t>participates in</w:t>
      </w:r>
      <w:r w:rsidR="00886C5C">
        <w:t xml:space="preserve"> a</w:t>
      </w:r>
      <w:r w:rsidR="00137E08">
        <w:t>n existing</w:t>
      </w:r>
      <w:r w:rsidR="00886C5C">
        <w:t xml:space="preserve"> cross-trading program.  </w:t>
      </w:r>
      <w:r w:rsidR="0064501C">
        <w:t xml:space="preserve">Prior to the </w:t>
      </w:r>
      <w:r w:rsidR="0038265C">
        <w:t xml:space="preserve">initial </w:t>
      </w:r>
      <w:r w:rsidR="0064501C">
        <w:t>authorization, the plan fiduciary</w:t>
      </w:r>
      <w:r w:rsidR="002A3BED">
        <w:t xml:space="preserve"> that is independent of the Manager</w:t>
      </w:r>
      <w:r w:rsidR="0064501C">
        <w:t xml:space="preserve"> must receive any reasonably available information necessary for the fiduciary to determine whether the authorization should be given,</w:t>
      </w:r>
      <w:r w:rsidR="0038265C">
        <w:t xml:space="preserve"> </w:t>
      </w:r>
      <w:r>
        <w:t>includ</w:t>
      </w:r>
      <w:r w:rsidR="0064501C">
        <w:t>ing (but not limited to)</w:t>
      </w:r>
      <w:r w:rsidR="00000A55">
        <w:t xml:space="preserve"> </w:t>
      </w:r>
      <w:r>
        <w:t xml:space="preserve">a copy of the exemption, detailed </w:t>
      </w:r>
      <w:r w:rsidR="00886C5C">
        <w:t>information</w:t>
      </w:r>
      <w:r>
        <w:t xml:space="preserve"> on the procedures to be implemented under the cross-trading program, </w:t>
      </w:r>
      <w:r w:rsidR="00000A55">
        <w:t xml:space="preserve">a statement that the Manager will have a potentially conflicting division of loyalties, </w:t>
      </w:r>
      <w:r w:rsidR="00F07017">
        <w:t xml:space="preserve">and </w:t>
      </w:r>
      <w:r w:rsidR="00886C5C">
        <w:t xml:space="preserve">an explanation of how the </w:t>
      </w:r>
      <w:r w:rsidR="00907F42">
        <w:t xml:space="preserve">authorization </w:t>
      </w:r>
      <w:r w:rsidR="00886C5C">
        <w:t>may</w:t>
      </w:r>
      <w:r w:rsidR="00907F42">
        <w:t xml:space="preserve"> be</w:t>
      </w:r>
      <w:r w:rsidR="00886C5C">
        <w:t xml:space="preserve"> terminate</w:t>
      </w:r>
      <w:r w:rsidR="00713574">
        <w:t>d</w:t>
      </w:r>
      <w:r w:rsidR="00886C5C">
        <w:t xml:space="preserve">.  </w:t>
      </w:r>
    </w:p>
    <w:p w:rsidR="00886C5C" w:rsidP="000D5F52" w:rsidRDefault="00886C5C" w14:paraId="5EF8BC45" w14:textId="77777777">
      <w:pPr>
        <w:ind w:left="1440"/>
        <w:rPr>
          <w:rFonts w:ascii="Times New Roman" w:hAnsi="Times New Roman" w:cs="Courier New"/>
          <w:szCs w:val="20"/>
        </w:rPr>
      </w:pPr>
    </w:p>
    <w:p w:rsidR="005A7500" w:rsidP="000D5F52" w:rsidRDefault="00542044" w14:paraId="075B8A19" w14:textId="15315403">
      <w:pPr>
        <w:pStyle w:val="BodyText"/>
        <w:ind w:left="720"/>
      </w:pPr>
      <w:r>
        <w:rPr>
          <w:u w:val="single"/>
        </w:rPr>
        <w:t xml:space="preserve">Subsequent Notices (at least </w:t>
      </w:r>
      <w:r w:rsidR="00F07017">
        <w:rPr>
          <w:u w:val="single"/>
        </w:rPr>
        <w:t>a</w:t>
      </w:r>
      <w:r>
        <w:rPr>
          <w:u w:val="single"/>
        </w:rPr>
        <w:t>nnual/</w:t>
      </w:r>
      <w:r w:rsidR="00F07017">
        <w:rPr>
          <w:u w:val="single"/>
        </w:rPr>
        <w:t>for s</w:t>
      </w:r>
      <w:r>
        <w:rPr>
          <w:u w:val="single"/>
        </w:rPr>
        <w:t xml:space="preserve">ignificant </w:t>
      </w:r>
      <w:r w:rsidR="00F07017">
        <w:rPr>
          <w:u w:val="single"/>
        </w:rPr>
        <w:t>c</w:t>
      </w:r>
      <w:r>
        <w:rPr>
          <w:u w:val="single"/>
        </w:rPr>
        <w:t>hanges)</w:t>
      </w:r>
      <w:r w:rsidR="00886C5C">
        <w:t xml:space="preserve">.  </w:t>
      </w:r>
      <w:r>
        <w:t>After the initial authorization,</w:t>
      </w:r>
      <w:r w:rsidR="00886C5C">
        <w:t xml:space="preserve"> the Manager must </w:t>
      </w:r>
      <w:r w:rsidR="00FA0395">
        <w:t>give</w:t>
      </w:r>
      <w:r w:rsidR="006F6D09">
        <w:t xml:space="preserve"> each plan investing in a Fund</w:t>
      </w:r>
      <w:r w:rsidR="00886C5C">
        <w:t xml:space="preserve"> </w:t>
      </w:r>
      <w:r>
        <w:t xml:space="preserve">at least </w:t>
      </w:r>
      <w:r w:rsidR="00886C5C">
        <w:t xml:space="preserve">an annual </w:t>
      </w:r>
      <w:r w:rsidR="00137E08">
        <w:t>notice providing</w:t>
      </w:r>
      <w:r w:rsidR="00FA6ADB">
        <w:t xml:space="preserve"> the plan with an opportunity to </w:t>
      </w:r>
      <w:r w:rsidR="008E4E43">
        <w:t>terminate its participation in</w:t>
      </w:r>
      <w:r w:rsidR="00FA6ADB">
        <w:t xml:space="preserve"> the cross-trading program</w:t>
      </w:r>
      <w:r w:rsidR="0038265C">
        <w:t>, information on each Fund</w:t>
      </w:r>
      <w:r w:rsidR="009464FE">
        <w:t xml:space="preserve"> in which the plan is invested</w:t>
      </w:r>
      <w:r w:rsidR="00F07017">
        <w:t>,</w:t>
      </w:r>
      <w:r w:rsidR="009464FE">
        <w:t xml:space="preserve"> and </w:t>
      </w:r>
      <w:r w:rsidR="0038265C">
        <w:t>notification that the fiduciary</w:t>
      </w:r>
      <w:r w:rsidR="00FA0395">
        <w:t xml:space="preserve"> </w:t>
      </w:r>
      <w:r w:rsidR="009464FE">
        <w:t xml:space="preserve">may request additional information </w:t>
      </w:r>
      <w:r w:rsidR="00FA0395">
        <w:t xml:space="preserve">on </w:t>
      </w:r>
      <w:r w:rsidR="00137E08">
        <w:t xml:space="preserve">any </w:t>
      </w:r>
      <w:r w:rsidR="00FA0395">
        <w:t xml:space="preserve">new Funds added to the program or </w:t>
      </w:r>
      <w:r w:rsidR="00137E08">
        <w:t xml:space="preserve">any </w:t>
      </w:r>
      <w:r w:rsidR="00FA0395">
        <w:t xml:space="preserve">changes to the </w:t>
      </w:r>
      <w:r w:rsidR="00137E08">
        <w:t xml:space="preserve">program’s </w:t>
      </w:r>
      <w:r w:rsidR="00FA0395">
        <w:t>triggering events</w:t>
      </w:r>
      <w:r w:rsidR="00FA6ADB">
        <w:t>.</w:t>
      </w:r>
      <w:r w:rsidR="00126DF5">
        <w:t xml:space="preserve">  </w:t>
      </w:r>
      <w:r w:rsidR="00FA0395">
        <w:t>(Triggering events are the events specified in advance to the pl</w:t>
      </w:r>
      <w:r w:rsidR="00137E08">
        <w:t>an fiduciaries that cause cross-</w:t>
      </w:r>
      <w:r w:rsidR="00FA0395">
        <w:t xml:space="preserve">trading to occur under the program.)  </w:t>
      </w:r>
      <w:r w:rsidR="00886C5C">
        <w:t xml:space="preserve">The annual notice must </w:t>
      </w:r>
      <w:r w:rsidR="009464FE">
        <w:t>provide</w:t>
      </w:r>
      <w:r w:rsidR="0048751E">
        <w:t xml:space="preserve"> a termination form </w:t>
      </w:r>
      <w:r w:rsidR="009464FE">
        <w:t>or permit the fiduciary to use another written instruction to terminate participation or request a termination form</w:t>
      </w:r>
      <w:r w:rsidR="00886C5C">
        <w:t xml:space="preserve">.  </w:t>
      </w:r>
      <w:r w:rsidR="00137E08">
        <w:t xml:space="preserve">In addition to the annual notice, the Manager must also provide a notice </w:t>
      </w:r>
      <w:r w:rsidR="009464FE">
        <w:t xml:space="preserve">prior to or </w:t>
      </w:r>
      <w:r w:rsidR="00137E08">
        <w:t>w</w:t>
      </w:r>
      <w:r>
        <w:t xml:space="preserve">ithin 10 days of </w:t>
      </w:r>
      <w:r w:rsidR="006F6D09">
        <w:t>adding any Fund to</w:t>
      </w:r>
      <w:r>
        <w:t xml:space="preserve"> the cross-trading program or </w:t>
      </w:r>
      <w:r w:rsidR="006F6D09">
        <w:t xml:space="preserve">making any change </w:t>
      </w:r>
      <w:r>
        <w:t xml:space="preserve">to the </w:t>
      </w:r>
      <w:r w:rsidR="00137E08">
        <w:t xml:space="preserve">program’s </w:t>
      </w:r>
      <w:r>
        <w:t>triggering events specified in the initial (or most recent) disclosures</w:t>
      </w:r>
      <w:r w:rsidR="00137E08">
        <w:t>.  This notice must describe</w:t>
      </w:r>
      <w:r>
        <w:t xml:space="preserve"> the changes and provid</w:t>
      </w:r>
      <w:r w:rsidR="00137E08">
        <w:t>e</w:t>
      </w:r>
      <w:r>
        <w:t xml:space="preserve"> the plan with an opportunity to terminate its participation without penalty</w:t>
      </w:r>
      <w:r w:rsidR="008E4E43">
        <w:t>, as soon as is necessary to effectuate the withdrawal in an orderly manner</w:t>
      </w:r>
      <w:r>
        <w:t xml:space="preserve">.  </w:t>
      </w:r>
    </w:p>
    <w:p w:rsidR="00137E08" w:rsidP="000D5F52" w:rsidRDefault="00137E08" w14:paraId="5DCD8B31" w14:textId="77777777">
      <w:pPr>
        <w:pStyle w:val="BodyText"/>
        <w:ind w:left="720"/>
        <w:rPr>
          <w:b/>
          <w:u w:val="single"/>
        </w:rPr>
      </w:pPr>
    </w:p>
    <w:p w:rsidRPr="005A7500" w:rsidR="0048751E" w:rsidP="000D5F52" w:rsidRDefault="00126DF5" w14:paraId="3161B3CA" w14:textId="77777777">
      <w:pPr>
        <w:pStyle w:val="BodyText"/>
        <w:ind w:left="720"/>
      </w:pPr>
      <w:r w:rsidRPr="00B34504">
        <w:rPr>
          <w:b/>
          <w:u w:val="single"/>
        </w:rPr>
        <w:t>Large Accounts</w:t>
      </w:r>
      <w:r w:rsidR="00F81BAB">
        <w:rPr>
          <w:b/>
          <w:u w:val="single"/>
        </w:rPr>
        <w:t xml:space="preserve"> Restructuring Programs</w:t>
      </w:r>
    </w:p>
    <w:p w:rsidR="0048751E" w:rsidP="000D5F52" w:rsidRDefault="0048751E" w14:paraId="0C3B0FD2" w14:textId="77777777">
      <w:pPr>
        <w:ind w:left="1440"/>
        <w:rPr>
          <w:rFonts w:ascii="Times New Roman" w:hAnsi="Times New Roman"/>
          <w:b/>
        </w:rPr>
      </w:pPr>
    </w:p>
    <w:p w:rsidR="004370AA" w:rsidP="000D5F52" w:rsidRDefault="006F2A35" w14:paraId="50DAB10C" w14:textId="77777777">
      <w:pPr>
        <w:pStyle w:val="BodyText"/>
        <w:ind w:left="720"/>
      </w:pPr>
      <w:r>
        <w:rPr>
          <w:rFonts w:cs="Courier New"/>
          <w:u w:val="single"/>
        </w:rPr>
        <w:lastRenderedPageBreak/>
        <w:t>Initial Authorization Disclosures</w:t>
      </w:r>
      <w:r>
        <w:rPr>
          <w:rFonts w:cs="Courier New"/>
        </w:rPr>
        <w:t xml:space="preserve">. </w:t>
      </w:r>
      <w:r w:rsidR="00F81BAB">
        <w:rPr>
          <w:rFonts w:cs="Courier New"/>
        </w:rPr>
        <w:t xml:space="preserve"> T</w:t>
      </w:r>
      <w:r w:rsidR="00106F57">
        <w:t xml:space="preserve">he </w:t>
      </w:r>
      <w:r w:rsidR="00B34504">
        <w:t xml:space="preserve">exemption </w:t>
      </w:r>
      <w:r w:rsidR="004370AA">
        <w:t xml:space="preserve">permits </w:t>
      </w:r>
      <w:r w:rsidR="00F81BAB">
        <w:t>a fiduciary of a plan</w:t>
      </w:r>
      <w:r w:rsidR="004370AA">
        <w:t xml:space="preserve"> </w:t>
      </w:r>
      <w:r w:rsidR="00F81BAB">
        <w:t xml:space="preserve">that </w:t>
      </w:r>
      <w:r w:rsidR="00F07017">
        <w:t>ha</w:t>
      </w:r>
      <w:r w:rsidR="009464FE">
        <w:t>s</w:t>
      </w:r>
      <w:r w:rsidR="001F22DE">
        <w:t xml:space="preserve"> a Large Account </w:t>
      </w:r>
      <w:r w:rsidR="004370AA">
        <w:t xml:space="preserve">to </w:t>
      </w:r>
      <w:r w:rsidR="009464FE">
        <w:t>authorize</w:t>
      </w:r>
      <w:r w:rsidR="004370AA">
        <w:t xml:space="preserve"> a Manager to </w:t>
      </w:r>
      <w:r w:rsidR="001F22DE">
        <w:t xml:space="preserve">engage in a portfolio restructuring program to </w:t>
      </w:r>
      <w:r w:rsidR="006F6D09">
        <w:t>restructure the Large Account</w:t>
      </w:r>
      <w:r w:rsidR="001F22DE">
        <w:t xml:space="preserve"> into </w:t>
      </w:r>
      <w:r w:rsidR="004370AA">
        <w:t>a portfolio of securities that will be an Index Fund or a Model-Driven Fund</w:t>
      </w:r>
      <w:r w:rsidR="009464FE">
        <w:t xml:space="preserve"> or to carry out a liquidation of a specified portfolio of securities in the Large Account</w:t>
      </w:r>
      <w:r w:rsidR="004370AA">
        <w:t>, provided that the Manager gives the plan fiduciary</w:t>
      </w:r>
      <w:r w:rsidR="001F22DE">
        <w:t xml:space="preserve"> </w:t>
      </w:r>
      <w:r w:rsidR="00B34504">
        <w:t xml:space="preserve">initial disclosures </w:t>
      </w:r>
      <w:r w:rsidR="001F22DE">
        <w:t xml:space="preserve">similar to those required for cross-trading programs </w:t>
      </w:r>
      <w:r w:rsidR="00B34504">
        <w:t xml:space="preserve">and </w:t>
      </w:r>
      <w:r w:rsidR="004370AA">
        <w:t xml:space="preserve">obtains advance </w:t>
      </w:r>
      <w:r w:rsidR="00B34504">
        <w:t>authorization</w:t>
      </w:r>
      <w:r w:rsidR="001F22DE">
        <w:t xml:space="preserve"> from the fiduciary</w:t>
      </w:r>
      <w:r w:rsidR="004370AA">
        <w:t>.</w:t>
      </w:r>
    </w:p>
    <w:p w:rsidR="004370AA" w:rsidP="000D5F52" w:rsidRDefault="004370AA" w14:paraId="70C6F751" w14:textId="77777777">
      <w:pPr>
        <w:ind w:left="1440"/>
        <w:rPr>
          <w:rFonts w:ascii="Times New Roman" w:hAnsi="Times New Roman"/>
        </w:rPr>
      </w:pPr>
    </w:p>
    <w:p w:rsidR="005A7500" w:rsidP="000D5F52" w:rsidRDefault="006F2A35" w14:paraId="1C0AD617" w14:textId="77777777">
      <w:pPr>
        <w:pStyle w:val="BodyText"/>
        <w:ind w:left="720"/>
      </w:pPr>
      <w:r>
        <w:rPr>
          <w:u w:val="single"/>
        </w:rPr>
        <w:t xml:space="preserve">Disclosure </w:t>
      </w:r>
      <w:r w:rsidR="002F2B1C">
        <w:rPr>
          <w:u w:val="single"/>
        </w:rPr>
        <w:t>upon</w:t>
      </w:r>
      <w:r>
        <w:rPr>
          <w:u w:val="single"/>
        </w:rPr>
        <w:t xml:space="preserve"> Completion.</w:t>
      </w:r>
      <w:r>
        <w:t xml:space="preserve">  </w:t>
      </w:r>
      <w:r w:rsidR="00106F57">
        <w:t xml:space="preserve">Following completion of </w:t>
      </w:r>
      <w:r w:rsidR="00542044">
        <w:t>the restructuring of a</w:t>
      </w:r>
      <w:r w:rsidR="00106F57">
        <w:t xml:space="preserve"> Large Account, </w:t>
      </w:r>
      <w:r w:rsidR="001F22DE">
        <w:t xml:space="preserve">the Manager must also provide </w:t>
      </w:r>
      <w:r>
        <w:t xml:space="preserve">additional </w:t>
      </w:r>
      <w:r w:rsidR="00106F57">
        <w:t xml:space="preserve">information </w:t>
      </w:r>
      <w:r w:rsidR="001F22DE">
        <w:t xml:space="preserve">to the fiduciary </w:t>
      </w:r>
      <w:r w:rsidR="00106F57">
        <w:t xml:space="preserve">about all cross-trades executed in connection with </w:t>
      </w:r>
      <w:r w:rsidR="001F22DE">
        <w:t>the</w:t>
      </w:r>
      <w:r w:rsidR="00106F57">
        <w:t xml:space="preserve"> portfolio-restructuring program.</w:t>
      </w:r>
      <w:r w:rsidR="00FA6ADB">
        <w:t xml:space="preserve"> </w:t>
      </w:r>
    </w:p>
    <w:p w:rsidR="005A7500" w:rsidP="000D5F52" w:rsidRDefault="005A7500" w14:paraId="66C3E6FA" w14:textId="77777777">
      <w:pPr>
        <w:pStyle w:val="BodyText"/>
        <w:ind w:left="720"/>
      </w:pPr>
    </w:p>
    <w:p w:rsidRPr="00137E08" w:rsidR="006F2A35" w:rsidP="000D5F52" w:rsidRDefault="006F2A35" w14:paraId="0480EE9F" w14:textId="77777777">
      <w:pPr>
        <w:pStyle w:val="BodyText"/>
        <w:ind w:left="720"/>
        <w:rPr>
          <w:u w:val="single"/>
        </w:rPr>
      </w:pPr>
      <w:r w:rsidRPr="00137E08">
        <w:rPr>
          <w:b/>
          <w:u w:val="single"/>
        </w:rPr>
        <w:t>Recordkeeping</w:t>
      </w:r>
    </w:p>
    <w:p w:rsidRPr="006F2A35" w:rsidR="006F2A35" w:rsidP="000D5F52" w:rsidRDefault="006F2A35" w14:paraId="614F0F85" w14:textId="77777777">
      <w:pPr>
        <w:ind w:left="1440"/>
        <w:rPr>
          <w:rFonts w:ascii="Times New Roman" w:hAnsi="Times New Roman"/>
          <w:b/>
        </w:rPr>
      </w:pPr>
    </w:p>
    <w:p w:rsidR="00FA6ADB" w:rsidP="000D5F52" w:rsidRDefault="006F2A35" w14:paraId="31133F47" w14:textId="77777777">
      <w:pPr>
        <w:pStyle w:val="BodyText"/>
        <w:ind w:left="720"/>
      </w:pPr>
      <w:r>
        <w:t>C</w:t>
      </w:r>
      <w:r w:rsidR="00106F57">
        <w:t xml:space="preserve">onsistent with other prohibited transaction class exemptions granted by the Department, </w:t>
      </w:r>
      <w:r>
        <w:t xml:space="preserve">the exemption requires Managers to create records </w:t>
      </w:r>
      <w:r w:rsidR="004370AA">
        <w:t xml:space="preserve">of </w:t>
      </w:r>
      <w:r w:rsidR="0089302A">
        <w:t>cross-trade</w:t>
      </w:r>
      <w:r w:rsidR="004370AA">
        <w:t>s undertaken in reliance on the exemption</w:t>
      </w:r>
      <w:r w:rsidR="00106F57">
        <w:t xml:space="preserve"> </w:t>
      </w:r>
      <w:r w:rsidR="00137E08">
        <w:t xml:space="preserve">and maintain those records </w:t>
      </w:r>
      <w:r w:rsidR="00FA6ADB">
        <w:t xml:space="preserve">for a period of 6 years </w:t>
      </w:r>
      <w:r w:rsidR="00B34E2C">
        <w:t>from the date of each cross</w:t>
      </w:r>
      <w:r w:rsidR="00137E08">
        <w:t>-</w:t>
      </w:r>
      <w:r w:rsidR="00B34E2C">
        <w:t>trade</w:t>
      </w:r>
      <w:r>
        <w:t>.  The</w:t>
      </w:r>
      <w:r w:rsidR="00FA6ADB">
        <w:t xml:space="preserve"> records </w:t>
      </w:r>
      <w:r>
        <w:t xml:space="preserve">must identify, on a </w:t>
      </w:r>
      <w:proofErr w:type="gramStart"/>
      <w:r>
        <w:t>Fund by Fund</w:t>
      </w:r>
      <w:proofErr w:type="gramEnd"/>
      <w:r>
        <w:t xml:space="preserve"> basis</w:t>
      </w:r>
      <w:r w:rsidR="004370AA">
        <w:t>,</w:t>
      </w:r>
      <w:r>
        <w:t xml:space="preserve"> the specific triggering events </w:t>
      </w:r>
      <w:r w:rsidR="001C70EA">
        <w:t xml:space="preserve">that </w:t>
      </w:r>
      <w:r w:rsidR="004944D9">
        <w:t xml:space="preserve">result in the actual buying and selling that constitutes </w:t>
      </w:r>
      <w:r w:rsidR="001C70EA">
        <w:t>cross-trading under the program</w:t>
      </w:r>
      <w:r w:rsidR="004944D9">
        <w:t xml:space="preserve"> as described in the portfolio model or algorithm</w:t>
      </w:r>
      <w:r w:rsidR="001C70EA">
        <w:t>.</w:t>
      </w:r>
      <w:r w:rsidR="004370AA">
        <w:t xml:space="preserve">  The records must also track the actual </w:t>
      </w:r>
      <w:r w:rsidR="00137E08">
        <w:t>cross-</w:t>
      </w:r>
      <w:r w:rsidR="004370AA">
        <w:t xml:space="preserve">trades executed by the </w:t>
      </w:r>
      <w:r w:rsidR="00137E08">
        <w:t xml:space="preserve">Manager for the </w:t>
      </w:r>
      <w:r w:rsidR="004370AA">
        <w:t>Fund</w:t>
      </w:r>
      <w:r w:rsidR="00B36C33">
        <w:t>(s)</w:t>
      </w:r>
      <w:r w:rsidR="004370AA">
        <w:t xml:space="preserve"> on a particular day and </w:t>
      </w:r>
      <w:r w:rsidR="009464FE">
        <w:t>which of those resulted from</w:t>
      </w:r>
      <w:r w:rsidR="00FA0395">
        <w:t xml:space="preserve"> </w:t>
      </w:r>
      <w:r w:rsidR="00DE1CC0">
        <w:t>a</w:t>
      </w:r>
      <w:r w:rsidR="00FA0395">
        <w:t xml:space="preserve"> triggering event. </w:t>
      </w:r>
      <w:r w:rsidR="004370AA">
        <w:t>The Manager is required to make the</w:t>
      </w:r>
      <w:r w:rsidR="00137E08">
        <w:t>se</w:t>
      </w:r>
      <w:r w:rsidR="004370AA">
        <w:t xml:space="preserve"> records available unconditionally </w:t>
      </w:r>
      <w:r w:rsidR="00137E08">
        <w:t xml:space="preserve">on request </w:t>
      </w:r>
      <w:r w:rsidR="004370AA">
        <w:t xml:space="preserve">at its customary location during normal business hours to the Department, the IRS, fiduciaries of plans participating in the cross-trading program, any contributing employer of any such plan, and any participant or beneficiary of any </w:t>
      </w:r>
      <w:r w:rsidR="009464FE">
        <w:t>p</w:t>
      </w:r>
      <w:r w:rsidR="004370AA">
        <w:t xml:space="preserve">lan </w:t>
      </w:r>
      <w:r w:rsidR="009464FE">
        <w:t xml:space="preserve">sponsored by a </w:t>
      </w:r>
      <w:proofErr w:type="gramStart"/>
      <w:r w:rsidR="009464FE">
        <w:t>Manager</w:t>
      </w:r>
      <w:proofErr w:type="gramEnd"/>
      <w:r w:rsidR="009464FE">
        <w:t xml:space="preserve"> that is </w:t>
      </w:r>
      <w:r w:rsidR="004370AA">
        <w:t>participating in a cross-trading program.  If any of these parties (except the Department) seeks to examine trade secrets</w:t>
      </w:r>
      <w:r w:rsidR="001C5FCE">
        <w:t>,</w:t>
      </w:r>
      <w:r w:rsidR="004370AA">
        <w:t xml:space="preserve"> privileged or confidential commercial</w:t>
      </w:r>
      <w:r w:rsidR="001C5FCE">
        <w:t>,</w:t>
      </w:r>
      <w:r w:rsidR="004370AA">
        <w:t xml:space="preserve"> or financial information, the Manager may refuse to disclose the information, provided the Manager gives the party the reasons for such refusal and indicates </w:t>
      </w:r>
      <w:r w:rsidR="00FA0395">
        <w:t xml:space="preserve">that </w:t>
      </w:r>
      <w:r w:rsidR="004370AA">
        <w:t xml:space="preserve">the Department may request the information. </w:t>
      </w:r>
    </w:p>
    <w:p w:rsidR="00FA6ADB" w:rsidP="000631EA" w:rsidRDefault="00FA6ADB" w14:paraId="4A6F5817" w14:textId="77777777">
      <w:pPr>
        <w:ind w:left="720"/>
        <w:rPr>
          <w:rFonts w:ascii="Times New Roman" w:hAnsi="Times New Roman"/>
        </w:rPr>
      </w:pPr>
      <w:r>
        <w:rPr>
          <w:rFonts w:ascii="Times New Roman" w:hAnsi="Times New Roman"/>
        </w:rPr>
        <w:t xml:space="preserve">  </w:t>
      </w:r>
    </w:p>
    <w:p w:rsidRPr="00974C35" w:rsidR="00FA6ADB" w:rsidRDefault="00FA6ADB" w14:paraId="2C934745" w14:textId="77777777">
      <w:pPr>
        <w:tabs>
          <w:tab w:val="left" w:pos="-1440"/>
        </w:tabs>
        <w:ind w:left="720" w:hanging="720"/>
        <w:rPr>
          <w:rFonts w:ascii="Times New Roman" w:hAnsi="Times New Roman"/>
          <w:b/>
          <w:iCs/>
        </w:rPr>
      </w:pPr>
      <w:r w:rsidRPr="00974C35">
        <w:rPr>
          <w:rFonts w:ascii="Times New Roman" w:hAnsi="Times New Roman"/>
          <w:b/>
        </w:rPr>
        <w:t>3.</w:t>
      </w:r>
      <w:r w:rsidRPr="00974C35">
        <w:rPr>
          <w:rFonts w:ascii="Times New Roman" w:hAnsi="Times New Roman"/>
          <w:b/>
        </w:rPr>
        <w:tab/>
      </w:r>
      <w:r w:rsidRPr="00974C35">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A6ADB" w:rsidRDefault="00FA6ADB" w14:paraId="2921DE89" w14:textId="77777777">
      <w:pPr>
        <w:rPr>
          <w:rFonts w:ascii="Times New Roman" w:hAnsi="Times New Roman"/>
          <w:i/>
          <w:iCs/>
        </w:rPr>
      </w:pPr>
    </w:p>
    <w:p w:rsidR="00FA6ADB" w:rsidP="000D5F52" w:rsidRDefault="00673CB1" w14:paraId="1362F7A7" w14:textId="2070C53E">
      <w:pPr>
        <w:pStyle w:val="BodyText"/>
        <w:ind w:left="720"/>
      </w:pPr>
      <w:r>
        <w:t>Nothing in this class exemption requires that disclosur</w:t>
      </w:r>
      <w:r w:rsidR="003D1FD4">
        <w:t>es be made through distribution</w:t>
      </w:r>
      <w:r>
        <w:t xml:space="preserve"> methods that would preclude </w:t>
      </w:r>
      <w:r w:rsidR="00137E08">
        <w:t xml:space="preserve">use of </w:t>
      </w:r>
      <w:r>
        <w:t xml:space="preserve">electronic </w:t>
      </w:r>
      <w:r w:rsidR="00137E08">
        <w:t>technology</w:t>
      </w:r>
      <w:r>
        <w:t xml:space="preserve">.  </w:t>
      </w:r>
      <w:r w:rsidR="000E3EF5">
        <w:t xml:space="preserve">Accordingly, the collection of </w:t>
      </w:r>
      <w:r w:rsidR="000E3EF5">
        <w:lastRenderedPageBreak/>
        <w:t xml:space="preserve">this information may be satisfied electronically </w:t>
      </w:r>
      <w:r w:rsidR="004370AA">
        <w:t>by any</w:t>
      </w:r>
      <w:r w:rsidR="000E3EF5">
        <w:t xml:space="preserve"> Manager that maintains the documents </w:t>
      </w:r>
      <w:proofErr w:type="gramStart"/>
      <w:r w:rsidR="000E3EF5">
        <w:t>electronically</w:t>
      </w:r>
      <w:r w:rsidR="00C46693">
        <w:t>, if</w:t>
      </w:r>
      <w:proofErr w:type="gramEnd"/>
      <w:r w:rsidR="000E3EF5">
        <w:t xml:space="preserve"> the </w:t>
      </w:r>
      <w:r w:rsidR="00C46693">
        <w:t xml:space="preserve">party </w:t>
      </w:r>
      <w:r w:rsidR="000E3EF5">
        <w:t>to which t</w:t>
      </w:r>
      <w:r w:rsidR="00F46F5A">
        <w:t xml:space="preserve">he disclosures must be made is </w:t>
      </w:r>
      <w:r w:rsidR="000E3EF5">
        <w:t xml:space="preserve">able to receive the documents electronically.  </w:t>
      </w:r>
      <w:r w:rsidR="00750CDF">
        <w:t>Discussions with industry experts indicate that the parties that engage in cross-trad</w:t>
      </w:r>
      <w:r w:rsidR="00F07017">
        <w:t xml:space="preserve">ing programs are large, financially sophisticated </w:t>
      </w:r>
      <w:r w:rsidR="00750CDF">
        <w:t xml:space="preserve">entities.  </w:t>
      </w:r>
      <w:r w:rsidR="00DA2BC0">
        <w:t>A study by the Securities Industry Association indicate</w:t>
      </w:r>
      <w:r w:rsidR="00713574">
        <w:t>d</w:t>
      </w:r>
      <w:r w:rsidR="00DA2BC0">
        <w:t xml:space="preserve"> that </w:t>
      </w:r>
      <w:r w:rsidR="00F46F5A">
        <w:t xml:space="preserve">virtually all </w:t>
      </w:r>
      <w:r w:rsidR="00DA2BC0">
        <w:t>large</w:t>
      </w:r>
      <w:r w:rsidR="00F46F5A">
        <w:t>,</w:t>
      </w:r>
      <w:r w:rsidR="00DA2BC0">
        <w:t xml:space="preserve"> </w:t>
      </w:r>
      <w:r w:rsidR="00F46F5A">
        <w:t>sophisticated</w:t>
      </w:r>
      <w:r w:rsidR="00DA2BC0">
        <w:t xml:space="preserve"> </w:t>
      </w:r>
      <w:r w:rsidR="00F46F5A">
        <w:t xml:space="preserve">financial institutions </w:t>
      </w:r>
      <w:r w:rsidR="00DA2BC0">
        <w:t>“have invested in complex information technology (IT) systems</w:t>
      </w:r>
      <w:r w:rsidR="002A6D9B">
        <w:t>.</w:t>
      </w:r>
      <w:r w:rsidR="00DA2BC0">
        <w:t>”</w:t>
      </w:r>
      <w:r w:rsidRPr="00DA2BC0" w:rsidR="00DA2BC0">
        <w:rPr>
          <w:rStyle w:val="FootnoteReference"/>
          <w:vertAlign w:val="superscript"/>
        </w:rPr>
        <w:footnoteReference w:id="6"/>
      </w:r>
      <w:r w:rsidR="00DA2BC0">
        <w:t xml:space="preserve">  Consequently, the Department </w:t>
      </w:r>
      <w:r w:rsidR="00F07017">
        <w:t>has assumed</w:t>
      </w:r>
      <w:r w:rsidR="00DA2BC0">
        <w:t xml:space="preserve"> that trades, record-keeping</w:t>
      </w:r>
      <w:r w:rsidR="00FA0395">
        <w:t>,</w:t>
      </w:r>
      <w:r w:rsidR="00DA2BC0">
        <w:t xml:space="preserve"> and </w:t>
      </w:r>
      <w:r w:rsidR="00F07017">
        <w:t xml:space="preserve">more routine </w:t>
      </w:r>
      <w:r w:rsidR="00DA2BC0">
        <w:t xml:space="preserve">interactions between parties </w:t>
      </w:r>
      <w:r w:rsidR="00FA0395">
        <w:t>(</w:t>
      </w:r>
      <w:r w:rsidR="00F07017">
        <w:t>especially the annual/subsequent</w:t>
      </w:r>
      <w:r w:rsidR="00FA0395">
        <w:t xml:space="preserve"> disclosures</w:t>
      </w:r>
      <w:r w:rsidR="00F07017">
        <w:t xml:space="preserve"> following initial authorization</w:t>
      </w:r>
      <w:r w:rsidR="00FA0395">
        <w:t xml:space="preserve">) </w:t>
      </w:r>
      <w:r w:rsidR="00DA2BC0">
        <w:t xml:space="preserve">will be carried out electronically. </w:t>
      </w:r>
      <w:r w:rsidR="00F07017">
        <w:t xml:space="preserve"> For purposes of this burden estimate, however, the Department has assumed that the initial disclosures, which must precede an initial authorization for a plan to invest assets in a Fund, will be provided in writing to provide desired formality of compliance.</w:t>
      </w:r>
    </w:p>
    <w:p w:rsidR="00FA6ADB" w:rsidRDefault="00FA6ADB" w14:paraId="56C378E4" w14:textId="77777777">
      <w:pPr>
        <w:pStyle w:val="BodyTextIndent"/>
        <w:rPr>
          <w:rFonts w:ascii="Times New Roman" w:hAnsi="Times New Roman"/>
        </w:rPr>
      </w:pPr>
    </w:p>
    <w:p w:rsidR="00FA6ADB" w:rsidRDefault="00FA6ADB" w14:paraId="240197A6" w14:textId="77777777">
      <w:pPr>
        <w:tabs>
          <w:tab w:val="left" w:pos="-1440"/>
        </w:tabs>
        <w:ind w:left="720" w:hanging="720"/>
        <w:rPr>
          <w:rFonts w:ascii="Times New Roman" w:hAnsi="Times New Roman"/>
          <w:i/>
          <w:iCs/>
        </w:rPr>
      </w:pPr>
      <w:r w:rsidRPr="00974C35">
        <w:rPr>
          <w:rFonts w:ascii="Times New Roman" w:hAnsi="Times New Roman"/>
          <w:b/>
        </w:rPr>
        <w:t>4.</w:t>
      </w:r>
      <w:r w:rsidRPr="00974C35">
        <w:rPr>
          <w:rFonts w:ascii="Times New Roman" w:hAnsi="Times New Roman"/>
          <w:b/>
        </w:rPr>
        <w:tab/>
      </w:r>
      <w:r w:rsidRPr="00974C35">
        <w:rPr>
          <w:rFonts w:ascii="Times New Roman" w:hAnsi="Times New Roman"/>
          <w:b/>
          <w:iCs/>
        </w:rPr>
        <w:t>Describe efforts to identify duplication.  Show specifically why any similar information</w:t>
      </w:r>
      <w:r>
        <w:rPr>
          <w:rFonts w:ascii="Times New Roman" w:hAnsi="Times New Roman"/>
          <w:i/>
          <w:iCs/>
        </w:rPr>
        <w:t xml:space="preserve"> </w:t>
      </w:r>
      <w:r w:rsidRPr="00974C35">
        <w:rPr>
          <w:rFonts w:ascii="Times New Roman" w:hAnsi="Times New Roman"/>
          <w:b/>
          <w:iCs/>
        </w:rPr>
        <w:t>already available cannot be used or modified for use for the purposes described in Item 2 above.</w:t>
      </w:r>
    </w:p>
    <w:p w:rsidR="00FA6ADB" w:rsidRDefault="00FA6ADB" w14:paraId="6C238675" w14:textId="77777777">
      <w:pPr>
        <w:tabs>
          <w:tab w:val="left" w:pos="-1440"/>
        </w:tabs>
        <w:ind w:left="720" w:hanging="720"/>
        <w:rPr>
          <w:rFonts w:ascii="Times New Roman" w:hAnsi="Times New Roman"/>
        </w:rPr>
      </w:pPr>
      <w:r>
        <w:rPr>
          <w:rFonts w:ascii="Times New Roman" w:hAnsi="Times New Roman"/>
          <w:i/>
          <w:iCs/>
        </w:rPr>
        <w:t xml:space="preserve">  </w:t>
      </w:r>
    </w:p>
    <w:p w:rsidR="007C28B1" w:rsidP="000D5F52" w:rsidRDefault="002441D9" w14:paraId="29EA1776" w14:textId="77777777">
      <w:pPr>
        <w:pStyle w:val="BodyText"/>
        <w:ind w:left="720"/>
      </w:pPr>
      <w:r>
        <w:t xml:space="preserve">The </w:t>
      </w:r>
      <w:r w:rsidR="00692605">
        <w:t>D</w:t>
      </w:r>
      <w:r>
        <w:t xml:space="preserve">epartment has attempted to avoid duplication of </w:t>
      </w:r>
      <w:r w:rsidR="00137E08">
        <w:t>information collection</w:t>
      </w:r>
      <w:r>
        <w:t xml:space="preserve"> requirements</w:t>
      </w:r>
      <w:r w:rsidR="006F6D09">
        <w:t xml:space="preserve">. </w:t>
      </w:r>
      <w:r w:rsidR="00137E08">
        <w:t xml:space="preserve">The required disclosures are unique to the circumstances of a particular cross-trading program and do not replicate any other disclosures required by state or federal regulations.  </w:t>
      </w:r>
      <w:r>
        <w:t xml:space="preserve">The records required to be kept for this exemption are most likely records the parties are already required to generate and store to satisfy </w:t>
      </w:r>
      <w:r w:rsidR="00FA0395">
        <w:t xml:space="preserve">other </w:t>
      </w:r>
      <w:r>
        <w:t>requirements of federal and state securities and accounting laws</w:t>
      </w:r>
      <w:r w:rsidR="00FA0395">
        <w:t>, as well as usual and customary business</w:t>
      </w:r>
      <w:r>
        <w:t xml:space="preserve"> practices.  </w:t>
      </w:r>
      <w:r w:rsidR="007C28B1">
        <w:t xml:space="preserve">However, </w:t>
      </w:r>
      <w:r w:rsidR="00C46693">
        <w:t xml:space="preserve">no duplication of effort is created by these requirements </w:t>
      </w:r>
      <w:r w:rsidR="007C28B1">
        <w:t xml:space="preserve">because </w:t>
      </w:r>
      <w:r w:rsidR="00C46693">
        <w:t xml:space="preserve">the </w:t>
      </w:r>
      <w:r w:rsidR="00FA0395">
        <w:t xml:space="preserve">same </w:t>
      </w:r>
      <w:r w:rsidR="007C28B1">
        <w:t xml:space="preserve">records of transactions </w:t>
      </w:r>
      <w:r w:rsidR="00FA0395">
        <w:t xml:space="preserve">may be used </w:t>
      </w:r>
      <w:r w:rsidR="00AA25C0">
        <w:t xml:space="preserve">to </w:t>
      </w:r>
      <w:r w:rsidR="007C28B1">
        <w:t xml:space="preserve">satisfy the requirements of state and federal law and the exemption.  </w:t>
      </w:r>
    </w:p>
    <w:p w:rsidR="00693DD5" w:rsidP="007C28B1" w:rsidRDefault="00693DD5" w14:paraId="1492E582" w14:textId="77777777">
      <w:pPr>
        <w:ind w:left="720"/>
        <w:rPr>
          <w:rFonts w:ascii="Times New Roman" w:hAnsi="Times New Roman"/>
        </w:rPr>
      </w:pPr>
    </w:p>
    <w:p w:rsidRPr="00974C35" w:rsidR="00FA6ADB" w:rsidRDefault="00FA6ADB" w14:paraId="627B6552" w14:textId="77777777">
      <w:pPr>
        <w:tabs>
          <w:tab w:val="left" w:pos="-1440"/>
        </w:tabs>
        <w:ind w:left="720" w:hanging="720"/>
        <w:rPr>
          <w:rFonts w:ascii="Times New Roman" w:hAnsi="Times New Roman"/>
          <w:b/>
          <w:iCs/>
        </w:rPr>
      </w:pPr>
      <w:r w:rsidRPr="00974C35">
        <w:rPr>
          <w:rFonts w:ascii="Times New Roman" w:hAnsi="Times New Roman"/>
          <w:b/>
        </w:rPr>
        <w:t>5.</w:t>
      </w:r>
      <w:r w:rsidRPr="00974C35">
        <w:rPr>
          <w:rFonts w:ascii="Times New Roman" w:hAnsi="Times New Roman"/>
          <w:b/>
        </w:rPr>
        <w:tab/>
      </w:r>
      <w:r w:rsidRPr="00974C35">
        <w:rPr>
          <w:rFonts w:ascii="Times New Roman" w:hAnsi="Times New Roman"/>
          <w:b/>
          <w:iCs/>
        </w:rPr>
        <w:t>If the collection of information impacts small businesses or other small entities describe any methods used to minimize burden.</w:t>
      </w:r>
    </w:p>
    <w:p w:rsidR="00FA6ADB" w:rsidRDefault="00FA6ADB" w14:paraId="32EAE45D" w14:textId="77777777">
      <w:pPr>
        <w:rPr>
          <w:rFonts w:ascii="Times New Roman" w:hAnsi="Times New Roman"/>
        </w:rPr>
      </w:pPr>
    </w:p>
    <w:p w:rsidR="00FA6ADB" w:rsidP="000D5F52" w:rsidRDefault="00C46693" w14:paraId="78479B00" w14:textId="77777777">
      <w:pPr>
        <w:pStyle w:val="BodyText"/>
        <w:ind w:left="720"/>
        <w:sectPr w:rsidR="00FA6ADB">
          <w:headerReference w:type="default" r:id="rId11"/>
          <w:footerReference w:type="default" r:id="rId12"/>
          <w:endnotePr>
            <w:numFmt w:val="decimal"/>
          </w:endnotePr>
          <w:pgSz w:w="12240" w:h="15840"/>
          <w:pgMar w:top="1440" w:right="1440" w:bottom="1440" w:left="1440" w:header="1440" w:footer="1440" w:gutter="0"/>
          <w:cols w:space="720"/>
          <w:noEndnote/>
        </w:sectPr>
      </w:pPr>
      <w:r>
        <w:t>This</w:t>
      </w:r>
      <w:r w:rsidR="00FA6ADB">
        <w:t xml:space="preserve"> collection of information </w:t>
      </w:r>
      <w:r w:rsidR="00805939">
        <w:t>is unlikely to</w:t>
      </w:r>
      <w:r w:rsidR="00FA6ADB">
        <w:t xml:space="preserve"> </w:t>
      </w:r>
      <w:r w:rsidR="00763D93">
        <w:t xml:space="preserve">adversely </w:t>
      </w:r>
      <w:r w:rsidR="00F46F5A">
        <w:t>affect</w:t>
      </w:r>
      <w:r w:rsidR="00FA6ADB">
        <w:t xml:space="preserve"> small businesses or small en</w:t>
      </w:r>
      <w:r>
        <w:t xml:space="preserve">tities.  </w:t>
      </w:r>
      <w:r w:rsidR="002441D9">
        <w:t xml:space="preserve">As noted by the SIA study referenced </w:t>
      </w:r>
      <w:r w:rsidR="00DF119B">
        <w:t xml:space="preserve">in </w:t>
      </w:r>
      <w:r>
        <w:t xml:space="preserve">the answer to question </w:t>
      </w:r>
      <w:r w:rsidR="00DF119B">
        <w:t>3</w:t>
      </w:r>
      <w:r>
        <w:t>,</w:t>
      </w:r>
      <w:r w:rsidR="00DF119B">
        <w:t xml:space="preserve"> above</w:t>
      </w:r>
      <w:r w:rsidR="002441D9">
        <w:t>, t</w:t>
      </w:r>
      <w:r>
        <w:t>he</w:t>
      </w:r>
      <w:r w:rsidR="00FA6ADB">
        <w:t xml:space="preserve"> </w:t>
      </w:r>
      <w:r w:rsidR="00763D93">
        <w:t xml:space="preserve">Managers </w:t>
      </w:r>
      <w:r>
        <w:t xml:space="preserve">affected by this information collection </w:t>
      </w:r>
      <w:r w:rsidR="00FA6ADB">
        <w:t xml:space="preserve">are generally </w:t>
      </w:r>
      <w:r>
        <w:t xml:space="preserve">very large, highly sophisticated financial </w:t>
      </w:r>
      <w:r w:rsidR="00F46F5A">
        <w:t>institutions</w:t>
      </w:r>
      <w:r>
        <w:t xml:space="preserve">, </w:t>
      </w:r>
      <w:r w:rsidR="00FA6ADB">
        <w:t>not small entities.</w:t>
      </w:r>
      <w:r w:rsidR="00C93AA9">
        <w:t xml:space="preserve">  </w:t>
      </w:r>
      <w:r>
        <w:t xml:space="preserve">In addition, the Department believes that </w:t>
      </w:r>
      <w:r w:rsidR="00137E08">
        <w:t xml:space="preserve">the disclosures are essential to plan fiduciaries, who must determine whether to cause plans to invest in cross-traded Funds.  </w:t>
      </w:r>
      <w:r w:rsidR="00715A9D">
        <w:t xml:space="preserve">Managers that choose to </w:t>
      </w:r>
      <w:r>
        <w:t>rely on</w:t>
      </w:r>
      <w:r w:rsidR="00513DB5">
        <w:t xml:space="preserve"> the </w:t>
      </w:r>
      <w:r w:rsidR="00513DB5">
        <w:lastRenderedPageBreak/>
        <w:t xml:space="preserve">exemption should uniformly be required to provide </w:t>
      </w:r>
      <w:r>
        <w:t>adequate</w:t>
      </w:r>
      <w:r w:rsidR="00513DB5">
        <w:t xml:space="preserve"> information to plan fiduciaries and </w:t>
      </w:r>
      <w:r>
        <w:t xml:space="preserve">to </w:t>
      </w:r>
      <w:r w:rsidR="00513DB5">
        <w:t xml:space="preserve">maintain </w:t>
      </w:r>
      <w:r>
        <w:t xml:space="preserve">adequate </w:t>
      </w:r>
      <w:r w:rsidR="00513DB5">
        <w:t>records, regardless of whether the Manager is consider</w:t>
      </w:r>
      <w:r w:rsidR="000631EA">
        <w:t>ed</w:t>
      </w:r>
      <w:r w:rsidR="00513DB5">
        <w:t xml:space="preserve"> a large or small entity.</w:t>
      </w:r>
    </w:p>
    <w:p w:rsidR="00245D15" w:rsidRDefault="00245D15" w14:paraId="6E123952" w14:textId="77777777">
      <w:pPr>
        <w:tabs>
          <w:tab w:val="left" w:pos="-1440"/>
        </w:tabs>
        <w:ind w:left="720" w:hanging="720"/>
        <w:rPr>
          <w:rFonts w:ascii="Times New Roman" w:hAnsi="Times New Roman"/>
        </w:rPr>
      </w:pPr>
    </w:p>
    <w:p w:rsidRPr="00974C35" w:rsidR="00FA6ADB" w:rsidRDefault="00FA6ADB" w14:paraId="4C2DF566" w14:textId="77777777">
      <w:pPr>
        <w:tabs>
          <w:tab w:val="left" w:pos="-1440"/>
        </w:tabs>
        <w:ind w:left="720" w:hanging="720"/>
        <w:rPr>
          <w:rFonts w:ascii="Times New Roman" w:hAnsi="Times New Roman"/>
          <w:b/>
        </w:rPr>
      </w:pPr>
      <w:r w:rsidRPr="00974C35">
        <w:rPr>
          <w:rFonts w:ascii="Times New Roman" w:hAnsi="Times New Roman"/>
          <w:b/>
        </w:rPr>
        <w:t>6.</w:t>
      </w:r>
      <w:r w:rsidRPr="00974C35">
        <w:rPr>
          <w:rFonts w:ascii="Times New Roman" w:hAnsi="Times New Roman"/>
          <w:b/>
        </w:rPr>
        <w:tab/>
      </w:r>
      <w:r w:rsidRPr="00974C35">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00FA6ADB" w:rsidRDefault="00FA6ADB" w14:paraId="1A2C3894" w14:textId="77777777">
      <w:pPr>
        <w:rPr>
          <w:rFonts w:ascii="Times New Roman" w:hAnsi="Times New Roman"/>
        </w:rPr>
      </w:pPr>
    </w:p>
    <w:p w:rsidR="00693DD5" w:rsidP="000D5F52" w:rsidRDefault="00FA6ADB" w14:paraId="2D83362C" w14:textId="77777777">
      <w:pPr>
        <w:pStyle w:val="BodyText"/>
        <w:ind w:left="720"/>
      </w:pPr>
      <w:r>
        <w:t xml:space="preserve">The </w:t>
      </w:r>
      <w:r w:rsidR="00126DF5">
        <w:t xml:space="preserve">disclosure and recordkeeping </w:t>
      </w:r>
      <w:r>
        <w:t xml:space="preserve">requirements of the class exemption are only mandatory if </w:t>
      </w:r>
      <w:r w:rsidR="008C5D19">
        <w:t>Managers</w:t>
      </w:r>
      <w:r>
        <w:t xml:space="preserve"> </w:t>
      </w:r>
      <w:r w:rsidR="00C46693">
        <w:t>voluntarily decide to rely on</w:t>
      </w:r>
      <w:r>
        <w:t xml:space="preserve"> the class exemption</w:t>
      </w:r>
      <w:r w:rsidR="00C46693">
        <w:t xml:space="preserve"> and plans voluntarily elect to invest in Funds that involve cross-trading</w:t>
      </w:r>
      <w:r>
        <w:t xml:space="preserve">.  </w:t>
      </w:r>
      <w:r w:rsidR="00126DF5">
        <w:t xml:space="preserve">Without the disclosure and recordkeeping requirements, plan fiduciaries may not </w:t>
      </w:r>
      <w:r w:rsidR="00C46693">
        <w:t>receive</w:t>
      </w:r>
      <w:r w:rsidR="00126DF5">
        <w:t xml:space="preserve"> information about a </w:t>
      </w:r>
      <w:proofErr w:type="gramStart"/>
      <w:r w:rsidR="00126DF5">
        <w:t>Manager’s</w:t>
      </w:r>
      <w:proofErr w:type="gramEnd"/>
      <w:r w:rsidR="00126DF5">
        <w:t xml:space="preserve"> cross-trading program needed to fulfill their fiduciary responsibilities with respect to a plan, and consequently participants’ and beneficiaries’ investments in a pension plan may not be adequately protected</w:t>
      </w:r>
      <w:r w:rsidR="004E7CC2">
        <w:t xml:space="preserve">.  </w:t>
      </w:r>
      <w:r w:rsidR="00F07017">
        <w:t xml:space="preserve">The Department has determined that, after a plan has made an initial decision to participate in a cross-trading program, annual subsequent disclosures are the minimum </w:t>
      </w:r>
      <w:r>
        <w:t xml:space="preserve">protection </w:t>
      </w:r>
      <w:r w:rsidR="00F07017">
        <w:t xml:space="preserve">necessary to enable the plan fiduciary to re-evaluate the appropriateness of the investment on behalf </w:t>
      </w:r>
      <w:r>
        <w:t xml:space="preserve">of </w:t>
      </w:r>
      <w:r w:rsidR="00F07017">
        <w:t>the</w:t>
      </w:r>
      <w:r>
        <w:t xml:space="preserve"> plan’s participants and beneficiaries</w:t>
      </w:r>
      <w:r w:rsidR="00F07017">
        <w:t>.</w:t>
      </w:r>
      <w:r w:rsidR="00693DD5">
        <w:t xml:space="preserve"> </w:t>
      </w:r>
    </w:p>
    <w:p w:rsidR="00FA6ADB" w:rsidRDefault="00FA6ADB" w14:paraId="1DC1F680" w14:textId="77777777">
      <w:pPr>
        <w:rPr>
          <w:rFonts w:ascii="Times New Roman" w:hAnsi="Times New Roman"/>
        </w:rPr>
      </w:pPr>
    </w:p>
    <w:p w:rsidRPr="00974C35" w:rsidR="00FA6ADB" w:rsidP="00974C35" w:rsidRDefault="00FA6ADB" w14:paraId="351A4F0A" w14:textId="77777777">
      <w:pPr>
        <w:tabs>
          <w:tab w:val="left" w:pos="-1440"/>
        </w:tabs>
        <w:ind w:left="720" w:hanging="720"/>
        <w:rPr>
          <w:rFonts w:ascii="Times New Roman" w:hAnsi="Times New Roman"/>
          <w:b/>
          <w:iCs/>
        </w:rPr>
      </w:pPr>
      <w:r w:rsidRPr="00974C35">
        <w:rPr>
          <w:rFonts w:ascii="Times New Roman" w:hAnsi="Times New Roman"/>
          <w:b/>
        </w:rPr>
        <w:t>7.</w:t>
      </w:r>
      <w:r w:rsidRPr="00974C35">
        <w:rPr>
          <w:rFonts w:ascii="Times New Roman" w:hAnsi="Times New Roman"/>
          <w:b/>
        </w:rPr>
        <w:tab/>
      </w:r>
      <w:r w:rsidRPr="00974C35">
        <w:rPr>
          <w:rFonts w:ascii="Times New Roman" w:hAnsi="Times New Roman"/>
          <w:b/>
          <w:iCs/>
        </w:rPr>
        <w:t>Explain any special circumstances that would cause an information collection to be conducted in a manner:</w:t>
      </w:r>
    </w:p>
    <w:p w:rsidRPr="00974C35" w:rsidR="00FA6ADB" w:rsidP="00974C35" w:rsidRDefault="00FA6ADB" w14:paraId="4D56F17F" w14:textId="77777777">
      <w:pPr>
        <w:tabs>
          <w:tab w:val="left" w:pos="-1440"/>
        </w:tabs>
        <w:ind w:left="1440" w:hanging="720"/>
        <w:rPr>
          <w:rFonts w:ascii="Times New Roman" w:hAnsi="Times New Roman"/>
          <w:b/>
          <w:iCs/>
        </w:rPr>
      </w:pPr>
      <w:r w:rsidRPr="00974C35">
        <w:rPr>
          <w:rFonts w:ascii="Times New Roman" w:hAnsi="Times New Roman"/>
          <w:b/>
          <w:iCs/>
        </w:rPr>
        <w:t>•</w:t>
      </w:r>
      <w:r w:rsidRPr="00974C35">
        <w:rPr>
          <w:rFonts w:ascii="Times New Roman" w:hAnsi="Times New Roman"/>
          <w:b/>
          <w:iCs/>
        </w:rPr>
        <w:tab/>
        <w:t xml:space="preserve">requiring respondents to report information to the agency more often than </w:t>
      </w:r>
      <w:proofErr w:type="gramStart"/>
      <w:r w:rsidRPr="00974C35">
        <w:rPr>
          <w:rFonts w:ascii="Times New Roman" w:hAnsi="Times New Roman"/>
          <w:b/>
          <w:iCs/>
        </w:rPr>
        <w:t>quarterly;</w:t>
      </w:r>
      <w:proofErr w:type="gramEnd"/>
    </w:p>
    <w:p w:rsidRPr="00974C35" w:rsidR="00FA6ADB" w:rsidP="00974C35" w:rsidRDefault="00FA6ADB" w14:paraId="1B7B7E30" w14:textId="77777777">
      <w:pPr>
        <w:tabs>
          <w:tab w:val="left" w:pos="-1440"/>
        </w:tabs>
        <w:ind w:left="1440" w:hanging="720"/>
        <w:rPr>
          <w:rFonts w:ascii="Times New Roman" w:hAnsi="Times New Roman"/>
          <w:b/>
          <w:iCs/>
        </w:rPr>
      </w:pPr>
      <w:r w:rsidRPr="00974C35">
        <w:rPr>
          <w:rFonts w:ascii="Times New Roman" w:hAnsi="Times New Roman"/>
          <w:b/>
          <w:iCs/>
        </w:rPr>
        <w:t>•</w:t>
      </w:r>
      <w:r w:rsidRPr="00974C35">
        <w:rPr>
          <w:rFonts w:ascii="Times New Roman" w:hAnsi="Times New Roman"/>
          <w:b/>
          <w:iCs/>
        </w:rPr>
        <w:tab/>
        <w:t xml:space="preserve">requiring respondents to prepare a written response to a collection of information in fewer than 30 days after receipt of </w:t>
      </w:r>
      <w:proofErr w:type="gramStart"/>
      <w:r w:rsidRPr="00974C35">
        <w:rPr>
          <w:rFonts w:ascii="Times New Roman" w:hAnsi="Times New Roman"/>
          <w:b/>
          <w:iCs/>
        </w:rPr>
        <w:t>it;</w:t>
      </w:r>
      <w:proofErr w:type="gramEnd"/>
    </w:p>
    <w:p w:rsidRPr="00974C35" w:rsidR="00FA6ADB" w:rsidP="00974C35" w:rsidRDefault="00FA6ADB" w14:paraId="6BA4C43D" w14:textId="77777777">
      <w:pPr>
        <w:tabs>
          <w:tab w:val="left" w:pos="-1440"/>
        </w:tabs>
        <w:ind w:left="1440" w:hanging="720"/>
        <w:rPr>
          <w:rFonts w:ascii="Times New Roman" w:hAnsi="Times New Roman"/>
          <w:b/>
          <w:iCs/>
        </w:rPr>
      </w:pPr>
      <w:r w:rsidRPr="00974C35">
        <w:rPr>
          <w:rFonts w:ascii="Times New Roman" w:hAnsi="Times New Roman"/>
          <w:b/>
          <w:iCs/>
        </w:rPr>
        <w:t>•</w:t>
      </w:r>
      <w:r w:rsidRPr="00974C35">
        <w:rPr>
          <w:rFonts w:ascii="Times New Roman" w:hAnsi="Times New Roman"/>
          <w:b/>
          <w:iCs/>
        </w:rPr>
        <w:tab/>
        <w:t xml:space="preserve">requiring respondents to submit more than an original and two copies of any </w:t>
      </w:r>
      <w:proofErr w:type="gramStart"/>
      <w:r w:rsidRPr="00974C35">
        <w:rPr>
          <w:rFonts w:ascii="Times New Roman" w:hAnsi="Times New Roman"/>
          <w:b/>
          <w:iCs/>
        </w:rPr>
        <w:t>document;</w:t>
      </w:r>
      <w:proofErr w:type="gramEnd"/>
    </w:p>
    <w:p w:rsidRPr="00974C35" w:rsidR="00FA6ADB" w:rsidP="00974C35" w:rsidRDefault="00FA6ADB" w14:paraId="2B0938F8" w14:textId="77777777">
      <w:pPr>
        <w:tabs>
          <w:tab w:val="left" w:pos="-1440"/>
        </w:tabs>
        <w:ind w:left="1440" w:hanging="720"/>
        <w:rPr>
          <w:rFonts w:ascii="Times New Roman" w:hAnsi="Times New Roman"/>
          <w:b/>
          <w:iCs/>
        </w:rPr>
      </w:pPr>
      <w:r w:rsidRPr="00974C35">
        <w:rPr>
          <w:rFonts w:ascii="Times New Roman" w:hAnsi="Times New Roman"/>
          <w:b/>
          <w:iCs/>
        </w:rPr>
        <w:t>•</w:t>
      </w:r>
      <w:r w:rsidRPr="00974C35">
        <w:rPr>
          <w:rFonts w:ascii="Times New Roman" w:hAnsi="Times New Roman"/>
          <w:b/>
          <w:iCs/>
        </w:rPr>
        <w:tab/>
        <w:t xml:space="preserve">requiring respondents to retain records, other than health, medical, government contract, grant-in-aid, or tax records for more than three </w:t>
      </w:r>
      <w:proofErr w:type="gramStart"/>
      <w:r w:rsidRPr="00974C35">
        <w:rPr>
          <w:rFonts w:ascii="Times New Roman" w:hAnsi="Times New Roman"/>
          <w:b/>
          <w:iCs/>
        </w:rPr>
        <w:t>years;</w:t>
      </w:r>
      <w:proofErr w:type="gramEnd"/>
    </w:p>
    <w:p w:rsidRPr="00974C35" w:rsidR="00FA6ADB" w:rsidP="00974C35" w:rsidRDefault="00FA6ADB" w14:paraId="1BDB4FA6" w14:textId="77777777">
      <w:pPr>
        <w:tabs>
          <w:tab w:val="left" w:pos="-1440"/>
        </w:tabs>
        <w:ind w:left="1440" w:hanging="720"/>
        <w:rPr>
          <w:rFonts w:ascii="Times New Roman" w:hAnsi="Times New Roman"/>
          <w:b/>
          <w:iCs/>
        </w:rPr>
      </w:pPr>
      <w:r w:rsidRPr="00974C35">
        <w:rPr>
          <w:rFonts w:ascii="Times New Roman" w:hAnsi="Times New Roman"/>
          <w:b/>
          <w:iCs/>
        </w:rPr>
        <w:t>•</w:t>
      </w:r>
      <w:r w:rsidRPr="00974C35">
        <w:rPr>
          <w:rFonts w:ascii="Times New Roman" w:hAnsi="Times New Roman"/>
          <w:b/>
          <w:iCs/>
        </w:rPr>
        <w:tab/>
        <w:t xml:space="preserve">in connection with a statistical survey, that is not designed to produce valid and reliable results that can be generalized to the universe of </w:t>
      </w:r>
      <w:proofErr w:type="gramStart"/>
      <w:r w:rsidRPr="00974C35">
        <w:rPr>
          <w:rFonts w:ascii="Times New Roman" w:hAnsi="Times New Roman"/>
          <w:b/>
          <w:iCs/>
        </w:rPr>
        <w:t>study;</w:t>
      </w:r>
      <w:proofErr w:type="gramEnd"/>
    </w:p>
    <w:p w:rsidRPr="00974C35" w:rsidR="00FA6ADB" w:rsidP="00974C35" w:rsidRDefault="00FA6ADB" w14:paraId="478B46B5" w14:textId="77777777">
      <w:pPr>
        <w:tabs>
          <w:tab w:val="left" w:pos="-1440"/>
        </w:tabs>
        <w:ind w:left="1440" w:hanging="720"/>
        <w:rPr>
          <w:rFonts w:ascii="Times New Roman" w:hAnsi="Times New Roman"/>
          <w:b/>
          <w:iCs/>
        </w:rPr>
      </w:pPr>
      <w:r w:rsidRPr="00974C35">
        <w:rPr>
          <w:rFonts w:ascii="Times New Roman" w:hAnsi="Times New Roman"/>
          <w:b/>
          <w:iCs/>
        </w:rPr>
        <w:t>•</w:t>
      </w:r>
      <w:r w:rsidRPr="00974C35">
        <w:rPr>
          <w:rFonts w:ascii="Times New Roman" w:hAnsi="Times New Roman"/>
          <w:b/>
          <w:iCs/>
        </w:rPr>
        <w:tab/>
        <w:t xml:space="preserve">requiring the use of a statistical data classification that has not been reviewed and approved by </w:t>
      </w:r>
      <w:proofErr w:type="gramStart"/>
      <w:r w:rsidRPr="00974C35">
        <w:rPr>
          <w:rFonts w:ascii="Times New Roman" w:hAnsi="Times New Roman"/>
          <w:b/>
          <w:iCs/>
        </w:rPr>
        <w:t>OMB;</w:t>
      </w:r>
      <w:proofErr w:type="gramEnd"/>
    </w:p>
    <w:p w:rsidRPr="00974C35" w:rsidR="00FA6ADB" w:rsidP="00974C35" w:rsidRDefault="00FA6ADB" w14:paraId="45245875" w14:textId="77777777">
      <w:pPr>
        <w:tabs>
          <w:tab w:val="left" w:pos="-1440"/>
        </w:tabs>
        <w:ind w:left="1440" w:hanging="720"/>
        <w:rPr>
          <w:rFonts w:ascii="Times New Roman" w:hAnsi="Times New Roman"/>
          <w:b/>
          <w:iCs/>
        </w:rPr>
      </w:pPr>
      <w:r w:rsidRPr="00974C35">
        <w:rPr>
          <w:rFonts w:ascii="Times New Roman" w:hAnsi="Times New Roman"/>
          <w:b/>
          <w:iCs/>
        </w:rPr>
        <w:t>•</w:t>
      </w:r>
      <w:r w:rsidRPr="00974C35">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74C35" w:rsidR="00FA6ADB" w:rsidRDefault="00FA6ADB" w14:paraId="1E625E04" w14:textId="77777777">
      <w:pPr>
        <w:tabs>
          <w:tab w:val="left" w:pos="-1440"/>
        </w:tabs>
        <w:ind w:left="1440" w:hanging="720"/>
        <w:rPr>
          <w:rFonts w:ascii="Times New Roman" w:hAnsi="Times New Roman"/>
          <w:b/>
          <w:iCs/>
        </w:rPr>
      </w:pPr>
      <w:r w:rsidRPr="00974C35">
        <w:rPr>
          <w:rFonts w:ascii="Times New Roman" w:hAnsi="Times New Roman"/>
          <w:b/>
          <w:iCs/>
        </w:rPr>
        <w:lastRenderedPageBreak/>
        <w:t>•</w:t>
      </w:r>
      <w:r w:rsidRPr="00974C35">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00FA6ADB" w:rsidRDefault="00FA6ADB" w14:paraId="3EBD8D4E" w14:textId="77777777">
      <w:pPr>
        <w:rPr>
          <w:rFonts w:ascii="Times New Roman" w:hAnsi="Times New Roman"/>
        </w:rPr>
      </w:pPr>
    </w:p>
    <w:p w:rsidR="00FA6ADB" w:rsidP="000D5F52" w:rsidRDefault="00FA6ADB" w14:paraId="08E2B89D" w14:textId="77777777">
      <w:pPr>
        <w:pStyle w:val="BodyText"/>
        <w:ind w:left="720"/>
        <w:rPr>
          <w:i/>
          <w:iCs/>
        </w:rPr>
      </w:pPr>
      <w:r>
        <w:t>Because this exemption is granted under</w:t>
      </w:r>
      <w:r w:rsidRPr="00E7367C" w:rsidR="00E7367C">
        <w:rPr>
          <w:rFonts w:cs="Courier New"/>
        </w:rPr>
        <w:t xml:space="preserve"> </w:t>
      </w:r>
      <w:r w:rsidR="00E7367C">
        <w:rPr>
          <w:rFonts w:cs="Courier New"/>
        </w:rPr>
        <w:t>section 408(a) of ERISA, section 8477(c)(3) of FERSA, and section 4975(c)(2) of the Code</w:t>
      </w:r>
      <w:r>
        <w:t xml:space="preserve">, the exclusion from the </w:t>
      </w:r>
      <w:proofErr w:type="gramStart"/>
      <w:r>
        <w:t>three year</w:t>
      </w:r>
      <w:proofErr w:type="gramEnd"/>
      <w:r>
        <w:t xml:space="preserve"> guideline for record retention set forth in 5 CFR 1320.5 is applicable.  Furthermore, </w:t>
      </w:r>
      <w:proofErr w:type="gramStart"/>
      <w:r>
        <w:t>as a result of</w:t>
      </w:r>
      <w:proofErr w:type="gramEnd"/>
      <w:r>
        <w:t xml:space="preserve"> statutory recordkeeping requirements in ERISA, </w:t>
      </w:r>
      <w:r w:rsidR="00E7367C">
        <w:t xml:space="preserve">FERSA, </w:t>
      </w:r>
      <w:r>
        <w:t xml:space="preserve">the Code and other federal laws, the </w:t>
      </w:r>
      <w:r w:rsidR="00811F1A">
        <w:t>respondents</w:t>
      </w:r>
      <w:r>
        <w:t xml:space="preserve"> affected by this exemption</w:t>
      </w:r>
      <w:r w:rsidR="00811F1A">
        <w:t xml:space="preserve"> (financial institutions that deal with employee benefit plans), </w:t>
      </w:r>
      <w:r>
        <w:t xml:space="preserve">for the most part, </w:t>
      </w:r>
      <w:r w:rsidR="00811F1A">
        <w:t xml:space="preserve">have </w:t>
      </w:r>
      <w:r>
        <w:t xml:space="preserve">adopted six-year recordkeeping as standard business practice </w:t>
      </w:r>
      <w:r w:rsidR="00811F1A">
        <w:t>in order to satisfy those separate recordkeeping requirements.</w:t>
      </w:r>
    </w:p>
    <w:p w:rsidR="00FA6ADB" w:rsidRDefault="00FA6ADB" w14:paraId="7CD11940" w14:textId="77777777">
      <w:pPr>
        <w:rPr>
          <w:rFonts w:ascii="Times New Roman" w:hAnsi="Times New Roman"/>
          <w:i/>
          <w:iCs/>
        </w:rPr>
      </w:pPr>
    </w:p>
    <w:p w:rsidRPr="00974C35" w:rsidR="00FA6ADB" w:rsidRDefault="00FA6ADB" w14:paraId="7CC2B19E" w14:textId="77777777">
      <w:pPr>
        <w:tabs>
          <w:tab w:val="left" w:pos="-1440"/>
        </w:tabs>
        <w:ind w:left="720" w:hanging="720"/>
        <w:rPr>
          <w:rFonts w:ascii="Times New Roman" w:hAnsi="Times New Roman"/>
          <w:b/>
          <w:iCs/>
        </w:rPr>
      </w:pPr>
      <w:r w:rsidRPr="00974C35">
        <w:rPr>
          <w:rFonts w:ascii="Times New Roman" w:hAnsi="Times New Roman"/>
          <w:b/>
        </w:rPr>
        <w:t>8.</w:t>
      </w:r>
      <w:r w:rsidRPr="00974C35">
        <w:rPr>
          <w:rFonts w:ascii="Times New Roman" w:hAnsi="Times New Roman"/>
          <w:b/>
        </w:rPr>
        <w:tab/>
      </w:r>
      <w:r w:rsidRPr="00974C35">
        <w:rPr>
          <w:rFonts w:ascii="Times New Roman" w:hAnsi="Times New Roman"/>
          <w:b/>
          <w:iCs/>
        </w:rPr>
        <w:t xml:space="preserve">If applicable, provide a copy and identify the date and page number of </w:t>
      </w:r>
      <w:proofErr w:type="gramStart"/>
      <w:r w:rsidRPr="00974C35">
        <w:rPr>
          <w:rFonts w:ascii="Times New Roman" w:hAnsi="Times New Roman"/>
          <w:b/>
          <w:iCs/>
        </w:rPr>
        <w:t>publication</w:t>
      </w:r>
      <w:proofErr w:type="gramEnd"/>
      <w:r w:rsidRPr="00974C35">
        <w:rPr>
          <w:rFonts w:ascii="Times New Roman" w:hAnsi="Times New Roman"/>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74C35" w:rsidR="00FA6ADB" w:rsidRDefault="00FA6ADB" w14:paraId="542506E3" w14:textId="77777777">
      <w:pPr>
        <w:rPr>
          <w:rFonts w:ascii="Times New Roman" w:hAnsi="Times New Roman"/>
          <w:b/>
          <w:iCs/>
        </w:rPr>
      </w:pPr>
    </w:p>
    <w:p w:rsidRPr="00974C35" w:rsidR="00FA6ADB" w:rsidRDefault="00FA6ADB" w14:paraId="2B86227C" w14:textId="77777777">
      <w:pPr>
        <w:ind w:left="720"/>
        <w:rPr>
          <w:rFonts w:ascii="Times New Roman" w:hAnsi="Times New Roman"/>
          <w:b/>
          <w:iCs/>
        </w:rPr>
      </w:pPr>
      <w:r w:rsidRPr="00974C35">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74C35" w:rsidR="00FA6ADB" w:rsidRDefault="00FA6ADB" w14:paraId="53E5B7BA" w14:textId="77777777">
      <w:pPr>
        <w:rPr>
          <w:rFonts w:ascii="Times New Roman" w:hAnsi="Times New Roman"/>
          <w:b/>
          <w:iCs/>
        </w:rPr>
      </w:pPr>
    </w:p>
    <w:p w:rsidRPr="00974C35" w:rsidR="00FA6ADB" w:rsidRDefault="00FA6ADB" w14:paraId="2EC63BC1" w14:textId="77777777">
      <w:pPr>
        <w:ind w:left="720"/>
        <w:rPr>
          <w:rFonts w:ascii="Times New Roman" w:hAnsi="Times New Roman"/>
          <w:b/>
          <w:iCs/>
        </w:rPr>
      </w:pPr>
      <w:r w:rsidRPr="00974C35">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A6ADB" w:rsidRDefault="00FA6ADB" w14:paraId="05EF2525" w14:textId="77777777">
      <w:pPr>
        <w:rPr>
          <w:rFonts w:ascii="Times New Roman" w:hAnsi="Times New Roman"/>
        </w:rPr>
      </w:pPr>
    </w:p>
    <w:p w:rsidR="00FA6ADB" w:rsidP="000D5F52" w:rsidRDefault="00C8145A" w14:paraId="4270C19A" w14:textId="77777777">
      <w:pPr>
        <w:pStyle w:val="BodyText"/>
        <w:ind w:left="720"/>
      </w:pPr>
      <w:r>
        <w:t>T</w:t>
      </w:r>
      <w:r w:rsidR="00FA6ADB">
        <w:t xml:space="preserve">he Department’s notice </w:t>
      </w:r>
      <w:r w:rsidR="00F46F5A">
        <w:t>requesting public comment on the proposed extension of the information collection request</w:t>
      </w:r>
      <w:r w:rsidR="00C46693">
        <w:t xml:space="preserve"> </w:t>
      </w:r>
      <w:r w:rsidR="00FA6ADB">
        <w:t xml:space="preserve">was published in the </w:t>
      </w:r>
      <w:r w:rsidR="00FA6ADB">
        <w:rPr>
          <w:u w:val="single"/>
        </w:rPr>
        <w:t>Federal Register</w:t>
      </w:r>
      <w:r w:rsidR="00FA6ADB">
        <w:t xml:space="preserve"> on </w:t>
      </w:r>
      <w:r w:rsidR="00FF6C57">
        <w:t>November 9, 2021</w:t>
      </w:r>
      <w:r w:rsidR="00FA6ADB">
        <w:t xml:space="preserve"> (</w:t>
      </w:r>
      <w:r w:rsidR="00FF6C57">
        <w:t xml:space="preserve">86 </w:t>
      </w:r>
      <w:r w:rsidR="008043B7">
        <w:t xml:space="preserve">FR </w:t>
      </w:r>
      <w:r w:rsidRPr="00FF6C57" w:rsidR="00FF6C57">
        <w:t>62208</w:t>
      </w:r>
      <w:r w:rsidR="00FA6ADB">
        <w:t>), provid</w:t>
      </w:r>
      <w:r>
        <w:t>ed</w:t>
      </w:r>
      <w:r w:rsidR="00FA6ADB">
        <w:t xml:space="preserve"> 60 days for public comment</w:t>
      </w:r>
      <w:r w:rsidR="00C46693">
        <w:t xml:space="preserve">, as required by 5 CFR 1320.8(d).  </w:t>
      </w:r>
      <w:r w:rsidR="00FA6ADB">
        <w:t>No comments were received.</w:t>
      </w:r>
    </w:p>
    <w:p w:rsidR="00FA6ADB" w:rsidRDefault="00FA6ADB" w14:paraId="7ABFFD85" w14:textId="77777777">
      <w:pPr>
        <w:ind w:left="720"/>
        <w:rPr>
          <w:rFonts w:ascii="Times New Roman" w:hAnsi="Times New Roman"/>
          <w:i/>
          <w:iCs/>
        </w:rPr>
      </w:pPr>
    </w:p>
    <w:p w:rsidRPr="00974C35" w:rsidR="00FA6ADB" w:rsidRDefault="00FA6ADB" w14:paraId="326DC995" w14:textId="77777777">
      <w:pPr>
        <w:tabs>
          <w:tab w:val="left" w:pos="-1440"/>
        </w:tabs>
        <w:ind w:left="720" w:hanging="720"/>
        <w:rPr>
          <w:rFonts w:ascii="Times New Roman" w:hAnsi="Times New Roman"/>
          <w:b/>
          <w:iCs/>
        </w:rPr>
      </w:pPr>
      <w:r w:rsidRPr="00974C35">
        <w:rPr>
          <w:rFonts w:ascii="Times New Roman" w:hAnsi="Times New Roman"/>
          <w:b/>
        </w:rPr>
        <w:t>9.</w:t>
      </w:r>
      <w:r w:rsidRPr="00974C35">
        <w:rPr>
          <w:rFonts w:ascii="Times New Roman" w:hAnsi="Times New Roman"/>
          <w:b/>
        </w:rPr>
        <w:tab/>
      </w:r>
      <w:r w:rsidRPr="00974C35">
        <w:rPr>
          <w:rFonts w:ascii="Times New Roman" w:hAnsi="Times New Roman"/>
          <w:b/>
          <w:iCs/>
        </w:rPr>
        <w:t>Explain any decision to provide any payment or gift to respondents, other than remuneration of contractors or grantees.</w:t>
      </w:r>
    </w:p>
    <w:p w:rsidRPr="00974C35" w:rsidR="00FA6ADB" w:rsidRDefault="00FA6ADB" w14:paraId="38DB331E" w14:textId="77777777">
      <w:pPr>
        <w:rPr>
          <w:rFonts w:ascii="Times New Roman" w:hAnsi="Times New Roman"/>
          <w:b/>
        </w:rPr>
      </w:pPr>
    </w:p>
    <w:p w:rsidR="00FA6ADB" w:rsidP="000D5F52" w:rsidRDefault="00FA6ADB" w14:paraId="4C44E582" w14:textId="77777777">
      <w:pPr>
        <w:pStyle w:val="BodyText"/>
        <w:ind w:firstLine="720"/>
      </w:pPr>
      <w:r>
        <w:lastRenderedPageBreak/>
        <w:t>Not applicable.</w:t>
      </w:r>
    </w:p>
    <w:p w:rsidR="00FA6ADB" w:rsidRDefault="00FA6ADB" w14:paraId="0A257D61" w14:textId="77777777">
      <w:pPr>
        <w:ind w:firstLine="720"/>
        <w:rPr>
          <w:rFonts w:ascii="Times New Roman" w:hAnsi="Times New Roman"/>
        </w:rPr>
      </w:pPr>
    </w:p>
    <w:p w:rsidRPr="00974C35" w:rsidR="00FA6ADB" w:rsidRDefault="00FA6ADB" w14:paraId="5B479AD9" w14:textId="77777777">
      <w:pPr>
        <w:tabs>
          <w:tab w:val="left" w:pos="-1440"/>
        </w:tabs>
        <w:ind w:left="720" w:hanging="720"/>
        <w:rPr>
          <w:rFonts w:ascii="Times New Roman" w:hAnsi="Times New Roman"/>
          <w:b/>
          <w:iCs/>
        </w:rPr>
      </w:pPr>
      <w:r w:rsidRPr="00974C35">
        <w:rPr>
          <w:rFonts w:ascii="Times New Roman" w:hAnsi="Times New Roman"/>
          <w:b/>
        </w:rPr>
        <w:t>10.</w:t>
      </w:r>
      <w:r w:rsidRPr="00974C35">
        <w:rPr>
          <w:rFonts w:ascii="Times New Roman" w:hAnsi="Times New Roman"/>
          <w:b/>
        </w:rPr>
        <w:tab/>
      </w:r>
      <w:r w:rsidRPr="00974C35">
        <w:rPr>
          <w:rFonts w:ascii="Times New Roman" w:hAnsi="Times New Roman"/>
          <w:b/>
          <w:iCs/>
        </w:rPr>
        <w:t>Describe any assurance of confidentiality provided to respondents and the basis for the assurance in statute, regulation, or agency policy.</w:t>
      </w:r>
    </w:p>
    <w:p w:rsidR="00FA6ADB" w:rsidRDefault="00FA6ADB" w14:paraId="650C61E7" w14:textId="77777777">
      <w:pPr>
        <w:tabs>
          <w:tab w:val="left" w:pos="-1440"/>
        </w:tabs>
        <w:ind w:left="720" w:hanging="720"/>
        <w:rPr>
          <w:rFonts w:ascii="Times New Roman" w:hAnsi="Times New Roman"/>
          <w:i/>
          <w:iCs/>
        </w:rPr>
      </w:pPr>
    </w:p>
    <w:p w:rsidR="00FA6ADB" w:rsidP="000D5F52" w:rsidRDefault="00FA6ADB" w14:paraId="2714CA6A" w14:textId="77777777">
      <w:pPr>
        <w:pStyle w:val="BodyText"/>
        <w:ind w:firstLine="720"/>
      </w:pPr>
      <w:r>
        <w:t>No assurance of confidentiality has been provided.</w:t>
      </w:r>
    </w:p>
    <w:p w:rsidR="00FA6ADB" w:rsidRDefault="00FA6ADB" w14:paraId="63A602C5" w14:textId="77777777">
      <w:pPr>
        <w:ind w:firstLine="720"/>
        <w:rPr>
          <w:rFonts w:ascii="Times New Roman" w:hAnsi="Times New Roman"/>
        </w:rPr>
      </w:pPr>
    </w:p>
    <w:p w:rsidRPr="00974C35" w:rsidR="00FA6ADB" w:rsidRDefault="00FA6ADB" w14:paraId="72C53D98" w14:textId="77777777">
      <w:pPr>
        <w:tabs>
          <w:tab w:val="left" w:pos="-1440"/>
        </w:tabs>
        <w:ind w:left="720" w:hanging="720"/>
        <w:rPr>
          <w:rFonts w:ascii="Times New Roman" w:hAnsi="Times New Roman"/>
          <w:b/>
          <w:iCs/>
        </w:rPr>
      </w:pPr>
      <w:r w:rsidRPr="00974C35">
        <w:rPr>
          <w:rFonts w:ascii="Times New Roman" w:hAnsi="Times New Roman"/>
          <w:b/>
        </w:rPr>
        <w:t>11.</w:t>
      </w:r>
      <w:r w:rsidRPr="00974C35">
        <w:rPr>
          <w:rFonts w:ascii="Times New Roman" w:hAnsi="Times New Roman"/>
          <w:b/>
        </w:rPr>
        <w:tab/>
      </w:r>
      <w:r w:rsidRPr="00974C35">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74C35" w:rsidR="00FA6ADB" w:rsidRDefault="00FA6ADB" w14:paraId="13D8DDFE" w14:textId="77777777">
      <w:pPr>
        <w:rPr>
          <w:rFonts w:ascii="Times New Roman" w:hAnsi="Times New Roman"/>
          <w:b/>
          <w:iCs/>
        </w:rPr>
      </w:pPr>
    </w:p>
    <w:p w:rsidR="00FA6ADB" w:rsidP="000D5F52" w:rsidRDefault="00FA6ADB" w14:paraId="01C910CD" w14:textId="77777777">
      <w:pPr>
        <w:pStyle w:val="BodyText"/>
        <w:ind w:firstLine="720"/>
      </w:pPr>
      <w:r>
        <w:t>Not applicable.</w:t>
      </w:r>
    </w:p>
    <w:p w:rsidR="00FA6ADB" w:rsidRDefault="00FA6ADB" w14:paraId="19962C71" w14:textId="77777777">
      <w:pPr>
        <w:rPr>
          <w:rFonts w:ascii="Times New Roman" w:hAnsi="Times New Roman"/>
        </w:rPr>
      </w:pPr>
    </w:p>
    <w:p w:rsidRPr="00974C35" w:rsidR="00FA6ADB" w:rsidRDefault="00FA6ADB" w14:paraId="3133A5B9" w14:textId="77777777">
      <w:pPr>
        <w:tabs>
          <w:tab w:val="left" w:pos="-1440"/>
        </w:tabs>
        <w:ind w:left="720" w:hanging="720"/>
        <w:rPr>
          <w:rFonts w:ascii="Times New Roman" w:hAnsi="Times New Roman"/>
          <w:b/>
          <w:iCs/>
        </w:rPr>
      </w:pPr>
      <w:r w:rsidRPr="00974C35">
        <w:rPr>
          <w:rFonts w:ascii="Times New Roman" w:hAnsi="Times New Roman"/>
          <w:b/>
        </w:rPr>
        <w:t>12.</w:t>
      </w:r>
      <w:r w:rsidRPr="00974C35">
        <w:rPr>
          <w:rFonts w:ascii="Times New Roman" w:hAnsi="Times New Roman"/>
          <w:b/>
        </w:rPr>
        <w:tab/>
      </w:r>
      <w:r w:rsidRPr="00974C35">
        <w:rPr>
          <w:rFonts w:ascii="Times New Roman" w:hAnsi="Times New Roman"/>
          <w:b/>
          <w:iCs/>
        </w:rPr>
        <w:t>Provide estimates of the hour burden of the collection of information.  The statement should:</w:t>
      </w:r>
    </w:p>
    <w:p w:rsidRPr="00974C35" w:rsidR="00FA6ADB" w:rsidRDefault="00FA6ADB" w14:paraId="25697D4E" w14:textId="77777777">
      <w:pPr>
        <w:rPr>
          <w:rFonts w:ascii="Times New Roman" w:hAnsi="Times New Roman"/>
          <w:b/>
          <w:iCs/>
        </w:rPr>
        <w:sectPr w:rsidRPr="00974C35" w:rsidR="00FA6ADB">
          <w:endnotePr>
            <w:numFmt w:val="decimal"/>
          </w:endnotePr>
          <w:type w:val="continuous"/>
          <w:pgSz w:w="12240" w:h="15840"/>
          <w:pgMar w:top="1440" w:right="1440" w:bottom="1440" w:left="1440" w:header="1440" w:footer="1440" w:gutter="0"/>
          <w:cols w:space="720"/>
          <w:noEndnote/>
        </w:sectPr>
      </w:pPr>
    </w:p>
    <w:p w:rsidRPr="00974C35" w:rsidR="00FA6ADB" w:rsidP="00974C35" w:rsidRDefault="00FA6ADB" w14:paraId="5AF8DDAB" w14:textId="77777777">
      <w:pPr>
        <w:tabs>
          <w:tab w:val="left" w:pos="-1440"/>
        </w:tabs>
        <w:ind w:left="1440" w:hanging="720"/>
        <w:rPr>
          <w:rFonts w:ascii="Times New Roman" w:hAnsi="Times New Roman"/>
          <w:b/>
          <w:iCs/>
        </w:rPr>
      </w:pPr>
      <w:r w:rsidRPr="00974C35">
        <w:rPr>
          <w:rFonts w:ascii="Times New Roman" w:hAnsi="Times New Roman"/>
          <w:b/>
          <w:iCs/>
        </w:rPr>
        <w:t>•</w:t>
      </w:r>
      <w:r w:rsidRPr="00974C35">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74C35" w:rsidR="00FA6ADB" w:rsidP="00974C35" w:rsidRDefault="00FA6ADB" w14:paraId="185CDC24" w14:textId="77777777">
      <w:pPr>
        <w:tabs>
          <w:tab w:val="left" w:pos="-1440"/>
        </w:tabs>
        <w:ind w:left="1440" w:hanging="720"/>
        <w:rPr>
          <w:rFonts w:ascii="Times New Roman" w:hAnsi="Times New Roman"/>
          <w:b/>
          <w:iCs/>
        </w:rPr>
      </w:pPr>
      <w:r w:rsidRPr="00974C35">
        <w:rPr>
          <w:rFonts w:ascii="Times New Roman" w:hAnsi="Times New Roman"/>
          <w:b/>
          <w:iCs/>
        </w:rPr>
        <w:t>•</w:t>
      </w:r>
      <w:r w:rsidRPr="00974C35">
        <w:rPr>
          <w:rFonts w:ascii="Times New Roman" w:hAnsi="Times New Roman"/>
          <w:b/>
          <w:iCs/>
        </w:rPr>
        <w:tab/>
        <w:t xml:space="preserve">If this request for approval covers more than one form, provide separate hour burden estimates for each </w:t>
      </w:r>
      <w:proofErr w:type="gramStart"/>
      <w:r w:rsidRPr="00974C35">
        <w:rPr>
          <w:rFonts w:ascii="Times New Roman" w:hAnsi="Times New Roman"/>
          <w:b/>
          <w:iCs/>
        </w:rPr>
        <w:t>form</w:t>
      </w:r>
      <w:proofErr w:type="gramEnd"/>
      <w:r w:rsidRPr="00974C35">
        <w:rPr>
          <w:rFonts w:ascii="Times New Roman" w:hAnsi="Times New Roman"/>
          <w:b/>
          <w:iCs/>
        </w:rPr>
        <w:t xml:space="preserve"> and aggregate the hour burdens in Item 13.</w:t>
      </w:r>
    </w:p>
    <w:p w:rsidRPr="00974C35" w:rsidR="00FA6ADB" w:rsidRDefault="00FA6ADB" w14:paraId="3D75FD96" w14:textId="77777777">
      <w:pPr>
        <w:pStyle w:val="BodyTextIndent3"/>
        <w:rPr>
          <w:b/>
          <w:i w:val="0"/>
        </w:rPr>
      </w:pPr>
      <w:r w:rsidRPr="00974C35">
        <w:rPr>
          <w:b/>
          <w:i w:val="0"/>
        </w:rPr>
        <w:t>•</w:t>
      </w:r>
      <w:r w:rsidRPr="00974C35">
        <w:rPr>
          <w:b/>
          <w:i w:val="0"/>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974C35" w:rsidR="00FA6ADB" w:rsidRDefault="00FA6ADB" w14:paraId="728E3948" w14:textId="77777777">
      <w:pPr>
        <w:tabs>
          <w:tab w:val="left" w:pos="-1440"/>
        </w:tabs>
        <w:ind w:left="1440" w:hanging="720"/>
        <w:rPr>
          <w:rFonts w:ascii="Times New Roman" w:hAnsi="Times New Roman"/>
          <w:b/>
          <w:iCs/>
        </w:rPr>
      </w:pPr>
    </w:p>
    <w:p w:rsidRPr="00C8145A" w:rsidR="00C8145A" w:rsidP="00C8145A" w:rsidRDefault="00C8145A" w14:paraId="55387E89" w14:textId="77777777">
      <w:pPr>
        <w:ind w:left="720"/>
        <w:rPr>
          <w:rFonts w:ascii="Times New Roman" w:hAnsi="Times New Roman"/>
        </w:rPr>
      </w:pPr>
      <w:r w:rsidRPr="00C8145A">
        <w:rPr>
          <w:rFonts w:ascii="Times New Roman" w:hAnsi="Times New Roman"/>
        </w:rPr>
        <w:t xml:space="preserve">The Department has made certain specific basic assumptions </w:t>
      </w:r>
      <w:proofErr w:type="gramStart"/>
      <w:r w:rsidRPr="00C8145A">
        <w:rPr>
          <w:rFonts w:ascii="Times New Roman" w:hAnsi="Times New Roman"/>
        </w:rPr>
        <w:t>in order to</w:t>
      </w:r>
      <w:proofErr w:type="gramEnd"/>
      <w:r w:rsidRPr="00C8145A">
        <w:rPr>
          <w:rFonts w:ascii="Times New Roman" w:hAnsi="Times New Roman"/>
        </w:rPr>
        <w:t xml:space="preserve"> establish a reasonable estimate of the paperwork burden of this information collection.  </w:t>
      </w:r>
    </w:p>
    <w:p w:rsidRPr="00C8145A" w:rsidR="00C8145A" w:rsidP="00C8145A" w:rsidRDefault="00C8145A" w14:paraId="735B1F83" w14:textId="77777777">
      <w:pPr>
        <w:ind w:left="720"/>
        <w:rPr>
          <w:rFonts w:ascii="Times New Roman" w:hAnsi="Times New Roman"/>
        </w:rPr>
      </w:pPr>
    </w:p>
    <w:p w:rsidRPr="00C8145A" w:rsidR="00C8145A" w:rsidP="00C8145A" w:rsidRDefault="00C8145A" w14:paraId="09D4EB51" w14:textId="77777777">
      <w:pPr>
        <w:ind w:left="720"/>
        <w:rPr>
          <w:rFonts w:ascii="Times New Roman" w:hAnsi="Times New Roman"/>
        </w:rPr>
      </w:pPr>
      <w:r w:rsidRPr="00C8145A">
        <w:rPr>
          <w:rFonts w:ascii="Times New Roman" w:hAnsi="Times New Roman"/>
        </w:rPr>
        <w:t xml:space="preserve">First, the Department assumes that Managers, which are large, sophisticated financial </w:t>
      </w:r>
      <w:r w:rsidRPr="00C8145A">
        <w:rPr>
          <w:rFonts w:ascii="Times New Roman" w:hAnsi="Times New Roman"/>
        </w:rPr>
        <w:lastRenderedPageBreak/>
        <w:t xml:space="preserve">institutions, will use existing in-house resources to provide the disclosures and maintain the recordkeeping systems to satisfy the information collection requirements, rather than hiring outside service providers to do this work. </w:t>
      </w:r>
    </w:p>
    <w:p w:rsidRPr="00C8145A" w:rsidR="00C8145A" w:rsidP="00C8145A" w:rsidRDefault="00C8145A" w14:paraId="48542651" w14:textId="77777777">
      <w:pPr>
        <w:ind w:left="720"/>
        <w:rPr>
          <w:rFonts w:ascii="Times New Roman" w:hAnsi="Times New Roman"/>
        </w:rPr>
      </w:pPr>
    </w:p>
    <w:p w:rsidRPr="00C8145A" w:rsidR="00C8145A" w:rsidP="00C8145A" w:rsidRDefault="00C8145A" w14:paraId="5F4ECB7D" w14:textId="77777777">
      <w:pPr>
        <w:ind w:left="720"/>
        <w:rPr>
          <w:rFonts w:ascii="Times New Roman" w:hAnsi="Times New Roman"/>
        </w:rPr>
      </w:pPr>
      <w:r w:rsidRPr="00C8145A">
        <w:rPr>
          <w:rFonts w:ascii="Times New Roman" w:hAnsi="Times New Roman"/>
        </w:rPr>
        <w:t xml:space="preserve">Second, given the nature of the information collection requirements, the Department assumes a combination of professional financial or investment and clerical personnel will perform the information collections.  </w:t>
      </w:r>
      <w:r w:rsidR="00095AEF">
        <w:rPr>
          <w:rFonts w:ascii="Times New Roman" w:hAnsi="Times New Roman"/>
        </w:rPr>
        <w:t>The</w:t>
      </w:r>
      <w:r w:rsidRPr="00C8145A">
        <w:rPr>
          <w:rFonts w:ascii="Times New Roman" w:hAnsi="Times New Roman"/>
        </w:rPr>
        <w:t xml:space="preserve"> Department </w:t>
      </w:r>
      <w:r w:rsidR="004321AB">
        <w:rPr>
          <w:rFonts w:ascii="Times New Roman" w:hAnsi="Times New Roman"/>
        </w:rPr>
        <w:t xml:space="preserve">estimates </w:t>
      </w:r>
      <w:r w:rsidRPr="00C8145A">
        <w:rPr>
          <w:rFonts w:ascii="Times New Roman" w:hAnsi="Times New Roman"/>
        </w:rPr>
        <w:t xml:space="preserve">an hourly </w:t>
      </w:r>
      <w:r w:rsidR="00095AEF">
        <w:rPr>
          <w:rFonts w:ascii="Times New Roman" w:hAnsi="Times New Roman"/>
        </w:rPr>
        <w:t xml:space="preserve">labor cost </w:t>
      </w:r>
      <w:r w:rsidRPr="00C8145A">
        <w:rPr>
          <w:rFonts w:ascii="Times New Roman" w:hAnsi="Times New Roman"/>
        </w:rPr>
        <w:t>rate of $</w:t>
      </w:r>
      <w:r w:rsidR="007322A4">
        <w:rPr>
          <w:rFonts w:ascii="Times New Roman" w:hAnsi="Times New Roman"/>
        </w:rPr>
        <w:t xml:space="preserve">165.45 </w:t>
      </w:r>
      <w:r w:rsidRPr="00C8145A">
        <w:rPr>
          <w:rFonts w:ascii="Times New Roman" w:hAnsi="Times New Roman"/>
        </w:rPr>
        <w:t xml:space="preserve">for a professional financial manager and an hourly </w:t>
      </w:r>
      <w:r w:rsidR="00095AEF">
        <w:rPr>
          <w:rFonts w:ascii="Times New Roman" w:hAnsi="Times New Roman"/>
        </w:rPr>
        <w:t>labor cost</w:t>
      </w:r>
      <w:r w:rsidRPr="00C8145A" w:rsidR="00095AEF">
        <w:rPr>
          <w:rFonts w:ascii="Times New Roman" w:hAnsi="Times New Roman"/>
        </w:rPr>
        <w:t xml:space="preserve"> </w:t>
      </w:r>
      <w:r w:rsidRPr="00C8145A">
        <w:rPr>
          <w:rFonts w:ascii="Times New Roman" w:hAnsi="Times New Roman"/>
        </w:rPr>
        <w:t>rate of $</w:t>
      </w:r>
      <w:r w:rsidR="007322A4">
        <w:rPr>
          <w:rFonts w:ascii="Times New Roman" w:hAnsi="Times New Roman"/>
        </w:rPr>
        <w:t xml:space="preserve">55.23 </w:t>
      </w:r>
      <w:r w:rsidRPr="00C8145A">
        <w:rPr>
          <w:rFonts w:ascii="Times New Roman" w:hAnsi="Times New Roman"/>
        </w:rPr>
        <w:t>for clerical personnel.</w:t>
      </w:r>
      <w:r w:rsidRPr="00C913AD" w:rsidR="00774BB6">
        <w:rPr>
          <w:rStyle w:val="FootnoteReference"/>
          <w:rFonts w:ascii="Times New Roman" w:hAnsi="Times New Roman"/>
          <w:vertAlign w:val="superscript"/>
        </w:rPr>
        <w:footnoteReference w:id="7"/>
      </w:r>
      <w:r w:rsidRPr="00C8145A">
        <w:rPr>
          <w:rFonts w:ascii="Times New Roman" w:hAnsi="Times New Roman"/>
        </w:rPr>
        <w:t xml:space="preserve">   </w:t>
      </w:r>
    </w:p>
    <w:p w:rsidRPr="00C8145A" w:rsidR="00C8145A" w:rsidP="00C8145A" w:rsidRDefault="00C8145A" w14:paraId="6CE160FC" w14:textId="77777777">
      <w:pPr>
        <w:ind w:left="720"/>
        <w:rPr>
          <w:rFonts w:ascii="Times New Roman" w:hAnsi="Times New Roman"/>
        </w:rPr>
      </w:pPr>
    </w:p>
    <w:p w:rsidRPr="00C8145A" w:rsidR="00C8145A" w:rsidP="00C8145A" w:rsidRDefault="00C8145A" w14:paraId="1D5296F0" w14:textId="77777777">
      <w:pPr>
        <w:ind w:left="720"/>
        <w:rPr>
          <w:rFonts w:ascii="Times New Roman" w:hAnsi="Times New Roman"/>
        </w:rPr>
      </w:pPr>
      <w:r w:rsidRPr="00C8145A">
        <w:rPr>
          <w:rFonts w:ascii="Times New Roman" w:hAnsi="Times New Roman"/>
        </w:rPr>
        <w:t>Third, the Department assumes that approximately 60 Managers currently manage Funds involved in cross-trading programs; that 40 of those Managers manage Funds that previously constituted a Large Account of a single plan; and that the remaining 20 Managers manage Funds participating in a cross-trading program into which approximately 40 plans invest plan assets with respect to each Manager.</w:t>
      </w:r>
    </w:p>
    <w:p w:rsidRPr="00C8145A" w:rsidR="00C8145A" w:rsidP="00C8145A" w:rsidRDefault="00C8145A" w14:paraId="0475448A" w14:textId="77777777">
      <w:pPr>
        <w:ind w:left="720"/>
        <w:rPr>
          <w:rFonts w:ascii="Times New Roman" w:hAnsi="Times New Roman"/>
        </w:rPr>
      </w:pPr>
    </w:p>
    <w:p w:rsidRPr="00C8145A" w:rsidR="00C8145A" w:rsidP="00C8145A" w:rsidRDefault="00C8145A" w14:paraId="21D32353" w14:textId="77777777">
      <w:pPr>
        <w:ind w:left="720"/>
        <w:rPr>
          <w:rFonts w:ascii="Times New Roman" w:hAnsi="Times New Roman"/>
        </w:rPr>
      </w:pPr>
      <w:r w:rsidRPr="00C8145A">
        <w:rPr>
          <w:rFonts w:ascii="Times New Roman" w:hAnsi="Times New Roman"/>
        </w:rPr>
        <w:t>Finally, the Department assumes, based on information obtained from industry experts, that not all plans with Large Accounts have previously been restructured and that no new Large Accounts are likely to take advantage of the exemption during the next three years.  This submission, therefore, does not include any burden attributable to the specific information collections relating to restructuring or liquidation of Large Accounts.</w:t>
      </w:r>
    </w:p>
    <w:p w:rsidRPr="00C8145A" w:rsidR="00C8145A" w:rsidP="00C8145A" w:rsidRDefault="00C8145A" w14:paraId="3BFEDBAD" w14:textId="77777777">
      <w:pPr>
        <w:ind w:left="720"/>
        <w:rPr>
          <w:rFonts w:ascii="Times New Roman" w:hAnsi="Times New Roman"/>
        </w:rPr>
      </w:pPr>
    </w:p>
    <w:p w:rsidRPr="00C8145A" w:rsidR="00C8145A" w:rsidP="00C8145A" w:rsidRDefault="00C8145A" w14:paraId="3B3E625A" w14:textId="77777777">
      <w:pPr>
        <w:ind w:left="720"/>
        <w:rPr>
          <w:rFonts w:ascii="Times New Roman" w:hAnsi="Times New Roman"/>
        </w:rPr>
      </w:pPr>
      <w:r w:rsidRPr="00C8145A">
        <w:rPr>
          <w:rFonts w:ascii="Times New Roman" w:hAnsi="Times New Roman"/>
        </w:rPr>
        <w:t>Initial Authorization Disclosures</w:t>
      </w:r>
    </w:p>
    <w:p w:rsidRPr="00C8145A" w:rsidR="00C8145A" w:rsidP="00C8145A" w:rsidRDefault="00C8145A" w14:paraId="634FDCC0" w14:textId="77777777">
      <w:pPr>
        <w:ind w:left="720"/>
        <w:rPr>
          <w:rFonts w:ascii="Times New Roman" w:hAnsi="Times New Roman"/>
        </w:rPr>
      </w:pPr>
    </w:p>
    <w:p w:rsidRPr="00C8145A" w:rsidR="00C8145A" w:rsidP="00C8145A" w:rsidRDefault="00C8145A" w14:paraId="09D4AB96" w14:textId="77777777">
      <w:pPr>
        <w:ind w:left="720"/>
        <w:rPr>
          <w:rFonts w:ascii="Times New Roman" w:hAnsi="Times New Roman"/>
        </w:rPr>
      </w:pPr>
      <w:r w:rsidRPr="00C8145A">
        <w:rPr>
          <w:rFonts w:ascii="Times New Roman" w:hAnsi="Times New Roman"/>
        </w:rPr>
        <w:t xml:space="preserve">The Department estimates that annually two new cross-trading programs will be created, and that the Manager of Funds that are part of a new cross-trading program will annually provide initial disclosures to an average of 40 plans’ fiduciaries </w:t>
      </w:r>
      <w:proofErr w:type="gramStart"/>
      <w:r w:rsidRPr="00C8145A">
        <w:rPr>
          <w:rFonts w:ascii="Times New Roman" w:hAnsi="Times New Roman"/>
        </w:rPr>
        <w:t>in order to</w:t>
      </w:r>
      <w:proofErr w:type="gramEnd"/>
      <w:r w:rsidRPr="00C8145A">
        <w:rPr>
          <w:rFonts w:ascii="Times New Roman" w:hAnsi="Times New Roman"/>
        </w:rPr>
        <w:t xml:space="preserve"> obtain authorizations for investment of plan assets in the Funds.  Thus, the Department estimates that annually Managers will be required to provide initial disclosures to 80 plans (2 Managers x 40 plans) in connection with the creation of new cross-trading programs.</w:t>
      </w:r>
    </w:p>
    <w:p w:rsidRPr="00C8145A" w:rsidR="00C8145A" w:rsidP="00C8145A" w:rsidRDefault="00C8145A" w14:paraId="3EC75A4E" w14:textId="77777777">
      <w:pPr>
        <w:ind w:left="720"/>
        <w:rPr>
          <w:rFonts w:ascii="Times New Roman" w:hAnsi="Times New Roman"/>
        </w:rPr>
      </w:pPr>
    </w:p>
    <w:p w:rsidRPr="00C8145A" w:rsidR="00C8145A" w:rsidP="00C8145A" w:rsidRDefault="00C8145A" w14:paraId="00E040C0" w14:textId="214BA04F">
      <w:pPr>
        <w:ind w:left="720"/>
        <w:rPr>
          <w:rFonts w:ascii="Times New Roman" w:hAnsi="Times New Roman"/>
        </w:rPr>
      </w:pPr>
      <w:r w:rsidRPr="00C8145A">
        <w:rPr>
          <w:rFonts w:ascii="Times New Roman" w:hAnsi="Times New Roman"/>
        </w:rPr>
        <w:t>In addition, Managers must provide initial disclosures to any plans that newly invest in an existing cross-traded Fund.  Because investment returns to Funds are not dependent on an individual Manager’s investment decisions due to the nature of cross-trading, the Department assumes a lower turnover rate among plans that invest in cross-traded Funds than among plans generally.  For the purpose</w:t>
      </w:r>
      <w:r w:rsidR="0050126E">
        <w:rPr>
          <w:rFonts w:ascii="Times New Roman" w:hAnsi="Times New Roman"/>
        </w:rPr>
        <w:t>s</w:t>
      </w:r>
      <w:r w:rsidRPr="00C8145A">
        <w:rPr>
          <w:rFonts w:ascii="Times New Roman" w:hAnsi="Times New Roman"/>
        </w:rPr>
        <w:t xml:space="preserve"> of this burden analysis, therefore, the </w:t>
      </w:r>
      <w:r w:rsidRPr="00C8145A">
        <w:rPr>
          <w:rFonts w:ascii="Times New Roman" w:hAnsi="Times New Roman"/>
        </w:rPr>
        <w:lastRenderedPageBreak/>
        <w:t>Department assumes that annually no more than five percent of the plans that currently invest in cross-traded Fund</w:t>
      </w:r>
      <w:r w:rsidR="00445EF5">
        <w:rPr>
          <w:rFonts w:ascii="Times New Roman" w:hAnsi="Times New Roman"/>
        </w:rPr>
        <w:t>s</w:t>
      </w:r>
      <w:r w:rsidRPr="00C8145A">
        <w:rPr>
          <w:rFonts w:ascii="Times New Roman" w:hAnsi="Times New Roman"/>
        </w:rPr>
        <w:t xml:space="preserve"> will change their investments and therefore receive an initial disclosure.  Based on the Department’s prior estimate that approximately 800 plans invest in Funds subject to cross-trading programs generally, the Department estimates that 40 plans (800 x 5 percent) annually will change their investments and receive an initial disclosure.</w:t>
      </w:r>
    </w:p>
    <w:p w:rsidRPr="00C8145A" w:rsidR="00C8145A" w:rsidP="00C8145A" w:rsidRDefault="00C8145A" w14:paraId="3620B422" w14:textId="77777777">
      <w:pPr>
        <w:ind w:left="720"/>
        <w:rPr>
          <w:rFonts w:ascii="Times New Roman" w:hAnsi="Times New Roman"/>
        </w:rPr>
      </w:pPr>
    </w:p>
    <w:p w:rsidRPr="00C8145A" w:rsidR="00C8145A" w:rsidP="00C8145A" w:rsidRDefault="00C8145A" w14:paraId="1FAB408A" w14:textId="77777777">
      <w:pPr>
        <w:ind w:left="720"/>
        <w:rPr>
          <w:rFonts w:ascii="Times New Roman" w:hAnsi="Times New Roman"/>
        </w:rPr>
      </w:pPr>
      <w:r w:rsidRPr="00C8145A">
        <w:rPr>
          <w:rFonts w:ascii="Times New Roman" w:hAnsi="Times New Roman"/>
        </w:rPr>
        <w:t xml:space="preserve">Based on these estimates, the Department assumes that 120 plans (80 + 40) will receive initial disclosures annually. </w:t>
      </w:r>
    </w:p>
    <w:p w:rsidRPr="00C8145A" w:rsidR="00C8145A" w:rsidP="00C8145A" w:rsidRDefault="00C8145A" w14:paraId="07D7B851" w14:textId="77777777">
      <w:pPr>
        <w:ind w:left="720"/>
        <w:rPr>
          <w:rFonts w:ascii="Times New Roman" w:hAnsi="Times New Roman"/>
        </w:rPr>
      </w:pPr>
    </w:p>
    <w:p w:rsidRPr="00C8145A" w:rsidR="00C8145A" w:rsidP="00C8145A" w:rsidRDefault="00C8145A" w14:paraId="79C6A828" w14:textId="77777777">
      <w:pPr>
        <w:ind w:left="720"/>
        <w:rPr>
          <w:rFonts w:ascii="Times New Roman" w:hAnsi="Times New Roman"/>
        </w:rPr>
      </w:pPr>
      <w:r w:rsidRPr="00C8145A">
        <w:rPr>
          <w:rFonts w:ascii="Times New Roman" w:hAnsi="Times New Roman"/>
        </w:rPr>
        <w:t xml:space="preserve">The information required to be included in initial disclosures to plan fiduciaries is assumed to have already been prepared for other purposes, such as SEC filings, or as part of the Manager’s usual and customary business practice.  However, the Department has assumed that the exemption will require a </w:t>
      </w:r>
      <w:proofErr w:type="gramStart"/>
      <w:r w:rsidRPr="00C8145A">
        <w:rPr>
          <w:rFonts w:ascii="Times New Roman" w:hAnsi="Times New Roman"/>
        </w:rPr>
        <w:t>Manager</w:t>
      </w:r>
      <w:proofErr w:type="gramEnd"/>
      <w:r w:rsidRPr="00C8145A">
        <w:rPr>
          <w:rFonts w:ascii="Times New Roman" w:hAnsi="Times New Roman"/>
        </w:rPr>
        <w:t xml:space="preserve"> to spend one additional hour of professional time per plan investor, to ensure that an initial disclosure is complete and to review its contents for accuracy.   Further, the Department assumes that 30 (thirty) minutes of clerical time per plan investor will be needed to gather the required information, </w:t>
      </w:r>
      <w:proofErr w:type="gramStart"/>
      <w:r w:rsidRPr="00C8145A">
        <w:rPr>
          <w:rFonts w:ascii="Times New Roman" w:hAnsi="Times New Roman"/>
        </w:rPr>
        <w:t>collate</w:t>
      </w:r>
      <w:proofErr w:type="gramEnd"/>
      <w:r w:rsidRPr="00C8145A">
        <w:rPr>
          <w:rFonts w:ascii="Times New Roman" w:hAnsi="Times New Roman"/>
        </w:rPr>
        <w:t xml:space="preserve"> and package the information for distribution, ensure the information is distributed, and file the required authorization when received from the plan fiduciary.  As described in the answer to question 13, below, the Department has assumed that the initial disclosures will be provided in writing through </w:t>
      </w:r>
      <w:r w:rsidR="00B745B8">
        <w:rPr>
          <w:rFonts w:ascii="Times New Roman" w:hAnsi="Times New Roman"/>
        </w:rPr>
        <w:t>certified mail with return receipt</w:t>
      </w:r>
      <w:r w:rsidRPr="00C8145A">
        <w:rPr>
          <w:rFonts w:ascii="Times New Roman" w:hAnsi="Times New Roman"/>
        </w:rPr>
        <w:t>, and the costs of such distribution are accounted for in the answer to question 13, below.</w:t>
      </w:r>
    </w:p>
    <w:p w:rsidRPr="00C8145A" w:rsidR="00C8145A" w:rsidP="00C8145A" w:rsidRDefault="00C8145A" w14:paraId="552DF13A" w14:textId="77777777">
      <w:pPr>
        <w:ind w:left="720"/>
        <w:rPr>
          <w:rFonts w:ascii="Times New Roman" w:hAnsi="Times New Roman"/>
        </w:rPr>
      </w:pPr>
    </w:p>
    <w:p w:rsidRPr="00C8145A" w:rsidR="00C8145A" w:rsidP="00C8145A" w:rsidRDefault="00C8145A" w14:paraId="5E8C3115" w14:textId="77777777">
      <w:pPr>
        <w:ind w:left="720"/>
        <w:rPr>
          <w:rFonts w:ascii="Times New Roman" w:hAnsi="Times New Roman"/>
        </w:rPr>
      </w:pPr>
      <w:r w:rsidRPr="00C8145A">
        <w:rPr>
          <w:rFonts w:ascii="Times New Roman" w:hAnsi="Times New Roman"/>
        </w:rPr>
        <w:t>In sum, the Department estimates that annually Managers will provide initial disclosures to 120 plans (80 plans plus 40 plans), with a resulting annual hour burden of 120 hours of professional time (120 plans x 1 hour per plan) and 60 hours (120 plans x ½ hour) of clerical time, for a total of 180 annual burden hours.</w:t>
      </w:r>
    </w:p>
    <w:p w:rsidRPr="00C8145A" w:rsidR="00C8145A" w:rsidP="00C8145A" w:rsidRDefault="00C8145A" w14:paraId="4343EBDD" w14:textId="77777777">
      <w:pPr>
        <w:ind w:left="720"/>
        <w:rPr>
          <w:rFonts w:ascii="Times New Roman" w:hAnsi="Times New Roman"/>
        </w:rPr>
      </w:pPr>
    </w:p>
    <w:p w:rsidRPr="00C8145A" w:rsidR="00C8145A" w:rsidP="00C8145A" w:rsidRDefault="00C8145A" w14:paraId="1FBC5315" w14:textId="77777777">
      <w:pPr>
        <w:ind w:left="720"/>
        <w:rPr>
          <w:rFonts w:ascii="Times New Roman" w:hAnsi="Times New Roman"/>
        </w:rPr>
      </w:pPr>
      <w:r w:rsidRPr="00C8145A">
        <w:rPr>
          <w:rFonts w:ascii="Times New Roman" w:hAnsi="Times New Roman"/>
        </w:rPr>
        <w:t>The equivalent cost of this annual hour burden for initial disclosures is $</w:t>
      </w:r>
      <w:r w:rsidR="00533471">
        <w:rPr>
          <w:rFonts w:ascii="Times New Roman" w:hAnsi="Times New Roman"/>
        </w:rPr>
        <w:t>23,168</w:t>
      </w:r>
      <w:r w:rsidRPr="00C8145A">
        <w:rPr>
          <w:rFonts w:ascii="Times New Roman" w:hAnsi="Times New Roman"/>
        </w:rPr>
        <w:t>, consisting of the cost for professional time, calculated at $</w:t>
      </w:r>
      <w:r w:rsidR="00533471">
        <w:rPr>
          <w:rFonts w:ascii="Times New Roman" w:hAnsi="Times New Roman"/>
        </w:rPr>
        <w:t>19,854</w:t>
      </w:r>
      <w:r w:rsidRPr="00C8145A">
        <w:rPr>
          <w:rFonts w:ascii="Times New Roman" w:hAnsi="Times New Roman"/>
        </w:rPr>
        <w:t xml:space="preserve"> (120 hours x $</w:t>
      </w:r>
      <w:r w:rsidR="00533471">
        <w:rPr>
          <w:rFonts w:ascii="Times New Roman" w:hAnsi="Times New Roman"/>
        </w:rPr>
        <w:t>165.45</w:t>
      </w:r>
      <w:r w:rsidRPr="00C8145A">
        <w:rPr>
          <w:rFonts w:ascii="Times New Roman" w:hAnsi="Times New Roman"/>
        </w:rPr>
        <w:t xml:space="preserve"> per hour) plus the cost for clerical time</w:t>
      </w:r>
      <w:r w:rsidR="009006DE">
        <w:rPr>
          <w:rFonts w:ascii="Times New Roman" w:hAnsi="Times New Roman"/>
        </w:rPr>
        <w:t xml:space="preserve">, calculated at </w:t>
      </w:r>
      <w:r w:rsidRPr="00C8145A">
        <w:rPr>
          <w:rFonts w:ascii="Times New Roman" w:hAnsi="Times New Roman"/>
        </w:rPr>
        <w:t>$</w:t>
      </w:r>
      <w:r w:rsidR="00533471">
        <w:rPr>
          <w:rFonts w:ascii="Times New Roman" w:hAnsi="Times New Roman"/>
        </w:rPr>
        <w:t>3,314</w:t>
      </w:r>
      <w:r w:rsidRPr="00C8145A">
        <w:rPr>
          <w:rFonts w:ascii="Times New Roman" w:hAnsi="Times New Roman"/>
        </w:rPr>
        <w:t xml:space="preserve"> (60 hours x $</w:t>
      </w:r>
      <w:r w:rsidR="00533471">
        <w:rPr>
          <w:rFonts w:ascii="Times New Roman" w:hAnsi="Times New Roman"/>
        </w:rPr>
        <w:t>55.23</w:t>
      </w:r>
      <w:r w:rsidRPr="00C8145A">
        <w:rPr>
          <w:rFonts w:ascii="Times New Roman" w:hAnsi="Times New Roman"/>
        </w:rPr>
        <w:t xml:space="preserve"> per hour).</w:t>
      </w:r>
    </w:p>
    <w:p w:rsidRPr="00C8145A" w:rsidR="00C8145A" w:rsidP="00C8145A" w:rsidRDefault="00C8145A" w14:paraId="16CBFF49" w14:textId="77777777">
      <w:pPr>
        <w:ind w:left="720"/>
        <w:rPr>
          <w:rFonts w:ascii="Times New Roman" w:hAnsi="Times New Roman"/>
        </w:rPr>
      </w:pPr>
    </w:p>
    <w:p w:rsidRPr="00C8145A" w:rsidR="00C8145A" w:rsidP="00C8145A" w:rsidRDefault="00C8145A" w14:paraId="2B0D3EE8" w14:textId="77777777">
      <w:pPr>
        <w:ind w:left="720"/>
        <w:rPr>
          <w:rFonts w:ascii="Times New Roman" w:hAnsi="Times New Roman"/>
        </w:rPr>
      </w:pPr>
      <w:r w:rsidRPr="00C8145A">
        <w:rPr>
          <w:rFonts w:ascii="Times New Roman" w:hAnsi="Times New Roman"/>
        </w:rPr>
        <w:t>Subsequent Notices (at least Annual/Significant Changes).</w:t>
      </w:r>
    </w:p>
    <w:p w:rsidRPr="00C8145A" w:rsidR="00C8145A" w:rsidP="00C8145A" w:rsidRDefault="00C8145A" w14:paraId="36330447" w14:textId="77777777">
      <w:pPr>
        <w:ind w:left="720"/>
        <w:rPr>
          <w:rFonts w:ascii="Times New Roman" w:hAnsi="Times New Roman"/>
        </w:rPr>
      </w:pPr>
    </w:p>
    <w:p w:rsidRPr="00C8145A" w:rsidR="00C8145A" w:rsidP="00C8145A" w:rsidRDefault="00C8145A" w14:paraId="5E37E1E5" w14:textId="77777777">
      <w:pPr>
        <w:ind w:left="720"/>
        <w:rPr>
          <w:rFonts w:ascii="Times New Roman" w:hAnsi="Times New Roman"/>
        </w:rPr>
      </w:pPr>
      <w:r w:rsidRPr="00C8145A">
        <w:rPr>
          <w:rFonts w:ascii="Times New Roman" w:hAnsi="Times New Roman"/>
        </w:rPr>
        <w:t xml:space="preserve">Managers must provide subsequent notices to each plan investor at least annually (and in connection with any addition of a Fund to the cross-trading program or any change in the program’s triggering events).  In its previous submissions, the Department estimated that a total of 60 Managers would annually rely on the exemption, with 40 of those Managers </w:t>
      </w:r>
      <w:r w:rsidRPr="00C8145A">
        <w:rPr>
          <w:rFonts w:ascii="Times New Roman" w:hAnsi="Times New Roman"/>
        </w:rPr>
        <w:lastRenderedPageBreak/>
        <w:t xml:space="preserve">assumed to be managing Funds that resulted from the restructuring of Large Accounts.  The Department believes, based on discussions with industry experts, that this number has remained relatively static.  Although some new cross-trading programs are anticipated to be created each year, an approximately equal number of programs are anticipated to be discontinued, with the result that the Department continues to estimate 60 Managers annually managing Funds subject to cross-trading programs. </w:t>
      </w:r>
    </w:p>
    <w:p w:rsidRPr="00C8145A" w:rsidR="00C8145A" w:rsidP="00C8145A" w:rsidRDefault="00C8145A" w14:paraId="20E200AF" w14:textId="77777777">
      <w:pPr>
        <w:ind w:left="720"/>
        <w:rPr>
          <w:rFonts w:ascii="Times New Roman" w:hAnsi="Times New Roman"/>
        </w:rPr>
      </w:pPr>
    </w:p>
    <w:p w:rsidRPr="00C8145A" w:rsidR="00C8145A" w:rsidP="00C8145A" w:rsidRDefault="00C8145A" w14:paraId="19410208" w14:textId="6D51C6CC">
      <w:pPr>
        <w:ind w:left="720"/>
        <w:rPr>
          <w:rFonts w:ascii="Times New Roman" w:hAnsi="Times New Roman"/>
        </w:rPr>
      </w:pPr>
      <w:r w:rsidRPr="00C8145A">
        <w:rPr>
          <w:rFonts w:ascii="Times New Roman" w:hAnsi="Times New Roman"/>
        </w:rPr>
        <w:t xml:space="preserve">Managers are required to provide notices at least annually to fiduciaries of plans investing in cross-traded Funds </w:t>
      </w:r>
      <w:proofErr w:type="gramStart"/>
      <w:r w:rsidRPr="00C8145A">
        <w:rPr>
          <w:rFonts w:ascii="Times New Roman" w:hAnsi="Times New Roman"/>
        </w:rPr>
        <w:t>in order to</w:t>
      </w:r>
      <w:proofErr w:type="gramEnd"/>
      <w:r w:rsidRPr="00C8145A">
        <w:rPr>
          <w:rFonts w:ascii="Times New Roman" w:hAnsi="Times New Roman"/>
        </w:rPr>
        <w:t xml:space="preserve"> provide the plans with an opportunity to withdraw from the cross-trading program and provide information on the Funds in which the plan is invested.  Managers are also required to provide a notice within 10 days of any addition of Funds or changes to triggering events.  Because the Department believes that such changes are rare, however, it is assumed that Managers will provide on average one notice annually to each plan fiduciary and that, for each annual disclosure, the Manager will prepare one informational/disclosure package that will be distributed to all plans in its </w:t>
      </w:r>
      <w:proofErr w:type="gramStart"/>
      <w:r w:rsidRPr="00C8145A">
        <w:rPr>
          <w:rFonts w:ascii="Times New Roman" w:hAnsi="Times New Roman"/>
        </w:rPr>
        <w:t>particular cross-trading</w:t>
      </w:r>
      <w:proofErr w:type="gramEnd"/>
      <w:r w:rsidRPr="00C8145A">
        <w:rPr>
          <w:rFonts w:ascii="Times New Roman" w:hAnsi="Times New Roman"/>
        </w:rPr>
        <w:t xml:space="preserve"> program.  The Department assumes that each Manager (60 in total) will need one hour annually of professional time to identify and collect the appropriate information to be included in the package.  The annual hour burden for creating the annual disclosure is therefore 60 hours (60 Managers x 1 hour per Manager).</w:t>
      </w:r>
    </w:p>
    <w:p w:rsidRPr="00C8145A" w:rsidR="00C8145A" w:rsidP="00C8145A" w:rsidRDefault="00C8145A" w14:paraId="6DF7B92E" w14:textId="77777777">
      <w:pPr>
        <w:ind w:left="720"/>
        <w:rPr>
          <w:rFonts w:ascii="Times New Roman" w:hAnsi="Times New Roman"/>
        </w:rPr>
      </w:pPr>
    </w:p>
    <w:p w:rsidRPr="00C8145A" w:rsidR="00C8145A" w:rsidP="00C8145A" w:rsidRDefault="00C8145A" w14:paraId="53881677" w14:textId="77777777">
      <w:pPr>
        <w:ind w:left="720"/>
        <w:rPr>
          <w:rFonts w:ascii="Times New Roman" w:hAnsi="Times New Roman"/>
        </w:rPr>
      </w:pPr>
      <w:r w:rsidRPr="00C8145A">
        <w:rPr>
          <w:rFonts w:ascii="Times New Roman" w:hAnsi="Times New Roman"/>
        </w:rPr>
        <w:t>Based on discussions with industry experts and a review of literature in the field of investment management, the Department has assumed that the Managers and plans that engage in cross-trading will be well-versed in modern investment practices and technologically sophisticated.  The Department therefore believes that the annual disclosures will be distributed electronically.  The Department further assumes that Managers will use modern customer tracking database software and existing e-mail address lists to distribute the disclosure packages to plan fiduciaries.  Therefore, the Department estimates that each Manager (60 in total) will require 15 minutes of clerical time to distribute via e-mail the required annual disclosure to each of its plan investors (estimated at 40 plans per Manager) for a total of 15 hours of clerical time (60 Managers x 15 minutes</w:t>
      </w:r>
      <w:r w:rsidR="00B95CE9">
        <w:rPr>
          <w:rFonts w:ascii="Times New Roman" w:hAnsi="Times New Roman"/>
        </w:rPr>
        <w:t xml:space="preserve"> per manager</w:t>
      </w:r>
      <w:r w:rsidRPr="00C8145A">
        <w:rPr>
          <w:rFonts w:ascii="Times New Roman" w:hAnsi="Times New Roman"/>
        </w:rPr>
        <w:t>).</w:t>
      </w:r>
    </w:p>
    <w:p w:rsidRPr="00C8145A" w:rsidR="00C8145A" w:rsidP="00C8145A" w:rsidRDefault="00C8145A" w14:paraId="26D2BDB5" w14:textId="77777777">
      <w:pPr>
        <w:ind w:left="720"/>
        <w:rPr>
          <w:rFonts w:ascii="Times New Roman" w:hAnsi="Times New Roman"/>
        </w:rPr>
      </w:pPr>
    </w:p>
    <w:p w:rsidRPr="00C8145A" w:rsidR="00C8145A" w:rsidP="00C8145A" w:rsidRDefault="00C8145A" w14:paraId="7DC4807F" w14:textId="77777777">
      <w:pPr>
        <w:ind w:left="720"/>
        <w:rPr>
          <w:rFonts w:ascii="Times New Roman" w:hAnsi="Times New Roman"/>
        </w:rPr>
      </w:pPr>
      <w:r w:rsidRPr="00C8145A">
        <w:rPr>
          <w:rFonts w:ascii="Times New Roman" w:hAnsi="Times New Roman"/>
        </w:rPr>
        <w:t>The total annual hour burden for compliance with the annual disclosure is therefore 75 hours (60 hours professional + 15 hours clerical = 75 hours).</w:t>
      </w:r>
    </w:p>
    <w:p w:rsidRPr="00C8145A" w:rsidR="00C8145A" w:rsidP="00C8145A" w:rsidRDefault="00C8145A" w14:paraId="76828DBB" w14:textId="77777777">
      <w:pPr>
        <w:ind w:left="720"/>
        <w:rPr>
          <w:rFonts w:ascii="Times New Roman" w:hAnsi="Times New Roman"/>
        </w:rPr>
      </w:pPr>
    </w:p>
    <w:p w:rsidRPr="00C8145A" w:rsidR="00C8145A" w:rsidP="00C8145A" w:rsidRDefault="00C8145A" w14:paraId="09843A0B" w14:textId="77777777">
      <w:pPr>
        <w:ind w:left="720"/>
        <w:rPr>
          <w:rFonts w:ascii="Times New Roman" w:hAnsi="Times New Roman"/>
        </w:rPr>
      </w:pPr>
      <w:r w:rsidRPr="00C8145A">
        <w:rPr>
          <w:rFonts w:ascii="Times New Roman" w:hAnsi="Times New Roman"/>
        </w:rPr>
        <w:t>The equivalent cost of the annual disclosure for subsequent disclosures is estimated at $</w:t>
      </w:r>
      <w:r w:rsidR="00E326A6">
        <w:rPr>
          <w:rFonts w:ascii="Times New Roman" w:hAnsi="Times New Roman"/>
        </w:rPr>
        <w:t>10,755</w:t>
      </w:r>
      <w:r w:rsidRPr="00C8145A">
        <w:rPr>
          <w:rFonts w:ascii="Times New Roman" w:hAnsi="Times New Roman"/>
        </w:rPr>
        <w:t>, consisting of the professional cost to prepare the annual disclosure of $</w:t>
      </w:r>
      <w:r w:rsidR="00E326A6">
        <w:rPr>
          <w:rFonts w:ascii="Times New Roman" w:hAnsi="Times New Roman"/>
        </w:rPr>
        <w:t>9,927</w:t>
      </w:r>
      <w:r w:rsidRPr="00C8145A">
        <w:rPr>
          <w:rFonts w:ascii="Times New Roman" w:hAnsi="Times New Roman"/>
        </w:rPr>
        <w:t xml:space="preserve"> (60 Managers x </w:t>
      </w:r>
      <w:proofErr w:type="gramStart"/>
      <w:r w:rsidRPr="00C8145A">
        <w:rPr>
          <w:rFonts w:ascii="Times New Roman" w:hAnsi="Times New Roman"/>
        </w:rPr>
        <w:t>1 hour</w:t>
      </w:r>
      <w:proofErr w:type="gramEnd"/>
      <w:r w:rsidRPr="00C8145A">
        <w:rPr>
          <w:rFonts w:ascii="Times New Roman" w:hAnsi="Times New Roman"/>
        </w:rPr>
        <w:t xml:space="preserve"> professional x $</w:t>
      </w:r>
      <w:r w:rsidR="00E326A6">
        <w:rPr>
          <w:rFonts w:ascii="Times New Roman" w:hAnsi="Times New Roman"/>
        </w:rPr>
        <w:t>165.45</w:t>
      </w:r>
      <w:r w:rsidR="00D476D7">
        <w:rPr>
          <w:rFonts w:ascii="Times New Roman" w:hAnsi="Times New Roman"/>
        </w:rPr>
        <w:t xml:space="preserve"> per hour</w:t>
      </w:r>
      <w:r w:rsidRPr="00C8145A">
        <w:rPr>
          <w:rFonts w:ascii="Times New Roman" w:hAnsi="Times New Roman"/>
        </w:rPr>
        <w:t>) plus clerical cost of $</w:t>
      </w:r>
      <w:r w:rsidR="00E326A6">
        <w:rPr>
          <w:rFonts w:ascii="Times New Roman" w:hAnsi="Times New Roman"/>
        </w:rPr>
        <w:t>828</w:t>
      </w:r>
      <w:r w:rsidRPr="00C8145A" w:rsidR="00A1746C">
        <w:rPr>
          <w:rFonts w:ascii="Times New Roman" w:hAnsi="Times New Roman"/>
        </w:rPr>
        <w:t xml:space="preserve"> </w:t>
      </w:r>
      <w:r w:rsidRPr="00C8145A">
        <w:rPr>
          <w:rFonts w:ascii="Times New Roman" w:hAnsi="Times New Roman"/>
        </w:rPr>
        <w:t>(60 Managers x 15 minutes per clerical x $</w:t>
      </w:r>
      <w:r w:rsidR="00E326A6">
        <w:rPr>
          <w:rFonts w:ascii="Times New Roman" w:hAnsi="Times New Roman"/>
        </w:rPr>
        <w:t>55.23</w:t>
      </w:r>
      <w:r w:rsidRPr="00C8145A">
        <w:rPr>
          <w:rFonts w:ascii="Times New Roman" w:hAnsi="Times New Roman"/>
        </w:rPr>
        <w:t xml:space="preserve"> per hour).</w:t>
      </w:r>
    </w:p>
    <w:p w:rsidRPr="00C8145A" w:rsidR="00C8145A" w:rsidP="00C8145A" w:rsidRDefault="00C8145A" w14:paraId="30B37C42" w14:textId="77777777">
      <w:pPr>
        <w:ind w:left="720"/>
        <w:rPr>
          <w:rFonts w:ascii="Times New Roman" w:hAnsi="Times New Roman"/>
        </w:rPr>
      </w:pPr>
    </w:p>
    <w:p w:rsidRPr="00C8145A" w:rsidR="00C8145A" w:rsidP="00C8145A" w:rsidRDefault="00C8145A" w14:paraId="70B2B5A8" w14:textId="77777777">
      <w:pPr>
        <w:ind w:left="720"/>
        <w:rPr>
          <w:rFonts w:ascii="Times New Roman" w:hAnsi="Times New Roman"/>
        </w:rPr>
      </w:pPr>
      <w:r w:rsidRPr="00C8145A">
        <w:rPr>
          <w:rFonts w:ascii="Times New Roman" w:hAnsi="Times New Roman"/>
        </w:rPr>
        <w:t>Recordkeeping</w:t>
      </w:r>
    </w:p>
    <w:p w:rsidRPr="00C8145A" w:rsidR="00C8145A" w:rsidP="00C8145A" w:rsidRDefault="00C8145A" w14:paraId="12EFEB64" w14:textId="77777777">
      <w:pPr>
        <w:ind w:left="720"/>
        <w:rPr>
          <w:rFonts w:ascii="Times New Roman" w:hAnsi="Times New Roman"/>
        </w:rPr>
      </w:pPr>
    </w:p>
    <w:p w:rsidRPr="00C8145A" w:rsidR="00C8145A" w:rsidP="00C8145A" w:rsidRDefault="00C8145A" w14:paraId="19260A76" w14:textId="77777777">
      <w:pPr>
        <w:ind w:left="720"/>
        <w:rPr>
          <w:rFonts w:ascii="Times New Roman" w:hAnsi="Times New Roman"/>
        </w:rPr>
      </w:pPr>
      <w:r w:rsidRPr="00C8145A">
        <w:rPr>
          <w:rFonts w:ascii="Times New Roman" w:hAnsi="Times New Roman"/>
        </w:rPr>
        <w:t xml:space="preserve">Managers are required to maintain specific records for a period of 6 years from the date of each cross-trade.  Because of the sophisticated nature of the securities industry, the Department assumes that records pertaining to individual cross-trades will be automatically recorded and retained by an existing information system and that no additional time is required on the part of a </w:t>
      </w:r>
      <w:proofErr w:type="gramStart"/>
      <w:r w:rsidRPr="00C8145A">
        <w:rPr>
          <w:rFonts w:ascii="Times New Roman" w:hAnsi="Times New Roman"/>
        </w:rPr>
        <w:t>Manager</w:t>
      </w:r>
      <w:proofErr w:type="gramEnd"/>
      <w:r w:rsidRPr="00C8145A">
        <w:rPr>
          <w:rFonts w:ascii="Times New Roman" w:hAnsi="Times New Roman"/>
        </w:rPr>
        <w:t xml:space="preserve"> to create these records.  The Department does, however, assume that Managers, as part of their ongoing relationship with Funds and plans, will examine these records on a quarterly basis to ensure that they are accurate and easily accessible.  </w:t>
      </w:r>
    </w:p>
    <w:p w:rsidRPr="00C8145A" w:rsidR="00C8145A" w:rsidP="00C8145A" w:rsidRDefault="00C8145A" w14:paraId="636C0E02" w14:textId="77777777">
      <w:pPr>
        <w:ind w:left="720"/>
        <w:rPr>
          <w:rFonts w:ascii="Times New Roman" w:hAnsi="Times New Roman"/>
        </w:rPr>
      </w:pPr>
    </w:p>
    <w:p w:rsidRPr="00C8145A" w:rsidR="00C8145A" w:rsidP="00C8145A" w:rsidRDefault="00C8145A" w14:paraId="436244F5" w14:textId="7544609D">
      <w:pPr>
        <w:ind w:left="720"/>
        <w:rPr>
          <w:rFonts w:ascii="Times New Roman" w:hAnsi="Times New Roman"/>
        </w:rPr>
      </w:pPr>
      <w:r w:rsidRPr="00C8145A">
        <w:rPr>
          <w:rFonts w:ascii="Times New Roman" w:hAnsi="Times New Roman"/>
        </w:rPr>
        <w:t xml:space="preserve">The Department makes three further assumptions with respect to recordkeeping.  First, it is assumed that a </w:t>
      </w:r>
      <w:proofErr w:type="gramStart"/>
      <w:r w:rsidRPr="00C8145A">
        <w:rPr>
          <w:rFonts w:ascii="Times New Roman" w:hAnsi="Times New Roman"/>
        </w:rPr>
        <w:t>Manager’s</w:t>
      </w:r>
      <w:proofErr w:type="gramEnd"/>
      <w:r w:rsidRPr="00C8145A">
        <w:rPr>
          <w:rFonts w:ascii="Times New Roman" w:hAnsi="Times New Roman"/>
        </w:rPr>
        <w:t xml:space="preserve"> records retention system will group transactions chronologically by quarters, such that each quarter’s records will be amalgamated and collated as a separate report.  Second, it is assumed that Managers will need 30 minutes of professional time to review each quarter’s records for accuracy, for a total of 2 hours annually per Manager.  Finally, it is assumed that Managers quarterly will also review all prior quarterly record reports (a total of 23 reports) covering the six-year retention period to ensure their existence and accessibility, requiring 5 additional minutes of professional time per report each quarter, or approximately 8 hours annually per Manager.  Each Manager therefore will need 10 hours annually to satisfy the recordkeeping requirements of the exemption.  As noted, the Department assumes that 60 Managers operate cross-trading programs annually.  Consequently, the Managers annually will require 600 hours to maintain the records required under the exemption.  Using a rate of $</w:t>
      </w:r>
      <w:r w:rsidR="00457E44">
        <w:rPr>
          <w:rFonts w:ascii="Times New Roman" w:hAnsi="Times New Roman"/>
        </w:rPr>
        <w:t>165.45</w:t>
      </w:r>
      <w:r w:rsidRPr="00C8145A">
        <w:rPr>
          <w:rFonts w:ascii="Times New Roman" w:hAnsi="Times New Roman"/>
        </w:rPr>
        <w:t xml:space="preserve"> per hour for professional time, the equivalent cost of this hour burden for recordkeeping is $</w:t>
      </w:r>
      <w:r w:rsidR="00457E44">
        <w:rPr>
          <w:rFonts w:ascii="Times New Roman" w:hAnsi="Times New Roman"/>
        </w:rPr>
        <w:t>99,270</w:t>
      </w:r>
      <w:r w:rsidRPr="00C8145A">
        <w:rPr>
          <w:rFonts w:ascii="Times New Roman" w:hAnsi="Times New Roman"/>
        </w:rPr>
        <w:t>.</w:t>
      </w:r>
    </w:p>
    <w:p w:rsidRPr="00C8145A" w:rsidR="00C8145A" w:rsidP="00C8145A" w:rsidRDefault="00C8145A" w14:paraId="2BFC49DD" w14:textId="77777777">
      <w:pPr>
        <w:ind w:left="720"/>
        <w:rPr>
          <w:rFonts w:ascii="Times New Roman" w:hAnsi="Times New Roman"/>
        </w:rPr>
      </w:pPr>
    </w:p>
    <w:p w:rsidR="00C8145A" w:rsidP="00C8145A" w:rsidRDefault="00C8145A" w14:paraId="08AA7B7B" w14:textId="77777777">
      <w:pPr>
        <w:ind w:left="720"/>
        <w:rPr>
          <w:rFonts w:ascii="Times New Roman" w:hAnsi="Times New Roman"/>
        </w:rPr>
      </w:pPr>
      <w:r w:rsidRPr="00C8145A">
        <w:rPr>
          <w:rFonts w:ascii="Times New Roman" w:hAnsi="Times New Roman"/>
        </w:rPr>
        <w:t>In summary, the Department estimates that the total annual hour burden imposed by the exemption is 855 hours (75 hours + 180 hours + 600 hours).  The equivalent cost of this annual hour burden is $</w:t>
      </w:r>
      <w:r w:rsidR="00457E44">
        <w:rPr>
          <w:rFonts w:ascii="Times New Roman" w:hAnsi="Times New Roman"/>
        </w:rPr>
        <w:t>133,193</w:t>
      </w:r>
      <w:r w:rsidRPr="00C8145A">
        <w:rPr>
          <w:rFonts w:ascii="Times New Roman" w:hAnsi="Times New Roman"/>
        </w:rPr>
        <w:t xml:space="preserve"> ($</w:t>
      </w:r>
      <w:r w:rsidR="00457E44">
        <w:rPr>
          <w:rFonts w:ascii="Times New Roman" w:hAnsi="Times New Roman"/>
        </w:rPr>
        <w:t>23,168</w:t>
      </w:r>
      <w:r w:rsidRPr="00C8145A">
        <w:rPr>
          <w:rFonts w:ascii="Times New Roman" w:hAnsi="Times New Roman"/>
        </w:rPr>
        <w:t xml:space="preserve"> + $</w:t>
      </w:r>
      <w:r w:rsidR="00457E44">
        <w:rPr>
          <w:rFonts w:ascii="Times New Roman" w:hAnsi="Times New Roman"/>
        </w:rPr>
        <w:t>10,755</w:t>
      </w:r>
      <w:r w:rsidRPr="00C8145A">
        <w:rPr>
          <w:rFonts w:ascii="Times New Roman" w:hAnsi="Times New Roman"/>
        </w:rPr>
        <w:t xml:space="preserve"> + $</w:t>
      </w:r>
      <w:r w:rsidR="00457E44">
        <w:rPr>
          <w:rFonts w:ascii="Times New Roman" w:hAnsi="Times New Roman"/>
        </w:rPr>
        <w:t>99,270</w:t>
      </w:r>
      <w:r w:rsidRPr="00C8145A">
        <w:rPr>
          <w:rFonts w:ascii="Times New Roman" w:hAnsi="Times New Roman"/>
        </w:rPr>
        <w:t>).</w:t>
      </w:r>
    </w:p>
    <w:p w:rsidR="00805206" w:rsidP="00C8145A" w:rsidRDefault="00805206" w14:paraId="0F4FC925" w14:textId="77777777">
      <w:pPr>
        <w:ind w:left="720"/>
        <w:rPr>
          <w:rFonts w:ascii="Times New Roman" w:hAnsi="Times New Roman"/>
        </w:rPr>
      </w:pPr>
    </w:p>
    <w:p w:rsidRPr="000E6EB7" w:rsidR="00805206" w:rsidP="00805206" w:rsidRDefault="00805206" w14:paraId="02E45169" w14:textId="77777777">
      <w:pPr>
        <w:widowControl/>
        <w:jc w:val="center"/>
        <w:rPr>
          <w:rFonts w:ascii="Times New Roman" w:hAnsi="Times New Roman"/>
          <w:bCs/>
          <w:i/>
          <w:iCs/>
          <w:szCs w:val="20"/>
        </w:rPr>
      </w:pPr>
      <w:r w:rsidRPr="000E6EB7">
        <w:rPr>
          <w:rFonts w:ascii="Times New Roman" w:hAnsi="Times New Roman"/>
          <w:b/>
          <w:bCs/>
          <w:iCs/>
          <w:szCs w:val="20"/>
        </w:rPr>
        <w:t>Estimated Annualized Respondent Cost and Hour Burden</w:t>
      </w:r>
    </w:p>
    <w:p w:rsidRPr="000E6EB7" w:rsidR="00805206" w:rsidP="00805206" w:rsidRDefault="00805206" w14:paraId="0C13C8C5" w14:textId="77777777">
      <w:pPr>
        <w:widowControl/>
        <w:tabs>
          <w:tab w:val="left" w:pos="8640"/>
        </w:tabs>
        <w:rPr>
          <w:rFonts w:ascii="Times New Roman" w:hAnsi="Times New Roman"/>
          <w:bCs/>
          <w:iCs/>
          <w:szCs w:val="20"/>
        </w:rPr>
      </w:pPr>
      <w:r w:rsidRPr="000E6EB7">
        <w:rPr>
          <w:rFonts w:ascii="Times New Roman" w:hAnsi="Times New Roman"/>
          <w:bCs/>
          <w:iCs/>
          <w:szCs w:val="20"/>
        </w:rPr>
        <w:tab/>
      </w:r>
    </w:p>
    <w:tbl>
      <w:tblPr>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38"/>
        <w:gridCol w:w="1440"/>
        <w:gridCol w:w="1348"/>
        <w:gridCol w:w="1204"/>
        <w:gridCol w:w="1060"/>
        <w:gridCol w:w="1003"/>
        <w:gridCol w:w="944"/>
        <w:gridCol w:w="1078"/>
      </w:tblGrid>
      <w:tr w:rsidRPr="00794529" w:rsidR="00794529" w:rsidTr="004A4E28" w14:paraId="1FBDA217" w14:textId="77777777">
        <w:tc>
          <w:tcPr>
            <w:tcW w:w="1638" w:type="dxa"/>
            <w:tcBorders>
              <w:top w:val="single" w:color="auto" w:sz="4" w:space="0"/>
              <w:left w:val="single" w:color="auto" w:sz="4" w:space="0"/>
              <w:bottom w:val="single" w:color="auto" w:sz="4" w:space="0"/>
              <w:right w:val="single" w:color="auto" w:sz="4" w:space="0"/>
            </w:tcBorders>
            <w:shd w:val="clear" w:color="auto" w:fill="8DB3E2"/>
            <w:vAlign w:val="center"/>
          </w:tcPr>
          <w:p w:rsidRPr="004A4E28" w:rsidR="00805206" w:rsidP="000309AD" w:rsidRDefault="00805206" w14:paraId="6E09D3B4" w14:textId="77777777">
            <w:pPr>
              <w:widowControl/>
              <w:jc w:val="center"/>
              <w:rPr>
                <w:rFonts w:ascii="Times New Roman" w:hAnsi="Times New Roman"/>
                <w:bCs/>
                <w:sz w:val="22"/>
                <w:szCs w:val="18"/>
              </w:rPr>
            </w:pPr>
            <w:r w:rsidRPr="004A4E28">
              <w:rPr>
                <w:rFonts w:ascii="Times New Roman" w:hAnsi="Times New Roman"/>
                <w:b/>
                <w:bCs/>
                <w:sz w:val="22"/>
                <w:szCs w:val="18"/>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A4E28" w:rsidR="00805206" w:rsidP="000309AD" w:rsidRDefault="00805206" w14:paraId="0A0BA2AF" w14:textId="77777777">
            <w:pPr>
              <w:widowControl/>
              <w:jc w:val="center"/>
              <w:rPr>
                <w:rFonts w:ascii="Times New Roman" w:hAnsi="Times New Roman"/>
                <w:bCs/>
                <w:sz w:val="22"/>
                <w:szCs w:val="18"/>
              </w:rPr>
            </w:pPr>
            <w:r w:rsidRPr="004A4E28">
              <w:rPr>
                <w:rFonts w:ascii="Times New Roman" w:hAnsi="Times New Roman"/>
                <w:b/>
                <w:bCs/>
                <w:sz w:val="22"/>
                <w:szCs w:val="18"/>
              </w:rPr>
              <w:t>No. of Respondents</w:t>
            </w:r>
          </w:p>
        </w:tc>
        <w:tc>
          <w:tcPr>
            <w:tcW w:w="134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A4E28" w:rsidR="00805206" w:rsidP="000309AD" w:rsidRDefault="00805206" w14:paraId="7B6CD954" w14:textId="77777777">
            <w:pPr>
              <w:widowControl/>
              <w:jc w:val="center"/>
              <w:rPr>
                <w:rFonts w:ascii="Times New Roman" w:hAnsi="Times New Roman"/>
                <w:b/>
                <w:bCs/>
                <w:sz w:val="22"/>
                <w:szCs w:val="18"/>
              </w:rPr>
            </w:pPr>
          </w:p>
          <w:p w:rsidRPr="004A4E28" w:rsidR="00805206" w:rsidP="000309AD" w:rsidRDefault="00805206" w14:paraId="19DA6FD7" w14:textId="77777777">
            <w:pPr>
              <w:widowControl/>
              <w:jc w:val="center"/>
              <w:rPr>
                <w:rFonts w:ascii="Times New Roman" w:hAnsi="Times New Roman"/>
                <w:b/>
                <w:bCs/>
                <w:sz w:val="22"/>
                <w:szCs w:val="18"/>
              </w:rPr>
            </w:pPr>
            <w:r w:rsidRPr="004A4E28">
              <w:rPr>
                <w:rFonts w:ascii="Times New Roman" w:hAnsi="Times New Roman"/>
                <w:b/>
                <w:bCs/>
                <w:sz w:val="22"/>
                <w:szCs w:val="18"/>
              </w:rPr>
              <w:t>No. of Responses</w:t>
            </w:r>
          </w:p>
          <w:p w:rsidRPr="004A4E28" w:rsidR="00805206" w:rsidP="000309AD" w:rsidRDefault="00805206" w14:paraId="6C015C8D" w14:textId="77777777">
            <w:pPr>
              <w:widowControl/>
              <w:jc w:val="center"/>
              <w:rPr>
                <w:rFonts w:ascii="Times New Roman" w:hAnsi="Times New Roman"/>
                <w:bCs/>
                <w:sz w:val="22"/>
                <w:szCs w:val="18"/>
              </w:rPr>
            </w:pPr>
            <w:r w:rsidRPr="004A4E28">
              <w:rPr>
                <w:rFonts w:ascii="Times New Roman" w:hAnsi="Times New Roman"/>
                <w:b/>
                <w:bCs/>
                <w:sz w:val="22"/>
                <w:szCs w:val="18"/>
              </w:rPr>
              <w:t>per Respondent</w:t>
            </w:r>
          </w:p>
        </w:tc>
        <w:tc>
          <w:tcPr>
            <w:tcW w:w="120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A4E28" w:rsidR="00805206" w:rsidP="000309AD" w:rsidRDefault="00805206" w14:paraId="0B487813" w14:textId="77777777">
            <w:pPr>
              <w:widowControl/>
              <w:jc w:val="center"/>
              <w:rPr>
                <w:rFonts w:ascii="Times New Roman" w:hAnsi="Times New Roman"/>
                <w:bCs/>
                <w:sz w:val="22"/>
                <w:szCs w:val="18"/>
              </w:rPr>
            </w:pPr>
            <w:r w:rsidRPr="004A4E28">
              <w:rPr>
                <w:rFonts w:ascii="Times New Roman" w:hAnsi="Times New Roman"/>
                <w:b/>
                <w:bCs/>
                <w:sz w:val="22"/>
                <w:szCs w:val="18"/>
              </w:rPr>
              <w:t>Total Responses</w:t>
            </w:r>
          </w:p>
        </w:tc>
        <w:tc>
          <w:tcPr>
            <w:tcW w:w="10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A4E28" w:rsidR="00805206" w:rsidP="000309AD" w:rsidRDefault="00805206" w14:paraId="76332546" w14:textId="77777777">
            <w:pPr>
              <w:widowControl/>
              <w:jc w:val="center"/>
              <w:rPr>
                <w:rFonts w:ascii="Times New Roman" w:hAnsi="Times New Roman"/>
                <w:bCs/>
                <w:sz w:val="22"/>
                <w:szCs w:val="18"/>
              </w:rPr>
            </w:pPr>
            <w:r w:rsidRPr="004A4E28">
              <w:rPr>
                <w:rFonts w:ascii="Times New Roman" w:hAnsi="Times New Roman"/>
                <w:b/>
                <w:bCs/>
                <w:sz w:val="22"/>
                <w:szCs w:val="18"/>
              </w:rPr>
              <w:t>Average Burden (Hours)</w:t>
            </w:r>
          </w:p>
        </w:tc>
        <w:tc>
          <w:tcPr>
            <w:tcW w:w="100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A4E28" w:rsidR="00805206" w:rsidP="000309AD" w:rsidRDefault="00805206" w14:paraId="2329ED5C" w14:textId="77777777">
            <w:pPr>
              <w:widowControl/>
              <w:jc w:val="center"/>
              <w:rPr>
                <w:rFonts w:ascii="Times New Roman" w:hAnsi="Times New Roman"/>
                <w:bCs/>
                <w:sz w:val="22"/>
                <w:szCs w:val="18"/>
              </w:rPr>
            </w:pPr>
            <w:r w:rsidRPr="004A4E28">
              <w:rPr>
                <w:rFonts w:ascii="Times New Roman" w:hAnsi="Times New Roman"/>
                <w:b/>
                <w:bCs/>
                <w:sz w:val="22"/>
                <w:szCs w:val="18"/>
              </w:rPr>
              <w:t>Total Burden (Hours)</w:t>
            </w:r>
          </w:p>
        </w:tc>
        <w:tc>
          <w:tcPr>
            <w:tcW w:w="94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A4E28" w:rsidR="00805206" w:rsidP="000309AD" w:rsidRDefault="00805206" w14:paraId="1A83B0E0" w14:textId="77777777">
            <w:pPr>
              <w:widowControl/>
              <w:jc w:val="center"/>
              <w:rPr>
                <w:rFonts w:ascii="Times New Roman" w:hAnsi="Times New Roman"/>
                <w:b/>
                <w:bCs/>
                <w:sz w:val="22"/>
                <w:szCs w:val="18"/>
              </w:rPr>
            </w:pPr>
            <w:r w:rsidRPr="004A4E28">
              <w:rPr>
                <w:rFonts w:ascii="Times New Roman" w:hAnsi="Times New Roman"/>
                <w:b/>
                <w:bCs/>
                <w:sz w:val="22"/>
                <w:szCs w:val="18"/>
              </w:rPr>
              <w:t>Hourly</w:t>
            </w:r>
          </w:p>
          <w:p w:rsidRPr="004A4E28" w:rsidR="00805206" w:rsidP="000309AD" w:rsidRDefault="00805206" w14:paraId="49253BAB" w14:textId="77777777">
            <w:pPr>
              <w:widowControl/>
              <w:jc w:val="center"/>
              <w:rPr>
                <w:rFonts w:ascii="Times New Roman" w:hAnsi="Times New Roman"/>
                <w:bCs/>
                <w:sz w:val="22"/>
                <w:szCs w:val="18"/>
              </w:rPr>
            </w:pPr>
            <w:r w:rsidRPr="004A4E28">
              <w:rPr>
                <w:rFonts w:ascii="Times New Roman" w:hAnsi="Times New Roman"/>
                <w:b/>
                <w:bCs/>
                <w:sz w:val="22"/>
                <w:szCs w:val="18"/>
              </w:rPr>
              <w:t>Wage Rate</w:t>
            </w:r>
          </w:p>
        </w:tc>
        <w:tc>
          <w:tcPr>
            <w:tcW w:w="107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A4E28" w:rsidR="00805206" w:rsidP="000309AD" w:rsidRDefault="00805206" w14:paraId="346EF519" w14:textId="77777777">
            <w:pPr>
              <w:widowControl/>
              <w:jc w:val="center"/>
              <w:rPr>
                <w:rFonts w:ascii="Times New Roman" w:hAnsi="Times New Roman"/>
                <w:bCs/>
                <w:sz w:val="22"/>
                <w:szCs w:val="18"/>
              </w:rPr>
            </w:pPr>
            <w:r w:rsidRPr="004A4E28">
              <w:rPr>
                <w:rFonts w:ascii="Times New Roman" w:hAnsi="Times New Roman"/>
                <w:b/>
                <w:bCs/>
                <w:sz w:val="22"/>
                <w:szCs w:val="18"/>
              </w:rPr>
              <w:t>Total Burden Cost</w:t>
            </w:r>
          </w:p>
        </w:tc>
      </w:tr>
      <w:tr w:rsidRPr="00794529" w:rsidR="00794529" w:rsidTr="004A4E28" w14:paraId="231CFCEF" w14:textId="77777777">
        <w:tc>
          <w:tcPr>
            <w:tcW w:w="1638" w:type="dxa"/>
            <w:tcBorders>
              <w:top w:val="single" w:color="auto" w:sz="4" w:space="0"/>
              <w:left w:val="single" w:color="auto" w:sz="4" w:space="0"/>
              <w:bottom w:val="single" w:color="auto" w:sz="4" w:space="0"/>
              <w:right w:val="single" w:color="auto" w:sz="4" w:space="0"/>
            </w:tcBorders>
          </w:tcPr>
          <w:p w:rsidRPr="004A4E28" w:rsidR="00805206" w:rsidP="000309AD" w:rsidRDefault="00ED232C" w14:paraId="4900164F" w14:textId="77777777">
            <w:pPr>
              <w:widowControl/>
              <w:rPr>
                <w:rFonts w:ascii="Times New Roman" w:hAnsi="Times New Roman"/>
                <w:bCs/>
                <w:iCs/>
                <w:sz w:val="22"/>
                <w:szCs w:val="18"/>
              </w:rPr>
            </w:pPr>
            <w:r w:rsidRPr="004A4E28">
              <w:rPr>
                <w:rFonts w:ascii="Times New Roman" w:hAnsi="Times New Roman"/>
                <w:bCs/>
                <w:iCs/>
                <w:sz w:val="22"/>
                <w:szCs w:val="18"/>
              </w:rPr>
              <w:lastRenderedPageBreak/>
              <w:t xml:space="preserve">Initial </w:t>
            </w:r>
            <w:r w:rsidR="00794529">
              <w:rPr>
                <w:rFonts w:ascii="Times New Roman" w:hAnsi="Times New Roman"/>
                <w:bCs/>
                <w:iCs/>
                <w:sz w:val="22"/>
                <w:szCs w:val="18"/>
              </w:rPr>
              <w:t>D</w:t>
            </w:r>
            <w:r w:rsidRPr="004A4E28">
              <w:rPr>
                <w:rFonts w:ascii="Times New Roman" w:hAnsi="Times New Roman"/>
                <w:bCs/>
                <w:iCs/>
                <w:sz w:val="22"/>
                <w:szCs w:val="18"/>
              </w:rPr>
              <w:t xml:space="preserve">isclosure: Financial </w:t>
            </w:r>
            <w:r w:rsidR="008643C7">
              <w:rPr>
                <w:rFonts w:ascii="Times New Roman" w:hAnsi="Times New Roman"/>
                <w:bCs/>
                <w:iCs/>
                <w:sz w:val="22"/>
                <w:szCs w:val="18"/>
              </w:rPr>
              <w:t>M</w:t>
            </w:r>
            <w:r w:rsidRPr="004A4E28">
              <w:rPr>
                <w:rFonts w:ascii="Times New Roman" w:hAnsi="Times New Roman"/>
                <w:bCs/>
                <w:iCs/>
                <w:sz w:val="22"/>
                <w:szCs w:val="18"/>
              </w:rPr>
              <w:t>anager</w:t>
            </w:r>
          </w:p>
        </w:tc>
        <w:tc>
          <w:tcPr>
            <w:tcW w:w="144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2B49D8" w14:paraId="2364B941" w14:textId="4E68EDA5">
            <w:pPr>
              <w:widowControl/>
              <w:jc w:val="center"/>
              <w:rPr>
                <w:rFonts w:ascii="Times New Roman" w:hAnsi="Times New Roman"/>
                <w:bCs/>
                <w:sz w:val="22"/>
                <w:szCs w:val="18"/>
              </w:rPr>
            </w:pPr>
            <w:r>
              <w:rPr>
                <w:rFonts w:ascii="Times New Roman" w:hAnsi="Times New Roman"/>
                <w:bCs/>
                <w:sz w:val="22"/>
                <w:szCs w:val="18"/>
              </w:rPr>
              <w:t>60</w:t>
            </w:r>
          </w:p>
        </w:tc>
        <w:tc>
          <w:tcPr>
            <w:tcW w:w="134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2B49D8" w14:paraId="6A23C34F" w14:textId="2A71C309">
            <w:pPr>
              <w:widowControl/>
              <w:jc w:val="center"/>
              <w:rPr>
                <w:rFonts w:ascii="Times New Roman" w:hAnsi="Times New Roman"/>
                <w:bCs/>
                <w:sz w:val="22"/>
                <w:szCs w:val="18"/>
              </w:rPr>
            </w:pPr>
            <w:r>
              <w:rPr>
                <w:rFonts w:ascii="Times New Roman" w:hAnsi="Times New Roman"/>
                <w:bCs/>
                <w:sz w:val="22"/>
                <w:szCs w:val="18"/>
              </w:rPr>
              <w:t>2</w:t>
            </w:r>
          </w:p>
        </w:tc>
        <w:tc>
          <w:tcPr>
            <w:tcW w:w="120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79089F96" w14:textId="77777777">
            <w:pPr>
              <w:widowControl/>
              <w:jc w:val="center"/>
              <w:rPr>
                <w:rFonts w:ascii="Times New Roman" w:hAnsi="Times New Roman"/>
                <w:bCs/>
                <w:sz w:val="22"/>
                <w:szCs w:val="18"/>
              </w:rPr>
            </w:pPr>
            <w:r w:rsidRPr="004A4E28">
              <w:rPr>
                <w:rFonts w:ascii="Times New Roman" w:hAnsi="Times New Roman"/>
                <w:bCs/>
                <w:sz w:val="22"/>
                <w:szCs w:val="18"/>
              </w:rPr>
              <w:t>120</w:t>
            </w:r>
          </w:p>
        </w:tc>
        <w:tc>
          <w:tcPr>
            <w:tcW w:w="106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5ADF414A" w14:textId="77777777">
            <w:pPr>
              <w:widowControl/>
              <w:jc w:val="center"/>
              <w:rPr>
                <w:rFonts w:ascii="Times New Roman" w:hAnsi="Times New Roman"/>
                <w:bCs/>
                <w:sz w:val="22"/>
                <w:szCs w:val="18"/>
              </w:rPr>
            </w:pPr>
            <w:r w:rsidRPr="004A4E28">
              <w:rPr>
                <w:rFonts w:ascii="Times New Roman" w:hAnsi="Times New Roman"/>
                <w:bCs/>
                <w:sz w:val="22"/>
                <w:szCs w:val="18"/>
              </w:rPr>
              <w:t>1</w:t>
            </w:r>
          </w:p>
        </w:tc>
        <w:tc>
          <w:tcPr>
            <w:tcW w:w="1003"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41D8A134" w14:textId="77777777">
            <w:pPr>
              <w:widowControl/>
              <w:jc w:val="center"/>
              <w:rPr>
                <w:rFonts w:ascii="Times New Roman" w:hAnsi="Times New Roman"/>
                <w:bCs/>
                <w:sz w:val="22"/>
                <w:szCs w:val="18"/>
              </w:rPr>
            </w:pPr>
            <w:r w:rsidRPr="004A4E28">
              <w:rPr>
                <w:rFonts w:ascii="Times New Roman" w:hAnsi="Times New Roman"/>
                <w:bCs/>
                <w:sz w:val="22"/>
                <w:szCs w:val="18"/>
              </w:rPr>
              <w:t>120</w:t>
            </w:r>
          </w:p>
        </w:tc>
        <w:tc>
          <w:tcPr>
            <w:tcW w:w="94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2EAD2241" w14:textId="77777777">
            <w:pPr>
              <w:widowControl/>
              <w:jc w:val="center"/>
              <w:rPr>
                <w:rFonts w:ascii="Times New Roman" w:hAnsi="Times New Roman"/>
                <w:bCs/>
                <w:sz w:val="22"/>
                <w:szCs w:val="18"/>
              </w:rPr>
            </w:pPr>
            <w:r w:rsidRPr="004A4E28">
              <w:rPr>
                <w:rFonts w:ascii="Times New Roman" w:hAnsi="Times New Roman"/>
                <w:bCs/>
                <w:sz w:val="22"/>
                <w:szCs w:val="18"/>
              </w:rPr>
              <w:t>$165.45</w:t>
            </w:r>
          </w:p>
        </w:tc>
        <w:tc>
          <w:tcPr>
            <w:tcW w:w="107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D3270B" w14:paraId="4307F3B3" w14:textId="77777777">
            <w:pPr>
              <w:widowControl/>
              <w:jc w:val="center"/>
              <w:rPr>
                <w:rFonts w:ascii="Times New Roman" w:hAnsi="Times New Roman"/>
                <w:bCs/>
                <w:sz w:val="22"/>
                <w:szCs w:val="18"/>
              </w:rPr>
            </w:pPr>
            <w:r w:rsidRPr="004A4E28">
              <w:rPr>
                <w:rFonts w:ascii="Times New Roman" w:hAnsi="Times New Roman"/>
                <w:bCs/>
                <w:sz w:val="22"/>
                <w:szCs w:val="18"/>
              </w:rPr>
              <w:t>$19,854</w:t>
            </w:r>
          </w:p>
        </w:tc>
      </w:tr>
      <w:tr w:rsidRPr="00794529" w:rsidR="00794529" w:rsidTr="004A4E28" w14:paraId="2287B162" w14:textId="77777777">
        <w:tc>
          <w:tcPr>
            <w:tcW w:w="1638" w:type="dxa"/>
            <w:tcBorders>
              <w:top w:val="single" w:color="auto" w:sz="4" w:space="0"/>
              <w:left w:val="single" w:color="auto" w:sz="4" w:space="0"/>
              <w:bottom w:val="single" w:color="auto" w:sz="4" w:space="0"/>
              <w:right w:val="single" w:color="auto" w:sz="4" w:space="0"/>
            </w:tcBorders>
          </w:tcPr>
          <w:p w:rsidRPr="004A4E28" w:rsidR="00805206" w:rsidP="000309AD" w:rsidRDefault="00ED232C" w14:paraId="2A202DAC" w14:textId="77777777">
            <w:pPr>
              <w:widowControl/>
              <w:rPr>
                <w:rFonts w:ascii="Times New Roman" w:hAnsi="Times New Roman"/>
                <w:bCs/>
                <w:iCs/>
                <w:sz w:val="22"/>
                <w:szCs w:val="18"/>
              </w:rPr>
            </w:pPr>
            <w:r w:rsidRPr="004A4E28">
              <w:rPr>
                <w:rFonts w:ascii="Times New Roman" w:hAnsi="Times New Roman"/>
                <w:bCs/>
                <w:iCs/>
                <w:sz w:val="22"/>
                <w:szCs w:val="18"/>
              </w:rPr>
              <w:t xml:space="preserve">Initial </w:t>
            </w:r>
            <w:r w:rsidR="00794529">
              <w:rPr>
                <w:rFonts w:ascii="Times New Roman" w:hAnsi="Times New Roman"/>
                <w:bCs/>
                <w:iCs/>
                <w:sz w:val="22"/>
                <w:szCs w:val="18"/>
              </w:rPr>
              <w:t>D</w:t>
            </w:r>
            <w:r w:rsidRPr="004A4E28">
              <w:rPr>
                <w:rFonts w:ascii="Times New Roman" w:hAnsi="Times New Roman"/>
                <w:bCs/>
                <w:iCs/>
                <w:sz w:val="22"/>
                <w:szCs w:val="18"/>
              </w:rPr>
              <w:t>isclosure: Clerical</w:t>
            </w:r>
          </w:p>
        </w:tc>
        <w:tc>
          <w:tcPr>
            <w:tcW w:w="144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2B49D8" w14:paraId="2F84F8F3" w14:textId="6953FFEB">
            <w:pPr>
              <w:widowControl/>
              <w:jc w:val="center"/>
              <w:rPr>
                <w:rFonts w:ascii="Times New Roman" w:hAnsi="Times New Roman"/>
                <w:bCs/>
                <w:sz w:val="22"/>
                <w:szCs w:val="18"/>
              </w:rPr>
            </w:pPr>
            <w:r>
              <w:rPr>
                <w:rFonts w:ascii="Times New Roman" w:hAnsi="Times New Roman"/>
                <w:bCs/>
                <w:sz w:val="22"/>
                <w:szCs w:val="18"/>
              </w:rPr>
              <w:t>60</w:t>
            </w:r>
          </w:p>
        </w:tc>
        <w:tc>
          <w:tcPr>
            <w:tcW w:w="134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2B49D8" w14:paraId="1B4F5779" w14:textId="568DB76E">
            <w:pPr>
              <w:widowControl/>
              <w:jc w:val="center"/>
              <w:rPr>
                <w:rFonts w:ascii="Times New Roman" w:hAnsi="Times New Roman"/>
                <w:bCs/>
                <w:sz w:val="22"/>
                <w:szCs w:val="18"/>
              </w:rPr>
            </w:pPr>
            <w:r>
              <w:rPr>
                <w:rFonts w:ascii="Times New Roman" w:hAnsi="Times New Roman"/>
                <w:bCs/>
                <w:sz w:val="22"/>
                <w:szCs w:val="18"/>
              </w:rPr>
              <w:t>2</w:t>
            </w:r>
          </w:p>
        </w:tc>
        <w:tc>
          <w:tcPr>
            <w:tcW w:w="120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4DDB8497" w14:textId="77777777">
            <w:pPr>
              <w:widowControl/>
              <w:jc w:val="center"/>
              <w:rPr>
                <w:rFonts w:ascii="Times New Roman" w:hAnsi="Times New Roman"/>
                <w:bCs/>
                <w:sz w:val="22"/>
                <w:szCs w:val="18"/>
              </w:rPr>
            </w:pPr>
            <w:r w:rsidRPr="004A4E28">
              <w:rPr>
                <w:rFonts w:ascii="Times New Roman" w:hAnsi="Times New Roman"/>
                <w:bCs/>
                <w:sz w:val="22"/>
                <w:szCs w:val="18"/>
              </w:rPr>
              <w:t>120</w:t>
            </w:r>
          </w:p>
        </w:tc>
        <w:tc>
          <w:tcPr>
            <w:tcW w:w="106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797A6134" w14:textId="77777777">
            <w:pPr>
              <w:widowControl/>
              <w:jc w:val="center"/>
              <w:rPr>
                <w:rFonts w:ascii="Times New Roman" w:hAnsi="Times New Roman"/>
                <w:bCs/>
                <w:sz w:val="22"/>
                <w:szCs w:val="18"/>
              </w:rPr>
            </w:pPr>
            <w:r w:rsidRPr="004A4E28">
              <w:rPr>
                <w:rFonts w:ascii="Times New Roman" w:hAnsi="Times New Roman"/>
                <w:bCs/>
                <w:sz w:val="22"/>
                <w:szCs w:val="18"/>
              </w:rPr>
              <w:t>30/60</w:t>
            </w:r>
          </w:p>
        </w:tc>
        <w:tc>
          <w:tcPr>
            <w:tcW w:w="1003"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66F00B9D" w14:textId="77777777">
            <w:pPr>
              <w:widowControl/>
              <w:jc w:val="center"/>
              <w:rPr>
                <w:rFonts w:ascii="Times New Roman" w:hAnsi="Times New Roman"/>
                <w:bCs/>
                <w:sz w:val="22"/>
                <w:szCs w:val="18"/>
              </w:rPr>
            </w:pPr>
            <w:r w:rsidRPr="004A4E28">
              <w:rPr>
                <w:rFonts w:ascii="Times New Roman" w:hAnsi="Times New Roman"/>
                <w:bCs/>
                <w:sz w:val="22"/>
                <w:szCs w:val="18"/>
              </w:rPr>
              <w:t>60</w:t>
            </w:r>
          </w:p>
        </w:tc>
        <w:tc>
          <w:tcPr>
            <w:tcW w:w="94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21FA6C77" w14:textId="77777777">
            <w:pPr>
              <w:widowControl/>
              <w:jc w:val="center"/>
              <w:rPr>
                <w:rFonts w:ascii="Times New Roman" w:hAnsi="Times New Roman"/>
                <w:bCs/>
                <w:sz w:val="22"/>
                <w:szCs w:val="18"/>
              </w:rPr>
            </w:pPr>
            <w:r w:rsidRPr="004A4E28">
              <w:rPr>
                <w:rFonts w:ascii="Times New Roman" w:hAnsi="Times New Roman"/>
                <w:bCs/>
                <w:sz w:val="22"/>
                <w:szCs w:val="18"/>
              </w:rPr>
              <w:t>$55.23</w:t>
            </w:r>
          </w:p>
        </w:tc>
        <w:tc>
          <w:tcPr>
            <w:tcW w:w="107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D3270B" w14:paraId="1F1FD053" w14:textId="77777777">
            <w:pPr>
              <w:widowControl/>
              <w:jc w:val="center"/>
              <w:rPr>
                <w:rFonts w:ascii="Times New Roman" w:hAnsi="Times New Roman"/>
                <w:bCs/>
                <w:sz w:val="22"/>
                <w:szCs w:val="18"/>
              </w:rPr>
            </w:pPr>
            <w:r w:rsidRPr="004A4E28">
              <w:rPr>
                <w:rFonts w:ascii="Times New Roman" w:hAnsi="Times New Roman"/>
                <w:bCs/>
                <w:sz w:val="22"/>
                <w:szCs w:val="18"/>
              </w:rPr>
              <w:t>$3,314</w:t>
            </w:r>
          </w:p>
        </w:tc>
      </w:tr>
      <w:tr w:rsidRPr="00794529" w:rsidR="00794529" w:rsidTr="004A4E28" w14:paraId="560A60CB" w14:textId="77777777">
        <w:tc>
          <w:tcPr>
            <w:tcW w:w="1638" w:type="dxa"/>
            <w:tcBorders>
              <w:top w:val="single" w:color="auto" w:sz="4" w:space="0"/>
              <w:left w:val="single" w:color="auto" w:sz="4" w:space="0"/>
              <w:bottom w:val="single" w:color="auto" w:sz="4" w:space="0"/>
              <w:right w:val="single" w:color="auto" w:sz="4" w:space="0"/>
            </w:tcBorders>
          </w:tcPr>
          <w:p w:rsidRPr="004A4E28" w:rsidR="00805206" w:rsidP="00794529" w:rsidRDefault="00ED232C" w14:paraId="4AACBD0A" w14:textId="77777777">
            <w:pPr>
              <w:widowControl/>
              <w:rPr>
                <w:rFonts w:ascii="Times New Roman" w:hAnsi="Times New Roman"/>
                <w:bCs/>
                <w:sz w:val="22"/>
                <w:szCs w:val="18"/>
              </w:rPr>
            </w:pPr>
            <w:r w:rsidRPr="004A4E28">
              <w:rPr>
                <w:rFonts w:ascii="Times New Roman" w:hAnsi="Times New Roman"/>
                <w:bCs/>
                <w:sz w:val="22"/>
                <w:szCs w:val="18"/>
              </w:rPr>
              <w:t xml:space="preserve">Annual </w:t>
            </w:r>
            <w:r w:rsidR="00794529">
              <w:rPr>
                <w:rFonts w:ascii="Times New Roman" w:hAnsi="Times New Roman"/>
                <w:bCs/>
                <w:sz w:val="22"/>
                <w:szCs w:val="18"/>
              </w:rPr>
              <w:t>D</w:t>
            </w:r>
            <w:r w:rsidR="00385F69">
              <w:rPr>
                <w:rFonts w:ascii="Times New Roman" w:hAnsi="Times New Roman"/>
                <w:bCs/>
                <w:sz w:val="22"/>
                <w:szCs w:val="18"/>
              </w:rPr>
              <w:t>i</w:t>
            </w:r>
            <w:r w:rsidRPr="004A4E28">
              <w:rPr>
                <w:rFonts w:ascii="Times New Roman" w:hAnsi="Times New Roman"/>
                <w:bCs/>
                <w:sz w:val="22"/>
                <w:szCs w:val="18"/>
              </w:rPr>
              <w:t>sclosure: Financial manager</w:t>
            </w:r>
          </w:p>
        </w:tc>
        <w:tc>
          <w:tcPr>
            <w:tcW w:w="144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5FDD0A90" w14:textId="77777777">
            <w:pPr>
              <w:widowControl/>
              <w:jc w:val="center"/>
              <w:rPr>
                <w:rFonts w:ascii="Times New Roman" w:hAnsi="Times New Roman"/>
                <w:bCs/>
                <w:sz w:val="22"/>
                <w:szCs w:val="18"/>
              </w:rPr>
            </w:pPr>
            <w:r w:rsidRPr="004A4E28">
              <w:rPr>
                <w:rFonts w:ascii="Times New Roman" w:hAnsi="Times New Roman"/>
                <w:bCs/>
                <w:sz w:val="22"/>
                <w:szCs w:val="18"/>
              </w:rPr>
              <w:t>60</w:t>
            </w:r>
          </w:p>
        </w:tc>
        <w:tc>
          <w:tcPr>
            <w:tcW w:w="134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3DEB1FAA" w14:textId="77777777">
            <w:pPr>
              <w:widowControl/>
              <w:jc w:val="center"/>
              <w:rPr>
                <w:rFonts w:ascii="Times New Roman" w:hAnsi="Times New Roman"/>
                <w:bCs/>
                <w:sz w:val="22"/>
                <w:szCs w:val="18"/>
              </w:rPr>
            </w:pPr>
            <w:r w:rsidRPr="004A4E28">
              <w:rPr>
                <w:rFonts w:ascii="Times New Roman" w:hAnsi="Times New Roman"/>
                <w:bCs/>
                <w:sz w:val="22"/>
                <w:szCs w:val="18"/>
              </w:rPr>
              <w:t>1</w:t>
            </w:r>
          </w:p>
        </w:tc>
        <w:tc>
          <w:tcPr>
            <w:tcW w:w="120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002A7F13" w14:textId="77777777">
            <w:pPr>
              <w:widowControl/>
              <w:jc w:val="center"/>
              <w:rPr>
                <w:rFonts w:ascii="Times New Roman" w:hAnsi="Times New Roman"/>
                <w:bCs/>
                <w:sz w:val="22"/>
                <w:szCs w:val="18"/>
              </w:rPr>
            </w:pPr>
            <w:r w:rsidRPr="004A4E28">
              <w:rPr>
                <w:rFonts w:ascii="Times New Roman" w:hAnsi="Times New Roman"/>
                <w:bCs/>
                <w:sz w:val="22"/>
                <w:szCs w:val="18"/>
              </w:rPr>
              <w:t>60</w:t>
            </w:r>
          </w:p>
        </w:tc>
        <w:tc>
          <w:tcPr>
            <w:tcW w:w="106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7959A5DC" w14:textId="77777777">
            <w:pPr>
              <w:widowControl/>
              <w:jc w:val="center"/>
              <w:rPr>
                <w:rFonts w:ascii="Times New Roman" w:hAnsi="Times New Roman"/>
                <w:bCs/>
                <w:sz w:val="22"/>
                <w:szCs w:val="18"/>
              </w:rPr>
            </w:pPr>
            <w:r w:rsidRPr="004A4E28">
              <w:rPr>
                <w:rFonts w:ascii="Times New Roman" w:hAnsi="Times New Roman"/>
                <w:bCs/>
                <w:sz w:val="22"/>
                <w:szCs w:val="18"/>
              </w:rPr>
              <w:t>1</w:t>
            </w:r>
          </w:p>
        </w:tc>
        <w:tc>
          <w:tcPr>
            <w:tcW w:w="1003"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7F3CDE55" w14:textId="77777777">
            <w:pPr>
              <w:widowControl/>
              <w:jc w:val="center"/>
              <w:rPr>
                <w:rFonts w:ascii="Times New Roman" w:hAnsi="Times New Roman"/>
                <w:bCs/>
                <w:sz w:val="22"/>
                <w:szCs w:val="18"/>
              </w:rPr>
            </w:pPr>
            <w:r w:rsidRPr="004A4E28">
              <w:rPr>
                <w:rFonts w:ascii="Times New Roman" w:hAnsi="Times New Roman"/>
                <w:bCs/>
                <w:sz w:val="22"/>
                <w:szCs w:val="18"/>
              </w:rPr>
              <w:t>60</w:t>
            </w:r>
          </w:p>
        </w:tc>
        <w:tc>
          <w:tcPr>
            <w:tcW w:w="94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D3270B" w14:paraId="5D2A6361" w14:textId="77777777">
            <w:pPr>
              <w:widowControl/>
              <w:jc w:val="center"/>
              <w:rPr>
                <w:rFonts w:ascii="Times New Roman" w:hAnsi="Times New Roman"/>
                <w:bCs/>
                <w:sz w:val="22"/>
                <w:szCs w:val="18"/>
              </w:rPr>
            </w:pPr>
            <w:r w:rsidRPr="004A4E28">
              <w:rPr>
                <w:rFonts w:ascii="Times New Roman" w:hAnsi="Times New Roman"/>
                <w:bCs/>
                <w:sz w:val="22"/>
                <w:szCs w:val="18"/>
              </w:rPr>
              <w:t>$165.45</w:t>
            </w:r>
          </w:p>
        </w:tc>
        <w:tc>
          <w:tcPr>
            <w:tcW w:w="107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D3270B" w14:paraId="3E336DDC" w14:textId="77777777">
            <w:pPr>
              <w:widowControl/>
              <w:jc w:val="center"/>
              <w:rPr>
                <w:rFonts w:ascii="Times New Roman" w:hAnsi="Times New Roman"/>
                <w:bCs/>
                <w:sz w:val="22"/>
                <w:szCs w:val="18"/>
              </w:rPr>
            </w:pPr>
            <w:r w:rsidRPr="004A4E28">
              <w:rPr>
                <w:rFonts w:ascii="Times New Roman" w:hAnsi="Times New Roman"/>
                <w:bCs/>
                <w:sz w:val="22"/>
                <w:szCs w:val="18"/>
              </w:rPr>
              <w:t>$9,927</w:t>
            </w:r>
          </w:p>
        </w:tc>
      </w:tr>
      <w:tr w:rsidRPr="00794529" w:rsidR="00794529" w:rsidTr="004A4E28" w14:paraId="530AE288" w14:textId="77777777">
        <w:tc>
          <w:tcPr>
            <w:tcW w:w="1638" w:type="dxa"/>
            <w:tcBorders>
              <w:top w:val="single" w:color="auto" w:sz="4" w:space="0"/>
              <w:left w:val="single" w:color="auto" w:sz="4" w:space="0"/>
              <w:bottom w:val="single" w:color="auto" w:sz="4" w:space="0"/>
              <w:right w:val="single" w:color="auto" w:sz="4" w:space="0"/>
            </w:tcBorders>
          </w:tcPr>
          <w:p w:rsidRPr="004A4E28" w:rsidR="00805206" w:rsidP="000309AD" w:rsidRDefault="00ED232C" w14:paraId="67303DB6" w14:textId="77777777">
            <w:pPr>
              <w:widowControl/>
              <w:rPr>
                <w:rFonts w:ascii="Times New Roman" w:hAnsi="Times New Roman"/>
                <w:bCs/>
                <w:sz w:val="22"/>
                <w:szCs w:val="18"/>
              </w:rPr>
            </w:pPr>
            <w:r w:rsidRPr="004A4E28">
              <w:rPr>
                <w:rFonts w:ascii="Times New Roman" w:hAnsi="Times New Roman"/>
                <w:bCs/>
                <w:sz w:val="22"/>
                <w:szCs w:val="18"/>
              </w:rPr>
              <w:t xml:space="preserve">Annual </w:t>
            </w:r>
            <w:r w:rsidR="00721EC9">
              <w:rPr>
                <w:rFonts w:ascii="Times New Roman" w:hAnsi="Times New Roman"/>
                <w:bCs/>
                <w:sz w:val="22"/>
                <w:szCs w:val="18"/>
              </w:rPr>
              <w:t>D</w:t>
            </w:r>
            <w:r w:rsidRPr="004A4E28">
              <w:rPr>
                <w:rFonts w:ascii="Times New Roman" w:hAnsi="Times New Roman"/>
                <w:bCs/>
                <w:sz w:val="22"/>
                <w:szCs w:val="18"/>
              </w:rPr>
              <w:t xml:space="preserve">isclosure: </w:t>
            </w:r>
            <w:r w:rsidR="00794529">
              <w:rPr>
                <w:rFonts w:ascii="Times New Roman" w:hAnsi="Times New Roman"/>
                <w:bCs/>
                <w:sz w:val="22"/>
                <w:szCs w:val="18"/>
              </w:rPr>
              <w:t>C</w:t>
            </w:r>
            <w:r w:rsidRPr="004A4E28">
              <w:rPr>
                <w:rFonts w:ascii="Times New Roman" w:hAnsi="Times New Roman"/>
                <w:bCs/>
                <w:sz w:val="22"/>
                <w:szCs w:val="18"/>
              </w:rPr>
              <w:t>lerical</w:t>
            </w:r>
          </w:p>
        </w:tc>
        <w:tc>
          <w:tcPr>
            <w:tcW w:w="144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40BC5385" w14:textId="77777777">
            <w:pPr>
              <w:widowControl/>
              <w:jc w:val="center"/>
              <w:rPr>
                <w:rFonts w:ascii="Times New Roman" w:hAnsi="Times New Roman"/>
                <w:bCs/>
                <w:sz w:val="22"/>
                <w:szCs w:val="18"/>
              </w:rPr>
            </w:pPr>
            <w:r w:rsidRPr="004A4E28">
              <w:rPr>
                <w:rFonts w:ascii="Times New Roman" w:hAnsi="Times New Roman"/>
                <w:bCs/>
                <w:sz w:val="22"/>
                <w:szCs w:val="18"/>
              </w:rPr>
              <w:t>60</w:t>
            </w:r>
          </w:p>
        </w:tc>
        <w:tc>
          <w:tcPr>
            <w:tcW w:w="134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13DCFE72" w14:textId="77777777">
            <w:pPr>
              <w:widowControl/>
              <w:jc w:val="center"/>
              <w:rPr>
                <w:rFonts w:ascii="Times New Roman" w:hAnsi="Times New Roman"/>
                <w:bCs/>
                <w:sz w:val="22"/>
                <w:szCs w:val="18"/>
              </w:rPr>
            </w:pPr>
            <w:r w:rsidRPr="004A4E28">
              <w:rPr>
                <w:rFonts w:ascii="Times New Roman" w:hAnsi="Times New Roman"/>
                <w:bCs/>
                <w:sz w:val="22"/>
                <w:szCs w:val="18"/>
              </w:rPr>
              <w:t>1</w:t>
            </w:r>
          </w:p>
        </w:tc>
        <w:tc>
          <w:tcPr>
            <w:tcW w:w="120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201A08D3" w14:textId="77777777">
            <w:pPr>
              <w:widowControl/>
              <w:jc w:val="center"/>
              <w:rPr>
                <w:rFonts w:ascii="Times New Roman" w:hAnsi="Times New Roman"/>
                <w:bCs/>
                <w:sz w:val="22"/>
                <w:szCs w:val="18"/>
              </w:rPr>
            </w:pPr>
            <w:r w:rsidRPr="004A4E28">
              <w:rPr>
                <w:rFonts w:ascii="Times New Roman" w:hAnsi="Times New Roman"/>
                <w:bCs/>
                <w:sz w:val="22"/>
                <w:szCs w:val="18"/>
              </w:rPr>
              <w:t>60</w:t>
            </w:r>
          </w:p>
        </w:tc>
        <w:tc>
          <w:tcPr>
            <w:tcW w:w="106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21D13CFA" w14:textId="77777777">
            <w:pPr>
              <w:widowControl/>
              <w:jc w:val="center"/>
              <w:rPr>
                <w:rFonts w:ascii="Times New Roman" w:hAnsi="Times New Roman"/>
                <w:bCs/>
                <w:sz w:val="22"/>
                <w:szCs w:val="18"/>
              </w:rPr>
            </w:pPr>
            <w:r w:rsidRPr="004A4E28">
              <w:rPr>
                <w:rFonts w:ascii="Times New Roman" w:hAnsi="Times New Roman"/>
                <w:bCs/>
                <w:sz w:val="22"/>
                <w:szCs w:val="18"/>
              </w:rPr>
              <w:t>15/60</w:t>
            </w:r>
          </w:p>
        </w:tc>
        <w:tc>
          <w:tcPr>
            <w:tcW w:w="1003"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731D10BE" w14:textId="77777777">
            <w:pPr>
              <w:widowControl/>
              <w:jc w:val="center"/>
              <w:rPr>
                <w:rFonts w:ascii="Times New Roman" w:hAnsi="Times New Roman"/>
                <w:bCs/>
                <w:sz w:val="22"/>
                <w:szCs w:val="18"/>
              </w:rPr>
            </w:pPr>
            <w:r w:rsidRPr="004A4E28">
              <w:rPr>
                <w:rFonts w:ascii="Times New Roman" w:hAnsi="Times New Roman"/>
                <w:bCs/>
                <w:sz w:val="22"/>
                <w:szCs w:val="18"/>
              </w:rPr>
              <w:t>15</w:t>
            </w:r>
          </w:p>
        </w:tc>
        <w:tc>
          <w:tcPr>
            <w:tcW w:w="94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D3270B" w14:paraId="3D1845A1" w14:textId="77777777">
            <w:pPr>
              <w:widowControl/>
              <w:jc w:val="center"/>
              <w:rPr>
                <w:rFonts w:ascii="Times New Roman" w:hAnsi="Times New Roman"/>
                <w:bCs/>
                <w:sz w:val="22"/>
                <w:szCs w:val="18"/>
              </w:rPr>
            </w:pPr>
            <w:r w:rsidRPr="004A4E28">
              <w:rPr>
                <w:rFonts w:ascii="Times New Roman" w:hAnsi="Times New Roman"/>
                <w:bCs/>
                <w:sz w:val="22"/>
                <w:szCs w:val="18"/>
              </w:rPr>
              <w:t>$55.23</w:t>
            </w:r>
          </w:p>
        </w:tc>
        <w:tc>
          <w:tcPr>
            <w:tcW w:w="107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D3270B" w14:paraId="67340E06" w14:textId="77777777">
            <w:pPr>
              <w:widowControl/>
              <w:jc w:val="center"/>
              <w:rPr>
                <w:rFonts w:ascii="Times New Roman" w:hAnsi="Times New Roman"/>
                <w:bCs/>
                <w:sz w:val="22"/>
                <w:szCs w:val="18"/>
              </w:rPr>
            </w:pPr>
            <w:r w:rsidRPr="004A4E28">
              <w:rPr>
                <w:rFonts w:ascii="Times New Roman" w:hAnsi="Times New Roman"/>
                <w:bCs/>
                <w:sz w:val="22"/>
                <w:szCs w:val="18"/>
              </w:rPr>
              <w:t>$828</w:t>
            </w:r>
          </w:p>
        </w:tc>
      </w:tr>
      <w:tr w:rsidRPr="00794529" w:rsidR="00794529" w:rsidTr="004A4E28" w14:paraId="60D53082" w14:textId="77777777">
        <w:tc>
          <w:tcPr>
            <w:tcW w:w="1638" w:type="dxa"/>
            <w:tcBorders>
              <w:top w:val="single" w:color="auto" w:sz="4" w:space="0"/>
              <w:left w:val="single" w:color="auto" w:sz="4" w:space="0"/>
              <w:bottom w:val="single" w:color="auto" w:sz="4" w:space="0"/>
              <w:right w:val="single" w:color="auto" w:sz="4" w:space="0"/>
            </w:tcBorders>
          </w:tcPr>
          <w:p w:rsidRPr="004A4E28" w:rsidR="00805206" w:rsidP="000309AD" w:rsidRDefault="00ED232C" w14:paraId="63A159E4" w14:textId="77777777">
            <w:pPr>
              <w:widowControl/>
              <w:rPr>
                <w:rFonts w:ascii="Times New Roman" w:hAnsi="Times New Roman"/>
                <w:bCs/>
                <w:sz w:val="22"/>
                <w:szCs w:val="18"/>
              </w:rPr>
            </w:pPr>
            <w:r w:rsidRPr="004A4E28">
              <w:rPr>
                <w:rFonts w:ascii="Times New Roman" w:hAnsi="Times New Roman"/>
                <w:bCs/>
                <w:sz w:val="22"/>
                <w:szCs w:val="18"/>
              </w:rPr>
              <w:t>Recordkeeping</w:t>
            </w:r>
          </w:p>
        </w:tc>
        <w:tc>
          <w:tcPr>
            <w:tcW w:w="144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40025B8A" w14:textId="77777777">
            <w:pPr>
              <w:widowControl/>
              <w:jc w:val="center"/>
              <w:rPr>
                <w:rFonts w:ascii="Times New Roman" w:hAnsi="Times New Roman"/>
                <w:bCs/>
                <w:sz w:val="22"/>
                <w:szCs w:val="18"/>
              </w:rPr>
            </w:pPr>
            <w:r w:rsidRPr="004A4E28">
              <w:rPr>
                <w:rFonts w:ascii="Times New Roman" w:hAnsi="Times New Roman"/>
                <w:bCs/>
                <w:sz w:val="22"/>
                <w:szCs w:val="18"/>
              </w:rPr>
              <w:t>60</w:t>
            </w:r>
          </w:p>
        </w:tc>
        <w:tc>
          <w:tcPr>
            <w:tcW w:w="134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357EA390" w14:textId="77777777">
            <w:pPr>
              <w:widowControl/>
              <w:jc w:val="center"/>
              <w:rPr>
                <w:rFonts w:ascii="Times New Roman" w:hAnsi="Times New Roman"/>
                <w:bCs/>
                <w:sz w:val="22"/>
                <w:szCs w:val="18"/>
              </w:rPr>
            </w:pPr>
            <w:r w:rsidRPr="004A4E28">
              <w:rPr>
                <w:rFonts w:ascii="Times New Roman" w:hAnsi="Times New Roman"/>
                <w:bCs/>
                <w:sz w:val="22"/>
                <w:szCs w:val="18"/>
              </w:rPr>
              <w:t>1</w:t>
            </w:r>
          </w:p>
        </w:tc>
        <w:tc>
          <w:tcPr>
            <w:tcW w:w="120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56558A67" w14:textId="77777777">
            <w:pPr>
              <w:widowControl/>
              <w:jc w:val="center"/>
              <w:rPr>
                <w:rFonts w:ascii="Times New Roman" w:hAnsi="Times New Roman"/>
                <w:bCs/>
                <w:sz w:val="22"/>
                <w:szCs w:val="18"/>
              </w:rPr>
            </w:pPr>
            <w:r w:rsidRPr="004A4E28">
              <w:rPr>
                <w:rFonts w:ascii="Times New Roman" w:hAnsi="Times New Roman"/>
                <w:bCs/>
                <w:sz w:val="22"/>
                <w:szCs w:val="18"/>
              </w:rPr>
              <w:t>60</w:t>
            </w:r>
          </w:p>
        </w:tc>
        <w:tc>
          <w:tcPr>
            <w:tcW w:w="106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2AAB6903" w14:textId="77777777">
            <w:pPr>
              <w:widowControl/>
              <w:jc w:val="center"/>
              <w:rPr>
                <w:rFonts w:ascii="Times New Roman" w:hAnsi="Times New Roman"/>
                <w:bCs/>
                <w:sz w:val="22"/>
                <w:szCs w:val="18"/>
              </w:rPr>
            </w:pPr>
            <w:r w:rsidRPr="004A4E28">
              <w:rPr>
                <w:rFonts w:ascii="Times New Roman" w:hAnsi="Times New Roman"/>
                <w:bCs/>
                <w:sz w:val="22"/>
                <w:szCs w:val="18"/>
              </w:rPr>
              <w:t>10</w:t>
            </w:r>
          </w:p>
        </w:tc>
        <w:tc>
          <w:tcPr>
            <w:tcW w:w="1003"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232C" w14:paraId="0CE85888" w14:textId="77777777">
            <w:pPr>
              <w:widowControl/>
              <w:jc w:val="center"/>
              <w:rPr>
                <w:rFonts w:ascii="Times New Roman" w:hAnsi="Times New Roman"/>
                <w:bCs/>
                <w:sz w:val="22"/>
                <w:szCs w:val="18"/>
              </w:rPr>
            </w:pPr>
            <w:r w:rsidRPr="004A4E28">
              <w:rPr>
                <w:rFonts w:ascii="Times New Roman" w:hAnsi="Times New Roman"/>
                <w:bCs/>
                <w:sz w:val="22"/>
                <w:szCs w:val="18"/>
              </w:rPr>
              <w:t>600</w:t>
            </w:r>
          </w:p>
        </w:tc>
        <w:tc>
          <w:tcPr>
            <w:tcW w:w="94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D3270B" w14:paraId="489914F9" w14:textId="77777777">
            <w:pPr>
              <w:widowControl/>
              <w:jc w:val="center"/>
              <w:rPr>
                <w:rFonts w:ascii="Times New Roman" w:hAnsi="Times New Roman"/>
                <w:bCs/>
                <w:sz w:val="22"/>
                <w:szCs w:val="18"/>
              </w:rPr>
            </w:pPr>
            <w:r w:rsidRPr="004A4E28">
              <w:rPr>
                <w:rFonts w:ascii="Times New Roman" w:hAnsi="Times New Roman"/>
                <w:bCs/>
                <w:sz w:val="22"/>
                <w:szCs w:val="18"/>
              </w:rPr>
              <w:t>$165.45</w:t>
            </w:r>
          </w:p>
        </w:tc>
        <w:tc>
          <w:tcPr>
            <w:tcW w:w="107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D3270B" w14:paraId="33C67DCF" w14:textId="77777777">
            <w:pPr>
              <w:widowControl/>
              <w:jc w:val="center"/>
              <w:rPr>
                <w:rFonts w:ascii="Times New Roman" w:hAnsi="Times New Roman"/>
                <w:bCs/>
                <w:sz w:val="22"/>
                <w:szCs w:val="18"/>
              </w:rPr>
            </w:pPr>
            <w:r w:rsidRPr="004A4E28">
              <w:rPr>
                <w:rFonts w:ascii="Times New Roman" w:hAnsi="Times New Roman"/>
                <w:bCs/>
                <w:sz w:val="22"/>
                <w:szCs w:val="18"/>
              </w:rPr>
              <w:t>$99,270</w:t>
            </w:r>
          </w:p>
        </w:tc>
      </w:tr>
      <w:tr w:rsidRPr="00794529" w:rsidR="00794529" w:rsidTr="004A4E28" w14:paraId="6554AACA" w14:textId="77777777">
        <w:tc>
          <w:tcPr>
            <w:tcW w:w="1638" w:type="dxa"/>
            <w:tcBorders>
              <w:top w:val="single" w:color="auto" w:sz="4" w:space="0"/>
              <w:left w:val="single" w:color="auto" w:sz="4" w:space="0"/>
              <w:bottom w:val="single" w:color="auto" w:sz="4" w:space="0"/>
              <w:right w:val="single" w:color="auto" w:sz="4" w:space="0"/>
            </w:tcBorders>
          </w:tcPr>
          <w:p w:rsidRPr="004A4E28" w:rsidR="00805206" w:rsidP="000309AD" w:rsidRDefault="00805206" w14:paraId="6DB2E1E9" w14:textId="77777777">
            <w:pPr>
              <w:widowControl/>
              <w:rPr>
                <w:rFonts w:ascii="Times New Roman" w:hAnsi="Times New Roman"/>
                <w:bCs/>
                <w:sz w:val="22"/>
                <w:szCs w:val="18"/>
              </w:rPr>
            </w:pPr>
            <w:r w:rsidRPr="004A4E28">
              <w:rPr>
                <w:rFonts w:ascii="Times New Roman" w:hAnsi="Times New Roman"/>
                <w:bCs/>
                <w:sz w:val="22"/>
                <w:szCs w:val="18"/>
              </w:rPr>
              <w:t>Total</w:t>
            </w:r>
          </w:p>
        </w:tc>
        <w:tc>
          <w:tcPr>
            <w:tcW w:w="144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FB7AA3" w14:paraId="02919D10" w14:textId="77777777">
            <w:pPr>
              <w:widowControl/>
              <w:jc w:val="center"/>
              <w:rPr>
                <w:rFonts w:ascii="Times New Roman" w:hAnsi="Times New Roman"/>
                <w:bCs/>
                <w:sz w:val="22"/>
                <w:szCs w:val="18"/>
              </w:rPr>
            </w:pPr>
            <w:r>
              <w:rPr>
                <w:rFonts w:ascii="Times New Roman" w:hAnsi="Times New Roman"/>
                <w:bCs/>
                <w:sz w:val="22"/>
                <w:szCs w:val="18"/>
              </w:rPr>
              <w:t>60</w:t>
            </w:r>
          </w:p>
        </w:tc>
        <w:tc>
          <w:tcPr>
            <w:tcW w:w="134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805206" w14:paraId="27431434" w14:textId="15C2E7BB">
            <w:pPr>
              <w:widowControl/>
              <w:jc w:val="center"/>
              <w:rPr>
                <w:rFonts w:ascii="Times New Roman" w:hAnsi="Times New Roman"/>
                <w:bCs/>
                <w:sz w:val="22"/>
                <w:szCs w:val="18"/>
              </w:rPr>
            </w:pPr>
          </w:p>
        </w:tc>
        <w:tc>
          <w:tcPr>
            <w:tcW w:w="120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FB7AA3" w14:paraId="536ADADF" w14:textId="77777777">
            <w:pPr>
              <w:widowControl/>
              <w:jc w:val="center"/>
              <w:rPr>
                <w:rFonts w:ascii="Times New Roman" w:hAnsi="Times New Roman"/>
                <w:bCs/>
                <w:sz w:val="22"/>
                <w:szCs w:val="18"/>
              </w:rPr>
            </w:pPr>
            <w:r>
              <w:rPr>
                <w:rFonts w:ascii="Times New Roman" w:hAnsi="Times New Roman"/>
                <w:bCs/>
                <w:sz w:val="22"/>
                <w:szCs w:val="18"/>
              </w:rPr>
              <w:t>840</w:t>
            </w:r>
          </w:p>
        </w:tc>
        <w:tc>
          <w:tcPr>
            <w:tcW w:w="1060"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805206" w14:paraId="455B6E89" w14:textId="7140B291">
            <w:pPr>
              <w:widowControl/>
              <w:jc w:val="center"/>
              <w:rPr>
                <w:rFonts w:ascii="Times New Roman" w:hAnsi="Times New Roman"/>
                <w:bCs/>
                <w:sz w:val="22"/>
                <w:szCs w:val="18"/>
              </w:rPr>
            </w:pPr>
          </w:p>
        </w:tc>
        <w:tc>
          <w:tcPr>
            <w:tcW w:w="1003"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ED4B19" w14:paraId="5FAC4939" w14:textId="77777777">
            <w:pPr>
              <w:widowControl/>
              <w:jc w:val="center"/>
              <w:rPr>
                <w:rFonts w:ascii="Times New Roman" w:hAnsi="Times New Roman"/>
                <w:bCs/>
                <w:sz w:val="22"/>
                <w:szCs w:val="18"/>
              </w:rPr>
            </w:pPr>
            <w:r w:rsidRPr="004A4E28">
              <w:rPr>
                <w:rFonts w:ascii="Times New Roman" w:hAnsi="Times New Roman"/>
                <w:bCs/>
                <w:sz w:val="22"/>
                <w:szCs w:val="18"/>
              </w:rPr>
              <w:t>855</w:t>
            </w:r>
          </w:p>
        </w:tc>
        <w:tc>
          <w:tcPr>
            <w:tcW w:w="944"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805206" w14:paraId="6F81E62C" w14:textId="77777777">
            <w:pPr>
              <w:widowControl/>
              <w:jc w:val="center"/>
              <w:rPr>
                <w:rFonts w:ascii="Times New Roman" w:hAnsi="Times New Roman"/>
                <w:bCs/>
                <w:sz w:val="22"/>
                <w:szCs w:val="18"/>
              </w:rPr>
            </w:pPr>
            <w:r w:rsidRPr="004A4E28">
              <w:rPr>
                <w:rFonts w:ascii="Times New Roman" w:hAnsi="Times New Roman"/>
                <w:bCs/>
                <w:sz w:val="22"/>
                <w:szCs w:val="18"/>
              </w:rPr>
              <w:t>-</w:t>
            </w:r>
          </w:p>
        </w:tc>
        <w:tc>
          <w:tcPr>
            <w:tcW w:w="1078" w:type="dxa"/>
            <w:tcBorders>
              <w:top w:val="single" w:color="auto" w:sz="4" w:space="0"/>
              <w:left w:val="single" w:color="auto" w:sz="4" w:space="0"/>
              <w:bottom w:val="single" w:color="auto" w:sz="4" w:space="0"/>
              <w:right w:val="single" w:color="auto" w:sz="4" w:space="0"/>
            </w:tcBorders>
            <w:vAlign w:val="bottom"/>
          </w:tcPr>
          <w:p w:rsidRPr="004A4E28" w:rsidR="00805206" w:rsidP="00794529" w:rsidRDefault="00296918" w14:paraId="65681759" w14:textId="77777777">
            <w:pPr>
              <w:widowControl/>
              <w:jc w:val="center"/>
              <w:rPr>
                <w:rFonts w:ascii="Times New Roman" w:hAnsi="Times New Roman"/>
                <w:bCs/>
                <w:sz w:val="22"/>
                <w:szCs w:val="18"/>
              </w:rPr>
            </w:pPr>
            <w:r w:rsidRPr="004A4E28">
              <w:rPr>
                <w:rFonts w:ascii="Times New Roman" w:hAnsi="Times New Roman"/>
                <w:bCs/>
                <w:sz w:val="22"/>
                <w:szCs w:val="18"/>
              </w:rPr>
              <w:t>$133,193</w:t>
            </w:r>
          </w:p>
        </w:tc>
      </w:tr>
    </w:tbl>
    <w:p w:rsidR="00007C7E" w:rsidP="007012F9" w:rsidRDefault="00007C7E" w14:paraId="7C28F214" w14:textId="77777777">
      <w:pPr>
        <w:rPr>
          <w:rFonts w:ascii="Times New Roman" w:hAnsi="Times New Roman"/>
        </w:rPr>
      </w:pPr>
    </w:p>
    <w:p w:rsidRPr="00072B87" w:rsidR="007D67F9" w:rsidP="007D67F9" w:rsidRDefault="007D67F9" w14:paraId="49DBDC48" w14:textId="77777777">
      <w:pPr>
        <w:pStyle w:val="Quick1"/>
        <w:numPr>
          <w:ilvl w:val="0"/>
          <w:numId w:val="7"/>
        </w:numPr>
        <w:tabs>
          <w:tab w:val="left" w:pos="-1440"/>
        </w:tabs>
        <w:rPr>
          <w:rFonts w:ascii="Times New Roman" w:hAnsi="Times New Roman"/>
          <w:b/>
          <w:bCs/>
          <w:iCs/>
        </w:rPr>
      </w:pPr>
      <w:r w:rsidRPr="00072B87">
        <w:rPr>
          <w:rFonts w:ascii="Times New Roman" w:hAnsi="Times New Roman"/>
          <w:b/>
          <w:bCs/>
          <w:iCs/>
        </w:rPr>
        <w:t>Provide an estimate of the total annual cost burden to respondents or recordkeepers resulting from the collection of information.  (Do not include the cost of any hour burden shown in Items 12 or 14).</w:t>
      </w:r>
    </w:p>
    <w:p w:rsidRPr="00072B87" w:rsidR="007D67F9" w:rsidP="007D67F9" w:rsidRDefault="007D67F9" w14:paraId="129E891B" w14:textId="77777777">
      <w:pPr>
        <w:pStyle w:val="Quick1"/>
        <w:numPr>
          <w:ilvl w:val="0"/>
          <w:numId w:val="4"/>
        </w:numPr>
        <w:tabs>
          <w:tab w:val="left" w:pos="-1440"/>
        </w:tabs>
        <w:rPr>
          <w:rFonts w:ascii="Times New Roman" w:hAnsi="Times New Roman"/>
          <w:b/>
          <w:bCs/>
          <w:iCs/>
        </w:rPr>
      </w:pPr>
      <w:r w:rsidRPr="00072B87">
        <w:rPr>
          <w:rFonts w:ascii="Times New Roman" w:hAnsi="Times New Roman"/>
          <w:b/>
          <w:bCs/>
          <w:iCs/>
        </w:rPr>
        <w:t>The cost estimate should be split into two components</w:t>
      </w:r>
      <w:proofErr w:type="gramStart"/>
      <w:r w:rsidRPr="00072B87">
        <w:rPr>
          <w:rFonts w:ascii="Times New Roman" w:hAnsi="Times New Roman"/>
          <w:b/>
          <w:bCs/>
          <w:iCs/>
        </w:rPr>
        <w:t>:  (</w:t>
      </w:r>
      <w:proofErr w:type="gramEnd"/>
      <w:r w:rsidRPr="00072B87">
        <w:rPr>
          <w:rFonts w:ascii="Times New Roman" w:hAnsi="Times New Roman"/>
          <w:b/>
          <w:bCs/>
          <w:iCs/>
        </w:rPr>
        <w:t>a) a total capital and </w:t>
      </w:r>
      <w:proofErr w:type="spellStart"/>
      <w:r w:rsidRPr="00072B87">
        <w:rPr>
          <w:rFonts w:ascii="Times New Roman" w:hAnsi="Times New Roman"/>
          <w:b/>
          <w:bCs/>
          <w:iCs/>
        </w:rPr>
        <w:t>start up</w:t>
      </w:r>
      <w:proofErr w:type="spellEnd"/>
      <w:r w:rsidRPr="00072B87">
        <w:rPr>
          <w:rFonts w:ascii="Times New Roman" w:hAnsi="Times New Roman"/>
          <w:b/>
          <w:bCs/>
          <w:iCs/>
        </w:rPr>
        <w:t xml:space="preserve"> cost component (annualized over its expected useful life); and (b) a total operation and maintenance and purchase of service component.  The estimates should </w:t>
      </w:r>
      <w:proofErr w:type="gramStart"/>
      <w:r w:rsidRPr="00072B87">
        <w:rPr>
          <w:rFonts w:ascii="Times New Roman" w:hAnsi="Times New Roman"/>
          <w:b/>
          <w:bCs/>
          <w:iCs/>
        </w:rPr>
        <w:t>take into account</w:t>
      </w:r>
      <w:proofErr w:type="gramEnd"/>
      <w:r w:rsidRPr="00072B87">
        <w:rPr>
          <w:rFonts w:ascii="Times New Roman" w:hAnsi="Times New Roman"/>
          <w:b/>
          <w:bCs/>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072B87">
        <w:rPr>
          <w:rFonts w:ascii="Times New Roman" w:hAnsi="Times New Roman"/>
          <w:b/>
          <w:bCs/>
          <w:iCs/>
        </w:rPr>
        <w:t>time period</w:t>
      </w:r>
      <w:proofErr w:type="gramEnd"/>
      <w:r w:rsidRPr="00072B87">
        <w:rPr>
          <w:rFonts w:ascii="Times New Roman" w:hAnsi="Times New Roman"/>
          <w:b/>
          <w:bCs/>
          <w:iCs/>
        </w:rPr>
        <w:t xml:space="preserve"> over which costs will be incurred.  Capital and start-up costs include, among other items, preparations for collecting information such as purchasing computers and software; monitoring, sampling, </w:t>
      </w:r>
      <w:proofErr w:type="gramStart"/>
      <w:r w:rsidRPr="00072B87">
        <w:rPr>
          <w:rFonts w:ascii="Times New Roman" w:hAnsi="Times New Roman"/>
          <w:b/>
          <w:bCs/>
          <w:iCs/>
        </w:rPr>
        <w:t>drilling</w:t>
      </w:r>
      <w:proofErr w:type="gramEnd"/>
      <w:r w:rsidRPr="00072B87">
        <w:rPr>
          <w:rFonts w:ascii="Times New Roman" w:hAnsi="Times New Roman"/>
          <w:b/>
          <w:bCs/>
          <w:iCs/>
        </w:rPr>
        <w:t xml:space="preserve"> and testing equipment; and record storage facilities. </w:t>
      </w:r>
    </w:p>
    <w:p w:rsidRPr="00072B87" w:rsidR="007D67F9" w:rsidP="007D67F9" w:rsidRDefault="007D67F9" w14:paraId="66FE8734" w14:textId="77777777">
      <w:pPr>
        <w:pStyle w:val="Quick1"/>
        <w:numPr>
          <w:ilvl w:val="0"/>
          <w:numId w:val="5"/>
        </w:numPr>
        <w:tabs>
          <w:tab w:val="left" w:pos="-1440"/>
        </w:tabs>
        <w:rPr>
          <w:rFonts w:ascii="Times New Roman" w:hAnsi="Times New Roman"/>
          <w:b/>
          <w:bCs/>
          <w:iCs/>
        </w:rPr>
      </w:pPr>
      <w:r w:rsidRPr="00072B87">
        <w:rPr>
          <w:rFonts w:ascii="Times New Roman" w:hAnsi="Times New Roman"/>
          <w:b/>
          <w:bCs/>
          <w:i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072B87">
        <w:rPr>
          <w:rFonts w:ascii="Times New Roman" w:hAnsi="Times New Roman"/>
          <w:b/>
          <w:bCs/>
          <w:iCs/>
        </w:rPr>
        <w:t>process</w:t>
      </w:r>
      <w:proofErr w:type="gramEnd"/>
      <w:r w:rsidRPr="00072B87">
        <w:rPr>
          <w:rFonts w:ascii="Times New Roman" w:hAnsi="Times New Roman"/>
          <w:b/>
          <w:bCs/>
          <w:iCs/>
        </w:rPr>
        <w:t xml:space="preserve"> and use existing economic or regulatory impact analysis associated with the rulemaking containing the information collection, as appropriate. </w:t>
      </w:r>
    </w:p>
    <w:p w:rsidRPr="00072B87" w:rsidR="007D67F9" w:rsidP="007D67F9" w:rsidRDefault="007D67F9" w14:paraId="4D95D126" w14:textId="77777777">
      <w:pPr>
        <w:pStyle w:val="Quick1"/>
        <w:numPr>
          <w:ilvl w:val="0"/>
          <w:numId w:val="6"/>
        </w:numPr>
        <w:tabs>
          <w:tab w:val="left" w:pos="-1440"/>
        </w:tabs>
        <w:rPr>
          <w:rFonts w:ascii="Times New Roman" w:hAnsi="Times New Roman"/>
          <w:b/>
          <w:bCs/>
          <w:iCs/>
        </w:rPr>
      </w:pPr>
      <w:r w:rsidRPr="00072B87">
        <w:rPr>
          <w:rFonts w:ascii="Times New Roman" w:hAnsi="Times New Roman"/>
          <w:b/>
          <w:bCs/>
          <w:iCs/>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C8145A" w:rsidP="00C8145A" w:rsidRDefault="00C8145A" w14:paraId="078570EE" w14:textId="77777777">
      <w:pPr>
        <w:pStyle w:val="Quick1"/>
        <w:numPr>
          <w:ilvl w:val="0"/>
          <w:numId w:val="0"/>
        </w:numPr>
        <w:tabs>
          <w:tab w:val="left" w:pos="-1440"/>
        </w:tabs>
        <w:ind w:left="720" w:hanging="720"/>
        <w:rPr>
          <w:rFonts w:ascii="Times New Roman" w:hAnsi="Times New Roman"/>
          <w:i/>
          <w:iCs/>
        </w:rPr>
      </w:pPr>
    </w:p>
    <w:p w:rsidR="00245D15" w:rsidP="000D5F52" w:rsidRDefault="00C8145A" w14:paraId="254A10F0" w14:textId="77777777">
      <w:pPr>
        <w:pStyle w:val="BodyText"/>
        <w:ind w:left="720"/>
      </w:pPr>
      <w:r>
        <w:t xml:space="preserve">The only additional costs arising from this information collection derive from the direct costs of distribution.  Although the Department believes that Managers will use electronic methods of distribution for the annual disclosures to existing plan investors and for recordkeeping, the Department believes that initial disclosures will be prepared in paper form and distributed by </w:t>
      </w:r>
      <w:r w:rsidR="008C4FB6">
        <w:t xml:space="preserve">certified mail, </w:t>
      </w:r>
      <w:r>
        <w:t>mail delivery service, courier</w:t>
      </w:r>
      <w:r w:rsidR="008C4FB6">
        <w:t>,</w:t>
      </w:r>
      <w:r>
        <w:t xml:space="preserve"> or some other means of distribution that will create a record of delivery.  For the initial disclosures to the assumed 120 plans that will receive such disclosures annually, the Department assumes a distribution cost of on average $</w:t>
      </w:r>
      <w:r w:rsidR="00536D4B">
        <w:t>10.75</w:t>
      </w:r>
      <w:r>
        <w:t xml:space="preserve"> per plan. This includes the actual cost of distribution, </w:t>
      </w:r>
      <w:r w:rsidR="00AB6D85">
        <w:t>which is $9.75,</w:t>
      </w:r>
      <w:r w:rsidRPr="00891DBE" w:rsidR="00AB6D85">
        <w:rPr>
          <w:rStyle w:val="FootnoteReference"/>
          <w:vertAlign w:val="superscript"/>
        </w:rPr>
        <w:footnoteReference w:id="8"/>
      </w:r>
      <w:r w:rsidR="00AB6D85">
        <w:t xml:space="preserve"> </w:t>
      </w:r>
      <w:r>
        <w:t xml:space="preserve">plus any overhead costs associated with printing the documentation. </w:t>
      </w:r>
      <w:r w:rsidR="004B75BA">
        <w:t xml:space="preserve"> </w:t>
      </w:r>
      <w:r w:rsidR="00536D4B">
        <w:t>The Department assumes material and printing cost is $0.05 and that the initial disclosure is</w:t>
      </w:r>
      <w:r w:rsidR="00C61452">
        <w:t xml:space="preserve"> approximately</w:t>
      </w:r>
      <w:r w:rsidR="00536D4B">
        <w:t xml:space="preserve"> 20 pages.</w:t>
      </w:r>
      <w:r>
        <w:t xml:space="preserve"> </w:t>
      </w:r>
      <w:r w:rsidR="00C61452">
        <w:t xml:space="preserve"> </w:t>
      </w:r>
      <w:r>
        <w:t>The total annual cost burden for distributing the required notice is $</w:t>
      </w:r>
      <w:r w:rsidR="00BF0471">
        <w:t>1,290</w:t>
      </w:r>
      <w:r w:rsidR="00105745">
        <w:t xml:space="preserve"> (</w:t>
      </w:r>
      <w:r w:rsidR="00070F54">
        <w:t>(</w:t>
      </w:r>
      <w:r w:rsidR="00105745">
        <w:t xml:space="preserve">120 </w:t>
      </w:r>
      <w:r w:rsidR="00070F54">
        <w:t>notices for initial disclosure)</w:t>
      </w:r>
      <w:r w:rsidR="00105745">
        <w:t xml:space="preserve"> x </w:t>
      </w:r>
      <w:r w:rsidR="00070F54">
        <w:t>(</w:t>
      </w:r>
      <w:r w:rsidR="00105745">
        <w:t>$9.75</w:t>
      </w:r>
      <w:r w:rsidR="00070F54">
        <w:t xml:space="preserve"> + 20 pages x $0.05)</w:t>
      </w:r>
      <w:r w:rsidR="00105745">
        <w:t>)</w:t>
      </w:r>
      <w:r w:rsidR="00245D15">
        <w:t>.</w:t>
      </w:r>
    </w:p>
    <w:p w:rsidR="00C8145A" w:rsidP="000D5F52" w:rsidRDefault="00C8145A" w14:paraId="25787CB0" w14:textId="77777777">
      <w:pPr>
        <w:ind w:left="1440"/>
        <w:rPr>
          <w:rFonts w:ascii="Times New Roman" w:hAnsi="Times New Roman"/>
        </w:rPr>
      </w:pPr>
    </w:p>
    <w:p w:rsidR="00C8145A" w:rsidP="000D5F52" w:rsidRDefault="00C8145A" w14:paraId="1A5439F1" w14:textId="77777777">
      <w:pPr>
        <w:pStyle w:val="BodyText"/>
        <w:ind w:left="720"/>
      </w:pPr>
      <w:r>
        <w:t>Given the sophisticated nature of securities cross-trading practices and the nature of the parties involved (large, technically sophisticated organizations), the Department assumes that the annual disclosures to plans already invested in Funds will be distributed through electronic means of communication (e.g., e-mail) already in existence at the plans and the Managers.  Because these disclosures are assumed to be distributed using established client databases, the Department assumes no additional cost burden because the costs arising from electronic distribution will be negligible.</w:t>
      </w:r>
    </w:p>
    <w:p w:rsidR="00C8145A" w:rsidP="000D5F52" w:rsidRDefault="00C8145A" w14:paraId="2C3F8966" w14:textId="77777777">
      <w:pPr>
        <w:ind w:left="1440"/>
        <w:rPr>
          <w:rFonts w:ascii="Times New Roman" w:hAnsi="Times New Roman"/>
        </w:rPr>
      </w:pPr>
    </w:p>
    <w:p w:rsidR="00FA6ADB" w:rsidP="000D5F52" w:rsidRDefault="00C8145A" w14:paraId="1C86E666" w14:textId="77777777">
      <w:pPr>
        <w:pStyle w:val="BodyText"/>
        <w:ind w:left="720"/>
      </w:pPr>
      <w:r>
        <w:t xml:space="preserve">Lastly, because of the nature of the securities industry and the increasing prevalence of electronic securities trading, particularly in connection with cross-trading programs, the Department also assumes that the maintenance of records of trades through electronic means is generally a usual and customary business practice that would be undertaken regardless of the exemption.  Further, the declining costs of electronic recordkeeping leads the Department to assume that any additional cost incurred for recordkeeping </w:t>
      </w:r>
      <w:proofErr w:type="gramStart"/>
      <w:r>
        <w:t xml:space="preserve">as a </w:t>
      </w:r>
      <w:r>
        <w:lastRenderedPageBreak/>
        <w:t>result of</w:t>
      </w:r>
      <w:proofErr w:type="gramEnd"/>
      <w:r>
        <w:t xml:space="preserve"> this exemption is minimal; no additional burden has been assumed for any additional recordkeeping costs.</w:t>
      </w:r>
    </w:p>
    <w:p w:rsidR="00B81FAE" w:rsidRDefault="00B81FAE" w14:paraId="7E419072" w14:textId="77777777">
      <w:pPr>
        <w:ind w:left="720"/>
        <w:rPr>
          <w:rFonts w:ascii="Times New Roman" w:hAnsi="Times New Roman"/>
        </w:rPr>
      </w:pPr>
    </w:p>
    <w:p w:rsidRPr="00072B87" w:rsidR="00FA6ADB" w:rsidRDefault="00FA6ADB" w14:paraId="344F6ADD" w14:textId="77777777">
      <w:pPr>
        <w:tabs>
          <w:tab w:val="left" w:pos="-1440"/>
        </w:tabs>
        <w:ind w:left="720" w:hanging="720"/>
        <w:rPr>
          <w:rFonts w:ascii="Times New Roman" w:hAnsi="Times New Roman"/>
          <w:b/>
          <w:iCs/>
        </w:rPr>
      </w:pPr>
      <w:r w:rsidRPr="00072B87">
        <w:rPr>
          <w:rFonts w:ascii="Times New Roman" w:hAnsi="Times New Roman"/>
          <w:b/>
        </w:rPr>
        <w:t>14.</w:t>
      </w:r>
      <w:r w:rsidRPr="00072B87">
        <w:rPr>
          <w:rFonts w:ascii="Times New Roman" w:hAnsi="Times New Roman"/>
          <w:b/>
        </w:rPr>
        <w:tab/>
      </w:r>
      <w:r w:rsidRPr="00072B87">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6ADB" w:rsidRDefault="00FA6ADB" w14:paraId="65C36717" w14:textId="77777777">
      <w:pPr>
        <w:rPr>
          <w:rFonts w:ascii="Times New Roman" w:hAnsi="Times New Roman"/>
        </w:rPr>
      </w:pPr>
    </w:p>
    <w:p w:rsidR="00FA6ADB" w:rsidP="000D5F52" w:rsidRDefault="000D2776" w14:paraId="1456D026" w14:textId="77777777">
      <w:pPr>
        <w:pStyle w:val="BodyText"/>
        <w:ind w:left="720"/>
      </w:pPr>
      <w:r>
        <w:t>There are no annualized costs to the Federal government for this information collection</w:t>
      </w:r>
      <w:r w:rsidR="002244ED">
        <w:t xml:space="preserve"> because it does not require any reporting or filing with the Federal government</w:t>
      </w:r>
      <w:r w:rsidR="00FA6ADB">
        <w:t>.</w:t>
      </w:r>
    </w:p>
    <w:p w:rsidR="00FA6ADB" w:rsidRDefault="00FA6ADB" w14:paraId="617BFFC5" w14:textId="77777777">
      <w:pPr>
        <w:ind w:left="720"/>
        <w:rPr>
          <w:rFonts w:ascii="Times New Roman" w:hAnsi="Times New Roman"/>
        </w:rPr>
      </w:pPr>
    </w:p>
    <w:p w:rsidRPr="00072B87" w:rsidR="00FA6ADB" w:rsidRDefault="00FA6ADB" w14:paraId="6D100AB8" w14:textId="77777777">
      <w:pPr>
        <w:tabs>
          <w:tab w:val="left" w:pos="-1440"/>
        </w:tabs>
        <w:ind w:left="720" w:hanging="720"/>
        <w:rPr>
          <w:rFonts w:ascii="Times New Roman" w:hAnsi="Times New Roman"/>
          <w:b/>
        </w:rPr>
      </w:pPr>
      <w:r w:rsidRPr="00072B87">
        <w:rPr>
          <w:rFonts w:ascii="Times New Roman" w:hAnsi="Times New Roman"/>
          <w:b/>
        </w:rPr>
        <w:t>15.</w:t>
      </w:r>
      <w:r w:rsidRPr="00072B87">
        <w:rPr>
          <w:rFonts w:ascii="Times New Roman" w:hAnsi="Times New Roman"/>
          <w:b/>
        </w:rPr>
        <w:tab/>
      </w:r>
      <w:r w:rsidRPr="00072B87">
        <w:rPr>
          <w:rFonts w:ascii="Times New Roman" w:hAnsi="Times New Roman"/>
          <w:b/>
          <w:iCs/>
        </w:rPr>
        <w:t>Explain the reasons for any program changes or adjustments reporting in Items 13 or 14.</w:t>
      </w:r>
    </w:p>
    <w:p w:rsidR="00FA6ADB" w:rsidRDefault="00FA6ADB" w14:paraId="1B78331A" w14:textId="77777777">
      <w:pPr>
        <w:ind w:firstLine="720"/>
        <w:rPr>
          <w:rFonts w:ascii="Times New Roman" w:hAnsi="Times New Roman"/>
        </w:rPr>
      </w:pPr>
    </w:p>
    <w:p w:rsidR="00C8145A" w:rsidP="000D5F52" w:rsidRDefault="00C8145A" w14:paraId="6D4D2277" w14:textId="77777777">
      <w:pPr>
        <w:pStyle w:val="BodyText"/>
        <w:ind w:left="720"/>
      </w:pPr>
      <w:r>
        <w:t>There have been no program changes to the exemption since the last submission.  However, the Department has updated the labor rates and mailing and material costs resulting in a small increase in the cost burden.  The hour burden remains the same, but due to the increase in the labor rates</w:t>
      </w:r>
      <w:r w:rsidR="00691DC3">
        <w:t>,</w:t>
      </w:r>
      <w:r>
        <w:t xml:space="preserve"> the equivalent cost burden increased.</w:t>
      </w:r>
    </w:p>
    <w:p w:rsidRPr="00072B87" w:rsidR="00FA6ADB" w:rsidRDefault="00FA6ADB" w14:paraId="43302E02" w14:textId="77777777">
      <w:pPr>
        <w:rPr>
          <w:rFonts w:ascii="Times New Roman" w:hAnsi="Times New Roman"/>
          <w:b/>
        </w:rPr>
      </w:pPr>
    </w:p>
    <w:p w:rsidRPr="00072B87" w:rsidR="00FA6ADB" w:rsidRDefault="00FA6ADB" w14:paraId="2A61E974" w14:textId="77777777">
      <w:pPr>
        <w:rPr>
          <w:rFonts w:ascii="Times New Roman" w:hAnsi="Times New Roman"/>
          <w:b/>
        </w:rPr>
        <w:sectPr w:rsidRPr="00072B87" w:rsidR="00FA6ADB">
          <w:endnotePr>
            <w:numFmt w:val="decimal"/>
          </w:endnotePr>
          <w:type w:val="continuous"/>
          <w:pgSz w:w="12240" w:h="15840"/>
          <w:pgMar w:top="1350" w:right="1440" w:bottom="1440" w:left="1440" w:header="1350" w:footer="1440" w:gutter="0"/>
          <w:cols w:space="720"/>
          <w:noEndnote/>
        </w:sectPr>
      </w:pPr>
    </w:p>
    <w:p w:rsidRPr="00072B87" w:rsidR="00FA6ADB" w:rsidRDefault="00FA6ADB" w14:paraId="0945E21B" w14:textId="77777777">
      <w:pPr>
        <w:tabs>
          <w:tab w:val="left" w:pos="-1440"/>
        </w:tabs>
        <w:ind w:left="720" w:hanging="720"/>
        <w:rPr>
          <w:rFonts w:ascii="Times New Roman" w:hAnsi="Times New Roman"/>
          <w:b/>
          <w:iCs/>
        </w:rPr>
      </w:pPr>
      <w:r w:rsidRPr="00072B87">
        <w:rPr>
          <w:rFonts w:ascii="Times New Roman" w:hAnsi="Times New Roman"/>
          <w:b/>
        </w:rPr>
        <w:t>16.</w:t>
      </w:r>
      <w:r w:rsidRPr="00072B87">
        <w:rPr>
          <w:rFonts w:ascii="Times New Roman" w:hAnsi="Times New Roman"/>
          <w:b/>
        </w:rPr>
        <w:tab/>
      </w:r>
      <w:r w:rsidRPr="00072B87">
        <w:rPr>
          <w:rFonts w:ascii="Times New Roman" w:hAnsi="Times New Roman"/>
          <w:b/>
          <w:iCs/>
        </w:rPr>
        <w:t xml:space="preserve">For collections of information whose results will be published, outline plans for tabulation, and publication.  Address any complex analytical techniques that will be used. </w:t>
      </w:r>
      <w:r w:rsidRPr="00072B87" w:rsidR="00072B87">
        <w:rPr>
          <w:rFonts w:ascii="Times New Roman" w:hAnsi="Times New Roman"/>
          <w:b/>
          <w:iCs/>
        </w:rPr>
        <w:t xml:space="preserve"> </w:t>
      </w:r>
      <w:r w:rsidRPr="00072B87">
        <w:rPr>
          <w:rFonts w:ascii="Times New Roman" w:hAnsi="Times New Roman"/>
          <w:b/>
          <w:iCs/>
        </w:rPr>
        <w:t>Provide the time schedule for the entire project, including beginning and ending dates of the collection of information, completion of report, publication dates, and other actions.</w:t>
      </w:r>
    </w:p>
    <w:p w:rsidR="00FA6ADB" w:rsidRDefault="00FA6ADB" w14:paraId="58FFECEA" w14:textId="77777777">
      <w:pPr>
        <w:rPr>
          <w:rFonts w:ascii="Times New Roman" w:hAnsi="Times New Roman"/>
        </w:rPr>
      </w:pPr>
    </w:p>
    <w:p w:rsidR="00FA6ADB" w:rsidP="00992753" w:rsidRDefault="00FA6ADB" w14:paraId="6D30B54E" w14:textId="77777777">
      <w:pPr>
        <w:pStyle w:val="BodyText"/>
        <w:ind w:left="720"/>
      </w:pPr>
      <w:r>
        <w:t>There are no plans to publish the results of this collection of information.</w:t>
      </w:r>
    </w:p>
    <w:p w:rsidR="00FA6ADB" w:rsidP="00992753" w:rsidRDefault="00FA6ADB" w14:paraId="00A86B8C" w14:textId="77777777">
      <w:pPr>
        <w:ind w:left="720"/>
        <w:rPr>
          <w:rFonts w:ascii="Times New Roman" w:hAnsi="Times New Roman"/>
        </w:rPr>
      </w:pPr>
    </w:p>
    <w:p w:rsidR="00FA6ADB" w:rsidRDefault="00FA6ADB" w14:paraId="58329739" w14:textId="77777777">
      <w:pPr>
        <w:tabs>
          <w:tab w:val="left" w:pos="-1440"/>
        </w:tabs>
        <w:ind w:left="720" w:hanging="720"/>
        <w:rPr>
          <w:rFonts w:ascii="Times New Roman" w:hAnsi="Times New Roman"/>
          <w:i/>
          <w:iCs/>
        </w:rPr>
      </w:pPr>
      <w:r w:rsidRPr="00072B87">
        <w:rPr>
          <w:rFonts w:ascii="Times New Roman" w:hAnsi="Times New Roman"/>
          <w:b/>
        </w:rPr>
        <w:t>17.</w:t>
      </w:r>
      <w:r w:rsidRPr="00072B87">
        <w:rPr>
          <w:rFonts w:ascii="Times New Roman" w:hAnsi="Times New Roman"/>
          <w:b/>
        </w:rPr>
        <w:tab/>
      </w:r>
      <w:r w:rsidRPr="00072B87">
        <w:rPr>
          <w:rFonts w:ascii="Times New Roman" w:hAnsi="Times New Roman"/>
          <w:b/>
          <w:iCs/>
        </w:rPr>
        <w:t>If seeking approval to not display the expiration date for OMB approval of the information collection, explain the reasons that display would be inappropriate</w:t>
      </w:r>
      <w:r>
        <w:rPr>
          <w:rFonts w:ascii="Times New Roman" w:hAnsi="Times New Roman"/>
          <w:i/>
          <w:iCs/>
        </w:rPr>
        <w:t>.</w:t>
      </w:r>
    </w:p>
    <w:p w:rsidR="00FA6ADB" w:rsidRDefault="00FA6ADB" w14:paraId="27E05CD9" w14:textId="77777777">
      <w:pPr>
        <w:rPr>
          <w:rFonts w:ascii="Times New Roman" w:hAnsi="Times New Roman"/>
        </w:rPr>
      </w:pPr>
    </w:p>
    <w:p w:rsidR="00FA6ADB" w:rsidP="00992753" w:rsidRDefault="00FA6ADB" w14:paraId="6556A86D" w14:textId="77777777">
      <w:pPr>
        <w:pStyle w:val="BodyText"/>
        <w:ind w:left="720"/>
      </w:pPr>
      <w:r>
        <w:t>The OMB expiration date will be published in the Federal Register following OMB approval.</w:t>
      </w:r>
    </w:p>
    <w:p w:rsidRPr="00072B87" w:rsidR="00FA6ADB" w:rsidRDefault="00FA6ADB" w14:paraId="48885542" w14:textId="77777777">
      <w:pPr>
        <w:rPr>
          <w:rFonts w:ascii="Times New Roman" w:hAnsi="Times New Roman"/>
          <w:b/>
          <w:i/>
        </w:rPr>
      </w:pPr>
    </w:p>
    <w:p w:rsidRPr="00072B87" w:rsidR="00FA6ADB" w:rsidRDefault="00FA6ADB" w14:paraId="313BA1E4" w14:textId="77777777">
      <w:pPr>
        <w:tabs>
          <w:tab w:val="left" w:pos="-1440"/>
        </w:tabs>
        <w:ind w:left="720" w:hanging="720"/>
        <w:rPr>
          <w:rFonts w:ascii="Times New Roman" w:hAnsi="Times New Roman"/>
          <w:b/>
          <w:iCs/>
        </w:rPr>
      </w:pPr>
      <w:r w:rsidRPr="00072B87">
        <w:rPr>
          <w:rFonts w:ascii="Times New Roman" w:hAnsi="Times New Roman"/>
          <w:b/>
        </w:rPr>
        <w:t>18.</w:t>
      </w:r>
      <w:r w:rsidRPr="00072B87">
        <w:rPr>
          <w:rFonts w:ascii="Times New Roman" w:hAnsi="Times New Roman"/>
          <w:b/>
        </w:rPr>
        <w:tab/>
      </w:r>
      <w:r w:rsidRPr="00072B87">
        <w:rPr>
          <w:rFonts w:ascii="Times New Roman" w:hAnsi="Times New Roman"/>
          <w:b/>
          <w:iCs/>
        </w:rPr>
        <w:t>Explain each exception to the certifi</w:t>
      </w:r>
      <w:r w:rsidRPr="00072B87" w:rsidR="00072B87">
        <w:rPr>
          <w:rFonts w:ascii="Times New Roman" w:hAnsi="Times New Roman"/>
          <w:b/>
          <w:iCs/>
        </w:rPr>
        <w:t xml:space="preserve">cation statement identified in </w:t>
      </w:r>
      <w:r w:rsidRPr="00072B87">
        <w:rPr>
          <w:rFonts w:ascii="Times New Roman" w:hAnsi="Times New Roman"/>
          <w:b/>
          <w:iCs/>
        </w:rPr>
        <w:t>"Certification for Pap</w:t>
      </w:r>
      <w:r w:rsidR="00072B87">
        <w:rPr>
          <w:rFonts w:ascii="Times New Roman" w:hAnsi="Times New Roman"/>
          <w:b/>
          <w:iCs/>
        </w:rPr>
        <w:t>erwork Reduction Act Submission."</w:t>
      </w:r>
    </w:p>
    <w:p w:rsidR="00FA6ADB" w:rsidRDefault="00FA6ADB" w14:paraId="57BE644B" w14:textId="77777777">
      <w:pPr>
        <w:rPr>
          <w:rFonts w:ascii="Times New Roman" w:hAnsi="Times New Roman"/>
        </w:rPr>
      </w:pPr>
    </w:p>
    <w:p w:rsidR="00FA6ADB" w:rsidP="00992753" w:rsidRDefault="00527F63" w14:paraId="3E1A817D" w14:textId="77777777">
      <w:pPr>
        <w:pStyle w:val="BodyText"/>
        <w:ind w:firstLine="720"/>
      </w:pPr>
      <w:r>
        <w:t>There are</w:t>
      </w:r>
      <w:r w:rsidR="00FA6ADB">
        <w:t xml:space="preserve"> no exceptions to the certification statement.</w:t>
      </w:r>
    </w:p>
    <w:p w:rsidR="00FA6ADB" w:rsidRDefault="00FA6ADB" w14:paraId="19E67600" w14:textId="77777777">
      <w:pPr>
        <w:rPr>
          <w:rFonts w:ascii="Times New Roman" w:hAnsi="Times New Roman"/>
        </w:rPr>
      </w:pPr>
    </w:p>
    <w:p w:rsidR="00FA6ADB" w:rsidRDefault="00FA6ADB" w14:paraId="39498C75" w14:textId="77777777">
      <w:pPr>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r>
      <w:r w:rsidR="00072B87">
        <w:rPr>
          <w:rFonts w:ascii="Times New Roman" w:hAnsi="Times New Roman"/>
          <w:b/>
          <w:bCs/>
        </w:rPr>
        <w:t>COLLECTIONS OF INFORMATION EMPLOYING STATISTICAL METHODS</w:t>
      </w:r>
    </w:p>
    <w:p w:rsidR="00FA6ADB" w:rsidRDefault="00FA6ADB" w14:paraId="559E2FA8" w14:textId="77777777">
      <w:pPr>
        <w:rPr>
          <w:rFonts w:ascii="Times New Roman" w:hAnsi="Times New Roman"/>
        </w:rPr>
      </w:pPr>
    </w:p>
    <w:p w:rsidR="00FA6ADB" w:rsidP="00992753" w:rsidRDefault="00FA6ADB" w14:paraId="309720FD" w14:textId="77777777">
      <w:pPr>
        <w:pStyle w:val="BodyText"/>
        <w:ind w:left="720"/>
      </w:pPr>
      <w:r>
        <w:t>Not applicable.  The use of statistical methods is not relevant to this collection of information.</w:t>
      </w:r>
    </w:p>
    <w:sectPr w:rsidR="00FA6ADB">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574E" w14:textId="77777777" w:rsidR="00EB1BD4" w:rsidRDefault="00EB1BD4">
      <w:r>
        <w:separator/>
      </w:r>
    </w:p>
  </w:endnote>
  <w:endnote w:type="continuationSeparator" w:id="0">
    <w:p w14:paraId="2CA9A8E9" w14:textId="77777777" w:rsidR="00EB1BD4" w:rsidRDefault="00EB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33E3" w14:textId="77777777" w:rsidR="003A0DBF" w:rsidRDefault="003A0DBF">
    <w:pPr>
      <w:spacing w:line="348" w:lineRule="exact"/>
    </w:pPr>
  </w:p>
  <w:p w14:paraId="13673F8B" w14:textId="0D7FE82C" w:rsidR="003A0DBF" w:rsidRDefault="003A0DBF">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C3EEE">
      <w:rPr>
        <w:rFonts w:ascii="Times New Roman" w:hAnsi="Times New Roman"/>
        <w:noProof/>
      </w:rPr>
      <w:t>16</w:t>
    </w:r>
    <w:r>
      <w:rPr>
        <w:rFonts w:ascii="Times New Roman" w:hAnsi="Times New Roman"/>
      </w:rPr>
      <w:fldChar w:fldCharType="end"/>
    </w:r>
  </w:p>
  <w:p w14:paraId="7AFD7430" w14:textId="77777777" w:rsidR="003A0DBF" w:rsidRDefault="003A0D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7E54" w14:textId="77777777" w:rsidR="00EB1BD4" w:rsidRDefault="00EB1BD4">
      <w:r>
        <w:separator/>
      </w:r>
    </w:p>
  </w:footnote>
  <w:footnote w:type="continuationSeparator" w:id="0">
    <w:p w14:paraId="716A0767" w14:textId="77777777" w:rsidR="00EB1BD4" w:rsidRDefault="00EB1BD4">
      <w:r>
        <w:continuationSeparator/>
      </w:r>
    </w:p>
  </w:footnote>
  <w:footnote w:id="1">
    <w:p w14:paraId="44D5316D" w14:textId="339C9744" w:rsidR="003A0DBF" w:rsidRDefault="003A0DBF" w:rsidP="000254E8">
      <w:pPr>
        <w:pStyle w:val="FootnoteText"/>
        <w:rPr>
          <w:rFonts w:ascii="Times New Roman" w:hAnsi="Times New Roman"/>
        </w:rPr>
      </w:pPr>
      <w:r w:rsidRPr="00916E2C">
        <w:rPr>
          <w:rStyle w:val="FootnoteReference"/>
          <w:vertAlign w:val="superscript"/>
        </w:rPr>
        <w:footnoteRef/>
      </w:r>
      <w:r>
        <w:rPr>
          <w:rFonts w:ascii="Times New Roman" w:hAnsi="Times New Roman"/>
        </w:rPr>
        <w:t xml:space="preserve"> </w:t>
      </w:r>
      <w:r w:rsidR="00CF7053">
        <w:rPr>
          <w:rFonts w:ascii="Times New Roman" w:hAnsi="Times New Roman"/>
        </w:rPr>
        <w:t>Generally, t</w:t>
      </w:r>
      <w:r>
        <w:rPr>
          <w:rFonts w:ascii="Times New Roman" w:hAnsi="Times New Roman"/>
        </w:rPr>
        <w:t xml:space="preserve">he exemption defines an “Index Fund” as any investment fund, account, or portfolio </w:t>
      </w:r>
      <w:r w:rsidR="00CF7053">
        <w:rPr>
          <w:rFonts w:ascii="Times New Roman" w:hAnsi="Times New Roman"/>
        </w:rPr>
        <w:t xml:space="preserve">sponsored, maintained, trusteed, or managed by the Manager or an Affiliate, in which one or more investors invests that is designed </w:t>
      </w:r>
      <w:r>
        <w:rPr>
          <w:rFonts w:ascii="Times New Roman" w:hAnsi="Times New Roman"/>
        </w:rPr>
        <w:t>to track the rate of return, risk profile, and other characteristics of a specified independently maintained securities index, by either replicating the combination of securities that compose the index or by sampling the securities that compose the index based on objective criteria and data.</w:t>
      </w:r>
    </w:p>
  </w:footnote>
  <w:footnote w:id="2">
    <w:p w14:paraId="41D60355" w14:textId="58ABE617" w:rsidR="003A0DBF" w:rsidRDefault="003A0DBF" w:rsidP="00D57EB1">
      <w:pPr>
        <w:pStyle w:val="FootnoteText"/>
        <w:tabs>
          <w:tab w:val="left" w:pos="7650"/>
        </w:tabs>
        <w:rPr>
          <w:rFonts w:ascii="Times New Roman" w:hAnsi="Times New Roman"/>
        </w:rPr>
      </w:pPr>
      <w:r w:rsidRPr="00916E2C">
        <w:rPr>
          <w:rStyle w:val="FootnoteReference"/>
          <w:rFonts w:ascii="Times New Roman" w:hAnsi="Times New Roman"/>
          <w:vertAlign w:val="superscript"/>
        </w:rPr>
        <w:footnoteRef/>
      </w:r>
      <w:r>
        <w:rPr>
          <w:rFonts w:ascii="Times New Roman" w:hAnsi="Times New Roman"/>
        </w:rPr>
        <w:t xml:space="preserve"> </w:t>
      </w:r>
      <w:r w:rsidR="00CF7053">
        <w:rPr>
          <w:rFonts w:ascii="Times New Roman" w:hAnsi="Times New Roman"/>
        </w:rPr>
        <w:t>Generally, t</w:t>
      </w:r>
      <w:r>
        <w:rPr>
          <w:rFonts w:ascii="Times New Roman" w:hAnsi="Times New Roman"/>
        </w:rPr>
        <w:t xml:space="preserve">he exemption defines a “Model-Driven Fund” as any investment fund, account, or portfolio </w:t>
      </w:r>
      <w:r w:rsidR="00CF7053" w:rsidRPr="00CF7053">
        <w:rPr>
          <w:rFonts w:ascii="Times New Roman" w:hAnsi="Times New Roman"/>
        </w:rPr>
        <w:t xml:space="preserve">sponsored, maintained, trusteed, or managed by the Manager or an Affiliate, in which one or more investors invests </w:t>
      </w:r>
      <w:r w:rsidR="00CF7053">
        <w:rPr>
          <w:rFonts w:ascii="Times New Roman" w:hAnsi="Times New Roman"/>
        </w:rPr>
        <w:t xml:space="preserve">and is </w:t>
      </w:r>
      <w:r>
        <w:rPr>
          <w:rFonts w:ascii="Times New Roman" w:hAnsi="Times New Roman"/>
        </w:rPr>
        <w:t xml:space="preserve">composed of securities selected by a computer model </w:t>
      </w:r>
      <w:r w:rsidR="00D57EB1">
        <w:rPr>
          <w:rFonts w:ascii="Times New Roman" w:hAnsi="Times New Roman"/>
        </w:rPr>
        <w:t xml:space="preserve">that is </w:t>
      </w:r>
      <w:r>
        <w:rPr>
          <w:rFonts w:ascii="Times New Roman" w:hAnsi="Times New Roman"/>
        </w:rPr>
        <w:t>based on prescribed objective criteria using independent third-party data</w:t>
      </w:r>
      <w:r w:rsidR="00D57EB1">
        <w:rPr>
          <w:rFonts w:ascii="Times New Roman" w:hAnsi="Times New Roman"/>
        </w:rPr>
        <w:t>,</w:t>
      </w:r>
      <w:r>
        <w:rPr>
          <w:rFonts w:ascii="Times New Roman" w:hAnsi="Times New Roman"/>
        </w:rPr>
        <w:t xml:space="preserve"> not within the control of the Manager</w:t>
      </w:r>
      <w:r w:rsidR="00D57EB1">
        <w:rPr>
          <w:rFonts w:ascii="Times New Roman" w:hAnsi="Times New Roman"/>
        </w:rPr>
        <w:t>,</w:t>
      </w:r>
      <w:r>
        <w:rPr>
          <w:rFonts w:ascii="Times New Roman" w:hAnsi="Times New Roman"/>
        </w:rPr>
        <w:t xml:space="preserve"> to transform </w:t>
      </w:r>
      <w:r w:rsidR="00D57EB1">
        <w:rPr>
          <w:rFonts w:ascii="Times New Roman" w:hAnsi="Times New Roman"/>
        </w:rPr>
        <w:t>an</w:t>
      </w:r>
      <w:r>
        <w:rPr>
          <w:rFonts w:ascii="Times New Roman" w:hAnsi="Times New Roman"/>
        </w:rPr>
        <w:t xml:space="preserve"> </w:t>
      </w:r>
      <w:r w:rsidR="00D57EB1">
        <w:rPr>
          <w:rFonts w:ascii="Times New Roman" w:hAnsi="Times New Roman"/>
        </w:rPr>
        <w:t>I</w:t>
      </w:r>
      <w:r>
        <w:rPr>
          <w:rFonts w:ascii="Times New Roman" w:hAnsi="Times New Roman"/>
        </w:rPr>
        <w:t>ndex.</w:t>
      </w:r>
    </w:p>
  </w:footnote>
  <w:footnote w:id="3">
    <w:p w14:paraId="4A4A9A76" w14:textId="77777777" w:rsidR="003A0DBF" w:rsidRPr="006F6D09" w:rsidRDefault="003A0DBF">
      <w:pPr>
        <w:pStyle w:val="FootnoteText"/>
        <w:rPr>
          <w:rFonts w:ascii="Times New Roman" w:hAnsi="Times New Roman"/>
          <w:vertAlign w:val="superscript"/>
        </w:rPr>
      </w:pPr>
      <w:r w:rsidRPr="006F6D09">
        <w:rPr>
          <w:rStyle w:val="FootnoteReference"/>
          <w:rFonts w:ascii="Times New Roman" w:hAnsi="Times New Roman"/>
          <w:vertAlign w:val="superscript"/>
        </w:rPr>
        <w:footnoteRef/>
      </w:r>
      <w:r>
        <w:rPr>
          <w:rFonts w:ascii="Times New Roman" w:hAnsi="Times New Roman"/>
        </w:rPr>
        <w:t xml:space="preserve"> The exemption requires cross-trading to occur under a program only upon the occurrence of specified “triggering events” that are described in advance to the plan fiduciary.</w:t>
      </w:r>
      <w:r w:rsidRPr="006F6D09">
        <w:rPr>
          <w:rFonts w:ascii="Times New Roman" w:hAnsi="Times New Roman"/>
          <w:vertAlign w:val="superscript"/>
        </w:rPr>
        <w:t xml:space="preserve"> </w:t>
      </w:r>
    </w:p>
  </w:footnote>
  <w:footnote w:id="4">
    <w:p w14:paraId="2B147EC1" w14:textId="77777777" w:rsidR="003A0DBF" w:rsidRPr="00A23A82" w:rsidRDefault="003A0DBF">
      <w:pPr>
        <w:pStyle w:val="FootnoteText"/>
        <w:rPr>
          <w:rFonts w:ascii="Times New Roman" w:hAnsi="Times New Roman"/>
        </w:rPr>
      </w:pPr>
      <w:r w:rsidRPr="00A23A82">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The exemption defines “Manager” to include banks and trust companies (and affiliates) supervised by state or federal agencies and investment advisers (and affiliates) registered under the Investment Advisers Act of 1940. </w:t>
      </w:r>
    </w:p>
  </w:footnote>
  <w:footnote w:id="5">
    <w:p w14:paraId="4C4F7C71" w14:textId="7FC80268" w:rsidR="003A0DBF" w:rsidRDefault="003A0DBF">
      <w:pPr>
        <w:pStyle w:val="FootnoteText"/>
        <w:rPr>
          <w:rFonts w:ascii="Times New Roman" w:hAnsi="Times New Roman"/>
        </w:rPr>
      </w:pPr>
      <w:r w:rsidRPr="00662A61">
        <w:rPr>
          <w:rStyle w:val="FootnoteReference"/>
          <w:rFonts w:ascii="Times New Roman" w:hAnsi="Times New Roman"/>
          <w:vertAlign w:val="superscript"/>
        </w:rPr>
        <w:footnoteRef/>
      </w:r>
      <w:r>
        <w:rPr>
          <w:rFonts w:ascii="Times New Roman" w:hAnsi="Times New Roman"/>
        </w:rPr>
        <w:t xml:space="preserve"> </w:t>
      </w:r>
      <w:r w:rsidR="001841DC">
        <w:rPr>
          <w:rFonts w:ascii="Times New Roman" w:hAnsi="Times New Roman"/>
        </w:rPr>
        <w:t>Generally, t</w:t>
      </w:r>
      <w:r>
        <w:rPr>
          <w:rFonts w:ascii="Times New Roman" w:hAnsi="Times New Roman"/>
        </w:rPr>
        <w:t>he exemption defines a “Large Account” as any investment fund, account, or portfolio that is not an Index Fund or a Model-Driven Fund</w:t>
      </w:r>
      <w:r w:rsidR="001841DC">
        <w:rPr>
          <w:rFonts w:ascii="Times New Roman" w:hAnsi="Times New Roman"/>
        </w:rPr>
        <w:t xml:space="preserve"> sponsored, maintained, trusteed (other than a </w:t>
      </w:r>
      <w:r w:rsidR="00C667E9">
        <w:rPr>
          <w:rFonts w:ascii="Times New Roman" w:hAnsi="Times New Roman"/>
        </w:rPr>
        <w:t>F</w:t>
      </w:r>
      <w:r w:rsidR="001841DC">
        <w:rPr>
          <w:rFonts w:ascii="Times New Roman" w:hAnsi="Times New Roman"/>
        </w:rPr>
        <w:t>und for which the Manager is a nondiscretionary trustee), or managed by the Manager</w:t>
      </w:r>
      <w:r>
        <w:rPr>
          <w:rFonts w:ascii="Times New Roman" w:hAnsi="Times New Roman"/>
        </w:rPr>
        <w:t xml:space="preserve"> and that either holds assets of an employee benefit plan that has $50 million or more in total assets or is an institutional investor with total assets in excess of $50 million or an investment company other than a Manager; provided that a Manager has been authorized to restructure all of a part of the portfolio of the Large Account or to act as a “trading adviser” in connection with a portfolio restructuring program for the Large Account.</w:t>
      </w:r>
    </w:p>
  </w:footnote>
  <w:footnote w:id="6">
    <w:p w14:paraId="2065DC16" w14:textId="57F760C7" w:rsidR="003A0DBF" w:rsidRPr="005F4D13" w:rsidRDefault="003A0DBF">
      <w:pPr>
        <w:pStyle w:val="FootnoteText"/>
        <w:rPr>
          <w:rStyle w:val="FootnoteReference"/>
          <w:rFonts w:ascii="Times New Roman" w:hAnsi="Times New Roman"/>
        </w:rPr>
      </w:pPr>
      <w:r w:rsidRPr="00F46F5A">
        <w:rPr>
          <w:rStyle w:val="FootnoteReference"/>
          <w:rFonts w:ascii="Times New Roman" w:hAnsi="Times New Roman"/>
          <w:vertAlign w:val="superscript"/>
        </w:rPr>
        <w:footnoteRef/>
      </w:r>
      <w:r w:rsidRPr="00F46F5A">
        <w:rPr>
          <w:rStyle w:val="FootnoteReference"/>
          <w:rFonts w:ascii="Times New Roman" w:hAnsi="Times New Roman"/>
          <w:vertAlign w:val="superscript"/>
        </w:rPr>
        <w:t xml:space="preserve"> </w:t>
      </w:r>
      <w:r>
        <w:rPr>
          <w:rFonts w:ascii="Times New Roman" w:hAnsi="Times New Roman"/>
          <w:vertAlign w:val="superscript"/>
        </w:rPr>
        <w:t xml:space="preserve"> </w:t>
      </w:r>
      <w:r w:rsidR="00BC3EEE">
        <w:rPr>
          <w:rStyle w:val="FootnoteReference"/>
          <w:rFonts w:ascii="Times New Roman" w:hAnsi="Times New Roman"/>
        </w:rPr>
        <w:t>Mills, Rob, “Regional F</w:t>
      </w:r>
      <w:r w:rsidRPr="005F4D13">
        <w:rPr>
          <w:rStyle w:val="FootnoteReference"/>
          <w:rFonts w:ascii="Times New Roman" w:hAnsi="Times New Roman"/>
        </w:rPr>
        <w:t xml:space="preserve">irms: Increasingly Retail-Oriented, But Holding Their Own,” SIA Research Reports, Vol. VI, No. 6, </w:t>
      </w:r>
      <w:r>
        <w:rPr>
          <w:rFonts w:ascii="Times New Roman" w:hAnsi="Times New Roman"/>
        </w:rPr>
        <w:t>(</w:t>
      </w:r>
      <w:r w:rsidRPr="005F4D13">
        <w:rPr>
          <w:rStyle w:val="FootnoteReference"/>
          <w:rFonts w:ascii="Times New Roman" w:hAnsi="Times New Roman"/>
        </w:rPr>
        <w:t>June 29, 2005</w:t>
      </w:r>
      <w:r>
        <w:rPr>
          <w:rFonts w:ascii="Times New Roman" w:hAnsi="Times New Roman"/>
        </w:rPr>
        <w:t>) at</w:t>
      </w:r>
      <w:r w:rsidRPr="005F4D13">
        <w:rPr>
          <w:rStyle w:val="FootnoteReference"/>
          <w:rFonts w:ascii="Times New Roman" w:hAnsi="Times New Roman"/>
        </w:rPr>
        <w:t xml:space="preserve"> 12.</w:t>
      </w:r>
    </w:p>
  </w:footnote>
  <w:footnote w:id="7">
    <w:p w14:paraId="7EB8F415" w14:textId="77777777" w:rsidR="00774BB6" w:rsidRPr="00C913AD" w:rsidRDefault="00774BB6">
      <w:pPr>
        <w:pStyle w:val="FootnoteText"/>
        <w:rPr>
          <w:rFonts w:ascii="Times New Roman" w:hAnsi="Times New Roman"/>
        </w:rPr>
      </w:pPr>
      <w:r w:rsidRPr="00C913AD">
        <w:rPr>
          <w:rStyle w:val="FootnoteReference"/>
          <w:rFonts w:ascii="Times New Roman" w:hAnsi="Times New Roman"/>
          <w:vertAlign w:val="superscript"/>
        </w:rPr>
        <w:footnoteRef/>
      </w:r>
      <w:r w:rsidRPr="00C913AD">
        <w:rPr>
          <w:rFonts w:ascii="Times New Roman" w:hAnsi="Times New Roman"/>
        </w:rPr>
        <w:t xml:space="preserve"> </w:t>
      </w:r>
      <w:r w:rsidR="00C967E0" w:rsidRPr="00C967E0">
        <w:rPr>
          <w:rFonts w:ascii="Times New Roman" w:hAnsi="Times New Roman"/>
          <w:bCs/>
        </w:rPr>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8">
    <w:p w14:paraId="1878BD65" w14:textId="77777777" w:rsidR="00AB6D85" w:rsidRPr="00891DBE" w:rsidRDefault="00AB6D85" w:rsidP="00AB6D85">
      <w:pPr>
        <w:pStyle w:val="FootnoteText"/>
        <w:rPr>
          <w:rFonts w:ascii="Times New Roman" w:hAnsi="Times New Roman"/>
        </w:rPr>
      </w:pPr>
      <w:r w:rsidRPr="00891DBE">
        <w:rPr>
          <w:rStyle w:val="FootnoteReference"/>
          <w:rFonts w:ascii="Times New Roman" w:hAnsi="Times New Roman"/>
          <w:vertAlign w:val="superscript"/>
        </w:rPr>
        <w:footnoteRef/>
      </w:r>
      <w:r w:rsidRPr="00891DBE">
        <w:rPr>
          <w:rFonts w:ascii="Times New Roman" w:hAnsi="Times New Roman"/>
          <w:vertAlign w:val="superscript"/>
        </w:rPr>
        <w:t xml:space="preserve"> </w:t>
      </w:r>
      <w:r>
        <w:rPr>
          <w:rFonts w:ascii="Times New Roman" w:hAnsi="Times New Roman"/>
          <w:vertAlign w:val="superscript"/>
        </w:rPr>
        <w:t xml:space="preserve"> </w:t>
      </w:r>
      <w:r>
        <w:rPr>
          <w:rFonts w:ascii="Times New Roman" w:hAnsi="Times New Roman"/>
        </w:rPr>
        <w:t>T</w:t>
      </w:r>
      <w:r w:rsidRPr="00891DBE">
        <w:rPr>
          <w:rFonts w:ascii="Times New Roman" w:hAnsi="Times New Roman"/>
        </w:rPr>
        <w:t xml:space="preserve">he </w:t>
      </w:r>
      <w:r>
        <w:rPr>
          <w:rFonts w:ascii="Times New Roman" w:hAnsi="Times New Roman"/>
        </w:rPr>
        <w:t xml:space="preserve">cost of </w:t>
      </w:r>
      <w:r w:rsidRPr="00891DBE">
        <w:rPr>
          <w:rFonts w:ascii="Times New Roman" w:hAnsi="Times New Roman"/>
        </w:rPr>
        <w:t>certified mail</w:t>
      </w:r>
      <w:r>
        <w:rPr>
          <w:rFonts w:ascii="Times New Roman" w:hAnsi="Times New Roman"/>
        </w:rPr>
        <w:t xml:space="preserve"> with restricted delivery and an adult signature required is $9.75</w:t>
      </w:r>
      <w:r w:rsidRPr="00891DBE">
        <w:rPr>
          <w:rFonts w:ascii="Times New Roman" w:hAnsi="Times New Roman"/>
        </w:rPr>
        <w:t>.  For more infor</w:t>
      </w:r>
      <w:r w:rsidRPr="007B3000">
        <w:rPr>
          <w:rFonts w:ascii="Times New Roman" w:hAnsi="Times New Roman"/>
        </w:rPr>
        <w:t xml:space="preserve">mation on mailing rates, see at </w:t>
      </w:r>
      <w:r w:rsidRPr="00891DBE">
        <w:rPr>
          <w:rFonts w:ascii="Times New Roman" w:hAnsi="Times New Roman"/>
        </w:rPr>
        <w:t>https://pe.usps.com/text/dmm300/Notice123.htm?_gl=1*1e2kxda*_ga*MzY1MzQ2NTE0LjE2Mjc2NDg3MDY.*_ga_3NXP3C8S9V*MTY0MTkxMjc5MC45LjEuMTY0MTkxMzE1MC4w#_c037.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8185" w14:textId="77777777" w:rsidR="003A0DBF" w:rsidRDefault="003A0DBF" w:rsidP="008867C0">
    <w:pPr>
      <w:pStyle w:val="BodyText2"/>
      <w:jc w:val="left"/>
    </w:pPr>
    <w:r>
      <w:t>Prohibited Transaction Class Exemption 2002-12</w:t>
    </w:r>
  </w:p>
  <w:p w14:paraId="1260CD9F" w14:textId="77777777" w:rsidR="003A0DBF" w:rsidRDefault="003A0DBF" w:rsidP="008867C0">
    <w:pPr>
      <w:pStyle w:val="BodyText2"/>
      <w:jc w:val="left"/>
    </w:pPr>
    <w:r>
      <w:t>Cross-Trades of Securities by Index and Model-Driven Funds</w:t>
    </w:r>
  </w:p>
  <w:p w14:paraId="26BCFB72" w14:textId="77777777" w:rsidR="005A6A01" w:rsidRDefault="003A0DBF" w:rsidP="008867C0">
    <w:pPr>
      <w:rPr>
        <w:rFonts w:ascii="CG Times" w:hAnsi="CG Times"/>
        <w:b/>
        <w:bCs/>
        <w:sz w:val="20"/>
        <w:szCs w:val="20"/>
      </w:rPr>
    </w:pPr>
    <w:r>
      <w:rPr>
        <w:rFonts w:ascii="CG Times" w:hAnsi="CG Times"/>
        <w:b/>
        <w:bCs/>
        <w:sz w:val="20"/>
        <w:szCs w:val="20"/>
      </w:rPr>
      <w:t>OMB Number 1210-0115</w:t>
    </w:r>
  </w:p>
  <w:p w14:paraId="3B06FE1C" w14:textId="77777777" w:rsidR="005A6A01" w:rsidRPr="005A6A01" w:rsidRDefault="005A6A01" w:rsidP="005A6A01">
    <w:pPr>
      <w:rPr>
        <w:rFonts w:ascii="Times New Roman" w:hAnsi="Times New Roman"/>
        <w:b/>
        <w:bCs/>
        <w:sz w:val="20"/>
        <w:szCs w:val="20"/>
      </w:rPr>
    </w:pPr>
    <w:r w:rsidRPr="005A6A01">
      <w:rPr>
        <w:rFonts w:ascii="Times New Roman" w:hAnsi="Times New Roman"/>
        <w:b/>
        <w:bCs/>
        <w:sz w:val="20"/>
        <w:szCs w:val="20"/>
      </w:rPr>
      <w:t>Expiration Date: 04/30/2022</w:t>
    </w:r>
  </w:p>
  <w:p w14:paraId="164F4CC5" w14:textId="77777777" w:rsidR="00245D15" w:rsidRPr="00916E2C" w:rsidRDefault="00245D15" w:rsidP="00916E2C">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5A6A2DF4"/>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lvl w:ilvl="0">
        <w:start w:val="1"/>
        <w:numFmt w:val="decimal"/>
        <w:pStyle w:val="Quick1"/>
        <w:lvlText w:val="%1."/>
        <w:lvlJc w:val="left"/>
        <w:pPr>
          <w:tabs>
            <w:tab w:val="num" w:pos="360"/>
          </w:tabs>
          <w:ind w:left="360" w:hanging="360"/>
        </w:pPr>
        <w:rPr>
          <w:i w:val="0"/>
          <w:sz w:val="24"/>
          <w:szCs w:val="24"/>
        </w:rPr>
      </w:lvl>
    </w:lvlOverride>
  </w:num>
  <w:num w:numId="4">
    <w:abstractNumId w:val="3"/>
  </w:num>
  <w:num w:numId="5">
    <w:abstractNumId w:val="2"/>
  </w:num>
  <w:num w:numId="6">
    <w:abstractNumId w:val="1"/>
  </w:num>
  <w:num w:numId="7">
    <w:abstractNumId w:val="0"/>
    <w:lvlOverride w:ilvl="0">
      <w:startOverride w:val="13"/>
      <w:lvl w:ilvl="0">
        <w:start w:val="13"/>
        <w:numFmt w:val="decimal"/>
        <w:pStyle w:val="Quick1"/>
        <w:lvlText w:val="%1."/>
        <w:lvlJc w:val="left"/>
        <w:rPr>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30"/>
    <w:rsid w:val="00000A55"/>
    <w:rsid w:val="000036BE"/>
    <w:rsid w:val="00003BDF"/>
    <w:rsid w:val="00007C7E"/>
    <w:rsid w:val="00024F05"/>
    <w:rsid w:val="000254E8"/>
    <w:rsid w:val="0003135D"/>
    <w:rsid w:val="000367A8"/>
    <w:rsid w:val="00041AB3"/>
    <w:rsid w:val="00046C3B"/>
    <w:rsid w:val="0005468F"/>
    <w:rsid w:val="000613A9"/>
    <w:rsid w:val="000631EA"/>
    <w:rsid w:val="000656CF"/>
    <w:rsid w:val="00070F54"/>
    <w:rsid w:val="00072B87"/>
    <w:rsid w:val="000760A3"/>
    <w:rsid w:val="0009229E"/>
    <w:rsid w:val="00095AEF"/>
    <w:rsid w:val="000B7DB7"/>
    <w:rsid w:val="000C1CA4"/>
    <w:rsid w:val="000D2776"/>
    <w:rsid w:val="000D5F52"/>
    <w:rsid w:val="000E0D67"/>
    <w:rsid w:val="000E1C4A"/>
    <w:rsid w:val="000E3EF5"/>
    <w:rsid w:val="00102981"/>
    <w:rsid w:val="00105745"/>
    <w:rsid w:val="00106F57"/>
    <w:rsid w:val="00112A37"/>
    <w:rsid w:val="00115030"/>
    <w:rsid w:val="00126DF5"/>
    <w:rsid w:val="00136EFF"/>
    <w:rsid w:val="00137E08"/>
    <w:rsid w:val="00146BA9"/>
    <w:rsid w:val="00163BE4"/>
    <w:rsid w:val="001655AA"/>
    <w:rsid w:val="001657C7"/>
    <w:rsid w:val="00182BD6"/>
    <w:rsid w:val="001841DC"/>
    <w:rsid w:val="001A666D"/>
    <w:rsid w:val="001B634D"/>
    <w:rsid w:val="001C5FCE"/>
    <w:rsid w:val="001C70EA"/>
    <w:rsid w:val="001E5554"/>
    <w:rsid w:val="001E5FEA"/>
    <w:rsid w:val="001F22DE"/>
    <w:rsid w:val="001F264A"/>
    <w:rsid w:val="001F3AC9"/>
    <w:rsid w:val="002218D7"/>
    <w:rsid w:val="002244ED"/>
    <w:rsid w:val="002318AE"/>
    <w:rsid w:val="00235063"/>
    <w:rsid w:val="00236AB5"/>
    <w:rsid w:val="002372D1"/>
    <w:rsid w:val="002441D9"/>
    <w:rsid w:val="00245D15"/>
    <w:rsid w:val="00246C7C"/>
    <w:rsid w:val="00264581"/>
    <w:rsid w:val="00273444"/>
    <w:rsid w:val="00277343"/>
    <w:rsid w:val="002832C7"/>
    <w:rsid w:val="00284104"/>
    <w:rsid w:val="00286745"/>
    <w:rsid w:val="00296918"/>
    <w:rsid w:val="002A3BED"/>
    <w:rsid w:val="002A6D9B"/>
    <w:rsid w:val="002B1F36"/>
    <w:rsid w:val="002B49D8"/>
    <w:rsid w:val="002F2B1C"/>
    <w:rsid w:val="003008AF"/>
    <w:rsid w:val="003100A0"/>
    <w:rsid w:val="003101D7"/>
    <w:rsid w:val="0031313E"/>
    <w:rsid w:val="003136BD"/>
    <w:rsid w:val="0033187E"/>
    <w:rsid w:val="00340FB2"/>
    <w:rsid w:val="003667D9"/>
    <w:rsid w:val="00381A49"/>
    <w:rsid w:val="0038265C"/>
    <w:rsid w:val="00385F69"/>
    <w:rsid w:val="003A0DBF"/>
    <w:rsid w:val="003A1C10"/>
    <w:rsid w:val="003B4260"/>
    <w:rsid w:val="003C388C"/>
    <w:rsid w:val="003D1FD4"/>
    <w:rsid w:val="003D222D"/>
    <w:rsid w:val="003D6202"/>
    <w:rsid w:val="003E4145"/>
    <w:rsid w:val="00410037"/>
    <w:rsid w:val="0041518C"/>
    <w:rsid w:val="00424E6F"/>
    <w:rsid w:val="00425C0A"/>
    <w:rsid w:val="004321AB"/>
    <w:rsid w:val="004370AA"/>
    <w:rsid w:val="00441246"/>
    <w:rsid w:val="00445EF5"/>
    <w:rsid w:val="0045323A"/>
    <w:rsid w:val="00457E44"/>
    <w:rsid w:val="004632EB"/>
    <w:rsid w:val="00466A85"/>
    <w:rsid w:val="004740A9"/>
    <w:rsid w:val="0048445D"/>
    <w:rsid w:val="00484BCD"/>
    <w:rsid w:val="0048751E"/>
    <w:rsid w:val="004944D9"/>
    <w:rsid w:val="004A3D08"/>
    <w:rsid w:val="004A4E28"/>
    <w:rsid w:val="004B3DA7"/>
    <w:rsid w:val="004B75BA"/>
    <w:rsid w:val="004E7CC2"/>
    <w:rsid w:val="004F2AC5"/>
    <w:rsid w:val="0050126E"/>
    <w:rsid w:val="00504A54"/>
    <w:rsid w:val="00513DB5"/>
    <w:rsid w:val="005174D4"/>
    <w:rsid w:val="00527F63"/>
    <w:rsid w:val="00533471"/>
    <w:rsid w:val="00533C9A"/>
    <w:rsid w:val="00536D4B"/>
    <w:rsid w:val="00542044"/>
    <w:rsid w:val="005468E9"/>
    <w:rsid w:val="00552BD1"/>
    <w:rsid w:val="00555D08"/>
    <w:rsid w:val="00557206"/>
    <w:rsid w:val="00596346"/>
    <w:rsid w:val="005A6A01"/>
    <w:rsid w:val="005A6A0C"/>
    <w:rsid w:val="005A7500"/>
    <w:rsid w:val="005D33A5"/>
    <w:rsid w:val="005D50D1"/>
    <w:rsid w:val="005E35FC"/>
    <w:rsid w:val="005F4D13"/>
    <w:rsid w:val="0060485D"/>
    <w:rsid w:val="00611AEF"/>
    <w:rsid w:val="0061713C"/>
    <w:rsid w:val="006200B5"/>
    <w:rsid w:val="0064501C"/>
    <w:rsid w:val="00656D4C"/>
    <w:rsid w:val="00662A61"/>
    <w:rsid w:val="0067067C"/>
    <w:rsid w:val="00673CB1"/>
    <w:rsid w:val="006773D8"/>
    <w:rsid w:val="006774F3"/>
    <w:rsid w:val="00691DC3"/>
    <w:rsid w:val="00692605"/>
    <w:rsid w:val="00693DD5"/>
    <w:rsid w:val="006A03B4"/>
    <w:rsid w:val="006B0206"/>
    <w:rsid w:val="006B5970"/>
    <w:rsid w:val="006B65AE"/>
    <w:rsid w:val="006C4184"/>
    <w:rsid w:val="006D3B89"/>
    <w:rsid w:val="006D7FA2"/>
    <w:rsid w:val="006F2178"/>
    <w:rsid w:val="006F2A35"/>
    <w:rsid w:val="006F6D09"/>
    <w:rsid w:val="007012F9"/>
    <w:rsid w:val="00713574"/>
    <w:rsid w:val="00714BB3"/>
    <w:rsid w:val="00715A9D"/>
    <w:rsid w:val="00721EC9"/>
    <w:rsid w:val="0073185C"/>
    <w:rsid w:val="007322A4"/>
    <w:rsid w:val="00750CDF"/>
    <w:rsid w:val="007563BE"/>
    <w:rsid w:val="00763D93"/>
    <w:rsid w:val="0076641F"/>
    <w:rsid w:val="00774BB6"/>
    <w:rsid w:val="00782811"/>
    <w:rsid w:val="0078514F"/>
    <w:rsid w:val="00794529"/>
    <w:rsid w:val="007A4986"/>
    <w:rsid w:val="007A63E4"/>
    <w:rsid w:val="007B3000"/>
    <w:rsid w:val="007C28B1"/>
    <w:rsid w:val="007D67F9"/>
    <w:rsid w:val="008043B7"/>
    <w:rsid w:val="00805206"/>
    <w:rsid w:val="00805939"/>
    <w:rsid w:val="00811F1A"/>
    <w:rsid w:val="0085252D"/>
    <w:rsid w:val="008643C7"/>
    <w:rsid w:val="00872D02"/>
    <w:rsid w:val="008761F0"/>
    <w:rsid w:val="008867C0"/>
    <w:rsid w:val="00886C5C"/>
    <w:rsid w:val="0089302A"/>
    <w:rsid w:val="008979BD"/>
    <w:rsid w:val="008B0A77"/>
    <w:rsid w:val="008B4CED"/>
    <w:rsid w:val="008C3AD0"/>
    <w:rsid w:val="008C4FB6"/>
    <w:rsid w:val="008C5D19"/>
    <w:rsid w:val="008D2A20"/>
    <w:rsid w:val="008E45B4"/>
    <w:rsid w:val="008E4E43"/>
    <w:rsid w:val="008E6CF5"/>
    <w:rsid w:val="008E7201"/>
    <w:rsid w:val="009006DE"/>
    <w:rsid w:val="00902F3C"/>
    <w:rsid w:val="00907F42"/>
    <w:rsid w:val="00912564"/>
    <w:rsid w:val="00916E2C"/>
    <w:rsid w:val="00916EF1"/>
    <w:rsid w:val="009464FE"/>
    <w:rsid w:val="00962F94"/>
    <w:rsid w:val="00974C35"/>
    <w:rsid w:val="00992753"/>
    <w:rsid w:val="00997FBA"/>
    <w:rsid w:val="009A6576"/>
    <w:rsid w:val="009B53E3"/>
    <w:rsid w:val="009C11E9"/>
    <w:rsid w:val="009C7D65"/>
    <w:rsid w:val="009D182D"/>
    <w:rsid w:val="009E2FB8"/>
    <w:rsid w:val="009E492E"/>
    <w:rsid w:val="00A05179"/>
    <w:rsid w:val="00A05F5C"/>
    <w:rsid w:val="00A1300E"/>
    <w:rsid w:val="00A1746C"/>
    <w:rsid w:val="00A2269B"/>
    <w:rsid w:val="00A22EC3"/>
    <w:rsid w:val="00A23A82"/>
    <w:rsid w:val="00A56C1B"/>
    <w:rsid w:val="00A63AF0"/>
    <w:rsid w:val="00A95D6F"/>
    <w:rsid w:val="00A978B1"/>
    <w:rsid w:val="00AA25C0"/>
    <w:rsid w:val="00AB0C35"/>
    <w:rsid w:val="00AB6D85"/>
    <w:rsid w:val="00AC58CA"/>
    <w:rsid w:val="00AC76FF"/>
    <w:rsid w:val="00AD2E32"/>
    <w:rsid w:val="00B0290A"/>
    <w:rsid w:val="00B042B4"/>
    <w:rsid w:val="00B32F69"/>
    <w:rsid w:val="00B335CB"/>
    <w:rsid w:val="00B34504"/>
    <w:rsid w:val="00B34E2C"/>
    <w:rsid w:val="00B36C33"/>
    <w:rsid w:val="00B37969"/>
    <w:rsid w:val="00B66CB0"/>
    <w:rsid w:val="00B745B8"/>
    <w:rsid w:val="00B81660"/>
    <w:rsid w:val="00B81FAE"/>
    <w:rsid w:val="00B836F9"/>
    <w:rsid w:val="00B87008"/>
    <w:rsid w:val="00B95CE9"/>
    <w:rsid w:val="00BB6810"/>
    <w:rsid w:val="00BC3EEE"/>
    <w:rsid w:val="00BD64DE"/>
    <w:rsid w:val="00BF0471"/>
    <w:rsid w:val="00BF2744"/>
    <w:rsid w:val="00BF7C19"/>
    <w:rsid w:val="00C302DC"/>
    <w:rsid w:val="00C33524"/>
    <w:rsid w:val="00C36CE4"/>
    <w:rsid w:val="00C4389A"/>
    <w:rsid w:val="00C46693"/>
    <w:rsid w:val="00C61452"/>
    <w:rsid w:val="00C6590B"/>
    <w:rsid w:val="00C667E9"/>
    <w:rsid w:val="00C8145A"/>
    <w:rsid w:val="00C814A6"/>
    <w:rsid w:val="00C831D4"/>
    <w:rsid w:val="00C84B46"/>
    <w:rsid w:val="00C913AD"/>
    <w:rsid w:val="00C93AA9"/>
    <w:rsid w:val="00C95AE6"/>
    <w:rsid w:val="00C967E0"/>
    <w:rsid w:val="00C97BDF"/>
    <w:rsid w:val="00CB179E"/>
    <w:rsid w:val="00CB2F2F"/>
    <w:rsid w:val="00CD5733"/>
    <w:rsid w:val="00CD60C7"/>
    <w:rsid w:val="00CF7053"/>
    <w:rsid w:val="00D039A6"/>
    <w:rsid w:val="00D03F73"/>
    <w:rsid w:val="00D24BB6"/>
    <w:rsid w:val="00D3270B"/>
    <w:rsid w:val="00D37E59"/>
    <w:rsid w:val="00D42115"/>
    <w:rsid w:val="00D476D7"/>
    <w:rsid w:val="00D57EB1"/>
    <w:rsid w:val="00D704BC"/>
    <w:rsid w:val="00D725E0"/>
    <w:rsid w:val="00D95137"/>
    <w:rsid w:val="00DA2BC0"/>
    <w:rsid w:val="00DA44DE"/>
    <w:rsid w:val="00DB013E"/>
    <w:rsid w:val="00DC21A5"/>
    <w:rsid w:val="00DC66E8"/>
    <w:rsid w:val="00DD0FB9"/>
    <w:rsid w:val="00DD5704"/>
    <w:rsid w:val="00DE1CC0"/>
    <w:rsid w:val="00DF119B"/>
    <w:rsid w:val="00E00AC2"/>
    <w:rsid w:val="00E14FE8"/>
    <w:rsid w:val="00E223AA"/>
    <w:rsid w:val="00E22FD3"/>
    <w:rsid w:val="00E2336E"/>
    <w:rsid w:val="00E23838"/>
    <w:rsid w:val="00E326A6"/>
    <w:rsid w:val="00E35B36"/>
    <w:rsid w:val="00E64FE0"/>
    <w:rsid w:val="00E67E0E"/>
    <w:rsid w:val="00E7367C"/>
    <w:rsid w:val="00E77CD8"/>
    <w:rsid w:val="00E9462E"/>
    <w:rsid w:val="00EB1BD4"/>
    <w:rsid w:val="00EB4B22"/>
    <w:rsid w:val="00EC7B7B"/>
    <w:rsid w:val="00ED232C"/>
    <w:rsid w:val="00ED271C"/>
    <w:rsid w:val="00ED4B19"/>
    <w:rsid w:val="00EE5BA8"/>
    <w:rsid w:val="00EF04A3"/>
    <w:rsid w:val="00EF673D"/>
    <w:rsid w:val="00F03489"/>
    <w:rsid w:val="00F07017"/>
    <w:rsid w:val="00F13D8B"/>
    <w:rsid w:val="00F14AA9"/>
    <w:rsid w:val="00F16C49"/>
    <w:rsid w:val="00F33750"/>
    <w:rsid w:val="00F463AB"/>
    <w:rsid w:val="00F46F5A"/>
    <w:rsid w:val="00F510D0"/>
    <w:rsid w:val="00F5430F"/>
    <w:rsid w:val="00F572C5"/>
    <w:rsid w:val="00F65170"/>
    <w:rsid w:val="00F718B6"/>
    <w:rsid w:val="00F73F9E"/>
    <w:rsid w:val="00F802A5"/>
    <w:rsid w:val="00F81BAB"/>
    <w:rsid w:val="00F85BFA"/>
    <w:rsid w:val="00F90303"/>
    <w:rsid w:val="00F935B5"/>
    <w:rsid w:val="00F96699"/>
    <w:rsid w:val="00FA0395"/>
    <w:rsid w:val="00FA2952"/>
    <w:rsid w:val="00FA6ADB"/>
    <w:rsid w:val="00FB7AA3"/>
    <w:rsid w:val="00FC2D30"/>
    <w:rsid w:val="00FD5081"/>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938B7"/>
  <w15:chartTrackingRefBased/>
  <w15:docId w15:val="{0F908973-A294-4350-A062-4F6DF325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sid w:val="005A7500"/>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sz w:val="20"/>
      <w:szCs w:val="20"/>
    </w:rPr>
  </w:style>
  <w:style w:type="paragraph" w:styleId="BalloonText">
    <w:name w:val="Balloon Text"/>
    <w:basedOn w:val="Normal"/>
    <w:semiHidden/>
    <w:rsid w:val="008761F0"/>
    <w:rPr>
      <w:rFonts w:ascii="Tahoma" w:hAnsi="Tahoma" w:cs="Tahoma"/>
      <w:sz w:val="16"/>
      <w:szCs w:val="16"/>
    </w:rPr>
  </w:style>
  <w:style w:type="character" w:styleId="CommentReference">
    <w:name w:val="annotation reference"/>
    <w:rsid w:val="00D24BB6"/>
    <w:rPr>
      <w:sz w:val="16"/>
      <w:szCs w:val="16"/>
    </w:rPr>
  </w:style>
  <w:style w:type="paragraph" w:styleId="CommentText">
    <w:name w:val="annotation text"/>
    <w:basedOn w:val="Normal"/>
    <w:semiHidden/>
    <w:rsid w:val="00D24BB6"/>
    <w:rPr>
      <w:sz w:val="20"/>
      <w:szCs w:val="20"/>
    </w:rPr>
  </w:style>
  <w:style w:type="paragraph" w:styleId="CommentSubject">
    <w:name w:val="annotation subject"/>
    <w:basedOn w:val="CommentText"/>
    <w:next w:val="CommentText"/>
    <w:semiHidden/>
    <w:rsid w:val="00D24BB6"/>
    <w:rPr>
      <w:b/>
      <w:bCs/>
    </w:rPr>
  </w:style>
  <w:style w:type="paragraph" w:styleId="Revision">
    <w:name w:val="Revision"/>
    <w:hidden/>
    <w:uiPriority w:val="99"/>
    <w:semiHidden/>
    <w:rsid w:val="00B3796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12ebf718c81ef8c9fb0e56d150ade9d9">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8469e40d74b204ccc04e09ec8e1bdb5"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F1B47-BA19-4014-BDE8-A9202C11022B}">
  <ds:schemaRefs>
    <ds:schemaRef ds:uri="http://schemas.microsoft.com/sharepoint/v3/contenttype/forms"/>
  </ds:schemaRefs>
</ds:datastoreItem>
</file>

<file path=customXml/itemProps2.xml><?xml version="1.0" encoding="utf-8"?>
<ds:datastoreItem xmlns:ds="http://schemas.openxmlformats.org/officeDocument/2006/customXml" ds:itemID="{30AB9C92-107B-4039-85C2-0F7D111B4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70321-2A36-42AC-9A76-75B043EF6DAC}">
  <ds:schemaRefs>
    <ds:schemaRef ds:uri="http://schemas.openxmlformats.org/officeDocument/2006/bibliography"/>
  </ds:schemaRefs>
</ds:datastoreItem>
</file>

<file path=customXml/itemProps4.xml><?xml version="1.0" encoding="utf-8"?>
<ds:datastoreItem xmlns:ds="http://schemas.openxmlformats.org/officeDocument/2006/customXml" ds:itemID="{0779A6C8-6B2E-4B42-B491-CD5092457D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5370</Words>
  <Characters>30707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Khan, Mariam - EBSA</cp:lastModifiedBy>
  <cp:revision>3</cp:revision>
  <cp:lastPrinted>2018-08-08T14:02:00Z</cp:lastPrinted>
  <dcterms:created xsi:type="dcterms:W3CDTF">2022-02-15T15:46:00Z</dcterms:created>
  <dcterms:modified xsi:type="dcterms:W3CDTF">2022-02-15T15:46:00Z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