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1096" w:rsidRDefault="00F36ECB" w14:paraId="19080672" w14:textId="77777777">
      <w:pPr>
        <w:pStyle w:val="TitleRight"/>
        <w:rPr>
          <w:b w:val="0"/>
        </w:rPr>
      </w:pPr>
      <w:r>
        <w:t>EXHIBIT A</w:t>
      </w:r>
      <w:r>
        <w:rPr>
          <w:b w:val="0"/>
        </w:rPr>
        <w:br/>
        <w:t>(ECIP Bank/Thrifts/BHCs/SLHCs</w:t>
      </w:r>
      <w:r>
        <w:rPr>
          <w:b w:val="0"/>
        </w:rPr>
        <w:br/>
        <w:t>Senior Preferred Stock)</w:t>
      </w:r>
    </w:p>
    <w:p w:rsidR="008C1096" w:rsidRDefault="008C1096" w14:paraId="63EBF35E" w14:textId="77777777">
      <w:pPr>
        <w:pStyle w:val="CoverTopLine"/>
      </w:pPr>
    </w:p>
    <w:p w:rsidR="008C1096" w:rsidRDefault="00F36ECB" w14:paraId="6DE44093" w14:textId="77777777">
      <w:pPr>
        <w:pStyle w:val="CoverTitle"/>
      </w:pPr>
      <w:r>
        <w:t>SECURITIES PURCHASE AGREEMENT</w:t>
      </w:r>
      <w:r>
        <w:br/>
      </w:r>
      <w:r>
        <w:br/>
      </w:r>
      <w:r>
        <w:br/>
        <w:t>STANDARD TERMS</w:t>
      </w:r>
    </w:p>
    <w:p w:rsidR="008C1096" w:rsidRDefault="008C1096" w14:paraId="688E4907" w14:textId="77777777">
      <w:pPr>
        <w:pStyle w:val="CoverBottomLine"/>
      </w:pPr>
    </w:p>
    <w:p w:rsidR="008C1096" w:rsidRDefault="008C1096" w14:paraId="359474AD" w14:textId="77777777">
      <w:pPr>
        <w:sectPr w:rsidR="008C109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691" w:gutter="0"/>
          <w:pgNumType w:fmt="lowerRoman" w:start="1"/>
          <w:cols w:space="720"/>
          <w:titlePg/>
          <w:docGrid w:linePitch="360"/>
        </w:sectPr>
      </w:pPr>
    </w:p>
    <w:p w:rsidR="008C1096" w:rsidRDefault="00F36ECB" w14:paraId="1B4CD03D" w14:textId="77777777">
      <w:pPr>
        <w:pStyle w:val="TOCTitle"/>
      </w:pPr>
      <w:r>
        <w:lastRenderedPageBreak/>
        <w:t>TABLE OF CONTENTS</w:t>
      </w:r>
    </w:p>
    <w:p w:rsidR="008C1096" w:rsidRDefault="00F36ECB" w14:paraId="6CDD8142" w14:textId="77777777">
      <w:pPr>
        <w:pStyle w:val="TOCPageTitle"/>
      </w:pPr>
      <w:r>
        <w:t>Page</w:t>
      </w:r>
    </w:p>
    <w:p w:rsidR="008C1096" w:rsidRDefault="00F36ECB" w14:paraId="08B4BDA9" w14:textId="77777777">
      <w:pPr>
        <w:pStyle w:val="TOC1"/>
        <w:tabs>
          <w:tab w:val="right" w:leader="dot" w:pos="9350"/>
        </w:tabs>
        <w:rPr>
          <w:rFonts w:asciiTheme="minorHAnsi" w:hAnsiTheme="minorHAnsi" w:eastAsiaTheme="minorEastAsia" w:cstheme="minorBidi"/>
          <w:caps w:val="0"/>
          <w:noProof/>
          <w:sz w:val="22"/>
          <w:szCs w:val="22"/>
        </w:rPr>
      </w:pPr>
      <w:r>
        <w:fldChar w:fldCharType="begin"/>
      </w:r>
      <w:r>
        <w:instrText xml:space="preserve"> TOC \t "Heading 1,1,Heading 2,2" \n 1-1 \h \x </w:instrText>
      </w:r>
      <w:r>
        <w:fldChar w:fldCharType="separate"/>
      </w:r>
      <w:hyperlink w:history="1" w:anchor="_Toc90426601">
        <w:r>
          <w:rPr>
            <w:rStyle w:val="Hyperlink"/>
            <w:noProof/>
          </w:rPr>
          <w:t>Article I</w:t>
        </w:r>
      </w:hyperlink>
    </w:p>
    <w:p w:rsidR="008C1096" w:rsidRDefault="00F36ECB" w14:paraId="18DCB977" w14:textId="77777777">
      <w:pPr>
        <w:pStyle w:val="TOC2"/>
      </w:pPr>
      <w:hyperlink w:history="1" w:anchor="_Toc90426602">
        <w:r>
          <w:rPr>
            <w:rStyle w:val="Hyperlink"/>
            <w:specVanish/>
          </w:rPr>
          <w:t>Section 1.1</w:t>
        </w:r>
        <w:r>
          <w:tab/>
        </w:r>
        <w:r>
          <w:rPr>
            <w:rStyle w:val="Hyperlink"/>
          </w:rPr>
          <w:t>Definitions</w:t>
        </w:r>
        <w:r>
          <w:tab/>
        </w:r>
        <w:r>
          <w:fldChar w:fldCharType="begin"/>
        </w:r>
        <w:r>
          <w:instrText xml:space="preserve"> PAGEREF _Toc90426602 \h </w:instrText>
        </w:r>
        <w:r>
          <w:fldChar w:fldCharType="separate"/>
        </w:r>
        <w:r>
          <w:t>1</w:t>
        </w:r>
        <w:r>
          <w:fldChar w:fldCharType="end"/>
        </w:r>
      </w:hyperlink>
    </w:p>
    <w:p w:rsidR="008C1096" w:rsidRDefault="00F36ECB" w14:paraId="66C3BF21" w14:textId="77777777">
      <w:pPr>
        <w:pStyle w:val="TOC2"/>
      </w:pPr>
      <w:hyperlink w:history="1" w:anchor="_Toc90426603">
        <w:r>
          <w:rPr>
            <w:rStyle w:val="Hyperlink"/>
            <w:specVanish/>
          </w:rPr>
          <w:t>Section 1.2</w:t>
        </w:r>
        <w:r>
          <w:tab/>
        </w:r>
        <w:r>
          <w:rPr>
            <w:rStyle w:val="Hyperlink"/>
          </w:rPr>
          <w:t>Interpretation</w:t>
        </w:r>
        <w:r>
          <w:tab/>
        </w:r>
        <w:r>
          <w:fldChar w:fldCharType="begin"/>
        </w:r>
        <w:r>
          <w:instrText xml:space="preserve"> PAGEREF _Toc90426603 \h </w:instrText>
        </w:r>
        <w:r>
          <w:fldChar w:fldCharType="separate"/>
        </w:r>
        <w:r>
          <w:t>5</w:t>
        </w:r>
        <w:r>
          <w:fldChar w:fldCharType="end"/>
        </w:r>
      </w:hyperlink>
    </w:p>
    <w:p w:rsidR="008C1096" w:rsidRDefault="00F36ECB" w14:paraId="7E8837F7" w14:textId="77777777">
      <w:pPr>
        <w:pStyle w:val="TOC2"/>
      </w:pPr>
      <w:hyperlink w:history="1" w:anchor="_Toc90426604">
        <w:r>
          <w:rPr>
            <w:rStyle w:val="Hyperlink"/>
            <w:specVanish/>
          </w:rPr>
          <w:t>Section 1.3</w:t>
        </w:r>
        <w:r>
          <w:tab/>
        </w:r>
        <w:r>
          <w:rPr>
            <w:rStyle w:val="Hyperlink"/>
          </w:rPr>
          <w:t>Disclosure Restrictions</w:t>
        </w:r>
        <w:r>
          <w:tab/>
        </w:r>
        <w:r>
          <w:fldChar w:fldCharType="begin"/>
        </w:r>
        <w:r>
          <w:instrText xml:space="preserve"> PAGEREF _Toc904</w:instrText>
        </w:r>
        <w:r>
          <w:instrText xml:space="preserve">26604 \h </w:instrText>
        </w:r>
        <w:r>
          <w:fldChar w:fldCharType="separate"/>
        </w:r>
        <w:r>
          <w:t>6</w:t>
        </w:r>
        <w:r>
          <w:fldChar w:fldCharType="end"/>
        </w:r>
      </w:hyperlink>
    </w:p>
    <w:p w:rsidR="008C1096" w:rsidRDefault="00F36ECB" w14:paraId="4AD7FCE9" w14:textId="77777777">
      <w:pPr>
        <w:pStyle w:val="TOC1"/>
        <w:tabs>
          <w:tab w:val="right" w:leader="dot" w:pos="9350"/>
        </w:tabs>
        <w:rPr>
          <w:rFonts w:asciiTheme="minorHAnsi" w:hAnsiTheme="minorHAnsi" w:eastAsiaTheme="minorEastAsia" w:cstheme="minorBidi"/>
          <w:caps w:val="0"/>
          <w:noProof/>
          <w:sz w:val="22"/>
          <w:szCs w:val="22"/>
        </w:rPr>
      </w:pPr>
      <w:hyperlink w:history="1" w:anchor="_Toc90426605">
        <w:r>
          <w:rPr>
            <w:rStyle w:val="Hyperlink"/>
            <w:noProof/>
          </w:rPr>
          <w:t>Article II</w:t>
        </w:r>
        <w:r>
          <w:rPr>
            <w:rStyle w:val="Hyperlink"/>
            <w:noProof/>
          </w:rPr>
          <w:br/>
        </w:r>
        <w:r>
          <w:rPr>
            <w:rStyle w:val="Hyperlink"/>
            <w:noProof/>
          </w:rPr>
          <w:br/>
          <w:t>PURCHASE; CLOSING</w:t>
        </w:r>
      </w:hyperlink>
    </w:p>
    <w:p w:rsidR="008C1096" w:rsidRDefault="00F36ECB" w14:paraId="5B0E4BFD" w14:textId="77777777">
      <w:pPr>
        <w:pStyle w:val="TOC2"/>
      </w:pPr>
      <w:hyperlink w:history="1" w:anchor="_Toc90426606">
        <w:r>
          <w:rPr>
            <w:rStyle w:val="Hyperlink"/>
            <w:specVanish/>
          </w:rPr>
          <w:t>Section 2.1</w:t>
        </w:r>
        <w:r>
          <w:tab/>
        </w:r>
        <w:r>
          <w:rPr>
            <w:rStyle w:val="Hyperlink"/>
          </w:rPr>
          <w:t>Purchase</w:t>
        </w:r>
        <w:r>
          <w:tab/>
        </w:r>
        <w:r>
          <w:fldChar w:fldCharType="begin"/>
        </w:r>
        <w:r>
          <w:instrText xml:space="preserve"> PAGEREF _Toc90426606 \h </w:instrText>
        </w:r>
        <w:r>
          <w:fldChar w:fldCharType="separate"/>
        </w:r>
        <w:r>
          <w:t>6</w:t>
        </w:r>
        <w:r>
          <w:fldChar w:fldCharType="end"/>
        </w:r>
      </w:hyperlink>
    </w:p>
    <w:p w:rsidR="008C1096" w:rsidRDefault="00F36ECB" w14:paraId="4E85FE7A" w14:textId="77777777">
      <w:pPr>
        <w:pStyle w:val="TOC2"/>
      </w:pPr>
      <w:hyperlink w:history="1" w:anchor="_Toc90426607">
        <w:r>
          <w:rPr>
            <w:rStyle w:val="Hyperlink"/>
            <w:specVanish/>
          </w:rPr>
          <w:t>Section 2.2</w:t>
        </w:r>
        <w:r>
          <w:tab/>
        </w:r>
        <w:r>
          <w:rPr>
            <w:rStyle w:val="Hyperlink"/>
          </w:rPr>
          <w:t>Closing</w:t>
        </w:r>
        <w:r>
          <w:tab/>
        </w:r>
        <w:r>
          <w:fldChar w:fldCharType="begin"/>
        </w:r>
        <w:r>
          <w:instrText xml:space="preserve"> PAGEREF _Toc90426607 \h </w:instrText>
        </w:r>
        <w:r>
          <w:fldChar w:fldCharType="separate"/>
        </w:r>
        <w:r>
          <w:t>6</w:t>
        </w:r>
        <w:r>
          <w:fldChar w:fldCharType="end"/>
        </w:r>
      </w:hyperlink>
    </w:p>
    <w:p w:rsidR="008C1096" w:rsidRDefault="00F36ECB" w14:paraId="058078CC" w14:textId="77777777">
      <w:pPr>
        <w:pStyle w:val="TOC2"/>
      </w:pPr>
      <w:hyperlink w:history="1" w:anchor="_Toc90426608">
        <w:r>
          <w:rPr>
            <w:rStyle w:val="Hyperlink"/>
            <w:specVanish/>
          </w:rPr>
          <w:t>Section 2.3</w:t>
        </w:r>
        <w:r>
          <w:tab/>
        </w:r>
        <w:r>
          <w:rPr>
            <w:rStyle w:val="Hyperlink"/>
          </w:rPr>
          <w:t>Cl</w:t>
        </w:r>
        <w:r>
          <w:rPr>
            <w:rStyle w:val="Hyperlink"/>
          </w:rPr>
          <w:t>osing Conditions</w:t>
        </w:r>
        <w:r>
          <w:tab/>
        </w:r>
        <w:r>
          <w:fldChar w:fldCharType="begin"/>
        </w:r>
        <w:r>
          <w:instrText xml:space="preserve"> PAGEREF _Toc90426608 \h </w:instrText>
        </w:r>
        <w:r>
          <w:fldChar w:fldCharType="separate"/>
        </w:r>
        <w:r>
          <w:t>6</w:t>
        </w:r>
        <w:r>
          <w:fldChar w:fldCharType="end"/>
        </w:r>
      </w:hyperlink>
    </w:p>
    <w:p w:rsidR="008C1096" w:rsidRDefault="00F36ECB" w14:paraId="2CA6E1DC" w14:textId="77777777">
      <w:pPr>
        <w:pStyle w:val="TOC1"/>
        <w:tabs>
          <w:tab w:val="right" w:leader="dot" w:pos="9350"/>
        </w:tabs>
        <w:rPr>
          <w:rFonts w:asciiTheme="minorHAnsi" w:hAnsiTheme="minorHAnsi" w:eastAsiaTheme="minorEastAsia" w:cstheme="minorBidi"/>
          <w:caps w:val="0"/>
          <w:noProof/>
          <w:sz w:val="22"/>
          <w:szCs w:val="22"/>
        </w:rPr>
      </w:pPr>
      <w:hyperlink w:history="1" w:anchor="_Toc90426609">
        <w:r>
          <w:rPr>
            <w:rStyle w:val="Hyperlink"/>
            <w:noProof/>
          </w:rPr>
          <w:t>Article III</w:t>
        </w:r>
        <w:r>
          <w:rPr>
            <w:rStyle w:val="Hyperlink"/>
            <w:noProof/>
          </w:rPr>
          <w:br/>
        </w:r>
        <w:r>
          <w:rPr>
            <w:rStyle w:val="Hyperlink"/>
            <w:noProof/>
          </w:rPr>
          <w:br/>
          <w:t>REPRESENTATIONS AND WARRANTIES</w:t>
        </w:r>
      </w:hyperlink>
    </w:p>
    <w:p w:rsidR="008C1096" w:rsidRDefault="00F36ECB" w14:paraId="19336DCC" w14:textId="77777777">
      <w:pPr>
        <w:pStyle w:val="TOC2"/>
      </w:pPr>
      <w:hyperlink w:history="1" w:anchor="_Toc90426610">
        <w:r>
          <w:rPr>
            <w:rStyle w:val="Hyperlink"/>
            <w:specVanish/>
          </w:rPr>
          <w:t>Section 3.1</w:t>
        </w:r>
        <w:r>
          <w:tab/>
        </w:r>
        <w:r>
          <w:rPr>
            <w:rStyle w:val="Hyperlink"/>
          </w:rPr>
          <w:t>Representations and Warran</w:t>
        </w:r>
        <w:r>
          <w:rPr>
            <w:rStyle w:val="Hyperlink"/>
          </w:rPr>
          <w:t>ties of the Recipient</w:t>
        </w:r>
        <w:r>
          <w:tab/>
        </w:r>
        <w:r>
          <w:fldChar w:fldCharType="begin"/>
        </w:r>
        <w:r>
          <w:instrText xml:space="preserve"> PAGEREF _Toc90426610 \h </w:instrText>
        </w:r>
        <w:r>
          <w:fldChar w:fldCharType="separate"/>
        </w:r>
        <w:r>
          <w:t>8</w:t>
        </w:r>
        <w:r>
          <w:fldChar w:fldCharType="end"/>
        </w:r>
      </w:hyperlink>
    </w:p>
    <w:p w:rsidR="008C1096" w:rsidRDefault="00F36ECB" w14:paraId="6507D96A" w14:textId="77777777">
      <w:pPr>
        <w:pStyle w:val="TOC1"/>
        <w:tabs>
          <w:tab w:val="right" w:leader="dot" w:pos="9350"/>
        </w:tabs>
        <w:rPr>
          <w:rFonts w:asciiTheme="minorHAnsi" w:hAnsiTheme="minorHAnsi" w:eastAsiaTheme="minorEastAsia" w:cstheme="minorBidi"/>
          <w:caps w:val="0"/>
          <w:noProof/>
          <w:sz w:val="22"/>
          <w:szCs w:val="22"/>
        </w:rPr>
      </w:pPr>
      <w:hyperlink w:history="1" w:anchor="_Toc90426611">
        <w:r>
          <w:rPr>
            <w:rStyle w:val="Hyperlink"/>
            <w:noProof/>
          </w:rPr>
          <w:t>Article IV</w:t>
        </w:r>
        <w:r>
          <w:rPr>
            <w:rStyle w:val="Hyperlink"/>
            <w:noProof/>
          </w:rPr>
          <w:br/>
        </w:r>
        <w:r>
          <w:rPr>
            <w:rStyle w:val="Hyperlink"/>
            <w:noProof/>
          </w:rPr>
          <w:br/>
          <w:t>COVENANTS</w:t>
        </w:r>
      </w:hyperlink>
    </w:p>
    <w:p w:rsidR="008C1096" w:rsidRDefault="00F36ECB" w14:paraId="792C9B16" w14:textId="77777777">
      <w:pPr>
        <w:pStyle w:val="TOC2"/>
      </w:pPr>
      <w:hyperlink w:history="1" w:anchor="_Toc90426612">
        <w:r>
          <w:rPr>
            <w:rStyle w:val="Hyperlink"/>
            <w:specVanish/>
          </w:rPr>
          <w:t>Section 4.1</w:t>
        </w:r>
        <w:r>
          <w:tab/>
        </w:r>
        <w:r>
          <w:rPr>
            <w:rStyle w:val="Hyperlink"/>
          </w:rPr>
          <w:t>Affirmative Covenants</w:t>
        </w:r>
        <w:r>
          <w:tab/>
        </w:r>
        <w:r>
          <w:fldChar w:fldCharType="begin"/>
        </w:r>
        <w:r>
          <w:instrText xml:space="preserve"> PAGEREF _Toc9042661</w:instrText>
        </w:r>
        <w:r>
          <w:instrText xml:space="preserve">2 \h </w:instrText>
        </w:r>
        <w:r>
          <w:fldChar w:fldCharType="separate"/>
        </w:r>
        <w:r>
          <w:t>17</w:t>
        </w:r>
        <w:r>
          <w:fldChar w:fldCharType="end"/>
        </w:r>
      </w:hyperlink>
    </w:p>
    <w:p w:rsidR="008C1096" w:rsidRDefault="00F36ECB" w14:paraId="3F468431" w14:textId="77777777">
      <w:pPr>
        <w:pStyle w:val="TOC2"/>
      </w:pPr>
      <w:hyperlink w:history="1" w:anchor="_Toc90426613">
        <w:r>
          <w:rPr>
            <w:rStyle w:val="Hyperlink"/>
            <w:specVanish/>
          </w:rPr>
          <w:t>Section 4.2</w:t>
        </w:r>
        <w:r>
          <w:tab/>
        </w:r>
        <w:r>
          <w:rPr>
            <w:rStyle w:val="Hyperlink"/>
          </w:rPr>
          <w:t>Negative Covenants</w:t>
        </w:r>
        <w:r>
          <w:tab/>
        </w:r>
        <w:r>
          <w:fldChar w:fldCharType="begin"/>
        </w:r>
        <w:r>
          <w:instrText xml:space="preserve"> PAGEREF _Toc90426613 \h </w:instrText>
        </w:r>
        <w:r>
          <w:fldChar w:fldCharType="separate"/>
        </w:r>
        <w:r>
          <w:t>23</w:t>
        </w:r>
        <w:r>
          <w:fldChar w:fldCharType="end"/>
        </w:r>
      </w:hyperlink>
    </w:p>
    <w:p w:rsidR="008C1096" w:rsidRDefault="00F36ECB" w14:paraId="0F4A268B" w14:textId="77777777">
      <w:pPr>
        <w:pStyle w:val="TOC1"/>
        <w:tabs>
          <w:tab w:val="right" w:leader="dot" w:pos="9350"/>
        </w:tabs>
        <w:rPr>
          <w:rFonts w:asciiTheme="minorHAnsi" w:hAnsiTheme="minorHAnsi" w:eastAsiaTheme="minorEastAsia" w:cstheme="minorBidi"/>
          <w:caps w:val="0"/>
          <w:noProof/>
          <w:sz w:val="22"/>
          <w:szCs w:val="22"/>
        </w:rPr>
      </w:pPr>
      <w:hyperlink w:history="1" w:anchor="_Toc90426614">
        <w:r>
          <w:rPr>
            <w:rStyle w:val="Hyperlink"/>
            <w:noProof/>
          </w:rPr>
          <w:t>Article V</w:t>
        </w:r>
        <w:r>
          <w:rPr>
            <w:rStyle w:val="Hyperlink"/>
            <w:noProof/>
          </w:rPr>
          <w:br/>
        </w:r>
        <w:r>
          <w:rPr>
            <w:rStyle w:val="Hyperlink"/>
            <w:noProof/>
          </w:rPr>
          <w:br/>
          <w:t>REMEDIES OF THE INVESTOR UPON BReach</w:t>
        </w:r>
      </w:hyperlink>
    </w:p>
    <w:p w:rsidR="008C1096" w:rsidRDefault="00F36ECB" w14:paraId="2AB554B3" w14:textId="77777777">
      <w:pPr>
        <w:pStyle w:val="TOC2"/>
      </w:pPr>
      <w:hyperlink w:history="1" w:anchor="_Toc90426615">
        <w:r>
          <w:rPr>
            <w:rStyle w:val="Hyperlink"/>
            <w:specVanish/>
          </w:rPr>
          <w:t>Section 5.1</w:t>
        </w:r>
        <w:r>
          <w:tab/>
        </w:r>
        <w:r>
          <w:rPr>
            <w:rStyle w:val="Hyperlink"/>
          </w:rPr>
          <w:t>Rate Reductions in the Event of Breaches and Violations</w:t>
        </w:r>
        <w:r>
          <w:tab/>
        </w:r>
        <w:r>
          <w:fldChar w:fldCharType="begin"/>
        </w:r>
        <w:r>
          <w:instrText xml:space="preserve"> PAGEREF _Toc90426615 \h </w:instrText>
        </w:r>
        <w:r>
          <w:fldChar w:fldCharType="separate"/>
        </w:r>
        <w:r>
          <w:t>23</w:t>
        </w:r>
        <w:r>
          <w:fldChar w:fldCharType="end"/>
        </w:r>
      </w:hyperlink>
    </w:p>
    <w:p w:rsidR="008C1096" w:rsidRDefault="00F36ECB" w14:paraId="097F2555" w14:textId="77777777">
      <w:pPr>
        <w:pStyle w:val="TOC2"/>
      </w:pPr>
      <w:hyperlink w:history="1" w:anchor="_Toc90426616">
        <w:r>
          <w:rPr>
            <w:rStyle w:val="Hyperlink"/>
            <w:specVanish/>
          </w:rPr>
          <w:t>Section 5.2</w:t>
        </w:r>
        <w:r>
          <w:tab/>
        </w:r>
        <w:r>
          <w:rPr>
            <w:rStyle w:val="Hyperlink"/>
          </w:rPr>
          <w:t>Recipient Noncompliance</w:t>
        </w:r>
        <w:r>
          <w:tab/>
        </w:r>
        <w:r>
          <w:fldChar w:fldCharType="begin"/>
        </w:r>
        <w:r>
          <w:instrText xml:space="preserve"> PAGEREF _Toc90426616 \h </w:instrText>
        </w:r>
        <w:r>
          <w:fldChar w:fldCharType="separate"/>
        </w:r>
        <w:r>
          <w:t>24</w:t>
        </w:r>
        <w:r>
          <w:fldChar w:fldCharType="end"/>
        </w:r>
      </w:hyperlink>
    </w:p>
    <w:p w:rsidR="008C1096" w:rsidRDefault="00F36ECB" w14:paraId="6DC7DA3C" w14:textId="77777777">
      <w:pPr>
        <w:pStyle w:val="TOC2"/>
      </w:pPr>
      <w:hyperlink w:history="1" w:anchor="_Toc90426617">
        <w:r>
          <w:rPr>
            <w:rStyle w:val="Hyperlink"/>
            <w:specVanish/>
          </w:rPr>
          <w:t>Section 5.3</w:t>
        </w:r>
        <w:r>
          <w:tab/>
        </w:r>
        <w:r>
          <w:rPr>
            <w:rStyle w:val="Hyperlink"/>
          </w:rPr>
          <w:t>Additional Remedies</w:t>
        </w:r>
        <w:r>
          <w:tab/>
        </w:r>
        <w:r>
          <w:fldChar w:fldCharType="begin"/>
        </w:r>
        <w:r>
          <w:instrText xml:space="preserve"> PAGEREF _Toc90426617 \h </w:instrText>
        </w:r>
        <w:r>
          <w:fldChar w:fldCharType="separate"/>
        </w:r>
        <w:r>
          <w:t>24</w:t>
        </w:r>
        <w:r>
          <w:fldChar w:fldCharType="end"/>
        </w:r>
      </w:hyperlink>
    </w:p>
    <w:p w:rsidR="008C1096" w:rsidRDefault="00F36ECB" w14:paraId="270C1E05" w14:textId="77777777">
      <w:pPr>
        <w:pStyle w:val="TOC1"/>
        <w:tabs>
          <w:tab w:val="right" w:leader="dot" w:pos="9350"/>
        </w:tabs>
        <w:rPr>
          <w:rFonts w:asciiTheme="minorHAnsi" w:hAnsiTheme="minorHAnsi" w:eastAsiaTheme="minorEastAsia" w:cstheme="minorBidi"/>
          <w:caps w:val="0"/>
          <w:noProof/>
          <w:sz w:val="22"/>
          <w:szCs w:val="22"/>
        </w:rPr>
      </w:pPr>
      <w:hyperlink w:history="1" w:anchor="_Toc90426618">
        <w:r>
          <w:rPr>
            <w:rStyle w:val="Hyperlink"/>
            <w:noProof/>
          </w:rPr>
          <w:t>Article VI</w:t>
        </w:r>
        <w:r>
          <w:rPr>
            <w:rStyle w:val="Hyperlink"/>
            <w:noProof/>
          </w:rPr>
          <w:br/>
        </w:r>
        <w:r>
          <w:rPr>
            <w:rStyle w:val="Hyperlink"/>
            <w:noProof/>
          </w:rPr>
          <w:br/>
          <w:t>ADDITIONAL AGREEMENTS</w:t>
        </w:r>
      </w:hyperlink>
    </w:p>
    <w:p w:rsidR="008C1096" w:rsidRDefault="00F36ECB" w14:paraId="16E860CA" w14:textId="77777777">
      <w:pPr>
        <w:pStyle w:val="TOC2"/>
      </w:pPr>
      <w:hyperlink w:history="1" w:anchor="_Toc90426619">
        <w:r>
          <w:rPr>
            <w:rStyle w:val="Hyperlink"/>
            <w:specVanish/>
          </w:rPr>
          <w:t>Section 6.1</w:t>
        </w:r>
        <w:r>
          <w:tab/>
        </w:r>
        <w:r>
          <w:rPr>
            <w:rStyle w:val="Hyperlink"/>
          </w:rPr>
          <w:t>Purchase for Inves</w:t>
        </w:r>
        <w:r>
          <w:rPr>
            <w:rStyle w:val="Hyperlink"/>
          </w:rPr>
          <w:t>tment</w:t>
        </w:r>
        <w:r>
          <w:tab/>
        </w:r>
        <w:r>
          <w:fldChar w:fldCharType="begin"/>
        </w:r>
        <w:r>
          <w:instrText xml:space="preserve"> PAGEREF _Toc90426619 \h </w:instrText>
        </w:r>
        <w:r>
          <w:fldChar w:fldCharType="separate"/>
        </w:r>
        <w:r>
          <w:t>25</w:t>
        </w:r>
        <w:r>
          <w:fldChar w:fldCharType="end"/>
        </w:r>
      </w:hyperlink>
    </w:p>
    <w:p w:rsidR="008C1096" w:rsidRDefault="00F36ECB" w14:paraId="6BD5D6FC" w14:textId="77777777">
      <w:pPr>
        <w:pStyle w:val="TOC2"/>
      </w:pPr>
      <w:hyperlink w:history="1" w:anchor="_Toc90426620">
        <w:r>
          <w:rPr>
            <w:rStyle w:val="Hyperlink"/>
            <w:specVanish/>
          </w:rPr>
          <w:t>Section 6.2</w:t>
        </w:r>
        <w:r>
          <w:tab/>
        </w:r>
        <w:r>
          <w:rPr>
            <w:rStyle w:val="Hyperlink"/>
          </w:rPr>
          <w:t>Legends</w:t>
        </w:r>
        <w:r>
          <w:tab/>
        </w:r>
        <w:r>
          <w:fldChar w:fldCharType="begin"/>
        </w:r>
        <w:r>
          <w:instrText xml:space="preserve"> PAGEREF _Toc90426620 \h </w:instrText>
        </w:r>
        <w:r>
          <w:fldChar w:fldCharType="separate"/>
        </w:r>
        <w:r>
          <w:t>25</w:t>
        </w:r>
        <w:r>
          <w:fldChar w:fldCharType="end"/>
        </w:r>
      </w:hyperlink>
    </w:p>
    <w:p w:rsidR="008C1096" w:rsidRDefault="00F36ECB" w14:paraId="05A564D5" w14:textId="77777777">
      <w:pPr>
        <w:pStyle w:val="TOC2"/>
      </w:pPr>
      <w:hyperlink w:history="1" w:anchor="_Toc90426621">
        <w:r>
          <w:rPr>
            <w:rStyle w:val="Hyperlink"/>
            <w:specVanish/>
          </w:rPr>
          <w:t>Section 6.3</w:t>
        </w:r>
        <w:r>
          <w:tab/>
        </w:r>
        <w:r>
          <w:rPr>
            <w:rStyle w:val="Hyperlink"/>
          </w:rPr>
          <w:t>Transfer of Preferred Shares</w:t>
        </w:r>
        <w:r>
          <w:tab/>
        </w:r>
        <w:r>
          <w:fldChar w:fldCharType="begin"/>
        </w:r>
        <w:r>
          <w:instrText xml:space="preserve"> PAGEREF _Toc90426621 \h </w:instrText>
        </w:r>
        <w:r>
          <w:fldChar w:fldCharType="separate"/>
        </w:r>
        <w:r>
          <w:t>27</w:t>
        </w:r>
        <w:r>
          <w:fldChar w:fldCharType="end"/>
        </w:r>
      </w:hyperlink>
    </w:p>
    <w:p w:rsidR="008C1096" w:rsidRDefault="00F36ECB" w14:paraId="3519E66B" w14:textId="77777777">
      <w:pPr>
        <w:pStyle w:val="TOC2"/>
      </w:pPr>
      <w:hyperlink w:history="1" w:anchor="_Toc90426622">
        <w:r>
          <w:rPr>
            <w:rStyle w:val="Hyperlink"/>
            <w:specVanish/>
          </w:rPr>
          <w:t>Section 6.4</w:t>
        </w:r>
        <w:r>
          <w:tab/>
        </w:r>
        <w:r>
          <w:rPr>
            <w:rStyle w:val="Hyperlink"/>
          </w:rPr>
          <w:t>Rule 144; Rule 144A; 4(1½) Transactions</w:t>
        </w:r>
        <w:r>
          <w:tab/>
        </w:r>
        <w:r>
          <w:fldChar w:fldCharType="begin"/>
        </w:r>
        <w:r>
          <w:instrText xml:space="preserve"> PAGEREF</w:instrText>
        </w:r>
        <w:r>
          <w:instrText xml:space="preserve"> _Toc90426622 \h </w:instrText>
        </w:r>
        <w:r>
          <w:fldChar w:fldCharType="separate"/>
        </w:r>
        <w:r>
          <w:t>28</w:t>
        </w:r>
        <w:r>
          <w:fldChar w:fldCharType="end"/>
        </w:r>
      </w:hyperlink>
    </w:p>
    <w:p w:rsidR="008C1096" w:rsidRDefault="00F36ECB" w14:paraId="3DA962B3" w14:textId="77777777">
      <w:pPr>
        <w:pStyle w:val="TOC2"/>
      </w:pPr>
      <w:hyperlink w:history="1" w:anchor="_Toc90426623">
        <w:r>
          <w:rPr>
            <w:rStyle w:val="Hyperlink"/>
            <w:specVanish/>
          </w:rPr>
          <w:t>Section 6.5</w:t>
        </w:r>
        <w:r>
          <w:tab/>
        </w:r>
        <w:r>
          <w:rPr>
            <w:rStyle w:val="Hyperlink"/>
          </w:rPr>
          <w:t>Depositary Shares</w:t>
        </w:r>
        <w:r>
          <w:tab/>
        </w:r>
        <w:r>
          <w:fldChar w:fldCharType="begin"/>
        </w:r>
        <w:r>
          <w:instrText xml:space="preserve"> PAGEREF _Toc90426623 \h </w:instrText>
        </w:r>
        <w:r>
          <w:fldChar w:fldCharType="separate"/>
        </w:r>
        <w:r>
          <w:t>30</w:t>
        </w:r>
        <w:r>
          <w:fldChar w:fldCharType="end"/>
        </w:r>
      </w:hyperlink>
    </w:p>
    <w:p w:rsidR="008C1096" w:rsidRDefault="00F36ECB" w14:paraId="263C3FFA" w14:textId="77777777">
      <w:pPr>
        <w:pStyle w:val="TOC2"/>
      </w:pPr>
      <w:hyperlink w:history="1" w:anchor="_Toc90426624">
        <w:r>
          <w:rPr>
            <w:rStyle w:val="Hyperlink"/>
            <w:specVanish/>
          </w:rPr>
          <w:t>Section 6.6</w:t>
        </w:r>
        <w:r>
          <w:tab/>
        </w:r>
        <w:r>
          <w:rPr>
            <w:rStyle w:val="Hyperlink"/>
          </w:rPr>
          <w:t>Expenses and Further Assurances</w:t>
        </w:r>
        <w:r>
          <w:tab/>
        </w:r>
        <w:r>
          <w:fldChar w:fldCharType="begin"/>
        </w:r>
        <w:r>
          <w:instrText xml:space="preserve"> PAGEREF _Toc90426624 \h </w:instrText>
        </w:r>
        <w:r>
          <w:fldChar w:fldCharType="separate"/>
        </w:r>
        <w:r>
          <w:t>30</w:t>
        </w:r>
        <w:r>
          <w:fldChar w:fldCharType="end"/>
        </w:r>
      </w:hyperlink>
    </w:p>
    <w:p w:rsidR="008C1096" w:rsidRDefault="00F36ECB" w14:paraId="706F1037" w14:textId="77777777">
      <w:pPr>
        <w:pStyle w:val="TOC2"/>
      </w:pPr>
      <w:hyperlink w:history="1" w:anchor="_Toc90426625">
        <w:r>
          <w:rPr>
            <w:rStyle w:val="Hyperlink"/>
            <w:specVanish/>
          </w:rPr>
          <w:t>Section 6.7</w:t>
        </w:r>
        <w:r>
          <w:tab/>
        </w:r>
        <w:r>
          <w:rPr>
            <w:rStyle w:val="Hyperlink"/>
          </w:rPr>
          <w:t>Noncompliance</w:t>
        </w:r>
        <w:r>
          <w:tab/>
        </w:r>
        <w:r>
          <w:fldChar w:fldCharType="begin"/>
        </w:r>
        <w:r>
          <w:instrText xml:space="preserve"> PAGEREF _Toc90426625 \h </w:instrText>
        </w:r>
        <w:r>
          <w:fldChar w:fldCharType="separate"/>
        </w:r>
        <w:r>
          <w:t>31</w:t>
        </w:r>
        <w:r>
          <w:fldChar w:fldCharType="end"/>
        </w:r>
      </w:hyperlink>
    </w:p>
    <w:p w:rsidR="008C1096" w:rsidRDefault="00F36ECB" w14:paraId="6FCE093C" w14:textId="77777777">
      <w:pPr>
        <w:pStyle w:val="TOC1"/>
        <w:tabs>
          <w:tab w:val="right" w:leader="dot" w:pos="9350"/>
        </w:tabs>
        <w:rPr>
          <w:rFonts w:asciiTheme="minorHAnsi" w:hAnsiTheme="minorHAnsi" w:eastAsiaTheme="minorEastAsia" w:cstheme="minorBidi"/>
          <w:caps w:val="0"/>
          <w:noProof/>
          <w:sz w:val="22"/>
          <w:szCs w:val="22"/>
        </w:rPr>
      </w:pPr>
      <w:hyperlink w:history="1" w:anchor="_Toc90426626">
        <w:r>
          <w:rPr>
            <w:rStyle w:val="Hyperlink"/>
            <w:noProof/>
          </w:rPr>
          <w:t>Article VII</w:t>
        </w:r>
        <w:r>
          <w:rPr>
            <w:rStyle w:val="Hyperlink"/>
            <w:noProof/>
          </w:rPr>
          <w:br/>
        </w:r>
        <w:r>
          <w:rPr>
            <w:rStyle w:val="Hyperlink"/>
            <w:noProof/>
          </w:rPr>
          <w:br/>
          <w:t>MISCELLANEOUS</w:t>
        </w:r>
      </w:hyperlink>
    </w:p>
    <w:p w:rsidR="008C1096" w:rsidRDefault="00F36ECB" w14:paraId="4E453B5B" w14:textId="77777777">
      <w:pPr>
        <w:pStyle w:val="TOC2"/>
      </w:pPr>
      <w:hyperlink w:history="1" w:anchor="_Toc90426627">
        <w:r>
          <w:rPr>
            <w:rStyle w:val="Hyperlink"/>
            <w:specVanish/>
          </w:rPr>
          <w:t>Section 7.1</w:t>
        </w:r>
        <w:r>
          <w:tab/>
        </w:r>
        <w:r>
          <w:rPr>
            <w:rStyle w:val="Hyperlink"/>
          </w:rPr>
          <w:t>Termination</w:t>
        </w:r>
        <w:r>
          <w:tab/>
        </w:r>
        <w:r>
          <w:fldChar w:fldCharType="begin"/>
        </w:r>
        <w:r>
          <w:instrText xml:space="preserve"> PAGEREF _T</w:instrText>
        </w:r>
        <w:r>
          <w:instrText xml:space="preserve">oc90426627 \h </w:instrText>
        </w:r>
        <w:r>
          <w:fldChar w:fldCharType="separate"/>
        </w:r>
        <w:r>
          <w:t>31</w:t>
        </w:r>
        <w:r>
          <w:fldChar w:fldCharType="end"/>
        </w:r>
      </w:hyperlink>
    </w:p>
    <w:p w:rsidR="008C1096" w:rsidRDefault="00F36ECB" w14:paraId="5102F5F0" w14:textId="77777777">
      <w:pPr>
        <w:pStyle w:val="TOC2"/>
      </w:pPr>
      <w:hyperlink w:history="1" w:anchor="_Toc90426628">
        <w:r>
          <w:rPr>
            <w:rStyle w:val="Hyperlink"/>
            <w:specVanish/>
          </w:rPr>
          <w:t>Section 7.2</w:t>
        </w:r>
        <w:r>
          <w:tab/>
        </w:r>
        <w:r>
          <w:rPr>
            <w:rStyle w:val="Hyperlink"/>
          </w:rPr>
          <w:t>Survival</w:t>
        </w:r>
        <w:r>
          <w:tab/>
        </w:r>
        <w:r>
          <w:fldChar w:fldCharType="begin"/>
        </w:r>
        <w:r>
          <w:instrText xml:space="preserve"> PAGEREF _Toc90426628 \h </w:instrText>
        </w:r>
        <w:r>
          <w:fldChar w:fldCharType="separate"/>
        </w:r>
        <w:r>
          <w:t>32</w:t>
        </w:r>
        <w:r>
          <w:fldChar w:fldCharType="end"/>
        </w:r>
      </w:hyperlink>
    </w:p>
    <w:p w:rsidR="008C1096" w:rsidRDefault="00F36ECB" w14:paraId="79A1D6E5" w14:textId="77777777">
      <w:pPr>
        <w:pStyle w:val="TOC2"/>
      </w:pPr>
      <w:hyperlink w:history="1" w:anchor="_Toc90426629">
        <w:r>
          <w:rPr>
            <w:rStyle w:val="Hyperlink"/>
            <w:specVanish/>
          </w:rPr>
          <w:t>Section 7.3</w:t>
        </w:r>
        <w:r>
          <w:tab/>
        </w:r>
        <w:r>
          <w:rPr>
            <w:rStyle w:val="Hyperlink"/>
          </w:rPr>
          <w:t>Amendment</w:t>
        </w:r>
        <w:r>
          <w:tab/>
        </w:r>
        <w:r>
          <w:fldChar w:fldCharType="begin"/>
        </w:r>
        <w:r>
          <w:instrText xml:space="preserve"> PAGEREF _Toc90426629 \h </w:instrText>
        </w:r>
        <w:r>
          <w:fldChar w:fldCharType="separate"/>
        </w:r>
        <w:r>
          <w:t>32</w:t>
        </w:r>
        <w:r>
          <w:fldChar w:fldCharType="end"/>
        </w:r>
      </w:hyperlink>
    </w:p>
    <w:p w:rsidR="008C1096" w:rsidRDefault="00F36ECB" w14:paraId="50BDFFCF" w14:textId="77777777">
      <w:pPr>
        <w:pStyle w:val="TOC2"/>
      </w:pPr>
      <w:hyperlink w:history="1" w:anchor="_Toc90426630">
        <w:r>
          <w:rPr>
            <w:rStyle w:val="Hyperlink"/>
            <w:specVanish/>
          </w:rPr>
          <w:t>Section 7.4</w:t>
        </w:r>
        <w:r>
          <w:tab/>
        </w:r>
        <w:r>
          <w:rPr>
            <w:rStyle w:val="Hyperlink"/>
          </w:rPr>
          <w:t>Waiver of Conditions</w:t>
        </w:r>
        <w:r>
          <w:tab/>
        </w:r>
        <w:r>
          <w:fldChar w:fldCharType="begin"/>
        </w:r>
        <w:r>
          <w:instrText xml:space="preserve"> PAGEREF _Toc90426630 \h </w:instrText>
        </w:r>
        <w:r>
          <w:fldChar w:fldCharType="separate"/>
        </w:r>
        <w:r>
          <w:t>32</w:t>
        </w:r>
        <w:r>
          <w:fldChar w:fldCharType="end"/>
        </w:r>
      </w:hyperlink>
    </w:p>
    <w:p w:rsidR="008C1096" w:rsidRDefault="00F36ECB" w14:paraId="240B8257" w14:textId="77777777">
      <w:pPr>
        <w:pStyle w:val="TOC2"/>
      </w:pPr>
      <w:hyperlink w:history="1" w:anchor="_Toc90426631">
        <w:r>
          <w:rPr>
            <w:rStyle w:val="Hyperlink"/>
            <w:specVanish/>
          </w:rPr>
          <w:t>Section 7.5</w:t>
        </w:r>
        <w:r>
          <w:tab/>
        </w:r>
        <w:r>
          <w:rPr>
            <w:rStyle w:val="Hyperlink"/>
          </w:rPr>
          <w:t>Governing Law; Submission to Jurisdiction, etc.</w:t>
        </w:r>
        <w:r>
          <w:tab/>
        </w:r>
        <w:r>
          <w:fldChar w:fldCharType="begin"/>
        </w:r>
        <w:r>
          <w:instrText xml:space="preserve"> PAGEREF _Toc90426631 \h </w:instrText>
        </w:r>
        <w:r>
          <w:fldChar w:fldCharType="separate"/>
        </w:r>
        <w:r>
          <w:t>32</w:t>
        </w:r>
        <w:r>
          <w:fldChar w:fldCharType="end"/>
        </w:r>
      </w:hyperlink>
    </w:p>
    <w:p w:rsidR="008C1096" w:rsidRDefault="00F36ECB" w14:paraId="68940AC9" w14:textId="77777777">
      <w:pPr>
        <w:pStyle w:val="TOC2"/>
      </w:pPr>
      <w:hyperlink w:history="1" w:anchor="_Toc90426632">
        <w:r>
          <w:rPr>
            <w:rStyle w:val="Hyperlink"/>
            <w:specVanish/>
          </w:rPr>
          <w:t>Section 7.6</w:t>
        </w:r>
        <w:r>
          <w:tab/>
        </w:r>
        <w:r>
          <w:rPr>
            <w:rStyle w:val="Hyperlink"/>
          </w:rPr>
          <w:t>Notices</w:t>
        </w:r>
        <w:r>
          <w:tab/>
        </w:r>
        <w:r>
          <w:fldChar w:fldCharType="begin"/>
        </w:r>
        <w:r>
          <w:instrText xml:space="preserve"> PAGEREF _Toc90426632 \h </w:instrText>
        </w:r>
        <w:r>
          <w:fldChar w:fldCharType="separate"/>
        </w:r>
        <w:r>
          <w:t>33</w:t>
        </w:r>
        <w:r>
          <w:fldChar w:fldCharType="end"/>
        </w:r>
      </w:hyperlink>
    </w:p>
    <w:p w:rsidR="008C1096" w:rsidRDefault="00F36ECB" w14:paraId="126EB04B" w14:textId="77777777">
      <w:pPr>
        <w:pStyle w:val="TOC2"/>
      </w:pPr>
      <w:hyperlink w:history="1" w:anchor="_Toc90426633">
        <w:r>
          <w:rPr>
            <w:rStyle w:val="Hyperlink"/>
            <w:specVanish/>
          </w:rPr>
          <w:t>Section 7.7</w:t>
        </w:r>
        <w:r>
          <w:tab/>
        </w:r>
        <w:r>
          <w:rPr>
            <w:rStyle w:val="Hyperlink"/>
          </w:rPr>
          <w:t>Assignment</w:t>
        </w:r>
        <w:r>
          <w:tab/>
        </w:r>
        <w:r>
          <w:fldChar w:fldCharType="begin"/>
        </w:r>
        <w:r>
          <w:instrText xml:space="preserve"> PAGEREF _Toc90426633 \h </w:instrText>
        </w:r>
        <w:r>
          <w:fldChar w:fldCharType="separate"/>
        </w:r>
        <w:r>
          <w:t>33</w:t>
        </w:r>
        <w:r>
          <w:fldChar w:fldCharType="end"/>
        </w:r>
      </w:hyperlink>
    </w:p>
    <w:p w:rsidR="008C1096" w:rsidRDefault="00F36ECB" w14:paraId="3B6DD69B" w14:textId="77777777">
      <w:pPr>
        <w:pStyle w:val="TOC2"/>
      </w:pPr>
      <w:hyperlink w:history="1" w:anchor="_Toc90426634">
        <w:r>
          <w:rPr>
            <w:rStyle w:val="Hyperlink"/>
            <w:specVanish/>
          </w:rPr>
          <w:t>Section 7.8</w:t>
        </w:r>
        <w:r>
          <w:tab/>
        </w:r>
        <w:r>
          <w:rPr>
            <w:rStyle w:val="Hyperlink"/>
          </w:rPr>
          <w:t>Severability</w:t>
        </w:r>
        <w:r>
          <w:tab/>
        </w:r>
        <w:r>
          <w:fldChar w:fldCharType="begin"/>
        </w:r>
        <w:r>
          <w:instrText xml:space="preserve"> PAGEREF _Toc90426634 \h </w:instrText>
        </w:r>
        <w:r>
          <w:fldChar w:fldCharType="separate"/>
        </w:r>
        <w:r>
          <w:t>34</w:t>
        </w:r>
        <w:r>
          <w:fldChar w:fldCharType="end"/>
        </w:r>
      </w:hyperlink>
    </w:p>
    <w:p w:rsidR="008C1096" w:rsidRDefault="00F36ECB" w14:paraId="7FCEDC56" w14:textId="77777777">
      <w:pPr>
        <w:pStyle w:val="TOC2"/>
      </w:pPr>
      <w:hyperlink w:history="1" w:anchor="_Toc90426635">
        <w:r>
          <w:rPr>
            <w:rStyle w:val="Hyperlink"/>
            <w:specVanish/>
          </w:rPr>
          <w:t>Section 7.9</w:t>
        </w:r>
        <w:r>
          <w:tab/>
        </w:r>
        <w:r>
          <w:rPr>
            <w:rStyle w:val="Hyperlink"/>
          </w:rPr>
          <w:t>No Third Party Beneficiari</w:t>
        </w:r>
        <w:r>
          <w:rPr>
            <w:rStyle w:val="Hyperlink"/>
          </w:rPr>
          <w:t>es</w:t>
        </w:r>
        <w:r>
          <w:tab/>
        </w:r>
        <w:r>
          <w:fldChar w:fldCharType="begin"/>
        </w:r>
        <w:r>
          <w:instrText xml:space="preserve"> PAGEREF _Toc90426635 \h </w:instrText>
        </w:r>
        <w:r>
          <w:fldChar w:fldCharType="separate"/>
        </w:r>
        <w:r>
          <w:t>34</w:t>
        </w:r>
        <w:r>
          <w:fldChar w:fldCharType="end"/>
        </w:r>
      </w:hyperlink>
    </w:p>
    <w:p w:rsidR="008C1096" w:rsidRDefault="00F36ECB" w14:paraId="3DE7BBE4" w14:textId="77777777">
      <w:pPr>
        <w:pStyle w:val="TOC2"/>
      </w:pPr>
      <w:hyperlink w:history="1" w:anchor="_Toc90426636">
        <w:r>
          <w:rPr>
            <w:rStyle w:val="Hyperlink"/>
            <w:specVanish/>
          </w:rPr>
          <w:t>Section 7.10</w:t>
        </w:r>
        <w:r>
          <w:tab/>
        </w:r>
        <w:r>
          <w:rPr>
            <w:rStyle w:val="Hyperlink"/>
          </w:rPr>
          <w:t>Specific Performance</w:t>
        </w:r>
        <w:r>
          <w:tab/>
        </w:r>
        <w:r>
          <w:fldChar w:fldCharType="begin"/>
        </w:r>
        <w:r>
          <w:instrText xml:space="preserve"> PAGEREF _Toc90426636 \h </w:instrText>
        </w:r>
        <w:r>
          <w:fldChar w:fldCharType="separate"/>
        </w:r>
        <w:r>
          <w:t>34</w:t>
        </w:r>
        <w:r>
          <w:fldChar w:fldCharType="end"/>
        </w:r>
      </w:hyperlink>
    </w:p>
    <w:p w:rsidR="008C1096" w:rsidRDefault="00F36ECB" w14:paraId="7E1FDBFD" w14:textId="77777777">
      <w:r>
        <w:fldChar w:fldCharType="end"/>
      </w:r>
    </w:p>
    <w:p w:rsidR="008C1096" w:rsidRDefault="00F36ECB" w14:paraId="274761A9" w14:textId="77777777">
      <w:r>
        <w:br w:type="page"/>
      </w:r>
    </w:p>
    <w:p w:rsidR="008C1096" w:rsidRDefault="00F36ECB" w14:paraId="787A67D5" w14:textId="77777777">
      <w:pPr>
        <w:pStyle w:val="Subtitle"/>
      </w:pPr>
      <w:r>
        <w:lastRenderedPageBreak/>
        <w:t>LIST OF ANNEXES</w:t>
      </w:r>
    </w:p>
    <w:p w:rsidR="008C1096" w:rsidRDefault="00F36ECB" w14:paraId="0AEE559C" w14:textId="77777777">
      <w:pPr>
        <w:pStyle w:val="TOCAnnexList"/>
      </w:pPr>
      <w:r>
        <w:t>ANNEX A:</w:t>
      </w:r>
      <w:r>
        <w:tab/>
        <w:t>FORM OF OFFICER’S CERTIFICATE</w:t>
      </w:r>
    </w:p>
    <w:p w:rsidR="008C1096" w:rsidRDefault="00F36ECB" w14:paraId="745705A1" w14:textId="77777777">
      <w:pPr>
        <w:pStyle w:val="TOCAnnexList"/>
      </w:pPr>
      <w:r>
        <w:t>ANNEX B:</w:t>
      </w:r>
      <w:r>
        <w:tab/>
        <w:t>FORM OF CERTIFICATE OF DESIGNATIONS FOR PREFERRED STOCK</w:t>
      </w:r>
    </w:p>
    <w:p w:rsidR="008C1096" w:rsidRDefault="00F36ECB" w14:paraId="497FE806" w14:textId="77777777">
      <w:pPr>
        <w:pStyle w:val="TOCAnnexList"/>
      </w:pPr>
      <w:r>
        <w:t>ANNEX C:</w:t>
      </w:r>
      <w:r>
        <w:tab/>
        <w:t>FORM OF OPINION</w:t>
      </w:r>
    </w:p>
    <w:p w:rsidR="008C1096" w:rsidRDefault="00F36ECB" w14:paraId="4AF515CE" w14:textId="77777777">
      <w:pPr>
        <w:pStyle w:val="TOCAnnexList"/>
      </w:pPr>
      <w:r>
        <w:t>ANNEX D:</w:t>
      </w:r>
      <w:r>
        <w:tab/>
        <w:t>REGISTRATION RIGHTS</w:t>
      </w:r>
    </w:p>
    <w:p w:rsidR="008C1096" w:rsidRDefault="00F36ECB" w14:paraId="375261B1" w14:textId="77777777">
      <w:pPr>
        <w:pStyle w:val="BodyText2"/>
      </w:pPr>
      <w:r>
        <w:t>ANNEX E:</w:t>
      </w:r>
      <w:r>
        <w:tab/>
        <w:t>FORM OF SUPPLEMENTAL REPORT CERTIFICATE</w:t>
      </w:r>
    </w:p>
    <w:p w:rsidR="008C1096" w:rsidRDefault="00F36ECB" w14:paraId="6E7AA5AE" w14:textId="77777777">
      <w:pPr>
        <w:pStyle w:val="BodyText2"/>
      </w:pPr>
      <w:r>
        <w:t>ANNEX F:</w:t>
      </w:r>
      <w:r>
        <w:tab/>
        <w:t xml:space="preserve">FORM OF </w:t>
      </w:r>
      <w:r>
        <w:t>SUPPLEMENTAL REPORTS</w:t>
      </w:r>
    </w:p>
    <w:p w:rsidR="008C1096" w:rsidRDefault="00F36ECB" w14:paraId="7232F101" w14:textId="77777777">
      <w:pPr>
        <w:pStyle w:val="BodyText2"/>
      </w:pPr>
      <w:r>
        <w:t>ANNEX G:</w:t>
      </w:r>
      <w:r>
        <w:tab/>
        <w:t>FORM OF ANNUAL CERTIFICATION</w:t>
      </w:r>
    </w:p>
    <w:p w:rsidR="008C1096" w:rsidRDefault="00F36ECB" w14:paraId="2754A9AD" w14:textId="77777777">
      <w:pPr>
        <w:pStyle w:val="BodyText2"/>
      </w:pPr>
      <w:r>
        <w:t>ANNEX H:</w:t>
      </w:r>
      <w:r>
        <w:tab/>
        <w:t>FORM OF ECIP INTERIM FINAL RULE CERTIFICATION</w:t>
      </w:r>
    </w:p>
    <w:p w:rsidR="008C1096" w:rsidRDefault="008C1096" w14:paraId="75FE247E" w14:textId="77777777">
      <w:pPr>
        <w:sectPr w:rsidR="008C1096">
          <w:headerReference w:type="default" r:id="rId14"/>
          <w:footerReference w:type="default" r:id="rId15"/>
          <w:headerReference w:type="first" r:id="rId16"/>
          <w:footerReference w:type="first" r:id="rId17"/>
          <w:pgSz w:w="12240" w:h="15840" w:code="1"/>
          <w:pgMar w:top="1440" w:right="1440" w:bottom="1440" w:left="1440" w:header="720" w:footer="691" w:gutter="0"/>
          <w:pgNumType w:fmt="lowerRoman" w:start="1"/>
          <w:cols w:space="720"/>
          <w:docGrid w:linePitch="360"/>
        </w:sectPr>
      </w:pPr>
    </w:p>
    <w:p w:rsidR="008C1096" w:rsidRDefault="00F36ECB" w14:paraId="31CADD07" w14:textId="77777777">
      <w:pPr>
        <w:pStyle w:val="Subtitle"/>
      </w:pPr>
      <w:r>
        <w:lastRenderedPageBreak/>
        <w:t>INDEX OF DEFINED TERMS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7470"/>
        <w:gridCol w:w="1880"/>
      </w:tblGrid>
      <w:tr w:rsidR="008C1096" w14:paraId="66A5D9BE" w14:textId="77777777">
        <w:trPr>
          <w:cantSplit/>
          <w:tblHeader/>
        </w:trPr>
        <w:tc>
          <w:tcPr>
            <w:tcW w:w="7470" w:type="dxa"/>
            <w:tcBorders>
              <w:bottom w:val="single" w:color="auto" w:sz="4" w:space="0"/>
            </w:tcBorders>
            <w:vAlign w:val="bottom"/>
          </w:tcPr>
          <w:p w:rsidR="008C1096" w:rsidRDefault="00F36ECB" w14:paraId="4E8E14B5" w14:textId="77777777">
            <w:r>
              <w:t>Term</w:t>
            </w:r>
          </w:p>
        </w:tc>
        <w:tc>
          <w:tcPr>
            <w:tcW w:w="1880" w:type="dxa"/>
            <w:tcBorders>
              <w:bottom w:val="single" w:color="auto" w:sz="4" w:space="0"/>
            </w:tcBorders>
            <w:tcMar>
              <w:right w:w="58" w:type="dxa"/>
            </w:tcMar>
            <w:vAlign w:val="bottom"/>
          </w:tcPr>
          <w:p w:rsidR="008C1096" w:rsidRDefault="00F36ECB" w14:paraId="3BBD4250" w14:textId="77777777">
            <w:pPr>
              <w:jc w:val="right"/>
            </w:pPr>
            <w:r>
              <w:rPr>
                <w:color w:val="000000"/>
                <w:szCs w:val="24"/>
              </w:rPr>
              <w:t>Location of</w:t>
            </w:r>
            <w:r>
              <w:rPr>
                <w:color w:val="000000"/>
                <w:szCs w:val="24"/>
              </w:rPr>
              <w:br/>
            </w:r>
            <w:r>
              <w:rPr>
                <w:color w:val="000000"/>
                <w:szCs w:val="24"/>
              </w:rPr>
              <w:t>Definition</w:t>
            </w:r>
          </w:p>
        </w:tc>
      </w:tr>
      <w:tr w:rsidR="008C1096" w14:paraId="6A30C009" w14:textId="77777777">
        <w:trPr>
          <w:cantSplit/>
        </w:trPr>
        <w:tc>
          <w:tcPr>
            <w:tcW w:w="7470" w:type="dxa"/>
            <w:tcBorders>
              <w:top w:val="single" w:color="auto" w:sz="4" w:space="0"/>
            </w:tcBorders>
          </w:tcPr>
          <w:p w:rsidR="008C1096" w:rsidRDefault="00F36ECB" w14:paraId="039F3055" w14:textId="77777777">
            <w:r>
              <w:t>Affiliate</w:t>
            </w:r>
          </w:p>
        </w:tc>
        <w:tc>
          <w:tcPr>
            <w:tcW w:w="1880" w:type="dxa"/>
            <w:tcBorders>
              <w:top w:val="single" w:color="auto" w:sz="4" w:space="0"/>
            </w:tcBorders>
            <w:tcMar>
              <w:right w:w="58" w:type="dxa"/>
            </w:tcMar>
          </w:tcPr>
          <w:p w:rsidR="008C1096" w:rsidRDefault="00F36ECB" w14:paraId="0D0DEC59" w14:textId="77777777">
            <w:pPr>
              <w:jc w:val="right"/>
            </w:pPr>
            <w:r>
              <w:fldChar w:fldCharType="begin"/>
            </w:r>
            <w:r>
              <w:instrText xml:space="preserve"> REF _Ref67065017 \r \h </w:instrText>
            </w:r>
            <w:r>
              <w:fldChar w:fldCharType="separate"/>
            </w:r>
            <w:r>
              <w:t>Section 1.1</w:t>
            </w:r>
            <w:r>
              <w:fldChar w:fldCharType="end"/>
            </w:r>
          </w:p>
        </w:tc>
      </w:tr>
      <w:tr w:rsidR="008C1096" w14:paraId="4353B108" w14:textId="77777777">
        <w:trPr>
          <w:cantSplit/>
        </w:trPr>
        <w:tc>
          <w:tcPr>
            <w:tcW w:w="7470" w:type="dxa"/>
          </w:tcPr>
          <w:p w:rsidR="008C1096" w:rsidRDefault="00F36ECB" w14:paraId="6B4411D4" w14:textId="77777777">
            <w:r>
              <w:t>Agreement</w:t>
            </w:r>
          </w:p>
        </w:tc>
        <w:tc>
          <w:tcPr>
            <w:tcW w:w="1880" w:type="dxa"/>
            <w:tcMar>
              <w:right w:w="58" w:type="dxa"/>
            </w:tcMar>
          </w:tcPr>
          <w:p w:rsidR="008C1096" w:rsidRDefault="00F36ECB" w14:paraId="2D6CD5D2" w14:textId="77777777">
            <w:pPr>
              <w:jc w:val="right"/>
            </w:pPr>
            <w:r>
              <w:t>Recitals</w:t>
            </w:r>
          </w:p>
        </w:tc>
      </w:tr>
      <w:tr w:rsidR="008C1096" w14:paraId="5E9BBDA4" w14:textId="77777777">
        <w:trPr>
          <w:cantSplit/>
        </w:trPr>
        <w:tc>
          <w:tcPr>
            <w:tcW w:w="7470" w:type="dxa"/>
          </w:tcPr>
          <w:p w:rsidR="008C1096" w:rsidRDefault="00F36ECB" w14:paraId="7CBB4E47" w14:textId="77777777">
            <w:r>
              <w:t>Appropriate Federal Banking Agency</w:t>
            </w:r>
          </w:p>
        </w:tc>
        <w:tc>
          <w:tcPr>
            <w:tcW w:w="1880" w:type="dxa"/>
            <w:tcMar>
              <w:right w:w="58" w:type="dxa"/>
            </w:tcMar>
          </w:tcPr>
          <w:p w:rsidR="008C1096" w:rsidRDefault="00F36ECB" w14:paraId="38B6F9D9" w14:textId="77777777">
            <w:pPr>
              <w:jc w:val="right"/>
            </w:pPr>
            <w:r>
              <w:fldChar w:fldCharType="begin"/>
            </w:r>
            <w:r>
              <w:instrText xml:space="preserve"> REF _Ref67065017 \r \h </w:instrText>
            </w:r>
            <w:r>
              <w:fldChar w:fldCharType="separate"/>
            </w:r>
            <w:r>
              <w:t>Section 1.1</w:t>
            </w:r>
            <w:r>
              <w:fldChar w:fldCharType="end"/>
            </w:r>
          </w:p>
        </w:tc>
      </w:tr>
      <w:tr w:rsidR="008C1096" w14:paraId="29B6A259" w14:textId="77777777">
        <w:trPr>
          <w:cantSplit/>
        </w:trPr>
        <w:tc>
          <w:tcPr>
            <w:tcW w:w="7470" w:type="dxa"/>
          </w:tcPr>
          <w:p w:rsidR="008C1096" w:rsidRDefault="00F36ECB" w14:paraId="17C7252E" w14:textId="77777777">
            <w:r>
              <w:t xml:space="preserve">Appropriate State Banking </w:t>
            </w:r>
            <w:r>
              <w:t>Agency</w:t>
            </w:r>
          </w:p>
        </w:tc>
        <w:tc>
          <w:tcPr>
            <w:tcW w:w="1880" w:type="dxa"/>
            <w:tcMar>
              <w:right w:w="58" w:type="dxa"/>
            </w:tcMar>
          </w:tcPr>
          <w:p w:rsidR="008C1096" w:rsidRDefault="00F36ECB" w14:paraId="4DEA1F11" w14:textId="77777777">
            <w:pPr>
              <w:jc w:val="right"/>
            </w:pPr>
            <w:r>
              <w:fldChar w:fldCharType="begin"/>
            </w:r>
            <w:r>
              <w:instrText xml:space="preserve"> REF _Ref67065017 \r \h </w:instrText>
            </w:r>
            <w:r>
              <w:fldChar w:fldCharType="separate"/>
            </w:r>
            <w:r>
              <w:t>Section 1.1</w:t>
            </w:r>
            <w:r>
              <w:fldChar w:fldCharType="end"/>
            </w:r>
          </w:p>
        </w:tc>
      </w:tr>
      <w:tr w:rsidR="008C1096" w14:paraId="338DC6A2" w14:textId="77777777">
        <w:trPr>
          <w:cantSplit/>
        </w:trPr>
        <w:tc>
          <w:tcPr>
            <w:tcW w:w="7470" w:type="dxa"/>
          </w:tcPr>
          <w:p w:rsidR="008C1096" w:rsidRDefault="00F36ECB" w14:paraId="5E7EFBA2" w14:textId="77777777">
            <w:r>
              <w:t>Bank Holding Company</w:t>
            </w:r>
          </w:p>
        </w:tc>
        <w:tc>
          <w:tcPr>
            <w:tcW w:w="1880" w:type="dxa"/>
            <w:tcMar>
              <w:right w:w="58" w:type="dxa"/>
            </w:tcMar>
          </w:tcPr>
          <w:p w:rsidR="008C1096" w:rsidRDefault="00F36ECB" w14:paraId="488864BF" w14:textId="77777777">
            <w:pPr>
              <w:jc w:val="right"/>
            </w:pPr>
            <w:r>
              <w:fldChar w:fldCharType="begin"/>
            </w:r>
            <w:r>
              <w:instrText xml:space="preserve"> REF _Ref67065017 \r \h </w:instrText>
            </w:r>
            <w:r>
              <w:fldChar w:fldCharType="separate"/>
            </w:r>
            <w:r>
              <w:t>Section 1.1</w:t>
            </w:r>
            <w:r>
              <w:fldChar w:fldCharType="end"/>
            </w:r>
          </w:p>
        </w:tc>
      </w:tr>
      <w:tr w:rsidR="008C1096" w14:paraId="5CD9FBE3" w14:textId="77777777">
        <w:trPr>
          <w:cantSplit/>
        </w:trPr>
        <w:tc>
          <w:tcPr>
            <w:tcW w:w="7470" w:type="dxa"/>
          </w:tcPr>
          <w:p w:rsidR="008C1096" w:rsidRDefault="00F36ECB" w14:paraId="610A071F" w14:textId="77777777">
            <w:r>
              <w:t>Bankruptcy Exceptions</w:t>
            </w:r>
          </w:p>
        </w:tc>
        <w:tc>
          <w:tcPr>
            <w:tcW w:w="1880" w:type="dxa"/>
            <w:tcMar>
              <w:right w:w="58" w:type="dxa"/>
            </w:tcMar>
          </w:tcPr>
          <w:p w:rsidR="008C1096" w:rsidRDefault="00F36ECB" w14:paraId="58C01B09" w14:textId="77777777">
            <w:pPr>
              <w:jc w:val="right"/>
            </w:pPr>
            <w:r>
              <w:fldChar w:fldCharType="begin"/>
            </w:r>
            <w:r>
              <w:instrText xml:space="preserve"> REF _Ref67065592 \r \h </w:instrText>
            </w:r>
            <w:r>
              <w:fldChar w:fldCharType="separate"/>
            </w:r>
            <w:r>
              <w:t>Section 3.1(e)</w:t>
            </w:r>
            <w:r>
              <w:fldChar w:fldCharType="end"/>
            </w:r>
            <w:r>
              <w:t>(i)</w:t>
            </w:r>
          </w:p>
        </w:tc>
      </w:tr>
      <w:tr w:rsidR="008C1096" w14:paraId="736B2551" w14:textId="77777777">
        <w:trPr>
          <w:cantSplit/>
        </w:trPr>
        <w:tc>
          <w:tcPr>
            <w:tcW w:w="7470" w:type="dxa"/>
          </w:tcPr>
          <w:p w:rsidR="008C1096" w:rsidRDefault="00F36ECB" w14:paraId="31A12894" w14:textId="77777777">
            <w:r>
              <w:t>Baseline</w:t>
            </w:r>
          </w:p>
        </w:tc>
        <w:tc>
          <w:tcPr>
            <w:tcW w:w="1880" w:type="dxa"/>
            <w:tcMar>
              <w:right w:w="58" w:type="dxa"/>
            </w:tcMar>
          </w:tcPr>
          <w:p w:rsidR="008C1096" w:rsidRDefault="00F36ECB" w14:paraId="0E9E8BF0" w14:textId="77777777">
            <w:pPr>
              <w:jc w:val="right"/>
            </w:pPr>
            <w:r>
              <w:fldChar w:fldCharType="begin"/>
            </w:r>
            <w:r>
              <w:instrText xml:space="preserve"> REF _Ref67065017 \r \h </w:instrText>
            </w:r>
            <w:r>
              <w:fldChar w:fldCharType="separate"/>
            </w:r>
            <w:r>
              <w:t>Section 1.1</w:t>
            </w:r>
            <w:r>
              <w:fldChar w:fldCharType="end"/>
            </w:r>
          </w:p>
        </w:tc>
      </w:tr>
      <w:tr w:rsidR="008C1096" w14:paraId="5FA5B03C" w14:textId="77777777">
        <w:trPr>
          <w:cantSplit/>
        </w:trPr>
        <w:tc>
          <w:tcPr>
            <w:tcW w:w="7470" w:type="dxa"/>
          </w:tcPr>
          <w:p w:rsidR="008C1096" w:rsidRDefault="00F36ECB" w14:paraId="708377EE" w14:textId="77777777">
            <w:r>
              <w:t>Board of Directors</w:t>
            </w:r>
          </w:p>
        </w:tc>
        <w:tc>
          <w:tcPr>
            <w:tcW w:w="1880" w:type="dxa"/>
            <w:tcMar>
              <w:right w:w="58" w:type="dxa"/>
            </w:tcMar>
          </w:tcPr>
          <w:p w:rsidR="008C1096" w:rsidRDefault="00F36ECB" w14:paraId="7E9CC7B0" w14:textId="77777777">
            <w:pPr>
              <w:jc w:val="right"/>
            </w:pPr>
            <w:r>
              <w:rPr>
                <w:color w:val="000000"/>
                <w:szCs w:val="24"/>
              </w:rPr>
              <w:fldChar w:fldCharType="begin"/>
            </w:r>
            <w:r>
              <w:rPr>
                <w:color w:val="000000"/>
                <w:szCs w:val="24"/>
              </w:rPr>
              <w:instrText xml:space="preserve"> REF _Ref70325465 \r \h  \* MERGEFORMAT </w:instrText>
            </w:r>
            <w:r>
              <w:rPr>
                <w:color w:val="000000"/>
                <w:szCs w:val="24"/>
              </w:rPr>
            </w:r>
            <w:r>
              <w:rPr>
                <w:color w:val="000000"/>
                <w:szCs w:val="24"/>
              </w:rPr>
              <w:fldChar w:fldCharType="separate"/>
            </w:r>
            <w:r>
              <w:rPr>
                <w:color w:val="000000"/>
                <w:szCs w:val="24"/>
              </w:rPr>
              <w:t>Section 2.3(e)</w:t>
            </w:r>
            <w:r>
              <w:rPr>
                <w:color w:val="000000"/>
                <w:szCs w:val="24"/>
              </w:rPr>
              <w:fldChar w:fldCharType="end"/>
            </w:r>
          </w:p>
        </w:tc>
      </w:tr>
      <w:tr w:rsidR="008C1096" w14:paraId="2F556B22" w14:textId="77777777">
        <w:trPr>
          <w:cantSplit/>
        </w:trPr>
        <w:tc>
          <w:tcPr>
            <w:tcW w:w="7470" w:type="dxa"/>
          </w:tcPr>
          <w:p w:rsidR="008C1096" w:rsidRDefault="00F36ECB" w14:paraId="7266CD07" w14:textId="77777777">
            <w:r>
              <w:t>Business Combination</w:t>
            </w:r>
          </w:p>
        </w:tc>
        <w:tc>
          <w:tcPr>
            <w:tcW w:w="1880" w:type="dxa"/>
            <w:tcMar>
              <w:right w:w="58" w:type="dxa"/>
            </w:tcMar>
          </w:tcPr>
          <w:p w:rsidR="008C1096" w:rsidRDefault="00F36ECB" w14:paraId="6CD48093" w14:textId="77777777">
            <w:pPr>
              <w:jc w:val="right"/>
            </w:pPr>
            <w:r>
              <w:fldChar w:fldCharType="begin"/>
            </w:r>
            <w:r>
              <w:instrText xml:space="preserve"> REF _Ref67065618 \r \h </w:instrText>
            </w:r>
            <w:r>
              <w:fldChar w:fldCharType="separate"/>
            </w:r>
            <w:r>
              <w:t>Section 7.7</w:t>
            </w:r>
            <w:r>
              <w:fldChar w:fldCharType="end"/>
            </w:r>
          </w:p>
        </w:tc>
      </w:tr>
      <w:tr w:rsidR="008C1096" w14:paraId="268A569E" w14:textId="77777777">
        <w:trPr>
          <w:cantSplit/>
        </w:trPr>
        <w:tc>
          <w:tcPr>
            <w:tcW w:w="7470" w:type="dxa"/>
          </w:tcPr>
          <w:p w:rsidR="008C1096" w:rsidRDefault="00F36ECB" w14:paraId="7AFBC832" w14:textId="77777777">
            <w:r>
              <w:t>business day</w:t>
            </w:r>
          </w:p>
        </w:tc>
        <w:tc>
          <w:tcPr>
            <w:tcW w:w="1880" w:type="dxa"/>
            <w:tcMar>
              <w:right w:w="58" w:type="dxa"/>
            </w:tcMar>
          </w:tcPr>
          <w:p w:rsidR="008C1096" w:rsidRDefault="00F36ECB" w14:paraId="283C25FE" w14:textId="77777777">
            <w:pPr>
              <w:jc w:val="right"/>
            </w:pPr>
            <w:r>
              <w:fldChar w:fldCharType="begin"/>
            </w:r>
            <w:r>
              <w:instrText xml:space="preserve"> REF _Ref67065683 \r \h </w:instrText>
            </w:r>
            <w:r>
              <w:fldChar w:fldCharType="separate"/>
            </w:r>
            <w:r>
              <w:t>Section 1.2</w:t>
            </w:r>
            <w:r>
              <w:fldChar w:fldCharType="end"/>
            </w:r>
          </w:p>
        </w:tc>
      </w:tr>
      <w:tr w:rsidR="008C1096" w14:paraId="5D13DF00" w14:textId="77777777">
        <w:trPr>
          <w:cantSplit/>
        </w:trPr>
        <w:tc>
          <w:tcPr>
            <w:tcW w:w="7470" w:type="dxa"/>
          </w:tcPr>
          <w:p w:rsidR="008C1096" w:rsidRDefault="00F36ECB" w14:paraId="2429C0F8" w14:textId="77777777">
            <w:r>
              <w:t>Call Report</w:t>
            </w:r>
          </w:p>
        </w:tc>
        <w:tc>
          <w:tcPr>
            <w:tcW w:w="1880" w:type="dxa"/>
            <w:tcMar>
              <w:right w:w="58" w:type="dxa"/>
            </w:tcMar>
          </w:tcPr>
          <w:p w:rsidR="008C1096" w:rsidRDefault="00F36ECB" w14:paraId="70DCAE33" w14:textId="77777777">
            <w:pPr>
              <w:jc w:val="right"/>
            </w:pPr>
            <w:r>
              <w:fldChar w:fldCharType="begin"/>
            </w:r>
            <w:r>
              <w:instrText xml:space="preserve"> REF _Ref67065017 \r \h </w:instrText>
            </w:r>
            <w:r>
              <w:fldChar w:fldCharType="separate"/>
            </w:r>
            <w:r>
              <w:t>Section 1.1</w:t>
            </w:r>
            <w:r>
              <w:fldChar w:fldCharType="end"/>
            </w:r>
          </w:p>
        </w:tc>
      </w:tr>
      <w:tr w:rsidR="008C1096" w14:paraId="729174CF" w14:textId="77777777">
        <w:trPr>
          <w:cantSplit/>
        </w:trPr>
        <w:tc>
          <w:tcPr>
            <w:tcW w:w="7470" w:type="dxa"/>
          </w:tcPr>
          <w:p w:rsidR="008C1096" w:rsidRDefault="00F36ECB" w14:paraId="5E5EE23B" w14:textId="77777777">
            <w:r>
              <w:t>Capitalization Date</w:t>
            </w:r>
          </w:p>
        </w:tc>
        <w:tc>
          <w:tcPr>
            <w:tcW w:w="1880" w:type="dxa"/>
            <w:tcMar>
              <w:right w:w="58" w:type="dxa"/>
            </w:tcMar>
          </w:tcPr>
          <w:p w:rsidR="008C1096" w:rsidRDefault="00F36ECB" w14:paraId="7919EC76" w14:textId="77777777">
            <w:pPr>
              <w:jc w:val="right"/>
            </w:pPr>
            <w:r>
              <w:fldChar w:fldCharType="begin"/>
            </w:r>
            <w:r>
              <w:instrText xml:space="preserve"> RE</w:instrText>
            </w:r>
            <w:r>
              <w:instrText xml:space="preserve">F _Ref67065696 \r \h </w:instrText>
            </w:r>
            <w:r>
              <w:fldChar w:fldCharType="separate"/>
            </w:r>
            <w:r>
              <w:t>Section 3.1(b)</w:t>
            </w:r>
            <w:r>
              <w:fldChar w:fldCharType="end"/>
            </w:r>
          </w:p>
        </w:tc>
      </w:tr>
      <w:tr w:rsidR="008C1096" w14:paraId="618A6712" w14:textId="77777777">
        <w:trPr>
          <w:cantSplit/>
        </w:trPr>
        <w:tc>
          <w:tcPr>
            <w:tcW w:w="7470" w:type="dxa"/>
          </w:tcPr>
          <w:p w:rsidR="008C1096" w:rsidRDefault="00F36ECB" w14:paraId="513B1279" w14:textId="77777777">
            <w:r>
              <w:t>CDFI</w:t>
            </w:r>
          </w:p>
        </w:tc>
        <w:tc>
          <w:tcPr>
            <w:tcW w:w="1880" w:type="dxa"/>
            <w:tcMar>
              <w:right w:w="58" w:type="dxa"/>
            </w:tcMar>
          </w:tcPr>
          <w:p w:rsidR="008C1096" w:rsidRDefault="00F36ECB" w14:paraId="62408DBD" w14:textId="77777777">
            <w:pPr>
              <w:jc w:val="right"/>
            </w:pPr>
            <w:r>
              <w:fldChar w:fldCharType="begin"/>
            </w:r>
            <w:r>
              <w:instrText xml:space="preserve"> REF _Ref67065017 \r \h </w:instrText>
            </w:r>
            <w:r>
              <w:fldChar w:fldCharType="separate"/>
            </w:r>
            <w:r>
              <w:t>Section 1.1</w:t>
            </w:r>
            <w:r>
              <w:fldChar w:fldCharType="end"/>
            </w:r>
          </w:p>
        </w:tc>
      </w:tr>
      <w:tr w:rsidR="008C1096" w14:paraId="4AEFCB5C" w14:textId="77777777">
        <w:trPr>
          <w:cantSplit/>
        </w:trPr>
        <w:tc>
          <w:tcPr>
            <w:tcW w:w="7470" w:type="dxa"/>
          </w:tcPr>
          <w:p w:rsidR="008C1096" w:rsidRDefault="00F36ECB" w14:paraId="15A10E75" w14:textId="77777777">
            <w:r>
              <w:t>CDFI Fund</w:t>
            </w:r>
          </w:p>
        </w:tc>
        <w:tc>
          <w:tcPr>
            <w:tcW w:w="1880" w:type="dxa"/>
            <w:tcMar>
              <w:right w:w="58" w:type="dxa"/>
            </w:tcMar>
          </w:tcPr>
          <w:p w:rsidR="008C1096" w:rsidRDefault="00F36ECB" w14:paraId="5EB46E14" w14:textId="77777777">
            <w:pPr>
              <w:jc w:val="right"/>
            </w:pPr>
            <w:r>
              <w:fldChar w:fldCharType="begin"/>
            </w:r>
            <w:r>
              <w:instrText xml:space="preserve"> REF _Ref67065017 \r \h </w:instrText>
            </w:r>
            <w:r>
              <w:fldChar w:fldCharType="separate"/>
            </w:r>
            <w:r>
              <w:t>Section 1.1</w:t>
            </w:r>
            <w:r>
              <w:fldChar w:fldCharType="end"/>
            </w:r>
          </w:p>
        </w:tc>
      </w:tr>
      <w:tr w:rsidR="008C1096" w14:paraId="7902B510" w14:textId="77777777">
        <w:trPr>
          <w:cantSplit/>
        </w:trPr>
        <w:tc>
          <w:tcPr>
            <w:tcW w:w="7470" w:type="dxa"/>
          </w:tcPr>
          <w:p w:rsidR="008C1096" w:rsidRDefault="00F36ECB" w14:paraId="6C5956F2" w14:textId="77777777">
            <w:r>
              <w:t>Certificate of Designations</w:t>
            </w:r>
          </w:p>
        </w:tc>
        <w:tc>
          <w:tcPr>
            <w:tcW w:w="1880" w:type="dxa"/>
            <w:tcMar>
              <w:right w:w="58" w:type="dxa"/>
            </w:tcMar>
          </w:tcPr>
          <w:p w:rsidR="008C1096" w:rsidRDefault="00F36ECB" w14:paraId="3A69698A" w14:textId="77777777">
            <w:pPr>
              <w:jc w:val="right"/>
            </w:pPr>
            <w:r>
              <w:fldChar w:fldCharType="begin"/>
            </w:r>
            <w:r>
              <w:instrText xml:space="preserve"> REF _Ref67065705 \r \h </w:instrText>
            </w:r>
            <w:r>
              <w:fldChar w:fldCharType="separate"/>
            </w:r>
            <w:r>
              <w:t>Section 2.3(d)</w:t>
            </w:r>
            <w:r>
              <w:fldChar w:fldCharType="end"/>
            </w:r>
          </w:p>
        </w:tc>
      </w:tr>
      <w:tr w:rsidR="008C1096" w14:paraId="6BCFBA2D" w14:textId="77777777">
        <w:trPr>
          <w:cantSplit/>
        </w:trPr>
        <w:tc>
          <w:tcPr>
            <w:tcW w:w="7470" w:type="dxa"/>
          </w:tcPr>
          <w:p w:rsidR="008C1096" w:rsidRDefault="00F36ECB" w14:paraId="77E91029" w14:textId="77777777">
            <w:r>
              <w:t>Charter</w:t>
            </w:r>
          </w:p>
        </w:tc>
        <w:tc>
          <w:tcPr>
            <w:tcW w:w="1880" w:type="dxa"/>
            <w:tcMar>
              <w:right w:w="58" w:type="dxa"/>
            </w:tcMar>
          </w:tcPr>
          <w:p w:rsidR="008C1096" w:rsidRDefault="00F36ECB" w14:paraId="431DDDB8" w14:textId="77777777">
            <w:pPr>
              <w:jc w:val="right"/>
            </w:pPr>
            <w:r>
              <w:fldChar w:fldCharType="begin"/>
            </w:r>
            <w:r>
              <w:instrText xml:space="preserve"> REF _Ref67065705 \r \h </w:instrText>
            </w:r>
            <w:r>
              <w:fldChar w:fldCharType="separate"/>
            </w:r>
            <w:r>
              <w:t>Section 2.3(d)</w:t>
            </w:r>
            <w:r>
              <w:fldChar w:fldCharType="end"/>
            </w:r>
          </w:p>
        </w:tc>
      </w:tr>
      <w:tr w:rsidR="008C1096" w14:paraId="70520BEC" w14:textId="77777777">
        <w:trPr>
          <w:cantSplit/>
        </w:trPr>
        <w:tc>
          <w:tcPr>
            <w:tcW w:w="7470" w:type="dxa"/>
          </w:tcPr>
          <w:p w:rsidR="008C1096" w:rsidRDefault="00F36ECB" w14:paraId="1B26447D" w14:textId="77777777">
            <w:r>
              <w:t>Closing</w:t>
            </w:r>
          </w:p>
        </w:tc>
        <w:tc>
          <w:tcPr>
            <w:tcW w:w="1880" w:type="dxa"/>
            <w:tcMar>
              <w:right w:w="58" w:type="dxa"/>
            </w:tcMar>
          </w:tcPr>
          <w:p w:rsidR="008C1096" w:rsidRDefault="00F36ECB" w14:paraId="261E37DE" w14:textId="77777777">
            <w:pPr>
              <w:jc w:val="right"/>
            </w:pPr>
            <w:r>
              <w:fldChar w:fldCharType="begin"/>
            </w:r>
            <w:r>
              <w:instrText xml:space="preserve"> REF _Ref67065850 \r \h </w:instrText>
            </w:r>
            <w:r>
              <w:fldChar w:fldCharType="separate"/>
            </w:r>
            <w:r>
              <w:t>Section 2.2(a)</w:t>
            </w:r>
            <w:r>
              <w:fldChar w:fldCharType="end"/>
            </w:r>
          </w:p>
        </w:tc>
      </w:tr>
      <w:tr w:rsidR="008C1096" w14:paraId="34C68E36" w14:textId="77777777">
        <w:trPr>
          <w:cantSplit/>
        </w:trPr>
        <w:tc>
          <w:tcPr>
            <w:tcW w:w="7470" w:type="dxa"/>
          </w:tcPr>
          <w:p w:rsidR="008C1096" w:rsidRDefault="00F36ECB" w14:paraId="16A0597E" w14:textId="77777777">
            <w:r>
              <w:t>Closing Date</w:t>
            </w:r>
          </w:p>
        </w:tc>
        <w:tc>
          <w:tcPr>
            <w:tcW w:w="1880" w:type="dxa"/>
            <w:tcMar>
              <w:right w:w="58" w:type="dxa"/>
            </w:tcMar>
          </w:tcPr>
          <w:p w:rsidR="008C1096" w:rsidRDefault="00F36ECB" w14:paraId="2095FAE3" w14:textId="77777777">
            <w:pPr>
              <w:jc w:val="right"/>
            </w:pPr>
            <w:r>
              <w:fldChar w:fldCharType="begin"/>
            </w:r>
            <w:r>
              <w:instrText xml:space="preserve"> REF _Ref67065850 \r \h </w:instrText>
            </w:r>
            <w:r>
              <w:fldChar w:fldCharType="separate"/>
            </w:r>
            <w:r>
              <w:t>Section 2.2(a)</w:t>
            </w:r>
            <w:r>
              <w:fldChar w:fldCharType="end"/>
            </w:r>
          </w:p>
        </w:tc>
      </w:tr>
      <w:tr w:rsidR="008C1096" w14:paraId="337310DE" w14:textId="77777777">
        <w:trPr>
          <w:cantSplit/>
        </w:trPr>
        <w:tc>
          <w:tcPr>
            <w:tcW w:w="7470" w:type="dxa"/>
          </w:tcPr>
          <w:p w:rsidR="008C1096" w:rsidRDefault="00F36ECB" w14:paraId="404A8CDA" w14:textId="77777777">
            <w:r>
              <w:t>Code</w:t>
            </w:r>
          </w:p>
        </w:tc>
        <w:tc>
          <w:tcPr>
            <w:tcW w:w="1880" w:type="dxa"/>
            <w:tcMar>
              <w:right w:w="58" w:type="dxa"/>
            </w:tcMar>
          </w:tcPr>
          <w:p w:rsidR="008C1096" w:rsidRDefault="00F36ECB" w14:paraId="070A5BDE" w14:textId="77777777">
            <w:pPr>
              <w:jc w:val="right"/>
            </w:pPr>
            <w:r>
              <w:fldChar w:fldCharType="begin"/>
            </w:r>
            <w:r>
              <w:instrText xml:space="preserve"> REF _Ref67066153 \r \h </w:instrText>
            </w:r>
            <w:r>
              <w:fldChar w:fldCharType="separate"/>
            </w:r>
            <w:r>
              <w:t>Section 3.1(n)</w:t>
            </w:r>
            <w:r>
              <w:fldChar w:fldCharType="end"/>
            </w:r>
          </w:p>
        </w:tc>
      </w:tr>
      <w:tr w:rsidR="008C1096" w14:paraId="411E1996" w14:textId="77777777">
        <w:trPr>
          <w:cantSplit/>
        </w:trPr>
        <w:tc>
          <w:tcPr>
            <w:tcW w:w="7470" w:type="dxa"/>
          </w:tcPr>
          <w:p w:rsidR="008C1096" w:rsidRDefault="00F36ECB" w14:paraId="605AD77C" w14:textId="77777777">
            <w:r>
              <w:t>Common Stock</w:t>
            </w:r>
          </w:p>
        </w:tc>
        <w:tc>
          <w:tcPr>
            <w:tcW w:w="1880" w:type="dxa"/>
            <w:tcMar>
              <w:right w:w="58" w:type="dxa"/>
            </w:tcMar>
          </w:tcPr>
          <w:p w:rsidR="008C1096" w:rsidRDefault="00F36ECB" w14:paraId="18098ACA" w14:textId="77777777">
            <w:pPr>
              <w:jc w:val="right"/>
            </w:pPr>
            <w:r>
              <w:fldChar w:fldCharType="begin"/>
            </w:r>
            <w:r>
              <w:instrText xml:space="preserve"> REF _Ref67065696 \r \h </w:instrText>
            </w:r>
            <w:r>
              <w:fldChar w:fldCharType="separate"/>
            </w:r>
            <w:r>
              <w:t>Section 3.1(b)</w:t>
            </w:r>
            <w:r>
              <w:fldChar w:fldCharType="end"/>
            </w:r>
          </w:p>
        </w:tc>
      </w:tr>
      <w:tr w:rsidR="008C1096" w14:paraId="5C024E73" w14:textId="77777777">
        <w:trPr>
          <w:cantSplit/>
        </w:trPr>
        <w:tc>
          <w:tcPr>
            <w:tcW w:w="7470" w:type="dxa"/>
          </w:tcPr>
          <w:p w:rsidR="008C1096" w:rsidRDefault="00F36ECB" w14:paraId="3AC85DCB" w14:textId="77777777">
            <w:r>
              <w:t>Community Development Banking Act</w:t>
            </w:r>
          </w:p>
        </w:tc>
        <w:tc>
          <w:tcPr>
            <w:tcW w:w="1880" w:type="dxa"/>
            <w:tcMar>
              <w:right w:w="58" w:type="dxa"/>
            </w:tcMar>
          </w:tcPr>
          <w:p w:rsidR="008C1096" w:rsidRDefault="00F36ECB" w14:paraId="33C30778" w14:textId="77777777">
            <w:pPr>
              <w:jc w:val="right"/>
            </w:pPr>
            <w:r>
              <w:fldChar w:fldCharType="begin"/>
            </w:r>
            <w:r>
              <w:instrText xml:space="preserve"> REF _Ref67065017 \r \h </w:instrText>
            </w:r>
            <w:r>
              <w:fldChar w:fldCharType="separate"/>
            </w:r>
            <w:r>
              <w:t>Section 1.1</w:t>
            </w:r>
            <w:r>
              <w:fldChar w:fldCharType="end"/>
            </w:r>
          </w:p>
        </w:tc>
      </w:tr>
      <w:tr w:rsidR="008C1096" w14:paraId="1581A51B" w14:textId="77777777">
        <w:trPr>
          <w:cantSplit/>
        </w:trPr>
        <w:tc>
          <w:tcPr>
            <w:tcW w:w="7470" w:type="dxa"/>
          </w:tcPr>
          <w:p w:rsidR="008C1096" w:rsidRDefault="00F36ECB" w14:paraId="5F887308" w14:textId="77777777">
            <w:r>
              <w:t>Contagion Event</w:t>
            </w:r>
          </w:p>
        </w:tc>
        <w:tc>
          <w:tcPr>
            <w:tcW w:w="1880" w:type="dxa"/>
            <w:tcMar>
              <w:right w:w="58" w:type="dxa"/>
            </w:tcMar>
          </w:tcPr>
          <w:p w:rsidR="008C1096" w:rsidRDefault="00F36ECB" w14:paraId="10B1F145" w14:textId="77777777">
            <w:pPr>
              <w:jc w:val="right"/>
            </w:pPr>
            <w:r>
              <w:fldChar w:fldCharType="begin"/>
            </w:r>
            <w:r>
              <w:instrText xml:space="preserve"> REF _Ref67065017 \r \h </w:instrText>
            </w:r>
            <w:r>
              <w:fldChar w:fldCharType="separate"/>
            </w:r>
            <w:r>
              <w:t>Section 1.1</w:t>
            </w:r>
            <w:r>
              <w:fldChar w:fldCharType="end"/>
            </w:r>
          </w:p>
        </w:tc>
      </w:tr>
      <w:tr w:rsidR="008C1096" w14:paraId="409F7E04" w14:textId="77777777">
        <w:trPr>
          <w:cantSplit/>
        </w:trPr>
        <w:tc>
          <w:tcPr>
            <w:tcW w:w="7470" w:type="dxa"/>
          </w:tcPr>
          <w:p w:rsidR="008C1096" w:rsidRDefault="00F36ECB" w14:paraId="29A7C9C3" w14:textId="77777777">
            <w:r>
              <w:t>Contagion Event Measures</w:t>
            </w:r>
          </w:p>
        </w:tc>
        <w:tc>
          <w:tcPr>
            <w:tcW w:w="1880" w:type="dxa"/>
            <w:tcMar>
              <w:right w:w="58" w:type="dxa"/>
            </w:tcMar>
          </w:tcPr>
          <w:p w:rsidR="008C1096" w:rsidRDefault="00F36ECB" w14:paraId="24F40639" w14:textId="77777777">
            <w:pPr>
              <w:jc w:val="right"/>
            </w:pPr>
            <w:r>
              <w:fldChar w:fldCharType="begin"/>
            </w:r>
            <w:r>
              <w:instrText xml:space="preserve"> REF _Ref67065017 \r \h </w:instrText>
            </w:r>
            <w:r>
              <w:fldChar w:fldCharType="separate"/>
            </w:r>
            <w:r>
              <w:t>Section 1.1</w:t>
            </w:r>
            <w:r>
              <w:fldChar w:fldCharType="end"/>
            </w:r>
          </w:p>
        </w:tc>
      </w:tr>
      <w:tr w:rsidR="008C1096" w14:paraId="157EA0C8" w14:textId="77777777">
        <w:trPr>
          <w:cantSplit/>
        </w:trPr>
        <w:tc>
          <w:tcPr>
            <w:tcW w:w="7470" w:type="dxa"/>
          </w:tcPr>
          <w:p w:rsidR="008C1096" w:rsidRDefault="00F36ECB" w14:paraId="41B239F7" w14:textId="77777777">
            <w:r>
              <w:t>control; controlled by; under common control with</w:t>
            </w:r>
          </w:p>
        </w:tc>
        <w:tc>
          <w:tcPr>
            <w:tcW w:w="1880" w:type="dxa"/>
            <w:tcMar>
              <w:right w:w="58" w:type="dxa"/>
            </w:tcMar>
          </w:tcPr>
          <w:p w:rsidR="008C1096" w:rsidRDefault="00F36ECB" w14:paraId="6D66A2C0" w14:textId="77777777">
            <w:pPr>
              <w:jc w:val="right"/>
            </w:pPr>
            <w:r>
              <w:fldChar w:fldCharType="begin"/>
            </w:r>
            <w:r>
              <w:instrText xml:space="preserve"> REF _Ref6706</w:instrText>
            </w:r>
            <w:r>
              <w:instrText xml:space="preserve">5017 \r \h </w:instrText>
            </w:r>
            <w:r>
              <w:fldChar w:fldCharType="separate"/>
            </w:r>
            <w:r>
              <w:t>Section 1.1</w:t>
            </w:r>
            <w:r>
              <w:fldChar w:fldCharType="end"/>
            </w:r>
          </w:p>
        </w:tc>
      </w:tr>
      <w:tr w:rsidR="008C1096" w14:paraId="758D4160" w14:textId="77777777">
        <w:trPr>
          <w:cantSplit/>
        </w:trPr>
        <w:tc>
          <w:tcPr>
            <w:tcW w:w="7470" w:type="dxa"/>
          </w:tcPr>
          <w:p w:rsidR="008C1096" w:rsidRDefault="00F36ECB" w14:paraId="35EAC40A" w14:textId="77777777">
            <w:r>
              <w:t>Controlled Group</w:t>
            </w:r>
          </w:p>
        </w:tc>
        <w:tc>
          <w:tcPr>
            <w:tcW w:w="1880" w:type="dxa"/>
            <w:tcMar>
              <w:right w:w="58" w:type="dxa"/>
            </w:tcMar>
          </w:tcPr>
          <w:p w:rsidR="008C1096" w:rsidRDefault="00F36ECB" w14:paraId="0A6F93FF" w14:textId="77777777">
            <w:pPr>
              <w:jc w:val="right"/>
            </w:pPr>
            <w:r>
              <w:fldChar w:fldCharType="begin"/>
            </w:r>
            <w:r>
              <w:instrText xml:space="preserve"> REF _Ref67066153 \r \h </w:instrText>
            </w:r>
            <w:r>
              <w:fldChar w:fldCharType="separate"/>
            </w:r>
            <w:r>
              <w:t>Section 3.1(n)</w:t>
            </w:r>
            <w:r>
              <w:fldChar w:fldCharType="end"/>
            </w:r>
          </w:p>
        </w:tc>
      </w:tr>
      <w:tr w:rsidR="008C1096" w14:paraId="0B9BAE97" w14:textId="77777777">
        <w:trPr>
          <w:cantSplit/>
        </w:trPr>
        <w:tc>
          <w:tcPr>
            <w:tcW w:w="7470" w:type="dxa"/>
          </w:tcPr>
          <w:p w:rsidR="008C1096" w:rsidRDefault="00F36ECB" w14:paraId="4711F25E" w14:textId="77777777">
            <w:r>
              <w:t>Disclosure Schedule</w:t>
            </w:r>
          </w:p>
        </w:tc>
        <w:tc>
          <w:tcPr>
            <w:tcW w:w="1880" w:type="dxa"/>
            <w:tcMar>
              <w:right w:w="58" w:type="dxa"/>
            </w:tcMar>
          </w:tcPr>
          <w:p w:rsidR="008C1096" w:rsidRDefault="00F36ECB" w14:paraId="168BC89B" w14:textId="77777777">
            <w:pPr>
              <w:jc w:val="right"/>
            </w:pPr>
            <w:r>
              <w:fldChar w:fldCharType="begin"/>
            </w:r>
            <w:r>
              <w:instrText xml:space="preserve"> REF _Ref67065017 \r </w:instrText>
            </w:r>
            <w:r>
              <w:instrText xml:space="preserve">\h </w:instrText>
            </w:r>
            <w:r>
              <w:fldChar w:fldCharType="separate"/>
            </w:r>
            <w:r>
              <w:t>Section 1.1</w:t>
            </w:r>
            <w:r>
              <w:fldChar w:fldCharType="end"/>
            </w:r>
          </w:p>
        </w:tc>
      </w:tr>
      <w:tr w:rsidR="008C1096" w14:paraId="4192E3A4" w14:textId="77777777">
        <w:trPr>
          <w:cantSplit/>
        </w:trPr>
        <w:tc>
          <w:tcPr>
            <w:tcW w:w="7470" w:type="dxa"/>
          </w:tcPr>
          <w:p w:rsidR="008C1096" w:rsidRDefault="00F36ECB" w14:paraId="6E8586E2" w14:textId="77777777">
            <w:r>
              <w:t>Disclosure Update</w:t>
            </w:r>
          </w:p>
        </w:tc>
        <w:tc>
          <w:tcPr>
            <w:tcW w:w="1880" w:type="dxa"/>
            <w:tcMar>
              <w:right w:w="58" w:type="dxa"/>
            </w:tcMar>
          </w:tcPr>
          <w:p w:rsidR="008C1096" w:rsidRDefault="00F36ECB" w14:paraId="13947681" w14:textId="77777777">
            <w:pPr>
              <w:jc w:val="right"/>
            </w:pPr>
            <w:r>
              <w:fldChar w:fldCharType="begin"/>
            </w:r>
            <w:r>
              <w:instrText xml:space="preserve"> REF _Ref90463719 \w \h </w:instrText>
            </w:r>
            <w:r>
              <w:fldChar w:fldCharType="separate"/>
            </w:r>
            <w:r>
              <w:t>Section 2.3(j)</w:t>
            </w:r>
            <w:r>
              <w:fldChar w:fldCharType="end"/>
            </w:r>
          </w:p>
        </w:tc>
      </w:tr>
      <w:tr w:rsidR="008C1096" w14:paraId="58F96C00" w14:textId="77777777">
        <w:trPr>
          <w:cantSplit/>
        </w:trPr>
        <w:tc>
          <w:tcPr>
            <w:tcW w:w="7470" w:type="dxa"/>
          </w:tcPr>
          <w:p w:rsidR="008C1096" w:rsidRDefault="00F36ECB" w14:paraId="3B33EDEF" w14:textId="77777777">
            <w:r>
              <w:t>ECIP</w:t>
            </w:r>
          </w:p>
        </w:tc>
        <w:tc>
          <w:tcPr>
            <w:tcW w:w="1880" w:type="dxa"/>
            <w:tcMar>
              <w:right w:w="58" w:type="dxa"/>
            </w:tcMar>
          </w:tcPr>
          <w:p w:rsidR="008C1096" w:rsidRDefault="00F36ECB" w14:paraId="523BBE1E" w14:textId="77777777">
            <w:pPr>
              <w:jc w:val="right"/>
            </w:pPr>
            <w:r>
              <w:t>Recitals</w:t>
            </w:r>
          </w:p>
        </w:tc>
      </w:tr>
      <w:tr w:rsidR="008C1096" w14:paraId="1E9A3155" w14:textId="77777777">
        <w:trPr>
          <w:cantSplit/>
        </w:trPr>
        <w:tc>
          <w:tcPr>
            <w:tcW w:w="7470" w:type="dxa"/>
          </w:tcPr>
          <w:p w:rsidR="008C1096" w:rsidRDefault="00F36ECB" w14:paraId="73B11370" w14:textId="77777777">
            <w:r>
              <w:t>ECIP Application</w:t>
            </w:r>
          </w:p>
        </w:tc>
        <w:tc>
          <w:tcPr>
            <w:tcW w:w="1880" w:type="dxa"/>
            <w:tcMar>
              <w:right w:w="58" w:type="dxa"/>
            </w:tcMar>
          </w:tcPr>
          <w:p w:rsidR="008C1096" w:rsidRDefault="00F36ECB" w14:paraId="6B43AEEA" w14:textId="77777777">
            <w:pPr>
              <w:jc w:val="right"/>
            </w:pPr>
            <w:r>
              <w:fldChar w:fldCharType="begin"/>
            </w:r>
            <w:r>
              <w:instrText xml:space="preserve"> REF _Ref67065017 \r \h </w:instrText>
            </w:r>
            <w:r>
              <w:fldChar w:fldCharType="separate"/>
            </w:r>
            <w:r>
              <w:t>Section 1.1</w:t>
            </w:r>
            <w:r>
              <w:fldChar w:fldCharType="end"/>
            </w:r>
          </w:p>
        </w:tc>
      </w:tr>
      <w:tr w:rsidR="008C1096" w14:paraId="5B8FBE56" w14:textId="77777777">
        <w:trPr>
          <w:cantSplit/>
        </w:trPr>
        <w:tc>
          <w:tcPr>
            <w:tcW w:w="7470" w:type="dxa"/>
          </w:tcPr>
          <w:p w:rsidR="008C1096" w:rsidRDefault="00F36ECB" w14:paraId="1C635A21" w14:textId="77777777">
            <w:r>
              <w:t>ECIP Interim Final Rule</w:t>
            </w:r>
          </w:p>
        </w:tc>
        <w:tc>
          <w:tcPr>
            <w:tcW w:w="1880" w:type="dxa"/>
            <w:tcMar>
              <w:right w:w="58" w:type="dxa"/>
            </w:tcMar>
          </w:tcPr>
          <w:p w:rsidR="008C1096" w:rsidRDefault="00F36ECB" w14:paraId="2A856C12" w14:textId="77777777">
            <w:pPr>
              <w:jc w:val="right"/>
            </w:pPr>
            <w:r>
              <w:fldChar w:fldCharType="begin"/>
            </w:r>
            <w:r>
              <w:instrText xml:space="preserve"> REF _Ref67065017 \r \h </w:instrText>
            </w:r>
            <w:r>
              <w:fldChar w:fldCharType="separate"/>
            </w:r>
            <w:r>
              <w:t>Section 1.1</w:t>
            </w:r>
            <w:r>
              <w:fldChar w:fldCharType="end"/>
            </w:r>
          </w:p>
        </w:tc>
      </w:tr>
      <w:tr w:rsidR="008C1096" w14:paraId="6E88F252" w14:textId="77777777">
        <w:trPr>
          <w:cantSplit/>
        </w:trPr>
        <w:tc>
          <w:tcPr>
            <w:tcW w:w="7470" w:type="dxa"/>
          </w:tcPr>
          <w:p w:rsidR="008C1096" w:rsidRDefault="00F36ECB" w14:paraId="3485D43E" w14:textId="77777777">
            <w:r>
              <w:t>ECIP Period</w:t>
            </w:r>
          </w:p>
        </w:tc>
        <w:tc>
          <w:tcPr>
            <w:tcW w:w="1880" w:type="dxa"/>
            <w:tcMar>
              <w:right w:w="58" w:type="dxa"/>
            </w:tcMar>
          </w:tcPr>
          <w:p w:rsidR="008C1096" w:rsidRDefault="00F36ECB" w14:paraId="0D2C10B0" w14:textId="77777777">
            <w:pPr>
              <w:jc w:val="right"/>
            </w:pPr>
            <w:r>
              <w:fldChar w:fldCharType="begin"/>
            </w:r>
            <w:r>
              <w:instrText xml:space="preserve"> REF _Ref67065017 \r \h </w:instrText>
            </w:r>
            <w:r>
              <w:fldChar w:fldCharType="separate"/>
            </w:r>
            <w:r>
              <w:t>Section 1.1</w:t>
            </w:r>
            <w:r>
              <w:fldChar w:fldCharType="end"/>
            </w:r>
          </w:p>
        </w:tc>
      </w:tr>
      <w:tr w:rsidR="008C1096" w14:paraId="6937B4E4" w14:textId="77777777">
        <w:trPr>
          <w:cantSplit/>
        </w:trPr>
        <w:tc>
          <w:tcPr>
            <w:tcW w:w="7470" w:type="dxa"/>
          </w:tcPr>
          <w:p w:rsidR="008C1096" w:rsidRDefault="00F36ECB" w14:paraId="16C53172" w14:textId="77777777">
            <w:r>
              <w:t>Eligible Financial Institution</w:t>
            </w:r>
          </w:p>
        </w:tc>
        <w:tc>
          <w:tcPr>
            <w:tcW w:w="1880" w:type="dxa"/>
            <w:tcMar>
              <w:right w:w="58" w:type="dxa"/>
            </w:tcMar>
          </w:tcPr>
          <w:p w:rsidR="008C1096" w:rsidRDefault="00F36ECB" w14:paraId="2606AD6B" w14:textId="77777777">
            <w:pPr>
              <w:jc w:val="right"/>
            </w:pPr>
            <w:r>
              <w:fldChar w:fldCharType="begin"/>
            </w:r>
            <w:r>
              <w:instrText xml:space="preserve"> REF _Ref67065017 \r \h </w:instrText>
            </w:r>
            <w:r>
              <w:fldChar w:fldCharType="separate"/>
            </w:r>
            <w:r>
              <w:t>Section 1.1</w:t>
            </w:r>
            <w:r>
              <w:fldChar w:fldCharType="end"/>
            </w:r>
          </w:p>
        </w:tc>
      </w:tr>
      <w:tr w:rsidR="008C1096" w14:paraId="01CB93B5" w14:textId="77777777">
        <w:trPr>
          <w:cantSplit/>
        </w:trPr>
        <w:tc>
          <w:tcPr>
            <w:tcW w:w="7470" w:type="dxa"/>
          </w:tcPr>
          <w:p w:rsidR="008C1096" w:rsidRDefault="00F36ECB" w14:paraId="1923728F" w14:textId="77777777">
            <w:r>
              <w:t>Eligible Nonprofit</w:t>
            </w:r>
          </w:p>
        </w:tc>
        <w:tc>
          <w:tcPr>
            <w:tcW w:w="1880" w:type="dxa"/>
            <w:tcMar>
              <w:right w:w="58" w:type="dxa"/>
            </w:tcMar>
          </w:tcPr>
          <w:p w:rsidR="008C1096" w:rsidRDefault="00F36ECB" w14:paraId="7FEEA8B8" w14:textId="77777777">
            <w:pPr>
              <w:jc w:val="right"/>
            </w:pPr>
            <w:r>
              <w:fldChar w:fldCharType="begin"/>
            </w:r>
            <w:r>
              <w:instrText xml:space="preserve"> REF _Ref80098620 \w \h </w:instrText>
            </w:r>
            <w:r>
              <w:fldChar w:fldCharType="separate"/>
            </w:r>
            <w:r>
              <w:t>Section 6.3(a)(iv)</w:t>
            </w:r>
            <w:r>
              <w:fldChar w:fldCharType="end"/>
            </w:r>
          </w:p>
        </w:tc>
      </w:tr>
      <w:tr w:rsidR="008C1096" w14:paraId="763C6FEE" w14:textId="77777777">
        <w:trPr>
          <w:cantSplit/>
        </w:trPr>
        <w:tc>
          <w:tcPr>
            <w:tcW w:w="7470" w:type="dxa"/>
          </w:tcPr>
          <w:p w:rsidR="008C1096" w:rsidRDefault="00F36ECB" w14:paraId="79EE39C7" w14:textId="77777777">
            <w:r>
              <w:t>ERISA</w:t>
            </w:r>
          </w:p>
        </w:tc>
        <w:tc>
          <w:tcPr>
            <w:tcW w:w="1880" w:type="dxa"/>
            <w:tcMar>
              <w:right w:w="58" w:type="dxa"/>
            </w:tcMar>
          </w:tcPr>
          <w:p w:rsidR="008C1096" w:rsidRDefault="00F36ECB" w14:paraId="432B7BE2" w14:textId="77777777">
            <w:pPr>
              <w:jc w:val="right"/>
            </w:pPr>
            <w:r>
              <w:fldChar w:fldCharType="begin"/>
            </w:r>
            <w:r>
              <w:instrText xml:space="preserve"> REF _Ref67066153 \r \h </w:instrText>
            </w:r>
            <w:r>
              <w:fldChar w:fldCharType="separate"/>
            </w:r>
            <w:r>
              <w:t>Section 3.1(n)</w:t>
            </w:r>
            <w:r>
              <w:fldChar w:fldCharType="end"/>
            </w:r>
          </w:p>
        </w:tc>
      </w:tr>
      <w:tr w:rsidR="008C1096" w14:paraId="0635DE62" w14:textId="77777777">
        <w:trPr>
          <w:cantSplit/>
        </w:trPr>
        <w:tc>
          <w:tcPr>
            <w:tcW w:w="7470" w:type="dxa"/>
          </w:tcPr>
          <w:p w:rsidR="008C1096" w:rsidRDefault="00F36ECB" w14:paraId="079EEDB5" w14:textId="77777777">
            <w:r>
              <w:t>Exchange Act</w:t>
            </w:r>
          </w:p>
        </w:tc>
        <w:tc>
          <w:tcPr>
            <w:tcW w:w="1880" w:type="dxa"/>
            <w:tcMar>
              <w:right w:w="58" w:type="dxa"/>
            </w:tcMar>
          </w:tcPr>
          <w:p w:rsidR="008C1096" w:rsidRDefault="00F36ECB" w14:paraId="7711F01F" w14:textId="77777777">
            <w:pPr>
              <w:jc w:val="right"/>
            </w:pPr>
            <w:r>
              <w:fldChar w:fldCharType="begin"/>
            </w:r>
            <w:r>
              <w:instrText xml:space="preserve"> REF _Ref67065017 \r \h </w:instrText>
            </w:r>
            <w:r>
              <w:fldChar w:fldCharType="separate"/>
            </w:r>
            <w:r>
              <w:t>Section 1.1</w:t>
            </w:r>
            <w:r>
              <w:fldChar w:fldCharType="end"/>
            </w:r>
          </w:p>
        </w:tc>
      </w:tr>
      <w:tr w:rsidR="008C1096" w14:paraId="6E1A7AD5" w14:textId="77777777">
        <w:trPr>
          <w:cantSplit/>
        </w:trPr>
        <w:tc>
          <w:tcPr>
            <w:tcW w:w="7470" w:type="dxa"/>
          </w:tcPr>
          <w:p w:rsidR="008C1096" w:rsidRDefault="00F36ECB" w14:paraId="5BA118A9" w14:textId="77777777">
            <w:r>
              <w:t>Executive Officer</w:t>
            </w:r>
          </w:p>
        </w:tc>
        <w:tc>
          <w:tcPr>
            <w:tcW w:w="1880" w:type="dxa"/>
            <w:tcMar>
              <w:right w:w="58" w:type="dxa"/>
            </w:tcMar>
          </w:tcPr>
          <w:p w:rsidR="008C1096" w:rsidRDefault="00F36ECB" w14:paraId="4E3BFB0A" w14:textId="77777777">
            <w:pPr>
              <w:jc w:val="right"/>
            </w:pPr>
            <w:r>
              <w:fldChar w:fldCharType="begin"/>
            </w:r>
            <w:r>
              <w:instrText xml:space="preserve"> REF _Ref67065017 \r \h </w:instrText>
            </w:r>
            <w:r>
              <w:fldChar w:fldCharType="separate"/>
            </w:r>
            <w:r>
              <w:t>Section 1.1</w:t>
            </w:r>
            <w:r>
              <w:fldChar w:fldCharType="end"/>
            </w:r>
          </w:p>
        </w:tc>
      </w:tr>
      <w:tr w:rsidR="008C1096" w14:paraId="06CA6910" w14:textId="77777777">
        <w:trPr>
          <w:cantSplit/>
        </w:trPr>
        <w:tc>
          <w:tcPr>
            <w:tcW w:w="7470" w:type="dxa"/>
          </w:tcPr>
          <w:p w:rsidR="008C1096" w:rsidRDefault="00F36ECB" w14:paraId="08E7332B" w14:textId="77777777">
            <w:r>
              <w:t>Federal Reserve</w:t>
            </w:r>
          </w:p>
        </w:tc>
        <w:tc>
          <w:tcPr>
            <w:tcW w:w="1880" w:type="dxa"/>
            <w:tcMar>
              <w:right w:w="58" w:type="dxa"/>
            </w:tcMar>
          </w:tcPr>
          <w:p w:rsidR="008C1096" w:rsidRDefault="00F36ECB" w14:paraId="28A2C0C7" w14:textId="77777777">
            <w:pPr>
              <w:jc w:val="right"/>
            </w:pPr>
            <w:r>
              <w:fldChar w:fldCharType="begin"/>
            </w:r>
            <w:r>
              <w:instrText xml:space="preserve"> REF _Ref67065017 \r \h </w:instrText>
            </w:r>
            <w:r>
              <w:fldChar w:fldCharType="separate"/>
            </w:r>
            <w:r>
              <w:t>Section 1.1</w:t>
            </w:r>
            <w:r>
              <w:fldChar w:fldCharType="end"/>
            </w:r>
          </w:p>
        </w:tc>
      </w:tr>
      <w:tr w:rsidR="008C1096" w14:paraId="4D690FF3" w14:textId="77777777">
        <w:trPr>
          <w:cantSplit/>
        </w:trPr>
        <w:tc>
          <w:tcPr>
            <w:tcW w:w="7470" w:type="dxa"/>
          </w:tcPr>
          <w:p w:rsidR="008C1096" w:rsidRDefault="00F36ECB" w14:paraId="1E2D4B54" w14:textId="77777777">
            <w:r>
              <w:t>GAAP</w:t>
            </w:r>
          </w:p>
        </w:tc>
        <w:tc>
          <w:tcPr>
            <w:tcW w:w="1880" w:type="dxa"/>
            <w:tcMar>
              <w:right w:w="58" w:type="dxa"/>
            </w:tcMar>
          </w:tcPr>
          <w:p w:rsidR="008C1096" w:rsidRDefault="00F36ECB" w14:paraId="4AAF980D" w14:textId="77777777">
            <w:pPr>
              <w:jc w:val="right"/>
            </w:pPr>
            <w:r>
              <w:fldChar w:fldCharType="begin"/>
            </w:r>
            <w:r>
              <w:instrText xml:space="preserve"> REF _Ref67065017 \r \h </w:instrText>
            </w:r>
            <w:r>
              <w:fldChar w:fldCharType="separate"/>
            </w:r>
            <w:r>
              <w:t>Section 1.1</w:t>
            </w:r>
            <w:r>
              <w:fldChar w:fldCharType="end"/>
            </w:r>
          </w:p>
        </w:tc>
      </w:tr>
      <w:tr w:rsidR="008C1096" w14:paraId="5CCA713B" w14:textId="77777777">
        <w:trPr>
          <w:cantSplit/>
        </w:trPr>
        <w:tc>
          <w:tcPr>
            <w:tcW w:w="7470" w:type="dxa"/>
          </w:tcPr>
          <w:p w:rsidR="008C1096" w:rsidRDefault="00F36ECB" w14:paraId="5295C653" w14:textId="77777777">
            <w:r>
              <w:t>Governmental Entities, Governmental Entity</w:t>
            </w:r>
          </w:p>
        </w:tc>
        <w:tc>
          <w:tcPr>
            <w:tcW w:w="1880" w:type="dxa"/>
            <w:tcMar>
              <w:right w:w="58" w:type="dxa"/>
            </w:tcMar>
          </w:tcPr>
          <w:p w:rsidR="008C1096" w:rsidRDefault="00F36ECB" w14:paraId="56E65151" w14:textId="77777777">
            <w:pPr>
              <w:jc w:val="right"/>
            </w:pPr>
            <w:r>
              <w:fldChar w:fldCharType="begin"/>
            </w:r>
            <w:r>
              <w:instrText xml:space="preserve"> REF _Ref67066378 \r \h </w:instrText>
            </w:r>
            <w:r>
              <w:fldChar w:fldCharType="separate"/>
            </w:r>
            <w:r>
              <w:t>Section 2.3(a)</w:t>
            </w:r>
            <w:r>
              <w:fldChar w:fldCharType="end"/>
            </w:r>
          </w:p>
        </w:tc>
      </w:tr>
      <w:tr w:rsidR="008C1096" w14:paraId="41EB91C9" w14:textId="77777777">
        <w:trPr>
          <w:cantSplit/>
        </w:trPr>
        <w:tc>
          <w:tcPr>
            <w:tcW w:w="7470" w:type="dxa"/>
          </w:tcPr>
          <w:p w:rsidR="008C1096" w:rsidRDefault="00F36ECB" w14:paraId="5D66D859" w14:textId="77777777">
            <w:r>
              <w:t>Holders</w:t>
            </w:r>
          </w:p>
        </w:tc>
        <w:tc>
          <w:tcPr>
            <w:tcW w:w="1880" w:type="dxa"/>
            <w:tcMar>
              <w:right w:w="58" w:type="dxa"/>
            </w:tcMar>
          </w:tcPr>
          <w:p w:rsidR="008C1096" w:rsidRDefault="00F36ECB" w14:paraId="4D86A818" w14:textId="77777777">
            <w:pPr>
              <w:jc w:val="right"/>
            </w:pPr>
            <w:r>
              <w:fldChar w:fldCharType="begin"/>
            </w:r>
            <w:r>
              <w:instrText xml:space="preserve"> REF _Ref67066404 \r \h </w:instrText>
            </w:r>
            <w:r>
              <w:fldChar w:fldCharType="separate"/>
            </w:r>
            <w:r>
              <w:t>Section 6.4(a)</w:t>
            </w:r>
            <w:r>
              <w:fldChar w:fldCharType="end"/>
            </w:r>
          </w:p>
        </w:tc>
      </w:tr>
      <w:tr w:rsidR="008C1096" w14:paraId="4DCC7740" w14:textId="77777777">
        <w:trPr>
          <w:cantSplit/>
        </w:trPr>
        <w:tc>
          <w:tcPr>
            <w:tcW w:w="7470" w:type="dxa"/>
          </w:tcPr>
          <w:p w:rsidR="008C1096" w:rsidRDefault="00F36ECB" w14:paraId="0544A989" w14:textId="77777777">
            <w:r>
              <w:t>IDI Subsidiary</w:t>
            </w:r>
          </w:p>
        </w:tc>
        <w:tc>
          <w:tcPr>
            <w:tcW w:w="1880" w:type="dxa"/>
            <w:tcMar>
              <w:right w:w="58" w:type="dxa"/>
            </w:tcMar>
          </w:tcPr>
          <w:p w:rsidR="008C1096" w:rsidRDefault="00F36ECB" w14:paraId="36289442" w14:textId="77777777">
            <w:pPr>
              <w:jc w:val="right"/>
            </w:pPr>
            <w:r>
              <w:fldChar w:fldCharType="begin"/>
            </w:r>
            <w:r>
              <w:instrText xml:space="preserve"> REF _Ref67065017 \r \h </w:instrText>
            </w:r>
            <w:r>
              <w:fldChar w:fldCharType="separate"/>
            </w:r>
            <w:r>
              <w:t>Section 1.1</w:t>
            </w:r>
            <w:r>
              <w:fldChar w:fldCharType="end"/>
            </w:r>
          </w:p>
        </w:tc>
      </w:tr>
      <w:tr w:rsidR="008C1096" w14:paraId="1AD1E018" w14:textId="77777777">
        <w:trPr>
          <w:cantSplit/>
        </w:trPr>
        <w:tc>
          <w:tcPr>
            <w:tcW w:w="7470" w:type="dxa"/>
          </w:tcPr>
          <w:p w:rsidR="008C1096" w:rsidRDefault="00F36ECB" w14:paraId="3807B2D5" w14:textId="77777777">
            <w:r>
              <w:t>Indemnitee</w:t>
            </w:r>
          </w:p>
        </w:tc>
        <w:tc>
          <w:tcPr>
            <w:tcW w:w="1880" w:type="dxa"/>
            <w:tcMar>
              <w:right w:w="58" w:type="dxa"/>
            </w:tcMar>
          </w:tcPr>
          <w:p w:rsidR="008C1096" w:rsidRDefault="00F36ECB" w14:paraId="1A647464" w14:textId="77777777">
            <w:pPr>
              <w:jc w:val="right"/>
            </w:pPr>
            <w:r>
              <w:fldChar w:fldCharType="begin"/>
            </w:r>
            <w:r>
              <w:instrText xml:space="preserve"> REF _Ref90463883 \w</w:instrText>
            </w:r>
            <w:r>
              <w:instrText xml:space="preserve"> \h </w:instrText>
            </w:r>
            <w:r>
              <w:fldChar w:fldCharType="separate"/>
            </w:r>
            <w:r>
              <w:t>Section 6.4(c)</w:t>
            </w:r>
            <w:r>
              <w:fldChar w:fldCharType="end"/>
            </w:r>
          </w:p>
        </w:tc>
      </w:tr>
      <w:tr w:rsidR="008C1096" w14:paraId="216CAFE1" w14:textId="77777777">
        <w:trPr>
          <w:cantSplit/>
        </w:trPr>
        <w:tc>
          <w:tcPr>
            <w:tcW w:w="7470" w:type="dxa"/>
          </w:tcPr>
          <w:p w:rsidR="008C1096" w:rsidRDefault="00F36ECB" w14:paraId="008EC24D" w14:textId="77777777">
            <w:r>
              <w:t>Information</w:t>
            </w:r>
          </w:p>
        </w:tc>
        <w:tc>
          <w:tcPr>
            <w:tcW w:w="1880" w:type="dxa"/>
            <w:tcMar>
              <w:right w:w="58" w:type="dxa"/>
            </w:tcMar>
          </w:tcPr>
          <w:p w:rsidR="008C1096" w:rsidRDefault="00F36ECB" w14:paraId="7FC0C5AE" w14:textId="77777777">
            <w:pPr>
              <w:jc w:val="right"/>
            </w:pPr>
            <w:r>
              <w:fldChar w:fldCharType="begin"/>
            </w:r>
            <w:r>
              <w:instrText xml:space="preserve"> REF _Ref67066456 \r \h </w:instrText>
            </w:r>
            <w:r>
              <w:fldChar w:fldCharType="separate"/>
            </w:r>
            <w:r>
              <w:t>Section 4.1(c)(iii)</w:t>
            </w:r>
            <w:r>
              <w:fldChar w:fldCharType="end"/>
            </w:r>
          </w:p>
        </w:tc>
      </w:tr>
      <w:tr w:rsidR="008C1096" w14:paraId="2814E3DC" w14:textId="77777777">
        <w:trPr>
          <w:cantSplit/>
        </w:trPr>
        <w:tc>
          <w:tcPr>
            <w:tcW w:w="7470" w:type="dxa"/>
          </w:tcPr>
          <w:p w:rsidR="008C1096" w:rsidRDefault="00F36ECB" w14:paraId="61A41FEE" w14:textId="77777777">
            <w:r>
              <w:lastRenderedPageBreak/>
              <w:t>Initial Supplemental Report</w:t>
            </w:r>
          </w:p>
        </w:tc>
        <w:tc>
          <w:tcPr>
            <w:tcW w:w="1880" w:type="dxa"/>
            <w:tcMar>
              <w:right w:w="58" w:type="dxa"/>
            </w:tcMar>
          </w:tcPr>
          <w:p w:rsidR="008C1096" w:rsidRDefault="00F36ECB" w14:paraId="7069DB74" w14:textId="77777777">
            <w:pPr>
              <w:jc w:val="right"/>
            </w:pPr>
            <w:r>
              <w:fldChar w:fldCharType="begin"/>
            </w:r>
            <w:r>
              <w:instrText xml:space="preserve"> REF _Ref66192828</w:instrText>
            </w:r>
            <w:r>
              <w:instrText xml:space="preserve"> \r \h </w:instrText>
            </w:r>
            <w:r>
              <w:fldChar w:fldCharType="separate"/>
            </w:r>
            <w:r>
              <w:t>Section 2.3(l)</w:t>
            </w:r>
            <w:r>
              <w:fldChar w:fldCharType="end"/>
            </w:r>
          </w:p>
        </w:tc>
      </w:tr>
      <w:tr w:rsidR="008C1096" w14:paraId="2348B7B7" w14:textId="77777777">
        <w:trPr>
          <w:cantSplit/>
        </w:trPr>
        <w:tc>
          <w:tcPr>
            <w:tcW w:w="7470" w:type="dxa"/>
          </w:tcPr>
          <w:p w:rsidR="008C1096" w:rsidRDefault="00F36ECB" w14:paraId="447625FF" w14:textId="77777777">
            <w:r>
              <w:t>Insured CDFI</w:t>
            </w:r>
          </w:p>
        </w:tc>
        <w:tc>
          <w:tcPr>
            <w:tcW w:w="1880" w:type="dxa"/>
            <w:tcMar>
              <w:right w:w="58" w:type="dxa"/>
            </w:tcMar>
          </w:tcPr>
          <w:p w:rsidR="008C1096" w:rsidRDefault="00F36ECB" w14:paraId="039C6E86" w14:textId="77777777">
            <w:pPr>
              <w:jc w:val="right"/>
            </w:pPr>
            <w:r>
              <w:fldChar w:fldCharType="begin"/>
            </w:r>
            <w:r>
              <w:instrText xml:space="preserve"> REF _Ref67065017 \r \h </w:instrText>
            </w:r>
            <w:r>
              <w:fldChar w:fldCharType="separate"/>
            </w:r>
            <w:r>
              <w:t>Section 1.1</w:t>
            </w:r>
            <w:r>
              <w:fldChar w:fldCharType="end"/>
            </w:r>
          </w:p>
        </w:tc>
      </w:tr>
      <w:tr w:rsidR="008C1096" w14:paraId="5A7D40F1" w14:textId="77777777">
        <w:trPr>
          <w:cantSplit/>
        </w:trPr>
        <w:tc>
          <w:tcPr>
            <w:tcW w:w="7470" w:type="dxa"/>
          </w:tcPr>
          <w:p w:rsidR="008C1096" w:rsidRDefault="00F36ECB" w14:paraId="37BCA153" w14:textId="77777777">
            <w:r>
              <w:t>Investment and Lending Plan</w:t>
            </w:r>
          </w:p>
        </w:tc>
        <w:tc>
          <w:tcPr>
            <w:tcW w:w="1880" w:type="dxa"/>
            <w:tcMar>
              <w:right w:w="58" w:type="dxa"/>
            </w:tcMar>
          </w:tcPr>
          <w:p w:rsidR="008C1096" w:rsidRDefault="00F36ECB" w14:paraId="5A85CFAF" w14:textId="77777777">
            <w:pPr>
              <w:jc w:val="right"/>
            </w:pPr>
            <w:r>
              <w:fldChar w:fldCharType="begin"/>
            </w:r>
            <w:r>
              <w:instrText xml:space="preserve"> REF _Ref67065017 \r \h </w:instrText>
            </w:r>
            <w:r>
              <w:fldChar w:fldCharType="separate"/>
            </w:r>
            <w:r>
              <w:t>Section 1.1</w:t>
            </w:r>
            <w:r>
              <w:fldChar w:fldCharType="end"/>
            </w:r>
          </w:p>
        </w:tc>
      </w:tr>
      <w:tr w:rsidR="008C1096" w14:paraId="0A3D8CDF" w14:textId="77777777">
        <w:trPr>
          <w:cantSplit/>
        </w:trPr>
        <w:tc>
          <w:tcPr>
            <w:tcW w:w="7470" w:type="dxa"/>
          </w:tcPr>
          <w:p w:rsidR="008C1096" w:rsidRDefault="00F36ECB" w14:paraId="12314BA0" w14:textId="77777777">
            <w:r>
              <w:t>Investor</w:t>
            </w:r>
          </w:p>
        </w:tc>
        <w:tc>
          <w:tcPr>
            <w:tcW w:w="1880" w:type="dxa"/>
            <w:tcMar>
              <w:right w:w="58" w:type="dxa"/>
            </w:tcMar>
          </w:tcPr>
          <w:p w:rsidR="008C1096" w:rsidRDefault="00F36ECB" w14:paraId="082EE616" w14:textId="77777777">
            <w:pPr>
              <w:jc w:val="right"/>
            </w:pPr>
            <w:r>
              <w:t>Recitals</w:t>
            </w:r>
          </w:p>
        </w:tc>
      </w:tr>
      <w:tr w:rsidR="008C1096" w14:paraId="3F6C3D66" w14:textId="77777777">
        <w:trPr>
          <w:cantSplit/>
        </w:trPr>
        <w:tc>
          <w:tcPr>
            <w:tcW w:w="7470" w:type="dxa"/>
          </w:tcPr>
          <w:p w:rsidR="008C1096" w:rsidRDefault="00F36ECB" w14:paraId="7652074C" w14:textId="77777777">
            <w:r>
              <w:t>knowledge of the Recipient; Recipient’s knowledge</w:t>
            </w:r>
          </w:p>
        </w:tc>
        <w:tc>
          <w:tcPr>
            <w:tcW w:w="1880" w:type="dxa"/>
            <w:tcMar>
              <w:right w:w="58" w:type="dxa"/>
            </w:tcMar>
          </w:tcPr>
          <w:p w:rsidR="008C1096" w:rsidRDefault="00F36ECB" w14:paraId="43EEE8F8" w14:textId="77777777">
            <w:pPr>
              <w:jc w:val="right"/>
            </w:pPr>
            <w:r>
              <w:fldChar w:fldCharType="begin"/>
            </w:r>
            <w:r>
              <w:instrText xml:space="preserve"> REF _Ref67065017 \r \h </w:instrText>
            </w:r>
            <w:r>
              <w:fldChar w:fldCharType="separate"/>
            </w:r>
            <w:r>
              <w:t>Section 1.1</w:t>
            </w:r>
            <w:r>
              <w:fldChar w:fldCharType="end"/>
            </w:r>
          </w:p>
        </w:tc>
      </w:tr>
      <w:tr w:rsidR="008C1096" w14:paraId="78C5A7EE" w14:textId="77777777">
        <w:trPr>
          <w:cantSplit/>
        </w:trPr>
        <w:tc>
          <w:tcPr>
            <w:tcW w:w="7470" w:type="dxa"/>
          </w:tcPr>
          <w:p w:rsidR="008C1096" w:rsidRDefault="00F36ECB" w14:paraId="367C3A96" w14:textId="77777777">
            <w:r>
              <w:t>Letter Agreement</w:t>
            </w:r>
          </w:p>
        </w:tc>
        <w:tc>
          <w:tcPr>
            <w:tcW w:w="1880" w:type="dxa"/>
            <w:tcMar>
              <w:right w:w="58" w:type="dxa"/>
            </w:tcMar>
          </w:tcPr>
          <w:p w:rsidR="008C1096" w:rsidRDefault="00F36ECB" w14:paraId="56E05FBD" w14:textId="77777777">
            <w:pPr>
              <w:jc w:val="right"/>
            </w:pPr>
            <w:r>
              <w:t>Recitals</w:t>
            </w:r>
          </w:p>
        </w:tc>
      </w:tr>
      <w:tr w:rsidR="008C1096" w14:paraId="7C8CE47D" w14:textId="77777777">
        <w:trPr>
          <w:cantSplit/>
        </w:trPr>
        <w:tc>
          <w:tcPr>
            <w:tcW w:w="7470" w:type="dxa"/>
          </w:tcPr>
          <w:p w:rsidR="008C1096" w:rsidRDefault="00F36ECB" w14:paraId="51C8403C" w14:textId="77777777">
            <w:r>
              <w:t>Material Adverse Effect</w:t>
            </w:r>
          </w:p>
        </w:tc>
        <w:tc>
          <w:tcPr>
            <w:tcW w:w="1880" w:type="dxa"/>
            <w:tcMar>
              <w:right w:w="58" w:type="dxa"/>
            </w:tcMar>
          </w:tcPr>
          <w:p w:rsidR="008C1096" w:rsidRDefault="00F36ECB" w14:paraId="0A55117F" w14:textId="77777777">
            <w:pPr>
              <w:jc w:val="right"/>
            </w:pPr>
            <w:r>
              <w:fldChar w:fldCharType="begin"/>
            </w:r>
            <w:r>
              <w:instrText xml:space="preserve"> REF _Ref67065017 \r \h </w:instrText>
            </w:r>
            <w:r>
              <w:fldChar w:fldCharType="separate"/>
            </w:r>
            <w:r>
              <w:t>Section 1.1</w:t>
            </w:r>
            <w:r>
              <w:fldChar w:fldCharType="end"/>
            </w:r>
          </w:p>
        </w:tc>
      </w:tr>
      <w:tr w:rsidR="008C1096" w14:paraId="3AAD1363" w14:textId="77777777">
        <w:trPr>
          <w:cantSplit/>
        </w:trPr>
        <w:tc>
          <w:tcPr>
            <w:tcW w:w="7470" w:type="dxa"/>
          </w:tcPr>
          <w:p w:rsidR="008C1096" w:rsidRDefault="00F36ECB" w14:paraId="442687D2" w14:textId="77777777">
            <w:r>
              <w:t>MDI</w:t>
            </w:r>
          </w:p>
        </w:tc>
        <w:tc>
          <w:tcPr>
            <w:tcW w:w="1880" w:type="dxa"/>
            <w:tcMar>
              <w:right w:w="58" w:type="dxa"/>
            </w:tcMar>
          </w:tcPr>
          <w:p w:rsidR="008C1096" w:rsidRDefault="00F36ECB" w14:paraId="1535593C" w14:textId="77777777">
            <w:pPr>
              <w:jc w:val="right"/>
            </w:pPr>
            <w:r>
              <w:fldChar w:fldCharType="begin"/>
            </w:r>
            <w:r>
              <w:instrText xml:space="preserve"> REF _Ref67065017 \r \h </w:instrText>
            </w:r>
            <w:r>
              <w:fldChar w:fldCharType="separate"/>
            </w:r>
            <w:r>
              <w:t>Section 1.1</w:t>
            </w:r>
            <w:r>
              <w:fldChar w:fldCharType="end"/>
            </w:r>
          </w:p>
        </w:tc>
      </w:tr>
      <w:tr w:rsidR="008C1096" w14:paraId="5D51DE73" w14:textId="77777777">
        <w:trPr>
          <w:cantSplit/>
        </w:trPr>
        <w:tc>
          <w:tcPr>
            <w:tcW w:w="7470" w:type="dxa"/>
          </w:tcPr>
          <w:p w:rsidR="008C1096" w:rsidRDefault="00F36ECB" w14:paraId="1CCD8679" w14:textId="77777777">
            <w:r>
              <w:t>Offer Price</w:t>
            </w:r>
          </w:p>
        </w:tc>
        <w:tc>
          <w:tcPr>
            <w:tcW w:w="1880" w:type="dxa"/>
            <w:tcMar>
              <w:right w:w="58" w:type="dxa"/>
            </w:tcMar>
          </w:tcPr>
          <w:p w:rsidR="008C1096" w:rsidRDefault="00F36ECB" w14:paraId="13AC8AB4" w14:textId="77777777">
            <w:pPr>
              <w:jc w:val="right"/>
            </w:pPr>
            <w:r>
              <w:fldChar w:fldCharType="begin"/>
            </w:r>
            <w:r>
              <w:instrText xml:space="preserve"> REF _Ref80098849 \w \h </w:instrText>
            </w:r>
            <w:r>
              <w:fldChar w:fldCharType="separate"/>
            </w:r>
            <w:r>
              <w:t>Section 6.3(a)(ii)</w:t>
            </w:r>
            <w:r>
              <w:fldChar w:fldCharType="end"/>
            </w:r>
            <w:r>
              <w:t xml:space="preserve"> </w:t>
            </w:r>
          </w:p>
        </w:tc>
      </w:tr>
      <w:tr w:rsidR="008C1096" w14:paraId="295EE01D" w14:textId="77777777">
        <w:trPr>
          <w:cantSplit/>
        </w:trPr>
        <w:tc>
          <w:tcPr>
            <w:tcW w:w="7470" w:type="dxa"/>
          </w:tcPr>
          <w:p w:rsidR="008C1096" w:rsidRDefault="00F36ECB" w14:paraId="28CFD16C" w14:textId="77777777">
            <w:r>
              <w:t>Offered Shares</w:t>
            </w:r>
          </w:p>
        </w:tc>
        <w:tc>
          <w:tcPr>
            <w:tcW w:w="1880" w:type="dxa"/>
            <w:tcMar>
              <w:right w:w="58" w:type="dxa"/>
            </w:tcMar>
          </w:tcPr>
          <w:p w:rsidR="008C1096" w:rsidRDefault="00F36ECB" w14:paraId="47A1E870" w14:textId="77777777">
            <w:pPr>
              <w:jc w:val="right"/>
            </w:pPr>
            <w:r>
              <w:fldChar w:fldCharType="begin"/>
            </w:r>
            <w:r>
              <w:instrText xml:space="preserve"> REF _Ref80098849 \w \h </w:instrText>
            </w:r>
            <w:r>
              <w:fldChar w:fldCharType="separate"/>
            </w:r>
            <w:r>
              <w:t>Section 6.3(a)(ii)</w:t>
            </w:r>
            <w:r>
              <w:fldChar w:fldCharType="end"/>
            </w:r>
          </w:p>
        </w:tc>
      </w:tr>
      <w:tr w:rsidR="008C1096" w14:paraId="2316BC0E" w14:textId="77777777">
        <w:trPr>
          <w:cantSplit/>
        </w:trPr>
        <w:tc>
          <w:tcPr>
            <w:tcW w:w="7470" w:type="dxa"/>
          </w:tcPr>
          <w:p w:rsidR="008C1096" w:rsidRDefault="00F36ECB" w14:paraId="37C880B1" w14:textId="77777777">
            <w:r>
              <w:t>Part 16</w:t>
            </w:r>
          </w:p>
        </w:tc>
        <w:tc>
          <w:tcPr>
            <w:tcW w:w="1880" w:type="dxa"/>
            <w:tcMar>
              <w:right w:w="58" w:type="dxa"/>
            </w:tcMar>
          </w:tcPr>
          <w:p w:rsidR="008C1096" w:rsidRDefault="00F36ECB" w14:paraId="21FDDD12" w14:textId="77777777">
            <w:pPr>
              <w:jc w:val="right"/>
            </w:pPr>
            <w:r>
              <w:fldChar w:fldCharType="begin"/>
            </w:r>
            <w:r>
              <w:instrText xml:space="preserve"> REF _Ref67066720 \r \h </w:instrText>
            </w:r>
            <w:r>
              <w:fldChar w:fldCharType="separate"/>
            </w:r>
            <w:r>
              <w:t>Section 3.1(k)</w:t>
            </w:r>
            <w:r>
              <w:fldChar w:fldCharType="end"/>
            </w:r>
          </w:p>
        </w:tc>
      </w:tr>
      <w:tr w:rsidR="008C1096" w14:paraId="6C8449F5" w14:textId="77777777">
        <w:trPr>
          <w:cantSplit/>
        </w:trPr>
        <w:tc>
          <w:tcPr>
            <w:tcW w:w="7470" w:type="dxa"/>
          </w:tcPr>
          <w:p w:rsidR="008C1096" w:rsidRDefault="00F36ECB" w14:paraId="3A39279F" w14:textId="77777777">
            <w:r>
              <w:t>Plan</w:t>
            </w:r>
          </w:p>
        </w:tc>
        <w:tc>
          <w:tcPr>
            <w:tcW w:w="1880" w:type="dxa"/>
            <w:tcMar>
              <w:right w:w="58" w:type="dxa"/>
            </w:tcMar>
          </w:tcPr>
          <w:p w:rsidR="008C1096" w:rsidRDefault="00F36ECB" w14:paraId="3DB1E3FE" w14:textId="77777777">
            <w:pPr>
              <w:jc w:val="right"/>
            </w:pPr>
            <w:r>
              <w:fldChar w:fldCharType="begin"/>
            </w:r>
            <w:r>
              <w:instrText xml:space="preserve"> REF _Ref67066153 \r \h </w:instrText>
            </w:r>
            <w:r>
              <w:fldChar w:fldCharType="separate"/>
            </w:r>
            <w:r>
              <w:t>Section 3.1(n)</w:t>
            </w:r>
            <w:r>
              <w:fldChar w:fldCharType="end"/>
            </w:r>
          </w:p>
        </w:tc>
      </w:tr>
      <w:tr w:rsidR="008C1096" w14:paraId="4C6EDA62" w14:textId="77777777">
        <w:trPr>
          <w:cantSplit/>
        </w:trPr>
        <w:tc>
          <w:tcPr>
            <w:tcW w:w="7470" w:type="dxa"/>
          </w:tcPr>
          <w:p w:rsidR="008C1096" w:rsidRDefault="00F36ECB" w14:paraId="2A162F2C" w14:textId="77777777">
            <w:r>
              <w:t>Preferred Shares</w:t>
            </w:r>
          </w:p>
        </w:tc>
        <w:tc>
          <w:tcPr>
            <w:tcW w:w="1880" w:type="dxa"/>
            <w:tcMar>
              <w:right w:w="58" w:type="dxa"/>
            </w:tcMar>
          </w:tcPr>
          <w:p w:rsidR="008C1096" w:rsidRDefault="00F36ECB" w14:paraId="301C6581" w14:textId="77777777">
            <w:pPr>
              <w:jc w:val="right"/>
            </w:pPr>
            <w:r>
              <w:t>Recitals</w:t>
            </w:r>
          </w:p>
        </w:tc>
      </w:tr>
      <w:tr w:rsidR="008C1096" w14:paraId="5A4DFBB8" w14:textId="77777777">
        <w:trPr>
          <w:cantSplit/>
        </w:trPr>
        <w:tc>
          <w:tcPr>
            <w:tcW w:w="7470" w:type="dxa"/>
          </w:tcPr>
          <w:p w:rsidR="008C1096" w:rsidRDefault="00F36ECB" w14:paraId="53BCB73E" w14:textId="77777777">
            <w:r>
              <w:t>Preferred Stock</w:t>
            </w:r>
          </w:p>
        </w:tc>
        <w:tc>
          <w:tcPr>
            <w:tcW w:w="1880" w:type="dxa"/>
            <w:tcMar>
              <w:right w:w="58" w:type="dxa"/>
            </w:tcMar>
          </w:tcPr>
          <w:p w:rsidR="008C1096" w:rsidRDefault="00F36ECB" w14:paraId="09CEB6F8" w14:textId="77777777">
            <w:pPr>
              <w:jc w:val="right"/>
            </w:pPr>
            <w:r>
              <w:t>Recitals</w:t>
            </w:r>
          </w:p>
        </w:tc>
      </w:tr>
      <w:tr w:rsidR="008C1096" w14:paraId="3E2BD5EF" w14:textId="77777777">
        <w:trPr>
          <w:cantSplit/>
        </w:trPr>
        <w:tc>
          <w:tcPr>
            <w:tcW w:w="7470" w:type="dxa"/>
          </w:tcPr>
          <w:p w:rsidR="008C1096" w:rsidRDefault="00F36ECB" w14:paraId="7CBEA173" w14:textId="77777777">
            <w:r>
              <w:t>Previously Disclosed</w:t>
            </w:r>
          </w:p>
        </w:tc>
        <w:tc>
          <w:tcPr>
            <w:tcW w:w="1880" w:type="dxa"/>
            <w:tcMar>
              <w:right w:w="58" w:type="dxa"/>
            </w:tcMar>
          </w:tcPr>
          <w:p w:rsidR="008C1096" w:rsidRDefault="00F36ECB" w14:paraId="3844B04A" w14:textId="77777777">
            <w:pPr>
              <w:jc w:val="right"/>
            </w:pPr>
            <w:r>
              <w:fldChar w:fldCharType="begin"/>
            </w:r>
            <w:r>
              <w:instrText xml:space="preserve"> REF _Ref67065017 \r \h </w:instrText>
            </w:r>
            <w:r>
              <w:fldChar w:fldCharType="separate"/>
            </w:r>
            <w:r>
              <w:t>Section 1.1</w:t>
            </w:r>
            <w:r>
              <w:fldChar w:fldCharType="end"/>
            </w:r>
          </w:p>
        </w:tc>
      </w:tr>
      <w:tr w:rsidR="008C1096" w14:paraId="5E270A03" w14:textId="77777777">
        <w:trPr>
          <w:cantSplit/>
        </w:trPr>
        <w:tc>
          <w:tcPr>
            <w:tcW w:w="7470" w:type="dxa"/>
          </w:tcPr>
          <w:p w:rsidR="008C1096" w:rsidRDefault="00F36ECB" w14:paraId="32BAFD81" w14:textId="77777777">
            <w:r>
              <w:t>Proprietary Rights</w:t>
            </w:r>
          </w:p>
        </w:tc>
        <w:tc>
          <w:tcPr>
            <w:tcW w:w="1880" w:type="dxa"/>
            <w:tcMar>
              <w:right w:w="58" w:type="dxa"/>
            </w:tcMar>
          </w:tcPr>
          <w:p w:rsidR="008C1096" w:rsidRDefault="00F36ECB" w14:paraId="4A9C02DF" w14:textId="77777777">
            <w:pPr>
              <w:jc w:val="right"/>
            </w:pPr>
            <w:r>
              <w:fldChar w:fldCharType="begin"/>
            </w:r>
            <w:r>
              <w:instrText xml:space="preserve"> REF _Ref67066523 \r \h </w:instrText>
            </w:r>
            <w:r>
              <w:fldChar w:fldCharType="separate"/>
            </w:r>
            <w:r>
              <w:t>Section 3.1(u)</w:t>
            </w:r>
            <w:r>
              <w:fldChar w:fldCharType="end"/>
            </w:r>
          </w:p>
        </w:tc>
      </w:tr>
      <w:tr w:rsidR="008C1096" w14:paraId="55233412" w14:textId="77777777">
        <w:trPr>
          <w:cantSplit/>
        </w:trPr>
        <w:tc>
          <w:tcPr>
            <w:tcW w:w="7470" w:type="dxa"/>
          </w:tcPr>
          <w:p w:rsidR="008C1096" w:rsidRDefault="00F36ECB" w14:paraId="1AB80F9A" w14:textId="77777777">
            <w:r>
              <w:t>Purchase</w:t>
            </w:r>
          </w:p>
        </w:tc>
        <w:tc>
          <w:tcPr>
            <w:tcW w:w="1880" w:type="dxa"/>
            <w:tcMar>
              <w:right w:w="58" w:type="dxa"/>
            </w:tcMar>
          </w:tcPr>
          <w:p w:rsidR="008C1096" w:rsidRDefault="00F36ECB" w14:paraId="223B39C0" w14:textId="77777777">
            <w:pPr>
              <w:jc w:val="right"/>
            </w:pPr>
            <w:r>
              <w:t>Recitals</w:t>
            </w:r>
          </w:p>
        </w:tc>
      </w:tr>
      <w:tr w:rsidR="008C1096" w14:paraId="4F08E28C" w14:textId="77777777">
        <w:trPr>
          <w:cantSplit/>
        </w:trPr>
        <w:tc>
          <w:tcPr>
            <w:tcW w:w="7470" w:type="dxa"/>
          </w:tcPr>
          <w:p w:rsidR="008C1096" w:rsidRDefault="00F36ECB" w14:paraId="42916EA8" w14:textId="77777777">
            <w:r>
              <w:t>Purchase</w:t>
            </w:r>
            <w:r>
              <w:t xml:space="preserve"> Price</w:t>
            </w:r>
          </w:p>
        </w:tc>
        <w:tc>
          <w:tcPr>
            <w:tcW w:w="1880" w:type="dxa"/>
            <w:tcMar>
              <w:right w:w="58" w:type="dxa"/>
            </w:tcMar>
          </w:tcPr>
          <w:p w:rsidR="008C1096" w:rsidRDefault="00F36ECB" w14:paraId="604EEDE2" w14:textId="77777777">
            <w:pPr>
              <w:jc w:val="right"/>
            </w:pPr>
            <w:r>
              <w:fldChar w:fldCharType="begin"/>
            </w:r>
            <w:r>
              <w:instrText xml:space="preserve"> REF _Ref67066551 \r \h </w:instrText>
            </w:r>
            <w:r>
              <w:fldChar w:fldCharType="separate"/>
            </w:r>
            <w:r>
              <w:t>Section 2.1</w:t>
            </w:r>
            <w:r>
              <w:fldChar w:fldCharType="end"/>
            </w:r>
          </w:p>
        </w:tc>
      </w:tr>
      <w:tr w:rsidR="008C1096" w14:paraId="4E4637F5" w14:textId="77777777">
        <w:trPr>
          <w:cantSplit/>
        </w:trPr>
        <w:tc>
          <w:tcPr>
            <w:tcW w:w="7470" w:type="dxa"/>
          </w:tcPr>
          <w:p w:rsidR="008C1096" w:rsidRDefault="00F36ECB" w14:paraId="22E800D5" w14:textId="77777777">
            <w:r>
              <w:t>Qualified Lending</w:t>
            </w:r>
          </w:p>
        </w:tc>
        <w:tc>
          <w:tcPr>
            <w:tcW w:w="1880" w:type="dxa"/>
            <w:tcMar>
              <w:right w:w="58" w:type="dxa"/>
            </w:tcMar>
          </w:tcPr>
          <w:p w:rsidR="008C1096" w:rsidRDefault="00F36ECB" w14:paraId="3974BB67" w14:textId="77777777">
            <w:pPr>
              <w:jc w:val="right"/>
            </w:pPr>
            <w:r>
              <w:fldChar w:fldCharType="begin"/>
            </w:r>
            <w:r>
              <w:instrText xml:space="preserve"> REF _Ref67065017 \r \h </w:instrText>
            </w:r>
            <w:r>
              <w:fldChar w:fldCharType="separate"/>
            </w:r>
            <w:r>
              <w:t>Section 1.1</w:t>
            </w:r>
            <w:r>
              <w:fldChar w:fldCharType="end"/>
            </w:r>
          </w:p>
        </w:tc>
      </w:tr>
      <w:tr w:rsidR="008C1096" w14:paraId="22B4A428" w14:textId="77777777">
        <w:trPr>
          <w:cantSplit/>
        </w:trPr>
        <w:tc>
          <w:tcPr>
            <w:tcW w:w="7470" w:type="dxa"/>
          </w:tcPr>
          <w:p w:rsidR="008C1096" w:rsidRDefault="00F36ECB" w14:paraId="76DD8E2A" w14:textId="77777777">
            <w:r>
              <w:t>Quarterly Supplemental Report</w:t>
            </w:r>
          </w:p>
        </w:tc>
        <w:tc>
          <w:tcPr>
            <w:tcW w:w="1880" w:type="dxa"/>
            <w:tcMar>
              <w:right w:w="58" w:type="dxa"/>
            </w:tcMar>
          </w:tcPr>
          <w:p w:rsidR="008C1096" w:rsidRDefault="00F36ECB" w14:paraId="2CA3CB22" w14:textId="77777777">
            <w:pPr>
              <w:jc w:val="right"/>
            </w:pPr>
            <w:r>
              <w:fldChar w:fldCharType="begin"/>
            </w:r>
            <w:r>
              <w:instrText xml:space="preserve"> REF _Ref90463909 \w \h </w:instrText>
            </w:r>
            <w:r>
              <w:fldChar w:fldCharType="separate"/>
            </w:r>
            <w:r>
              <w:t>Section 4.1(h)(i)</w:t>
            </w:r>
            <w:r>
              <w:fldChar w:fldCharType="end"/>
            </w:r>
          </w:p>
        </w:tc>
      </w:tr>
      <w:tr w:rsidR="008C1096" w14:paraId="47A77647" w14:textId="77777777">
        <w:trPr>
          <w:cantSplit/>
        </w:trPr>
        <w:tc>
          <w:tcPr>
            <w:tcW w:w="7470" w:type="dxa"/>
          </w:tcPr>
          <w:p w:rsidR="008C1096" w:rsidRDefault="00F36ECB" w14:paraId="070A4CFB" w14:textId="77777777">
            <w:r>
              <w:t>Regulatory Agreement</w:t>
            </w:r>
          </w:p>
        </w:tc>
        <w:tc>
          <w:tcPr>
            <w:tcW w:w="1880" w:type="dxa"/>
            <w:tcMar>
              <w:right w:w="58" w:type="dxa"/>
            </w:tcMar>
          </w:tcPr>
          <w:p w:rsidR="008C1096" w:rsidRDefault="00F36ECB" w14:paraId="3137E05F" w14:textId="77777777">
            <w:pPr>
              <w:jc w:val="right"/>
            </w:pPr>
            <w:r>
              <w:fldChar w:fldCharType="begin"/>
            </w:r>
            <w:r>
              <w:instrText xml:space="preserve"> REF _Ref67066604 \r \h </w:instrText>
            </w:r>
            <w:r>
              <w:fldChar w:fldCharType="separate"/>
            </w:r>
            <w:r>
              <w:t>Section 3.1(s)</w:t>
            </w:r>
            <w:r>
              <w:fldChar w:fldCharType="end"/>
            </w:r>
          </w:p>
        </w:tc>
      </w:tr>
      <w:tr w:rsidR="008C1096" w14:paraId="51CA8B28" w14:textId="77777777">
        <w:trPr>
          <w:cantSplit/>
        </w:trPr>
        <w:tc>
          <w:tcPr>
            <w:tcW w:w="7470" w:type="dxa"/>
          </w:tcPr>
          <w:p w:rsidR="008C1096" w:rsidRDefault="00F36ECB" w14:paraId="7E714C7E" w14:textId="77777777">
            <w:r>
              <w:t>Recipient</w:t>
            </w:r>
          </w:p>
        </w:tc>
        <w:tc>
          <w:tcPr>
            <w:tcW w:w="1880" w:type="dxa"/>
            <w:tcMar>
              <w:right w:w="58" w:type="dxa"/>
            </w:tcMar>
          </w:tcPr>
          <w:p w:rsidR="008C1096" w:rsidRDefault="00F36ECB" w14:paraId="5B9081A5" w14:textId="77777777">
            <w:pPr>
              <w:jc w:val="right"/>
            </w:pPr>
            <w:r>
              <w:t>Recitals</w:t>
            </w:r>
          </w:p>
        </w:tc>
      </w:tr>
      <w:tr w:rsidR="008C1096" w14:paraId="7503F6E1" w14:textId="77777777">
        <w:trPr>
          <w:cantSplit/>
        </w:trPr>
        <w:tc>
          <w:tcPr>
            <w:tcW w:w="7470" w:type="dxa"/>
          </w:tcPr>
          <w:p w:rsidR="008C1096" w:rsidRDefault="00F36ECB" w14:paraId="62494CCE" w14:textId="77777777">
            <w:r>
              <w:t>Recipient Financial Statements</w:t>
            </w:r>
          </w:p>
        </w:tc>
        <w:tc>
          <w:tcPr>
            <w:tcW w:w="1880" w:type="dxa"/>
            <w:tcMar>
              <w:right w:w="58" w:type="dxa"/>
            </w:tcMar>
          </w:tcPr>
          <w:p w:rsidR="008C1096" w:rsidRDefault="00F36ECB" w14:paraId="31145B6B" w14:textId="77777777">
            <w:pPr>
              <w:jc w:val="right"/>
            </w:pPr>
            <w:r>
              <w:fldChar w:fldCharType="begin"/>
            </w:r>
            <w:r>
              <w:instrText xml:space="preserve"> REF _Ref67073651 \w \h </w:instrText>
            </w:r>
            <w:r>
              <w:fldChar w:fldCharType="separate"/>
            </w:r>
            <w:r>
              <w:t>Section 2.3(k)</w:t>
            </w:r>
            <w:r>
              <w:fldChar w:fldCharType="end"/>
            </w:r>
          </w:p>
        </w:tc>
      </w:tr>
      <w:tr w:rsidR="008C1096" w14:paraId="58ADA204" w14:textId="77777777">
        <w:trPr>
          <w:cantSplit/>
        </w:trPr>
        <w:tc>
          <w:tcPr>
            <w:tcW w:w="7470" w:type="dxa"/>
          </w:tcPr>
          <w:p w:rsidR="008C1096" w:rsidRDefault="00F36ECB" w14:paraId="3422FBDE" w14:textId="77777777">
            <w:r>
              <w:t>Recipient Reports</w:t>
            </w:r>
          </w:p>
        </w:tc>
        <w:tc>
          <w:tcPr>
            <w:tcW w:w="1880" w:type="dxa"/>
            <w:tcMar>
              <w:right w:w="58" w:type="dxa"/>
            </w:tcMar>
          </w:tcPr>
          <w:p w:rsidR="008C1096" w:rsidRDefault="00F36ECB" w14:paraId="3D253D4E" w14:textId="77777777">
            <w:pPr>
              <w:jc w:val="right"/>
            </w:pPr>
            <w:r>
              <w:fldChar w:fldCharType="begin"/>
            </w:r>
            <w:r>
              <w:instrText xml:space="preserve"> REF _Ref67066679 \r \h </w:instrText>
            </w:r>
            <w:r>
              <w:fldChar w:fldCharType="separate"/>
            </w:r>
            <w:r>
              <w:t>Section 3.1(i)(i)</w:t>
            </w:r>
            <w:r>
              <w:fldChar w:fldCharType="end"/>
            </w:r>
          </w:p>
        </w:tc>
      </w:tr>
      <w:tr w:rsidR="008C1096" w14:paraId="1C60250C" w14:textId="77777777">
        <w:trPr>
          <w:cantSplit/>
        </w:trPr>
        <w:tc>
          <w:tcPr>
            <w:tcW w:w="7470" w:type="dxa"/>
          </w:tcPr>
          <w:p w:rsidR="008C1096" w:rsidRDefault="00F36ECB" w14:paraId="182D54A3" w14:textId="77777777">
            <w:r>
              <w:t>Recipient Subsidiary; Recipient Subsidiaries</w:t>
            </w:r>
          </w:p>
        </w:tc>
        <w:tc>
          <w:tcPr>
            <w:tcW w:w="1880" w:type="dxa"/>
            <w:tcMar>
              <w:right w:w="58" w:type="dxa"/>
            </w:tcMar>
          </w:tcPr>
          <w:p w:rsidR="008C1096" w:rsidRDefault="00F36ECB" w14:paraId="1E14BB3F" w14:textId="77777777">
            <w:pPr>
              <w:jc w:val="right"/>
            </w:pPr>
            <w:r>
              <w:fldChar w:fldCharType="begin"/>
            </w:r>
            <w:r>
              <w:instrText xml:space="preserve"> REF _Ref67066698 \r \h </w:instrText>
            </w:r>
            <w:r>
              <w:fldChar w:fldCharType="separate"/>
            </w:r>
            <w:r>
              <w:t>Section 3.1(e)(ii)</w:t>
            </w:r>
            <w:r>
              <w:fldChar w:fldCharType="end"/>
            </w:r>
          </w:p>
        </w:tc>
      </w:tr>
      <w:tr w:rsidR="008C1096" w14:paraId="4F2F3445" w14:textId="77777777">
        <w:trPr>
          <w:cantSplit/>
        </w:trPr>
        <w:tc>
          <w:tcPr>
            <w:tcW w:w="7470" w:type="dxa"/>
          </w:tcPr>
          <w:p w:rsidR="008C1096" w:rsidRDefault="00F36ECB" w14:paraId="2F7A09F0" w14:textId="77777777">
            <w:r>
              <w:t>Related Party</w:t>
            </w:r>
          </w:p>
        </w:tc>
        <w:tc>
          <w:tcPr>
            <w:tcW w:w="1880" w:type="dxa"/>
            <w:tcMar>
              <w:right w:w="58" w:type="dxa"/>
            </w:tcMar>
          </w:tcPr>
          <w:p w:rsidR="008C1096" w:rsidRDefault="00F36ECB" w14:paraId="77DC0816" w14:textId="77777777">
            <w:pPr>
              <w:jc w:val="right"/>
            </w:pPr>
            <w:r>
              <w:fldChar w:fldCharType="begin"/>
            </w:r>
            <w:r>
              <w:instrText xml:space="preserve"> REF _Ref80099361 \w \h </w:instrText>
            </w:r>
            <w:r>
              <w:fldChar w:fldCharType="separate"/>
            </w:r>
            <w:r>
              <w:t>Section 3.1(x)</w:t>
            </w:r>
            <w:r>
              <w:fldChar w:fldCharType="end"/>
            </w:r>
          </w:p>
        </w:tc>
      </w:tr>
      <w:tr w:rsidR="008C1096" w14:paraId="2362A0C8" w14:textId="77777777">
        <w:trPr>
          <w:cantSplit/>
        </w:trPr>
        <w:tc>
          <w:tcPr>
            <w:tcW w:w="7470" w:type="dxa"/>
          </w:tcPr>
          <w:p w:rsidR="008C1096" w:rsidRDefault="00F36ECB" w14:paraId="60F513B4" w14:textId="77777777">
            <w:r>
              <w:t>Response Notice</w:t>
            </w:r>
          </w:p>
        </w:tc>
        <w:tc>
          <w:tcPr>
            <w:tcW w:w="1880" w:type="dxa"/>
            <w:tcMar>
              <w:right w:w="58" w:type="dxa"/>
            </w:tcMar>
          </w:tcPr>
          <w:p w:rsidR="008C1096" w:rsidRDefault="00F36ECB" w14:paraId="3501DC06" w14:textId="77777777">
            <w:pPr>
              <w:jc w:val="right"/>
            </w:pPr>
            <w:r>
              <w:fldChar w:fldCharType="begin"/>
            </w:r>
            <w:r>
              <w:instrText xml:space="preserve"> REF _Ref80098849 \w \h </w:instrText>
            </w:r>
            <w:r>
              <w:fldChar w:fldCharType="separate"/>
            </w:r>
            <w:r>
              <w:t>Section 6.3(a)(ii)</w:t>
            </w:r>
            <w:r>
              <w:fldChar w:fldCharType="end"/>
            </w:r>
          </w:p>
        </w:tc>
      </w:tr>
      <w:tr w:rsidR="008C1096" w14:paraId="32E68149" w14:textId="77777777">
        <w:trPr>
          <w:cantSplit/>
        </w:trPr>
        <w:tc>
          <w:tcPr>
            <w:tcW w:w="7470" w:type="dxa"/>
          </w:tcPr>
          <w:p w:rsidR="008C1096" w:rsidRDefault="00F36ECB" w14:paraId="19BEE0E4" w14:textId="77777777">
            <w:r>
              <w:t>Review Period</w:t>
            </w:r>
          </w:p>
        </w:tc>
        <w:tc>
          <w:tcPr>
            <w:tcW w:w="1880" w:type="dxa"/>
            <w:tcMar>
              <w:right w:w="58" w:type="dxa"/>
            </w:tcMar>
          </w:tcPr>
          <w:p w:rsidR="008C1096" w:rsidRDefault="00F36ECB" w14:paraId="4AC64233" w14:textId="77777777">
            <w:pPr>
              <w:jc w:val="right"/>
            </w:pPr>
            <w:r>
              <w:fldChar w:fldCharType="begin"/>
            </w:r>
            <w:r>
              <w:instrText xml:space="preserve"> REF _Ref80098849 \w \h </w:instrText>
            </w:r>
            <w:r>
              <w:fldChar w:fldCharType="separate"/>
            </w:r>
            <w:r>
              <w:t>Section 6.3(a)(ii)</w:t>
            </w:r>
            <w:r>
              <w:fldChar w:fldCharType="end"/>
            </w:r>
          </w:p>
        </w:tc>
      </w:tr>
      <w:tr w:rsidR="008C1096" w14:paraId="08AA4D92" w14:textId="77777777">
        <w:trPr>
          <w:cantSplit/>
        </w:trPr>
        <w:tc>
          <w:tcPr>
            <w:tcW w:w="7470" w:type="dxa"/>
          </w:tcPr>
          <w:p w:rsidR="008C1096" w:rsidRDefault="00F36ECB" w14:paraId="4FFA906E" w14:textId="77777777">
            <w:r>
              <w:t>ROFR Notice</w:t>
            </w:r>
          </w:p>
        </w:tc>
        <w:tc>
          <w:tcPr>
            <w:tcW w:w="1880" w:type="dxa"/>
            <w:tcMar>
              <w:right w:w="58" w:type="dxa"/>
            </w:tcMar>
          </w:tcPr>
          <w:p w:rsidR="008C1096" w:rsidRDefault="00F36ECB" w14:paraId="5A83ADAB" w14:textId="77777777">
            <w:pPr>
              <w:jc w:val="right"/>
            </w:pPr>
            <w:r>
              <w:fldChar w:fldCharType="begin"/>
            </w:r>
            <w:r>
              <w:instrText xml:space="preserve"> REF _Ref80098849 \w \h </w:instrText>
            </w:r>
            <w:r>
              <w:fldChar w:fldCharType="separate"/>
            </w:r>
            <w:r>
              <w:t>Section 6.3(a)(ii)</w:t>
            </w:r>
            <w:r>
              <w:fldChar w:fldCharType="end"/>
            </w:r>
          </w:p>
        </w:tc>
      </w:tr>
      <w:tr w:rsidR="008C1096" w14:paraId="0D9C7BCF" w14:textId="77777777">
        <w:trPr>
          <w:cantSplit/>
        </w:trPr>
        <w:tc>
          <w:tcPr>
            <w:tcW w:w="7470" w:type="dxa"/>
          </w:tcPr>
          <w:p w:rsidR="008C1096" w:rsidRDefault="00F36ECB" w14:paraId="086E825B" w14:textId="77777777">
            <w:r>
              <w:t>Savings and Loan Holding Company</w:t>
            </w:r>
          </w:p>
        </w:tc>
        <w:tc>
          <w:tcPr>
            <w:tcW w:w="1880" w:type="dxa"/>
            <w:tcMar>
              <w:right w:w="58" w:type="dxa"/>
            </w:tcMar>
          </w:tcPr>
          <w:p w:rsidR="008C1096" w:rsidRDefault="00F36ECB" w14:paraId="128B85E6" w14:textId="77777777">
            <w:pPr>
              <w:jc w:val="right"/>
            </w:pPr>
            <w:r>
              <w:fldChar w:fldCharType="begin"/>
            </w:r>
            <w:r>
              <w:instrText xml:space="preserve"> REF _Ref67065017 \r \h </w:instrText>
            </w:r>
            <w:r>
              <w:fldChar w:fldCharType="separate"/>
            </w:r>
            <w:r>
              <w:t>Section 1.1</w:t>
            </w:r>
            <w:r>
              <w:fldChar w:fldCharType="end"/>
            </w:r>
          </w:p>
        </w:tc>
      </w:tr>
      <w:tr w:rsidR="008C1096" w14:paraId="6BD4F725" w14:textId="77777777">
        <w:trPr>
          <w:cantSplit/>
        </w:trPr>
        <w:tc>
          <w:tcPr>
            <w:tcW w:w="7470" w:type="dxa"/>
          </w:tcPr>
          <w:p w:rsidR="008C1096" w:rsidRDefault="00F36ECB" w14:paraId="474670F7" w14:textId="77777777">
            <w:r>
              <w:t>Schedules</w:t>
            </w:r>
          </w:p>
        </w:tc>
        <w:tc>
          <w:tcPr>
            <w:tcW w:w="1880" w:type="dxa"/>
            <w:tcMar>
              <w:right w:w="58" w:type="dxa"/>
            </w:tcMar>
          </w:tcPr>
          <w:p w:rsidR="008C1096" w:rsidRDefault="00F36ECB" w14:paraId="7468997B" w14:textId="77777777">
            <w:pPr>
              <w:jc w:val="right"/>
            </w:pPr>
            <w:r>
              <w:t>Recitals</w:t>
            </w:r>
          </w:p>
        </w:tc>
      </w:tr>
      <w:tr w:rsidR="008C1096" w14:paraId="7214AE52" w14:textId="77777777">
        <w:trPr>
          <w:cantSplit/>
        </w:trPr>
        <w:tc>
          <w:tcPr>
            <w:tcW w:w="7470" w:type="dxa"/>
          </w:tcPr>
          <w:p w:rsidR="008C1096" w:rsidRDefault="00F36ECB" w14:paraId="641A4332" w14:textId="77777777">
            <w:r>
              <w:t>SEC</w:t>
            </w:r>
          </w:p>
        </w:tc>
        <w:tc>
          <w:tcPr>
            <w:tcW w:w="1880" w:type="dxa"/>
            <w:tcMar>
              <w:right w:w="58" w:type="dxa"/>
            </w:tcMar>
          </w:tcPr>
          <w:p w:rsidR="008C1096" w:rsidRDefault="00F36ECB" w14:paraId="5E90BFA3" w14:textId="77777777">
            <w:pPr>
              <w:jc w:val="right"/>
            </w:pPr>
            <w:r>
              <w:fldChar w:fldCharType="begin"/>
            </w:r>
            <w:r>
              <w:instrText xml:space="preserve"> REF _Ref67066720 \r \h </w:instrText>
            </w:r>
            <w:r>
              <w:fldChar w:fldCharType="separate"/>
            </w:r>
            <w:r>
              <w:t>Section 3.1(k)</w:t>
            </w:r>
            <w:r>
              <w:fldChar w:fldCharType="end"/>
            </w:r>
          </w:p>
        </w:tc>
      </w:tr>
      <w:tr w:rsidR="008C1096" w14:paraId="42FA394D" w14:textId="77777777">
        <w:trPr>
          <w:cantSplit/>
        </w:trPr>
        <w:tc>
          <w:tcPr>
            <w:tcW w:w="7470" w:type="dxa"/>
          </w:tcPr>
          <w:p w:rsidR="008C1096" w:rsidRDefault="00F36ECB" w14:paraId="1E708563" w14:textId="77777777">
            <w:r>
              <w:t>Securities Act</w:t>
            </w:r>
          </w:p>
        </w:tc>
        <w:tc>
          <w:tcPr>
            <w:tcW w:w="1880" w:type="dxa"/>
            <w:tcMar>
              <w:right w:w="58" w:type="dxa"/>
            </w:tcMar>
          </w:tcPr>
          <w:p w:rsidR="008C1096" w:rsidRDefault="00F36ECB" w14:paraId="5DB9FBB5" w14:textId="77777777">
            <w:pPr>
              <w:jc w:val="right"/>
            </w:pPr>
            <w:r>
              <w:fldChar w:fldCharType="begin"/>
            </w:r>
            <w:r>
              <w:instrText xml:space="preserve"> REF _Ref67066729 \r \h </w:instrText>
            </w:r>
            <w:r>
              <w:fldChar w:fldCharType="separate"/>
            </w:r>
            <w:r>
              <w:t>Section 3.1(a)</w:t>
            </w:r>
            <w:r>
              <w:fldChar w:fldCharType="end"/>
            </w:r>
          </w:p>
        </w:tc>
      </w:tr>
      <w:tr w:rsidR="008C1096" w14:paraId="0988A3CA" w14:textId="77777777">
        <w:trPr>
          <w:cantSplit/>
        </w:trPr>
        <w:tc>
          <w:tcPr>
            <w:tcW w:w="7470" w:type="dxa"/>
          </w:tcPr>
          <w:p w:rsidR="008C1096" w:rsidRDefault="00F36ECB" w14:paraId="1475240E" w14:textId="77777777">
            <w:r>
              <w:t>Senior Executive Officers</w:t>
            </w:r>
          </w:p>
        </w:tc>
        <w:tc>
          <w:tcPr>
            <w:tcW w:w="1880" w:type="dxa"/>
            <w:tcMar>
              <w:right w:w="58" w:type="dxa"/>
            </w:tcMar>
          </w:tcPr>
          <w:p w:rsidR="008C1096" w:rsidRDefault="00F36ECB" w14:paraId="6CF4E1D5" w14:textId="77777777">
            <w:pPr>
              <w:jc w:val="right"/>
            </w:pPr>
            <w:r>
              <w:fldChar w:fldCharType="begin"/>
            </w:r>
            <w:r>
              <w:instrText xml:space="preserve"> REF _Ref67065017 \r \h </w:instrText>
            </w:r>
            <w:r>
              <w:fldChar w:fldCharType="separate"/>
            </w:r>
            <w:r>
              <w:t>Section 1.1</w:t>
            </w:r>
            <w:r>
              <w:fldChar w:fldCharType="end"/>
            </w:r>
          </w:p>
        </w:tc>
      </w:tr>
      <w:tr w:rsidR="008C1096" w14:paraId="538E4B6C" w14:textId="77777777">
        <w:trPr>
          <w:cantSplit/>
        </w:trPr>
        <w:tc>
          <w:tcPr>
            <w:tcW w:w="7470" w:type="dxa"/>
          </w:tcPr>
          <w:p w:rsidR="008C1096" w:rsidRDefault="00F36ECB" w14:paraId="5A003627" w14:textId="77777777">
            <w:r>
              <w:t>Signing Date</w:t>
            </w:r>
          </w:p>
        </w:tc>
        <w:tc>
          <w:tcPr>
            <w:tcW w:w="1880" w:type="dxa"/>
            <w:tcMar>
              <w:right w:w="58" w:type="dxa"/>
            </w:tcMar>
          </w:tcPr>
          <w:p w:rsidR="008C1096" w:rsidRDefault="00F36ECB" w14:paraId="552A51BB" w14:textId="77777777">
            <w:pPr>
              <w:jc w:val="right"/>
            </w:pPr>
            <w:r>
              <w:fldChar w:fldCharType="begin"/>
            </w:r>
            <w:r>
              <w:instrText xml:space="preserve"> REF _Ref67065017 \r \h </w:instrText>
            </w:r>
            <w:r>
              <w:fldChar w:fldCharType="separate"/>
            </w:r>
            <w:r>
              <w:t>Section 1.1</w:t>
            </w:r>
            <w:r>
              <w:fldChar w:fldCharType="end"/>
            </w:r>
          </w:p>
        </w:tc>
      </w:tr>
      <w:tr w:rsidR="008C1096" w14:paraId="77C3C7D0" w14:textId="77777777">
        <w:trPr>
          <w:cantSplit/>
        </w:trPr>
        <w:tc>
          <w:tcPr>
            <w:tcW w:w="7470" w:type="dxa"/>
          </w:tcPr>
          <w:p w:rsidR="008C1096" w:rsidRDefault="00F36ECB" w14:paraId="14F05BEF" w14:textId="77777777">
            <w:r>
              <w:t>subsidiary</w:t>
            </w:r>
          </w:p>
        </w:tc>
        <w:tc>
          <w:tcPr>
            <w:tcW w:w="1880" w:type="dxa"/>
            <w:tcMar>
              <w:right w:w="58" w:type="dxa"/>
            </w:tcMar>
          </w:tcPr>
          <w:p w:rsidR="008C1096" w:rsidRDefault="00F36ECB" w14:paraId="6403904D" w14:textId="77777777">
            <w:pPr>
              <w:jc w:val="right"/>
            </w:pPr>
            <w:r>
              <w:fldChar w:fldCharType="begin"/>
            </w:r>
            <w:r>
              <w:instrText xml:space="preserve"> REF _Ref67065017 \r \h </w:instrText>
            </w:r>
            <w:r>
              <w:fldChar w:fldCharType="separate"/>
            </w:r>
            <w:r>
              <w:t>Section 1.1</w:t>
            </w:r>
            <w:r>
              <w:fldChar w:fldCharType="end"/>
            </w:r>
          </w:p>
        </w:tc>
      </w:tr>
      <w:tr w:rsidR="008C1096" w14:paraId="7684C4AB" w14:textId="77777777">
        <w:trPr>
          <w:cantSplit/>
        </w:trPr>
        <w:tc>
          <w:tcPr>
            <w:tcW w:w="7470" w:type="dxa"/>
          </w:tcPr>
          <w:p w:rsidR="008C1096" w:rsidRDefault="00F36ECB" w14:paraId="2CD581B5" w14:textId="77777777">
            <w:r>
              <w:t>Supplemental Reports</w:t>
            </w:r>
          </w:p>
        </w:tc>
        <w:tc>
          <w:tcPr>
            <w:tcW w:w="1880" w:type="dxa"/>
            <w:tcMar>
              <w:right w:w="58" w:type="dxa"/>
            </w:tcMar>
          </w:tcPr>
          <w:p w:rsidR="008C1096" w:rsidRDefault="00F36ECB" w14:paraId="15DDBC12" w14:textId="77777777">
            <w:pPr>
              <w:jc w:val="right"/>
            </w:pPr>
            <w:r>
              <w:fldChar w:fldCharType="begin"/>
            </w:r>
            <w:r>
              <w:instrText xml:space="preserve"> REF _Ref67065017 \r \h </w:instrText>
            </w:r>
            <w:r>
              <w:fldChar w:fldCharType="separate"/>
            </w:r>
            <w:r>
              <w:t>Section 1.1</w:t>
            </w:r>
            <w:r>
              <w:fldChar w:fldCharType="end"/>
            </w:r>
          </w:p>
        </w:tc>
      </w:tr>
      <w:tr w:rsidR="008C1096" w14:paraId="7060B809" w14:textId="77777777">
        <w:trPr>
          <w:cantSplit/>
        </w:trPr>
        <w:tc>
          <w:tcPr>
            <w:tcW w:w="7470" w:type="dxa"/>
          </w:tcPr>
          <w:p w:rsidR="008C1096" w:rsidRDefault="00F36ECB" w14:paraId="5E79D4EC" w14:textId="77777777">
            <w:r>
              <w:t>Target Communities</w:t>
            </w:r>
          </w:p>
        </w:tc>
        <w:tc>
          <w:tcPr>
            <w:tcW w:w="1880" w:type="dxa"/>
            <w:tcMar>
              <w:right w:w="58" w:type="dxa"/>
            </w:tcMar>
          </w:tcPr>
          <w:p w:rsidR="008C1096" w:rsidRDefault="00F36ECB" w14:paraId="02EA44DE" w14:textId="77777777">
            <w:pPr>
              <w:jc w:val="right"/>
            </w:pPr>
            <w:r>
              <w:fldChar w:fldCharType="begin"/>
            </w:r>
            <w:r>
              <w:instrText xml:space="preserve"> REF _Ref67065017 \r \h </w:instrText>
            </w:r>
            <w:r>
              <w:fldChar w:fldCharType="separate"/>
            </w:r>
            <w:r>
              <w:t>Section 1.1</w:t>
            </w:r>
            <w:r>
              <w:fldChar w:fldCharType="end"/>
            </w:r>
          </w:p>
        </w:tc>
      </w:tr>
      <w:tr w:rsidR="008C1096" w14:paraId="7CC1E0C2" w14:textId="77777777">
        <w:trPr>
          <w:cantSplit/>
        </w:trPr>
        <w:tc>
          <w:tcPr>
            <w:tcW w:w="7470" w:type="dxa"/>
          </w:tcPr>
          <w:p w:rsidR="008C1096" w:rsidRDefault="00F36ECB" w14:paraId="498124BC" w14:textId="77777777">
            <w:r>
              <w:t>Tax; Taxes</w:t>
            </w:r>
          </w:p>
        </w:tc>
        <w:tc>
          <w:tcPr>
            <w:tcW w:w="1880" w:type="dxa"/>
            <w:tcMar>
              <w:right w:w="58" w:type="dxa"/>
            </w:tcMar>
          </w:tcPr>
          <w:p w:rsidR="008C1096" w:rsidRDefault="00F36ECB" w14:paraId="7A6B2D9D" w14:textId="77777777">
            <w:pPr>
              <w:jc w:val="right"/>
            </w:pPr>
            <w:r>
              <w:fldChar w:fldCharType="begin"/>
            </w:r>
            <w:r>
              <w:instrText xml:space="preserve"> REF _Ref67065017 \r \h </w:instrText>
            </w:r>
            <w:r>
              <w:fldChar w:fldCharType="separate"/>
            </w:r>
            <w:r>
              <w:t>Section 1.1</w:t>
            </w:r>
            <w:r>
              <w:fldChar w:fldCharType="end"/>
            </w:r>
          </w:p>
        </w:tc>
      </w:tr>
      <w:tr w:rsidR="008C1096" w14:paraId="5F1329DD" w14:textId="77777777">
        <w:trPr>
          <w:cantSplit/>
        </w:trPr>
        <w:tc>
          <w:tcPr>
            <w:tcW w:w="7470" w:type="dxa"/>
          </w:tcPr>
          <w:p w:rsidR="008C1096" w:rsidRDefault="00F36ECB" w14:paraId="34D87514" w14:textId="77777777">
            <w:r>
              <w:t>Tenth Anniversary</w:t>
            </w:r>
          </w:p>
        </w:tc>
        <w:tc>
          <w:tcPr>
            <w:tcW w:w="1880" w:type="dxa"/>
            <w:tcMar>
              <w:right w:w="58" w:type="dxa"/>
            </w:tcMar>
          </w:tcPr>
          <w:p w:rsidR="008C1096" w:rsidRDefault="00F36ECB" w14:paraId="6F104AD1" w14:textId="77777777">
            <w:pPr>
              <w:jc w:val="right"/>
            </w:pPr>
            <w:r>
              <w:fldChar w:fldCharType="begin"/>
            </w:r>
            <w:r>
              <w:instrText xml:space="preserve"> REF _Ref67065017 \r \h </w:instrText>
            </w:r>
            <w:r>
              <w:fldChar w:fldCharType="separate"/>
            </w:r>
            <w:r>
              <w:t>Section 1.1</w:t>
            </w:r>
            <w:r>
              <w:fldChar w:fldCharType="end"/>
            </w:r>
          </w:p>
        </w:tc>
      </w:tr>
      <w:tr w:rsidR="008C1096" w14:paraId="4E2FF065" w14:textId="77777777">
        <w:trPr>
          <w:cantSplit/>
        </w:trPr>
        <w:tc>
          <w:tcPr>
            <w:tcW w:w="7470" w:type="dxa"/>
          </w:tcPr>
          <w:p w:rsidR="008C1096" w:rsidRDefault="00F36ECB" w14:paraId="7D39D986" w14:textId="77777777">
            <w:r>
              <w:t>Transfer</w:t>
            </w:r>
          </w:p>
        </w:tc>
        <w:tc>
          <w:tcPr>
            <w:tcW w:w="1880" w:type="dxa"/>
            <w:tcMar>
              <w:right w:w="58" w:type="dxa"/>
            </w:tcMar>
          </w:tcPr>
          <w:p w:rsidR="008C1096" w:rsidRDefault="00F36ECB" w14:paraId="2F5AEC81" w14:textId="77777777">
            <w:pPr>
              <w:jc w:val="right"/>
            </w:pPr>
            <w:r>
              <w:fldChar w:fldCharType="begin"/>
            </w:r>
            <w:r>
              <w:instrText xml:space="preserve"> REF _Ref79613786 \w \h </w:instrText>
            </w:r>
            <w:r>
              <w:fldChar w:fldCharType="separate"/>
            </w:r>
            <w:r>
              <w:t>Section 6.3(a)</w:t>
            </w:r>
            <w:r>
              <w:fldChar w:fldCharType="end"/>
            </w:r>
          </w:p>
        </w:tc>
      </w:tr>
    </w:tbl>
    <w:p w:rsidR="008C1096" w:rsidRDefault="008C1096" w14:paraId="2026433C" w14:textId="77777777"/>
    <w:p w:rsidR="008C1096" w:rsidRDefault="008C1096" w14:paraId="76EE27E4" w14:textId="77777777">
      <w:pPr>
        <w:sectPr w:rsidR="008C1096">
          <w:pgSz w:w="12240" w:h="15840" w:code="1"/>
          <w:pgMar w:top="1440" w:right="1440" w:bottom="1440" w:left="1440" w:header="720" w:footer="691" w:gutter="0"/>
          <w:pgNumType w:fmt="lowerRoman"/>
          <w:cols w:space="720"/>
          <w:docGrid w:linePitch="360"/>
        </w:sectPr>
      </w:pPr>
    </w:p>
    <w:p w:rsidR="008C1096" w:rsidRDefault="00F36ECB" w14:paraId="297D4087" w14:textId="77777777">
      <w:pPr>
        <w:pStyle w:val="Title"/>
      </w:pPr>
      <w:r>
        <w:lastRenderedPageBreak/>
        <w:t>SECURITIES PURCHASE AGREEMENT – STANDARD TERMS</w:t>
      </w:r>
    </w:p>
    <w:p w:rsidR="008C1096" w:rsidRDefault="00F36ECB" w14:paraId="452147B2" w14:textId="77777777">
      <w:pPr>
        <w:pStyle w:val="Title"/>
      </w:pPr>
      <w:r>
        <w:t>Recitals:</w:t>
      </w:r>
    </w:p>
    <w:p w:rsidR="008C1096" w:rsidRDefault="00F36ECB" w14:paraId="28C84A89" w14:textId="77777777">
      <w:pPr>
        <w:pStyle w:val="BodyText"/>
      </w:pPr>
      <w:r>
        <w:t>WHEREAS, the United States Department of the Treasury (the “</w:t>
      </w:r>
      <w:r>
        <w:rPr>
          <w:i/>
        </w:rPr>
        <w:t>Investor</w:t>
      </w:r>
      <w:r>
        <w:t>” or the “</w:t>
      </w:r>
      <w:r>
        <w:rPr>
          <w:i/>
        </w:rPr>
        <w:t>Treasury</w:t>
      </w:r>
      <w:r>
        <w:t xml:space="preserve">”) may from time to time agree to purchase shares of </w:t>
      </w:r>
      <w:r>
        <w:t>preferred stock from Eligible Financial Institutions that elect to participate in the Emergency Capital Investment Program (“</w:t>
      </w:r>
      <w:r>
        <w:rPr>
          <w:i/>
        </w:rPr>
        <w:t>ECIP</w:t>
      </w:r>
      <w:r>
        <w:t>”);</w:t>
      </w:r>
    </w:p>
    <w:p w:rsidR="008C1096" w:rsidRDefault="00F36ECB" w14:paraId="26E03F90" w14:textId="77777777">
      <w:pPr>
        <w:pStyle w:val="BodyText"/>
        <w:rPr>
          <w:szCs w:val="24"/>
        </w:rPr>
      </w:pPr>
      <w:r>
        <w:rPr>
          <w:szCs w:val="24"/>
        </w:rPr>
        <w:t>WHEREAS, an Eligible Financial Institution electing to participate in ECIP and issue securities to the Investor shall enter</w:t>
      </w:r>
      <w:r>
        <w:rPr>
          <w:szCs w:val="24"/>
        </w:rPr>
        <w:t xml:space="preserve"> into a letter agreement (the “</w:t>
      </w:r>
      <w:r>
        <w:rPr>
          <w:i/>
          <w:szCs w:val="24"/>
        </w:rPr>
        <w:t>Letter Agreement</w:t>
      </w:r>
      <w:r>
        <w:rPr>
          <w:szCs w:val="24"/>
        </w:rPr>
        <w:t>”) with the Investor that incorporates this Securities Purchase Agreement – Standard Terms (the Eligible Financial Institution identified in the Letter Agreement, the “</w:t>
      </w:r>
      <w:r>
        <w:rPr>
          <w:i/>
          <w:szCs w:val="24"/>
        </w:rPr>
        <w:t>Recipient</w:t>
      </w:r>
      <w:r>
        <w:rPr>
          <w:szCs w:val="24"/>
        </w:rPr>
        <w:t>”);</w:t>
      </w:r>
    </w:p>
    <w:p w:rsidR="008C1096" w:rsidRDefault="00F36ECB" w14:paraId="03F35055" w14:textId="77777777">
      <w:pPr>
        <w:pStyle w:val="BodyText"/>
        <w:rPr>
          <w:szCs w:val="24"/>
        </w:rPr>
      </w:pPr>
      <w:r>
        <w:rPr>
          <w:szCs w:val="24"/>
        </w:rPr>
        <w:t>WHEREAS, the Recipient inten</w:t>
      </w:r>
      <w:r>
        <w:rPr>
          <w:szCs w:val="24"/>
        </w:rPr>
        <w:t>ds to issue in a private placement the number of shares of the series of its Preferred Stock (“</w:t>
      </w:r>
      <w:r>
        <w:rPr>
          <w:i/>
          <w:szCs w:val="24"/>
        </w:rPr>
        <w:t>Preferred Stock</w:t>
      </w:r>
      <w:r>
        <w:rPr>
          <w:szCs w:val="24"/>
        </w:rPr>
        <w:t xml:space="preserve">”) set forth on </w:t>
      </w:r>
      <w:r>
        <w:rPr>
          <w:szCs w:val="24"/>
          <w:u w:val="single"/>
        </w:rPr>
        <w:t>Schedule A</w:t>
      </w:r>
      <w:r>
        <w:rPr>
          <w:szCs w:val="24"/>
        </w:rPr>
        <w:t xml:space="preserve"> to the Letter Agreement (the “</w:t>
      </w:r>
      <w:r>
        <w:rPr>
          <w:i/>
          <w:szCs w:val="24"/>
        </w:rPr>
        <w:t>Preferred Shares</w:t>
      </w:r>
      <w:r>
        <w:rPr>
          <w:szCs w:val="24"/>
        </w:rPr>
        <w:t xml:space="preserve">”) and the Investor </w:t>
      </w:r>
      <w:r>
        <w:t>intends</w:t>
      </w:r>
      <w:r>
        <w:rPr>
          <w:szCs w:val="24"/>
        </w:rPr>
        <w:t xml:space="preserve"> to purchase (the “</w:t>
      </w:r>
      <w:r>
        <w:rPr>
          <w:i/>
          <w:szCs w:val="24"/>
        </w:rPr>
        <w:t>Purchase</w:t>
      </w:r>
      <w:r>
        <w:rPr>
          <w:szCs w:val="24"/>
        </w:rPr>
        <w:t>”) from the Recipie</w:t>
      </w:r>
      <w:r>
        <w:rPr>
          <w:szCs w:val="24"/>
        </w:rPr>
        <w:t>nt the Preferred Shares;</w:t>
      </w:r>
    </w:p>
    <w:p w:rsidR="008C1096" w:rsidRDefault="00F36ECB" w14:paraId="285D7844" w14:textId="77777777">
      <w:pPr>
        <w:pStyle w:val="BodyText"/>
        <w:rPr>
          <w:szCs w:val="24"/>
        </w:rPr>
      </w:pPr>
      <w:r>
        <w:rPr>
          <w:szCs w:val="24"/>
        </w:rPr>
        <w:t xml:space="preserve">WHEREAS, the Recipient (i) provides, among other things, loans, grants, and forbearance for small businesses, minority-owned businesses, and consumers, in Target Communities; and (ii) intends to participate in the ECIP to </w:t>
      </w:r>
      <w:r>
        <w:rPr>
          <w:szCs w:val="24"/>
        </w:rPr>
        <w:t>increase its Qualified Lending in Target Communities that may be disproportionately impacted by the economic effects of the COVID-19 pandemic, as set forth in the Investment and Lending Plan submitted to the Investor as part of the Recipient’s ECIP Applica</w:t>
      </w:r>
      <w:r>
        <w:rPr>
          <w:szCs w:val="24"/>
        </w:rPr>
        <w:t>tion; and</w:t>
      </w:r>
    </w:p>
    <w:p w:rsidR="008C1096" w:rsidRDefault="00F36ECB" w14:paraId="24DB82B3" w14:textId="77777777">
      <w:pPr>
        <w:pStyle w:val="BodyText"/>
        <w:rPr>
          <w:szCs w:val="24"/>
        </w:rPr>
      </w:pPr>
      <w:r>
        <w:rPr>
          <w:szCs w:val="24"/>
        </w:rPr>
        <w:t>WHEREAS, the Purchase will be governed by this Securities Purchase Agreement – Standard Terms and the Letter Agreement, including the schedules thereto (the “</w:t>
      </w:r>
      <w:r>
        <w:rPr>
          <w:i/>
          <w:szCs w:val="24"/>
        </w:rPr>
        <w:t>Schedules</w:t>
      </w:r>
      <w:r>
        <w:rPr>
          <w:szCs w:val="24"/>
        </w:rPr>
        <w:t xml:space="preserve">”), specifying additional terms of the Purchase. This </w:t>
      </w:r>
      <w:r>
        <w:t>Securities</w:t>
      </w:r>
      <w:r>
        <w:rPr>
          <w:szCs w:val="24"/>
        </w:rPr>
        <w:t xml:space="preserve"> Purchase Agree</w:t>
      </w:r>
      <w:r>
        <w:rPr>
          <w:szCs w:val="24"/>
        </w:rPr>
        <w:t>ment – Standard Terms (including the Annexes hereto) and the Letter Agreement (including the Schedules thereto) are together referred to as this “</w:t>
      </w:r>
      <w:r>
        <w:rPr>
          <w:i/>
          <w:szCs w:val="24"/>
        </w:rPr>
        <w:t>Agreement</w:t>
      </w:r>
      <w:r>
        <w:rPr>
          <w:szCs w:val="24"/>
        </w:rPr>
        <w:t>”. All references in this Securities Purchase Agreement – Standard Terms to “</w:t>
      </w:r>
      <w:r>
        <w:rPr>
          <w:i/>
          <w:szCs w:val="24"/>
        </w:rPr>
        <w:t>Schedules</w:t>
      </w:r>
      <w:r>
        <w:rPr>
          <w:szCs w:val="24"/>
        </w:rPr>
        <w:t>” are to the Sc</w:t>
      </w:r>
      <w:r>
        <w:rPr>
          <w:szCs w:val="24"/>
        </w:rPr>
        <w:t>hedules attached to this Securities Purchase Agreement.  The Disclosure Schedule (as defined below) shall be attached to the Letter Agreement.</w:t>
      </w:r>
    </w:p>
    <w:p w:rsidR="008C1096" w:rsidRDefault="00F36ECB" w14:paraId="1431D722" w14:textId="77777777">
      <w:pPr>
        <w:pStyle w:val="BodyText"/>
        <w:rPr>
          <w:szCs w:val="24"/>
        </w:rPr>
      </w:pPr>
      <w:r>
        <w:rPr>
          <w:b/>
          <w:szCs w:val="24"/>
        </w:rPr>
        <w:t>NOW, THEREFORE</w:t>
      </w:r>
      <w:r>
        <w:rPr>
          <w:szCs w:val="24"/>
        </w:rPr>
        <w:t>, in consideration of the premises, and of the representations, warranties, covenants and agreement</w:t>
      </w:r>
      <w:r>
        <w:rPr>
          <w:szCs w:val="24"/>
        </w:rPr>
        <w:t xml:space="preserve">s set </w:t>
      </w:r>
      <w:r>
        <w:t>forth</w:t>
      </w:r>
      <w:r>
        <w:rPr>
          <w:szCs w:val="24"/>
        </w:rPr>
        <w:t xml:space="preserve"> herein, the parties agree as follows:</w:t>
      </w:r>
    </w:p>
    <w:p w:rsidR="008C1096" w:rsidRDefault="008C1096" w14:paraId="5716FF7A" w14:textId="77777777">
      <w:pPr>
        <w:pStyle w:val="Heading1"/>
      </w:pPr>
      <w:bookmarkStart w:name="_Toc64950822" w:id="0"/>
      <w:bookmarkStart w:name="_Toc64950994" w:id="1"/>
      <w:bookmarkStart w:name="_Toc67065501" w:id="2"/>
      <w:bookmarkStart w:name="_Toc90426601" w:id="3"/>
      <w:bookmarkEnd w:id="0"/>
      <w:bookmarkEnd w:id="1"/>
      <w:bookmarkEnd w:id="2"/>
      <w:bookmarkEnd w:id="3"/>
    </w:p>
    <w:p w:rsidR="008C1096" w:rsidRDefault="00F36ECB" w14:paraId="2853DA24" w14:textId="77777777">
      <w:pPr>
        <w:pStyle w:val="Heading2"/>
        <w:rPr>
          <w:vanish/>
          <w:color w:val="FF0000"/>
          <w:specVanish/>
        </w:rPr>
      </w:pPr>
      <w:bookmarkStart w:name="_Toc64950823" w:id="4"/>
      <w:bookmarkStart w:name="_Toc64950995" w:id="5"/>
      <w:bookmarkStart w:name="_Ref67065017" w:id="6"/>
      <w:bookmarkStart w:name="_Toc67065502" w:id="7"/>
      <w:bookmarkStart w:name="_Toc90426602" w:id="8"/>
      <w:r>
        <w:t>Definitions</w:t>
      </w:r>
      <w:bookmarkEnd w:id="4"/>
      <w:bookmarkEnd w:id="5"/>
      <w:bookmarkEnd w:id="6"/>
      <w:bookmarkEnd w:id="7"/>
      <w:bookmarkEnd w:id="8"/>
    </w:p>
    <w:p w:rsidR="008C1096" w:rsidRDefault="00F36ECB" w14:paraId="33E4635B" w14:textId="77777777">
      <w:pPr>
        <w:pStyle w:val="HeadingBody2"/>
      </w:pPr>
      <w:r>
        <w:t>.  Except as otherwise specified herein or as the context may otherwise require, the following terms have the respective meanings set forth below for all purposes of this Agreement.</w:t>
      </w:r>
    </w:p>
    <w:p w:rsidR="008C1096" w:rsidRDefault="00F36ECB" w14:paraId="5BC47073" w14:textId="77777777">
      <w:pPr>
        <w:pStyle w:val="BodyText"/>
        <w:rPr>
          <w:szCs w:val="24"/>
        </w:rPr>
      </w:pPr>
      <w:r>
        <w:rPr>
          <w:szCs w:val="24"/>
        </w:rPr>
        <w:t>“</w:t>
      </w:r>
      <w:r>
        <w:rPr>
          <w:i/>
          <w:szCs w:val="24"/>
        </w:rPr>
        <w:t>Affiliate</w:t>
      </w:r>
      <w:r>
        <w:rPr>
          <w:szCs w:val="24"/>
        </w:rPr>
        <w:t>”</w:t>
      </w:r>
      <w:r>
        <w:rPr>
          <w:szCs w:val="24"/>
        </w:rPr>
        <w:t xml:space="preserve"> means, with respect to any person, any person directly or indirectly controlling, controlled by or under common control with, such other person. For purposes of this definition, “</w:t>
      </w:r>
      <w:r>
        <w:rPr>
          <w:i/>
          <w:szCs w:val="24"/>
        </w:rPr>
        <w:t>control</w:t>
      </w:r>
      <w:r>
        <w:rPr>
          <w:szCs w:val="24"/>
        </w:rPr>
        <w:t>” (including, with correlative meanings, the terms “</w:t>
      </w:r>
      <w:r>
        <w:rPr>
          <w:i/>
          <w:szCs w:val="24"/>
        </w:rPr>
        <w:t>controlled by</w:t>
      </w:r>
      <w:r>
        <w:rPr>
          <w:szCs w:val="24"/>
        </w:rPr>
        <w:t>” an</w:t>
      </w:r>
      <w:r>
        <w:rPr>
          <w:szCs w:val="24"/>
        </w:rPr>
        <w:t>d “</w:t>
      </w:r>
      <w:r>
        <w:rPr>
          <w:i/>
          <w:szCs w:val="24"/>
        </w:rPr>
        <w:t>under common control with</w:t>
      </w:r>
      <w:r>
        <w:rPr>
          <w:szCs w:val="24"/>
        </w:rPr>
        <w:t xml:space="preserve">”) when used with respect to any person, means the possession, directly or </w:t>
      </w:r>
      <w:r>
        <w:rPr>
          <w:szCs w:val="24"/>
        </w:rPr>
        <w:lastRenderedPageBreak/>
        <w:t>indirectly, of the power to cause the direction of management and/or policies of such person, whether through the ownership of voting securities by contr</w:t>
      </w:r>
      <w:r>
        <w:rPr>
          <w:szCs w:val="24"/>
        </w:rPr>
        <w:t>act or otherwise.</w:t>
      </w:r>
    </w:p>
    <w:p w:rsidR="008C1096" w:rsidRDefault="00F36ECB" w14:paraId="1A1AD62E" w14:textId="77777777">
      <w:pPr>
        <w:pStyle w:val="BodyText"/>
        <w:rPr>
          <w:szCs w:val="24"/>
        </w:rPr>
      </w:pPr>
      <w:r>
        <w:rPr>
          <w:szCs w:val="24"/>
        </w:rPr>
        <w:t>“</w:t>
      </w:r>
      <w:r>
        <w:rPr>
          <w:i/>
          <w:szCs w:val="24"/>
        </w:rPr>
        <w:t>Appropriate Federal Banking Agency</w:t>
      </w:r>
      <w:r>
        <w:rPr>
          <w:szCs w:val="24"/>
        </w:rPr>
        <w:t xml:space="preserve">” </w:t>
      </w:r>
      <w:r>
        <w:t>means the “appropriate Federal banking agency” for the Recipient as defined in Section 3(q) of the Federal Deposit Insurance Act (12 U.S.C. Section 1813(q)), or any successor provision</w:t>
      </w:r>
      <w:r>
        <w:rPr>
          <w:szCs w:val="24"/>
        </w:rPr>
        <w:t>.</w:t>
      </w:r>
    </w:p>
    <w:p w:rsidR="008C1096" w:rsidRDefault="00F36ECB" w14:paraId="1297537E" w14:textId="77777777">
      <w:pPr>
        <w:pStyle w:val="BodyText"/>
        <w:rPr>
          <w:szCs w:val="24"/>
        </w:rPr>
      </w:pPr>
      <w:r>
        <w:rPr>
          <w:szCs w:val="24"/>
        </w:rPr>
        <w:t>“</w:t>
      </w:r>
      <w:r>
        <w:rPr>
          <w:i/>
          <w:szCs w:val="24"/>
        </w:rPr>
        <w:t>Appropriate St</w:t>
      </w:r>
      <w:r>
        <w:rPr>
          <w:i/>
          <w:szCs w:val="24"/>
        </w:rPr>
        <w:t>ate Banking Agency</w:t>
      </w:r>
      <w:r>
        <w:rPr>
          <w:szCs w:val="24"/>
        </w:rPr>
        <w:t>” means, if the Recipient is a state-chartered bank or savings association, the Recipient’s state bank supervisor (as defined in Section 3(r) of the Federal Deposit Insurance Act, 12 U.S.C. § 1813(q)).</w:t>
      </w:r>
    </w:p>
    <w:p w:rsidR="008C1096" w:rsidRDefault="00F36ECB" w14:paraId="526AC5C4" w14:textId="77777777">
      <w:pPr>
        <w:pStyle w:val="BodyText"/>
        <w:rPr>
          <w:szCs w:val="24"/>
        </w:rPr>
      </w:pPr>
      <w:r>
        <w:rPr>
          <w:szCs w:val="24"/>
        </w:rPr>
        <w:t>“</w:t>
      </w:r>
      <w:r>
        <w:rPr>
          <w:i/>
          <w:szCs w:val="24"/>
        </w:rPr>
        <w:t>Bank Holding Company</w:t>
      </w:r>
      <w:r>
        <w:rPr>
          <w:szCs w:val="24"/>
        </w:rPr>
        <w:t>” means a compa</w:t>
      </w:r>
      <w:r>
        <w:rPr>
          <w:szCs w:val="24"/>
        </w:rPr>
        <w:t>ny registered as a bank holding company with the Federal Reserve</w:t>
      </w:r>
      <w:r>
        <w:t xml:space="preserve"> pursuant to 12 U.S.C. §1842</w:t>
      </w:r>
      <w:r>
        <w:rPr>
          <w:szCs w:val="24"/>
        </w:rPr>
        <w:t>.</w:t>
      </w:r>
    </w:p>
    <w:p w:rsidR="008C1096" w:rsidRDefault="00F36ECB" w14:paraId="6531C47F" w14:textId="77777777">
      <w:pPr>
        <w:pStyle w:val="BodyText"/>
        <w:rPr>
          <w:szCs w:val="24"/>
        </w:rPr>
      </w:pPr>
      <w:r>
        <w:rPr>
          <w:szCs w:val="24"/>
        </w:rPr>
        <w:t>“</w:t>
      </w:r>
      <w:r>
        <w:rPr>
          <w:i/>
          <w:szCs w:val="24"/>
        </w:rPr>
        <w:t>Baseline</w:t>
      </w:r>
      <w:r>
        <w:rPr>
          <w:szCs w:val="24"/>
        </w:rPr>
        <w:t>” means the “Initial Baseline Qualified Lending” set forth on the Initial Supplemental Report, subject to adjustment as provided in the applicable Quarte</w:t>
      </w:r>
      <w:r>
        <w:rPr>
          <w:szCs w:val="24"/>
        </w:rPr>
        <w:t>rly Supplemental Report.</w:t>
      </w:r>
    </w:p>
    <w:p w:rsidR="008C1096" w:rsidRDefault="00F36ECB" w14:paraId="414C233D" w14:textId="77777777">
      <w:pPr>
        <w:pStyle w:val="BodyText"/>
        <w:rPr>
          <w:szCs w:val="24"/>
        </w:rPr>
      </w:pPr>
      <w:r>
        <w:rPr>
          <w:szCs w:val="24"/>
        </w:rPr>
        <w:t>“</w:t>
      </w:r>
      <w:r>
        <w:rPr>
          <w:i/>
          <w:szCs w:val="24"/>
        </w:rPr>
        <w:t>Board of Directors</w:t>
      </w:r>
      <w:r>
        <w:rPr>
          <w:szCs w:val="24"/>
        </w:rPr>
        <w:t>” has the meaning set forth in</w:t>
      </w:r>
      <w:r>
        <w:t xml:space="preserve"> </w:t>
      </w:r>
      <w:r>
        <w:rPr>
          <w:color w:val="000000"/>
          <w:szCs w:val="24"/>
          <w:u w:val="single"/>
        </w:rPr>
        <w:fldChar w:fldCharType="begin"/>
      </w:r>
      <w:r>
        <w:rPr>
          <w:color w:val="000000"/>
          <w:szCs w:val="24"/>
          <w:u w:val="single"/>
        </w:rPr>
        <w:instrText xml:space="preserve"> REF _Ref70325465 \r \h  \* MERGEFORMAT </w:instrText>
      </w:r>
      <w:r>
        <w:rPr>
          <w:color w:val="000000"/>
          <w:szCs w:val="24"/>
          <w:u w:val="single"/>
        </w:rPr>
      </w:r>
      <w:r>
        <w:rPr>
          <w:color w:val="000000"/>
          <w:szCs w:val="24"/>
          <w:u w:val="single"/>
        </w:rPr>
        <w:fldChar w:fldCharType="separate"/>
      </w:r>
      <w:r>
        <w:rPr>
          <w:szCs w:val="24"/>
          <w:u w:val="single"/>
        </w:rPr>
        <w:t>Section 2.3(e)</w:t>
      </w:r>
      <w:r>
        <w:rPr>
          <w:color w:val="000000"/>
          <w:szCs w:val="24"/>
          <w:u w:val="single"/>
        </w:rPr>
        <w:fldChar w:fldCharType="end"/>
      </w:r>
      <w:r>
        <w:rPr>
          <w:szCs w:val="24"/>
        </w:rPr>
        <w:t>.</w:t>
      </w:r>
    </w:p>
    <w:p w:rsidR="008C1096" w:rsidRDefault="00F36ECB" w14:paraId="20F0B29B" w14:textId="77777777">
      <w:pPr>
        <w:pStyle w:val="BodyText"/>
        <w:rPr>
          <w:szCs w:val="24"/>
        </w:rPr>
      </w:pPr>
      <w:r>
        <w:rPr>
          <w:szCs w:val="24"/>
        </w:rPr>
        <w:t>“</w:t>
      </w:r>
      <w:r>
        <w:rPr>
          <w:i/>
          <w:szCs w:val="24"/>
        </w:rPr>
        <w:t>CDFI</w:t>
      </w:r>
      <w:r>
        <w:rPr>
          <w:szCs w:val="24"/>
        </w:rPr>
        <w:t xml:space="preserve">” </w:t>
      </w:r>
      <w:r>
        <w:t>means a regulated community development financial institution currently certified by the CDFI Fund pursuant to 12 C.F.R. 1805.201(a) as having satisfied the eligibility requirements of</w:t>
      </w:r>
      <w:r>
        <w:t xml:space="preserve"> the Community Development Financial Institutions Program and that satisfies the eligibility requirements for a community development financial institution set forth in 12 C.F.R. 1805.201(b)(1) – (6)</w:t>
      </w:r>
      <w:r>
        <w:rPr>
          <w:szCs w:val="24"/>
        </w:rPr>
        <w:t>.</w:t>
      </w:r>
    </w:p>
    <w:p w:rsidR="008C1096" w:rsidRDefault="00F36ECB" w14:paraId="4D0096CF" w14:textId="77777777">
      <w:pPr>
        <w:pStyle w:val="BodyText"/>
        <w:rPr>
          <w:szCs w:val="24"/>
        </w:rPr>
      </w:pPr>
      <w:r>
        <w:rPr>
          <w:szCs w:val="24"/>
        </w:rPr>
        <w:t>“</w:t>
      </w:r>
      <w:r>
        <w:rPr>
          <w:i/>
          <w:szCs w:val="24"/>
        </w:rPr>
        <w:t>CDFI Fund</w:t>
      </w:r>
      <w:r>
        <w:rPr>
          <w:szCs w:val="24"/>
        </w:rPr>
        <w:t xml:space="preserve">” means the </w:t>
      </w:r>
      <w:r>
        <w:t>Community Development Financial I</w:t>
      </w:r>
      <w:r>
        <w:t>nstitution Fund of the United States Department of the Treasury.</w:t>
      </w:r>
    </w:p>
    <w:p w:rsidR="008C1096" w:rsidRDefault="00F36ECB" w14:paraId="2AA66D60" w14:textId="77777777">
      <w:pPr>
        <w:pStyle w:val="BodyText"/>
        <w:rPr>
          <w:szCs w:val="24"/>
        </w:rPr>
      </w:pPr>
      <w:r>
        <w:rPr>
          <w:szCs w:val="24"/>
        </w:rPr>
        <w:t>“</w:t>
      </w:r>
      <w:r>
        <w:rPr>
          <w:i/>
          <w:szCs w:val="24"/>
        </w:rPr>
        <w:t>Call Reports</w:t>
      </w:r>
      <w:r>
        <w:rPr>
          <w:szCs w:val="24"/>
        </w:rPr>
        <w:t>” means Reports of Condition and Income.</w:t>
      </w:r>
    </w:p>
    <w:p w:rsidR="008C1096" w:rsidRDefault="00F36ECB" w14:paraId="4DBEBE1C" w14:textId="77777777">
      <w:pPr>
        <w:pStyle w:val="BodyText"/>
        <w:rPr>
          <w:szCs w:val="24"/>
        </w:rPr>
      </w:pPr>
      <w:r>
        <w:rPr>
          <w:szCs w:val="24"/>
        </w:rPr>
        <w:t>“</w:t>
      </w:r>
      <w:r>
        <w:rPr>
          <w:i/>
        </w:rPr>
        <w:t>Community Development Banking Act</w:t>
      </w:r>
      <w:r>
        <w:t xml:space="preserve">” means the Community Development Banking and Financial Institutions Act of 1994 (12 U.S.C. 4701 </w:t>
      </w:r>
      <w:r>
        <w:rPr>
          <w:i/>
        </w:rPr>
        <w:t>et seq</w:t>
      </w:r>
      <w:r>
        <w:t>.).</w:t>
      </w:r>
    </w:p>
    <w:p w:rsidR="008C1096" w:rsidRDefault="00F36ECB" w14:paraId="299027E4" w14:textId="77777777">
      <w:pPr>
        <w:pStyle w:val="BodyText"/>
        <w:rPr>
          <w:iCs/>
        </w:rPr>
      </w:pPr>
      <w:r>
        <w:rPr>
          <w:szCs w:val="24"/>
        </w:rPr>
        <w:t>“</w:t>
      </w:r>
      <w:r>
        <w:rPr>
          <w:i/>
          <w:szCs w:val="24"/>
        </w:rPr>
        <w:t>Contagion Event</w:t>
      </w:r>
      <w:r>
        <w:rPr>
          <w:szCs w:val="24"/>
        </w:rPr>
        <w:t>” means</w:t>
      </w:r>
      <w:r>
        <w:rPr>
          <w:iCs/>
        </w:rPr>
        <w:t xml:space="preserve"> the outbreak or continued presence of contagious disease, epidemic or pandemic (</w:t>
      </w:r>
      <w:r>
        <w:t>including SARS-CoV-2 or COVID-19, or any evolutions or mutations of thereof, or any other viruses (including influenza)), and the governmental respo</w:t>
      </w:r>
      <w:r>
        <w:t>nses thereto</w:t>
      </w:r>
      <w:r>
        <w:rPr>
          <w:iCs/>
        </w:rPr>
        <w:t>.</w:t>
      </w:r>
    </w:p>
    <w:p w:rsidR="008C1096" w:rsidRDefault="00F36ECB" w14:paraId="1A572900" w14:textId="77777777">
      <w:pPr>
        <w:pStyle w:val="BodyText"/>
      </w:pPr>
      <w:r>
        <w:rPr>
          <w:iCs/>
        </w:rPr>
        <w:t>“</w:t>
      </w:r>
      <w:r>
        <w:rPr>
          <w:i/>
          <w:iCs/>
        </w:rPr>
        <w:t>Contagion Event Measures</w:t>
      </w:r>
      <w:r>
        <w:rPr>
          <w:iCs/>
        </w:rPr>
        <w:t xml:space="preserve">” means </w:t>
      </w:r>
      <w:r>
        <w:t>any quarantine, “shelter in place”, “stay at home”, workforce reduction, social distancing, shut down, closure, sequester or other directives, guidelines or recommendations promulgated by any Governmental Enti</w:t>
      </w:r>
      <w:r>
        <w:t>ty, including the Centers for Disease Control and Prevention and the World Health Organization, in each case, in connection with or in response to a Contagion Event.</w:t>
      </w:r>
    </w:p>
    <w:p w:rsidR="008C1096" w:rsidRDefault="00F36ECB" w14:paraId="1CCCB04E" w14:textId="77777777">
      <w:pPr>
        <w:pStyle w:val="BodyText"/>
        <w:rPr>
          <w:szCs w:val="24"/>
        </w:rPr>
      </w:pPr>
      <w:r>
        <w:rPr>
          <w:szCs w:val="24"/>
        </w:rPr>
        <w:t>“</w:t>
      </w:r>
      <w:r>
        <w:rPr>
          <w:i/>
          <w:szCs w:val="24"/>
        </w:rPr>
        <w:t>Disclosure Schedule</w:t>
      </w:r>
      <w:r>
        <w:rPr>
          <w:szCs w:val="24"/>
        </w:rPr>
        <w:t>”</w:t>
      </w:r>
      <w:r>
        <w:rPr>
          <w:i/>
          <w:szCs w:val="24"/>
        </w:rPr>
        <w:t xml:space="preserve"> </w:t>
      </w:r>
      <w:r>
        <w:rPr>
          <w:szCs w:val="24"/>
        </w:rPr>
        <w:t>means the schedule to the Letter Agreement delivered to the Investor</w:t>
      </w:r>
      <w:r>
        <w:rPr>
          <w:szCs w:val="24"/>
        </w:rPr>
        <w:t xml:space="preserve"> on or prior to the Signing Date, setting forth, among other things, items the disclosure of which is necessary or </w:t>
      </w:r>
      <w:r>
        <w:t>appropriate</w:t>
      </w:r>
      <w:r>
        <w:rPr>
          <w:szCs w:val="24"/>
        </w:rPr>
        <w:t xml:space="preserve"> either in response to an express disclosure requirement contained </w:t>
      </w:r>
      <w:r>
        <w:rPr>
          <w:szCs w:val="24"/>
        </w:rPr>
        <w:lastRenderedPageBreak/>
        <w:t>in a provision hereof or as an exception to one or more represe</w:t>
      </w:r>
      <w:r>
        <w:rPr>
          <w:szCs w:val="24"/>
        </w:rPr>
        <w:t xml:space="preserve">ntations or warranties contained in </w:t>
      </w:r>
      <w:r>
        <w:rPr>
          <w:color w:val="000000"/>
          <w:szCs w:val="24"/>
          <w:u w:val="single"/>
        </w:rPr>
        <w:fldChar w:fldCharType="begin"/>
      </w:r>
      <w:r>
        <w:rPr>
          <w:color w:val="000000"/>
          <w:szCs w:val="24"/>
          <w:u w:val="single"/>
        </w:rPr>
        <w:instrText xml:space="preserve"> REF _Ref67066760 \r \h  \* MERGEFORMAT </w:instrText>
      </w:r>
      <w:r>
        <w:rPr>
          <w:color w:val="000000"/>
          <w:szCs w:val="24"/>
          <w:u w:val="single"/>
        </w:rPr>
      </w:r>
      <w:r>
        <w:rPr>
          <w:color w:val="000000"/>
          <w:szCs w:val="24"/>
          <w:u w:val="single"/>
        </w:rPr>
        <w:fldChar w:fldCharType="separate"/>
      </w:r>
      <w:r>
        <w:rPr>
          <w:color w:val="000000"/>
          <w:szCs w:val="24"/>
          <w:u w:val="single"/>
        </w:rPr>
        <w:t>Section 3.1</w:t>
      </w:r>
      <w:r>
        <w:rPr>
          <w:color w:val="000000"/>
          <w:szCs w:val="24"/>
          <w:u w:val="single"/>
        </w:rPr>
        <w:fldChar w:fldCharType="end"/>
      </w:r>
      <w:r>
        <w:rPr>
          <w:szCs w:val="24"/>
        </w:rPr>
        <w:t>.</w:t>
      </w:r>
    </w:p>
    <w:p w:rsidR="008C1096" w:rsidRDefault="00F36ECB" w14:paraId="739468DD" w14:textId="77777777">
      <w:pPr>
        <w:pStyle w:val="BodyText"/>
        <w:rPr>
          <w:szCs w:val="24"/>
        </w:rPr>
      </w:pPr>
      <w:r>
        <w:rPr>
          <w:szCs w:val="24"/>
        </w:rPr>
        <w:t>“</w:t>
      </w:r>
      <w:r>
        <w:rPr>
          <w:i/>
          <w:szCs w:val="24"/>
        </w:rPr>
        <w:t>ECIP Application</w:t>
      </w:r>
      <w:r>
        <w:rPr>
          <w:szCs w:val="24"/>
        </w:rPr>
        <w:t>” has the meaning set forth in the definition of Eligible Financial Institution.</w:t>
      </w:r>
    </w:p>
    <w:p w:rsidR="008C1096" w:rsidRDefault="00F36ECB" w14:paraId="1F87DFE5" w14:textId="77777777">
      <w:pPr>
        <w:pStyle w:val="BodyText"/>
        <w:rPr>
          <w:szCs w:val="24"/>
        </w:rPr>
      </w:pPr>
      <w:r>
        <w:rPr>
          <w:szCs w:val="24"/>
        </w:rPr>
        <w:t>“</w:t>
      </w:r>
      <w:r>
        <w:rPr>
          <w:i/>
          <w:szCs w:val="24"/>
        </w:rPr>
        <w:t>EC</w:t>
      </w:r>
      <w:r>
        <w:rPr>
          <w:i/>
          <w:szCs w:val="24"/>
        </w:rPr>
        <w:t>IP Interim Final Rule</w:t>
      </w:r>
      <w:r>
        <w:rPr>
          <w:szCs w:val="24"/>
        </w:rPr>
        <w:t>” means the interim final rule promulgated by the Investor setting forth restrictions on executive compensation, share buybacks and dividends applicable to participants in ECIP, originally codified at 31 C.F.R. Part 35.</w:t>
      </w:r>
    </w:p>
    <w:p w:rsidR="008C1096" w:rsidRDefault="00F36ECB" w14:paraId="3AA5268A" w14:textId="77777777">
      <w:pPr>
        <w:pStyle w:val="BodyText"/>
        <w:rPr>
          <w:szCs w:val="24"/>
        </w:rPr>
      </w:pPr>
      <w:r>
        <w:rPr>
          <w:szCs w:val="24"/>
        </w:rPr>
        <w:t>“</w:t>
      </w:r>
      <w:r>
        <w:rPr>
          <w:i/>
          <w:szCs w:val="24"/>
        </w:rPr>
        <w:t>ECIP Period</w:t>
      </w:r>
      <w:r>
        <w:rPr>
          <w:szCs w:val="24"/>
        </w:rPr>
        <w:t xml:space="preserve">” </w:t>
      </w:r>
      <w:r>
        <w:rPr>
          <w:szCs w:val="24"/>
        </w:rPr>
        <w:t>has the meaning set forth in the ECIP Interim Final Rule.</w:t>
      </w:r>
    </w:p>
    <w:p w:rsidR="008C1096" w:rsidRDefault="00F36ECB" w14:paraId="6CC44782" w14:textId="77777777">
      <w:pPr>
        <w:pStyle w:val="BodyText"/>
        <w:rPr>
          <w:szCs w:val="24"/>
        </w:rPr>
      </w:pPr>
      <w:r>
        <w:rPr>
          <w:szCs w:val="24"/>
        </w:rPr>
        <w:t>“</w:t>
      </w:r>
      <w:r>
        <w:rPr>
          <w:i/>
          <w:szCs w:val="24"/>
        </w:rPr>
        <w:t>Eligible Financial Institution</w:t>
      </w:r>
      <w:r>
        <w:rPr>
          <w:szCs w:val="24"/>
        </w:rPr>
        <w:t>” means a financial institution that is, as of the date of submitting an application to participate in ECIP (the “</w:t>
      </w:r>
      <w:r>
        <w:rPr>
          <w:i/>
          <w:szCs w:val="24"/>
        </w:rPr>
        <w:t>ECIP Application</w:t>
      </w:r>
      <w:r>
        <w:rPr>
          <w:szCs w:val="24"/>
        </w:rPr>
        <w:t xml:space="preserve">”), (1)(i) a CDFI or (ii) a MDI; and </w:t>
      </w:r>
      <w:r>
        <w:rPr>
          <w:szCs w:val="24"/>
        </w:rPr>
        <w:t xml:space="preserve">(2)(i) an insured depository institution not controlled by a Bank Holding Company or Savings and Loan Holding Company that is also an Eligible Financial Institution, (ii) a Bank Holding Company, (iii) a Savings and Loan Holding Company, or (iv) </w:t>
      </w:r>
      <w:r>
        <w:t xml:space="preserve">any credit </w:t>
      </w:r>
      <w:r>
        <w:t>union the member accounts of which are insured by the National Credit Union Share Insurance Fund</w:t>
      </w:r>
      <w:r>
        <w:rPr>
          <w:szCs w:val="24"/>
        </w:rPr>
        <w:t>.</w:t>
      </w:r>
    </w:p>
    <w:p w:rsidR="008C1096" w:rsidRDefault="00F36ECB" w14:paraId="40F83C17" w14:textId="77777777">
      <w:pPr>
        <w:pStyle w:val="BodyText"/>
        <w:rPr>
          <w:szCs w:val="24"/>
        </w:rPr>
      </w:pPr>
      <w:r>
        <w:rPr>
          <w:szCs w:val="24"/>
        </w:rPr>
        <w:t>“</w:t>
      </w:r>
      <w:r>
        <w:rPr>
          <w:i/>
          <w:szCs w:val="24"/>
        </w:rPr>
        <w:t>Eligible Nonprofit</w:t>
      </w:r>
      <w:r>
        <w:rPr>
          <w:szCs w:val="24"/>
        </w:rPr>
        <w:t xml:space="preserve">” has the meaning set forth in </w:t>
      </w:r>
      <w:r>
        <w:rPr>
          <w:color w:val="000000"/>
          <w:szCs w:val="24"/>
          <w:u w:val="single"/>
        </w:rPr>
        <w:fldChar w:fldCharType="begin"/>
      </w:r>
      <w:r>
        <w:rPr>
          <w:color w:val="000000"/>
          <w:szCs w:val="24"/>
          <w:u w:val="single"/>
        </w:rPr>
        <w:instrText xml:space="preserve"> REF _Ref80098620 \w \h  \* MERGEFORMAT </w:instrText>
      </w:r>
      <w:r>
        <w:rPr>
          <w:color w:val="000000"/>
          <w:szCs w:val="24"/>
          <w:u w:val="single"/>
        </w:rPr>
      </w:r>
      <w:r>
        <w:rPr>
          <w:color w:val="000000"/>
          <w:szCs w:val="24"/>
          <w:u w:val="single"/>
        </w:rPr>
        <w:fldChar w:fldCharType="separate"/>
      </w:r>
      <w:r>
        <w:rPr>
          <w:szCs w:val="24"/>
          <w:u w:val="single"/>
        </w:rPr>
        <w:t>Section 6.3(a)(iv)</w:t>
      </w:r>
      <w:r>
        <w:rPr>
          <w:color w:val="000000"/>
          <w:szCs w:val="24"/>
          <w:u w:val="single"/>
        </w:rPr>
        <w:fldChar w:fldCharType="end"/>
      </w:r>
      <w:r>
        <w:rPr>
          <w:szCs w:val="24"/>
        </w:rPr>
        <w:t>.</w:t>
      </w:r>
    </w:p>
    <w:p w:rsidR="008C1096" w:rsidRDefault="00F36ECB" w14:paraId="0E260D8F" w14:textId="77777777">
      <w:pPr>
        <w:pStyle w:val="BodyText"/>
        <w:rPr>
          <w:szCs w:val="24"/>
        </w:rPr>
      </w:pPr>
      <w:r>
        <w:rPr>
          <w:szCs w:val="24"/>
        </w:rPr>
        <w:t>“</w:t>
      </w:r>
      <w:r>
        <w:rPr>
          <w:i/>
          <w:szCs w:val="24"/>
        </w:rPr>
        <w:t>Exchange Act</w:t>
      </w:r>
      <w:r>
        <w:rPr>
          <w:szCs w:val="24"/>
        </w:rPr>
        <w:t xml:space="preserve">” means </w:t>
      </w:r>
      <w:r>
        <w:t xml:space="preserve">the Securities Exchange Act of 1934 (15 U.S.C. § 78a </w:t>
      </w:r>
      <w:r>
        <w:rPr>
          <w:i/>
        </w:rPr>
        <w:t>et seq</w:t>
      </w:r>
      <w:r>
        <w:t>.)</w:t>
      </w:r>
      <w:r>
        <w:rPr>
          <w:szCs w:val="24"/>
        </w:rPr>
        <w:t>.</w:t>
      </w:r>
    </w:p>
    <w:p w:rsidR="008C1096" w:rsidRDefault="00F36ECB" w14:paraId="64E2DA33" w14:textId="77777777">
      <w:pPr>
        <w:pStyle w:val="BodyText"/>
        <w:rPr>
          <w:szCs w:val="24"/>
        </w:rPr>
      </w:pPr>
      <w:r>
        <w:rPr>
          <w:szCs w:val="24"/>
        </w:rPr>
        <w:t>“</w:t>
      </w:r>
      <w:r>
        <w:rPr>
          <w:i/>
          <w:szCs w:val="24"/>
        </w:rPr>
        <w:t>Executive Officer</w:t>
      </w:r>
      <w:r>
        <w:rPr>
          <w:szCs w:val="24"/>
        </w:rPr>
        <w:t>” means any of the Recipient’s “executive officers” as defined in 12 C.F.R. 215.2(e)(1) (regardless of whether or not such regulation i</w:t>
      </w:r>
      <w:r>
        <w:rPr>
          <w:szCs w:val="24"/>
        </w:rPr>
        <w:t>s applicable to the Recipient).</w:t>
      </w:r>
    </w:p>
    <w:p w:rsidR="008C1096" w:rsidRDefault="00F36ECB" w14:paraId="6DD9B9A8" w14:textId="77777777">
      <w:pPr>
        <w:pStyle w:val="BodyText"/>
        <w:rPr>
          <w:szCs w:val="24"/>
        </w:rPr>
      </w:pPr>
      <w:r>
        <w:rPr>
          <w:szCs w:val="24"/>
        </w:rPr>
        <w:t>“</w:t>
      </w:r>
      <w:r>
        <w:rPr>
          <w:i/>
          <w:szCs w:val="24"/>
        </w:rPr>
        <w:t>Federal Reserve</w:t>
      </w:r>
      <w:r>
        <w:rPr>
          <w:szCs w:val="24"/>
        </w:rPr>
        <w:t>” means the Board of Governors of the Federal Reserve System.</w:t>
      </w:r>
    </w:p>
    <w:p w:rsidR="008C1096" w:rsidRDefault="00F36ECB" w14:paraId="54B447C8" w14:textId="77777777">
      <w:pPr>
        <w:pStyle w:val="BodyText"/>
        <w:rPr>
          <w:szCs w:val="24"/>
        </w:rPr>
      </w:pPr>
      <w:r>
        <w:rPr>
          <w:szCs w:val="24"/>
        </w:rPr>
        <w:t>“</w:t>
      </w:r>
      <w:r>
        <w:rPr>
          <w:i/>
          <w:szCs w:val="24"/>
        </w:rPr>
        <w:t>GAAP</w:t>
      </w:r>
      <w:r>
        <w:rPr>
          <w:szCs w:val="24"/>
        </w:rPr>
        <w:t>” has the meaning set forth in the definition of Material Adverse Effect.</w:t>
      </w:r>
    </w:p>
    <w:p w:rsidR="008C1096" w:rsidRDefault="00F36ECB" w14:paraId="2332B746" w14:textId="77777777">
      <w:pPr>
        <w:pStyle w:val="BodyText"/>
        <w:rPr>
          <w:szCs w:val="24"/>
        </w:rPr>
      </w:pPr>
      <w:r>
        <w:rPr>
          <w:szCs w:val="24"/>
        </w:rPr>
        <w:t>“</w:t>
      </w:r>
      <w:r>
        <w:rPr>
          <w:i/>
          <w:iCs/>
          <w:szCs w:val="24"/>
        </w:rPr>
        <w:t>IDI Subsidiary</w:t>
      </w:r>
      <w:r>
        <w:rPr>
          <w:szCs w:val="24"/>
        </w:rPr>
        <w:t xml:space="preserve">” means any Recipient Subsidiary that is an </w:t>
      </w:r>
      <w:r>
        <w:rPr>
          <w:szCs w:val="24"/>
        </w:rPr>
        <w:t>insured depository institution.</w:t>
      </w:r>
    </w:p>
    <w:p w:rsidR="008C1096" w:rsidRDefault="00F36ECB" w14:paraId="6BADB651" w14:textId="77777777">
      <w:pPr>
        <w:pStyle w:val="BodyText"/>
        <w:rPr>
          <w:szCs w:val="24"/>
        </w:rPr>
      </w:pPr>
      <w:r>
        <w:rPr>
          <w:szCs w:val="24"/>
        </w:rPr>
        <w:t>“</w:t>
      </w:r>
      <w:r>
        <w:rPr>
          <w:i/>
          <w:szCs w:val="24"/>
        </w:rPr>
        <w:t>Insured CDFI</w:t>
      </w:r>
      <w:r>
        <w:rPr>
          <w:szCs w:val="24"/>
        </w:rPr>
        <w:t>” means an insured community development financial institution, as defined in 12 U.S.C. 4702(13).</w:t>
      </w:r>
    </w:p>
    <w:p w:rsidR="008C1096" w:rsidRDefault="00F36ECB" w14:paraId="023842FB" w14:textId="77777777">
      <w:pPr>
        <w:pStyle w:val="BodyText"/>
      </w:pPr>
      <w:r>
        <w:rPr>
          <w:szCs w:val="24"/>
        </w:rPr>
        <w:t>“</w:t>
      </w:r>
      <w:r>
        <w:rPr>
          <w:i/>
          <w:szCs w:val="24"/>
        </w:rPr>
        <w:t>Investment and Lending Plan</w:t>
      </w:r>
      <w:r>
        <w:rPr>
          <w:szCs w:val="24"/>
        </w:rPr>
        <w:t xml:space="preserve">” means </w:t>
      </w:r>
      <w:r>
        <w:t>an investment and lending plan of the Recipient that meets the criteria set f</w:t>
      </w:r>
      <w:r>
        <w:t>orth in Section 104A(d)(4) of the Community Development Banking Act.</w:t>
      </w:r>
    </w:p>
    <w:p w:rsidR="008C1096" w:rsidRDefault="00F36ECB" w14:paraId="436E4CE8" w14:textId="77777777">
      <w:pPr>
        <w:pStyle w:val="BodyText"/>
      </w:pPr>
      <w:r>
        <w:t>“</w:t>
      </w:r>
      <w:r>
        <w:rPr>
          <w:i/>
        </w:rPr>
        <w:t>knowledge of the Recipient</w:t>
      </w:r>
      <w:r>
        <w:t>” or “</w:t>
      </w:r>
      <w:r>
        <w:rPr>
          <w:i/>
        </w:rPr>
        <w:t>Recipient’s knowledge</w:t>
      </w:r>
      <w:r>
        <w:t>” means the actual knowledge after reasonable and due inquiry of the “</w:t>
      </w:r>
      <w:r>
        <w:rPr>
          <w:i/>
        </w:rPr>
        <w:t>officers</w:t>
      </w:r>
      <w:r>
        <w:t>” (as defined in Rule 3b-2 under the Exchange Act) of t</w:t>
      </w:r>
      <w:r>
        <w:t>he Recipient.</w:t>
      </w:r>
    </w:p>
    <w:p w:rsidR="008C1096" w:rsidRDefault="00F36ECB" w14:paraId="79894330" w14:textId="77777777">
      <w:pPr>
        <w:pStyle w:val="BodyText"/>
        <w:rPr>
          <w:szCs w:val="24"/>
        </w:rPr>
      </w:pPr>
      <w:r>
        <w:rPr>
          <w:szCs w:val="24"/>
        </w:rPr>
        <w:t>“</w:t>
      </w:r>
      <w:r>
        <w:rPr>
          <w:i/>
          <w:szCs w:val="24"/>
        </w:rPr>
        <w:t>Material Adverse Effect</w:t>
      </w:r>
      <w:r>
        <w:rPr>
          <w:szCs w:val="24"/>
        </w:rPr>
        <w:t xml:space="preserve">” means a material adverse effect on (i) the business, results of operation or financial condition of the Recipient and its consolidated subsidiaries taken as a whole; </w:t>
      </w:r>
      <w:r>
        <w:rPr>
          <w:i/>
          <w:szCs w:val="24"/>
        </w:rPr>
        <w:t>provided</w:t>
      </w:r>
      <w:r>
        <w:rPr>
          <w:szCs w:val="24"/>
        </w:rPr>
        <w:t xml:space="preserve">, </w:t>
      </w:r>
      <w:r>
        <w:rPr>
          <w:i/>
          <w:szCs w:val="24"/>
        </w:rPr>
        <w:t>however</w:t>
      </w:r>
      <w:r>
        <w:rPr>
          <w:szCs w:val="24"/>
        </w:rPr>
        <w:t>, that Material Adverse Effect sh</w:t>
      </w:r>
      <w:r>
        <w:rPr>
          <w:szCs w:val="24"/>
        </w:rPr>
        <w:t xml:space="preserve">all not be deemed to include the </w:t>
      </w:r>
      <w:r>
        <w:rPr>
          <w:szCs w:val="24"/>
        </w:rPr>
        <w:lastRenderedPageBreak/>
        <w:t>effects of (A) changes after the date of the Letter Agreement (the “</w:t>
      </w:r>
      <w:r>
        <w:rPr>
          <w:i/>
          <w:szCs w:val="24"/>
        </w:rPr>
        <w:t>Signing Date</w:t>
      </w:r>
      <w:r>
        <w:rPr>
          <w:szCs w:val="24"/>
        </w:rPr>
        <w:t>”) in general business, economic or market conditions (including changes generally in prevailing interest rates, credit availability and liquid</w:t>
      </w:r>
      <w:r>
        <w:rPr>
          <w:szCs w:val="24"/>
        </w:rPr>
        <w:t xml:space="preserve">ity, currency exchange rates and price levels or trading volumes in the United States or foreign securities or credit markets), or any outbreak or escalation of hostilities, declared or undeclared acts of war or terrorism, in each case generally affecting </w:t>
      </w:r>
      <w:r>
        <w:rPr>
          <w:szCs w:val="24"/>
        </w:rPr>
        <w:t>the industries in which the Recipient and its subsidiaries operate (including any such changes resulting from a Contagion Event), (B) changes or proposed changes after the Signing Date in generally accepted accounting principles in the United States (“</w:t>
      </w:r>
      <w:r>
        <w:rPr>
          <w:i/>
          <w:szCs w:val="24"/>
        </w:rPr>
        <w:t>GAAP</w:t>
      </w:r>
      <w:r>
        <w:rPr>
          <w:szCs w:val="24"/>
        </w:rPr>
        <w:t xml:space="preserve">”), or authoritative interpretations thereof, or (C) changes or proposed changes after the Signing Date in securities, banking and other laws of general applicability or related policies or interpretations of Governmental Entities </w:t>
      </w:r>
      <w:r>
        <w:t>(including any Law in res</w:t>
      </w:r>
      <w:r>
        <w:t xml:space="preserve">pect of Taxes, and Laws newly enacted for, </w:t>
      </w:r>
      <w:r>
        <w:rPr>
          <w:iCs/>
        </w:rPr>
        <w:t>relating to or arising out of efforts to implement Contagion Event Measures and address the spread of any Contagion Event</w:t>
      </w:r>
      <w:r>
        <w:t xml:space="preserve">) </w:t>
      </w:r>
      <w:r>
        <w:rPr>
          <w:szCs w:val="24"/>
        </w:rPr>
        <w:t xml:space="preserve">(in the case of each of these clauses (A), (B) and (C), other than changes or </w:t>
      </w:r>
      <w:r>
        <w:rPr>
          <w:szCs w:val="24"/>
        </w:rPr>
        <w:t xml:space="preserve">occurrences to the extent that such changes or occurrences have or would reasonably be expected to have a materially disproportionate adverse effect on the Recipient and its consolidated subsidiaries taken as a whole relative to comparable U.S. banking or </w:t>
      </w:r>
      <w:r>
        <w:rPr>
          <w:szCs w:val="24"/>
        </w:rPr>
        <w:t>financial services organizations); or (ii) the ability of the Recipient to consummate the Purchase and other transactions contemplated by this Agreement and perform its obligations hereunder or thereunder on a timely basis.</w:t>
      </w:r>
    </w:p>
    <w:p w:rsidR="008C1096" w:rsidRDefault="00F36ECB" w14:paraId="21E3704A" w14:textId="77777777">
      <w:pPr>
        <w:pStyle w:val="BodyText"/>
        <w:rPr>
          <w:szCs w:val="24"/>
        </w:rPr>
      </w:pPr>
      <w:r>
        <w:rPr>
          <w:szCs w:val="24"/>
        </w:rPr>
        <w:t>“</w:t>
      </w:r>
      <w:r>
        <w:rPr>
          <w:i/>
          <w:szCs w:val="24"/>
        </w:rPr>
        <w:t>MDI</w:t>
      </w:r>
      <w:r>
        <w:rPr>
          <w:szCs w:val="24"/>
        </w:rPr>
        <w:t>” means a minority depositor</w:t>
      </w:r>
      <w:r>
        <w:rPr>
          <w:szCs w:val="24"/>
        </w:rPr>
        <w:t xml:space="preserve">y institution, (i) as defined in section 308 of the Financial Institutions Reform, Recovery, and Enforcement Act of 1989 (12 U.S.C. 1463 </w:t>
      </w:r>
      <w:r>
        <w:rPr>
          <w:i/>
          <w:szCs w:val="24"/>
        </w:rPr>
        <w:t>et seq</w:t>
      </w:r>
      <w:r>
        <w:rPr>
          <w:szCs w:val="24"/>
        </w:rPr>
        <w:t>.); or (ii) considered to be a minority depository institution by the Appropriate Federal Banking Agency or the N</w:t>
      </w:r>
      <w:r>
        <w:rPr>
          <w:szCs w:val="24"/>
        </w:rPr>
        <w:t>ational Credit Union Administration; or (iii) as listed in the Federal Deposit Insurance Corporation’s Minority Depository Institutions List published for the third quarter of 2020.</w:t>
      </w:r>
    </w:p>
    <w:p w:rsidR="008C1096" w:rsidRDefault="00F36ECB" w14:paraId="2D57976F" w14:textId="77777777">
      <w:pPr>
        <w:pStyle w:val="BodyText"/>
        <w:rPr>
          <w:szCs w:val="24"/>
        </w:rPr>
      </w:pPr>
      <w:r>
        <w:rPr>
          <w:szCs w:val="24"/>
        </w:rPr>
        <w:t>“</w:t>
      </w:r>
      <w:r>
        <w:rPr>
          <w:i/>
          <w:szCs w:val="24"/>
        </w:rPr>
        <w:t>Offer Price</w:t>
      </w:r>
      <w:r>
        <w:rPr>
          <w:szCs w:val="24"/>
        </w:rPr>
        <w:t xml:space="preserve">” has the meaning set forth in </w:t>
      </w:r>
      <w:r>
        <w:rPr>
          <w:color w:val="000000"/>
          <w:szCs w:val="24"/>
          <w:u w:val="single"/>
        </w:rPr>
        <w:fldChar w:fldCharType="begin"/>
      </w:r>
      <w:r>
        <w:rPr>
          <w:color w:val="000000"/>
          <w:szCs w:val="24"/>
          <w:u w:val="single"/>
        </w:rPr>
        <w:instrText xml:space="preserve"> REF _Ref80098849 \w \h  \* MER</w:instrText>
      </w:r>
      <w:r>
        <w:rPr>
          <w:color w:val="000000"/>
          <w:szCs w:val="24"/>
          <w:u w:val="single"/>
        </w:rPr>
        <w:instrText xml:space="preserve">GEFORMAT </w:instrText>
      </w:r>
      <w:r>
        <w:rPr>
          <w:color w:val="000000"/>
          <w:szCs w:val="24"/>
          <w:u w:val="single"/>
        </w:rPr>
      </w:r>
      <w:r>
        <w:rPr>
          <w:color w:val="000000"/>
          <w:szCs w:val="24"/>
          <w:u w:val="single"/>
        </w:rPr>
        <w:fldChar w:fldCharType="separate"/>
      </w:r>
      <w:r>
        <w:rPr>
          <w:szCs w:val="24"/>
          <w:u w:val="single"/>
        </w:rPr>
        <w:t>Section 6.3(a)(ii)</w:t>
      </w:r>
      <w:r>
        <w:rPr>
          <w:color w:val="000000"/>
          <w:szCs w:val="24"/>
          <w:u w:val="single"/>
        </w:rPr>
        <w:fldChar w:fldCharType="end"/>
      </w:r>
      <w:r>
        <w:rPr>
          <w:szCs w:val="24"/>
        </w:rPr>
        <w:t>.</w:t>
      </w:r>
    </w:p>
    <w:p w:rsidR="008C1096" w:rsidRDefault="00F36ECB" w14:paraId="14593AEB" w14:textId="77777777">
      <w:pPr>
        <w:pStyle w:val="BodyText"/>
        <w:rPr>
          <w:i/>
          <w:szCs w:val="24"/>
        </w:rPr>
      </w:pPr>
      <w:r>
        <w:rPr>
          <w:szCs w:val="24"/>
        </w:rPr>
        <w:t>“</w:t>
      </w:r>
      <w:r>
        <w:rPr>
          <w:i/>
          <w:szCs w:val="24"/>
        </w:rPr>
        <w:t>Offered Shares</w:t>
      </w:r>
      <w:r>
        <w:rPr>
          <w:szCs w:val="24"/>
        </w:rPr>
        <w:t xml:space="preserve">” has the meaning set forth in </w:t>
      </w:r>
      <w:r>
        <w:rPr>
          <w:color w:val="000000"/>
          <w:szCs w:val="24"/>
          <w:u w:val="single"/>
        </w:rPr>
        <w:fldChar w:fldCharType="begin"/>
      </w:r>
      <w:r>
        <w:rPr>
          <w:color w:val="000000"/>
          <w:szCs w:val="24"/>
          <w:u w:val="single"/>
        </w:rPr>
        <w:instrText xml:space="preserve"> REF _Ref80098849 \w \h  \* MERGEFORMAT </w:instrText>
      </w:r>
      <w:r>
        <w:rPr>
          <w:color w:val="000000"/>
          <w:szCs w:val="24"/>
          <w:u w:val="single"/>
        </w:rPr>
      </w:r>
      <w:r>
        <w:rPr>
          <w:color w:val="000000"/>
          <w:szCs w:val="24"/>
          <w:u w:val="single"/>
        </w:rPr>
        <w:fldChar w:fldCharType="separate"/>
      </w:r>
      <w:r>
        <w:rPr>
          <w:szCs w:val="24"/>
          <w:u w:val="single"/>
        </w:rPr>
        <w:t>Section 6.3(a)(ii)</w:t>
      </w:r>
      <w:r>
        <w:rPr>
          <w:color w:val="000000"/>
          <w:szCs w:val="24"/>
          <w:u w:val="single"/>
        </w:rPr>
        <w:fldChar w:fldCharType="end"/>
      </w:r>
      <w:r>
        <w:rPr>
          <w:szCs w:val="24"/>
        </w:rPr>
        <w:t>.</w:t>
      </w:r>
    </w:p>
    <w:p w:rsidR="008C1096" w:rsidRDefault="00F36ECB" w14:paraId="3E3608B0" w14:textId="77777777">
      <w:pPr>
        <w:pStyle w:val="BodyText"/>
        <w:rPr>
          <w:szCs w:val="24"/>
        </w:rPr>
      </w:pPr>
      <w:r>
        <w:rPr>
          <w:szCs w:val="24"/>
        </w:rPr>
        <w:t>“</w:t>
      </w:r>
      <w:r>
        <w:rPr>
          <w:i/>
          <w:szCs w:val="24"/>
        </w:rPr>
        <w:t>Previously Disclosed</w:t>
      </w:r>
      <w:r>
        <w:rPr>
          <w:szCs w:val="24"/>
        </w:rPr>
        <w:t xml:space="preserve">” means information set forth in the Disclosure Schedule or the Disclosure Update, as applicable; </w:t>
      </w:r>
      <w:r>
        <w:rPr>
          <w:i/>
          <w:szCs w:val="24"/>
        </w:rPr>
        <w:t>provided</w:t>
      </w:r>
      <w:r>
        <w:rPr>
          <w:szCs w:val="24"/>
        </w:rPr>
        <w:t xml:space="preserve">, </w:t>
      </w:r>
      <w:r>
        <w:rPr>
          <w:i/>
          <w:szCs w:val="24"/>
        </w:rPr>
        <w:t>however</w:t>
      </w:r>
      <w:r>
        <w:rPr>
          <w:szCs w:val="24"/>
        </w:rPr>
        <w:t>, that disclosure in any section of such Disclosure Schedule or Disclosure Update, as applicable, shall apply</w:t>
      </w:r>
      <w:r>
        <w:rPr>
          <w:szCs w:val="24"/>
        </w:rPr>
        <w:t xml:space="preserve"> only to the indicated section of this Agreement except to the extent that it is reasonably </w:t>
      </w:r>
      <w:r>
        <w:t>apparent</w:t>
      </w:r>
      <w:r>
        <w:rPr>
          <w:szCs w:val="24"/>
        </w:rPr>
        <w:t xml:space="preserve"> from the face of such disclosure that such disclosure is relevant to another section of this Agreement; </w:t>
      </w:r>
      <w:r>
        <w:rPr>
          <w:i/>
          <w:szCs w:val="24"/>
        </w:rPr>
        <w:t>provided</w:t>
      </w:r>
      <w:r>
        <w:rPr>
          <w:szCs w:val="24"/>
        </w:rPr>
        <w:t xml:space="preserve">, </w:t>
      </w:r>
      <w:r>
        <w:rPr>
          <w:i/>
          <w:szCs w:val="24"/>
        </w:rPr>
        <w:t>further</w:t>
      </w:r>
      <w:r>
        <w:rPr>
          <w:szCs w:val="24"/>
        </w:rPr>
        <w:t xml:space="preserve">, that the inclusion of </w:t>
      </w:r>
      <w:r>
        <w:t>informatio</w:t>
      </w:r>
      <w:r>
        <w:t>n</w:t>
      </w:r>
      <w:r>
        <w:rPr>
          <w:szCs w:val="24"/>
        </w:rPr>
        <w:t xml:space="preserve"> in a Disclosure Update shall not be deemed to correct an existing breach or misrepresentation and, therefore, shall not obligate the Investor to consummate the Purchase or limit or affect any rights of or remedies available to the Investor.</w:t>
      </w:r>
    </w:p>
    <w:p w:rsidR="008C1096" w:rsidRDefault="00F36ECB" w14:paraId="39F80E12" w14:textId="77777777">
      <w:pPr>
        <w:pStyle w:val="BodyText"/>
      </w:pPr>
      <w:r>
        <w:t>“</w:t>
      </w:r>
      <w:r>
        <w:rPr>
          <w:i/>
        </w:rPr>
        <w:t>Qualified Le</w:t>
      </w:r>
      <w:r>
        <w:rPr>
          <w:i/>
        </w:rPr>
        <w:t>nding</w:t>
      </w:r>
      <w:r>
        <w:t>” has the meaning set forth in the definition of Qualified Lending in the applicable Supplemental Report.</w:t>
      </w:r>
    </w:p>
    <w:p w:rsidR="008C1096" w:rsidRDefault="00F36ECB" w14:paraId="7C40A2F9" w14:textId="77777777">
      <w:pPr>
        <w:pStyle w:val="BodyText"/>
      </w:pPr>
      <w:r>
        <w:t>“</w:t>
      </w:r>
      <w:r>
        <w:rPr>
          <w:i/>
        </w:rPr>
        <w:t>Related Party</w:t>
      </w:r>
      <w:r>
        <w:t xml:space="preserve">” has the meaning set forth in </w:t>
      </w:r>
      <w:r>
        <w:rPr>
          <w:u w:val="single"/>
        </w:rPr>
        <w:fldChar w:fldCharType="begin"/>
      </w:r>
      <w:r>
        <w:rPr>
          <w:u w:val="single"/>
        </w:rPr>
        <w:instrText xml:space="preserve"> REF _Ref80099361 \w \h  \* MERGEFORMAT </w:instrText>
      </w:r>
      <w:r>
        <w:rPr>
          <w:u w:val="single"/>
        </w:rPr>
      </w:r>
      <w:r>
        <w:rPr>
          <w:u w:val="single"/>
        </w:rPr>
        <w:fldChar w:fldCharType="separate"/>
      </w:r>
      <w:r>
        <w:rPr>
          <w:u w:val="single"/>
        </w:rPr>
        <w:t>Section 3.1(x)</w:t>
      </w:r>
      <w:r>
        <w:rPr>
          <w:u w:val="single"/>
        </w:rPr>
        <w:fldChar w:fldCharType="end"/>
      </w:r>
      <w:r>
        <w:t>.</w:t>
      </w:r>
    </w:p>
    <w:p w:rsidR="008C1096" w:rsidRDefault="00F36ECB" w14:paraId="56B933E0" w14:textId="77777777">
      <w:pPr>
        <w:pStyle w:val="BodyText"/>
      </w:pPr>
      <w:r>
        <w:t>“</w:t>
      </w:r>
      <w:r>
        <w:rPr>
          <w:i/>
        </w:rPr>
        <w:t>Savings and Loan Holding Company</w:t>
      </w:r>
      <w:r>
        <w:t>” means a company registered as a savings and loan holding company with the Federal Reserve pursuant to 12 U.S.C. §1467(a).</w:t>
      </w:r>
    </w:p>
    <w:p w:rsidR="008C1096" w:rsidRDefault="00F36ECB" w14:paraId="1A07F750" w14:textId="77777777">
      <w:pPr>
        <w:pStyle w:val="BodyText"/>
        <w:rPr>
          <w:szCs w:val="24"/>
        </w:rPr>
      </w:pPr>
      <w:r>
        <w:rPr>
          <w:szCs w:val="24"/>
        </w:rPr>
        <w:lastRenderedPageBreak/>
        <w:t>“</w:t>
      </w:r>
      <w:r>
        <w:rPr>
          <w:i/>
          <w:szCs w:val="24"/>
        </w:rPr>
        <w:t>Senior Executive Officer</w:t>
      </w:r>
      <w:r>
        <w:rPr>
          <w:szCs w:val="24"/>
        </w:rPr>
        <w:t xml:space="preserve">” has the meaning set forth in the ECIP </w:t>
      </w:r>
      <w:r>
        <w:rPr>
          <w:szCs w:val="24"/>
        </w:rPr>
        <w:t>Interim Final Rule.</w:t>
      </w:r>
    </w:p>
    <w:p w:rsidR="008C1096" w:rsidRDefault="00F36ECB" w14:paraId="3EA770DC" w14:textId="77777777">
      <w:pPr>
        <w:pStyle w:val="BodyText"/>
        <w:rPr>
          <w:szCs w:val="24"/>
        </w:rPr>
      </w:pPr>
      <w:r>
        <w:rPr>
          <w:szCs w:val="24"/>
        </w:rPr>
        <w:t>“</w:t>
      </w:r>
      <w:r>
        <w:rPr>
          <w:i/>
          <w:szCs w:val="24"/>
        </w:rPr>
        <w:t>Signing Date</w:t>
      </w:r>
      <w:r>
        <w:rPr>
          <w:szCs w:val="24"/>
        </w:rPr>
        <w:t>” has the meaning set forth in the definition of Material Adverse Effect.</w:t>
      </w:r>
    </w:p>
    <w:p w:rsidR="008C1096" w:rsidRDefault="00F36ECB" w14:paraId="38A175A0" w14:textId="77777777">
      <w:pPr>
        <w:pStyle w:val="BodyText"/>
      </w:pPr>
      <w:r>
        <w:rPr>
          <w:szCs w:val="24"/>
        </w:rPr>
        <w:t>“</w:t>
      </w:r>
      <w:r>
        <w:rPr>
          <w:i/>
          <w:szCs w:val="24"/>
        </w:rPr>
        <w:t>subsidiary</w:t>
      </w:r>
      <w:r>
        <w:rPr>
          <w:szCs w:val="24"/>
        </w:rPr>
        <w:t>” has the meaning set forth in 12 U.S.C. 1813(w)(4), except that a CDFI that is a corporation shall not be considered to be a subsidiary o</w:t>
      </w:r>
      <w:r>
        <w:rPr>
          <w:szCs w:val="24"/>
        </w:rPr>
        <w:t>f any Insured Depository Institution or Depository Institution Holding Company that controls less than 25 percent of any class of the voting shares of such corporation, and does not otherwise control in any manner the election of a majority of the director</w:t>
      </w:r>
      <w:r>
        <w:rPr>
          <w:szCs w:val="24"/>
        </w:rPr>
        <w:t>s of the corporation</w:t>
      </w:r>
      <w:r>
        <w:t>.</w:t>
      </w:r>
    </w:p>
    <w:p w:rsidR="008C1096" w:rsidRDefault="00F36ECB" w14:paraId="252A3C77" w14:textId="77777777">
      <w:pPr>
        <w:pStyle w:val="BodyText"/>
        <w:rPr>
          <w:szCs w:val="24"/>
        </w:rPr>
      </w:pPr>
      <w:r>
        <w:rPr>
          <w:szCs w:val="24"/>
        </w:rPr>
        <w:t>“</w:t>
      </w:r>
      <w:r>
        <w:rPr>
          <w:i/>
          <w:szCs w:val="24"/>
        </w:rPr>
        <w:t>Supplemental Reports</w:t>
      </w:r>
      <w:r>
        <w:rPr>
          <w:szCs w:val="24"/>
        </w:rPr>
        <w:t>” means, collectively, the Initial Supplemental Report and the Quarterly Supplemental Reports.</w:t>
      </w:r>
    </w:p>
    <w:p w:rsidR="008C1096" w:rsidRDefault="00F36ECB" w14:paraId="605E63B1" w14:textId="77777777">
      <w:pPr>
        <w:pStyle w:val="BodyText"/>
        <w:rPr>
          <w:szCs w:val="24"/>
        </w:rPr>
      </w:pPr>
      <w:r>
        <w:rPr>
          <w:szCs w:val="24"/>
        </w:rPr>
        <w:t>“</w:t>
      </w:r>
      <w:r>
        <w:rPr>
          <w:i/>
          <w:szCs w:val="24"/>
        </w:rPr>
        <w:t>Target Communities</w:t>
      </w:r>
      <w:r>
        <w:rPr>
          <w:szCs w:val="24"/>
        </w:rPr>
        <w:t>” means the categories of communities set forth under the “Categories of Target Communities” headin</w:t>
      </w:r>
      <w:r>
        <w:rPr>
          <w:szCs w:val="24"/>
        </w:rPr>
        <w:t>g in the “Rate Reduction Incentive Guidelines” published by the Treasury.</w:t>
      </w:r>
    </w:p>
    <w:p w:rsidR="008C1096" w:rsidRDefault="00F36ECB" w14:paraId="20235B90" w14:textId="77777777">
      <w:pPr>
        <w:pStyle w:val="BodyText"/>
        <w:rPr>
          <w:szCs w:val="24"/>
        </w:rPr>
      </w:pPr>
      <w:r>
        <w:rPr>
          <w:szCs w:val="24"/>
        </w:rPr>
        <w:t>“</w:t>
      </w:r>
      <w:r>
        <w:rPr>
          <w:i/>
          <w:szCs w:val="24"/>
        </w:rPr>
        <w:t>Tax</w:t>
      </w:r>
      <w:r>
        <w:rPr>
          <w:szCs w:val="24"/>
        </w:rPr>
        <w:t>” or “</w:t>
      </w:r>
      <w:r>
        <w:rPr>
          <w:i/>
          <w:szCs w:val="24"/>
        </w:rPr>
        <w:t>Taxes</w:t>
      </w:r>
      <w:r>
        <w:rPr>
          <w:szCs w:val="24"/>
        </w:rPr>
        <w:t>” means any federal, state, local or foreign income, gross receipts, property, sales, use, license, excise, franchise, employment, payroll, withholding, alternative or</w:t>
      </w:r>
      <w:r>
        <w:rPr>
          <w:szCs w:val="24"/>
        </w:rPr>
        <w:t xml:space="preserve"> add-on minimum, </w:t>
      </w:r>
      <w:r>
        <w:rPr>
          <w:i/>
          <w:szCs w:val="24"/>
        </w:rPr>
        <w:t>ad valorem</w:t>
      </w:r>
      <w:r>
        <w:rPr>
          <w:szCs w:val="24"/>
        </w:rPr>
        <w:t xml:space="preserve">, transfer </w:t>
      </w:r>
      <w:r>
        <w:t>or</w:t>
      </w:r>
      <w:r>
        <w:rPr>
          <w:szCs w:val="24"/>
        </w:rPr>
        <w:t xml:space="preserve"> excise tax, or any other tax, custom, duty, governmental fee or other like assessment or charge of any kind whatsoever, together with any interest, penalty or addition imposed by any Governmental Entity.</w:t>
      </w:r>
    </w:p>
    <w:p w:rsidR="008C1096" w:rsidRDefault="00F36ECB" w14:paraId="077C6A20" w14:textId="77777777">
      <w:pPr>
        <w:pStyle w:val="BodyText"/>
        <w:rPr>
          <w:szCs w:val="24"/>
        </w:rPr>
      </w:pPr>
      <w:r>
        <w:rPr>
          <w:szCs w:val="24"/>
        </w:rPr>
        <w:t>“</w:t>
      </w:r>
      <w:r>
        <w:rPr>
          <w:i/>
          <w:szCs w:val="24"/>
        </w:rPr>
        <w:t>Tenth Anni</w:t>
      </w:r>
      <w:r>
        <w:rPr>
          <w:i/>
          <w:szCs w:val="24"/>
        </w:rPr>
        <w:t>versary</w:t>
      </w:r>
      <w:r>
        <w:rPr>
          <w:szCs w:val="24"/>
        </w:rPr>
        <w:t>” means the date that is ten (10) years from the original issue date of the Preferred Shares.</w:t>
      </w:r>
    </w:p>
    <w:p w:rsidR="008C1096" w:rsidRDefault="00F36ECB" w14:paraId="4AFFF3B0" w14:textId="77777777">
      <w:pPr>
        <w:pStyle w:val="BodyText"/>
        <w:rPr>
          <w:szCs w:val="24"/>
        </w:rPr>
      </w:pPr>
      <w:r>
        <w:t>“</w:t>
      </w:r>
      <w:r>
        <w:rPr>
          <w:i/>
        </w:rPr>
        <w:t>Transfer</w:t>
      </w:r>
      <w:r>
        <w:t>”</w:t>
      </w:r>
      <w:r>
        <w:rPr>
          <w:szCs w:val="24"/>
        </w:rPr>
        <w:t xml:space="preserve"> has the meaning set forth in </w:t>
      </w:r>
      <w:r>
        <w:rPr>
          <w:color w:val="000000"/>
          <w:szCs w:val="24"/>
          <w:u w:val="single"/>
        </w:rPr>
        <w:fldChar w:fldCharType="begin"/>
      </w:r>
      <w:r>
        <w:rPr>
          <w:color w:val="000000"/>
          <w:szCs w:val="24"/>
          <w:u w:val="single"/>
        </w:rPr>
        <w:instrText xml:space="preserve"> REF _Ref79613786 \w \h  \* MERGEFORMAT </w:instrText>
      </w:r>
      <w:r>
        <w:rPr>
          <w:color w:val="000000"/>
          <w:szCs w:val="24"/>
          <w:u w:val="single"/>
        </w:rPr>
      </w:r>
      <w:r>
        <w:rPr>
          <w:color w:val="000000"/>
          <w:szCs w:val="24"/>
          <w:u w:val="single"/>
        </w:rPr>
        <w:fldChar w:fldCharType="separate"/>
      </w:r>
      <w:r>
        <w:rPr>
          <w:szCs w:val="24"/>
          <w:u w:val="single"/>
        </w:rPr>
        <w:t>Section 6.3(a)</w:t>
      </w:r>
      <w:r>
        <w:rPr>
          <w:color w:val="000000"/>
          <w:szCs w:val="24"/>
          <w:u w:val="single"/>
        </w:rPr>
        <w:fldChar w:fldCharType="end"/>
      </w:r>
      <w:r>
        <w:rPr>
          <w:szCs w:val="24"/>
        </w:rPr>
        <w:t>.</w:t>
      </w:r>
    </w:p>
    <w:p w:rsidR="008C1096" w:rsidRDefault="00F36ECB" w14:paraId="58348B44" w14:textId="77777777">
      <w:pPr>
        <w:pStyle w:val="Heading2"/>
        <w:rPr>
          <w:vanish/>
          <w:color w:val="FF0000"/>
          <w:specVanish/>
        </w:rPr>
      </w:pPr>
      <w:bookmarkStart w:name="_Toc64950824" w:id="9"/>
      <w:bookmarkStart w:name="_Toc64950996" w:id="10"/>
      <w:bookmarkStart w:name="_Toc67065503" w:id="11"/>
      <w:bookmarkStart w:name="_Ref67065683" w:id="12"/>
      <w:bookmarkStart w:name="_Toc90426603" w:id="13"/>
      <w:r>
        <w:t>Interpretation</w:t>
      </w:r>
      <w:bookmarkEnd w:id="9"/>
      <w:bookmarkEnd w:id="10"/>
      <w:bookmarkEnd w:id="11"/>
      <w:bookmarkEnd w:id="12"/>
      <w:bookmarkEnd w:id="13"/>
    </w:p>
    <w:p w:rsidR="008C1096" w:rsidRDefault="00F36ECB" w14:paraId="72CF91DB" w14:textId="77777777">
      <w:pPr>
        <w:pStyle w:val="HeadingBody2"/>
      </w:pPr>
      <w:r>
        <w:t>.  When a reference is made in this Agreement to “Recitals”, “Articles”, “Sections”, or “Annexes” such reference shall be to a Recital, Article or Section of, or Annex to, this Securities Purchase Agreement – Standard Terms, a referen</w:t>
      </w:r>
      <w:r>
        <w:t>ce to “Schedules” shall be to a Schedule to this Securities Purchase Agreement and a reference to “Disclosure Schedules” shall be to the Disclosure Schedule to the Letter Agreement, in each case, unless otherwise indicated. The terms defined in the singula</w:t>
      </w:r>
      <w:r>
        <w:t>r have a comparable meaning when used in the plural, and vice versa. References to “herein”, “hereof”, “hereunder” and the like refer to this Agreement as a whole and not to any particular section or provision, unless the context requires otherwise. The ta</w:t>
      </w:r>
      <w:r>
        <w:t>ble of contents and headings contained in this Agreement are for reference purposes only and are not part of this Agreement. Whenever the words “include”, “includes” or “including” are used in this Agreement, they shall be deemed followed by the words “wit</w:t>
      </w:r>
      <w:r>
        <w:t>hout limitation”. No rule of construction against the draftsperson shall be applied in connection with the interpretation or enforcement of this Agreement, as this Agreement is entered into between sophisticated parties having access to counsel. All refere</w:t>
      </w:r>
      <w:r>
        <w:t>nces to “</w:t>
      </w:r>
      <w:r>
        <w:rPr>
          <w:i/>
        </w:rPr>
        <w:t>$</w:t>
      </w:r>
      <w:r>
        <w:t>” or “</w:t>
      </w:r>
      <w:r>
        <w:rPr>
          <w:i/>
        </w:rPr>
        <w:t>dollars</w:t>
      </w:r>
      <w:r>
        <w:t xml:space="preserve">” mean the lawful currency of the United States of America. Except as expressly stated in this Agreement, all references to any statute, rule or regulation are to the statute, rule or regulation as amended, modified, supplemented or </w:t>
      </w:r>
      <w:r>
        <w:t xml:space="preserve">replaced from time to time (and, in the case of statutes, include any rules and regulations promulgated under the statute and, in the case of interim final rules, include such rules as may be finalized, revised or </w:t>
      </w:r>
      <w:r>
        <w:lastRenderedPageBreak/>
        <w:t>succeeded by a final rule) and to any sect</w:t>
      </w:r>
      <w:r>
        <w:t>ion of any statute, rule or regulation include any successor to the section. References to a “</w:t>
      </w:r>
      <w:r>
        <w:rPr>
          <w:i/>
        </w:rPr>
        <w:t>business day</w:t>
      </w:r>
      <w:r>
        <w:t xml:space="preserve">” shall mean any day except Saturday, Sunday and any day on which banking institutions in the State of New York or the District of Columbia generally </w:t>
      </w:r>
      <w:r>
        <w:t>are authorized or required by law or other governmental actions to close.</w:t>
      </w:r>
    </w:p>
    <w:p w:rsidR="008C1096" w:rsidRDefault="00F36ECB" w14:paraId="201B7CD1" w14:textId="77777777">
      <w:pPr>
        <w:pStyle w:val="Heading2"/>
        <w:rPr>
          <w:vanish/>
          <w:color w:val="FF0000"/>
          <w:specVanish/>
        </w:rPr>
      </w:pPr>
      <w:bookmarkStart w:name="_Toc67065504" w:id="14"/>
      <w:bookmarkStart w:name="_Toc90426604" w:id="15"/>
      <w:r>
        <w:t>Disclosure Restrictions</w:t>
      </w:r>
      <w:bookmarkEnd w:id="14"/>
      <w:bookmarkEnd w:id="15"/>
    </w:p>
    <w:p w:rsidR="008C1096" w:rsidRDefault="00F36ECB" w14:paraId="599013F3" w14:textId="77777777">
      <w:pPr>
        <w:pStyle w:val="HeadingBody2"/>
      </w:pPr>
      <w:r>
        <w:t xml:space="preserve">.  No representation, warranty, covenant or other agreement or provision contained in this Agreement shall be deemed to contemplate or require the disclosure </w:t>
      </w:r>
      <w:r>
        <w:t>of “confidential supervisory information” or other similar information the disclosure of which is restricted pursuant to laws and regulations to which the Recipient is subject.</w:t>
      </w:r>
    </w:p>
    <w:p w:rsidR="008C1096" w:rsidRDefault="00F36ECB" w14:paraId="075A29B2" w14:textId="77777777">
      <w:pPr>
        <w:pStyle w:val="Heading1"/>
      </w:pPr>
      <w:bookmarkStart w:name="_Toc64950825" w:id="16"/>
      <w:bookmarkStart w:name="_Toc64950997" w:id="17"/>
      <w:bookmarkStart w:name="_Toc67065505" w:id="18"/>
      <w:bookmarkStart w:name="_Toc90426605" w:id="19"/>
      <w:r>
        <w:br/>
      </w:r>
      <w:r>
        <w:br/>
        <w:t>PURCHASE; CLOSING</w:t>
      </w:r>
      <w:bookmarkEnd w:id="16"/>
      <w:bookmarkEnd w:id="17"/>
      <w:bookmarkEnd w:id="18"/>
      <w:bookmarkEnd w:id="19"/>
    </w:p>
    <w:p w:rsidR="008C1096" w:rsidRDefault="00F36ECB" w14:paraId="28FE5207" w14:textId="77777777">
      <w:pPr>
        <w:pStyle w:val="Heading2"/>
        <w:rPr>
          <w:vanish/>
          <w:color w:val="FF0000"/>
          <w:specVanish/>
        </w:rPr>
      </w:pPr>
      <w:bookmarkStart w:name="_Toc64950826" w:id="20"/>
      <w:bookmarkStart w:name="_Toc64950998" w:id="21"/>
      <w:bookmarkStart w:name="_Toc67065506" w:id="22"/>
      <w:bookmarkStart w:name="_Ref67066551" w:id="23"/>
      <w:bookmarkStart w:name="_Toc90426606" w:id="24"/>
      <w:r>
        <w:t>Purchase</w:t>
      </w:r>
      <w:bookmarkEnd w:id="20"/>
      <w:bookmarkEnd w:id="21"/>
      <w:bookmarkEnd w:id="22"/>
      <w:bookmarkEnd w:id="23"/>
      <w:bookmarkEnd w:id="24"/>
    </w:p>
    <w:p w:rsidR="008C1096" w:rsidRDefault="00F36ECB" w14:paraId="3F9DB182" w14:textId="77777777">
      <w:pPr>
        <w:pStyle w:val="HeadingBody2"/>
      </w:pPr>
      <w:r>
        <w:t xml:space="preserve">.  On the terms and subject to the conditions set </w:t>
      </w:r>
      <w:r>
        <w:t xml:space="preserve">forth in this Agreement, the Recipient agrees to sell, and the Investor agrees to purchase, at the Closing (as hereinafter defined), the Preferred Shares for the price set forth on </w:t>
      </w:r>
      <w:r>
        <w:rPr>
          <w:u w:val="single"/>
        </w:rPr>
        <w:t>Schedule A</w:t>
      </w:r>
      <w:r>
        <w:t xml:space="preserve"> (the “</w:t>
      </w:r>
      <w:r>
        <w:rPr>
          <w:i/>
        </w:rPr>
        <w:t>Purchase Price</w:t>
      </w:r>
      <w:r>
        <w:t>”).</w:t>
      </w:r>
    </w:p>
    <w:p w:rsidR="008C1096" w:rsidRDefault="00F36ECB" w14:paraId="1FAF8F56" w14:textId="77777777">
      <w:pPr>
        <w:pStyle w:val="Heading2"/>
        <w:rPr>
          <w:vanish/>
          <w:color w:val="FF0000"/>
          <w:specVanish/>
        </w:rPr>
      </w:pPr>
      <w:bookmarkStart w:name="_Toc64950827" w:id="25"/>
      <w:bookmarkStart w:name="_Toc64950999" w:id="26"/>
      <w:bookmarkStart w:name="_Toc67065507" w:id="27"/>
      <w:bookmarkStart w:name="_Toc90426607" w:id="28"/>
      <w:r>
        <w:t>Closing</w:t>
      </w:r>
      <w:bookmarkEnd w:id="25"/>
      <w:bookmarkEnd w:id="26"/>
      <w:bookmarkEnd w:id="27"/>
      <w:bookmarkEnd w:id="28"/>
    </w:p>
    <w:p w:rsidR="008C1096" w:rsidRDefault="00F36ECB" w14:paraId="2D1A982E" w14:textId="77777777">
      <w:pPr>
        <w:pStyle w:val="HeadingBody2"/>
      </w:pPr>
      <w:r>
        <w:t xml:space="preserve">.  </w:t>
      </w:r>
      <w:r>
        <w:fldChar w:fldCharType="begin"/>
      </w:r>
      <w:bookmarkStart w:name="_Ref67065850" w:id="29"/>
      <w:bookmarkEnd w:id="29"/>
      <w:r>
        <w:instrText xml:space="preserve"> LISTNUM  \l 3 </w:instrText>
      </w:r>
      <w:r>
        <w:fldChar w:fldCharType="end"/>
      </w:r>
      <w:r>
        <w:t> On the terms and subject to the conditions set forth in this Agreement, the closing of the Purchase (the “</w:t>
      </w:r>
      <w:r>
        <w:rPr>
          <w:i/>
        </w:rPr>
        <w:t>Closing</w:t>
      </w:r>
      <w:r>
        <w:t xml:space="preserve">”) will take place by electronic exchange of documents at 8:00 am, New York City time, on the date set forth in </w:t>
      </w:r>
      <w:r>
        <w:rPr>
          <w:u w:val="single"/>
        </w:rPr>
        <w:t>Schedule A</w:t>
      </w:r>
      <w:r>
        <w:t xml:space="preserve"> or as soon as practicable thereafter, or at such other time and date as shall be agreed between the Recipient and the Investor. The t</w:t>
      </w:r>
      <w:r>
        <w:t>ime and date on which the Closing occurs is referred to in this Agreement as the “</w:t>
      </w:r>
      <w:r>
        <w:rPr>
          <w:i/>
        </w:rPr>
        <w:t>Closing Date</w:t>
      </w:r>
      <w:r>
        <w:t>”.</w:t>
      </w:r>
    </w:p>
    <w:p w:rsidR="008C1096" w:rsidRDefault="00F36ECB" w14:paraId="704CF08E" w14:textId="77777777">
      <w:pPr>
        <w:pStyle w:val="Heading3"/>
      </w:pPr>
      <w:r>
        <w:t xml:space="preserve">Subject to the fulfillment or waiver of the conditions to Closing in </w:t>
      </w:r>
      <w:r>
        <w:rPr>
          <w:u w:val="single"/>
        </w:rPr>
        <w:fldChar w:fldCharType="begin"/>
      </w:r>
      <w:r>
        <w:rPr>
          <w:u w:val="single"/>
        </w:rPr>
        <w:instrText xml:space="preserve"> REF _Ref67066791 \r \h  \* MERGEFORMAT </w:instrText>
      </w:r>
      <w:r>
        <w:rPr>
          <w:u w:val="single"/>
        </w:rPr>
      </w:r>
      <w:r>
        <w:rPr>
          <w:u w:val="single"/>
        </w:rPr>
        <w:fldChar w:fldCharType="separate"/>
      </w:r>
      <w:r>
        <w:rPr>
          <w:u w:val="single"/>
        </w:rPr>
        <w:t>Section 2.3</w:t>
      </w:r>
      <w:r>
        <w:rPr>
          <w:u w:val="single"/>
        </w:rPr>
        <w:fldChar w:fldCharType="end"/>
      </w:r>
      <w:r>
        <w:t xml:space="preserve">, at the Closing the Recipient will deliver, by registered mail or by courier or express delivery service (with confirmation of delivery, and tracking information, where possible) to the address provided in </w:t>
      </w:r>
      <w:r>
        <w:rPr>
          <w:u w:val="single"/>
        </w:rPr>
        <w:t>Schedule A</w:t>
      </w:r>
      <w:r>
        <w:t>, the Prefer</w:t>
      </w:r>
      <w:r>
        <w:t xml:space="preserve">red Shares as evidenced by one or more certificates dated as of the Closing Date and bearing appropriate legends as hereinafter provided in exchange for payment in full of the Purchase Price by wire transfer of immediately available United States funds to </w:t>
      </w:r>
      <w:r>
        <w:t xml:space="preserve">a bank account designated by the Recipient on </w:t>
      </w:r>
      <w:r>
        <w:rPr>
          <w:u w:val="single"/>
        </w:rPr>
        <w:t>Schedule A</w:t>
      </w:r>
      <w:r>
        <w:t>.</w:t>
      </w:r>
    </w:p>
    <w:p w:rsidR="008C1096" w:rsidRDefault="00F36ECB" w14:paraId="52B55B3D" w14:textId="77777777">
      <w:pPr>
        <w:pStyle w:val="Heading2"/>
        <w:rPr>
          <w:vanish/>
          <w:color w:val="FF0000"/>
          <w:specVanish/>
        </w:rPr>
      </w:pPr>
      <w:bookmarkStart w:name="_Toc64950828" w:id="30"/>
      <w:bookmarkStart w:name="_Toc64951000" w:id="31"/>
      <w:bookmarkStart w:name="_Toc67065508" w:id="32"/>
      <w:bookmarkStart w:name="_Ref67066791" w:id="33"/>
      <w:bookmarkStart w:name="_Ref67068439" w:id="34"/>
      <w:bookmarkStart w:name="_Toc90426608" w:id="35"/>
      <w:r>
        <w:t>Closing Conditions</w:t>
      </w:r>
      <w:bookmarkEnd w:id="30"/>
      <w:bookmarkEnd w:id="31"/>
      <w:bookmarkEnd w:id="32"/>
      <w:bookmarkEnd w:id="33"/>
      <w:bookmarkEnd w:id="34"/>
      <w:bookmarkEnd w:id="35"/>
    </w:p>
    <w:p w:rsidR="008C1096" w:rsidRDefault="00F36ECB" w14:paraId="127A237B" w14:textId="77777777">
      <w:pPr>
        <w:pStyle w:val="HeadingBody2"/>
      </w:pPr>
      <w:r>
        <w:t>.  The obligation of the Investor to consummate the Purchase is subject to the fulfillment (or waiver by the Investor) at or prior to the Closing of each of the following conditio</w:t>
      </w:r>
      <w:r>
        <w:t>ns:</w:t>
      </w:r>
    </w:p>
    <w:p w:rsidR="008C1096" w:rsidRDefault="00F36ECB" w14:paraId="72AFE3DF" w14:textId="77777777">
      <w:pPr>
        <w:pStyle w:val="Heading3"/>
      </w:pPr>
      <w:bookmarkStart w:name="_Ref67066378" w:id="36"/>
      <w:r>
        <w:t>(i) any approvals or authorizations of all United States and other governmental, regulatory or judicial authorities (each, a “</w:t>
      </w:r>
      <w:r>
        <w:rPr>
          <w:i/>
        </w:rPr>
        <w:t>Governmental Entity</w:t>
      </w:r>
      <w:r>
        <w:t>” and collectively, “</w:t>
      </w:r>
      <w:r>
        <w:rPr>
          <w:i/>
        </w:rPr>
        <w:t>Governmental Entities</w:t>
      </w:r>
      <w:r>
        <w:t xml:space="preserve">”) required for the consummation of the Purchase shall have been </w:t>
      </w:r>
      <w:r>
        <w:t>obtained or made in form and substance reasonably satisfactory to each party and shall be in full force and effect and all waiting periods required by United States and other applicable law, if any, shall have expired and (ii) no provision of any applicabl</w:t>
      </w:r>
      <w:r>
        <w:t>e United States or other law and no judgment, injunction, order or decree of any Governmental Entity shall prohibit the purchase and sale of the Preferred Shares as contemplated by this Agreement;</w:t>
      </w:r>
      <w:bookmarkEnd w:id="36"/>
    </w:p>
    <w:p w:rsidR="008C1096" w:rsidRDefault="00F36ECB" w14:paraId="60C5D912" w14:textId="77777777">
      <w:pPr>
        <w:pStyle w:val="Heading3"/>
      </w:pPr>
      <w:r>
        <w:lastRenderedPageBreak/>
        <w:t>(i) the representations and warranties of the Recipient set</w:t>
      </w:r>
      <w:r>
        <w:t xml:space="preserve"> forth in </w:t>
      </w:r>
      <w:r>
        <w:rPr>
          <w:u w:val="single"/>
        </w:rPr>
        <w:fldChar w:fldCharType="begin"/>
      </w:r>
      <w:r>
        <w:rPr>
          <w:u w:val="single"/>
        </w:rPr>
        <w:instrText xml:space="preserve"> REF _Ref67066812 \r \h  \* MERGEFORMAT </w:instrText>
      </w:r>
      <w:r>
        <w:rPr>
          <w:u w:val="single"/>
        </w:rPr>
      </w:r>
      <w:r>
        <w:rPr>
          <w:u w:val="single"/>
        </w:rPr>
        <w:fldChar w:fldCharType="separate"/>
      </w:r>
      <w:r>
        <w:rPr>
          <w:u w:val="single"/>
        </w:rPr>
        <w:t>Section 3.1</w:t>
      </w:r>
      <w:r>
        <w:rPr>
          <w:u w:val="single"/>
        </w:rPr>
        <w:fldChar w:fldCharType="end"/>
      </w:r>
      <w:r>
        <w:t xml:space="preserve"> shall be true and correct in all respects as though made on and as of the Closing Date (other than representations and warrantie</w:t>
      </w:r>
      <w:r>
        <w:t>s that by their terms speak as of another date, which representations and warranties shall be true and correct in all respects as of such other date) and (ii) the Recipient shall have performed in all respects all obligations required to be performed by it</w:t>
      </w:r>
      <w:r>
        <w:t xml:space="preserve"> under this Agreement at or prior to the Closing;</w:t>
      </w:r>
    </w:p>
    <w:p w:rsidR="008C1096" w:rsidRDefault="00F36ECB" w14:paraId="21257982" w14:textId="77777777">
      <w:pPr>
        <w:pStyle w:val="Heading3"/>
      </w:pPr>
      <w:bookmarkStart w:name="_Ref90424719" w:id="37"/>
      <w:r>
        <w:t xml:space="preserve">the Recipient shall have delivered to the Investor a certificate signed on behalf of the Recipient by a Senior Executive Officer, in substantially the form attached hereto as </w:t>
      </w:r>
      <w:r>
        <w:rPr>
          <w:u w:val="single"/>
        </w:rPr>
        <w:t>Annex A</w:t>
      </w:r>
      <w:r>
        <w:t>;</w:t>
      </w:r>
      <w:bookmarkEnd w:id="37"/>
    </w:p>
    <w:p w:rsidR="008C1096" w:rsidRDefault="00F36ECB" w14:paraId="35B32E45" w14:textId="77777777">
      <w:pPr>
        <w:pStyle w:val="Heading3"/>
      </w:pPr>
      <w:bookmarkStart w:name="_Ref67065705" w:id="38"/>
      <w:r>
        <w:t>the Recipient shall ha</w:t>
      </w:r>
      <w:r>
        <w:t>ve duly adopted and filed with the Secretary of State of its jurisdiction of organization or other applicable Governmental Entity an amendment to its certificate or articles of incorporation, articles of association, or similar organizational document (“</w:t>
      </w:r>
      <w:r>
        <w:rPr>
          <w:i/>
        </w:rPr>
        <w:t>Ch</w:t>
      </w:r>
      <w:r>
        <w:rPr>
          <w:i/>
        </w:rPr>
        <w:t>arter</w:t>
      </w:r>
      <w:r>
        <w:t xml:space="preserve">”) in substantially the form attached hereto as </w:t>
      </w:r>
      <w:r>
        <w:rPr>
          <w:u w:val="single"/>
        </w:rPr>
        <w:t>Annex B</w:t>
      </w:r>
      <w:r>
        <w:t xml:space="preserve"> (the “</w:t>
      </w:r>
      <w:r>
        <w:rPr>
          <w:i/>
        </w:rPr>
        <w:t>Certificate of Designations</w:t>
      </w:r>
      <w:r>
        <w:t>”) and the Recipient shall have delivered to the Investor a copy of the filed Certificate of Designations with appropriate evidence from the Secretary of State or</w:t>
      </w:r>
      <w:r>
        <w:t xml:space="preserve"> other applicable Governmental Entity that the filing has been accepted, or if a filed copy is unavailable, a certificate signed on behalf of the Recipient by a Senior Executive Officer certifying to the effect that the filing of the Certificate of Designa</w:t>
      </w:r>
      <w:r>
        <w:t>tions has been accepted;</w:t>
      </w:r>
      <w:bookmarkEnd w:id="38"/>
    </w:p>
    <w:p w:rsidR="008C1096" w:rsidRDefault="00F36ECB" w14:paraId="3602CFD4" w14:textId="77777777">
      <w:pPr>
        <w:pStyle w:val="Heading3"/>
      </w:pPr>
      <w:bookmarkStart w:name="_Ref70325465" w:id="39"/>
      <w:r>
        <w:t>the Recipient shall have delivered to the Investor true, complete and correct certified copies of the Charter and bylaws of the Recipient and the resolutions of the Board of Directors of the Recipient (the “</w:t>
      </w:r>
      <w:r>
        <w:rPr>
          <w:i/>
        </w:rPr>
        <w:t>Board of Directors</w:t>
      </w:r>
      <w:r>
        <w:t>”) aut</w:t>
      </w:r>
      <w:r>
        <w:t>horizing the execution and delivery of this Agreement and the performance of its obligations hereunder, including the issuance of the Preferred Shares;</w:t>
      </w:r>
      <w:bookmarkEnd w:id="39"/>
    </w:p>
    <w:p w:rsidR="008C1096" w:rsidRDefault="00F36ECB" w14:paraId="24EBCBCA" w14:textId="77777777">
      <w:pPr>
        <w:pStyle w:val="Heading3"/>
      </w:pPr>
      <w:r>
        <w:t>the Recipient shall have delivered to the Investor a good standing or equivalent certificate from the Se</w:t>
      </w:r>
      <w:r>
        <w:t>cretary of State of its jurisdiction of organization or other applicable Governmental Entity, dated as of a recent date, with respect to the existence, organization and, if applicable, good standing of the Recipient;</w:t>
      </w:r>
    </w:p>
    <w:p w:rsidR="008C1096" w:rsidRDefault="00F36ECB" w14:paraId="04F5BAB6" w14:textId="77777777">
      <w:pPr>
        <w:pStyle w:val="Heading3"/>
      </w:pPr>
      <w:r>
        <w:t>the Recipient shall have delivered to t</w:t>
      </w:r>
      <w:r>
        <w:t xml:space="preserve">he Investor a certificate addressing the incumbency of each officer of the Recipient who signs the Letter Agreement, the certificate referred to in </w:t>
      </w:r>
      <w:r>
        <w:rPr>
          <w:u w:val="single"/>
        </w:rPr>
        <w:fldChar w:fldCharType="begin"/>
      </w:r>
      <w:r>
        <w:rPr>
          <w:u w:val="single"/>
        </w:rPr>
        <w:instrText xml:space="preserve"> REF _Ref90424719 \w \h  \* MERGEFORMAT </w:instrText>
      </w:r>
      <w:r>
        <w:rPr>
          <w:u w:val="single"/>
        </w:rPr>
      </w:r>
      <w:r>
        <w:rPr>
          <w:u w:val="single"/>
        </w:rPr>
        <w:fldChar w:fldCharType="separate"/>
      </w:r>
      <w:r>
        <w:rPr>
          <w:u w:val="single"/>
        </w:rPr>
        <w:t>Section 2.3(c)</w:t>
      </w:r>
      <w:r>
        <w:rPr>
          <w:u w:val="single"/>
        </w:rPr>
        <w:fldChar w:fldCharType="end"/>
      </w:r>
      <w:r>
        <w:t xml:space="preserve"> and, if applicable, the certificates representing the Preferred Shares (</w:t>
      </w:r>
      <w:r>
        <w:rPr>
          <w:i/>
        </w:rPr>
        <w:t>provided</w:t>
      </w:r>
      <w:r>
        <w:t xml:space="preserve"> that if any such officer ceases to serve in such officer’s position following the Signing Date, then the Recipient shall deliver a duly updated incumbency certif</w:t>
      </w:r>
      <w:r>
        <w:t>icate reflecting the incumbency of the respective officers as of the Closing);</w:t>
      </w:r>
    </w:p>
    <w:p w:rsidR="008C1096" w:rsidRDefault="00F36ECB" w14:paraId="62087FAD" w14:textId="77777777">
      <w:pPr>
        <w:pStyle w:val="Heading3"/>
      </w:pPr>
      <w:r>
        <w:t>the Recipient shall have delivered to the Investor a written opinion from counsel to the Recipient (which may be internal counsel), addressed to the Investor and dated as of the</w:t>
      </w:r>
      <w:r>
        <w:t xml:space="preserve"> Closing Date, in substantially the form attached hereto as </w:t>
      </w:r>
      <w:r>
        <w:rPr>
          <w:u w:val="single"/>
        </w:rPr>
        <w:t>Annex C</w:t>
      </w:r>
      <w:r>
        <w:t>;</w:t>
      </w:r>
    </w:p>
    <w:p w:rsidR="008C1096" w:rsidRDefault="00F36ECB" w14:paraId="7B170C73" w14:textId="77777777">
      <w:pPr>
        <w:pStyle w:val="Heading3"/>
      </w:pPr>
      <w:r>
        <w:t xml:space="preserve">the Recipient shall have delivered to the Investor, or the designee identified in writing (which may be via e-mail) by the Investor prior to the Closing Date, certificates in proper form </w:t>
      </w:r>
      <w:r>
        <w:t>evidencing the Preferred Shares issued to the Investor or, with the prior consent of the Investor, evidence of the Preferred Shares having been registered and issued in uncertificated (or book-entry) form;</w:t>
      </w:r>
    </w:p>
    <w:p w:rsidR="008C1096" w:rsidRDefault="00F36ECB" w14:paraId="3E459A9A" w14:textId="77777777">
      <w:pPr>
        <w:pStyle w:val="Heading3"/>
      </w:pPr>
      <w:bookmarkStart w:name="_Ref90463719" w:id="40"/>
      <w:r>
        <w:lastRenderedPageBreak/>
        <w:t>the Recipient shall have delivered to the Investor</w:t>
      </w:r>
      <w:r>
        <w:t xml:space="preserve"> a copy of the Disclosure Schedule on or prior to the Signing Date and, to the extent that any information set forth on the Disclosure Schedule needs to be updated or supplemented to make it true, complete and correct as of the Closing Date, (i) the Recipi</w:t>
      </w:r>
      <w:r>
        <w:t>ent shall have delivered to the Investor an update to the Disclosure Schedule (the “</w:t>
      </w:r>
      <w:r>
        <w:rPr>
          <w:i/>
        </w:rPr>
        <w:t>Disclosure Update</w:t>
      </w:r>
      <w:r>
        <w:t>”), setting forth any information necessary to make the Disclosure Schedule true, correct and complete as of the Closing Date and (ii) the Investor, in its</w:t>
      </w:r>
      <w:r>
        <w:t xml:space="preserve"> sole discretion, shall have approved the Disclosure Update, </w:t>
      </w:r>
      <w:r>
        <w:rPr>
          <w:i/>
        </w:rPr>
        <w:t>provided</w:t>
      </w:r>
      <w:r>
        <w:t xml:space="preserve">, </w:t>
      </w:r>
      <w:r>
        <w:rPr>
          <w:i/>
        </w:rPr>
        <w:t>however</w:t>
      </w:r>
      <w:r>
        <w:t xml:space="preserve">, that the delivery and acceptance of the Disclosure Update shall not be deemed to obligate the Investor to consummate the Purchase nor limit or affect any rights of or remedies </w:t>
      </w:r>
      <w:r>
        <w:t>available to the Investor;</w:t>
      </w:r>
      <w:bookmarkEnd w:id="40"/>
    </w:p>
    <w:p w:rsidR="008C1096" w:rsidRDefault="00F36ECB" w14:paraId="0F48E57B" w14:textId="77777777">
      <w:pPr>
        <w:pStyle w:val="Heading3"/>
      </w:pPr>
      <w:bookmarkStart w:name="_Ref67073651" w:id="41"/>
      <w:r>
        <w:t>the Recipient shall have delivered to the Investor on or prior to the Signing Date each of the consolidated financial statements of the Recipient and its consolidated subsidiaries for each of the last three (3) completed fiscal y</w:t>
      </w:r>
      <w:r>
        <w:t>ears of the Recipient (which shall be audited to the extent audited financial statements are available prior to the Signing Date) and each completed quarterly period since the last completed fiscal year (collectively, the “</w:t>
      </w:r>
      <w:r>
        <w:rPr>
          <w:i/>
        </w:rPr>
        <w:t>Recipient</w:t>
      </w:r>
      <w:r>
        <w:t xml:space="preserve"> </w:t>
      </w:r>
      <w:r>
        <w:rPr>
          <w:i/>
        </w:rPr>
        <w:t xml:space="preserve">Financial </w:t>
      </w:r>
      <w:r>
        <w:rPr>
          <w:i/>
        </w:rPr>
        <w:t>Statements</w:t>
      </w:r>
      <w:r>
        <w:t>”);</w:t>
      </w:r>
      <w:bookmarkEnd w:id="41"/>
    </w:p>
    <w:p w:rsidR="008C1096" w:rsidRDefault="00F36ECB" w14:paraId="7A9869DC" w14:textId="77777777">
      <w:pPr>
        <w:pStyle w:val="Heading3"/>
      </w:pPr>
      <w:bookmarkStart w:name="_Ref66192828" w:id="42"/>
      <w:r>
        <w:t xml:space="preserve">at least ten (10) business days prior to the Closing Date, the Recipient shall have delivered to the Investor (i) a report, substantially in the form attached in </w:t>
      </w:r>
      <w:r>
        <w:rPr>
          <w:u w:val="single"/>
        </w:rPr>
        <w:t>Annex F</w:t>
      </w:r>
      <w:r>
        <w:t xml:space="preserve">, setting forth its calculation of Qualified Lending </w:t>
      </w:r>
      <w:r>
        <w:rPr>
          <w:szCs w:val="24"/>
        </w:rPr>
        <w:t>for the annual perio</w:t>
      </w:r>
      <w:r>
        <w:rPr>
          <w:szCs w:val="24"/>
        </w:rPr>
        <w:t>d ending on September 30, 2020 (the “</w:t>
      </w:r>
      <w:r>
        <w:rPr>
          <w:i/>
          <w:szCs w:val="24"/>
        </w:rPr>
        <w:t>Initial Supplemental Report</w:t>
      </w:r>
      <w:r>
        <w:rPr>
          <w:szCs w:val="24"/>
        </w:rPr>
        <w:t xml:space="preserve">”) and (ii) a certification, substantially in the form of </w:t>
      </w:r>
      <w:r>
        <w:rPr>
          <w:szCs w:val="24"/>
          <w:u w:val="single"/>
        </w:rPr>
        <w:t>Annex E</w:t>
      </w:r>
      <w:r>
        <w:rPr>
          <w:szCs w:val="24"/>
        </w:rPr>
        <w:t xml:space="preserve">, signed by </w:t>
      </w:r>
      <w:r>
        <w:t>the Recipient’s principal executive officer and principal financial officer (each as defined in the ECIP Interim Fi</w:t>
      </w:r>
      <w:r>
        <w:t>nal Rule), as well as the directors (trustees) of the Recipient who attest to the Recipient’s Call Report (or those of its IDI Subsidiaries, in the case of a holding company), certifying to the Investor that the information provided in the Initial Suppleme</w:t>
      </w:r>
      <w:r>
        <w:t>ntal Report is accurate</w:t>
      </w:r>
      <w:r>
        <w:rPr>
          <w:szCs w:val="24"/>
        </w:rPr>
        <w:t>; and</w:t>
      </w:r>
    </w:p>
    <w:p w:rsidR="008C1096" w:rsidRDefault="00F36ECB" w14:paraId="44221661" w14:textId="77777777">
      <w:pPr>
        <w:pStyle w:val="Heading3"/>
      </w:pPr>
      <w:r>
        <w:rPr>
          <w:szCs w:val="24"/>
        </w:rPr>
        <w:t>at least ten (10) business days prior to the Closing Date, the Recipient shall have delivered to the Investor and the Appropriate Federal Banking Agency, an Investment and Lending Plan describing to the satisfaction of the Inve</w:t>
      </w:r>
      <w:r>
        <w:rPr>
          <w:szCs w:val="24"/>
        </w:rPr>
        <w:t>stor: (i) how the Recipient’s business strategy and operating goals will address the community development needs in communities that may be disproportionately impacted by the economic effects of COVID-19, which includes the needs of small businesses, consu</w:t>
      </w:r>
      <w:r>
        <w:rPr>
          <w:szCs w:val="24"/>
        </w:rPr>
        <w:t xml:space="preserve">mers, nonprofit organizations and other projects in Target Communities </w:t>
      </w:r>
      <w:r>
        <w:t>(ii) a plan to provide community outreach and communication; and (iii) how the Recipient plans to expand or maintain significant lending or investment activity in low- or moderate-incom</w:t>
      </w:r>
      <w:r>
        <w:t>e and minority communities, especially those that may be disproportionately impacted by COVID-19, to historically disadvantaged borrowers, and to minorities that have significant unmet capital or financial services needs.</w:t>
      </w:r>
      <w:bookmarkEnd w:id="42"/>
    </w:p>
    <w:p w:rsidR="008C1096" w:rsidRDefault="00F36ECB" w14:paraId="6AC17202" w14:textId="77777777">
      <w:pPr>
        <w:pStyle w:val="Heading1"/>
      </w:pPr>
      <w:bookmarkStart w:name="_Toc64950829" w:id="43"/>
      <w:bookmarkStart w:name="_Toc64951001" w:id="44"/>
      <w:bookmarkStart w:name="_Toc67065509" w:id="45"/>
      <w:bookmarkStart w:name="_Toc90426609" w:id="46"/>
      <w:r>
        <w:br/>
      </w:r>
      <w:r>
        <w:br/>
        <w:t>REPRESENTATIONS AND WARRANTIES</w:t>
      </w:r>
      <w:bookmarkEnd w:id="43"/>
      <w:bookmarkEnd w:id="44"/>
      <w:bookmarkEnd w:id="45"/>
      <w:bookmarkEnd w:id="46"/>
    </w:p>
    <w:p w:rsidR="008C1096" w:rsidRDefault="00F36ECB" w14:paraId="1A3FB0B6" w14:textId="77777777">
      <w:pPr>
        <w:pStyle w:val="Heading2"/>
        <w:rPr>
          <w:vanish/>
          <w:color w:val="FF0000"/>
          <w:specVanish/>
        </w:rPr>
      </w:pPr>
      <w:bookmarkStart w:name="_Toc64950830" w:id="47"/>
      <w:bookmarkStart w:name="_Toc64951002" w:id="48"/>
      <w:bookmarkStart w:name="_Toc67065510" w:id="49"/>
      <w:bookmarkStart w:name="_Ref67066760" w:id="50"/>
      <w:bookmarkStart w:name="_Ref67066812" w:id="51"/>
      <w:bookmarkStart w:name="_Ref67067936" w:id="52"/>
      <w:bookmarkStart w:name="_Toc90426610" w:id="53"/>
      <w:r>
        <w:t>R</w:t>
      </w:r>
      <w:r>
        <w:t xml:space="preserve">epresentations and Warranties of the </w:t>
      </w:r>
      <w:bookmarkEnd w:id="47"/>
      <w:bookmarkEnd w:id="48"/>
      <w:r>
        <w:t>Recipient</w:t>
      </w:r>
      <w:bookmarkEnd w:id="49"/>
      <w:bookmarkEnd w:id="50"/>
      <w:bookmarkEnd w:id="51"/>
      <w:bookmarkEnd w:id="52"/>
      <w:bookmarkEnd w:id="53"/>
    </w:p>
    <w:p w:rsidR="008C1096" w:rsidRDefault="00F36ECB" w14:paraId="186B04DF" w14:textId="77777777">
      <w:pPr>
        <w:pStyle w:val="HeadingBody2"/>
      </w:pPr>
      <w:r>
        <w:t>.  Except as Previously Disclosed, the Recipient represents and warrants to the Investor that as of the Signing Date and as of the Closing Date (or such other date specified herein):</w:t>
      </w:r>
    </w:p>
    <w:p w:rsidR="008C1096" w:rsidRDefault="00F36ECB" w14:paraId="5CA68ED1" w14:textId="77777777">
      <w:pPr>
        <w:pStyle w:val="Heading3"/>
      </w:pPr>
      <w:bookmarkStart w:name="_Ref67066729" w:id="54"/>
      <w:r>
        <w:rPr>
          <w:u w:val="single"/>
        </w:rPr>
        <w:lastRenderedPageBreak/>
        <w:t>Organization, Authority an</w:t>
      </w:r>
      <w:r>
        <w:rPr>
          <w:u w:val="single"/>
        </w:rPr>
        <w:t>d Significant Subsidiaries</w:t>
      </w:r>
      <w:r>
        <w:t>.  The Recipient has been duly incorporated and is validly existing and, if applicable, in good standing under the laws of its jurisdiction of organization, with the necessary power and authority to own, operate and lease its prop</w:t>
      </w:r>
      <w:r>
        <w:t>erties and conduct its business in all material respects as it is being currently conducted, and except as has not, individually or in the aggregate, had and would not reasonably be expected to have a Material Adverse Effect, has been duly qualified as a f</w:t>
      </w:r>
      <w:r>
        <w:t>oreign corporation for the transaction of business and is in good standing under the laws of each other jurisdiction in which it owns or leases properties or conducts any business so as to require such qualification; each subsidiary of the Recipient that w</w:t>
      </w:r>
      <w:r>
        <w:t>ould be considered a “significant subsidiary” within the meaning of Rule 1-02(w) of Regulation S-X under the Securities Act of 1933 (the “</w:t>
      </w:r>
      <w:r>
        <w:rPr>
          <w:i/>
        </w:rPr>
        <w:t>Securities Act</w:t>
      </w:r>
      <w:r>
        <w:t xml:space="preserve">”), has been duly organized and is validly existing and, if applicable, in good standing under the laws </w:t>
      </w:r>
      <w:r>
        <w:t>of its jurisdiction of organization. The Charter and bylaws of the Recipient, copies of which have been provided to the Investor prior to the Signing Date, are true, complete and correct copies of such documents as in full force and effect as of the Signin</w:t>
      </w:r>
      <w:r>
        <w:t>g Date and as of the Closing Date, except to the extent that the Charter has been amended by the Certificate of Designations.</w:t>
      </w:r>
      <w:bookmarkEnd w:id="54"/>
    </w:p>
    <w:p w:rsidR="008C1096" w:rsidRDefault="00F36ECB" w14:paraId="7CC1BD6A" w14:textId="77777777">
      <w:pPr>
        <w:pStyle w:val="Heading3"/>
      </w:pPr>
      <w:bookmarkStart w:name="_Ref67065696" w:id="55"/>
      <w:r>
        <w:rPr>
          <w:u w:val="single"/>
        </w:rPr>
        <w:t>Capitalization</w:t>
      </w:r>
      <w:r>
        <w:t>.  The authorized capital stock of the Recipient, and the outstanding capital stock of the Recipient (including secu</w:t>
      </w:r>
      <w:r>
        <w:t>rities convertible into, or exercisable or exchangeable for, capital stock of the Recipient) as of the most recent fiscal month-end preceding the Signing Date (the “</w:t>
      </w:r>
      <w:r>
        <w:rPr>
          <w:i/>
        </w:rPr>
        <w:t>Capitalization Date</w:t>
      </w:r>
      <w:r>
        <w:t xml:space="preserve">”) is set forth on </w:t>
      </w:r>
      <w:r>
        <w:rPr>
          <w:u w:val="single"/>
        </w:rPr>
        <w:t>Schedule B</w:t>
      </w:r>
      <w:r>
        <w:t>. The outstanding shares of capital stock o</w:t>
      </w:r>
      <w:r>
        <w:t>f the Recipient have been duly authorized and are validly issued and outstanding, fully paid and nonassessable (subject, in the case of a national bank, to 12 U.S.C. § 55, or in the case of any other insured depository institution any similar statute under</w:t>
      </w:r>
      <w:r>
        <w:t xml:space="preserve"> the laws of its jurisdiction of organization), and subject to no preemptive rights (and were not issued in violation of any preemptive rights). As of the Signing Date, the Recipient does not have outstanding any securities or other obligations providing t</w:t>
      </w:r>
      <w:r>
        <w:t>he holder the right to acquire its common stock (“</w:t>
      </w:r>
      <w:r>
        <w:rPr>
          <w:i/>
        </w:rPr>
        <w:t>Common Stock</w:t>
      </w:r>
      <w:r>
        <w:t xml:space="preserve">”) or other capital stock that is not reserved for issuance as specified on </w:t>
      </w:r>
      <w:r>
        <w:rPr>
          <w:u w:val="single"/>
        </w:rPr>
        <w:t>Schedule B</w:t>
      </w:r>
      <w:r>
        <w:t xml:space="preserve">, and the Recipient has not made any other commitment to authorize, issue or sell any Common Stock or other </w:t>
      </w:r>
      <w:r>
        <w:t xml:space="preserve">capital stock. Since the Capitalization Date, the Recipient has not issued any shares of Common Stock or other capital stock, other than </w:t>
      </w:r>
      <w:r>
        <w:rPr>
          <w:szCs w:val="24"/>
        </w:rPr>
        <w:t>(A) </w:t>
      </w:r>
      <w:r>
        <w:t xml:space="preserve">shares issued upon the exercise of stock options or delivered under other equity-based awards or other convertible </w:t>
      </w:r>
      <w:r>
        <w:t xml:space="preserve">securities or warrants which were issued and outstanding on the Capitalization Date and disclosed on </w:t>
      </w:r>
      <w:r>
        <w:rPr>
          <w:u w:val="single"/>
        </w:rPr>
        <w:t>Schedule B</w:t>
      </w:r>
      <w:r>
        <w:t xml:space="preserve"> and (B) shares disclosed on </w:t>
      </w:r>
      <w:r>
        <w:rPr>
          <w:u w:val="single"/>
        </w:rPr>
        <w:t>Schedule B</w:t>
      </w:r>
      <w:r>
        <w:t>.</w:t>
      </w:r>
      <w:bookmarkEnd w:id="55"/>
      <w:r>
        <w:t xml:space="preserve"> If the Recipient is a Bank Holding Company or a Savings and Loan Holding Company, (x) the percentage of </w:t>
      </w:r>
      <w:r>
        <w:t xml:space="preserve">each IDI Subsidiary’s issued and outstanding capital stock that is owned by the Recipient is disclosed on </w:t>
      </w:r>
      <w:r>
        <w:rPr>
          <w:u w:val="single"/>
        </w:rPr>
        <w:t>Schedule B</w:t>
      </w:r>
      <w:r>
        <w:t>; and (y) all shares of issued and outstanding capital stock of the IDI Subsidiary(ies) owned by the Recipient are free and clear of all lie</w:t>
      </w:r>
      <w:r>
        <w:t xml:space="preserve">ns, security interests, charges or encumbrances.  Each holder of 5% or more of any class of capital stock of the Recipient and such holder’s primary address are disclosed on </w:t>
      </w:r>
      <w:r>
        <w:rPr>
          <w:u w:val="single"/>
        </w:rPr>
        <w:t>Schedule B</w:t>
      </w:r>
      <w:r>
        <w:t>.</w:t>
      </w:r>
    </w:p>
    <w:p w:rsidR="008C1096" w:rsidRDefault="00F36ECB" w14:paraId="2F8C9561" w14:textId="77777777">
      <w:pPr>
        <w:pStyle w:val="Heading3"/>
      </w:pPr>
      <w:r>
        <w:rPr>
          <w:u w:val="single"/>
        </w:rPr>
        <w:t>Preferred Shares</w:t>
      </w:r>
      <w:r>
        <w:t>.  The Preferred Shares have been duly and validly aut</w:t>
      </w:r>
      <w:r>
        <w:t xml:space="preserve">horized, and, when issued and delivered pursuant to this Agreement, such Preferred Shares will be duly and validly issued and fully paid and non-assessable, will not be issued in violation of any preemptive rights, and will rank </w:t>
      </w:r>
      <w:r>
        <w:rPr>
          <w:i/>
        </w:rPr>
        <w:t xml:space="preserve">pari passu </w:t>
      </w:r>
      <w:r>
        <w:t>with or senior t</w:t>
      </w:r>
      <w:r>
        <w:t>o all other series or classes of Preferred Stock, whether or not designated, issued or outstanding, with respect to the payment of dividends and the distribution of assets in the event of any dissolution, liquidation or winding up of the Recipient.  The ag</w:t>
      </w:r>
      <w:r>
        <w:t>gregate liquidation preference of the Preferred Shares does not exceed the maximum specified in the Letter Agreement.</w:t>
      </w:r>
    </w:p>
    <w:p w:rsidR="008C1096" w:rsidRDefault="00F36ECB" w14:paraId="3F4B661B" w14:textId="77777777">
      <w:pPr>
        <w:pStyle w:val="Heading3"/>
        <w:keepNext/>
      </w:pPr>
      <w:r>
        <w:rPr>
          <w:u w:val="single"/>
        </w:rPr>
        <w:lastRenderedPageBreak/>
        <w:t>Eligible Financial Institution Status; ECIP Application Matters</w:t>
      </w:r>
      <w:r>
        <w:rPr>
          <w:szCs w:val="24"/>
        </w:rPr>
        <w:t>.</w:t>
      </w:r>
    </w:p>
    <w:p w:rsidR="008C1096" w:rsidRDefault="00F36ECB" w14:paraId="4A98F8AB" w14:textId="77777777">
      <w:pPr>
        <w:pStyle w:val="Heading4"/>
      </w:pPr>
      <w:r>
        <w:t>The Recipient satisfies the definition of “Eligible Financial Institution</w:t>
      </w:r>
      <w:r>
        <w:t>” and is in compliance with Section 104A of the Community Development Banking Act, and all rules and regulations issued by the Investor thereunder, including the ECIP Interim Final Rule.</w:t>
      </w:r>
    </w:p>
    <w:p w:rsidR="008C1096" w:rsidRDefault="00F36ECB" w14:paraId="6988904F" w14:textId="77777777">
      <w:pPr>
        <w:pStyle w:val="Heading4"/>
      </w:pPr>
      <w:r>
        <w:t>The (A) information provided by the Recipient in the ECIP Application</w:t>
      </w:r>
      <w:r>
        <w:t xml:space="preserve"> is true, correct and complete in all material respects and (B) projections included in the Investment and Lending Plan submitted as part of the ECIP Application were reasonable on the date the ECIP Application was submitted to the Investor, and continue t</w:t>
      </w:r>
      <w:r>
        <w:t>o be reasonable as of the date hereof.</w:t>
      </w:r>
    </w:p>
    <w:p w:rsidR="008C1096" w:rsidRDefault="00F36ECB" w14:paraId="37151EE3" w14:textId="77777777">
      <w:pPr>
        <w:pStyle w:val="Heading4"/>
      </w:pPr>
      <w:r>
        <w:rPr>
          <w:szCs w:val="24"/>
        </w:rPr>
        <w:t>The Recipient has not made any material changes, nor are any material changes anticipated to be made, to the Investment and Lending Plan the Recipient submitted in connection with its ECIP Application</w:t>
      </w:r>
      <w:r>
        <w:t>.</w:t>
      </w:r>
    </w:p>
    <w:p w:rsidR="008C1096" w:rsidRDefault="00F36ECB" w14:paraId="404EAB6E" w14:textId="77777777">
      <w:pPr>
        <w:pStyle w:val="Heading4"/>
      </w:pPr>
      <w:r>
        <w:t>Neither the Rec</w:t>
      </w:r>
      <w:r>
        <w:t>ipient nor any Recipient Subsidiary is a “covered entity” as defined in Section 104A(h)(2)(ii) of the Community Development Banking Act.</w:t>
      </w:r>
    </w:p>
    <w:p w:rsidR="008C1096" w:rsidRDefault="00F36ECB" w14:paraId="251360F2" w14:textId="77777777">
      <w:pPr>
        <w:pStyle w:val="Heading4"/>
      </w:pPr>
      <w:r>
        <w:t xml:space="preserve">The Recipient is not ineligible to participate in ECIP under Section 104A(i), or any other provision, of the </w:t>
      </w:r>
      <w:r>
        <w:t>Community Development Banking Act.</w:t>
      </w:r>
    </w:p>
    <w:p w:rsidR="008C1096" w:rsidRDefault="00F36ECB" w14:paraId="737AF06A" w14:textId="77777777">
      <w:pPr>
        <w:pStyle w:val="Heading3"/>
        <w:keepNext/>
      </w:pPr>
      <w:bookmarkStart w:name="_Ref67065592" w:id="56"/>
      <w:r>
        <w:rPr>
          <w:u w:val="single"/>
        </w:rPr>
        <w:t>Authorization, Enforceability</w:t>
      </w:r>
      <w:r>
        <w:t>.</w:t>
      </w:r>
      <w:bookmarkEnd w:id="56"/>
    </w:p>
    <w:p w:rsidR="008C1096" w:rsidRDefault="00F36ECB" w14:paraId="4E65FDCE" w14:textId="77777777">
      <w:pPr>
        <w:pStyle w:val="Heading4"/>
      </w:pPr>
      <w:r>
        <w:t>The Recipient has the corporate power and authority to execute and deliver this Agreement and to carry out its obligations hereunder (which includes the issuance of the Preferred Shares) and</w:t>
      </w:r>
      <w:r>
        <w:t>, when issued, under the Preferred Shares. The execution, delivery and performance by the Recipient of this Agreement and the consummation of the transactions contemplated hereby have been duly authorized by all necessary corporate action on the part of th</w:t>
      </w:r>
      <w:r>
        <w:t>e Recipient and its stockholders, and no further approval or authorization is required on the part of the Recipient. The resolutions of the Board of Directors authorizing the execution and delivery of this Agreement and the performance of the Recipient’s o</w:t>
      </w:r>
      <w:r>
        <w:t>bligations hereunder, including the issuance of the Preferred Shares, a copy of which have been provided to the Investor prior to the Signing Date, are true, complete and correct copies of such documents as in full force and effect as of the Signing Date a</w:t>
      </w:r>
      <w:r>
        <w:t>nd as of the Closing Date. This Agreement is a valid and binding obligation of the Recipient enforceable against the Recipient in accordance with its terms, subject to any limitations by applicable bankruptcy, insolvency, reorganization, moratorium, conser</w:t>
      </w:r>
      <w:r>
        <w:t>vatorship, receivership or similar laws affecting the enforcement of creditors’ rights generally and general equitable principles, regardless of whether such enforceability is considered in a proceeding at law or in equity (“</w:t>
      </w:r>
      <w:r>
        <w:rPr>
          <w:i/>
        </w:rPr>
        <w:t>Bankruptcy Exceptions</w:t>
      </w:r>
      <w:r>
        <w:t>”).</w:t>
      </w:r>
    </w:p>
    <w:p w:rsidR="008C1096" w:rsidRDefault="00F36ECB" w14:paraId="39C6A5DF" w14:textId="77777777">
      <w:pPr>
        <w:pStyle w:val="Heading4"/>
      </w:pPr>
      <w:bookmarkStart w:name="_Ref67066698" w:id="57"/>
      <w:r>
        <w:t>The ex</w:t>
      </w:r>
      <w:r>
        <w:t xml:space="preserve">ecution, delivery and performance by the Recipient of this Agreement and the consummation of the transactions contemplated hereby and compliance by the Recipient with the provisions hereof, will not (A) violate, conflict with, or result in a breach of any </w:t>
      </w:r>
      <w:r>
        <w:t xml:space="preserve">provision of, or constitute a default (or an event which, with notice or lapse of time or both, would constitute a default) under, or result in the termination of, or </w:t>
      </w:r>
      <w:r>
        <w:lastRenderedPageBreak/>
        <w:t>accelerate the performance required by, or result in a right of termination or accelerati</w:t>
      </w:r>
      <w:r>
        <w:t>on of, or result in the creation of, any lien, security interest, charge or encumbrance upon any of the properties or assets of the Recipient or any subsidiary of the Recipient (each subsidiary, a “</w:t>
      </w:r>
      <w:r>
        <w:rPr>
          <w:i/>
        </w:rPr>
        <w:t>Recipient</w:t>
      </w:r>
      <w:r>
        <w:t xml:space="preserve"> </w:t>
      </w:r>
      <w:r>
        <w:rPr>
          <w:i/>
        </w:rPr>
        <w:t>Subsidiary</w:t>
      </w:r>
      <w:r>
        <w:t>” and, collectively, the “</w:t>
      </w:r>
      <w:r>
        <w:rPr>
          <w:i/>
        </w:rPr>
        <w:t>Recipient Su</w:t>
      </w:r>
      <w:r>
        <w:rPr>
          <w:i/>
        </w:rPr>
        <w:t>bsidiaries</w:t>
      </w:r>
      <w:r>
        <w:t>”) under any of the terms, conditions or provisions of (x) its organizational documents or (y) any note, bond, mortgage, indenture, deed of trust, license, lease, agreement or other instrument or obligation to which the Recipient or any Recipient</w:t>
      </w:r>
      <w:r>
        <w:t xml:space="preserve"> Subsidiary is a party or by which it or any Recipient Subsidiary may be bound, or to which the Recipient or any Recipient Subsidiary or any of the properties or assets of the Recipient or any Recipient Subsidiary may be subject, or </w:t>
      </w:r>
      <w:r>
        <w:rPr>
          <w:szCs w:val="24"/>
        </w:rPr>
        <w:t>(B) subject to complian</w:t>
      </w:r>
      <w:r>
        <w:rPr>
          <w:szCs w:val="24"/>
        </w:rPr>
        <w:t xml:space="preserve">ce with the statutes and regulations referred to in the next paragraph, violate any statute, rule or regulation or any judgment, ruling, order, writ, injunction or decree applicable to the </w:t>
      </w:r>
      <w:r>
        <w:t xml:space="preserve">Recipient </w:t>
      </w:r>
      <w:r>
        <w:rPr>
          <w:szCs w:val="24"/>
        </w:rPr>
        <w:t xml:space="preserve">or any </w:t>
      </w:r>
      <w:r>
        <w:t xml:space="preserve">Recipient </w:t>
      </w:r>
      <w:r>
        <w:rPr>
          <w:szCs w:val="24"/>
        </w:rPr>
        <w:t>Subsidiary or any of their respective pr</w:t>
      </w:r>
      <w:r>
        <w:rPr>
          <w:szCs w:val="24"/>
        </w:rPr>
        <w:t>operties or assets except, in the case of clauses (A)(y) and (B), for those occurrences that, individually or in the aggregate, have not had and would not reasonably be expected to have a Material Adverse Effect.</w:t>
      </w:r>
      <w:bookmarkEnd w:id="57"/>
    </w:p>
    <w:p w:rsidR="008C1096" w:rsidRDefault="00F36ECB" w14:paraId="14D63448" w14:textId="77777777">
      <w:pPr>
        <w:pStyle w:val="Heading4"/>
      </w:pPr>
      <w:r>
        <w:t xml:space="preserve">Other than the filing of the </w:t>
      </w:r>
      <w:r>
        <w:t>Certificate of Designations with the Secretary of State of its jurisdiction of organization or other applicable Governmental Entity, such filings and approvals as are required to be made or obtained under any state “blue sky” laws and such as have been mad</w:t>
      </w:r>
      <w:r>
        <w:t>e or obtained, no notice to, filing with, exemption or review by, or authorization, consent or approval of, any Governmental Entity is required to be made or obtained by the Recipient in connection with the consummation by the Recipient of the Purchase exc</w:t>
      </w:r>
      <w:r>
        <w:t>ept for any such notices, filings, exemptions, reviews, authorizations, consents and approvals the failure of which to make or obtain would not, individually or in the aggregate, reasonably be expected to have a Material Adverse Effect.</w:t>
      </w:r>
    </w:p>
    <w:p w:rsidR="008C1096" w:rsidRDefault="00F36ECB" w14:paraId="78A06094" w14:textId="77777777">
      <w:pPr>
        <w:pStyle w:val="Heading3"/>
      </w:pPr>
      <w:bookmarkStart w:name="_Ref67065598" w:id="58"/>
      <w:r>
        <w:rPr>
          <w:u w:val="single"/>
        </w:rPr>
        <w:t>Anti-Takeover Provi</w:t>
      </w:r>
      <w:r>
        <w:rPr>
          <w:u w:val="single"/>
        </w:rPr>
        <w:t>sions and Rights Plan</w:t>
      </w:r>
      <w:r>
        <w:t>.  The Board of Directors has taken all necessary action to ensure that the transactions contemplated by this Agreement and the consummation of the transactions contemplated hereby will be exempt from any anti-takeover or similar provi</w:t>
      </w:r>
      <w:r>
        <w:t>sions of the Recipient’s Charter and bylaws, and any other provisions of any applicable “moratorium”, “control share”, “fair price”, “interested stockholder” or other anti-takeover laws and regulations of any jurisdiction.</w:t>
      </w:r>
      <w:bookmarkEnd w:id="58"/>
    </w:p>
    <w:p w:rsidR="008C1096" w:rsidRDefault="00F36ECB" w14:paraId="3BA61756" w14:textId="77777777">
      <w:pPr>
        <w:pStyle w:val="Heading3"/>
      </w:pPr>
      <w:r>
        <w:rPr>
          <w:u w:val="single"/>
        </w:rPr>
        <w:t>No Material Adverse Effect</w:t>
      </w:r>
      <w:r>
        <w:t>.  Sinc</w:t>
      </w:r>
      <w:r>
        <w:t>e the last day of the last completed fiscal period for which financial statements are included in the Recipient Financial Statements, no fact, circumstance, event, change, occurrence, condition or development has occurred that, individually or in the aggre</w:t>
      </w:r>
      <w:r>
        <w:t xml:space="preserve">gate, has had or would reasonably be expected to have a Material Adverse Effect, except as disclosed on </w:t>
      </w:r>
      <w:r>
        <w:rPr>
          <w:u w:val="single"/>
        </w:rPr>
        <w:t>Schedule C</w:t>
      </w:r>
      <w:r>
        <w:t>.</w:t>
      </w:r>
    </w:p>
    <w:p w:rsidR="008C1096" w:rsidRDefault="00F36ECB" w14:paraId="6DDA0499" w14:textId="77777777">
      <w:pPr>
        <w:pStyle w:val="Heading3"/>
      </w:pPr>
      <w:r>
        <w:rPr>
          <w:u w:val="single"/>
        </w:rPr>
        <w:t>Recipient Financial Statements</w:t>
      </w:r>
      <w:r>
        <w:t>.  The Recipient Financial Statements present fairly in all material respects the consolidated financial posit</w:t>
      </w:r>
      <w:r>
        <w:t>ion of the Recipient and its consolidated subsidiaries as of the dates indicated therein and the consolidated results of their operations for the periods specified therein; and except as stated therein, such financial statements (i) were prepared in confor</w:t>
      </w:r>
      <w:r>
        <w:t>mity with GAAP applied on a consistent basis (except as may be noted therein) and (ii) have been prepared from, and are in accordance with, the books and records of the Recipient and the Recipient Subsidiaries.</w:t>
      </w:r>
    </w:p>
    <w:p w:rsidR="008C1096" w:rsidRDefault="00F36ECB" w14:paraId="5FEF50ED" w14:textId="77777777">
      <w:pPr>
        <w:pStyle w:val="Heading3"/>
        <w:keepNext/>
      </w:pPr>
      <w:r>
        <w:rPr>
          <w:u w:val="single"/>
        </w:rPr>
        <w:lastRenderedPageBreak/>
        <w:t>Reports</w:t>
      </w:r>
      <w:r>
        <w:t>.</w:t>
      </w:r>
    </w:p>
    <w:p w:rsidR="008C1096" w:rsidRDefault="00F36ECB" w14:paraId="7B006AF0" w14:textId="77777777">
      <w:pPr>
        <w:pStyle w:val="Heading4"/>
      </w:pPr>
      <w:bookmarkStart w:name="_Ref67066679" w:id="59"/>
      <w:r>
        <w:t>Since December 31, 2019, the Recipie</w:t>
      </w:r>
      <w:r>
        <w:t>nt and each Recipient Subsidiary has filed all reports, registrations, documents, filings, statements and submissions, together with any amendments thereto, that it was required to file with any Governmental Entity (the foregoing, collectively, the “</w:t>
      </w:r>
      <w:r>
        <w:rPr>
          <w:i/>
        </w:rPr>
        <w:t>Recipi</w:t>
      </w:r>
      <w:r>
        <w:rPr>
          <w:i/>
        </w:rPr>
        <w:t>ent</w:t>
      </w:r>
      <w:r>
        <w:t xml:space="preserve"> </w:t>
      </w:r>
      <w:r>
        <w:rPr>
          <w:i/>
        </w:rPr>
        <w:t>Reports</w:t>
      </w:r>
      <w:r>
        <w:t>”) and has paid all fees and assessments due and payable in connection therewith, except, in each case, as would not, individually or in the aggregate, reasonably be expected to have a Material Adverse Effect. As of their respective dates of fil</w:t>
      </w:r>
      <w:r>
        <w:t>ing, the Recipient Reports complied in all material respects with all statutes and applicable rules and regulations of the applicable Governmental Entities.</w:t>
      </w:r>
      <w:bookmarkEnd w:id="59"/>
    </w:p>
    <w:p w:rsidR="008C1096" w:rsidRDefault="00F36ECB" w14:paraId="5A136708" w14:textId="77777777">
      <w:pPr>
        <w:pStyle w:val="Heading4"/>
      </w:pPr>
      <w:bookmarkStart w:name="_Ref67066833" w:id="60"/>
      <w:r>
        <w:t>The records, systems, controls, data and information of the Recipient and the Recipient Subsidiarie</w:t>
      </w:r>
      <w:r>
        <w:t>s are recorded, stored, maintained and operated under means (including any electronic, mechanical or photographic process, whether computerized or not) that are under the exclusive ownership and direct control of the Recipient or the Recipient Subsidiaries</w:t>
      </w:r>
      <w:r>
        <w:t xml:space="preserve"> or their accountants (including all means of access thereto and therefrom), except for any non-exclusive ownership and non-direct control that would not reasonably be expected to have a material adverse effect on the system of internal accounting controls</w:t>
      </w:r>
      <w:r>
        <w:t xml:space="preserve"> described below in this </w:t>
      </w:r>
      <w:r>
        <w:rPr>
          <w:u w:val="single"/>
        </w:rPr>
        <w:fldChar w:fldCharType="begin"/>
      </w:r>
      <w:r>
        <w:rPr>
          <w:u w:val="single"/>
        </w:rPr>
        <w:instrText xml:space="preserve"> REF _Ref67066833 \w \h  \* MERGEFORMAT </w:instrText>
      </w:r>
      <w:r>
        <w:rPr>
          <w:u w:val="single"/>
        </w:rPr>
      </w:r>
      <w:r>
        <w:rPr>
          <w:u w:val="single"/>
        </w:rPr>
        <w:fldChar w:fldCharType="separate"/>
      </w:r>
      <w:r>
        <w:rPr>
          <w:u w:val="single"/>
        </w:rPr>
        <w:t>Section 3.1(i)(ii)</w:t>
      </w:r>
      <w:r>
        <w:rPr>
          <w:u w:val="single"/>
        </w:rPr>
        <w:fldChar w:fldCharType="end"/>
      </w:r>
      <w:r>
        <w:t>. The Recipient (A) has implemented and maintains adequate disclosure controls and procedures to ensure tha</w:t>
      </w:r>
      <w:r>
        <w:t>t material information relating to the Recipient, including the consolidated Recipient Subsidiaries, is made known to the chief executive officer and the chief financial officer of the Recipient by others within those entities, and (B) has disclosed, based</w:t>
      </w:r>
      <w:r>
        <w:t xml:space="preserve"> on its most recent evaluation prior to the Signing Date, to the Recipient’s outside auditors and the audit committee of the Board of Directors (x) any significant deficiencies and material weaknesses in the design or operation of internal controls that ar</w:t>
      </w:r>
      <w:r>
        <w:t>e reasonably likely to adversely affect the Recipient’s ability to record, process, summarize and report financial information and (y) any fraud, whether or not material, that involves management or other employees who have a significant role in the Recipi</w:t>
      </w:r>
      <w:r>
        <w:t>ent’s internal controls over financial reporting.</w:t>
      </w:r>
      <w:bookmarkEnd w:id="60"/>
    </w:p>
    <w:p w:rsidR="008C1096" w:rsidRDefault="00F36ECB" w14:paraId="356482D6" w14:textId="77777777">
      <w:pPr>
        <w:pStyle w:val="Heading3"/>
      </w:pPr>
      <w:r>
        <w:rPr>
          <w:u w:val="single"/>
        </w:rPr>
        <w:t>No Undisclosed Liabilities</w:t>
      </w:r>
      <w:r>
        <w:t xml:space="preserve">.  Neither the Recipient nor any of the Recipient Subsidiaries has any liabilities or obligations of any nature (absolute, accrued, contingent or otherwise) which are not properly </w:t>
      </w:r>
      <w:r>
        <w:t xml:space="preserve">reflected or reserved against in the Recipient Financial Statements to the extent required to be so reflected or reserved against in accordance with GAAP, except for (i) liabilities that have arisen since the last fiscal year end in the ordinary and usual </w:t>
      </w:r>
      <w:r>
        <w:t>course of business and consistent with past practice and (ii) liabilities that, individually or in the aggregate, have not had and would not reasonably be expected to have a Material Adverse Effect.</w:t>
      </w:r>
    </w:p>
    <w:p w:rsidR="008C1096" w:rsidRDefault="00F36ECB" w14:paraId="6BFC18EA" w14:textId="77777777">
      <w:pPr>
        <w:pStyle w:val="Heading3"/>
      </w:pPr>
      <w:bookmarkStart w:name="_Ref67066720" w:id="61"/>
      <w:r>
        <w:rPr>
          <w:u w:val="single"/>
        </w:rPr>
        <w:t>Offering of Securities</w:t>
      </w:r>
      <w:r>
        <w:t>.  Neither the Recipient nor any pe</w:t>
      </w:r>
      <w:r>
        <w:t>rson acting on its behalf has taken any action (including any offering of any securities of the Recipient under circumstances which would require the integration of such offering with the offering of any of the Preferred Shares under the Securities Act, an</w:t>
      </w:r>
      <w:r>
        <w:t>d the rules and regulations of the Securities and Exchange Commission (the “</w:t>
      </w:r>
      <w:r>
        <w:rPr>
          <w:i/>
        </w:rPr>
        <w:t>SEC</w:t>
      </w:r>
      <w:r>
        <w:t>”) promulgated thereunder), which might subject the offering, issuance or sale of any of the Preferred Shares to Investor pursuant to this Agreement to the registration requirem</w:t>
      </w:r>
      <w:r>
        <w:t xml:space="preserve">ents of the Securities Act or, if the Recipient is a national bank or federal savings </w:t>
      </w:r>
      <w:r>
        <w:lastRenderedPageBreak/>
        <w:t xml:space="preserve">association, the registration requirements of </w:t>
      </w:r>
      <w:r>
        <w:rPr>
          <w:szCs w:val="24"/>
        </w:rPr>
        <w:t>Part </w:t>
      </w:r>
      <w:r>
        <w:t xml:space="preserve">16—Securities Offering Disclosure Rules of the Office of the Comptroller of the Currency (12 C.F.R. </w:t>
      </w:r>
      <w:r>
        <w:rPr>
          <w:szCs w:val="24"/>
        </w:rPr>
        <w:t>Part </w:t>
      </w:r>
      <w:r>
        <w:t>16) (“</w:t>
      </w:r>
      <w:r>
        <w:rPr>
          <w:i/>
        </w:rPr>
        <w:t>Part 16</w:t>
      </w:r>
      <w:r>
        <w:t>”</w:t>
      </w:r>
      <w:r>
        <w:t>).</w:t>
      </w:r>
      <w:bookmarkEnd w:id="61"/>
    </w:p>
    <w:p w:rsidR="008C1096" w:rsidRDefault="00F36ECB" w14:paraId="4154CCA8" w14:textId="77777777">
      <w:pPr>
        <w:pStyle w:val="Heading3"/>
      </w:pPr>
      <w:r>
        <w:rPr>
          <w:u w:val="single"/>
        </w:rPr>
        <w:t>Litigation and Other Proceedings</w:t>
      </w:r>
      <w:r>
        <w:t xml:space="preserve">.  Except (i) as set forth on </w:t>
      </w:r>
      <w:r>
        <w:rPr>
          <w:u w:val="single"/>
        </w:rPr>
        <w:t>Schedule D</w:t>
      </w:r>
      <w:r>
        <w:t xml:space="preserve"> or (ii) as would not, individually or in the aggregate, reasonably be expected to have a Material Adverse Effect, there is no (A) pending or, to the knowledge of the Recipient, thr</w:t>
      </w:r>
      <w:r>
        <w:t>eatened, claim, action, suit, investigation or proceeding, against the Recipient or any Recipient Subsidiary or to which any of their assets are subject nor is the Recipient or any Recipient Subsidiary subject to any order, judgment or decree or (B) unreso</w:t>
      </w:r>
      <w:r>
        <w:t>lved violation, criticism or exception by any Governmental Entity with respect to any report or relating to any examinations or inspections of the Recipient or any Recipient Subsidiaries. There is no claim, action, suit, investigation or proceeding pending</w:t>
      </w:r>
      <w:r>
        <w:t xml:space="preserve"> or, to the Recipient’s knowledge, threatened against any institution-affiliated party (as defined in 12 U.S.C. §1813(u)) of the Recipient or any of the IDI Subsidiaries that, if determined or resolved in a manner adverse to such institution-affiliated par</w:t>
      </w:r>
      <w:r>
        <w:t>ty, could result in such institution-affiliated party being prohibited from participation in the conduct of the affairs of any financial institution or holding company of any financial institution and, to the Recipient’s knowledge, there are no facts or ci</w:t>
      </w:r>
      <w:r>
        <w:t>rcumstances that could reasonably be expected to provide a basis for any such claim, action, suit, investigation or proceeding.</w:t>
      </w:r>
    </w:p>
    <w:p w:rsidR="008C1096" w:rsidRDefault="00F36ECB" w14:paraId="6D3C286A" w14:textId="77777777">
      <w:pPr>
        <w:pStyle w:val="Heading3"/>
      </w:pPr>
      <w:r>
        <w:rPr>
          <w:u w:val="single"/>
        </w:rPr>
        <w:t>Compliance with Laws</w:t>
      </w:r>
      <w:r>
        <w:t xml:space="preserve">.  Except as would not, individually or in the aggregate, reasonably be expected to have a Material Adverse </w:t>
      </w:r>
      <w:r>
        <w:t>Effect, the Recipient and the Recipient Subsidiaries have all permits, licenses, franchises, authorizations, orders and approvals of, and have made all filings, applications and registrations with, Governmental Entities that are required in order to permit</w:t>
      </w:r>
      <w:r>
        <w:t xml:space="preserve"> them to own or lease their properties and assets and to carry on their business as presently conducted and that are material to the business of the Recipient or such Recipient Subsidiary. The Recipient has all permits, licenses, franchises, authorizations</w:t>
      </w:r>
      <w:r>
        <w:t>, orders and approvals of, and has made all filings, applications and registrations with, Governmental Entities and third parties that are required in order to permit the Recipient to declare and pay dividends on the Preferred Shares on the Dividend Paymen</w:t>
      </w:r>
      <w:r>
        <w:t>t Dates set forth in the Certificate of Designations, except such as may be required to be obtained or made after the Closing Date under federal or state banking laws or regulations relating to capital adequacy, recent earnings, retained earnings or undivi</w:t>
      </w:r>
      <w:r>
        <w:t xml:space="preserve">ded profits. Except as set forth on </w:t>
      </w:r>
      <w:r>
        <w:rPr>
          <w:u w:val="single"/>
        </w:rPr>
        <w:t>Schedule E</w:t>
      </w:r>
      <w:r>
        <w:t>, the Recipient and the Recipient Subsidiaries have complied in all respects and are not in default or violation of, and none of them is, to the knowledge of the Recipient, under investigation with respect to o</w:t>
      </w:r>
      <w:r>
        <w:t xml:space="preserve">r, to the knowledge of the Recipient, have been threatened to be charged with or given notice of any violation of, any applicable domestic (federal, state or local) or foreign law, statute, ordinance, license, rule, regulation, policy or guideline, order, </w:t>
      </w:r>
      <w:r>
        <w:t xml:space="preserve">demand, writ, injunction, decree or judgment of any Governmental Entity, other than such noncompliance, defaults or violations that would not, individually or in the aggregate, reasonably be expected to have a Material Adverse Effect. Except for statutory </w:t>
      </w:r>
      <w:r>
        <w:t xml:space="preserve">or regulatory restrictions of general application or as set forth on </w:t>
      </w:r>
      <w:r>
        <w:rPr>
          <w:u w:val="single"/>
        </w:rPr>
        <w:t>Schedule E</w:t>
      </w:r>
      <w:r>
        <w:t>, no Governmental Entity has placed any restriction on the business or properties of the Recipient or any Recipient Subsidiary that would, individually or in the aggregate, reas</w:t>
      </w:r>
      <w:r>
        <w:t>onably be expected to have a Material Adverse Effect.</w:t>
      </w:r>
    </w:p>
    <w:p w:rsidR="008C1096" w:rsidRDefault="00F36ECB" w14:paraId="37E74D1D" w14:textId="77777777">
      <w:pPr>
        <w:pStyle w:val="Heading3"/>
      </w:pPr>
      <w:bookmarkStart w:name="_Ref67066153" w:id="62"/>
      <w:r>
        <w:rPr>
          <w:u w:val="single"/>
        </w:rPr>
        <w:t>Employee Benefit Matters</w:t>
      </w:r>
      <w:r>
        <w:t>.  Except as would not reasonably be expected to have, either individually or in the aggregate, a Material Adverse Effect: (i) each “employee benefit plan” (within the meaning of</w:t>
      </w:r>
      <w:r>
        <w:t xml:space="preserve"> Section 3(3) of the Employee Retirement Income Security Act of 1974 </w:t>
      </w:r>
      <w:r>
        <w:lastRenderedPageBreak/>
        <w:t>(“</w:t>
      </w:r>
      <w:r>
        <w:rPr>
          <w:i/>
        </w:rPr>
        <w:t>ERISA</w:t>
      </w:r>
      <w:r>
        <w:t>”)) providing benefits to any current or former employee, officer or director of the Recipient or any member of its “</w:t>
      </w:r>
      <w:r>
        <w:rPr>
          <w:i/>
        </w:rPr>
        <w:t>Controlled Group</w:t>
      </w:r>
      <w:r>
        <w:t>” (defined as any organization which is a membe</w:t>
      </w:r>
      <w:r>
        <w:t>r of a controlled group of corporations within the meaning of Section 414 of the Internal Revenue Code of 1986 (the “</w:t>
      </w:r>
      <w:r>
        <w:rPr>
          <w:i/>
        </w:rPr>
        <w:t>Code</w:t>
      </w:r>
      <w:r>
        <w:t xml:space="preserve">”)) that is sponsored, maintained or contributed to by the Recipient or any member of its Controlled Group and for which the Recipient </w:t>
      </w:r>
      <w:r>
        <w:t>or any member of its Controlled Group would have any liability, whether actual or contingent (each, a “</w:t>
      </w:r>
      <w:r>
        <w:rPr>
          <w:i/>
        </w:rPr>
        <w:t>Plan</w:t>
      </w:r>
      <w:r>
        <w:t xml:space="preserve">”) has been maintained in compliance with its terms and with the requirements of all applicable statutes, rules and regulations, including ERISA and </w:t>
      </w:r>
      <w:r>
        <w:t>the Code; (ii) with respect to each Plan subject to Title IV of ERISA (including, for purposes of this clause (ii), any plan subject to Title IV of ERISA that the Recipient or any member of its Controlled Group previously maintained or contributed to in th</w:t>
      </w:r>
      <w:r>
        <w:t>e six years prior to the Signing Date), (1) no “reportable event” (within the meaning of Section 4043(c) of ERISA), other than a reportable event for which the notice period referred to in Section 4043(c) of ERISA has been waived, has occurred in the three</w:t>
      </w:r>
      <w:r>
        <w:t xml:space="preserve"> years prior to the Signing Date or is reasonably expected to occur, (2) no “accumulated funding deficiency” (within the meaning of Section 302 of ERISA or Section 412 of the Code), whether or not waived, has occurred in the three years prior to the Signin</w:t>
      </w:r>
      <w:r>
        <w:t xml:space="preserve">g Date or is reasonably expected to occur, (3) the fair market value of the assets under each Plan exceeds the present value of all benefits accrued under such Plan (determined based on the assumptions used to fund such Plan) and (4) neither the Recipient </w:t>
      </w:r>
      <w:r>
        <w:t>nor any member of its Controlled Group has incurred in the six years prior to the Signing Date, or reasonably expects to incur, any liability under Title IV of ERISA (other than contributions to the Plan or premiums to the Pension Benefit Guaranty Corporat</w:t>
      </w:r>
      <w:r>
        <w:t xml:space="preserve">ion in the ordinary course and without default) with respect to a Plan (including any Plan that is a “multiemployer plan”, within the meaning of Section 4001(c)(3) of ERISA); and (iii) each Plan that is intended to be qualified under Section 401(a) of the </w:t>
      </w:r>
      <w:r>
        <w:t>Code has received a favorable determination letter from the Internal Revenue Service with respect to its qualified status that has not been revoked, or such a determination letter has been timely applied for but not received by the Signing Date, and nothin</w:t>
      </w:r>
      <w:r>
        <w:t>g has occurred, whether by action or by failure to act, which could reasonably be expected to cause the loss, revocation or denial of such qualified status or favorable determination letter.</w:t>
      </w:r>
      <w:bookmarkEnd w:id="62"/>
    </w:p>
    <w:p w:rsidR="008C1096" w:rsidRDefault="00F36ECB" w14:paraId="3F862CE0" w14:textId="77777777">
      <w:pPr>
        <w:pStyle w:val="Heading3"/>
      </w:pPr>
      <w:r>
        <w:rPr>
          <w:u w:val="single"/>
        </w:rPr>
        <w:t>Taxes</w:t>
      </w:r>
      <w:r>
        <w:t>.  Except as would not, individually or in the aggregate, re</w:t>
      </w:r>
      <w:r>
        <w:t>asonably be expected to have a Material Adverse Effect, (i) the Recipient and the Recipient Subsidiaries have filed all federal, state, local and foreign income and franchise Tax returns (together with any schedules and attached thereto) required to be fil</w:t>
      </w:r>
      <w:r>
        <w:t>ed through the Signing Date, subject to permitted extensions, and have paid all Taxes due thereon, (ii) all such Tax returns (together with any schedules and attached thereto) are true, complete and correct in all material respects and were prepared in com</w:t>
      </w:r>
      <w:r>
        <w:t>pliance with all applicable laws and (iii) no Tax deficiency has been determined adversely to the Recipient or any of the Recipient Subsidiaries, nor does the Recipient have any knowledge of any Tax deficiencies.</w:t>
      </w:r>
    </w:p>
    <w:p w:rsidR="008C1096" w:rsidRDefault="00F36ECB" w14:paraId="197450F7" w14:textId="77777777">
      <w:pPr>
        <w:pStyle w:val="Heading3"/>
      </w:pPr>
      <w:r>
        <w:rPr>
          <w:u w:val="single"/>
        </w:rPr>
        <w:t>Properties and Leases</w:t>
      </w:r>
      <w:r>
        <w:t>.  Except as would not</w:t>
      </w:r>
      <w:r>
        <w:t>, individually or in the aggregate, reasonably be expected to have a Material Adverse Effect, the Recipient and the Recipient Subsidiaries have good and marketable title to all real properties and all other properties and assets owned by them, in each case</w:t>
      </w:r>
      <w:r>
        <w:t xml:space="preserve"> free from liens (including, without limitation, liens for Taxes), encumbrances, claims and defects that would affect the value thereof or interfere with the use made or to be made thereof by them. Except as would not, individually or in the aggregate, rea</w:t>
      </w:r>
      <w:r>
        <w:t xml:space="preserve">sonably be expected to have a Material Adverse Effect, the Recipient and the Recipient Subsidiaries hold </w:t>
      </w:r>
      <w:r>
        <w:lastRenderedPageBreak/>
        <w:t>all leased real or personal property under valid and enforceable leases with no exceptions that would interfere with the use made or to be made thereof</w:t>
      </w:r>
      <w:r>
        <w:t xml:space="preserve"> by them.</w:t>
      </w:r>
    </w:p>
    <w:p w:rsidR="008C1096" w:rsidRDefault="00F36ECB" w14:paraId="1E52C111" w14:textId="77777777">
      <w:pPr>
        <w:pStyle w:val="Heading3"/>
      </w:pPr>
      <w:r>
        <w:rPr>
          <w:u w:val="single"/>
        </w:rPr>
        <w:t>Environmental Liability</w:t>
      </w:r>
      <w:r>
        <w:t>.  Except as would not, individually or in the aggregate, reasonably be expected to have a Material Adverse Effect:</w:t>
      </w:r>
    </w:p>
    <w:p w:rsidR="008C1096" w:rsidRDefault="00F36ECB" w14:paraId="67C55887" w14:textId="77777777">
      <w:pPr>
        <w:pStyle w:val="Heading4"/>
        <w:rPr>
          <w:szCs w:val="24"/>
        </w:rPr>
      </w:pPr>
      <w:r>
        <w:t>there is no legal, administrative, or other proceeding, claim or action of any nature seeking to impose, or</w:t>
      </w:r>
      <w:r>
        <w:t xml:space="preserve"> that would reasonably be expected to result in the imposition of, on the Recipient or any Recipient Subsidiary, any liability relating to the release of hazardous substances as defined under any local, state or federal environmental statute, regulation or</w:t>
      </w:r>
      <w:r>
        <w:t xml:space="preserve"> ordinance, including the Comprehensive </w:t>
      </w:r>
      <w:r>
        <w:rPr>
          <w:szCs w:val="24"/>
        </w:rPr>
        <w:t xml:space="preserve">Environmental Response, Compensation and Liability Act of 1980, pending or, to the Recipient’s knowledge, threatened against the </w:t>
      </w:r>
      <w:r>
        <w:t xml:space="preserve">Recipient </w:t>
      </w:r>
      <w:r>
        <w:rPr>
          <w:szCs w:val="24"/>
        </w:rPr>
        <w:t xml:space="preserve">or any </w:t>
      </w:r>
      <w:r>
        <w:t xml:space="preserve">Recipient </w:t>
      </w:r>
      <w:r>
        <w:rPr>
          <w:szCs w:val="24"/>
        </w:rPr>
        <w:t>Subsidiary;</w:t>
      </w:r>
    </w:p>
    <w:p w:rsidR="008C1096" w:rsidRDefault="00F36ECB" w14:paraId="18E22B75" w14:textId="77777777">
      <w:pPr>
        <w:pStyle w:val="Heading4"/>
      </w:pPr>
      <w:r>
        <w:t>to the Recipient’s knowledge, there is no reason</w:t>
      </w:r>
      <w:r>
        <w:t>able basis for any such proceeding, claim or action; and</w:t>
      </w:r>
    </w:p>
    <w:p w:rsidR="008C1096" w:rsidRDefault="00F36ECB" w14:paraId="37A9D702" w14:textId="77777777">
      <w:pPr>
        <w:pStyle w:val="Heading4"/>
      </w:pPr>
      <w:r>
        <w:t>neither the Recipient nor any Recipient Subsidiary is subject to any agreement, order, judgment or decree by or with any court, Governmental Entity or third party imposing any such environmental liab</w:t>
      </w:r>
      <w:r>
        <w:t>ility.</w:t>
      </w:r>
    </w:p>
    <w:p w:rsidR="008C1096" w:rsidRDefault="00F36ECB" w14:paraId="09AA47B7" w14:textId="77777777">
      <w:pPr>
        <w:pStyle w:val="Heading3"/>
      </w:pPr>
      <w:r>
        <w:rPr>
          <w:u w:val="single"/>
        </w:rPr>
        <w:t>Risk Management Instruments</w:t>
      </w:r>
      <w:r>
        <w:t>.  Except as would not, individually or in the aggregate, reasonably be expected to have a Material Adverse Effect, all derivative instruments, including, swaps, caps, floors and option agreements, whether entered into for</w:t>
      </w:r>
      <w:r>
        <w:t xml:space="preserve"> the Recipient’s own account, or for the account of one or more of the Recipient Subsidiaries or its or their customers, were entered into (i) only in the ordinary course of business, (ii) in accordance with prudent practices and in all material respects w</w:t>
      </w:r>
      <w:r>
        <w:t xml:space="preserve">ith all applicable laws, rules, regulations and regulatory policies and (iii) with counterparties believed to be financially responsible at the time; and each of such instruments constitutes the valid and legally binding obligation of the Recipient or one </w:t>
      </w:r>
      <w:r>
        <w:t>of the Recipient Subsidiaries, enforceable in accordance with its terms, except as may be limited by the Bankruptcy Exceptions. Neither the Recipient or the Recipient Subsidiaries, nor, to the knowledge of the Recipient, any other party thereto, is in brea</w:t>
      </w:r>
      <w:r>
        <w:t>ch of any of its obligations under any such agreement or arrangement other than such breaches that would not, individually or in the aggregate, reasonably be expected to have a Material Adverse Effect.</w:t>
      </w:r>
    </w:p>
    <w:p w:rsidR="008C1096" w:rsidRDefault="00F36ECB" w14:paraId="648DDEBE" w14:textId="77777777">
      <w:pPr>
        <w:pStyle w:val="Heading3"/>
      </w:pPr>
      <w:bookmarkStart w:name="_Ref67066604" w:id="63"/>
      <w:r>
        <w:rPr>
          <w:u w:val="single"/>
        </w:rPr>
        <w:t>Agreements with Regulatory Agencies</w:t>
      </w:r>
      <w:r>
        <w:t xml:space="preserve">.  Except as set forth on </w:t>
      </w:r>
      <w:r>
        <w:rPr>
          <w:u w:val="single"/>
        </w:rPr>
        <w:t>Schedule F</w:t>
      </w:r>
      <w:r>
        <w:t>, neither the Recipient nor any Recipient Subsidiary is subject to any material cease-and-desist or other similar order or enforcement or supervisory action issued by, or is a party to any material written agreement, con</w:t>
      </w:r>
      <w:r>
        <w:t>sent agreement or memorandum of understanding with, or is a party to any commitment letter or similar undertaking to, or is subject to any capital directive by, or since December 31, 2017, has adopted any board resolutions at the request of, any Government</w:t>
      </w:r>
      <w:r>
        <w:t>al Entity that currently restricts in any material respect the conduct of its business or that in any material manner relates to its capital adequacy, its liquidity and funding policies and practices, its ability to pay dividends, its credit, risk manageme</w:t>
      </w:r>
      <w:r>
        <w:t>nt or compliance policies or procedures, its internal controls, its management or its operations or business (each item in this sentence, a “</w:t>
      </w:r>
      <w:r>
        <w:rPr>
          <w:i/>
        </w:rPr>
        <w:t>Regulatory Agreement</w:t>
      </w:r>
      <w:r>
        <w:t xml:space="preserve">”), nor has the Recipient or any Recipient Subsidiary been advised since December 31, 2017, by </w:t>
      </w:r>
      <w:r>
        <w:t xml:space="preserve">any such Governmental Entity that it is considering issuing, initiating, ordering, or </w:t>
      </w:r>
      <w:r>
        <w:lastRenderedPageBreak/>
        <w:t>requesting any such Regulatory Agreement. The Recipient and each Recipient Subsidiary is in compliance in all material respects with each Regulatory Agreement to which it</w:t>
      </w:r>
      <w:r>
        <w:t xml:space="preserve"> is party or subject, and neither the Recipient nor any Recipient Subsidiary has received any notice from any Governmental Entity indicating that either the Recipient or any Recipient Subsidiary is not in compliance in all material respects with any such R</w:t>
      </w:r>
      <w:r>
        <w:t>egulatory Agreement.</w:t>
      </w:r>
      <w:bookmarkEnd w:id="63"/>
    </w:p>
    <w:p w:rsidR="008C1096" w:rsidRDefault="00F36ECB" w14:paraId="31A6FFC2" w14:textId="77777777">
      <w:pPr>
        <w:pStyle w:val="Heading3"/>
      </w:pPr>
      <w:r>
        <w:rPr>
          <w:u w:val="single"/>
        </w:rPr>
        <w:t>Insurance</w:t>
      </w:r>
      <w:r>
        <w:t>.  The Recipient and the Recipient Subsidiaries are insured with reputable insurers against such risks and in such amounts as the management of the Recipient reasonably has determined to be prudent and consistent with industry</w:t>
      </w:r>
      <w:r>
        <w:t xml:space="preserve"> practice.  The Recipient and the Recipient Subsidiaries are in material compliance with their insurance policies and are not in default under any of the material terms thereof, each such policy is outstanding and in full force and effect, all premiums and</w:t>
      </w:r>
      <w:r>
        <w:t xml:space="preserve"> other payments due under any material policy have been paid, and all claims thereunder have been filed in due and timely fashion, except, in each case, as would not, individually or in the aggregate, reasonably be expected to have a Material Adverse Effec</w:t>
      </w:r>
      <w:r>
        <w:t>t.</w:t>
      </w:r>
    </w:p>
    <w:p w:rsidR="008C1096" w:rsidRDefault="00F36ECB" w14:paraId="6EAE7C0E" w14:textId="77777777">
      <w:pPr>
        <w:pStyle w:val="Heading3"/>
      </w:pPr>
      <w:bookmarkStart w:name="_Ref67066523" w:id="64"/>
      <w:r>
        <w:rPr>
          <w:u w:val="single"/>
        </w:rPr>
        <w:t>Intellectual Property</w:t>
      </w:r>
      <w:r>
        <w:t>. Except as would not, individually or in the aggregate, reasonably be expected to have a Material Adverse Effect, (i) the Recipient and each Recipient Subsidiary owns or otherwise has the right to use, all intellectual property rig</w:t>
      </w:r>
      <w:r>
        <w:t>hts, including all trademarks, trade dress, trade names, service marks, domain names, patents, inventions, trade secrets, know-how, works of authorship and copyrights therein, that are used in the conduct of their existing businesses and all rights relatin</w:t>
      </w:r>
      <w:r>
        <w:t>g to the plans, design and specifications of any of its branch facilities (“</w:t>
      </w:r>
      <w:r>
        <w:rPr>
          <w:i/>
        </w:rPr>
        <w:t>Proprietary Rights</w:t>
      </w:r>
      <w:r>
        <w:t>”) free and clear of all liens and any claims of ownership by current or former employees, contractors, designers or others and (ii) neither the Recipient nor any</w:t>
      </w:r>
      <w:r>
        <w:t xml:space="preserve"> of the Recipient Subsidiaries is materially infringing, diluting, misappropriating or violating, nor has the Recipient or any of the Recipient Subsidiaries received any written (or, to the knowledge of the Recipient, oral) communications alleging that any</w:t>
      </w:r>
      <w:r>
        <w:t xml:space="preserve"> of them has materially infringed, diluted, misappropriated or violated, any of the Proprietary Rights owned by any other person. Except as would not, individually or in the aggregate, reasonably be expected to have a Material Adverse Effect, to the Recipi</w:t>
      </w:r>
      <w:r>
        <w:t>ent’s knowledge, no other person is infringing, diluting, misappropriating or violating, nor has the Recipient or any or the Recipient Subsidiaries sent any written communications since December 31, 2019, alleging that any person has infringed, diluted, mi</w:t>
      </w:r>
      <w:r>
        <w:t>sappropriated or violated, any of the Proprietary Rights owned by the Recipient and the Recipient Subsidiaries.</w:t>
      </w:r>
      <w:bookmarkEnd w:id="64"/>
    </w:p>
    <w:p w:rsidR="008C1096" w:rsidRDefault="00F36ECB" w14:paraId="36DA2956" w14:textId="77777777">
      <w:pPr>
        <w:pStyle w:val="Heading3"/>
      </w:pPr>
      <w:r>
        <w:rPr>
          <w:u w:val="single"/>
        </w:rPr>
        <w:t>Brokers and Finders</w:t>
      </w:r>
      <w:r>
        <w:t>.  The Investor has no liability for any amounts that any broker, finder or investment banker is entitled to for any financia</w:t>
      </w:r>
      <w:r>
        <w:t>l advisory, brokerage, finder’s or other fee or commission in connection with this Agreement or the transactions contemplated hereby based upon arrangements made by or on behalf of the Recipient or any Recipient Subsidiary.</w:t>
      </w:r>
    </w:p>
    <w:p w:rsidR="008C1096" w:rsidRDefault="00F36ECB" w14:paraId="6A7092A5" w14:textId="77777777">
      <w:pPr>
        <w:pStyle w:val="Heading3"/>
      </w:pPr>
      <w:r>
        <w:rPr>
          <w:u w:val="single"/>
        </w:rPr>
        <w:t>Disclosure Schedule</w:t>
      </w:r>
      <w:r>
        <w:t>.  The Recipi</w:t>
      </w:r>
      <w:r>
        <w:t>ent has delivered the Disclosure Schedule and, if applicable, the Disclosure Update to the Investor and the information contained in the Disclosure Schedule, as modified by the information contained in the Disclosure Update, if applicable, is true, complet</w:t>
      </w:r>
      <w:r>
        <w:t>e and correct.</w:t>
      </w:r>
    </w:p>
    <w:p w:rsidR="008C1096" w:rsidRDefault="00F36ECB" w14:paraId="7BB6ABF0" w14:textId="77777777">
      <w:pPr>
        <w:pStyle w:val="Heading3"/>
      </w:pPr>
      <w:bookmarkStart w:name="_Ref80099361" w:id="65"/>
      <w:r>
        <w:rPr>
          <w:u w:val="single"/>
        </w:rPr>
        <w:t>Related Party Transactions</w:t>
      </w:r>
      <w:r>
        <w:t xml:space="preserve">.  Neither the Recipient nor any Recipient Subsidiary has made any extension of credit to any director or Executive Officer of the Recipient or any Recipient Subsidiary, any holder of 5% or more of the </w:t>
      </w:r>
      <w:r>
        <w:t xml:space="preserve">Recipient’s issued and outstanding capital stock, or </w:t>
      </w:r>
      <w:r>
        <w:lastRenderedPageBreak/>
        <w:t>any of their respective spouses or children or to any Affiliate of any of the foregoing (each, a “</w:t>
      </w:r>
      <w:r>
        <w:rPr>
          <w:i/>
          <w:iCs/>
        </w:rPr>
        <w:t>Related Party</w:t>
      </w:r>
      <w:r>
        <w:t xml:space="preserve">”), other than in compliance with 12 C.F.R. Part 215 (Regulation O). Except as disclosed on </w:t>
      </w:r>
      <w:r>
        <w:rPr>
          <w:u w:val="single"/>
        </w:rPr>
        <w:t>Schedule G</w:t>
      </w:r>
      <w:r>
        <w:t>, to the Recipient’s knowledge, no Related Party has any (i) material commercial, industrial, banking, consulting, legal, accounting, charitable or familial relationship with any vendor or material customer of the Recipient or any Recipient Subsi</w:t>
      </w:r>
      <w:r>
        <w:t>diary that is not on arms-length terms, or (ii) direct or indirect ownership interest in any person or entity with which the Recipient or any Recipient Subsidiary has a material business relationship that is not on arms-length terms (not including publicly</w:t>
      </w:r>
      <w:r>
        <w:t>-traded entities in which such person owns less than two percent (2%) of the outstanding capital stock).</w:t>
      </w:r>
      <w:bookmarkEnd w:id="65"/>
    </w:p>
    <w:p w:rsidR="008C1096" w:rsidRDefault="00F36ECB" w14:paraId="29EF1AE3" w14:textId="77777777">
      <w:pPr>
        <w:pStyle w:val="Heading1"/>
      </w:pPr>
      <w:bookmarkStart w:name="_Toc64950831" w:id="66"/>
      <w:bookmarkStart w:name="_Toc64951003" w:id="67"/>
      <w:bookmarkStart w:name="_Toc67065511" w:id="68"/>
      <w:bookmarkStart w:name="_Toc90426611" w:id="69"/>
      <w:r>
        <w:br/>
      </w:r>
      <w:r>
        <w:br/>
      </w:r>
      <w:bookmarkStart w:name="_Ref90424315" w:id="70"/>
      <w:r>
        <w:t>COVENANTS</w:t>
      </w:r>
      <w:bookmarkEnd w:id="66"/>
      <w:bookmarkEnd w:id="67"/>
      <w:bookmarkEnd w:id="68"/>
      <w:bookmarkEnd w:id="69"/>
      <w:bookmarkEnd w:id="70"/>
    </w:p>
    <w:p w:rsidR="008C1096" w:rsidRDefault="00F36ECB" w14:paraId="54E74450" w14:textId="77777777">
      <w:pPr>
        <w:pStyle w:val="Heading2"/>
        <w:keepNext/>
        <w:rPr>
          <w:vanish/>
          <w:color w:val="FF0000"/>
          <w:specVanish/>
        </w:rPr>
      </w:pPr>
      <w:bookmarkStart w:name="_Toc64950832" w:id="71"/>
      <w:bookmarkStart w:name="_Toc64951004" w:id="72"/>
      <w:bookmarkStart w:name="_Toc67065512" w:id="73"/>
      <w:bookmarkStart w:name="_Toc90426612" w:id="74"/>
      <w:r>
        <w:t>Affirmative Covenants</w:t>
      </w:r>
      <w:bookmarkEnd w:id="71"/>
      <w:bookmarkEnd w:id="72"/>
      <w:bookmarkEnd w:id="73"/>
      <w:bookmarkEnd w:id="74"/>
    </w:p>
    <w:p w:rsidR="008C1096" w:rsidRDefault="00F36ECB" w14:paraId="4734A6B3" w14:textId="77777777">
      <w:pPr>
        <w:pStyle w:val="HeadingBody2"/>
        <w:rPr>
          <w:szCs w:val="24"/>
        </w:rPr>
      </w:pPr>
      <w:r>
        <w:t xml:space="preserve">.  The Recipient hereby covenants and agrees with </w:t>
      </w:r>
      <w:r>
        <w:rPr>
          <w:szCs w:val="24"/>
        </w:rPr>
        <w:t>Investor that:</w:t>
      </w:r>
    </w:p>
    <w:p w:rsidR="008C1096" w:rsidRDefault="00F36ECB" w14:paraId="49EC019C" w14:textId="77777777">
      <w:pPr>
        <w:pStyle w:val="Heading3"/>
      </w:pPr>
      <w:r>
        <w:rPr>
          <w:u w:val="single"/>
        </w:rPr>
        <w:t>Commercially Reasonable Efforts</w:t>
      </w:r>
      <w:r>
        <w:t>.  Subject to the ter</w:t>
      </w:r>
      <w:r>
        <w:t>ms and conditions of this Agreement, each of the parties will use its commercially reasonable efforts in good faith to take, or cause to be taken, all actions, and to do, or cause to be done, all things necessary, proper or desirable, or advisable under ap</w:t>
      </w:r>
      <w:r>
        <w:t>plicable laws, so as to permit consummation of the Purchase as promptly as practicable and otherwise to enable consummation of the transactions contemplated hereby and shall use commercially reasonable efforts to cooperate with the other party to that end.</w:t>
      </w:r>
    </w:p>
    <w:p w:rsidR="008C1096" w:rsidRDefault="00F36ECB" w14:paraId="7E069CAD" w14:textId="77777777">
      <w:pPr>
        <w:pStyle w:val="Heading3"/>
      </w:pPr>
      <w:bookmarkStart w:name="_Ref67066918" w:id="75"/>
      <w:r>
        <w:rPr>
          <w:u w:val="single"/>
        </w:rPr>
        <w:t>Certain Notifications Until Closing</w:t>
      </w:r>
      <w:r>
        <w:t xml:space="preserve">.  From the Signing Date until the Closing, the Recipient shall promptly notify the Investor of (i) any fact, event or circumstance of which it is aware and which would reasonably be expected to cause any representation </w:t>
      </w:r>
      <w:r>
        <w:t xml:space="preserve">or warranty of the Recipient contained in this Agreement to be untrue or inaccurate in any material respect or to cause any covenant or agreement of the Recipient contained in this Agreement not to be complied with or satisfied in any material respect and </w:t>
      </w:r>
      <w:r>
        <w:t>(ii) except as Previously Disclosed, any fact, circumstance, event, change, occurrence, condition or development of which the Recipient is aware and which, individually or in the aggregate, has had or would reasonably be expected to have a Material Adverse</w:t>
      </w:r>
      <w:r>
        <w:t xml:space="preserve"> Effect; </w:t>
      </w:r>
      <w:r>
        <w:rPr>
          <w:i/>
        </w:rPr>
        <w:t>provided</w:t>
      </w:r>
      <w:r>
        <w:t xml:space="preserve">, </w:t>
      </w:r>
      <w:r>
        <w:rPr>
          <w:i/>
        </w:rPr>
        <w:t>however</w:t>
      </w:r>
      <w:r>
        <w:t xml:space="preserve">, that delivery of any notice pursuant to this </w:t>
      </w:r>
      <w:r>
        <w:rPr>
          <w:u w:val="single"/>
        </w:rPr>
        <w:fldChar w:fldCharType="begin"/>
      </w:r>
      <w:r>
        <w:rPr>
          <w:u w:val="single"/>
        </w:rPr>
        <w:instrText xml:space="preserve"> REF _Ref67066918 \w \h  \* MERGEFORMAT </w:instrText>
      </w:r>
      <w:r>
        <w:rPr>
          <w:u w:val="single"/>
        </w:rPr>
      </w:r>
      <w:r>
        <w:rPr>
          <w:u w:val="single"/>
        </w:rPr>
        <w:fldChar w:fldCharType="separate"/>
      </w:r>
      <w:r>
        <w:rPr>
          <w:u w:val="single"/>
        </w:rPr>
        <w:t>Section 4.1(b)</w:t>
      </w:r>
      <w:r>
        <w:rPr>
          <w:u w:val="single"/>
        </w:rPr>
        <w:fldChar w:fldCharType="end"/>
      </w:r>
      <w:r>
        <w:t xml:space="preserve"> shall not limit or affect any rights of or remedies available </w:t>
      </w:r>
      <w:r>
        <w:t>to the Investor.</w:t>
      </w:r>
      <w:bookmarkEnd w:id="75"/>
    </w:p>
    <w:p w:rsidR="008C1096" w:rsidRDefault="00F36ECB" w14:paraId="5EB5A556" w14:textId="77777777">
      <w:pPr>
        <w:pStyle w:val="Heading3"/>
        <w:keepNext/>
      </w:pPr>
      <w:bookmarkStart w:name="_Ref67066951" w:id="76"/>
      <w:r>
        <w:rPr>
          <w:u w:val="single"/>
        </w:rPr>
        <w:t>Access, Information and Confidentiality</w:t>
      </w:r>
      <w:r>
        <w:t>.</w:t>
      </w:r>
      <w:bookmarkEnd w:id="76"/>
    </w:p>
    <w:p w:rsidR="008C1096" w:rsidRDefault="00F36ECB" w14:paraId="7994C442" w14:textId="77777777">
      <w:pPr>
        <w:pStyle w:val="Heading4"/>
      </w:pPr>
      <w:bookmarkStart w:name="_Ref71748562" w:id="77"/>
      <w:r>
        <w:t xml:space="preserve">The provisions of this </w:t>
      </w:r>
      <w:r>
        <w:rPr>
          <w:u w:val="single"/>
        </w:rPr>
        <w:fldChar w:fldCharType="begin"/>
      </w:r>
      <w:r>
        <w:rPr>
          <w:u w:val="single"/>
        </w:rPr>
        <w:instrText xml:space="preserve"> REF _Ref71748562 \w \h  \* MERGEFORMAT </w:instrText>
      </w:r>
      <w:r>
        <w:rPr>
          <w:u w:val="single"/>
        </w:rPr>
      </w:r>
      <w:r>
        <w:rPr>
          <w:u w:val="single"/>
        </w:rPr>
        <w:fldChar w:fldCharType="separate"/>
      </w:r>
      <w:r>
        <w:rPr>
          <w:u w:val="single"/>
        </w:rPr>
        <w:t>Section 4.1(c)(i)</w:t>
      </w:r>
      <w:r>
        <w:rPr>
          <w:u w:val="single"/>
        </w:rPr>
        <w:fldChar w:fldCharType="end"/>
      </w:r>
      <w:r>
        <w:t xml:space="preserve"> shall apply, (x) with respect to the Investor, fro</w:t>
      </w:r>
      <w:r>
        <w:t>m the Signing Date until the date when the Investor or one of its Affiliates no longer owns, directly or indirectly, any Preferred Shares and (y) with respect to the Inspector General of the Treasury and the Comptroller General of the United States, from a</w:t>
      </w:r>
      <w:r>
        <w:t>nd after the Signing Date but, after the date when the Investor or one of its Affiliates no longer owns, directly or indirectly any Preferred Shares, only with respect to the period in which the Investor or one of its Affiliates directly or indirectly owne</w:t>
      </w:r>
      <w:r>
        <w:t>d any Preferred Shares. Subject to the foregoing, the Recipient will permit, and shall cause each of the Recipient’s Subsidiaries to permit, the Investor, the Inspector General of the Treasury and the Comptroller General of the United States and their resp</w:t>
      </w:r>
      <w:r>
        <w:t xml:space="preserve">ective agents, consultants, </w:t>
      </w:r>
      <w:r>
        <w:lastRenderedPageBreak/>
        <w:t>contractors and advisors to (x) examine any books, papers, records, Tax returns (including all schedules and attachments thereto), data and other information, (y) make copies thereof and (z) discuss the affairs, finances and acc</w:t>
      </w:r>
      <w:r>
        <w:t xml:space="preserve">ounts of the Recipient and the Recipient Subsidiaries with the personnel (including the principal officers) of the Recipient and the Recipient Subsidiaries, all upon reasonable notice, </w:t>
      </w:r>
      <w:r>
        <w:rPr>
          <w:i/>
        </w:rPr>
        <w:t>provided</w:t>
      </w:r>
      <w:r>
        <w:t>, that:</w:t>
      </w:r>
      <w:bookmarkEnd w:id="77"/>
    </w:p>
    <w:p w:rsidR="008C1096" w:rsidRDefault="00F36ECB" w14:paraId="5B3A0705" w14:textId="77777777">
      <w:pPr>
        <w:pStyle w:val="Heading5"/>
        <w:rPr>
          <w:szCs w:val="24"/>
        </w:rPr>
      </w:pPr>
      <w:r>
        <w:t xml:space="preserve">any examinations and discussions pursuant to this </w:t>
      </w:r>
      <w:r>
        <w:rPr>
          <w:u w:val="single"/>
        </w:rPr>
        <w:fldChar w:fldCharType="begin"/>
      </w:r>
      <w:r>
        <w:rPr>
          <w:u w:val="single"/>
        </w:rPr>
        <w:instrText xml:space="preserve"> REF </w:instrText>
      </w:r>
      <w:r>
        <w:rPr>
          <w:u w:val="single"/>
        </w:rPr>
        <w:instrText xml:space="preserve">_Ref71748562 \w \h  \* MERGEFORMAT </w:instrText>
      </w:r>
      <w:r>
        <w:rPr>
          <w:u w:val="single"/>
        </w:rPr>
      </w:r>
      <w:r>
        <w:rPr>
          <w:u w:val="single"/>
        </w:rPr>
        <w:fldChar w:fldCharType="separate"/>
      </w:r>
      <w:r>
        <w:rPr>
          <w:u w:val="single"/>
        </w:rPr>
        <w:t>Section 4.1(c)(i)</w:t>
      </w:r>
      <w:r>
        <w:rPr>
          <w:u w:val="single"/>
        </w:rPr>
        <w:fldChar w:fldCharType="end"/>
      </w:r>
      <w:r>
        <w:t xml:space="preserve"> shall be conducted during normal business hours and in such manner as not to interfere unreasonably with the conduct of the business of </w:t>
      </w:r>
      <w:r>
        <w:t>the Recipient and the Recipient Subsidiaries;</w:t>
      </w:r>
    </w:p>
    <w:p w:rsidR="008C1096" w:rsidRDefault="00F36ECB" w14:paraId="5C2C2C26" w14:textId="77777777">
      <w:pPr>
        <w:pStyle w:val="Heading5"/>
      </w:pPr>
      <w:r>
        <w:t xml:space="preserve">neither the Recipient nor any Recipient Subsidiary shall be required by this </w:t>
      </w:r>
      <w:r>
        <w:rPr>
          <w:u w:val="single"/>
        </w:rPr>
        <w:fldChar w:fldCharType="begin"/>
      </w:r>
      <w:r>
        <w:rPr>
          <w:u w:val="single"/>
        </w:rPr>
        <w:instrText xml:space="preserve"> REF _Ref71748562 \w \h  \* MERGEFORMAT </w:instrText>
      </w:r>
      <w:r>
        <w:rPr>
          <w:u w:val="single"/>
        </w:rPr>
      </w:r>
      <w:r>
        <w:rPr>
          <w:u w:val="single"/>
        </w:rPr>
        <w:fldChar w:fldCharType="separate"/>
      </w:r>
      <w:r>
        <w:rPr>
          <w:u w:val="single"/>
        </w:rPr>
        <w:t>Section 4.1(c)(i)</w:t>
      </w:r>
      <w:r>
        <w:rPr>
          <w:u w:val="single"/>
        </w:rPr>
        <w:fldChar w:fldCharType="end"/>
      </w:r>
      <w:r>
        <w:t xml:space="preserve"> to disclose any information to the extent </w:t>
      </w:r>
      <w:r>
        <w:rPr>
          <w:szCs w:val="24"/>
        </w:rPr>
        <w:t xml:space="preserve">(x) prohibited by applicable law or regulation (including laws and regulations relating to the use or disclosure of confidential supervisory information), or (y) that such disclosure would </w:t>
      </w:r>
      <w:r>
        <w:t>reasonably be expected t</w:t>
      </w:r>
      <w:r>
        <w:t>o cause a violation of any agreement to which the Recipient or any Recipient Subsidiary is a party or would cause a risk of a loss of privilege to the Recipient or any Recipient Subsidiary (</w:t>
      </w:r>
      <w:r>
        <w:rPr>
          <w:i/>
        </w:rPr>
        <w:t>provided</w:t>
      </w:r>
      <w:r>
        <w:t xml:space="preserve"> that the Recipient shall use commercially reasonable effo</w:t>
      </w:r>
      <w:r>
        <w:t>rts to make appropriate substitute disclosure arrangements under circumstances where the restrictions in this clause (B) apply);</w:t>
      </w:r>
    </w:p>
    <w:p w:rsidR="008C1096" w:rsidRDefault="00F36ECB" w14:paraId="25A685C6" w14:textId="77777777">
      <w:pPr>
        <w:pStyle w:val="Heading5"/>
      </w:pPr>
      <w:r>
        <w:t xml:space="preserve">the obligations of the Recipient and the Recipient Subsidiaries to disclose information pursuant to this </w:t>
      </w:r>
      <w:r>
        <w:rPr>
          <w:u w:val="single"/>
        </w:rPr>
        <w:fldChar w:fldCharType="begin"/>
      </w:r>
      <w:r>
        <w:rPr>
          <w:u w:val="single"/>
        </w:rPr>
        <w:instrText xml:space="preserve"> REF _Ref71748562 \w \</w:instrText>
      </w:r>
      <w:r>
        <w:rPr>
          <w:u w:val="single"/>
        </w:rPr>
        <w:instrText xml:space="preserve">h  \* MERGEFORMAT </w:instrText>
      </w:r>
      <w:r>
        <w:rPr>
          <w:u w:val="single"/>
        </w:rPr>
      </w:r>
      <w:r>
        <w:rPr>
          <w:u w:val="single"/>
        </w:rPr>
        <w:fldChar w:fldCharType="separate"/>
      </w:r>
      <w:r>
        <w:rPr>
          <w:u w:val="single"/>
        </w:rPr>
        <w:t>Section 4.1(c)(i)</w:t>
      </w:r>
      <w:r>
        <w:rPr>
          <w:u w:val="single"/>
        </w:rPr>
        <w:fldChar w:fldCharType="end"/>
      </w:r>
      <w:r>
        <w:t xml:space="preserve"> to the Inspector General of the Treasury or the Comptroller General of the United States and their respective agents, consultants, contractors or advisors</w:t>
      </w:r>
      <w:r>
        <w:t xml:space="preserve">, shall be subject to the agreement by the Inspector General of the Treasury or the Comptroller General of the United States, as applicable, with respect to documents obtained under this </w:t>
      </w:r>
      <w:r>
        <w:rPr>
          <w:u w:val="single"/>
        </w:rPr>
        <w:fldChar w:fldCharType="begin"/>
      </w:r>
      <w:r>
        <w:rPr>
          <w:u w:val="single"/>
        </w:rPr>
        <w:instrText xml:space="preserve"> REF _Ref71748562 \w \h  \* MERGEFORMAT </w:instrText>
      </w:r>
      <w:r>
        <w:rPr>
          <w:u w:val="single"/>
        </w:rPr>
      </w:r>
      <w:r>
        <w:rPr>
          <w:u w:val="single"/>
        </w:rPr>
        <w:fldChar w:fldCharType="separate"/>
      </w:r>
      <w:r>
        <w:rPr>
          <w:u w:val="single"/>
        </w:rPr>
        <w:t>Section 4.1(c)(i)</w:t>
      </w:r>
      <w:r>
        <w:rPr>
          <w:u w:val="single"/>
        </w:rPr>
        <w:fldChar w:fldCharType="end"/>
      </w:r>
      <w:r>
        <w:t>, to follow applicable law and regulation (and the applicable customary policies and procedures) regarding the dissemination of confidential materials, including redacting confidential information from</w:t>
      </w:r>
      <w:r>
        <w:t xml:space="preserve"> the public version of its reports and soliciting the input from the Recipient as to information that should be afforded confidential treatment, as appropriate; and</w:t>
      </w:r>
    </w:p>
    <w:p w:rsidR="008C1096" w:rsidRDefault="00F36ECB" w14:paraId="0066B9DA" w14:textId="77777777">
      <w:pPr>
        <w:pStyle w:val="Heading5"/>
      </w:pPr>
      <w:r>
        <w:rPr>
          <w:szCs w:val="24"/>
        </w:rPr>
        <w:t xml:space="preserve">for avoidance of doubt, </w:t>
      </w:r>
      <w:r>
        <w:t xml:space="preserve">any investigation or discussions pursuant to this </w:t>
      </w:r>
      <w:r>
        <w:rPr>
          <w:u w:val="single"/>
        </w:rPr>
        <w:fldChar w:fldCharType="begin"/>
      </w:r>
      <w:r>
        <w:rPr>
          <w:u w:val="single"/>
        </w:rPr>
        <w:instrText xml:space="preserve"> REF _Ref71748562</w:instrText>
      </w:r>
      <w:r>
        <w:rPr>
          <w:u w:val="single"/>
        </w:rPr>
        <w:instrText xml:space="preserve"> \w \h  \* MERGEFORMAT </w:instrText>
      </w:r>
      <w:r>
        <w:rPr>
          <w:u w:val="single"/>
        </w:rPr>
      </w:r>
      <w:r>
        <w:rPr>
          <w:u w:val="single"/>
        </w:rPr>
        <w:fldChar w:fldCharType="separate"/>
      </w:r>
      <w:r>
        <w:rPr>
          <w:u w:val="single"/>
        </w:rPr>
        <w:t>Section 4.1(c)(i)</w:t>
      </w:r>
      <w:r>
        <w:rPr>
          <w:u w:val="single"/>
        </w:rPr>
        <w:fldChar w:fldCharType="end"/>
      </w:r>
      <w:r>
        <w:rPr>
          <w:szCs w:val="24"/>
        </w:rPr>
        <w:t xml:space="preserve"> may, at the Investor’s option, be conducted on site at any office of the Recipient or any Recipient Subsidiary.</w:t>
      </w:r>
    </w:p>
    <w:p w:rsidR="008C1096" w:rsidRDefault="00F36ECB" w14:paraId="7FF48728" w14:textId="77777777">
      <w:pPr>
        <w:pStyle w:val="Heading4"/>
      </w:pPr>
      <w:bookmarkStart w:name="_Ref67300999" w:id="78"/>
      <w:r>
        <w:t>Subject to the assignment of the rig</w:t>
      </w:r>
      <w:r>
        <w:t xml:space="preserve">hts under this </w:t>
      </w:r>
      <w:r>
        <w:rPr>
          <w:u w:val="single"/>
        </w:rPr>
        <w:fldChar w:fldCharType="begin"/>
      </w:r>
      <w:r>
        <w:rPr>
          <w:u w:val="single"/>
        </w:rPr>
        <w:instrText xml:space="preserve"> REF _Ref67300999 \w \h  \* MERGEFORMAT </w:instrText>
      </w:r>
      <w:r>
        <w:rPr>
          <w:u w:val="single"/>
        </w:rPr>
      </w:r>
      <w:r>
        <w:rPr>
          <w:u w:val="single"/>
        </w:rPr>
        <w:fldChar w:fldCharType="separate"/>
      </w:r>
      <w:r>
        <w:rPr>
          <w:u w:val="single"/>
        </w:rPr>
        <w:t>Section 4.1(c)(ii)</w:t>
      </w:r>
      <w:r>
        <w:rPr>
          <w:u w:val="single"/>
        </w:rPr>
        <w:fldChar w:fldCharType="end"/>
      </w:r>
      <w:r>
        <w:t xml:space="preserve"> pursuant to </w:t>
      </w:r>
      <w:r>
        <w:rPr>
          <w:u w:val="single"/>
        </w:rPr>
        <w:fldChar w:fldCharType="begin"/>
      </w:r>
      <w:r>
        <w:rPr>
          <w:u w:val="single"/>
        </w:rPr>
        <w:instrText xml:space="preserve"> REF _Ref90424946 \w \h  \* MERGEFORMAT </w:instrText>
      </w:r>
      <w:r>
        <w:rPr>
          <w:u w:val="single"/>
        </w:rPr>
      </w:r>
      <w:r>
        <w:rPr>
          <w:u w:val="single"/>
        </w:rPr>
        <w:fldChar w:fldCharType="separate"/>
      </w:r>
      <w:r>
        <w:rPr>
          <w:u w:val="single"/>
        </w:rPr>
        <w:t>Section 4.1(c)(iv)</w:t>
      </w:r>
      <w:r>
        <w:rPr>
          <w:u w:val="single"/>
        </w:rPr>
        <w:fldChar w:fldCharType="end"/>
      </w:r>
      <w:r>
        <w:t>, from the Signing Date until the date on which all the Preferred Shares have been redeemed in whole, the Recipient will deliver, or will cause to be delivered, to the Investor:</w:t>
      </w:r>
      <w:bookmarkEnd w:id="78"/>
    </w:p>
    <w:p w:rsidR="008C1096" w:rsidRDefault="00F36ECB" w14:paraId="62F1F4C1" w14:textId="77777777">
      <w:pPr>
        <w:pStyle w:val="Heading5"/>
      </w:pPr>
      <w:bookmarkStart w:name="_Ref67066988" w:id="79"/>
      <w:r>
        <w:t>as soon as available after the end of each fiscal year of</w:t>
      </w:r>
      <w:r>
        <w:t xml:space="preserve"> the Recipient, and in any event within ninety (90) days thereafter, a consolidated balance sheet of the Recipient as of the end of such fiscal year, and consolidated statements of income, retained earnings and cash flows of the Recipient for such year, in</w:t>
      </w:r>
      <w:r>
        <w:t xml:space="preserve"> each case prepared in accordance with GAAP and setting forth in each case in </w:t>
      </w:r>
      <w:r>
        <w:lastRenderedPageBreak/>
        <w:t>comparative form the figures for the previous fiscal year of the Recipient and which shall be audited to the extent audited financial statements are available;</w:t>
      </w:r>
      <w:r>
        <w:rPr>
          <w:rStyle w:val="FootnoteReference"/>
        </w:rPr>
        <w:footnoteReference w:id="1"/>
      </w:r>
      <w:bookmarkEnd w:id="79"/>
    </w:p>
    <w:p w:rsidR="008C1096" w:rsidRDefault="00F36ECB" w14:paraId="774775A3" w14:textId="77777777">
      <w:pPr>
        <w:pStyle w:val="Heading5"/>
      </w:pPr>
      <w:bookmarkStart w:name="_Ref67067051" w:id="80"/>
      <w:r>
        <w:t>as soon as avail</w:t>
      </w:r>
      <w:r>
        <w:t>able after the end of the first, second and third quarterly periods in each fiscal year of the Recipient, a copy of any quarterly reports provided to other stockholders of the Recipient or to the Recipient’s management team;</w:t>
      </w:r>
      <w:bookmarkEnd w:id="80"/>
    </w:p>
    <w:p w:rsidR="008C1096" w:rsidRDefault="00F36ECB" w14:paraId="0B78F324" w14:textId="77777777">
      <w:pPr>
        <w:pStyle w:val="Heading5"/>
      </w:pPr>
      <w:bookmarkStart w:name="_Ref67067062" w:id="81"/>
      <w:r>
        <w:t xml:space="preserve">as soon as available after the </w:t>
      </w:r>
      <w:r>
        <w:t>Recipient receives any assessment of the Recipient’s internal controls, a copy of such assessment (</w:t>
      </w:r>
      <w:r>
        <w:rPr>
          <w:szCs w:val="24"/>
        </w:rPr>
        <w:t>other than assessments provided by the Appropriate Federal Banking Agency or the Appropriate State Banking Agency that the Recipient is prohibited by applica</w:t>
      </w:r>
      <w:r>
        <w:rPr>
          <w:szCs w:val="24"/>
        </w:rPr>
        <w:t>ble law or regulation from disclosing to the Investor)</w:t>
      </w:r>
      <w:r>
        <w:t>);</w:t>
      </w:r>
      <w:bookmarkEnd w:id="81"/>
    </w:p>
    <w:p w:rsidR="008C1096" w:rsidRDefault="00F36ECB" w14:paraId="3A14688C" w14:textId="77777777">
      <w:pPr>
        <w:pStyle w:val="Heading5"/>
      </w:pPr>
      <w:r>
        <w:t>as soon as such items become effective, any amendments to the Charter, bylaws or other organizational documents of the Recipient; and</w:t>
      </w:r>
    </w:p>
    <w:p w:rsidR="008C1096" w:rsidRDefault="00F36ECB" w14:paraId="3BFB8CBD" w14:textId="77777777">
      <w:pPr>
        <w:pStyle w:val="Heading5"/>
      </w:pPr>
      <w:bookmarkStart w:name="_Ref67067073" w:id="82"/>
      <w:r>
        <w:t>at the same time as such items are sent to any stockholders of th</w:t>
      </w:r>
      <w:r>
        <w:t>e Recipient, copies of any information or documents sent by the Recipient to its stockholders.</w:t>
      </w:r>
      <w:bookmarkEnd w:id="82"/>
    </w:p>
    <w:p w:rsidR="008C1096" w:rsidRDefault="00F36ECB" w14:paraId="3C530C3F" w14:textId="77777777">
      <w:pPr>
        <w:pStyle w:val="Heading4"/>
      </w:pPr>
      <w:bookmarkStart w:name="_Ref67066456" w:id="83"/>
      <w:r>
        <w:t>The Investor will use reasonable best efforts to hold, and will use reasonable best efforts to cause its agents, consultants, contractors and advisors and United</w:t>
      </w:r>
      <w:r>
        <w:t xml:space="preserve"> States executive branch officials and employees, to hold, in confidence all </w:t>
      </w:r>
      <w:r>
        <w:rPr>
          <w:szCs w:val="24"/>
        </w:rPr>
        <w:t>non-public records, books, contracts, instruments, computer data and other data and information (collectively, “</w:t>
      </w:r>
      <w:r>
        <w:rPr>
          <w:i/>
          <w:szCs w:val="24"/>
        </w:rPr>
        <w:t>Information</w:t>
      </w:r>
      <w:r>
        <w:rPr>
          <w:szCs w:val="24"/>
        </w:rPr>
        <w:t xml:space="preserve">”) concerning the </w:t>
      </w:r>
      <w:r>
        <w:t xml:space="preserve">Recipient </w:t>
      </w:r>
      <w:r>
        <w:rPr>
          <w:szCs w:val="24"/>
        </w:rPr>
        <w:t xml:space="preserve">furnished or made available </w:t>
      </w:r>
      <w:r>
        <w:rPr>
          <w:szCs w:val="24"/>
        </w:rPr>
        <w:t xml:space="preserve">to it by the </w:t>
      </w:r>
      <w:r>
        <w:t xml:space="preserve">Recipient </w:t>
      </w:r>
      <w:r>
        <w:rPr>
          <w:szCs w:val="24"/>
        </w:rPr>
        <w:t>or its representatives pursuant to this Agreement (except to the extent that such information can be shown to have been (i) previously known by such party on a non-confidential basis, (ii) in the public domain through no fault of suc</w:t>
      </w:r>
      <w:r>
        <w:rPr>
          <w:szCs w:val="24"/>
        </w:rPr>
        <w:t xml:space="preserve">h party or (iii) later lawfully acquired from other sources by the party to which it was furnished (and without violation of any other confidentiality obligation)); </w:t>
      </w:r>
      <w:r>
        <w:rPr>
          <w:i/>
          <w:szCs w:val="24"/>
        </w:rPr>
        <w:t xml:space="preserve">provided </w:t>
      </w:r>
      <w:r>
        <w:rPr>
          <w:szCs w:val="24"/>
        </w:rPr>
        <w:t xml:space="preserve">that nothing herein shall prevent the Investor from disclosing any Information to </w:t>
      </w:r>
      <w:r>
        <w:rPr>
          <w:szCs w:val="24"/>
        </w:rPr>
        <w:t>the extent required by applicable laws or regulations or by any subpoena or similar legal process. The Investor understands that the Information may contain commercially sensitive confidential information entitled to an exception from a Freedom of Informat</w:t>
      </w:r>
      <w:r>
        <w:rPr>
          <w:szCs w:val="24"/>
        </w:rPr>
        <w:t>ion Act request.</w:t>
      </w:r>
      <w:bookmarkEnd w:id="83"/>
    </w:p>
    <w:p w:rsidR="008C1096" w:rsidRDefault="00F36ECB" w14:paraId="5909A1B4" w14:textId="77777777">
      <w:pPr>
        <w:pStyle w:val="Heading4"/>
      </w:pPr>
      <w:bookmarkStart w:name="_Ref90424946" w:id="84"/>
      <w:r>
        <w:t xml:space="preserve">The Investor’s information rights pursuant to </w:t>
      </w:r>
      <w:r>
        <w:rPr>
          <w:u w:val="single"/>
        </w:rPr>
        <w:fldChar w:fldCharType="begin"/>
      </w:r>
      <w:r>
        <w:rPr>
          <w:u w:val="single"/>
        </w:rPr>
        <w:instrText xml:space="preserve"> REF _Ref67300999 \w \h  \* MERGEFORMAT </w:instrText>
      </w:r>
      <w:r>
        <w:rPr>
          <w:u w:val="single"/>
        </w:rPr>
      </w:r>
      <w:r>
        <w:rPr>
          <w:u w:val="single"/>
        </w:rPr>
        <w:fldChar w:fldCharType="separate"/>
      </w:r>
      <w:r>
        <w:rPr>
          <w:u w:val="single"/>
        </w:rPr>
        <w:t>Section 4.1(c)(ii)</w:t>
      </w:r>
      <w:r>
        <w:rPr>
          <w:u w:val="single"/>
        </w:rPr>
        <w:fldChar w:fldCharType="end"/>
      </w:r>
      <w:r>
        <w:t xml:space="preserve"> and the Investor’s right to receive certifications from the Recipien</w:t>
      </w:r>
      <w:r>
        <w:t xml:space="preserve">t pursuant to </w:t>
      </w:r>
      <w:r>
        <w:rPr>
          <w:u w:val="single"/>
        </w:rPr>
        <w:fldChar w:fldCharType="begin"/>
      </w:r>
      <w:r>
        <w:rPr>
          <w:u w:val="single"/>
        </w:rPr>
        <w:instrText xml:space="preserve"> REF _Ref67067118 \w \h  \* MERGEFORMAT </w:instrText>
      </w:r>
      <w:r>
        <w:rPr>
          <w:u w:val="single"/>
        </w:rPr>
      </w:r>
      <w:r>
        <w:rPr>
          <w:u w:val="single"/>
        </w:rPr>
        <w:fldChar w:fldCharType="separate"/>
      </w:r>
      <w:r>
        <w:rPr>
          <w:u w:val="single"/>
        </w:rPr>
        <w:t>Section 4.1(d)</w:t>
      </w:r>
      <w:r>
        <w:rPr>
          <w:u w:val="single"/>
        </w:rPr>
        <w:fldChar w:fldCharType="end"/>
      </w:r>
      <w:r>
        <w:t xml:space="preserve"> may be assigned by the Investor to a transferee or assignee of the Preferred Shares with a liquidation preference of no less than an amount equal to two percent (2%) of the initial aggregate l</w:t>
      </w:r>
      <w:r>
        <w:t>iquidation preference of the Preferred Shares.</w:t>
      </w:r>
      <w:bookmarkEnd w:id="84"/>
    </w:p>
    <w:p w:rsidR="008C1096" w:rsidRDefault="00F36ECB" w14:paraId="618D67E8" w14:textId="77777777">
      <w:pPr>
        <w:pStyle w:val="Heading4"/>
      </w:pPr>
      <w:r>
        <w:lastRenderedPageBreak/>
        <w:t xml:space="preserve">Nothing in this Section shall be construed to limit the authority that the Inspector General of the Treasury, the Comptroller General of the United States or any other applicable Governmental Entity has under </w:t>
      </w:r>
      <w:r>
        <w:t>law.</w:t>
      </w:r>
    </w:p>
    <w:p w:rsidR="008C1096" w:rsidRDefault="00F36ECB" w14:paraId="08D8103E" w14:textId="79211C68">
      <w:pPr>
        <w:pStyle w:val="Heading4"/>
      </w:pPr>
      <w:r w:rsidRPr="00F36ECB">
        <w:t>The Recipient shall provide to the Investor all such information as the Investor may request from time to time related to the study under Section 525 of Division N—Additional Coronavirus Response and Relief of the Consolidated Appropriations Act, 2021 and related studies.</w:t>
      </w:r>
    </w:p>
    <w:p w:rsidR="008C1096" w:rsidRDefault="00F36ECB" w14:paraId="63F3CFA5" w14:textId="77777777">
      <w:pPr>
        <w:pStyle w:val="Heading3"/>
        <w:keepNext/>
      </w:pPr>
      <w:bookmarkStart w:name="_Ref67067118" w:id="85"/>
      <w:r>
        <w:rPr>
          <w:u w:val="single"/>
        </w:rPr>
        <w:t>Certifications</w:t>
      </w:r>
      <w:r>
        <w:t xml:space="preserve">. Subject to the assignment of the rights under this </w:t>
      </w:r>
      <w:r>
        <w:rPr>
          <w:u w:val="single"/>
        </w:rPr>
        <w:fldChar w:fldCharType="begin"/>
      </w:r>
      <w:r>
        <w:rPr>
          <w:u w:val="single"/>
        </w:rPr>
        <w:instrText xml:space="preserve"> REF _Ref67067118 \w \h  \* MERGEFORMAT </w:instrText>
      </w:r>
      <w:r>
        <w:rPr>
          <w:u w:val="single"/>
        </w:rPr>
      </w:r>
      <w:r>
        <w:rPr>
          <w:u w:val="single"/>
        </w:rPr>
        <w:fldChar w:fldCharType="separate"/>
      </w:r>
      <w:r>
        <w:rPr>
          <w:u w:val="single"/>
        </w:rPr>
        <w:t>Section 4.1(d)</w:t>
      </w:r>
      <w:r>
        <w:rPr>
          <w:u w:val="single"/>
        </w:rPr>
        <w:fldChar w:fldCharType="end"/>
      </w:r>
      <w:r>
        <w:t xml:space="preserve"> pursuant to </w:t>
      </w:r>
      <w:r>
        <w:rPr>
          <w:u w:val="single"/>
        </w:rPr>
        <w:fldChar w:fldCharType="begin"/>
      </w:r>
      <w:r>
        <w:rPr>
          <w:u w:val="single"/>
        </w:rPr>
        <w:instrText xml:space="preserve"> REF _Ref90424946 \w \h  \</w:instrText>
      </w:r>
      <w:r>
        <w:rPr>
          <w:u w:val="single"/>
        </w:rPr>
        <w:instrText xml:space="preserve">* MERGEFORMAT </w:instrText>
      </w:r>
      <w:r>
        <w:rPr>
          <w:u w:val="single"/>
        </w:rPr>
      </w:r>
      <w:r>
        <w:rPr>
          <w:u w:val="single"/>
        </w:rPr>
        <w:fldChar w:fldCharType="separate"/>
      </w:r>
      <w:r>
        <w:rPr>
          <w:u w:val="single"/>
        </w:rPr>
        <w:t>Section 4.1(c)(iv)</w:t>
      </w:r>
      <w:r>
        <w:rPr>
          <w:u w:val="single"/>
        </w:rPr>
        <w:fldChar w:fldCharType="end"/>
      </w:r>
      <w:r>
        <w:t>, the Recipient shall provide the following certifications to the Investor:</w:t>
      </w:r>
      <w:bookmarkEnd w:id="85"/>
    </w:p>
    <w:p w:rsidR="008C1096" w:rsidRDefault="00F36ECB" w14:paraId="1B71E4D4" w14:textId="77777777">
      <w:pPr>
        <w:pStyle w:val="Heading4"/>
      </w:pPr>
      <w:r>
        <w:t>U</w:t>
      </w:r>
      <w:r>
        <w:t>pon delivery of each Supplemental Report, the Recipient’s principal executive of</w:t>
      </w:r>
      <w:r>
        <w:t>ficer and principal financial officer (each as defined in the ECIP Interim Final Rule), as well as the directors (trustees) of the Recipient who attest to the Recipient’s Call Report (or those of its IDI Subsidiaries, in the case of a holding company), wil</w:t>
      </w:r>
      <w:r>
        <w:t xml:space="preserve">l deliver a certificate in substantially the form attached hereto as </w:t>
      </w:r>
      <w:r>
        <w:rPr>
          <w:u w:val="single"/>
        </w:rPr>
        <w:t>Annex E</w:t>
      </w:r>
      <w:r>
        <w:t xml:space="preserve"> to the Investor certifying to the Investor that the information provided on each Supplemental Report is accurate;</w:t>
      </w:r>
    </w:p>
    <w:p w:rsidR="008C1096" w:rsidRDefault="00F36ECB" w14:paraId="7B646477" w14:textId="77777777">
      <w:pPr>
        <w:pStyle w:val="Heading4"/>
      </w:pPr>
      <w:r>
        <w:t xml:space="preserve">Following the Closing Date, within one hundred twenty (120) days </w:t>
      </w:r>
      <w:r>
        <w:t>of the end of each fiscal year of the Recipient during which a Supplemental Report is submitted, the Recipient will deliver to the Investor (1) a certification by the Recipient that the processes and controls used to generate the Supplemental Reports are s</w:t>
      </w:r>
      <w:r>
        <w:t>atisfactory and (2) an attestation with respect to the processes and controls used to generate the Supplemental Reports from the Recipient’s independent auditor if the Recipient is required to include an attestation as to its internal control over financia</w:t>
      </w:r>
      <w:r>
        <w:t>l reporting in connection with the filing of audited financial statements with any Governmental Entity or self-regulatory agency;</w:t>
      </w:r>
    </w:p>
    <w:p w:rsidR="008C1096" w:rsidRDefault="00F36ECB" w14:paraId="556F260F" w14:textId="77777777">
      <w:pPr>
        <w:pStyle w:val="Heading4"/>
      </w:pPr>
      <w:bookmarkStart w:name="_Ref67253083" w:id="86"/>
      <w:r>
        <w:t>Annually on such date as may be specified by the Investor, until the later of (x) the Last Reset Date (as defined in the Certi</w:t>
      </w:r>
      <w:r>
        <w:t xml:space="preserve">ficate of Designations) and (y) the date when the Investor or one of its Affiliates no longer owns, directly or indirectly, any Preferred Shares, the Recipient will deliver to the Investor a certificate substantially in the form attached hereto as </w:t>
      </w:r>
      <w:r>
        <w:rPr>
          <w:u w:val="single"/>
        </w:rPr>
        <w:t>Annex G</w:t>
      </w:r>
      <w:r>
        <w:t xml:space="preserve"> </w:t>
      </w:r>
      <w:r>
        <w:t>certifying that it is in compliance with the Customer Identification Program requirements set forth in 31 C.F.R., Section 1020.220 (or any successor provision); and</w:t>
      </w:r>
      <w:bookmarkEnd w:id="86"/>
    </w:p>
    <w:p w:rsidR="008C1096" w:rsidRDefault="00F36ECB" w14:paraId="2413FEF8" w14:textId="77777777">
      <w:pPr>
        <w:pStyle w:val="Heading4"/>
      </w:pPr>
      <w:bookmarkStart w:name="_Ref67265087" w:id="87"/>
      <w:r>
        <w:t xml:space="preserve">By December 31 of the calendar year in which the Closing occurs and, thereafter, annually, for so long as required by the ECIP Interim Final Rule, a certification substantially in the form attached hereto as </w:t>
      </w:r>
      <w:r>
        <w:rPr>
          <w:u w:val="single"/>
        </w:rPr>
        <w:t>Annex H</w:t>
      </w:r>
      <w:r>
        <w:t xml:space="preserve"> by two of the Recipient’s Senior Executi</w:t>
      </w:r>
      <w:r>
        <w:t>ve Officers (one of which must be the Recipient’s principal executive officer or principal financial officer) (each as defined in the ECIP Interim Final Rule) that the Recipient is in compliance with each of the excessive compensation, severance pay and ex</w:t>
      </w:r>
      <w:r>
        <w:t xml:space="preserve">cessive or luxury expenditures requirements and limitations on capital distributions set forth in ECIP Interim Final Rule, as published and in effect at the time of the certification; </w:t>
      </w:r>
      <w:r>
        <w:rPr>
          <w:i/>
        </w:rPr>
        <w:t>provided</w:t>
      </w:r>
      <w:r>
        <w:t xml:space="preserve"> that without the consent of the Investor, the date of such annu</w:t>
      </w:r>
      <w:r>
        <w:t xml:space="preserve">al certifications </w:t>
      </w:r>
      <w:r>
        <w:lastRenderedPageBreak/>
        <w:t>shall not be later than nor more than 30 days earlier than the anniversary date for the first annual certification following the Closing</w:t>
      </w:r>
      <w:r>
        <w:rPr>
          <w:szCs w:val="24"/>
        </w:rPr>
        <w:t>.</w:t>
      </w:r>
      <w:bookmarkEnd w:id="87"/>
    </w:p>
    <w:p w:rsidR="008C1096" w:rsidRDefault="00F36ECB" w14:paraId="2E292AB0" w14:textId="77777777">
      <w:pPr>
        <w:pStyle w:val="BodyText"/>
      </w:pPr>
      <w:r>
        <w:t xml:space="preserve">The Recipient shall immediately notify the Investor upon the occurrence of any breach of any of the </w:t>
      </w:r>
      <w:r>
        <w:t xml:space="preserve">covenants set forth in this </w:t>
      </w:r>
      <w:r>
        <w:rPr>
          <w:u w:val="single"/>
        </w:rPr>
        <w:fldChar w:fldCharType="begin"/>
      </w:r>
      <w:r>
        <w:rPr>
          <w:u w:val="single"/>
        </w:rPr>
        <w:instrText xml:space="preserve"> REF _Ref67067118 \w \h  \* MERGEFORMAT </w:instrText>
      </w:r>
      <w:r>
        <w:rPr>
          <w:u w:val="single"/>
        </w:rPr>
      </w:r>
      <w:r>
        <w:rPr>
          <w:u w:val="single"/>
        </w:rPr>
        <w:fldChar w:fldCharType="separate"/>
      </w:r>
      <w:r>
        <w:rPr>
          <w:u w:val="single"/>
        </w:rPr>
        <w:t>Section 4.1(d)</w:t>
      </w:r>
      <w:r>
        <w:rPr>
          <w:u w:val="single"/>
        </w:rPr>
        <w:fldChar w:fldCharType="end"/>
      </w:r>
      <w:r>
        <w:t>.</w:t>
      </w:r>
    </w:p>
    <w:p w:rsidR="008C1096" w:rsidRDefault="00F36ECB" w14:paraId="7C577D6C" w14:textId="77777777">
      <w:pPr>
        <w:pStyle w:val="Heading3"/>
        <w:keepNext/>
      </w:pPr>
      <w:r>
        <w:rPr>
          <w:u w:val="single"/>
        </w:rPr>
        <w:t>Compensation Matters</w:t>
      </w:r>
      <w:r>
        <w:t>.</w:t>
      </w:r>
    </w:p>
    <w:p w:rsidR="008C1096" w:rsidRDefault="00F36ECB" w14:paraId="4373901F" w14:textId="77777777">
      <w:pPr>
        <w:pStyle w:val="Heading4"/>
      </w:pPr>
      <w:r>
        <w:rPr>
          <w:u w:val="single"/>
        </w:rPr>
        <w:t>Restrictions on compensation and severance payments</w:t>
      </w:r>
      <w:r>
        <w:t>.  During the ECIP Period, the R</w:t>
      </w:r>
      <w:r>
        <w:t>ecipient shall comply, and take all necessary action to ensure that any Recipient Subsidiary complies, in all respects with the requirements set forth in the ECIP Interim Final Rule regarding restrictions on executive compensation and severance payments, a</w:t>
      </w:r>
      <w:r>
        <w:t>nd any material changes to the policies and procedures related thereto.</w:t>
      </w:r>
    </w:p>
    <w:p w:rsidR="008C1096" w:rsidRDefault="00F36ECB" w14:paraId="436CC0B7" w14:textId="77777777">
      <w:pPr>
        <w:pStyle w:val="Heading4"/>
      </w:pPr>
      <w:r>
        <w:rPr>
          <w:u w:val="single"/>
        </w:rPr>
        <w:t>Excessive or luxury expenditures</w:t>
      </w:r>
      <w:r>
        <w:t>.  Within ninety (90) days of the Closing Date, the Board of Directors shall adopt an excessive or luxury expenditures policy, provide such policy to th</w:t>
      </w:r>
      <w:r>
        <w:t>e Investor and the Recipient’s Appropriate Federal Banking Agency, and post the text of such policy on its Internet website, if the Recipient maintains an Internet website.  The Recipient shall comply, and take all necessary action to ensure that any Recip</w:t>
      </w:r>
      <w:r>
        <w:t>ient Subsidiary complies, in all respects with the requirements set forth in the ECIP Interim Final Rule regarding restrictions on excessive or luxury expenditures, and any material changes to the excessive or luxury expenditures policy adopted by the Boar</w:t>
      </w:r>
      <w:r>
        <w:t>d of Directors.</w:t>
      </w:r>
    </w:p>
    <w:p w:rsidR="008C1096" w:rsidRDefault="00F36ECB" w14:paraId="3E2A02F3" w14:textId="77777777">
      <w:pPr>
        <w:pStyle w:val="Heading3"/>
      </w:pPr>
      <w:r>
        <w:rPr>
          <w:u w:val="single"/>
        </w:rPr>
        <w:t>Capital Distributions.</w:t>
      </w:r>
      <w:r>
        <w:t xml:space="preserve"> During the ECIP Period, the Recipient shall comply with each of the restrictions on capital distributions (as defined in </w:t>
      </w:r>
      <w:r>
        <w:rPr>
          <w:szCs w:val="24"/>
        </w:rPr>
        <w:t>31 C.F.R. 35.21</w:t>
      </w:r>
      <w:r>
        <w:t>) applicable to it as set forth in the ECIP Interim Final Rule.</w:t>
      </w:r>
    </w:p>
    <w:p w:rsidR="008C1096" w:rsidRDefault="00F36ECB" w14:paraId="6CBFEF47" w14:textId="77777777">
      <w:pPr>
        <w:pStyle w:val="Heading3"/>
      </w:pPr>
      <w:r>
        <w:rPr>
          <w:u w:val="single"/>
        </w:rPr>
        <w:t>Capital Covenant</w:t>
      </w:r>
      <w:r>
        <w:t>.</w:t>
      </w:r>
      <w:r>
        <w:t xml:space="preserve">  From the Signing Date until the date on which all the Preferred Shares have been redeemed in whole, the Recipient and the Recipient Subsidiaries shall maintain such capital as may be necessary to meet the minimum capital requirements of the Appropriate F</w:t>
      </w:r>
      <w:r>
        <w:t>ederal Banking Agency, as in effect from time to time.</w:t>
      </w:r>
    </w:p>
    <w:p w:rsidR="008C1096" w:rsidRDefault="00F36ECB" w14:paraId="1A4B702E" w14:textId="77777777">
      <w:pPr>
        <w:pStyle w:val="Heading3"/>
        <w:keepNext/>
      </w:pPr>
      <w:bookmarkStart w:name="_Ref66201264" w:id="88"/>
      <w:r>
        <w:rPr>
          <w:u w:val="single"/>
        </w:rPr>
        <w:t>Qualified Lending Reports</w:t>
      </w:r>
      <w:r>
        <w:t>.</w:t>
      </w:r>
    </w:p>
    <w:p w:rsidR="008C1096" w:rsidRDefault="00F36ECB" w14:paraId="5B1B5213" w14:textId="77777777">
      <w:pPr>
        <w:pStyle w:val="Heading4"/>
      </w:pPr>
      <w:bookmarkStart w:name="_Ref90463909" w:id="89"/>
      <w:r>
        <w:t>Following the Closing Date, for the period through the earlier of (x) the date on which the Preferred Shares are redeemed in whole and (y), the end of the period during which</w:t>
      </w:r>
      <w:r>
        <w:t xml:space="preserve"> the dividend rate applicable to the Preferred Shares adjusts based on the Supplemental Reports, the Recipient shall submit to the Investor a report, substantially in the form attached hereto in </w:t>
      </w:r>
      <w:r>
        <w:rPr>
          <w:u w:val="single"/>
        </w:rPr>
        <w:t>Annex F</w:t>
      </w:r>
      <w:r>
        <w:t xml:space="preserve"> (the “</w:t>
      </w:r>
      <w:r>
        <w:rPr>
          <w:i/>
        </w:rPr>
        <w:t>Quarterly Supplemental Report</w:t>
      </w:r>
      <w:r>
        <w:t xml:space="preserve">”), in accordance </w:t>
      </w:r>
      <w:r>
        <w:t>with the submission instructions set forth in such Quarterly Supplemental Report concurrently with (A) in the case of a Recipient that is an insured depository institution, the submission of the Call Report for the quarter covered by the Quarterly Suppleme</w:t>
      </w:r>
      <w:r>
        <w:t>ntal Report, (B) with respect to a Bank Holding Company or Savings and Loan Holding Company that files on Reporting Form FR Y-9SP, the submission of its IDI Subsidiary’s(ies’) Call Report for the quarter covered by the Quarterly Supplemental Report and (C)</w:t>
      </w:r>
      <w:r>
        <w:t xml:space="preserve"> in the case of a Recipient that is a Bank Holding Company or Savings and Loan Holding Company that files on Reporting Form FR Y-9C, the Form FR Y-9C for the </w:t>
      </w:r>
      <w:r>
        <w:lastRenderedPageBreak/>
        <w:t>quarter covered by the Quarterly Supplemental Report, as applicable, setting forth an updated calc</w:t>
      </w:r>
      <w:r>
        <w:t>ulation of (i) the amount of Qualified Lending as of the applicable quarter end date and (ii) as applicable, the difference between the Baseline and such updated amount of Qualified Lending</w:t>
      </w:r>
      <w:bookmarkEnd w:id="88"/>
      <w:r>
        <w:t>;</w:t>
      </w:r>
      <w:bookmarkEnd w:id="89"/>
    </w:p>
    <w:p w:rsidR="008C1096" w:rsidRDefault="00F36ECB" w14:paraId="42289A0A" w14:textId="77777777">
      <w:pPr>
        <w:pStyle w:val="Heading4"/>
      </w:pPr>
      <w:r>
        <w:rPr>
          <w:szCs w:val="24"/>
        </w:rPr>
        <w:t>If any Initial Supplemental Report or Quarterly Supplemental Repo</w:t>
      </w:r>
      <w:r>
        <w:rPr>
          <w:szCs w:val="24"/>
        </w:rPr>
        <w:t>rt is inaccurate, the Investor shall be entitled to recover from the Recipient, upon demand, the amount of any difference between (x) the amount of the dividend payment(s) actually made to the Investor based on such inaccurate report and (y) the correct am</w:t>
      </w:r>
      <w:r>
        <w:rPr>
          <w:szCs w:val="24"/>
        </w:rPr>
        <w:t xml:space="preserve">ount of the dividend payment(s) that should have been made, but for such inaccuracy; </w:t>
      </w:r>
      <w:r>
        <w:rPr>
          <w:i/>
          <w:szCs w:val="24"/>
        </w:rPr>
        <w:t>provided</w:t>
      </w:r>
      <w:r>
        <w:rPr>
          <w:szCs w:val="24"/>
        </w:rPr>
        <w:t>,</w:t>
      </w:r>
      <w:r>
        <w:rPr>
          <w:i/>
          <w:szCs w:val="24"/>
        </w:rPr>
        <w:t xml:space="preserve"> </w:t>
      </w:r>
      <w:r>
        <w:rPr>
          <w:szCs w:val="24"/>
        </w:rPr>
        <w:t>that to the extent such inaccuracy resulted in an overpayment of a dividend, the Investor shall not have any obligation to return to or otherwise reimburse the R</w:t>
      </w:r>
      <w:r>
        <w:rPr>
          <w:szCs w:val="24"/>
        </w:rPr>
        <w:t>ecipient for such excess dividend payment. The Recipient shall provide the Investor with a written description of any such inaccuracy within three (3) business days after the Recipient’s discovery thereof</w:t>
      </w:r>
      <w:r>
        <w:t>;</w:t>
      </w:r>
    </w:p>
    <w:p w:rsidR="008C1096" w:rsidRDefault="00F36ECB" w14:paraId="2AAA4421" w14:textId="77777777">
      <w:pPr>
        <w:pStyle w:val="Heading4"/>
      </w:pPr>
      <w:r>
        <w:t xml:space="preserve">If the Investor transfers the Preferred </w:t>
      </w:r>
      <w:r>
        <w:t>Shares, then any amounts payable in respect of Preferred Shares that have been transferred shall, if and as directed by the Investor, be paid to the transferee of the Preferred Shares; and</w:t>
      </w:r>
    </w:p>
    <w:p w:rsidR="008C1096" w:rsidRDefault="00F36ECB" w14:paraId="61047F4D" w14:textId="77777777">
      <w:pPr>
        <w:pStyle w:val="Heading4"/>
      </w:pPr>
      <w:r>
        <w:t xml:space="preserve">The Investor shall have the right from time to time to modify </w:t>
      </w:r>
      <w:r>
        <w:rPr>
          <w:u w:val="single"/>
        </w:rPr>
        <w:t>Annex</w:t>
      </w:r>
      <w:r>
        <w:rPr>
          <w:u w:val="single"/>
        </w:rPr>
        <w:t> F</w:t>
      </w:r>
      <w:r>
        <w:t xml:space="preserve">, by posting an amended and restated version of </w:t>
      </w:r>
      <w:r>
        <w:rPr>
          <w:u w:val="single"/>
        </w:rPr>
        <w:t>Annex F</w:t>
      </w:r>
      <w:r>
        <w:t xml:space="preserve"> on its website, to conform </w:t>
      </w:r>
      <w:r>
        <w:rPr>
          <w:u w:val="single"/>
        </w:rPr>
        <w:t>Annex F</w:t>
      </w:r>
      <w:r>
        <w:t xml:space="preserve"> to (A) reflect changes in GAAP, (B) reflect changes in the form or content of, or definitions used in, Call Reports, Reporting Form FR Y-9C or any other applicable</w:t>
      </w:r>
      <w:r>
        <w:t xml:space="preserve"> reporting form or (C) to make clarifications, technical corrections and/or any other adjustments as the Investor determines to be reasonably necessary. Notwithstanding anything herein to the contrary, upon posting by the Investor on its website, </w:t>
      </w:r>
      <w:r>
        <w:rPr>
          <w:u w:val="single"/>
        </w:rPr>
        <w:t>Annex F</w:t>
      </w:r>
      <w:r>
        <w:t xml:space="preserve"> s</w:t>
      </w:r>
      <w:r>
        <w:t xml:space="preserve">hall be deemed to be amended and restated as so posted, without the need for any further act on the part of any person or entity. If any such modification includes a change to the caption or number of any line item of </w:t>
      </w:r>
      <w:r>
        <w:rPr>
          <w:u w:val="single"/>
        </w:rPr>
        <w:t>Annex F</w:t>
      </w:r>
      <w:r>
        <w:t xml:space="preserve">, any reference herein to such </w:t>
      </w:r>
      <w:r>
        <w:t>line item shall thereafter be a reference to such re-captioned or renumbered line item.</w:t>
      </w:r>
    </w:p>
    <w:p w:rsidR="008C1096" w:rsidRDefault="00F36ECB" w14:paraId="04949A99" w14:textId="77777777">
      <w:pPr>
        <w:pStyle w:val="Heading3"/>
      </w:pPr>
      <w:bookmarkStart w:name="_Ref67067867" w:id="90"/>
      <w:r>
        <w:rPr>
          <w:u w:val="single"/>
        </w:rPr>
        <w:t>Reporting Requirements</w:t>
      </w:r>
      <w:r>
        <w:t>.  Prior to the date on which all the Preferred Shares have been redeemed in whole, the Recipient covenants and agrees that, at all times on or af</w:t>
      </w:r>
      <w:r>
        <w:t xml:space="preserve">ter the Closing Date, (i) to the extent it is subject to the reporting requirements of Section 13 or 15(d) of the Exchange Act, it shall comply with the terms and conditions set forth in </w:t>
      </w:r>
      <w:r>
        <w:rPr>
          <w:u w:val="single"/>
        </w:rPr>
        <w:t>Annex D</w:t>
      </w:r>
      <w:r>
        <w:t xml:space="preserve"> or (ii) as soon as practicable after the date that the Recipi</w:t>
      </w:r>
      <w:r>
        <w:t xml:space="preserve">ent becomes subject to the reporting requirements of Section 13 or 15(d) of the Exchange Act, it shall comply with the terms and conditions set forth in </w:t>
      </w:r>
      <w:r>
        <w:rPr>
          <w:u w:val="single"/>
        </w:rPr>
        <w:t>Annex D</w:t>
      </w:r>
      <w:r>
        <w:t>.</w:t>
      </w:r>
      <w:bookmarkEnd w:id="90"/>
    </w:p>
    <w:p w:rsidR="008C1096" w:rsidRDefault="00F36ECB" w14:paraId="53FB8917" w14:textId="77777777">
      <w:pPr>
        <w:pStyle w:val="Heading3"/>
      </w:pPr>
      <w:r>
        <w:rPr>
          <w:u w:val="single"/>
        </w:rPr>
        <w:t>Nonpayment of Dividends</w:t>
      </w:r>
      <w:r>
        <w:t>.  If the Board of Directors or a duly authorized committee of the Boar</w:t>
      </w:r>
      <w:r>
        <w:t>d of Directors determines not to pay any dividend that has been declared or not to declare any dividend in full for any Dividend Period (as defined in the Certificate of Designations), then no later than three (3) Business Days prior to the Dividend Paymen</w:t>
      </w:r>
      <w:r>
        <w:t>t Date (as defined in the Certificate of Designations) corresponding to such dividend the principal executive officer and principal financial officer of the Recipient shall provide written notice, in a form reasonably satisfactory to the Investor, informin</w:t>
      </w:r>
      <w:r>
        <w:t xml:space="preserve">g the Investor that the Recipient will not pay a declared dividend or determined not to declare dividends in full and providing the rationale of the </w:t>
      </w:r>
      <w:r>
        <w:lastRenderedPageBreak/>
        <w:t>Board of Directors, or a duly authorized committee thereof, for not paying or declaring dividends, as appli</w:t>
      </w:r>
      <w:r>
        <w:t>cable.</w:t>
      </w:r>
    </w:p>
    <w:p w:rsidR="008C1096" w:rsidRDefault="00F36ECB" w14:paraId="73C72952" w14:textId="77777777">
      <w:pPr>
        <w:pStyle w:val="Heading3"/>
      </w:pPr>
      <w:r>
        <w:rPr>
          <w:u w:val="single"/>
        </w:rPr>
        <w:t>Compliance with Federal Law.</w:t>
      </w:r>
      <w:r>
        <w:t xml:space="preserve"> The Recipient shall comply with, and hereby assures that it will comply with, all applicable federal statutes and regulations relating to nondiscrimination including: (i) Title VI of the Civil Rights Act of 1964 (42 U.S.</w:t>
      </w:r>
      <w:r>
        <w:t>C. § 2000d et seq.), including Treasury’s implementing regulations at 31 CFR Part 22; (ii) Section 504 of the Rehabilitation Act of 1973, as amended (29 U.S.C. § 794); and (iii) the Age Discrimination Act of 1975, as amended (42 U.S.C. §§ 6101–6107), inclu</w:t>
      </w:r>
      <w:r>
        <w:t>ding Treasury’s implementing regulations at 31 CFR Part 23 and the general age discrimination regulations at 45 CFR Part 90.</w:t>
      </w:r>
    </w:p>
    <w:p w:rsidR="008C1096" w:rsidRDefault="00F36ECB" w14:paraId="3A891332" w14:textId="77777777">
      <w:pPr>
        <w:pStyle w:val="Heading2"/>
        <w:keepNext/>
        <w:rPr>
          <w:vanish/>
          <w:color w:val="FF0000"/>
          <w:specVanish/>
        </w:rPr>
      </w:pPr>
      <w:bookmarkStart w:name="_Toc64950833" w:id="91"/>
      <w:bookmarkStart w:name="_Toc64951005" w:id="92"/>
      <w:bookmarkStart w:name="_Toc67065513" w:id="93"/>
      <w:bookmarkStart w:name="_Toc90426613" w:id="94"/>
      <w:r>
        <w:t>Negative Covenants</w:t>
      </w:r>
      <w:bookmarkEnd w:id="91"/>
      <w:bookmarkEnd w:id="92"/>
      <w:bookmarkEnd w:id="93"/>
      <w:bookmarkEnd w:id="94"/>
    </w:p>
    <w:p w:rsidR="008C1096" w:rsidRDefault="00F36ECB" w14:paraId="37B227ED" w14:textId="77777777">
      <w:pPr>
        <w:pStyle w:val="HeadingBody2"/>
      </w:pPr>
      <w:r>
        <w:t>.  The Recipient hereby covenants and agrees with the Investor that:</w:t>
      </w:r>
    </w:p>
    <w:p w:rsidR="008C1096" w:rsidRDefault="00F36ECB" w14:paraId="48B282DE" w14:textId="77777777">
      <w:pPr>
        <w:pStyle w:val="Heading3"/>
        <w:keepNext/>
      </w:pPr>
      <w:r>
        <w:rPr>
          <w:u w:val="single"/>
        </w:rPr>
        <w:t>Certain Transactions</w:t>
      </w:r>
      <w:r>
        <w:t>.</w:t>
      </w:r>
    </w:p>
    <w:p w:rsidR="008C1096" w:rsidRDefault="00F36ECB" w14:paraId="03535B57" w14:textId="77777777">
      <w:pPr>
        <w:pStyle w:val="Heading4"/>
      </w:pPr>
      <w:r>
        <w:t>The Recipient shall n</w:t>
      </w:r>
      <w:r>
        <w:t xml:space="preserve">ot merge or consolidate with, or sell, transfer, convey or lease all or substantially all of its property or assets, or, in the case of an issuer that is a Bank Holding Company, any insured depository institution subsidiary, to, any other party unless the </w:t>
      </w:r>
      <w:r>
        <w:t xml:space="preserve">successor, transferee or lessee party (or its ultimate parent entity), as the case may be (if not the Recipient), expressly assumes the due and punctual performance and observance of each and every covenant, agreement and condition of this Agreement to be </w:t>
      </w:r>
      <w:r>
        <w:t>performed and observed by the Recipient, including, if applicable, the issuance by the successor party of senior preferred stock equivalent to the Preferred Shares.  Any such successor entity must also qualify as an Eligible Financial Institution unless pr</w:t>
      </w:r>
      <w:r>
        <w:t>ior written approval of the Investor is obtained.</w:t>
      </w:r>
    </w:p>
    <w:p w:rsidR="008C1096" w:rsidRDefault="00F36ECB" w14:paraId="2FE3C02B" w14:textId="77777777">
      <w:pPr>
        <w:pStyle w:val="Heading4"/>
      </w:pPr>
      <w:bookmarkStart w:name="_Ref67067256" w:id="95"/>
      <w:r>
        <w:t>Until such time as the Investor or one of its Affiliates, directly or indirectly, ceases to own any Preferred Shares, the Recipient and the Recipient Subsidiaries shall not enter into transactions with Affi</w:t>
      </w:r>
      <w:r>
        <w:t>liates or related persons (within the meaning of Item 404 under the SEC’s Regulation S-K) unless (A) such transactions are on terms no less favorable to the Recipient and the Recipient Subsidiaries than could be obtained from an unaffiliated third party, a</w:t>
      </w:r>
      <w:r>
        <w:t xml:space="preserve">nd (B) have been approved by the audit committee of the Board of Directors or comparable body of independent directors of the Recipient, or if there are no independent directors, the Board of Directors, </w:t>
      </w:r>
      <w:r>
        <w:rPr>
          <w:i/>
        </w:rPr>
        <w:t xml:space="preserve">provided </w:t>
      </w:r>
      <w:r>
        <w:t>that the Board of Directors shall maintain w</w:t>
      </w:r>
      <w:r>
        <w:t xml:space="preserve">ritten documentation which supports its determination that the transaction meets the requirements of clause (A) of this </w:t>
      </w:r>
      <w:r>
        <w:rPr>
          <w:color w:val="000000"/>
          <w:u w:val="single"/>
        </w:rPr>
        <w:fldChar w:fldCharType="begin"/>
      </w:r>
      <w:r>
        <w:rPr>
          <w:color w:val="000000"/>
          <w:u w:val="single"/>
        </w:rPr>
        <w:instrText xml:space="preserve"> REF _Ref67067256 \w \h  \* MERGEFORMAT </w:instrText>
      </w:r>
      <w:r>
        <w:rPr>
          <w:color w:val="000000"/>
          <w:u w:val="single"/>
        </w:rPr>
      </w:r>
      <w:r>
        <w:rPr>
          <w:color w:val="000000"/>
          <w:u w:val="single"/>
        </w:rPr>
        <w:fldChar w:fldCharType="separate"/>
      </w:r>
      <w:r>
        <w:rPr>
          <w:u w:val="single"/>
        </w:rPr>
        <w:t>Section 4.2(a)(ii)</w:t>
      </w:r>
      <w:r>
        <w:rPr>
          <w:color w:val="000000"/>
          <w:u w:val="single"/>
        </w:rPr>
        <w:fldChar w:fldCharType="end"/>
      </w:r>
      <w:r>
        <w:t>.</w:t>
      </w:r>
      <w:bookmarkEnd w:id="95"/>
    </w:p>
    <w:p w:rsidR="008C1096" w:rsidRDefault="00F36ECB" w14:paraId="4F5007DE" w14:textId="77777777">
      <w:pPr>
        <w:pStyle w:val="Heading3"/>
      </w:pPr>
      <w:r>
        <w:rPr>
          <w:u w:val="single"/>
        </w:rPr>
        <w:t>CDFI Stat</w:t>
      </w:r>
      <w:r>
        <w:rPr>
          <w:u w:val="single"/>
        </w:rPr>
        <w:t>us</w:t>
      </w:r>
      <w:r>
        <w:t>. If the Recipient is a CDFI as of the Signing Date, the Recipient shall not revoke or change its status as a CDFI within the meaning of 12 U.S.C. § 4702 and in accordance with 12 C.F.R. 1805.201.</w:t>
      </w:r>
    </w:p>
    <w:p w:rsidR="008C1096" w:rsidRDefault="00F36ECB" w14:paraId="4C4A9CC0" w14:textId="77777777">
      <w:pPr>
        <w:pStyle w:val="Heading1"/>
      </w:pPr>
      <w:bookmarkStart w:name="_Toc90426614" w:id="96"/>
      <w:r>
        <w:br/>
      </w:r>
      <w:r>
        <w:br/>
      </w:r>
      <w:bookmarkStart w:name="_Ref90424519" w:id="97"/>
      <w:r>
        <w:t>REMEDIES OF THE INVESTOR UPON BReach</w:t>
      </w:r>
      <w:bookmarkEnd w:id="96"/>
      <w:bookmarkEnd w:id="97"/>
    </w:p>
    <w:p w:rsidR="008C1096" w:rsidRDefault="00F36ECB" w14:paraId="656C4811" w14:textId="77777777">
      <w:pPr>
        <w:pStyle w:val="Heading2"/>
        <w:rPr>
          <w:vanish/>
          <w:color w:val="FF0000"/>
          <w:specVanish/>
        </w:rPr>
      </w:pPr>
      <w:bookmarkStart w:name="_Ref89449925" w:id="98"/>
      <w:bookmarkStart w:name="_Ref90243313" w:id="99"/>
      <w:bookmarkStart w:name="_Toc90426615" w:id="100"/>
      <w:r>
        <w:t>Rate Reductions in</w:t>
      </w:r>
      <w:r>
        <w:t xml:space="preserve"> the Event of Breach</w:t>
      </w:r>
      <w:bookmarkEnd w:id="98"/>
      <w:r>
        <w:t>es and Violations</w:t>
      </w:r>
      <w:bookmarkEnd w:id="99"/>
      <w:bookmarkEnd w:id="100"/>
    </w:p>
    <w:p w:rsidR="008C1096" w:rsidRDefault="00F36ECB" w14:paraId="0615979C" w14:textId="77777777">
      <w:pPr>
        <w:pStyle w:val="HeadingBody2"/>
      </w:pPr>
      <w:r>
        <w:t xml:space="preserve">. If Treasury determines, in its sole discretion, that the Recipient has breached, violated or defaulted under (i) </w:t>
      </w:r>
      <w:r>
        <w:lastRenderedPageBreak/>
        <w:t>any covenant, agreement or obligation of the Recipient included in this Agreement or the Preferred Shar</w:t>
      </w:r>
      <w:r>
        <w:t>es or (ii) Section 104A of the Community Development Banking Act, the ECIP Interim Final Rule or any additional rules or regulations established in connection with ECIP, Treasury may, in its sole discretion, determine that the Recipient shall not be eligib</w:t>
      </w:r>
      <w:r>
        <w:t>le for any rate reduction with respect to the Preferred Shares for such period as Treasury, in its sole discretion, shall determine.  Any such determination shall cause the applicable dividend rate of the Preferred Stock to reset as specified in the Certif</w:t>
      </w:r>
      <w:r>
        <w:t xml:space="preserve">icate of Designations. Treasury shall provide notice to the Recipient of any determination with respect to the Recipient’s disqualification from eligibility for rate reductions or the termination of any such disqualification; </w:t>
      </w:r>
      <w:r>
        <w:rPr>
          <w:i/>
        </w:rPr>
        <w:t>provided</w:t>
      </w:r>
      <w:r>
        <w:t xml:space="preserve"> that any failure by T</w:t>
      </w:r>
      <w:r>
        <w:t xml:space="preserve">reasury to provide notice of any such determination or defect in such notice or the transmission thereof shall not affect or prejudice Treasury’s rights or remedies under this </w:t>
      </w:r>
      <w:r>
        <w:rPr>
          <w:u w:val="single"/>
        </w:rPr>
        <w:fldChar w:fldCharType="begin"/>
      </w:r>
      <w:r>
        <w:rPr>
          <w:u w:val="single"/>
        </w:rPr>
        <w:instrText xml:space="preserve"> REF _Ref90243313 \w \h  \* MERGEFORMAT </w:instrText>
      </w:r>
      <w:r>
        <w:rPr>
          <w:u w:val="single"/>
        </w:rPr>
      </w:r>
      <w:r>
        <w:rPr>
          <w:u w:val="single"/>
        </w:rPr>
        <w:fldChar w:fldCharType="separate"/>
      </w:r>
      <w:r>
        <w:rPr>
          <w:u w:val="single"/>
        </w:rPr>
        <w:t>Section 5.1</w:t>
      </w:r>
      <w:r>
        <w:rPr>
          <w:u w:val="single"/>
        </w:rPr>
        <w:fldChar w:fldCharType="end"/>
      </w:r>
      <w:r>
        <w:t xml:space="preserve"> or the Preferred Shares. Notwithstanding the foregoing, a determination by the Recipient not to declare dividends for any dividend period or a default in the payment of dividends that have been declared shall not be su</w:t>
      </w:r>
      <w:r>
        <w:t xml:space="preserve">bject to this </w:t>
      </w:r>
      <w:r>
        <w:rPr>
          <w:u w:val="single"/>
        </w:rPr>
        <w:fldChar w:fldCharType="begin"/>
      </w:r>
      <w:r>
        <w:rPr>
          <w:u w:val="single"/>
        </w:rPr>
        <w:instrText xml:space="preserve"> REF _Ref89449925 \w \h  \* MERGEFORMAT </w:instrText>
      </w:r>
      <w:r>
        <w:rPr>
          <w:u w:val="single"/>
        </w:rPr>
      </w:r>
      <w:r>
        <w:rPr>
          <w:u w:val="single"/>
        </w:rPr>
        <w:fldChar w:fldCharType="separate"/>
      </w:r>
      <w:r>
        <w:rPr>
          <w:u w:val="single"/>
        </w:rPr>
        <w:t>Section 5.1</w:t>
      </w:r>
      <w:r>
        <w:rPr>
          <w:u w:val="single"/>
        </w:rPr>
        <w:fldChar w:fldCharType="end"/>
      </w:r>
      <w:r>
        <w:t>.</w:t>
      </w:r>
    </w:p>
    <w:p w:rsidR="008C1096" w:rsidRDefault="00F36ECB" w14:paraId="0565F093" w14:textId="77777777">
      <w:pPr>
        <w:pStyle w:val="Heading2"/>
        <w:keepNext/>
        <w:rPr>
          <w:vanish/>
          <w:color w:val="FF0000"/>
          <w:specVanish/>
        </w:rPr>
      </w:pPr>
      <w:bookmarkStart w:name="_Toc90426616" w:id="101"/>
      <w:r>
        <w:t>Recipient Noncompliance</w:t>
      </w:r>
      <w:bookmarkEnd w:id="101"/>
    </w:p>
    <w:p w:rsidR="008C1096" w:rsidRDefault="00F36ECB" w14:paraId="32CAF405" w14:textId="77777777">
      <w:pPr>
        <w:pStyle w:val="HeadingBody2"/>
      </w:pPr>
      <w:r>
        <w:t>.</w:t>
      </w:r>
    </w:p>
    <w:p w:rsidR="008C1096" w:rsidRDefault="00F36ECB" w14:paraId="2F003BA2" w14:textId="77777777">
      <w:pPr>
        <w:pStyle w:val="Heading3"/>
      </w:pPr>
      <w:r>
        <w:t xml:space="preserve">If Treasury determines, in its sole discretion, an instance of noncompliance by the Recipient or </w:t>
      </w:r>
      <w:r>
        <w:t>an Affiliate of the Recipient with (i) any term or condition of this Agreement or the Preferred Shares or (ii) Section 104A of the Community Development Banking Act, the ECIP Interim Final Rule or any additional rules or regulations established in connecti</w:t>
      </w:r>
      <w:r>
        <w:t>on with ECIP, has occurred, Treasury may, in its sole discretion, report such noncompliance to the CDFI Fund or other entities within or affiliated with Treasury. The Recipient acknowledges and agrees that any such report of noncompliance may result in the</w:t>
      </w:r>
      <w:r>
        <w:t xml:space="preserve"> Recipient becoming ineligible for awards or programs offered by the CDFI Fund or other entities within or affiliated with Treasury at that time or in the future.</w:t>
      </w:r>
    </w:p>
    <w:p w:rsidR="008C1096" w:rsidRDefault="00F36ECB" w14:paraId="36FC8B32" w14:textId="77777777">
      <w:pPr>
        <w:pStyle w:val="Heading3"/>
      </w:pPr>
      <w:bookmarkStart w:name="_Ref90465702" w:id="102"/>
      <w:r>
        <w:t xml:space="preserve">The restrictions on, and notice requirement with respect to, the </w:t>
      </w:r>
      <w:r>
        <w:t>transferability of the Preferred Stock set forth in</w:t>
      </w:r>
      <w:r>
        <w:rPr>
          <w:u w:val="single"/>
        </w:rPr>
        <w:fldChar w:fldCharType="begin"/>
      </w:r>
      <w:r>
        <w:rPr>
          <w:u w:val="single"/>
        </w:rPr>
        <w:instrText xml:space="preserve"> REF _Ref89452867 \w \h  \* MERGEFORMAT </w:instrText>
      </w:r>
      <w:r>
        <w:rPr>
          <w:u w:val="single"/>
        </w:rPr>
      </w:r>
      <w:r>
        <w:rPr>
          <w:u w:val="single"/>
        </w:rPr>
        <w:fldChar w:fldCharType="separate"/>
      </w:r>
      <w:r>
        <w:rPr>
          <w:u w:val="single"/>
        </w:rPr>
        <w:t>Section 6.3(a)(v)</w:t>
      </w:r>
      <w:r>
        <w:rPr>
          <w:u w:val="single"/>
        </w:rPr>
        <w:fldChar w:fldCharType="end"/>
      </w:r>
      <w:r>
        <w:t xml:space="preserve"> shall cease to apply if Treasury determines, in its sole discretion, an instance</w:t>
      </w:r>
      <w:r>
        <w:t xml:space="preserve"> of noncompliance by the Recipient or an Affiliate of the Recipient has occurred with respect to (i) any term or condition of this Agreement or the Preferred Shares or (ii) Section 104A of the Community Development Banking Act, the ECIP Interim Final Rule </w:t>
      </w:r>
      <w:r>
        <w:t>or any additional rules or regulations established in connection with ECIP.</w:t>
      </w:r>
      <w:bookmarkEnd w:id="102"/>
    </w:p>
    <w:p w:rsidR="008C1096" w:rsidRDefault="00F36ECB" w14:paraId="1174D2BC" w14:textId="77777777">
      <w:pPr>
        <w:pStyle w:val="Heading2"/>
        <w:keepNext/>
        <w:rPr>
          <w:vanish/>
          <w:color w:val="FF0000"/>
          <w:specVanish/>
        </w:rPr>
      </w:pPr>
      <w:bookmarkStart w:name="_Ref90243821" w:id="103"/>
      <w:bookmarkStart w:name="_Toc90426617" w:id="104"/>
      <w:r>
        <w:t>Additional Remedies</w:t>
      </w:r>
      <w:bookmarkEnd w:id="103"/>
      <w:bookmarkEnd w:id="104"/>
    </w:p>
    <w:p w:rsidR="008C1096" w:rsidRDefault="00F36ECB" w14:paraId="49C53A68" w14:textId="77777777">
      <w:pPr>
        <w:pStyle w:val="HeadingBody2"/>
      </w:pPr>
      <w:r>
        <w:t>.</w:t>
      </w:r>
    </w:p>
    <w:p w:rsidR="008C1096" w:rsidRDefault="00F36ECB" w14:paraId="2E5E85E5" w14:textId="77777777">
      <w:pPr>
        <w:pStyle w:val="Heading3"/>
      </w:pPr>
      <w:bookmarkStart w:name="_Ref89450748" w:id="105"/>
      <w:r>
        <w:t>If Treasury determines, in its sole discretion, that an instance of noncompliance by the Recipient or an Affiliate of the Recipient with (i) the terms and con</w:t>
      </w:r>
      <w:r>
        <w:t xml:space="preserve">ditions of this Agreement or the Preferred Shares, or (ii) Section 104A of the Community Development Banking Act, the ECIP Interim Final Rule or any additional rules or regulations established in connection with ECIP, has occurred, Treasury may notify the </w:t>
      </w:r>
      <w:r>
        <w:t>Recipient in writing of its proposed determination of noncompliance, provide an explanation of the nature of the noncompliance, and specify a proposed remedy. Upon receipt of such notice, the Recipient shall, within seven (7) days, accept Treasury’s propos</w:t>
      </w:r>
      <w:r>
        <w:t>ed remedy, propose an alternative remedy, or provide information and documentation contesting Treasury’s proposed determination. Treasury shall consider any such submission by the Recipient and make a final written determination, which will state Treasury’</w:t>
      </w:r>
      <w:r>
        <w:t>s findings regarding noncompliance and the remedy to be imposed.</w:t>
      </w:r>
      <w:bookmarkEnd w:id="105"/>
    </w:p>
    <w:p w:rsidR="008C1096" w:rsidRDefault="00F36ECB" w14:paraId="7B435B0F" w14:textId="77777777">
      <w:pPr>
        <w:pStyle w:val="Heading3"/>
      </w:pPr>
      <w:r>
        <w:lastRenderedPageBreak/>
        <w:t xml:space="preserve">If Treasury makes a final determination under </w:t>
      </w:r>
      <w:r>
        <w:rPr>
          <w:u w:val="single"/>
        </w:rPr>
        <w:fldChar w:fldCharType="begin"/>
      </w:r>
      <w:r>
        <w:rPr>
          <w:u w:val="single"/>
        </w:rPr>
        <w:instrText xml:space="preserve"> REF _Ref89450748 \w \h  \* MERGEFORMAT </w:instrText>
      </w:r>
      <w:r>
        <w:rPr>
          <w:u w:val="single"/>
        </w:rPr>
      </w:r>
      <w:r>
        <w:rPr>
          <w:u w:val="single"/>
        </w:rPr>
        <w:fldChar w:fldCharType="separate"/>
      </w:r>
      <w:r>
        <w:rPr>
          <w:u w:val="single"/>
        </w:rPr>
        <w:t>Section 5.3(a)</w:t>
      </w:r>
      <w:r>
        <w:rPr>
          <w:u w:val="single"/>
        </w:rPr>
        <w:fldChar w:fldCharType="end"/>
      </w:r>
      <w:r>
        <w:t xml:space="preserve"> that an instance of nonc</w:t>
      </w:r>
      <w:r>
        <w:t>ompliance has occurred, Treasury may, in its sole discretion, require additional reporting or monitoring; initiate suspension or debarment proceedings as authorized under 2 C.F.R. Part 180; or take any such other action as Treasury, in its sole discretion,</w:t>
      </w:r>
      <w:r>
        <w:t xml:space="preserve"> deems appropriate.</w:t>
      </w:r>
    </w:p>
    <w:p w:rsidR="008C1096" w:rsidRDefault="00F36ECB" w14:paraId="6209497B" w14:textId="77777777">
      <w:pPr>
        <w:pStyle w:val="Heading3"/>
      </w:pPr>
      <w:r>
        <w:t xml:space="preserve">Treasury may make a final determination regarding noncompliance without regard to </w:t>
      </w:r>
      <w:r>
        <w:rPr>
          <w:u w:val="single"/>
        </w:rPr>
        <w:fldChar w:fldCharType="begin"/>
      </w:r>
      <w:r>
        <w:rPr>
          <w:u w:val="single"/>
        </w:rPr>
        <w:instrText xml:space="preserve"> REF _Ref89450748 \w \h  \* MERGEFORMAT </w:instrText>
      </w:r>
      <w:r>
        <w:rPr>
          <w:u w:val="single"/>
        </w:rPr>
      </w:r>
      <w:r>
        <w:rPr>
          <w:u w:val="single"/>
        </w:rPr>
        <w:fldChar w:fldCharType="separate"/>
      </w:r>
      <w:r>
        <w:rPr>
          <w:u w:val="single"/>
        </w:rPr>
        <w:t>Section 5.3(a)</w:t>
      </w:r>
      <w:r>
        <w:rPr>
          <w:u w:val="single"/>
        </w:rPr>
        <w:fldChar w:fldCharType="end"/>
      </w:r>
      <w:r>
        <w:t xml:space="preserve"> if Treasury determines, in its s</w:t>
      </w:r>
      <w:r>
        <w:t>ole discretion, that such determination is necessary to protect a material interest of the federal government. In such event, Treasury shall notify the Recipient of the remedy that Treasury, in its sole discretion, shall impose, after which the Recipient m</w:t>
      </w:r>
      <w:r>
        <w:t>ay contest Treasury’s final determination or propose an alternative remedy in writing to Treasury. Following the receipt of such a submission by the Recipient, Treasury may, in its sole discretion, maintain or alter its final determination.</w:t>
      </w:r>
    </w:p>
    <w:p w:rsidR="008C1096" w:rsidRDefault="00F36ECB" w14:paraId="1954D76A" w14:textId="77777777">
      <w:pPr>
        <w:pStyle w:val="Heading3"/>
      </w:pPr>
      <w:r>
        <w:t>Any final deter</w:t>
      </w:r>
      <w:r>
        <w:t>mination of noncompliance and any final determination to take any remedial action described herein shall not be subject to further review. To the extent permitted by law, the Recipient waives any right to judicial review of any such determinations and furt</w:t>
      </w:r>
      <w:r>
        <w:t>her agrees not to assert in any court any claim arising from or relating to any such determination or remedial action.</w:t>
      </w:r>
    </w:p>
    <w:p w:rsidR="008C1096" w:rsidRDefault="00F36ECB" w14:paraId="66D8CE47" w14:textId="77777777">
      <w:pPr>
        <w:pStyle w:val="Heading3"/>
      </w:pPr>
      <w:r>
        <w:t>Instead of, or in addition to, the remedies listed above, Treasury may refer any noncompliance or any allegations of fraud, waste, or abu</w:t>
      </w:r>
      <w:r>
        <w:t>se to the Inspector General of the Treasury.</w:t>
      </w:r>
    </w:p>
    <w:p w:rsidR="008C1096" w:rsidRDefault="00F36ECB" w14:paraId="266E72A7" w14:textId="77777777">
      <w:pPr>
        <w:pStyle w:val="Heading1"/>
      </w:pPr>
      <w:bookmarkStart w:name="_Toc64950834" w:id="106"/>
      <w:bookmarkStart w:name="_Toc64951006" w:id="107"/>
      <w:bookmarkStart w:name="_Toc67065514" w:id="108"/>
      <w:bookmarkStart w:name="_Toc90426618" w:id="109"/>
      <w:r>
        <w:br/>
      </w:r>
      <w:r>
        <w:br/>
        <w:t>ADDITIONAL AGREEMENTS</w:t>
      </w:r>
      <w:bookmarkEnd w:id="106"/>
      <w:bookmarkEnd w:id="107"/>
      <w:bookmarkEnd w:id="108"/>
      <w:bookmarkEnd w:id="109"/>
    </w:p>
    <w:p w:rsidR="008C1096" w:rsidRDefault="00F36ECB" w14:paraId="763149FB" w14:textId="77777777">
      <w:pPr>
        <w:pStyle w:val="Heading2"/>
        <w:rPr>
          <w:vanish/>
          <w:color w:val="FF0000"/>
          <w:specVanish/>
        </w:rPr>
      </w:pPr>
      <w:bookmarkStart w:name="_Toc64950835" w:id="110"/>
      <w:bookmarkStart w:name="_Toc64951007" w:id="111"/>
      <w:bookmarkStart w:name="_Toc67065515" w:id="112"/>
      <w:bookmarkStart w:name="_Toc90426619" w:id="113"/>
      <w:r>
        <w:t>Purchase for Investment</w:t>
      </w:r>
      <w:bookmarkEnd w:id="110"/>
      <w:bookmarkEnd w:id="111"/>
      <w:bookmarkEnd w:id="112"/>
      <w:bookmarkEnd w:id="113"/>
    </w:p>
    <w:p w:rsidR="008C1096" w:rsidRDefault="00F36ECB" w14:paraId="5BF00FCD" w14:textId="77777777">
      <w:pPr>
        <w:pStyle w:val="HeadingBody2"/>
      </w:pPr>
      <w:r>
        <w:t>.  The Investor acknowledges that the Preferred Shares have not been registered under the Securities Act or under any state securities laws (or, if the Recipient i</w:t>
      </w:r>
      <w:r>
        <w:t>s a national bank or federal savings association, Part 16). The Investor (a) is acquiring the Preferred Shares pursuant to an exemption from registration under the Securities Act (and, if the Recipient is a national bank or federal savings association, Par</w:t>
      </w:r>
      <w:r>
        <w:t>t 16) solely for investment with no present intention to distribute them to any person in violation of the Securities Act or any applicable U.S. state securities laws (or, if applicable, Part 16), (b) will not sell or otherwise dispose of any of the Prefer</w:t>
      </w:r>
      <w:r>
        <w:t>red Shares, except in compliance with the registration requirements or exemption provisions of the Securities Act and any applicable U.S. state securities laws (and, if applicable, Part 16), and (c) has such knowledge and experience in financial and busine</w:t>
      </w:r>
      <w:r>
        <w:t>ss matters and in investments of this type that it is capable of evaluating the merits and risks of the Purchase and of making an informed investment decision.</w:t>
      </w:r>
    </w:p>
    <w:p w:rsidR="008C1096" w:rsidRDefault="00F36ECB" w14:paraId="239B21C9" w14:textId="77777777">
      <w:pPr>
        <w:pStyle w:val="Heading2"/>
        <w:rPr>
          <w:vanish/>
          <w:color w:val="FF0000"/>
          <w:specVanish/>
        </w:rPr>
      </w:pPr>
      <w:bookmarkStart w:name="_Toc64950836" w:id="114"/>
      <w:bookmarkStart w:name="_Toc64951008" w:id="115"/>
      <w:bookmarkStart w:name="_Toc67065516" w:id="116"/>
      <w:bookmarkStart w:name="_Toc90426620" w:id="117"/>
      <w:r>
        <w:t>Legends</w:t>
      </w:r>
      <w:bookmarkEnd w:id="114"/>
      <w:bookmarkEnd w:id="115"/>
      <w:bookmarkEnd w:id="116"/>
      <w:bookmarkEnd w:id="117"/>
    </w:p>
    <w:p w:rsidR="008C1096" w:rsidRDefault="00F36ECB" w14:paraId="116BEE98" w14:textId="77777777">
      <w:pPr>
        <w:pStyle w:val="HeadingBody2"/>
      </w:pPr>
      <w:r>
        <w:t xml:space="preserve">.  </w:t>
      </w:r>
    </w:p>
    <w:p w:rsidR="008C1096" w:rsidRDefault="00F36ECB" w14:paraId="74ACF723" w14:textId="77777777">
      <w:pPr>
        <w:pStyle w:val="HeadingBody2"/>
      </w:pPr>
      <w:r>
        <w:fldChar w:fldCharType="begin"/>
      </w:r>
      <w:bookmarkStart w:name="_Ref67067276" w:id="118"/>
      <w:bookmarkEnd w:id="118"/>
      <w:r>
        <w:instrText xml:space="preserve"> LISTNUM  \l 3 </w:instrText>
      </w:r>
      <w:r>
        <w:fldChar w:fldCharType="end"/>
      </w:r>
      <w:r>
        <w:t> The Investor agrees that all certificates or other instruments rep</w:t>
      </w:r>
      <w:r>
        <w:t>resenting the Preferred Shares will bear a legend substantially to the following effect, as applicable:</w:t>
      </w:r>
    </w:p>
    <w:p w:rsidR="008C1096" w:rsidRDefault="00F36ECB" w14:paraId="2A91E337" w14:textId="77777777">
      <w:pPr>
        <w:pStyle w:val="BlockText"/>
        <w:keepNext/>
      </w:pPr>
      <w:r>
        <w:lastRenderedPageBreak/>
        <w:t>If the Recipient is a Bank Holding Company, Savings and Loan Holding Company, national bank or federal savings association:</w:t>
      </w:r>
    </w:p>
    <w:p w:rsidR="008C1096" w:rsidRDefault="00F36ECB" w14:paraId="39C6853B" w14:textId="77777777">
      <w:pPr>
        <w:pStyle w:val="BlockText"/>
        <w:rPr>
          <w:szCs w:val="24"/>
        </w:rPr>
      </w:pPr>
      <w:r>
        <w:t xml:space="preserve">“THE SECURITIES REPRESENTED </w:t>
      </w:r>
      <w:r>
        <w:t xml:space="preserve">BY THIS INSTRUMENT ARE NOT SAVINGS ACCOUNTS, DEPOSITS OR OTHER OBLIGATIONS OF A BANK AND ARE NOT INSURED BY THE FEDERAL DEPOSIT INSURANCE CORPORATION OR ANY OTHER GOVERNMENTAL AGENCY. </w:t>
      </w:r>
      <w:r>
        <w:rPr>
          <w:szCs w:val="24"/>
        </w:rPr>
        <w:t>THE SECURITIES REPRESENTED BY THIS INSTRUMENT HAVE NOT BEEN REGISTERED U</w:t>
      </w:r>
      <w:r>
        <w:rPr>
          <w:szCs w:val="24"/>
        </w:rPr>
        <w:t>NDER THE SECURITIES ACT OF 1933 (THE “SECURITIES ACT”), OR THE SECURITIES LAWS OF ANY STATE, OR (IF THE ISSUER IS A NATIONAL BANK OR FEDERAL SAVINGS ASSOCIATION) PART 16 OF THE REGULATIONS OF THE OFFICE OF THE COMPTROLLER OF THE CURRENCY (“PART 16”) AND MA</w:t>
      </w:r>
      <w:r>
        <w:rPr>
          <w:szCs w:val="24"/>
        </w:rPr>
        <w:t>Y NOT BE TRANSFERRED, SOLD OR OTHERWISE DISPOSED OF EXCEPT WHILE A REGISTRATION STATEMENT RELATING THERETO IS IN EFFECT UNDER SUCH ACT AND APPLICABLE STATE SECURITIES LAWS AND PART 16 (IF APPLICABLE) OR PURSUANT TO AN EXEMPTION FROM REGISTRATION UNDER SUCH</w:t>
      </w:r>
      <w:r>
        <w:rPr>
          <w:szCs w:val="24"/>
        </w:rPr>
        <w:t xml:space="preserve"> ACT OR SUCH LAWS OR SUCH REGULATIONS, AS APPLICABLE. EACH PURCHASER OF THE SECURITIES REPRESENTED BY THIS INSTRUMENT IS NOTIFIED THAT THE SELLER MAY BE RELYING ON THE EXEMPTION FROM SECTION 5 OF THE SECURITIES ACT PROVIDED BY RULE 144A THEREUNDER (IF THE </w:t>
      </w:r>
      <w:r>
        <w:rPr>
          <w:szCs w:val="24"/>
        </w:rPr>
        <w:t>ISSUER IS A NATIONAL BANK OR FEDERAL SAVINGS ASSOCIATION, AS INCORPORATED INTO PART 16). ANY TRANSFEREE OF THE SECURITIES REPRESENTED BY THIS INSTRUMENT BY ITS ACCEPTANCE HEREOF (1) REPRESENTS THAT IT IS A “QUALIFIED INSTITUTIONAL BUYER” (AS DEFINED IN RUL</w:t>
      </w:r>
      <w:r>
        <w:rPr>
          <w:szCs w:val="24"/>
        </w:rPr>
        <w:t>E 144A UNDER THE SECURITIES ACT), (2) AGREES THAT IT WILL NOT OFFER, SELL OR OTHERWISE TRANSFER THE SECURITIES REPRESENTED BY THIS INSTRUMENT EXCEPT (A) PURSUANT TO A REGISTRATION STATEMENT WHICH IS THEN EFFECTIVE UNDER THE SECURITIES ACT OR PART 16, AS AP</w:t>
      </w:r>
      <w:r>
        <w:rPr>
          <w:szCs w:val="24"/>
        </w:rPr>
        <w:t>PLICABLE, (B) FOR SO LONG AS THE SECURITIES REPRESENTED BY THIS INSTRUMENT ARE ELIGIBLE FOR RESALE PURSUANT TO RULE 144A, TO A PERSON IT REASONABLY BELIEVES IS A “QUALIFIED INSTITUTIONAL BUYER” AS DEFINED IN RULE 144A UNDER THE SECURITIES ACT THAT PURCHASE</w:t>
      </w:r>
      <w:r>
        <w:rPr>
          <w:szCs w:val="24"/>
        </w:rPr>
        <w:t>S FOR ITS OWN ACCOUNT OR FOR THE ACCOUNT OF A QUALIFIED INSTITUTIONAL BUYER TO WHOM NOTICE IS GIVEN THAT THE TRANSFER IS BEING MADE IN RELIANCE ON RULE 144A (IF THE ISSUER IS A NATIONAL BANK OR FEDERAL SAVINGS ASSOCIATION, AS INCORPORATED INTO PART 16), (C</w:t>
      </w:r>
      <w:r>
        <w:rPr>
          <w:szCs w:val="24"/>
        </w:rPr>
        <w:t>) TO THE ISSUER OR (D) PURSUANT TO ANY OTHER AVAILABLE EXEMPTION FROM THE REGISTRATION REQUIREMENTS OF THE SECURITIES ACT AND PART 16, AS APPLICABLE AND (3) AGREES THAT IT WILL GIVE TO EACH PERSON TO WHOM THE SECURITIES REPRESENTED BY THIS INSTRUMENT ARE T</w:t>
      </w:r>
      <w:r>
        <w:rPr>
          <w:szCs w:val="24"/>
        </w:rPr>
        <w:t>RANSFERRED A NOTICE SUBSTANTIALLY TO THE EFFECT OF THIS LEGEND.</w:t>
      </w:r>
    </w:p>
    <w:p w:rsidR="008C1096" w:rsidRDefault="00F36ECB" w14:paraId="0FF1F085" w14:textId="77777777">
      <w:pPr>
        <w:pStyle w:val="BlockText"/>
        <w:rPr>
          <w:szCs w:val="24"/>
        </w:rPr>
      </w:pPr>
      <w:r>
        <w:rPr>
          <w:szCs w:val="24"/>
        </w:rPr>
        <w:lastRenderedPageBreak/>
        <w:t>“THIS INSTRUMENT IS ISSUED SUBJECT TO THE RESTRICTIONS ON TRANSFER AND OTHER PROVISIONS OF A SECURITIES PURCHASE AGREEMENT BETWEEN THE ISSUER OF THESE SECURITIES AND THE INVESTOR REFERRED TO T</w:t>
      </w:r>
      <w:r>
        <w:rPr>
          <w:szCs w:val="24"/>
        </w:rPr>
        <w:t>HEREIN, A COPY OF WHICH IS ON FILE WITH THE ISSUER. THE SECURITIES REPRESENTED BY THIS INSTRUMENT MAY NOT BE SOLD OR OTHERWISE TRANSFERRED EXCEPT IN COMPLIANCE WITH SAID AGREEMENT. ANY SALE OR OTHER TRANSFER NOT IN COMPLIANCE WITH SAID AGREEMENT WILL BE VO</w:t>
      </w:r>
      <w:r>
        <w:rPr>
          <w:szCs w:val="24"/>
        </w:rPr>
        <w:t>ID.”</w:t>
      </w:r>
    </w:p>
    <w:p w:rsidR="008C1096" w:rsidRDefault="00F36ECB" w14:paraId="4FA4C7C0" w14:textId="77777777">
      <w:pPr>
        <w:pStyle w:val="BlockText"/>
        <w:keepNext/>
      </w:pPr>
      <w:r>
        <w:t>If the Recipient is a state-chartered bank or savings association:</w:t>
      </w:r>
    </w:p>
    <w:p w:rsidR="008C1096" w:rsidRDefault="00F36ECB" w14:paraId="7F8FFBBE" w14:textId="77777777">
      <w:pPr>
        <w:pStyle w:val="BlockText"/>
      </w:pPr>
      <w:r>
        <w:t>“THE SECURITIES REPRESENTED BY THIS INSTRUMENT ARE NOT SAVINGS ACCOUNTS, DEPOSITS OR OTHER OBLIGATIONS OF A BANK AND ARE NOT INSURED BY THE FEDERAL DEPOSIT INSURANCE CORPORATION OR ANY</w:t>
      </w:r>
      <w:r>
        <w:t xml:space="preserve"> OTHER GOVERNMENTAL AGENCY.</w:t>
      </w:r>
    </w:p>
    <w:p w:rsidR="008C1096" w:rsidRDefault="00F36ECB" w14:paraId="51B9B6E9" w14:textId="77777777">
      <w:pPr>
        <w:pStyle w:val="BlockText"/>
      </w:pPr>
      <w:r>
        <w:rPr>
          <w:szCs w:val="24"/>
        </w:rPr>
        <w:t>“THIS INSTRUMENT IS ISSUED SUBJECT TO THE RESTRICTIONS ON TRANSFER AND OTHER PROVISIONS OF A SECURITIES PURCHASE AGREEMENT BETWEEN THE ISSUER OF THESE SECURITIES AND THE INVESTOR REFERRED TO THEREIN, A COPY OF WHICH IS ON FILE W</w:t>
      </w:r>
      <w:r>
        <w:rPr>
          <w:szCs w:val="24"/>
        </w:rPr>
        <w:t>ITH THE ISSUER. THE SECURITIES REPRESENTED BY THIS INSTRUMENT MAY NOT BE SOLD OR OTHERWISE TRANSFERRED EXCEPT IN COMPLIANCE WITH SAID AGREEMENT. ANY SALE OR OTHER TRANSFER NOT IN COMPLIANCE WITH SAID AGREEMENT WILL BE VOID.”</w:t>
      </w:r>
    </w:p>
    <w:p w:rsidR="008C1096" w:rsidRDefault="00F36ECB" w14:paraId="5CAAF178" w14:textId="77777777">
      <w:pPr>
        <w:pStyle w:val="Heading3"/>
      </w:pPr>
      <w:r>
        <w:t>In the event that any Preferred</w:t>
      </w:r>
      <w:r>
        <w:t xml:space="preserve"> Shares (i) become registered under the Securities Act (or, if applicable, Part 16) or (ii) are eligible to be transferred without restriction in accordance with Rule 144 or another exemption from registration under the Securities Act (other than Rule 144A</w:t>
      </w:r>
      <w:r>
        <w:t xml:space="preserve">) (or, if applicable, Part 16), the Recipient shall issue new certificates or other instruments representing such Preferred Shares, which shall not contain the applicable legends in </w:t>
      </w:r>
      <w:r>
        <w:rPr>
          <w:u w:val="single"/>
        </w:rPr>
        <w:fldChar w:fldCharType="begin"/>
      </w:r>
      <w:r>
        <w:rPr>
          <w:u w:val="single"/>
        </w:rPr>
        <w:instrText xml:space="preserve"> REF _Ref67067276 \w \h  \* MERGEFORMAT </w:instrText>
      </w:r>
      <w:r>
        <w:rPr>
          <w:u w:val="single"/>
        </w:rPr>
      </w:r>
      <w:r>
        <w:rPr>
          <w:u w:val="single"/>
        </w:rPr>
        <w:fldChar w:fldCharType="separate"/>
      </w:r>
      <w:r>
        <w:rPr>
          <w:u w:val="single"/>
        </w:rPr>
        <w:t>Section 6.2(a)</w:t>
      </w:r>
      <w:r>
        <w:rPr>
          <w:u w:val="single"/>
        </w:rPr>
        <w:fldChar w:fldCharType="end"/>
      </w:r>
      <w:r>
        <w:t xml:space="preserve"> above; </w:t>
      </w:r>
      <w:r>
        <w:rPr>
          <w:i/>
        </w:rPr>
        <w:t xml:space="preserve">provided </w:t>
      </w:r>
      <w:r>
        <w:t>that the Investor surrenders to the Recipient the previously issued certificates or other instruments.</w:t>
      </w:r>
    </w:p>
    <w:p w:rsidR="008C1096" w:rsidRDefault="00F36ECB" w14:paraId="24FE66DB" w14:textId="77777777">
      <w:pPr>
        <w:pStyle w:val="Heading2"/>
        <w:keepNext/>
        <w:rPr>
          <w:vanish/>
          <w:color w:val="FF0000"/>
          <w:specVanish/>
        </w:rPr>
      </w:pPr>
      <w:bookmarkStart w:name="_Toc64950837" w:id="119"/>
      <w:bookmarkStart w:name="_Toc64951009" w:id="120"/>
      <w:bookmarkStart w:name="_Ref67065473" w:id="121"/>
      <w:bookmarkStart w:name="_Toc67065517" w:id="122"/>
      <w:bookmarkStart w:name="_Ref67066364" w:id="123"/>
      <w:bookmarkStart w:name="_Ref67067214" w:id="124"/>
      <w:bookmarkStart w:name="_Ref79613192" w:id="125"/>
      <w:bookmarkStart w:name="_Toc90426621" w:id="126"/>
      <w:r>
        <w:t>Transfer of Preferred Shares</w:t>
      </w:r>
      <w:bookmarkEnd w:id="119"/>
      <w:bookmarkEnd w:id="120"/>
      <w:bookmarkEnd w:id="121"/>
      <w:bookmarkEnd w:id="122"/>
      <w:bookmarkEnd w:id="123"/>
      <w:bookmarkEnd w:id="124"/>
      <w:bookmarkEnd w:id="125"/>
      <w:bookmarkEnd w:id="126"/>
    </w:p>
    <w:p w:rsidR="008C1096" w:rsidRDefault="00F36ECB" w14:paraId="4EBCA65E" w14:textId="77777777">
      <w:pPr>
        <w:pStyle w:val="HeadingBody2"/>
      </w:pPr>
      <w:r>
        <w:t>.</w:t>
      </w:r>
    </w:p>
    <w:p w:rsidR="008C1096" w:rsidRDefault="00F36ECB" w14:paraId="36473094" w14:textId="77777777">
      <w:pPr>
        <w:pStyle w:val="Heading3"/>
      </w:pPr>
      <w:bookmarkStart w:name="_Ref79613786" w:id="127"/>
      <w:r>
        <w:t>Subject to compliance with applicable law, the Investor (a</w:t>
      </w:r>
      <w:r>
        <w:t>nd any investment vehicles established and used by the Investor to purchase, hold, and sell Preferred Shares) shall be permitted to transfer, sell, assign or otherwise dispose of (each, a “</w:t>
      </w:r>
      <w:r>
        <w:rPr>
          <w:i/>
        </w:rPr>
        <w:t>Transfer</w:t>
      </w:r>
      <w:r>
        <w:t xml:space="preserve">”) all or a portion of the Preferred Shares at any time and from time to time, and the Recipient shall take all steps as may be reasonably requested by the Investor to facilitate the sale of the Preferred Shares, including, as set forth in </w:t>
      </w:r>
      <w:r>
        <w:rPr>
          <w:u w:val="single"/>
        </w:rPr>
        <w:fldChar w:fldCharType="begin"/>
      </w:r>
      <w:r>
        <w:rPr>
          <w:u w:val="single"/>
        </w:rPr>
        <w:instrText xml:space="preserve"> REF _Ref6706729</w:instrText>
      </w:r>
      <w:r>
        <w:rPr>
          <w:u w:val="single"/>
        </w:rPr>
        <w:instrText xml:space="preserve">6 \w \h  \* MERGEFORMAT </w:instrText>
      </w:r>
      <w:r>
        <w:rPr>
          <w:u w:val="single"/>
        </w:rPr>
      </w:r>
      <w:r>
        <w:rPr>
          <w:u w:val="single"/>
        </w:rPr>
        <w:fldChar w:fldCharType="separate"/>
      </w:r>
      <w:r>
        <w:rPr>
          <w:u w:val="single"/>
        </w:rPr>
        <w:t>Section 6.4</w:t>
      </w:r>
      <w:r>
        <w:rPr>
          <w:u w:val="single"/>
        </w:rPr>
        <w:fldChar w:fldCharType="end"/>
      </w:r>
      <w:r>
        <w:t xml:space="preserve">, </w:t>
      </w:r>
      <w:r>
        <w:rPr>
          <w:i/>
        </w:rPr>
        <w:t xml:space="preserve">provided </w:t>
      </w:r>
      <w:r>
        <w:t>that:</w:t>
      </w:r>
      <w:bookmarkEnd w:id="127"/>
    </w:p>
    <w:p w:rsidR="008C1096" w:rsidRDefault="00F36ECB" w14:paraId="641F5BBB" w14:textId="77777777">
      <w:pPr>
        <w:pStyle w:val="Heading4"/>
      </w:pPr>
      <w:bookmarkStart w:name="_Ref80090114" w:id="128"/>
      <w:bookmarkStart w:name="_Ref66203554" w:id="129"/>
      <w:r>
        <w:t xml:space="preserve">The Investor shall not Transfer any Preferred Shares if such Transfer would require the Recipient to be subject to the periodic reporting </w:t>
      </w:r>
      <w:r>
        <w:t>requirements of Section 13 or 15(d) of the Exchange Act and the Recipient was not already subject to such requirements;</w:t>
      </w:r>
      <w:bookmarkEnd w:id="128"/>
    </w:p>
    <w:p w:rsidR="008C1096" w:rsidRDefault="00F36ECB" w14:paraId="220EF718" w14:textId="77777777">
      <w:pPr>
        <w:pStyle w:val="Heading4"/>
      </w:pPr>
      <w:bookmarkStart w:name="_Ref80098849" w:id="130"/>
      <w:r>
        <w:lastRenderedPageBreak/>
        <w:t>Prior to the sale of all or a portion of the Preferred Shares by the Investor to a third party, the Investor shall deliver to the Recipi</w:t>
      </w:r>
      <w:r>
        <w:t>ent a notice (“</w:t>
      </w:r>
      <w:r>
        <w:rPr>
          <w:i/>
        </w:rPr>
        <w:t>ROFR Notice</w:t>
      </w:r>
      <w:r>
        <w:t>”) setting forth the number of Preferred Shares proposed to be sold (the “</w:t>
      </w:r>
      <w:r>
        <w:rPr>
          <w:i/>
        </w:rPr>
        <w:t>Offered Shares</w:t>
      </w:r>
      <w:r>
        <w:t>”) and the cash purchase price per Preferred Share (which shall reflect a valuation of the Preferred Shares to be sold determined by an indepe</w:t>
      </w:r>
      <w:r>
        <w:t>ndent third party) (the “</w:t>
      </w:r>
      <w:r>
        <w:rPr>
          <w:i/>
        </w:rPr>
        <w:t>Offer Price</w:t>
      </w:r>
      <w:r>
        <w:t>”) and other terms and conditions on which the Investor proposes to sell the Offered Shares.  Within ten (10) days from the date the Investor delivers the ROFR Notice to the Recipient (the “</w:t>
      </w:r>
      <w:r>
        <w:rPr>
          <w:i/>
        </w:rPr>
        <w:t>Review Period</w:t>
      </w:r>
      <w:r>
        <w:t>”), the Recipient</w:t>
      </w:r>
      <w:r>
        <w:t xml:space="preserve"> shall deliver to the Investor a written notice (a “</w:t>
      </w:r>
      <w:r>
        <w:rPr>
          <w:i/>
        </w:rPr>
        <w:t>Response Notice</w:t>
      </w:r>
      <w:r>
        <w:t xml:space="preserve">”) stating whether it elects to purchase all the Offered Shares and irrevocably offering to purchase such number of Offered Shares on the terms contained in the ROFR Notice, which purchase </w:t>
      </w:r>
      <w:r>
        <w:t xml:space="preserve">shall, as applicable, be conditional upon receipt of prior approval from the Recipient’s Appropriate Federal Banking Agency.  If the Recipient does not deliver a Response Notice in accordance with this </w:t>
      </w:r>
      <w:r>
        <w:rPr>
          <w:u w:val="single"/>
        </w:rPr>
        <w:fldChar w:fldCharType="begin"/>
      </w:r>
      <w:r>
        <w:rPr>
          <w:u w:val="single"/>
        </w:rPr>
        <w:instrText xml:space="preserve"> REF _Ref80098849 \w \h  \* MERGEFORMAT </w:instrText>
      </w:r>
      <w:r>
        <w:rPr>
          <w:u w:val="single"/>
        </w:rPr>
      </w:r>
      <w:r>
        <w:rPr>
          <w:u w:val="single"/>
        </w:rPr>
        <w:fldChar w:fldCharType="separate"/>
      </w:r>
      <w:r>
        <w:rPr>
          <w:u w:val="single"/>
        </w:rPr>
        <w:t>Section 6.3(a)</w:t>
      </w:r>
      <w:r>
        <w:rPr>
          <w:u w:val="single"/>
        </w:rPr>
        <w:t>(ii)</w:t>
      </w:r>
      <w:r>
        <w:rPr>
          <w:u w:val="single"/>
        </w:rPr>
        <w:fldChar w:fldCharType="end"/>
      </w:r>
      <w:r>
        <w:t xml:space="preserve"> prior to the expiration of the Review Period, then the Recipient will be deemed to have elected not to exercise the right of first refusal specified in the ROFR Notice and the Investor</w:t>
      </w:r>
      <w:r>
        <w:t xml:space="preserve"> shall be free to sell the Offered Shares to a third party on the terms reflected in the ROFR Notice;</w:t>
      </w:r>
      <w:bookmarkEnd w:id="129"/>
      <w:bookmarkEnd w:id="130"/>
    </w:p>
    <w:p w:rsidR="008C1096" w:rsidRDefault="00F36ECB" w14:paraId="332A053F" w14:textId="77777777">
      <w:pPr>
        <w:pStyle w:val="Heading4"/>
      </w:pPr>
      <w:r>
        <w:t>The Investor shall not sell more than twenty-five percent (25%) of the outstanding equity interests of the Recipient to a single third party without the R</w:t>
      </w:r>
      <w:r>
        <w:t>ecipient’s consent, which may not be unreasonably delayed, conditioned or withheld;</w:t>
      </w:r>
    </w:p>
    <w:p w:rsidR="008C1096" w:rsidRDefault="00F36ECB" w14:paraId="6E181E32" w14:textId="77777777">
      <w:pPr>
        <w:pStyle w:val="Heading4"/>
      </w:pPr>
      <w:bookmarkStart w:name="_Ref80098620" w:id="131"/>
      <w:r>
        <w:t xml:space="preserve">With the prior consent of the Recipient (which may not be unreasonably delayed, conditioned or withheld), the Investor may Transfer all or a portion of the Preferred Shares for no consideration or for a </w:t>
      </w:r>
      <w:r>
        <w:rPr>
          <w:i/>
          <w:iCs/>
        </w:rPr>
        <w:t xml:space="preserve">de minimis </w:t>
      </w:r>
      <w:r>
        <w:t>amount to a mission-aligned nonprofit Affi</w:t>
      </w:r>
      <w:r>
        <w:t>liate of an Eligible Financial Institution participating in the ECIP that is an Insured CDFI (an “</w:t>
      </w:r>
      <w:r>
        <w:rPr>
          <w:i/>
        </w:rPr>
        <w:t>Eligible Nonprofit</w:t>
      </w:r>
      <w:r>
        <w:t>”); and</w:t>
      </w:r>
      <w:bookmarkEnd w:id="131"/>
    </w:p>
    <w:p w:rsidR="008C1096" w:rsidRDefault="00F36ECB" w14:paraId="2E4B5BFA" w14:textId="77777777">
      <w:pPr>
        <w:pStyle w:val="Heading4"/>
      </w:pPr>
      <w:bookmarkStart w:name="_Ref89452867" w:id="132"/>
      <w:r>
        <w:t xml:space="preserve">Subject to </w:t>
      </w:r>
      <w:r>
        <w:rPr>
          <w:u w:val="single"/>
        </w:rPr>
        <w:fldChar w:fldCharType="begin"/>
      </w:r>
      <w:r>
        <w:rPr>
          <w:u w:val="single"/>
        </w:rPr>
        <w:instrText xml:space="preserve"> REF _Ref90465702 \w \h  \* MERGEFORMAT </w:instrText>
      </w:r>
      <w:r>
        <w:rPr>
          <w:u w:val="single"/>
        </w:rPr>
      </w:r>
      <w:r>
        <w:rPr>
          <w:u w:val="single"/>
        </w:rPr>
        <w:fldChar w:fldCharType="separate"/>
      </w:r>
      <w:r>
        <w:rPr>
          <w:u w:val="single"/>
        </w:rPr>
        <w:t>Section 5.2(b)</w:t>
      </w:r>
      <w:r>
        <w:rPr>
          <w:u w:val="single"/>
        </w:rPr>
        <w:fldChar w:fldCharType="end"/>
      </w:r>
      <w:r>
        <w:t>,</w:t>
      </w:r>
      <w:r>
        <w:t xml:space="preserve"> the Investor shall not sell the Preferred Shares to a third party (other than to an Eligible Nonprofit) prior to the Tenth Anniversary without the prior consent of the Recipient (which may not be unreasonably delayed, conditioned or withheld).  In additio</w:t>
      </w:r>
      <w:r>
        <w:t xml:space="preserve">n, subject to </w:t>
      </w:r>
      <w:r>
        <w:rPr>
          <w:u w:val="single"/>
        </w:rPr>
        <w:fldChar w:fldCharType="begin"/>
      </w:r>
      <w:r>
        <w:rPr>
          <w:u w:val="single"/>
        </w:rPr>
        <w:instrText xml:space="preserve"> REF _Ref90465702 \w \h  \* MERGEFORMAT </w:instrText>
      </w:r>
      <w:r>
        <w:rPr>
          <w:u w:val="single"/>
        </w:rPr>
      </w:r>
      <w:r>
        <w:rPr>
          <w:u w:val="single"/>
        </w:rPr>
        <w:fldChar w:fldCharType="separate"/>
      </w:r>
      <w:r>
        <w:rPr>
          <w:u w:val="single"/>
        </w:rPr>
        <w:t>Section 5.2(b)</w:t>
      </w:r>
      <w:r>
        <w:rPr>
          <w:u w:val="single"/>
        </w:rPr>
        <w:fldChar w:fldCharType="end"/>
      </w:r>
      <w:r>
        <w:t xml:space="preserve">, the Investor shall provide the Recipient eighteen (18) months’ advance notice of the Investor’s intent to Transfer the </w:t>
      </w:r>
      <w:r>
        <w:t>Preferred Shares to a third party other than an Eligible Nonprofit.</w:t>
      </w:r>
      <w:bookmarkEnd w:id="132"/>
    </w:p>
    <w:p w:rsidR="008C1096" w:rsidRDefault="00F36ECB" w14:paraId="1C144A62" w14:textId="77777777">
      <w:pPr>
        <w:pStyle w:val="Heading3"/>
      </w:pPr>
      <w:r>
        <w:t>In furtherance of the foregoing, the Recipient shall provide reasonable cooperation to facilitate any Transfers of the Preferred Shares, including, as is reasonable under the circumstances</w:t>
      </w:r>
      <w:r>
        <w:t>, by furnishing such information concerning the Recipient and its business as a proposed transferee may reasonably request and making management of the Recipient reasonably available to respond to questions of a proposed transferee in accordance with custo</w:t>
      </w:r>
      <w:r>
        <w:t xml:space="preserve">mary practice, subject in all cases to the proposed transferee agreeing to a customary confidentiality agreement. For the avoidance of doubt, the term “third party” as used in this </w:t>
      </w:r>
      <w:r>
        <w:rPr>
          <w:color w:val="000000"/>
          <w:u w:val="single"/>
        </w:rPr>
        <w:fldChar w:fldCharType="begin"/>
      </w:r>
      <w:r>
        <w:rPr>
          <w:color w:val="000000"/>
          <w:u w:val="single"/>
        </w:rPr>
        <w:instrText xml:space="preserve"> REF _Ref79613192 \w \h  \* MERGEFORMAT </w:instrText>
      </w:r>
      <w:r>
        <w:rPr>
          <w:color w:val="000000"/>
          <w:u w:val="single"/>
        </w:rPr>
      </w:r>
      <w:r>
        <w:rPr>
          <w:color w:val="000000"/>
          <w:u w:val="single"/>
        </w:rPr>
        <w:fldChar w:fldCharType="separate"/>
      </w:r>
      <w:r>
        <w:rPr>
          <w:u w:val="single"/>
        </w:rPr>
        <w:t>Section 6.3</w:t>
      </w:r>
      <w:r>
        <w:rPr>
          <w:color w:val="000000"/>
          <w:u w:val="single"/>
        </w:rPr>
        <w:fldChar w:fldCharType="end"/>
      </w:r>
      <w:r>
        <w:t xml:space="preserve"> shall not refer to an investment vehicle or other entity controlled by the Investor, or to any Affiliate of the Investor.</w:t>
      </w:r>
    </w:p>
    <w:p w:rsidR="008C1096" w:rsidRDefault="00F36ECB" w14:paraId="51764CCB" w14:textId="77777777">
      <w:pPr>
        <w:pStyle w:val="Heading2"/>
        <w:rPr>
          <w:vanish/>
          <w:color w:val="FF0000"/>
          <w:szCs w:val="24"/>
          <w:specVanish/>
        </w:rPr>
      </w:pPr>
      <w:bookmarkStart w:name="_Toc64950838" w:id="133"/>
      <w:bookmarkStart w:name="_Toc64951010" w:id="134"/>
      <w:bookmarkStart w:name="_Toc67065518" w:id="135"/>
      <w:bookmarkStart w:name="_Ref67067296" w:id="136"/>
      <w:bookmarkStart w:name="_Ref67067566" w:id="137"/>
      <w:bookmarkStart w:name="_Ref67067623" w:id="138"/>
      <w:bookmarkStart w:name="_Ref90425470" w:id="139"/>
      <w:bookmarkStart w:name="_Toc90426622" w:id="140"/>
      <w:r>
        <w:t>Rule 144; Rule 144A; 4(1½) Transactions</w:t>
      </w:r>
      <w:bookmarkEnd w:id="133"/>
      <w:bookmarkEnd w:id="134"/>
      <w:bookmarkEnd w:id="135"/>
      <w:bookmarkEnd w:id="136"/>
      <w:bookmarkEnd w:id="137"/>
      <w:bookmarkEnd w:id="138"/>
      <w:bookmarkEnd w:id="139"/>
      <w:bookmarkEnd w:id="140"/>
    </w:p>
    <w:p w:rsidR="008C1096" w:rsidRDefault="00F36ECB" w14:paraId="426CF49E" w14:textId="77777777">
      <w:pPr>
        <w:pStyle w:val="HeadingBody2"/>
      </w:pPr>
      <w:r>
        <w:t xml:space="preserve">.  </w:t>
      </w:r>
    </w:p>
    <w:p w:rsidR="008C1096" w:rsidRDefault="00F36ECB" w14:paraId="68F12850" w14:textId="77777777">
      <w:pPr>
        <w:pStyle w:val="HeadingBody2"/>
        <w:rPr>
          <w:szCs w:val="24"/>
        </w:rPr>
      </w:pPr>
      <w:r>
        <w:fldChar w:fldCharType="begin"/>
      </w:r>
      <w:bookmarkStart w:name="_Ref67066404" w:id="141"/>
      <w:bookmarkEnd w:id="141"/>
      <w:r>
        <w:instrText xml:space="preserve"> LISTNUM  \l 3 </w:instrText>
      </w:r>
      <w:r>
        <w:fldChar w:fldCharType="end"/>
      </w:r>
      <w:r>
        <w:t xml:space="preserve"> At all times after the </w:t>
      </w:r>
      <w:r>
        <w:t>Signing Date, the Recipient covenants that (1) it will, upon the request of the Investor or any subsequent holders of the Preferred Shares (“</w:t>
      </w:r>
      <w:r>
        <w:rPr>
          <w:i/>
        </w:rPr>
        <w:t>Holders</w:t>
      </w:r>
      <w:r>
        <w:t xml:space="preserve">”), use its </w:t>
      </w:r>
      <w:r>
        <w:lastRenderedPageBreak/>
        <w:t>reasonable best efforts to (x), to the extent any Holder is relying on Rule 144 under the Securi</w:t>
      </w:r>
      <w:r>
        <w:t>ties Act to sell any of the Preferred Shares (including, in the case of a Recipient that is a national bank or federal savings association, as Rule 144 is incorporated into Part 16), make “current public information” available, as provided in Section (c)(1</w:t>
      </w:r>
      <w:r>
        <w:t>) of Rule 144 (if the Recipient is a “Reporting Issuer” within the meaning of Rule 144) or in Section (c)(2) of Rule 144 (if the Recipient is a “Non-Reporting Issuer” within the meaning of Rule 144), in either case for such time period as necessary to perm</w:t>
      </w:r>
      <w:r>
        <w:t>it sales pursuant to Rule 144, (y), to the extent any Holder is relying on the so-called “Section 4(a)(1½)” exemption to sell any of its Preferred Shares, prepare and provide to such Holder such information, including the preparation of private offering me</w:t>
      </w:r>
      <w:r>
        <w:t>moranda or circulars or financial information, as the Holder may reasonably request to enable the sale of the Preferred Shares pursuant to such exemption, or (z) to the extent any Holder is relying on Rule 144A under the Securities Act (including, in the c</w:t>
      </w:r>
      <w:r>
        <w:t xml:space="preserve">ase of a Recipient that is a national bank or federal savings association, as Rule 144 is incorporated into Part 16) to sell any of its Preferred Shares, prepare and provide to such Holder the information required pursuant to Rule 144A(d)(4), and </w:t>
      </w:r>
      <w:r>
        <w:rPr>
          <w:szCs w:val="24"/>
        </w:rPr>
        <w:t>(2) it wi</w:t>
      </w:r>
      <w:r>
        <w:rPr>
          <w:szCs w:val="24"/>
        </w:rPr>
        <w:t>ll take such further action as any Holder may reasonably request from time to time to enable such Holder to sell Preferred Shares without registration under the Securities Act (or, in the case of a Recipient that is a national bank or federal savings assoc</w:t>
      </w:r>
      <w:r>
        <w:rPr>
          <w:szCs w:val="24"/>
        </w:rPr>
        <w:t>iation, under Part 16) within the limitations of the exemptions provided by (i) the provisions of the Securities Act or any interpretations thereof or related thereto by the SEC, including transactions based on the so-called “Section 4(a)(1½)” and other si</w:t>
      </w:r>
      <w:r>
        <w:rPr>
          <w:szCs w:val="24"/>
        </w:rPr>
        <w:t>milar transactions, (ii) Rule 144 or Rule 144A under the Securities Act, as such rules may be amended from time to time, or (iii) any similar rule or regulation hereafter adopted by the SEC (or, in the case of a Recipient that is a national bank or a feder</w:t>
      </w:r>
      <w:r>
        <w:rPr>
          <w:szCs w:val="24"/>
        </w:rPr>
        <w:t xml:space="preserve">al savings association, as applicable under Part 16); </w:t>
      </w:r>
      <w:r>
        <w:rPr>
          <w:i/>
          <w:szCs w:val="24"/>
        </w:rPr>
        <w:t>provided</w:t>
      </w:r>
      <w:r>
        <w:t xml:space="preserve"> </w:t>
      </w:r>
      <w:r>
        <w:rPr>
          <w:szCs w:val="24"/>
        </w:rPr>
        <w:t xml:space="preserve">that the </w:t>
      </w:r>
      <w:r>
        <w:t xml:space="preserve">Recipient </w:t>
      </w:r>
      <w:r>
        <w:rPr>
          <w:szCs w:val="24"/>
        </w:rPr>
        <w:t xml:space="preserve">shall not be required to take any action described in this </w:t>
      </w:r>
      <w:r>
        <w:rPr>
          <w:color w:val="000000"/>
          <w:szCs w:val="24"/>
          <w:u w:val="single"/>
        </w:rPr>
        <w:fldChar w:fldCharType="begin"/>
      </w:r>
      <w:r>
        <w:rPr>
          <w:color w:val="000000"/>
          <w:szCs w:val="24"/>
          <w:u w:val="single"/>
        </w:rPr>
        <w:instrText xml:space="preserve"> REF _Ref67066404 \w \h  \* MERGEFORMAT </w:instrText>
      </w:r>
      <w:r>
        <w:rPr>
          <w:color w:val="000000"/>
          <w:szCs w:val="24"/>
          <w:u w:val="single"/>
        </w:rPr>
      </w:r>
      <w:r>
        <w:rPr>
          <w:color w:val="000000"/>
          <w:szCs w:val="24"/>
          <w:u w:val="single"/>
        </w:rPr>
        <w:fldChar w:fldCharType="separate"/>
      </w:r>
      <w:r>
        <w:rPr>
          <w:color w:val="000000"/>
          <w:szCs w:val="24"/>
          <w:u w:val="single"/>
        </w:rPr>
        <w:t>Section 6.4(a)</w:t>
      </w:r>
      <w:r>
        <w:rPr>
          <w:color w:val="000000"/>
          <w:szCs w:val="24"/>
          <w:u w:val="single"/>
        </w:rPr>
        <w:fldChar w:fldCharType="end"/>
      </w:r>
      <w:r>
        <w:rPr>
          <w:szCs w:val="24"/>
        </w:rPr>
        <w:t xml:space="preserve"> that would cause the </w:t>
      </w:r>
      <w:r>
        <w:t xml:space="preserve">Recipient </w:t>
      </w:r>
      <w:r>
        <w:rPr>
          <w:szCs w:val="24"/>
        </w:rPr>
        <w:t xml:space="preserve">to become subject to the reporting requirements of Section 13 or 15(d) of the Exchange Act if the </w:t>
      </w:r>
      <w:r>
        <w:t xml:space="preserve">Recipient </w:t>
      </w:r>
      <w:r>
        <w:rPr>
          <w:szCs w:val="24"/>
        </w:rPr>
        <w:t xml:space="preserve">was not subject to such requirements prior to taking such action. Upon the request of any Holder, the </w:t>
      </w:r>
      <w:r>
        <w:t>Recipient</w:t>
      </w:r>
      <w:r>
        <w:t xml:space="preserve"> </w:t>
      </w:r>
      <w:r>
        <w:rPr>
          <w:szCs w:val="24"/>
        </w:rPr>
        <w:t>will deliver to such Holder a written statement as to whether it has complied with such requirements and, if not, the specifics thereof.</w:t>
      </w:r>
    </w:p>
    <w:p w:rsidR="008C1096" w:rsidRDefault="00F36ECB" w14:paraId="06A479E1" w14:textId="77777777">
      <w:pPr>
        <w:pStyle w:val="Heading3"/>
        <w:rPr>
          <w:szCs w:val="24"/>
        </w:rPr>
      </w:pPr>
      <w:bookmarkStart w:name="_Ref67066412" w:id="142"/>
      <w:r>
        <w:t xml:space="preserve">If the Recipient is a state-chartered bank or savings association, the Investor and Recipient acknowledge that, as of </w:t>
      </w:r>
      <w:r>
        <w:t xml:space="preserve">the Signing Date, the offer and sale of the Preferred Shares is a security of an </w:t>
      </w:r>
      <w:r>
        <w:rPr>
          <w:szCs w:val="24"/>
        </w:rPr>
        <w:t>insured</w:t>
      </w:r>
      <w:r>
        <w:t xml:space="preserve"> depository institution and, accordingly, the transfer of such securities is exempt from the registration requirements of the Securities Act and qualification and regis</w:t>
      </w:r>
      <w:r>
        <w:t xml:space="preserve">tration requirements under state law. Notwithstanding the foregoing, so long as the Preferred Shares subject to the exemption provided by Section 3(a)(2) or Section 3(a)(5) of the Securities Act, the provisions of this </w:t>
      </w:r>
      <w:r>
        <w:rPr>
          <w:u w:val="single"/>
        </w:rPr>
        <w:fldChar w:fldCharType="begin"/>
      </w:r>
      <w:r>
        <w:rPr>
          <w:u w:val="single"/>
        </w:rPr>
        <w:instrText xml:space="preserve"> REF _Ref90425470 \w \h </w:instrText>
      </w:r>
      <w:r>
        <w:rPr>
          <w:u w:val="single"/>
        </w:rPr>
      </w:r>
      <w:r>
        <w:rPr>
          <w:u w:val="single"/>
        </w:rPr>
        <w:fldChar w:fldCharType="separate"/>
      </w:r>
      <w:r>
        <w:rPr>
          <w:u w:val="single"/>
        </w:rPr>
        <w:t>Section 6.4</w:t>
      </w:r>
      <w:r>
        <w:rPr>
          <w:u w:val="single"/>
        </w:rPr>
        <w:fldChar w:fldCharType="end"/>
      </w:r>
      <w:r>
        <w:t xml:space="preserve"> shall be interpreted so as to nonetheless provide a Holder of Preferred Shares with the benefit of the cooperation of the Recipient to facilitate a sale of the Preferred Shares, including th</w:t>
      </w:r>
      <w:r>
        <w:t xml:space="preserve">e preparation and provision of materials referenced in </w:t>
      </w:r>
      <w:r>
        <w:rPr>
          <w:u w:val="single"/>
        </w:rPr>
        <w:fldChar w:fldCharType="begin"/>
      </w:r>
      <w:r>
        <w:rPr>
          <w:u w:val="single"/>
        </w:rPr>
        <w:instrText xml:space="preserve"> REF _Ref67066404 \w \h  \* MERGEFORMAT </w:instrText>
      </w:r>
      <w:r>
        <w:rPr>
          <w:u w:val="single"/>
        </w:rPr>
      </w:r>
      <w:r>
        <w:rPr>
          <w:u w:val="single"/>
        </w:rPr>
        <w:fldChar w:fldCharType="separate"/>
      </w:r>
      <w:r>
        <w:rPr>
          <w:u w:val="single"/>
        </w:rPr>
        <w:t>Section 6.4(a)</w:t>
      </w:r>
      <w:r>
        <w:rPr>
          <w:u w:val="single"/>
        </w:rPr>
        <w:fldChar w:fldCharType="end"/>
      </w:r>
      <w:r>
        <w:rPr>
          <w:u w:val="single"/>
        </w:rPr>
        <w:t>(1)(y)</w:t>
      </w:r>
      <w:r>
        <w:t>.</w:t>
      </w:r>
    </w:p>
    <w:p w:rsidR="008C1096" w:rsidRDefault="00F36ECB" w14:paraId="6EE46708" w14:textId="77777777">
      <w:pPr>
        <w:pStyle w:val="Heading3"/>
        <w:rPr>
          <w:szCs w:val="24"/>
        </w:rPr>
      </w:pPr>
      <w:bookmarkStart w:name="_Ref90463883" w:id="143"/>
      <w:r>
        <w:t>The Recipient agrees to indemnify Investor, Investor’s officials, officer</w:t>
      </w:r>
      <w:r>
        <w:t>s, directors, employees, agents, representatives and Affiliates, and each person, if any, that controls Investor within the meaning of the Securities Act (each, an “</w:t>
      </w:r>
      <w:r>
        <w:rPr>
          <w:i/>
        </w:rPr>
        <w:t>Indemnitee</w:t>
      </w:r>
      <w:r>
        <w:t xml:space="preserve">”), against any and all losses, claims, damages, actions, liabilities, costs and </w:t>
      </w:r>
      <w:r>
        <w:t>expenses (including reasonable fees, expenses and disbursements of attorneys and other professionals incurred in connection with investigating, defending, settling, compromising or paying any such losses, claims, damages, actions, liabilities, costs and ex</w:t>
      </w:r>
      <w:r>
        <w:t xml:space="preserve">penses), joint or several, arising out of or based upon any untrue statement or alleged untrue statement of material fact contained in any document or report provided by the Recipient </w:t>
      </w:r>
      <w:r>
        <w:lastRenderedPageBreak/>
        <w:t xml:space="preserve">pursuant to this </w:t>
      </w:r>
      <w:r>
        <w:rPr>
          <w:u w:val="single"/>
        </w:rPr>
        <w:fldChar w:fldCharType="begin"/>
      </w:r>
      <w:r>
        <w:rPr>
          <w:u w:val="single"/>
        </w:rPr>
        <w:instrText xml:space="preserve"> REF _Ref67067566 \w \h  \* MERGEFORMAT </w:instrText>
      </w:r>
      <w:r>
        <w:rPr>
          <w:u w:val="single"/>
        </w:rPr>
      </w:r>
      <w:r>
        <w:rPr>
          <w:u w:val="single"/>
        </w:rPr>
        <w:fldChar w:fldCharType="separate"/>
      </w:r>
      <w:r>
        <w:rPr>
          <w:u w:val="single"/>
        </w:rPr>
        <w:t>Section 6.4</w:t>
      </w:r>
      <w:r>
        <w:rPr>
          <w:u w:val="single"/>
        </w:rPr>
        <w:fldChar w:fldCharType="end"/>
      </w:r>
      <w:r>
        <w:t xml:space="preserve"> or any omission to state therein a material fact required to </w:t>
      </w:r>
      <w:r>
        <w:rPr>
          <w:szCs w:val="24"/>
        </w:rPr>
        <w:t>be stated therein or necessary to make the statements therein, in light of the circumstances under which they were made, not mislea</w:t>
      </w:r>
      <w:r>
        <w:rPr>
          <w:szCs w:val="24"/>
        </w:rPr>
        <w:t>ding.</w:t>
      </w:r>
      <w:bookmarkEnd w:id="142"/>
      <w:bookmarkEnd w:id="143"/>
    </w:p>
    <w:p w:rsidR="008C1096" w:rsidRDefault="00F36ECB" w14:paraId="4B5183E2" w14:textId="77777777">
      <w:pPr>
        <w:pStyle w:val="Heading3"/>
      </w:pPr>
      <w:bookmarkStart w:name="_Ref67067593" w:id="144"/>
      <w:r>
        <w:t xml:space="preserve">If the indemnification provided for in </w:t>
      </w:r>
      <w:r>
        <w:rPr>
          <w:u w:val="single"/>
        </w:rPr>
        <w:fldChar w:fldCharType="begin"/>
      </w:r>
      <w:r>
        <w:rPr>
          <w:u w:val="single"/>
        </w:rPr>
        <w:instrText xml:space="preserve"> REF _Ref67066412 \w \h  \* MERGEFORMAT </w:instrText>
      </w:r>
      <w:r>
        <w:rPr>
          <w:u w:val="single"/>
        </w:rPr>
      </w:r>
      <w:r>
        <w:rPr>
          <w:u w:val="single"/>
        </w:rPr>
        <w:fldChar w:fldCharType="separate"/>
      </w:r>
      <w:r>
        <w:rPr>
          <w:u w:val="single"/>
        </w:rPr>
        <w:t>Section 6.4(b)</w:t>
      </w:r>
      <w:r>
        <w:rPr>
          <w:u w:val="single"/>
        </w:rPr>
        <w:fldChar w:fldCharType="end"/>
      </w:r>
      <w:r>
        <w:t xml:space="preserve"> is unavailable to an Indemnitee with respect to any losses, claims, damages, actions, liab</w:t>
      </w:r>
      <w:r>
        <w:t>ilities, costs or expenses referred to therein or is insufficient to hold the Indemnitee harmless as contemplated therein, then the Recipient, in lieu of indemnifying such Indemnitee, shall contribute to the amount paid or payable by such Indemnitee as a r</w:t>
      </w:r>
      <w:r>
        <w:t>esult of such losses, claims, damages, actions, liabilities, costs or expenses in such proportion as is appropriate to reflect the relative fault of the Indemnitee, on the one hand, and the Recipient, on the other hand, in connection with the statements or</w:t>
      </w:r>
      <w:r>
        <w:t xml:space="preserve"> omissions which resulted in such losses, claims, damages, actions, liabilities, costs or expenses as well as any other relevant equitable considerations. The relative fault of the Recipient, on the one hand, and of the Indemnitee, on the other hand, shall</w:t>
      </w:r>
      <w:r>
        <w:t xml:space="preserve"> be determined by reference to, among other factors, whether the untrue statement of a material fact or omission to state a material fact relates to information supplied by the Recipient or by the Indemnitee and the parties’ relative intent, knowledge, acc</w:t>
      </w:r>
      <w:r>
        <w:t xml:space="preserve">ess to information and opportunity to correct or prevent such statement or omission; the Recipient and Investor agree that it would not be just and equitable if contribution pursuant to this </w:t>
      </w:r>
      <w:r>
        <w:rPr>
          <w:u w:val="single"/>
        </w:rPr>
        <w:fldChar w:fldCharType="begin"/>
      </w:r>
      <w:r>
        <w:rPr>
          <w:u w:val="single"/>
        </w:rPr>
        <w:instrText xml:space="preserve"> REF _Ref67067593 \w \h  \* MERGEFORMAT </w:instrText>
      </w:r>
      <w:r>
        <w:rPr>
          <w:u w:val="single"/>
        </w:rPr>
      </w:r>
      <w:r>
        <w:rPr>
          <w:u w:val="single"/>
        </w:rPr>
        <w:fldChar w:fldCharType="separate"/>
      </w:r>
      <w:r>
        <w:rPr>
          <w:u w:val="single"/>
        </w:rPr>
        <w:t>Section 6.4(d)</w:t>
      </w:r>
      <w:r>
        <w:rPr>
          <w:u w:val="single"/>
        </w:rPr>
        <w:fldChar w:fldCharType="end"/>
      </w:r>
      <w:r>
        <w:t xml:space="preserve"> were determined by </w:t>
      </w:r>
      <w:r>
        <w:rPr>
          <w:i/>
        </w:rPr>
        <w:t xml:space="preserve">pro rata </w:t>
      </w:r>
      <w:r>
        <w:t xml:space="preserve">allocation or by any other method of allocation that does not take account of the equitable considerations referred to in </w:t>
      </w:r>
      <w:r>
        <w:rPr>
          <w:u w:val="single"/>
        </w:rPr>
        <w:fldChar w:fldCharType="begin"/>
      </w:r>
      <w:r>
        <w:rPr>
          <w:u w:val="single"/>
        </w:rPr>
        <w:instrText xml:space="preserve"> REF _Ref67066412 \w \h  \* MERGEFORMAT </w:instrText>
      </w:r>
      <w:r>
        <w:rPr>
          <w:u w:val="single"/>
        </w:rPr>
      </w:r>
      <w:r>
        <w:rPr>
          <w:u w:val="single"/>
        </w:rPr>
        <w:fldChar w:fldCharType="separate"/>
      </w:r>
      <w:r>
        <w:rPr>
          <w:u w:val="single"/>
        </w:rPr>
        <w:t>Section 6.4(b)</w:t>
      </w:r>
      <w:r>
        <w:rPr>
          <w:u w:val="single"/>
        </w:rPr>
        <w:fldChar w:fldCharType="end"/>
      </w:r>
      <w:r>
        <w:t>. No Indemnit</w:t>
      </w:r>
      <w:r>
        <w:t>ee guilty of fraudulent misrepresentation (within the meaning of Section 11(f) of the Securities Act) shall be entitled to contribution from the Recipient if the Recipient was not guilty of such fraudulent misrepresentation.</w:t>
      </w:r>
      <w:bookmarkEnd w:id="144"/>
    </w:p>
    <w:p w:rsidR="008C1096" w:rsidRDefault="00F36ECB" w14:paraId="113D5730" w14:textId="77777777">
      <w:pPr>
        <w:pStyle w:val="Heading2"/>
        <w:rPr>
          <w:vanish/>
          <w:color w:val="FF0000"/>
          <w:specVanish/>
        </w:rPr>
      </w:pPr>
      <w:bookmarkStart w:name="_Toc64950839" w:id="145"/>
      <w:bookmarkStart w:name="_Toc64951011" w:id="146"/>
      <w:bookmarkStart w:name="_Toc67065519" w:id="147"/>
      <w:bookmarkStart w:name="_Toc90426623" w:id="148"/>
      <w:r>
        <w:t>Depositary Shares</w:t>
      </w:r>
      <w:bookmarkEnd w:id="145"/>
      <w:bookmarkEnd w:id="146"/>
      <w:bookmarkEnd w:id="147"/>
      <w:bookmarkEnd w:id="148"/>
    </w:p>
    <w:p w:rsidR="008C1096" w:rsidRDefault="00F36ECB" w14:paraId="794676FE" w14:textId="77777777">
      <w:pPr>
        <w:pStyle w:val="HeadingBody2"/>
      </w:pPr>
      <w:r>
        <w:t>.  Upon reque</w:t>
      </w:r>
      <w:r>
        <w:t>st by the Investor at any time following the Closing Date, the Recipient shall promptly enter into a depositary arrangement, pursuant to customary agreements reasonably satisfactory to the Investor and with a depositary reasonably acceptable to the Investo</w:t>
      </w:r>
      <w:r>
        <w:t>r, pursuant to which the Preferred Shares may be deposited and depositary shares, each representing a fraction of a Preferred Share, as specified by the Investor, may be issued. From and after the execution of any such depositary arrangement, and the depos</w:t>
      </w:r>
      <w:r>
        <w:t>it of any Preferred Shares, as applicable, pursuant thereto, the depositary shares issued pursuant thereto shall be deemed “Preferred Shares” and, as applicable, “Registrable Securities” for purposes of this Agreement.</w:t>
      </w:r>
    </w:p>
    <w:p w:rsidR="008C1096" w:rsidRDefault="00F36ECB" w14:paraId="1F4FF512" w14:textId="77777777">
      <w:pPr>
        <w:pStyle w:val="Heading2"/>
        <w:rPr>
          <w:vanish/>
          <w:color w:val="FF0000"/>
          <w:specVanish/>
        </w:rPr>
      </w:pPr>
      <w:bookmarkStart w:name="_Toc64950840" w:id="149"/>
      <w:bookmarkStart w:name="_Toc64951012" w:id="150"/>
      <w:bookmarkStart w:name="_Toc67065520" w:id="151"/>
      <w:bookmarkStart w:name="_Toc90426624" w:id="152"/>
      <w:r>
        <w:t>Expenses and Further Assurances</w:t>
      </w:r>
      <w:bookmarkEnd w:id="149"/>
      <w:bookmarkEnd w:id="150"/>
      <w:bookmarkEnd w:id="151"/>
      <w:bookmarkEnd w:id="152"/>
    </w:p>
    <w:p w:rsidR="008C1096" w:rsidRDefault="00F36ECB" w14:paraId="597984AF" w14:textId="77777777">
      <w:pPr>
        <w:pStyle w:val="HeadingBody2"/>
      </w:pPr>
      <w:r>
        <w:t xml:space="preserve">.  </w:t>
      </w:r>
    </w:p>
    <w:p w:rsidR="008C1096" w:rsidRDefault="00F36ECB" w14:paraId="25E422EA" w14:textId="77777777">
      <w:pPr>
        <w:pStyle w:val="HeadingBody2"/>
      </w:pPr>
      <w:r>
        <w:fldChar w:fldCharType="begin"/>
      </w:r>
      <w:r>
        <w:instrText xml:space="preserve"> </w:instrText>
      </w:r>
      <w:r>
        <w:instrText xml:space="preserve">LISTNUM  \l 3 </w:instrText>
      </w:r>
      <w:r>
        <w:fldChar w:fldCharType="end"/>
      </w:r>
      <w:r>
        <w:t> Unless otherwise provided in this Agreement, each of the parties hereto will bear and pay all costs and expenses incurred by it or on its behalf in connection with the transactions contemplated under this Agreement, including fees and expe</w:t>
      </w:r>
      <w:r>
        <w:t>nses of its own financial or other consultants, investment bankers, accountants and counsel.</w:t>
      </w:r>
    </w:p>
    <w:p w:rsidR="008C1096" w:rsidRDefault="00F36ECB" w14:paraId="3C1C2FB8" w14:textId="77777777">
      <w:pPr>
        <w:pStyle w:val="Heading3"/>
      </w:pPr>
      <w:r>
        <w:t>The Recipient shall, at the Recipient’s sole cost and expense, (i) furnish to the Investor all instruments, documents and other agreements required to be furnished</w:t>
      </w:r>
      <w:r>
        <w:t xml:space="preserve"> by the Recipient pursuant to the terms of this Agreement, including any documents required to be delivered pursuant to </w:t>
      </w:r>
      <w:r>
        <w:rPr>
          <w:u w:val="single"/>
        </w:rPr>
        <w:fldChar w:fldCharType="begin"/>
      </w:r>
      <w:r>
        <w:rPr>
          <w:u w:val="single"/>
        </w:rPr>
        <w:instrText xml:space="preserve"> REF _Ref67067623 \w \h  \* MERGEFORMAT </w:instrText>
      </w:r>
      <w:r>
        <w:rPr>
          <w:u w:val="single"/>
        </w:rPr>
      </w:r>
      <w:r>
        <w:rPr>
          <w:u w:val="single"/>
        </w:rPr>
        <w:fldChar w:fldCharType="separate"/>
      </w:r>
      <w:r>
        <w:rPr>
          <w:u w:val="single"/>
        </w:rPr>
        <w:t>Section 6.4</w:t>
      </w:r>
      <w:r>
        <w:rPr>
          <w:u w:val="single"/>
        </w:rPr>
        <w:fldChar w:fldCharType="end"/>
      </w:r>
      <w:r>
        <w:t xml:space="preserve"> above, or which ar</w:t>
      </w:r>
      <w:r>
        <w:t xml:space="preserve">e reasonably requested by the Investor in connection therewith; (ii) execute and deliver to the Investor such documents, instruments, certificates, assignments and other writings, and do such other acts necessary or desirable, to evidence, preserve </w:t>
      </w:r>
      <w:r>
        <w:lastRenderedPageBreak/>
        <w:t xml:space="preserve">and/or </w:t>
      </w:r>
      <w:r>
        <w:t>protect the Preferred Shares purchased by the Investor, as Investor may reasonably require; and (iii) do and execute all and such further lawful and reasonable acts, conveyances and assurances for the better and more effective carrying out of the intents a</w:t>
      </w:r>
      <w:r>
        <w:t>nd purposes of this Agreement, as the Investor shall reasonably require from time to time.</w:t>
      </w:r>
    </w:p>
    <w:p w:rsidR="008C1096" w:rsidRDefault="00F36ECB" w14:paraId="205F6EFA" w14:textId="77777777">
      <w:pPr>
        <w:pStyle w:val="Heading2"/>
        <w:rPr>
          <w:vanish/>
          <w:color w:val="FF0000"/>
          <w:specVanish/>
        </w:rPr>
      </w:pPr>
      <w:bookmarkStart w:name="_Toc67065521" w:id="153"/>
      <w:bookmarkStart w:name="_Toc90426625" w:id="154"/>
      <w:r>
        <w:t>Noncompliance</w:t>
      </w:r>
      <w:bookmarkEnd w:id="153"/>
      <w:bookmarkEnd w:id="154"/>
    </w:p>
    <w:p w:rsidR="008C1096" w:rsidRDefault="00F36ECB" w14:paraId="08312B17" w14:textId="77777777">
      <w:pPr>
        <w:pStyle w:val="HeadingBody2"/>
      </w:pPr>
      <w:r>
        <w:t>.  The Recipient acknowledges and agrees that this Agreement is entered into under Section 104A of the Community Development Banking Act and that the E</w:t>
      </w:r>
      <w:r>
        <w:t xml:space="preserve">CIP Interim Final Rule was promulgated under that Act and, accordingly, where applicable, the enforcement of the provisions of the Agreement and the ECIP Interim Final Rule (and any violations thereof) are subject to 12 U.S.C. 4717.  </w:t>
      </w:r>
      <w:r>
        <w:rPr>
          <w:szCs w:val="24"/>
        </w:rPr>
        <w:t xml:space="preserve">The Recipient further </w:t>
      </w:r>
      <w:r>
        <w:rPr>
          <w:szCs w:val="24"/>
        </w:rPr>
        <w:t>acknowledges and agrees that the Investor may inform the Appropriate Federal Banking Agency of Recipient’s apparent noncompliance</w:t>
      </w:r>
      <w:r>
        <w:t>.</w:t>
      </w:r>
    </w:p>
    <w:p w:rsidR="008C1096" w:rsidRDefault="00F36ECB" w14:paraId="614EC2A8" w14:textId="77777777">
      <w:pPr>
        <w:pStyle w:val="Heading1"/>
      </w:pPr>
      <w:bookmarkStart w:name="_Toc64950841" w:id="155"/>
      <w:bookmarkStart w:name="_Toc64951013" w:id="156"/>
      <w:bookmarkStart w:name="_Toc67065522" w:id="157"/>
      <w:bookmarkStart w:name="_Toc90426626" w:id="158"/>
      <w:r>
        <w:br/>
      </w:r>
      <w:r>
        <w:br/>
        <w:t>MISCELLANEOUS</w:t>
      </w:r>
      <w:bookmarkEnd w:id="155"/>
      <w:bookmarkEnd w:id="156"/>
      <w:bookmarkEnd w:id="157"/>
      <w:bookmarkEnd w:id="158"/>
    </w:p>
    <w:p w:rsidR="008C1096" w:rsidRDefault="00F36ECB" w14:paraId="258E94CE" w14:textId="77777777">
      <w:pPr>
        <w:pStyle w:val="Heading2"/>
        <w:keepNext/>
        <w:rPr>
          <w:vanish/>
          <w:color w:val="FF0000"/>
          <w:specVanish/>
        </w:rPr>
      </w:pPr>
      <w:bookmarkStart w:name="_Toc64950842" w:id="159"/>
      <w:bookmarkStart w:name="_Toc64951014" w:id="160"/>
      <w:bookmarkStart w:name="_Toc67065523" w:id="161"/>
      <w:bookmarkStart w:name="_Ref67067654" w:id="162"/>
      <w:bookmarkStart w:name="_Toc90426627" w:id="163"/>
      <w:r>
        <w:t>Termination</w:t>
      </w:r>
      <w:bookmarkEnd w:id="159"/>
      <w:bookmarkEnd w:id="160"/>
      <w:bookmarkEnd w:id="161"/>
      <w:bookmarkEnd w:id="162"/>
      <w:bookmarkEnd w:id="163"/>
    </w:p>
    <w:p w:rsidR="008C1096" w:rsidRDefault="00F36ECB" w14:paraId="69EF5A48" w14:textId="77777777">
      <w:pPr>
        <w:pStyle w:val="HeadingBody2"/>
      </w:pPr>
      <w:r>
        <w:t>.  This Agreement shall terminate upon the earliest to occur of:</w:t>
      </w:r>
    </w:p>
    <w:p w:rsidR="008C1096" w:rsidRDefault="00F36ECB" w14:paraId="1E6765E2" w14:textId="77777777">
      <w:pPr>
        <w:pStyle w:val="Heading3"/>
        <w:keepNext/>
      </w:pPr>
      <w:r>
        <w:t>termination at any time prior to</w:t>
      </w:r>
      <w:r>
        <w:t xml:space="preserve"> the Closing:</w:t>
      </w:r>
    </w:p>
    <w:p w:rsidR="008C1096" w:rsidRDefault="00F36ECB" w14:paraId="7FBC4DE3" w14:textId="77777777">
      <w:pPr>
        <w:pStyle w:val="Heading4"/>
      </w:pPr>
      <w:bookmarkStart w:name="_Ref67067639" w:id="164"/>
      <w:r>
        <w:t>by either the Investor or the Recipient if the Closing shall not have occurred by the thirtieth (30</w:t>
      </w:r>
      <w:r>
        <w:rPr>
          <w:vertAlign w:val="superscript"/>
        </w:rPr>
        <w:t>th</w:t>
      </w:r>
      <w:r>
        <w:t xml:space="preserve">) calendar day following the Signing Date; </w:t>
      </w:r>
      <w:r>
        <w:rPr>
          <w:i/>
        </w:rPr>
        <w:t>provided</w:t>
      </w:r>
      <w:r>
        <w:t xml:space="preserve">, </w:t>
      </w:r>
      <w:r>
        <w:rPr>
          <w:i/>
        </w:rPr>
        <w:t>however</w:t>
      </w:r>
      <w:r>
        <w:t>, that in the event the Closing has not occurred by such thirtieth (30</w:t>
      </w:r>
      <w:r>
        <w:rPr>
          <w:vertAlign w:val="superscript"/>
        </w:rPr>
        <w:t>th</w:t>
      </w:r>
      <w:r>
        <w:t>) calenda</w:t>
      </w:r>
      <w:r>
        <w:t>r day, the parties will consult in good faith to determine whether to extend the term of this Agreement, it being understood that the parties shall be required to consult only until the fifth calendar day after such 30</w:t>
      </w:r>
      <w:r>
        <w:rPr>
          <w:vertAlign w:val="superscript"/>
        </w:rPr>
        <w:t>th</w:t>
      </w:r>
      <w:r>
        <w:t xml:space="preserve"> calendar day and not be under any o</w:t>
      </w:r>
      <w:r>
        <w:t xml:space="preserve">bligation to extend the term of this Agreement thereafter; </w:t>
      </w:r>
      <w:r>
        <w:rPr>
          <w:i/>
        </w:rPr>
        <w:t>provided</w:t>
      </w:r>
      <w:r>
        <w:t xml:space="preserve">, </w:t>
      </w:r>
      <w:r>
        <w:rPr>
          <w:i/>
        </w:rPr>
        <w:t>further</w:t>
      </w:r>
      <w:r>
        <w:t xml:space="preserve">, that the right to terminate this Agreement under this </w:t>
      </w:r>
      <w:r>
        <w:rPr>
          <w:u w:val="single"/>
        </w:rPr>
        <w:fldChar w:fldCharType="begin"/>
      </w:r>
      <w:r>
        <w:rPr>
          <w:u w:val="single"/>
        </w:rPr>
        <w:instrText xml:space="preserve"> REF _Ref67067639 \w \h  \* MERGEFORMAT </w:instrText>
      </w:r>
      <w:r>
        <w:rPr>
          <w:u w:val="single"/>
        </w:rPr>
      </w:r>
      <w:r>
        <w:rPr>
          <w:u w:val="single"/>
        </w:rPr>
        <w:fldChar w:fldCharType="separate"/>
      </w:r>
      <w:r>
        <w:rPr>
          <w:u w:val="single"/>
        </w:rPr>
        <w:t>Section 7.1(a)(i)</w:t>
      </w:r>
      <w:r>
        <w:rPr>
          <w:u w:val="single"/>
        </w:rPr>
        <w:fldChar w:fldCharType="end"/>
      </w:r>
      <w:r>
        <w:t xml:space="preserve"> </w:t>
      </w:r>
      <w:r>
        <w:t>shall not be available to any party whose breach of any representation or warranty or failure to perform any obligation under this Agreement shall have caused or resulted in the failure of the Closing to occur on or prior to such date; or</w:t>
      </w:r>
      <w:bookmarkEnd w:id="164"/>
    </w:p>
    <w:p w:rsidR="008C1096" w:rsidRDefault="00F36ECB" w14:paraId="760505E8" w14:textId="77777777">
      <w:pPr>
        <w:pStyle w:val="Heading4"/>
      </w:pPr>
      <w:r>
        <w:t>by either the Inv</w:t>
      </w:r>
      <w:r>
        <w:t>estor or the Recipient in the event that any Governmental Entity shall have issued an order, decree or ruling or taken any other action restraining, enjoining or otherwise prohibiting the transactions contemplated by this Agreement, and such order, decree,</w:t>
      </w:r>
      <w:r>
        <w:t xml:space="preserve"> ruling or other action shall have become final and nonappealable; or</w:t>
      </w:r>
    </w:p>
    <w:p w:rsidR="008C1096" w:rsidRDefault="00F36ECB" w14:paraId="39C08CA5" w14:textId="77777777">
      <w:pPr>
        <w:pStyle w:val="Heading4"/>
      </w:pPr>
      <w:r>
        <w:t>by the mutual written consent of the Investor and the Recipient; or</w:t>
      </w:r>
    </w:p>
    <w:p w:rsidR="008C1096" w:rsidRDefault="00F36ECB" w14:paraId="2AE0570E" w14:textId="77777777">
      <w:pPr>
        <w:pStyle w:val="Heading3"/>
      </w:pPr>
      <w:r>
        <w:t xml:space="preserve">the date on which all the Preferred Shares have been redeemed in </w:t>
      </w:r>
      <w:r>
        <w:rPr>
          <w:szCs w:val="24"/>
        </w:rPr>
        <w:t>whole; or</w:t>
      </w:r>
    </w:p>
    <w:p w:rsidR="008C1096" w:rsidRDefault="00F36ECB" w14:paraId="7B788801" w14:textId="77777777">
      <w:pPr>
        <w:pStyle w:val="Heading3"/>
      </w:pPr>
      <w:bookmarkStart w:name="_Ref67067801" w:id="165"/>
      <w:r>
        <w:t>the date on which the Investor has transfer</w:t>
      </w:r>
      <w:r>
        <w:t>red all the Preferred Shares to third parties which are not Affiliates of the Investor; or</w:t>
      </w:r>
      <w:bookmarkEnd w:id="165"/>
    </w:p>
    <w:p w:rsidR="008C1096" w:rsidRDefault="00F36ECB" w14:paraId="5A0678FC" w14:textId="77777777">
      <w:pPr>
        <w:pStyle w:val="Heading3"/>
      </w:pPr>
      <w:r>
        <w:t>if the Closing shall not have occurred by June 30, 2022, on such date.</w:t>
      </w:r>
    </w:p>
    <w:p w:rsidR="008C1096" w:rsidRDefault="00F36ECB" w14:paraId="455C47AB" w14:textId="77777777">
      <w:pPr>
        <w:pStyle w:val="BodyText"/>
      </w:pPr>
      <w:r>
        <w:t xml:space="preserve">In the event of termination of this Agreement as provided in this </w:t>
      </w:r>
      <w:r>
        <w:rPr>
          <w:u w:val="single"/>
        </w:rPr>
        <w:fldChar w:fldCharType="begin"/>
      </w:r>
      <w:r>
        <w:rPr>
          <w:u w:val="single"/>
        </w:rPr>
        <w:instrText xml:space="preserve"> REF _Ref67067654 \w \h  \* MERGEFORMAT </w:instrText>
      </w:r>
      <w:r>
        <w:rPr>
          <w:u w:val="single"/>
        </w:rPr>
      </w:r>
      <w:r>
        <w:rPr>
          <w:u w:val="single"/>
        </w:rPr>
        <w:fldChar w:fldCharType="separate"/>
      </w:r>
      <w:r>
        <w:rPr>
          <w:u w:val="single"/>
        </w:rPr>
        <w:t>Section 7.1</w:t>
      </w:r>
      <w:r>
        <w:rPr>
          <w:u w:val="single"/>
        </w:rPr>
        <w:fldChar w:fldCharType="end"/>
      </w:r>
      <w:r>
        <w:t xml:space="preserve">, subject to </w:t>
      </w:r>
      <w:r>
        <w:rPr>
          <w:u w:val="single"/>
        </w:rPr>
        <w:fldChar w:fldCharType="begin"/>
      </w:r>
      <w:r>
        <w:rPr>
          <w:u w:val="single"/>
        </w:rPr>
        <w:instrText xml:space="preserve"> REF _Ref71814653 \w \h  \* MERGEFORMAT </w:instrText>
      </w:r>
      <w:r>
        <w:rPr>
          <w:u w:val="single"/>
        </w:rPr>
      </w:r>
      <w:r>
        <w:rPr>
          <w:u w:val="single"/>
        </w:rPr>
        <w:fldChar w:fldCharType="separate"/>
      </w:r>
      <w:r>
        <w:rPr>
          <w:u w:val="single"/>
        </w:rPr>
        <w:t>Section 7.2(b)</w:t>
      </w:r>
      <w:r>
        <w:rPr>
          <w:u w:val="single"/>
        </w:rPr>
        <w:fldChar w:fldCharType="end"/>
      </w:r>
      <w:r>
        <w:t xml:space="preserve">, this Agreement shall forthwith become void and there shall be no liability </w:t>
      </w:r>
      <w:r>
        <w:lastRenderedPageBreak/>
        <w:t>on the part of either party hereto except that nothing her</w:t>
      </w:r>
      <w:r>
        <w:t>ein shall relieve either party from liability for any breach of this Agreement.</w:t>
      </w:r>
    </w:p>
    <w:p w:rsidR="008C1096" w:rsidRDefault="00F36ECB" w14:paraId="00364916" w14:textId="77777777">
      <w:pPr>
        <w:pStyle w:val="Heading2"/>
        <w:keepNext/>
        <w:rPr>
          <w:vanish/>
          <w:color w:val="FF0000"/>
          <w:specVanish/>
        </w:rPr>
      </w:pPr>
      <w:bookmarkStart w:name="_Toc64950843" w:id="166"/>
      <w:bookmarkStart w:name="_Toc64951015" w:id="167"/>
      <w:bookmarkStart w:name="_Toc67065524" w:id="168"/>
      <w:bookmarkStart w:name="_Toc90426628" w:id="169"/>
      <w:r>
        <w:t>Survival</w:t>
      </w:r>
      <w:bookmarkEnd w:id="166"/>
      <w:bookmarkEnd w:id="167"/>
      <w:bookmarkEnd w:id="168"/>
      <w:bookmarkEnd w:id="169"/>
    </w:p>
    <w:p w:rsidR="008C1096" w:rsidRDefault="00F36ECB" w14:paraId="3D9E7BED" w14:textId="77777777">
      <w:pPr>
        <w:pStyle w:val="HeadingBody2"/>
      </w:pPr>
      <w:r>
        <w:t>.</w:t>
      </w:r>
    </w:p>
    <w:p w:rsidR="008C1096" w:rsidRDefault="00F36ECB" w14:paraId="04051004" w14:textId="77777777">
      <w:pPr>
        <w:pStyle w:val="Heading3"/>
      </w:pPr>
      <w:r>
        <w:t>This Agreement and all representations, warranties, covenants and agreements made herein shall survive the Closing without limitation.</w:t>
      </w:r>
    </w:p>
    <w:p w:rsidR="008C1096" w:rsidRDefault="00F36ECB" w14:paraId="51440DF1" w14:textId="77777777">
      <w:pPr>
        <w:pStyle w:val="Heading3"/>
      </w:pPr>
      <w:bookmarkStart w:name="_Ref71814653" w:id="170"/>
      <w:r>
        <w:t xml:space="preserve">The covenants set forth in </w:t>
      </w:r>
      <w:r>
        <w:rPr>
          <w:u w:val="single"/>
        </w:rPr>
        <w:fldChar w:fldCharType="begin"/>
      </w:r>
      <w:r>
        <w:rPr>
          <w:u w:val="single"/>
        </w:rPr>
        <w:instrText xml:space="preserve"> RE</w:instrText>
      </w:r>
      <w:r>
        <w:rPr>
          <w:u w:val="single"/>
        </w:rPr>
        <w:instrText xml:space="preserve">F _Ref90424315 \w \h  \* MERGEFORMAT </w:instrText>
      </w:r>
      <w:r>
        <w:rPr>
          <w:u w:val="single"/>
        </w:rPr>
      </w:r>
      <w:r>
        <w:rPr>
          <w:u w:val="single"/>
        </w:rPr>
        <w:fldChar w:fldCharType="separate"/>
      </w:r>
      <w:r>
        <w:rPr>
          <w:u w:val="single"/>
        </w:rPr>
        <w:t>Article IV</w:t>
      </w:r>
      <w:r>
        <w:rPr>
          <w:u w:val="single"/>
        </w:rPr>
        <w:fldChar w:fldCharType="end"/>
      </w:r>
      <w:r>
        <w:t xml:space="preserve"> and </w:t>
      </w:r>
      <w:r>
        <w:rPr>
          <w:u w:val="single"/>
        </w:rPr>
        <w:t>Annex D</w:t>
      </w:r>
      <w:r>
        <w:t xml:space="preserve"> and the agreements set forth in </w:t>
      </w:r>
      <w:r>
        <w:rPr>
          <w:u w:val="single"/>
        </w:rPr>
        <w:fldChar w:fldCharType="begin"/>
      </w:r>
      <w:r>
        <w:rPr>
          <w:u w:val="single"/>
        </w:rPr>
        <w:instrText xml:space="preserve"> REF _Ref90424519 \w \h  \* MERGEFORMAT </w:instrText>
      </w:r>
      <w:r>
        <w:rPr>
          <w:u w:val="single"/>
        </w:rPr>
      </w:r>
      <w:r>
        <w:rPr>
          <w:u w:val="single"/>
        </w:rPr>
        <w:fldChar w:fldCharType="separate"/>
      </w:r>
      <w:r>
        <w:rPr>
          <w:u w:val="single"/>
        </w:rPr>
        <w:t>Article V</w:t>
      </w:r>
      <w:r>
        <w:rPr>
          <w:u w:val="single"/>
        </w:rPr>
        <w:fldChar w:fldCharType="end"/>
      </w:r>
      <w:r>
        <w:t xml:space="preserve"> shall, to the extent such covenants do not explicitly terminate at such time as the Investor no longer owns any Preferred Shares, survive the termination of this Agreement pursuant to </w:t>
      </w:r>
      <w:r>
        <w:rPr>
          <w:u w:val="single"/>
        </w:rPr>
        <w:fldChar w:fldCharType="begin"/>
      </w:r>
      <w:r>
        <w:rPr>
          <w:u w:val="single"/>
        </w:rPr>
        <w:instrText xml:space="preserve"> REF _Ref67067801 \w \h  \* MERGEFORMAT </w:instrText>
      </w:r>
      <w:r>
        <w:rPr>
          <w:u w:val="single"/>
        </w:rPr>
      </w:r>
      <w:r>
        <w:rPr>
          <w:u w:val="single"/>
        </w:rPr>
        <w:fldChar w:fldCharType="separate"/>
      </w:r>
      <w:r>
        <w:rPr>
          <w:u w:val="single"/>
        </w:rPr>
        <w:t>Section 7.1(c)</w:t>
      </w:r>
      <w:r>
        <w:rPr>
          <w:u w:val="single"/>
        </w:rPr>
        <w:fldChar w:fldCharType="end"/>
      </w:r>
      <w:r>
        <w:t xml:space="preserve"> hereof without limitation until the date on which all the Preferred Shares have been redeemed in whole; </w:t>
      </w:r>
      <w:r>
        <w:rPr>
          <w:u w:val="single"/>
        </w:rPr>
        <w:t>provided</w:t>
      </w:r>
      <w:r>
        <w:t xml:space="preserve"> that the covenant set forth in </w:t>
      </w:r>
      <w:r>
        <w:rPr>
          <w:u w:val="single"/>
        </w:rPr>
        <w:fldChar w:fldCharType="begin"/>
      </w:r>
      <w:r>
        <w:rPr>
          <w:u w:val="single"/>
        </w:rPr>
        <w:instrText xml:space="preserve"> REF _Ref71748562 \w \h  \* MERGEFORMAT </w:instrText>
      </w:r>
      <w:r>
        <w:rPr>
          <w:u w:val="single"/>
        </w:rPr>
      </w:r>
      <w:r>
        <w:rPr>
          <w:u w:val="single"/>
        </w:rPr>
        <w:fldChar w:fldCharType="separate"/>
      </w:r>
      <w:r>
        <w:rPr>
          <w:u w:val="single"/>
        </w:rPr>
        <w:t>Sect</w:t>
      </w:r>
      <w:r>
        <w:rPr>
          <w:u w:val="single"/>
        </w:rPr>
        <w:t>ion 4.1(c)(i)</w:t>
      </w:r>
      <w:r>
        <w:rPr>
          <w:u w:val="single"/>
        </w:rPr>
        <w:fldChar w:fldCharType="end"/>
      </w:r>
      <w:r>
        <w:t xml:space="preserve"> shall survive indefinitely with respect to the Inspector General of the Treasury and the Comptroller General of the United States and the period described in </w:t>
      </w:r>
      <w:r>
        <w:rPr>
          <w:u w:val="single"/>
        </w:rPr>
        <w:fldChar w:fldCharType="begin"/>
      </w:r>
      <w:r>
        <w:rPr>
          <w:u w:val="single"/>
        </w:rPr>
        <w:instrText xml:space="preserve"> REF _Ref71748562 </w:instrText>
      </w:r>
      <w:r>
        <w:rPr>
          <w:u w:val="single"/>
        </w:rPr>
        <w:instrText xml:space="preserve">\w \h  \* MERGEFORMAT </w:instrText>
      </w:r>
      <w:r>
        <w:rPr>
          <w:u w:val="single"/>
        </w:rPr>
      </w:r>
      <w:r>
        <w:rPr>
          <w:u w:val="single"/>
        </w:rPr>
        <w:fldChar w:fldCharType="separate"/>
      </w:r>
      <w:r>
        <w:rPr>
          <w:u w:val="single"/>
        </w:rPr>
        <w:t>Section 4.1(c)(i)</w:t>
      </w:r>
      <w:r>
        <w:rPr>
          <w:u w:val="single"/>
        </w:rPr>
        <w:fldChar w:fldCharType="end"/>
      </w:r>
      <w:r>
        <w:rPr>
          <w:u w:val="single"/>
        </w:rPr>
        <w:t>(y)</w:t>
      </w:r>
      <w:r>
        <w:t>.</w:t>
      </w:r>
      <w:bookmarkEnd w:id="170"/>
    </w:p>
    <w:p w:rsidR="008C1096" w:rsidRDefault="00F36ECB" w14:paraId="3AD7C200" w14:textId="77777777">
      <w:pPr>
        <w:pStyle w:val="Heading3"/>
      </w:pPr>
      <w:r>
        <w:t>The rights and remedies of Treasury with respect to the representations, warranties, covenants and obligations of the Recipient herein shall not b</w:t>
      </w:r>
      <w:r>
        <w:t>e affected by any investigation conducted with respect to, or any knowledge acquired (or capable of being acquired) at any time by Treasury or any of its personnel or agents with respect to the accuracy or inaccuracy of, or compliance with, any such repres</w:t>
      </w:r>
      <w:r>
        <w:t>entation, warranty, covenant or obligation.</w:t>
      </w:r>
    </w:p>
    <w:p w:rsidR="008C1096" w:rsidRDefault="00F36ECB" w14:paraId="023A3F9D" w14:textId="77777777">
      <w:pPr>
        <w:pStyle w:val="Heading2"/>
        <w:rPr>
          <w:vanish/>
          <w:color w:val="FF0000"/>
          <w:specVanish/>
        </w:rPr>
      </w:pPr>
      <w:bookmarkStart w:name="_Toc64950844" w:id="171"/>
      <w:bookmarkStart w:name="_Toc64951016" w:id="172"/>
      <w:bookmarkStart w:name="_Toc67065525" w:id="173"/>
      <w:bookmarkStart w:name="_Toc90426629" w:id="174"/>
      <w:r>
        <w:t>Amendment</w:t>
      </w:r>
      <w:bookmarkEnd w:id="171"/>
      <w:bookmarkEnd w:id="172"/>
      <w:bookmarkEnd w:id="173"/>
      <w:bookmarkEnd w:id="174"/>
    </w:p>
    <w:p w:rsidR="008C1096" w:rsidRDefault="00F36ECB" w14:paraId="0FA713B3" w14:textId="77777777">
      <w:pPr>
        <w:pStyle w:val="HeadingBody2"/>
      </w:pPr>
      <w:r>
        <w:t xml:space="preserve">.  No amendment of any provision of this Agreement will be effective unless made in writing and signed by an officer or a duly authorized representative of each party; </w:t>
      </w:r>
      <w:r>
        <w:rPr>
          <w:i/>
        </w:rPr>
        <w:t xml:space="preserve">provided </w:t>
      </w:r>
      <w:r>
        <w:t>that for so long as the P</w:t>
      </w:r>
      <w:r>
        <w:t>referred Shares are outstanding, the Investor may at any time and from time to time unilaterally amend this Agreement to the extent the Investor deems necessary, in its sole discretion, to comply with, or conform to, any changes after the Signing Date in a</w:t>
      </w:r>
      <w:r>
        <w:t>ny federal statutes, any rules and regulations promulgated thereunder and any other publications or interpretative releases of the Investor governing ECIP.  No failure or delay by any party in exercising any right, power or privilege hereunder shall operat</w:t>
      </w:r>
      <w:r>
        <w:t>e as a waiver thereof nor shall any single or partial exercise thereof preclude any other or further exercise of any other right, power or privilege. The rights and remedies herein provided shall be cumulative of any rights or remedies provided by law.</w:t>
      </w:r>
    </w:p>
    <w:p w:rsidR="008C1096" w:rsidRDefault="00F36ECB" w14:paraId="17AB6D35" w14:textId="77777777">
      <w:pPr>
        <w:pStyle w:val="Heading2"/>
        <w:rPr>
          <w:vanish/>
          <w:color w:val="FF0000"/>
          <w:specVanish/>
        </w:rPr>
      </w:pPr>
      <w:bookmarkStart w:name="_Toc64950845" w:id="175"/>
      <w:bookmarkStart w:name="_Toc64951017" w:id="176"/>
      <w:bookmarkStart w:name="_Toc67065526" w:id="177"/>
      <w:bookmarkStart w:name="_Toc90426630" w:id="178"/>
      <w:r>
        <w:t>Wai</w:t>
      </w:r>
      <w:r>
        <w:t>ver of Conditions</w:t>
      </w:r>
      <w:bookmarkEnd w:id="175"/>
      <w:bookmarkEnd w:id="176"/>
      <w:bookmarkEnd w:id="177"/>
      <w:bookmarkEnd w:id="178"/>
    </w:p>
    <w:p w:rsidR="008C1096" w:rsidRDefault="00F36ECB" w14:paraId="2689570F" w14:textId="77777777">
      <w:pPr>
        <w:pStyle w:val="HeadingBody2"/>
      </w:pPr>
      <w:r>
        <w:t>.  The conditions to each party’s obligation to consummate the Purchase are for the sole benefit of such party and may be waived by such party in whole or in part to the extent permitted by applicable law. No waiver will be effective unle</w:t>
      </w:r>
      <w:r>
        <w:t>ss it is in a writing signed by a duly authorized officer of the waiving party that makes express reference to the provision or provisions subject to such waiver.</w:t>
      </w:r>
    </w:p>
    <w:p w:rsidR="008C1096" w:rsidRDefault="00F36ECB" w14:paraId="7DDD94E4" w14:textId="77777777">
      <w:pPr>
        <w:pStyle w:val="Heading2"/>
        <w:rPr>
          <w:vanish/>
          <w:color w:val="FF0000"/>
          <w:specVanish/>
        </w:rPr>
      </w:pPr>
      <w:bookmarkStart w:name="_Toc64950846" w:id="179"/>
      <w:bookmarkStart w:name="_Toc64951018" w:id="180"/>
      <w:bookmarkStart w:name="_Toc67065527" w:id="181"/>
      <w:bookmarkStart w:name="_Toc90426631" w:id="182"/>
      <w:r>
        <w:t>Governing Law; Submission to Jurisdiction, etc.</w:t>
      </w:r>
      <w:bookmarkEnd w:id="179"/>
      <w:bookmarkEnd w:id="180"/>
      <w:bookmarkEnd w:id="181"/>
      <w:bookmarkEnd w:id="182"/>
    </w:p>
    <w:p w:rsidR="008C1096" w:rsidRDefault="00F36ECB" w14:paraId="38A5E2BE" w14:textId="77777777">
      <w:pPr>
        <w:pStyle w:val="HeadingBody2"/>
      </w:pPr>
      <w:r>
        <w:t xml:space="preserve">  This Agreement and any claim, controversy o</w:t>
      </w:r>
      <w:r>
        <w:t>r dispute arising under or related to this Agreement, the relationship of the parties, and/or the interpretation and enforcement of the rights and duties of the parties shall be enforced, governed, and construed in all respects (whether in contract or in t</w:t>
      </w:r>
      <w:r>
        <w:t>ort) in accordance with the federal law of the United States if and to the extent such law is applicable, and otherwise in accordance with the laws of the State of New York applicable to contracts made and to be performed entirely within such State. Each o</w:t>
      </w:r>
      <w:r>
        <w:t xml:space="preserve">f the parties hereto agrees (a) to submit to the </w:t>
      </w:r>
      <w:r>
        <w:lastRenderedPageBreak/>
        <w:t>exclusive jurisdiction and venue of the United States District Court for the District of Columbia and the United States Court of Federal Claims for any and all civil actions, suits or proceedings arising out</w:t>
      </w:r>
      <w:r>
        <w:t xml:space="preserve"> of or relating to this Agreement or the Purchase contemplated hereby and (b) that notice may be served upon (i) the Recipient at the address and in the manner set forth for notices to the Recipient in </w:t>
      </w:r>
      <w:r>
        <w:rPr>
          <w:u w:val="single"/>
        </w:rPr>
        <w:fldChar w:fldCharType="begin"/>
      </w:r>
      <w:r>
        <w:rPr>
          <w:u w:val="single"/>
        </w:rPr>
        <w:instrText xml:space="preserve"> REF _Ref67067817 \w \h  \* MERGEFORMAT </w:instrText>
      </w:r>
      <w:r>
        <w:rPr>
          <w:u w:val="single"/>
        </w:rPr>
      </w:r>
      <w:r>
        <w:rPr>
          <w:u w:val="single"/>
        </w:rPr>
        <w:fldChar w:fldCharType="separate"/>
      </w:r>
      <w:r>
        <w:rPr>
          <w:u w:val="single"/>
        </w:rPr>
        <w:t>Section 7.6</w:t>
      </w:r>
      <w:r>
        <w:rPr>
          <w:u w:val="single"/>
        </w:rPr>
        <w:fldChar w:fldCharType="end"/>
      </w:r>
      <w:r>
        <w:t xml:space="preserve"> and (ii) the Investor at the address and in the manner set forth for notices to the Recipient in </w:t>
      </w:r>
      <w:r>
        <w:rPr>
          <w:u w:val="single"/>
        </w:rPr>
        <w:fldChar w:fldCharType="begin"/>
      </w:r>
      <w:r>
        <w:rPr>
          <w:u w:val="single"/>
        </w:rPr>
        <w:instrText xml:space="preserve"> REF _Ref67067823 \w \h  \* MERGEFORMAT </w:instrText>
      </w:r>
      <w:r>
        <w:rPr>
          <w:u w:val="single"/>
        </w:rPr>
      </w:r>
      <w:r>
        <w:rPr>
          <w:u w:val="single"/>
        </w:rPr>
        <w:fldChar w:fldCharType="separate"/>
      </w:r>
      <w:r>
        <w:rPr>
          <w:u w:val="single"/>
        </w:rPr>
        <w:t>Section 7.6</w:t>
      </w:r>
      <w:r>
        <w:rPr>
          <w:u w:val="single"/>
        </w:rPr>
        <w:fldChar w:fldCharType="end"/>
      </w:r>
      <w:r>
        <w:t>, but otherwise in accordance with federal law. TO THE EXTENT PERMITTED BY APPLICABLE LAW, EACH OF THE PARTIES HERETO HEREBY UNCONDITIONALLY WAIVES TRIAL BY JURY IN ANY CIVIL LEGAL ACTION OR PR</w:t>
      </w:r>
      <w:r>
        <w:t>OCEEDING RELATING TO THIS AGREEMENT OR THE PURCHASE CONTEMPLATED HEREBY.</w:t>
      </w:r>
    </w:p>
    <w:p w:rsidR="008C1096" w:rsidRDefault="00F36ECB" w14:paraId="4EF86CDD" w14:textId="77777777">
      <w:pPr>
        <w:pStyle w:val="Heading2"/>
        <w:rPr>
          <w:vanish/>
          <w:color w:val="FF0000"/>
          <w:specVanish/>
        </w:rPr>
      </w:pPr>
      <w:bookmarkStart w:name="_Toc64950847" w:id="183"/>
      <w:bookmarkStart w:name="_Toc64951019" w:id="184"/>
      <w:bookmarkStart w:name="_Toc67065528" w:id="185"/>
      <w:bookmarkStart w:name="_Ref67067817" w:id="186"/>
      <w:bookmarkStart w:name="_Ref67067823" w:id="187"/>
      <w:bookmarkStart w:name="_Toc90426632" w:id="188"/>
      <w:r>
        <w:t>Notices</w:t>
      </w:r>
      <w:bookmarkEnd w:id="183"/>
      <w:bookmarkEnd w:id="184"/>
      <w:bookmarkEnd w:id="185"/>
      <w:bookmarkEnd w:id="186"/>
      <w:bookmarkEnd w:id="187"/>
      <w:bookmarkEnd w:id="188"/>
    </w:p>
    <w:p w:rsidR="008C1096" w:rsidRDefault="00F36ECB" w14:paraId="2B752BF5" w14:textId="77777777">
      <w:pPr>
        <w:pStyle w:val="HeadingBody2"/>
      </w:pPr>
      <w:r>
        <w:t xml:space="preserve">.  Any notice, request, instruction or other document to be given hereunder by any party to the other will be in writing and will be deemed to have been duly given (a) on the </w:t>
      </w:r>
      <w:r>
        <w:t>date of delivery if delivered personally, or by facsimile, upon confirmation of receipt, or (b) on the second business day following the date of dispatch if delivered by a recognized next day courier service. All notices to the Recipient shall be delivered</w:t>
      </w:r>
      <w:r>
        <w:t xml:space="preserve"> as set forth in </w:t>
      </w:r>
      <w:r>
        <w:rPr>
          <w:u w:val="single"/>
        </w:rPr>
        <w:t>Schedule A</w:t>
      </w:r>
      <w:r>
        <w:t>, or pursuant to such other instruction as may be designated in writing by the Recipient to the Investor. All notices to the Investor shall be delivered as set forth below, or pursuant to such other instructions as may be designa</w:t>
      </w:r>
      <w:r>
        <w:t>ted in writing by the Investor to the Recipient.</w:t>
      </w:r>
    </w:p>
    <w:p w:rsidR="008C1096" w:rsidRDefault="00F36ECB" w14:paraId="49242F65" w14:textId="77777777">
      <w:pPr>
        <w:pStyle w:val="AddressIndent1"/>
      </w:pPr>
      <w:r>
        <w:t>If to the Investor:</w:t>
      </w:r>
    </w:p>
    <w:p w:rsidR="008C1096" w:rsidRDefault="00F36ECB" w14:paraId="0C3B03EC" w14:textId="77777777">
      <w:pPr>
        <w:pStyle w:val="AddressIndent2"/>
      </w:pPr>
      <w:r>
        <w:t>United States Department of the Treasury</w:t>
      </w:r>
      <w:r>
        <w:br/>
        <w:t>1500 Pennsylvania Avenue, NW</w:t>
      </w:r>
      <w:r>
        <w:br/>
        <w:t>Washington, D.C. 20220</w:t>
      </w:r>
      <w:r>
        <w:br/>
        <w:t>Attention: [</w:t>
      </w:r>
      <w:r>
        <w:rPr>
          <w:i/>
          <w:highlight w:val="yellow"/>
        </w:rPr>
        <w:t>to come</w:t>
      </w:r>
      <w:r>
        <w:t>]</w:t>
      </w:r>
      <w:r>
        <w:br/>
        <w:t>Facsimile: [</w:t>
      </w:r>
      <w:r>
        <w:rPr>
          <w:i/>
          <w:highlight w:val="yellow"/>
        </w:rPr>
        <w:t>to come</w:t>
      </w:r>
      <w:r>
        <w:t>]</w:t>
      </w:r>
      <w:r>
        <w:br/>
        <w:t>E-mail: [</w:t>
      </w:r>
      <w:r>
        <w:rPr>
          <w:i/>
          <w:highlight w:val="yellow"/>
        </w:rPr>
        <w:t>to come</w:t>
      </w:r>
      <w:r>
        <w:t>]</w:t>
      </w:r>
    </w:p>
    <w:p w:rsidR="008C1096" w:rsidRDefault="00F36ECB" w14:paraId="4F121A1F" w14:textId="77777777">
      <w:pPr>
        <w:pStyle w:val="AddressIndent1"/>
      </w:pPr>
      <w:r>
        <w:t>with a copy to:</w:t>
      </w:r>
    </w:p>
    <w:p w:rsidR="008C1096" w:rsidRDefault="00F36ECB" w14:paraId="0481099B" w14:textId="77777777">
      <w:pPr>
        <w:pStyle w:val="AddressIndent2"/>
      </w:pPr>
      <w:r>
        <w:t>E-mail: [</w:t>
      </w:r>
      <w:r>
        <w:rPr>
          <w:i/>
          <w:highlight w:val="yellow"/>
        </w:rPr>
        <w:t>to come</w:t>
      </w:r>
      <w:r>
        <w:t>]</w:t>
      </w:r>
    </w:p>
    <w:p w:rsidR="008C1096" w:rsidRDefault="00F36ECB" w14:paraId="655A39D3" w14:textId="77777777">
      <w:pPr>
        <w:pStyle w:val="Heading2"/>
        <w:rPr>
          <w:vanish/>
          <w:color w:val="FF0000"/>
          <w:specVanish/>
        </w:rPr>
      </w:pPr>
      <w:bookmarkStart w:name="_Toc64950848" w:id="189"/>
      <w:bookmarkStart w:name="_Toc64951020" w:id="190"/>
      <w:bookmarkStart w:name="_Toc67065529" w:id="191"/>
      <w:bookmarkStart w:name="_Ref67065618" w:id="192"/>
      <w:bookmarkStart w:name="_Toc90426633" w:id="193"/>
      <w:r>
        <w:t>Assignment</w:t>
      </w:r>
      <w:bookmarkEnd w:id="189"/>
      <w:bookmarkEnd w:id="190"/>
      <w:bookmarkEnd w:id="191"/>
      <w:bookmarkEnd w:id="192"/>
      <w:bookmarkEnd w:id="193"/>
    </w:p>
    <w:p w:rsidR="008C1096" w:rsidRDefault="00F36ECB" w14:paraId="51694E89" w14:textId="77777777">
      <w:pPr>
        <w:pStyle w:val="HeadingBody2"/>
      </w:pPr>
      <w:r>
        <w:t>.  Neither this Agreement nor any right, remedy, obligation nor liability arising hereunder or by reason hereof shall be assignable by any party hereto without the prior written consent of the other party, and any attempt to assign any right, re</w:t>
      </w:r>
      <w:r>
        <w:t>medy, obligation or liability hereunder without such consent shall be void, except (a) an assignment, in the case of a merger, consolidation, statutory share exchange or similar transaction that requires the approval of the Recipient’s stockholders (a “</w:t>
      </w:r>
      <w:r>
        <w:rPr>
          <w:i/>
        </w:rPr>
        <w:t>Bus</w:t>
      </w:r>
      <w:r>
        <w:rPr>
          <w:i/>
        </w:rPr>
        <w:t>iness Combination</w:t>
      </w:r>
      <w:r>
        <w:t xml:space="preserve">”) where such party is not the surviving entity, or a sale of substantially all of its assets, to the entity which is the survivor of such Business Combination or the purchaser in such sale, (b) an assignment of certain rights as provided </w:t>
      </w:r>
      <w:r>
        <w:t xml:space="preserve">in </w:t>
      </w:r>
      <w:r>
        <w:rPr>
          <w:u w:val="single"/>
        </w:rPr>
        <w:fldChar w:fldCharType="begin"/>
      </w:r>
      <w:r>
        <w:rPr>
          <w:u w:val="single"/>
        </w:rPr>
        <w:instrText xml:space="preserve"> REF _Ref67066951 \w \h  \* MERGEFORMAT </w:instrText>
      </w:r>
      <w:r>
        <w:rPr>
          <w:u w:val="single"/>
        </w:rPr>
      </w:r>
      <w:r>
        <w:rPr>
          <w:u w:val="single"/>
        </w:rPr>
        <w:fldChar w:fldCharType="separate"/>
      </w:r>
      <w:r>
        <w:rPr>
          <w:u w:val="single"/>
        </w:rPr>
        <w:t>Section 4.1(c)</w:t>
      </w:r>
      <w:r>
        <w:rPr>
          <w:u w:val="single"/>
        </w:rPr>
        <w:fldChar w:fldCharType="end"/>
      </w:r>
      <w:r>
        <w:t xml:space="preserve"> or </w:t>
      </w:r>
      <w:r>
        <w:rPr>
          <w:u w:val="single"/>
        </w:rPr>
        <w:fldChar w:fldCharType="begin"/>
      </w:r>
      <w:r>
        <w:rPr>
          <w:u w:val="single"/>
        </w:rPr>
        <w:instrText xml:space="preserve"> REF _Ref67067867 \w \h  \* MERGEFORMAT </w:instrText>
      </w:r>
      <w:r>
        <w:rPr>
          <w:u w:val="single"/>
        </w:rPr>
      </w:r>
      <w:r>
        <w:rPr>
          <w:u w:val="single"/>
        </w:rPr>
        <w:fldChar w:fldCharType="separate"/>
      </w:r>
      <w:r>
        <w:rPr>
          <w:u w:val="single"/>
        </w:rPr>
        <w:t>Section 4.1(i)</w:t>
      </w:r>
      <w:r>
        <w:rPr>
          <w:u w:val="single"/>
        </w:rPr>
        <w:fldChar w:fldCharType="end"/>
      </w:r>
      <w:r>
        <w:t xml:space="preserve"> or </w:t>
      </w:r>
      <w:r>
        <w:rPr>
          <w:u w:val="single"/>
        </w:rPr>
        <w:t>Annex</w:t>
      </w:r>
      <w:r>
        <w:rPr>
          <w:u w:val="single"/>
        </w:rPr>
        <w:t> D</w:t>
      </w:r>
      <w:r>
        <w:t xml:space="preserve"> or (c) an assignment by the Investor of this Agreement to an Affiliate of the Investor; </w:t>
      </w:r>
      <w:r>
        <w:rPr>
          <w:i/>
        </w:rPr>
        <w:t xml:space="preserve">provided </w:t>
      </w:r>
      <w:r>
        <w:t>that if the Investor assigns this Agreement to an Affiliate, the Investor shall be relieved of its obligations under this Agreement but (i) all rights, reme</w:t>
      </w:r>
      <w:r>
        <w:t xml:space="preserve">dies and obligations of the Investor hereunder shall continue and be enforceable by such Affiliate, (ii) the Recipient’s obligations and liabilities hereunder shall continue to be outstanding and (iii) all references to the Investor herein shall be deemed </w:t>
      </w:r>
      <w:r>
        <w:t>to include such Affiliate.</w:t>
      </w:r>
    </w:p>
    <w:p w:rsidR="008C1096" w:rsidRDefault="00F36ECB" w14:paraId="4FF6B369" w14:textId="77777777">
      <w:pPr>
        <w:pStyle w:val="Heading2"/>
        <w:rPr>
          <w:vanish/>
          <w:color w:val="FF0000"/>
          <w:specVanish/>
        </w:rPr>
      </w:pPr>
      <w:bookmarkStart w:name="_Toc64950849" w:id="194"/>
      <w:bookmarkStart w:name="_Toc64951021" w:id="195"/>
      <w:bookmarkStart w:name="_Toc67065530" w:id="196"/>
      <w:bookmarkStart w:name="_Toc90426634" w:id="197"/>
      <w:r>
        <w:lastRenderedPageBreak/>
        <w:t>Severability</w:t>
      </w:r>
      <w:bookmarkEnd w:id="194"/>
      <w:bookmarkEnd w:id="195"/>
      <w:bookmarkEnd w:id="196"/>
      <w:bookmarkEnd w:id="197"/>
    </w:p>
    <w:p w:rsidR="008C1096" w:rsidRDefault="00F36ECB" w14:paraId="464DB496" w14:textId="77777777">
      <w:pPr>
        <w:pStyle w:val="HeadingBody2"/>
      </w:pPr>
      <w:r>
        <w:t>.  If any provision of this Agreement, or the application thereof to any person or circumstance, is determined by a court of competent jurisdiction to be invalid, void or unenforceable, the remaining provisions hereo</w:t>
      </w:r>
      <w:r>
        <w:t>f, or the application of such provision to persons or circumstances other than those as to which it has been held invalid or unenforceable, will remain in full force and effect and shall in no way be affected, impaired or invalidated thereby, so long as th</w:t>
      </w:r>
      <w:r>
        <w:t>e economic or legal substance of the transactions contemplated hereby is not affected in any manner materially adverse to any party. Upon such determination, the parties shall negotiate in good faith in an effort to agree upon a suitable and equitable subs</w:t>
      </w:r>
      <w:r>
        <w:t>titute provision to effect the original intent of the parties.</w:t>
      </w:r>
    </w:p>
    <w:p w:rsidR="008C1096" w:rsidRDefault="00F36ECB" w14:paraId="2E15B87C" w14:textId="77777777">
      <w:pPr>
        <w:pStyle w:val="Heading2"/>
        <w:rPr>
          <w:vanish/>
          <w:color w:val="FF0000"/>
          <w:specVanish/>
        </w:rPr>
      </w:pPr>
      <w:bookmarkStart w:name="_Toc64950850" w:id="198"/>
      <w:bookmarkStart w:name="_Toc64951022" w:id="199"/>
      <w:bookmarkStart w:name="_Toc67065531" w:id="200"/>
      <w:bookmarkStart w:name="_Toc90426635" w:id="201"/>
      <w:r>
        <w:t>No Third Party Beneficiaries</w:t>
      </w:r>
      <w:bookmarkEnd w:id="198"/>
      <w:bookmarkEnd w:id="199"/>
      <w:bookmarkEnd w:id="200"/>
      <w:bookmarkEnd w:id="201"/>
    </w:p>
    <w:p w:rsidR="008C1096" w:rsidRDefault="00F36ECB" w14:paraId="1253264C" w14:textId="77777777">
      <w:pPr>
        <w:pStyle w:val="HeadingBody2"/>
      </w:pPr>
      <w:r>
        <w:t>.  Other than as expressly provided herein, nothing contained in this Agreement, expressed or implied, is intended to confer upon any person or entity other than th</w:t>
      </w:r>
      <w:r>
        <w:t>e Recipient and the Investor (and any Indemnitee) any benefit, right or remedies.</w:t>
      </w:r>
    </w:p>
    <w:p w:rsidR="008C1096" w:rsidRDefault="00F36ECB" w14:paraId="1AF0DC65" w14:textId="77777777">
      <w:pPr>
        <w:pStyle w:val="Heading2"/>
        <w:rPr>
          <w:vanish/>
          <w:color w:val="FF0000"/>
          <w:specVanish/>
        </w:rPr>
      </w:pPr>
      <w:bookmarkStart w:name="_Toc64950851" w:id="202"/>
      <w:bookmarkStart w:name="_Toc64951023" w:id="203"/>
      <w:bookmarkStart w:name="_Toc67065532" w:id="204"/>
      <w:bookmarkStart w:name="_Toc90426636" w:id="205"/>
      <w:r>
        <w:t>Specific Performance</w:t>
      </w:r>
      <w:bookmarkEnd w:id="202"/>
      <w:bookmarkEnd w:id="203"/>
      <w:bookmarkEnd w:id="204"/>
      <w:bookmarkEnd w:id="205"/>
    </w:p>
    <w:p w:rsidR="008C1096" w:rsidRDefault="00F36ECB" w14:paraId="2543DDAB" w14:textId="77777777">
      <w:pPr>
        <w:pStyle w:val="HeadingBody2"/>
      </w:pPr>
      <w:r>
        <w:t xml:space="preserve">.  The parties agree that irreparable damage would occur in the event that any of the provisions of this Agreement were not performed in accordance with </w:t>
      </w:r>
      <w:r>
        <w:t>their specific terms. It is accordingly agreed that the parties shall be entitled (without the necessity of posting a bond) to specific performance of the terms hereof, this being in addition to any other remedies to which they are entitled at law or equit</w:t>
      </w:r>
      <w:r>
        <w:t>y.</w:t>
      </w:r>
    </w:p>
    <w:p w:rsidR="008C1096" w:rsidRDefault="008C1096" w14:paraId="379BADD5" w14:textId="77777777">
      <w:pPr>
        <w:pStyle w:val="BodyCenter"/>
      </w:pPr>
    </w:p>
    <w:p w:rsidR="008C1096" w:rsidRDefault="00F36ECB" w14:paraId="6A688D82" w14:textId="77777777">
      <w:pPr>
        <w:pStyle w:val="BodyCenter"/>
      </w:pPr>
      <w:r>
        <w:t>* * *</w:t>
      </w:r>
    </w:p>
    <w:p w:rsidR="008C1096" w:rsidRDefault="008C1096" w14:paraId="480998DB" w14:textId="77777777">
      <w:pPr>
        <w:sectPr w:rsidR="008C1096">
          <w:headerReference w:type="default" r:id="rId18"/>
          <w:footerReference w:type="default" r:id="rId19"/>
          <w:headerReference w:type="first" r:id="rId20"/>
          <w:footerReference w:type="first" r:id="rId21"/>
          <w:pgSz w:w="12240" w:h="15840" w:code="1"/>
          <w:pgMar w:top="1440" w:right="1440" w:bottom="1440" w:left="1440" w:header="720" w:footer="691" w:gutter="0"/>
          <w:pgNumType w:start="1"/>
          <w:cols w:space="720"/>
          <w:titlePg/>
          <w:docGrid w:linePitch="360"/>
        </w:sectPr>
      </w:pPr>
    </w:p>
    <w:p w:rsidR="008C1096" w:rsidRDefault="00F36ECB" w14:paraId="3339E13A" w14:textId="77777777">
      <w:pPr>
        <w:pStyle w:val="TitleRight"/>
      </w:pPr>
      <w:bookmarkStart w:name="_Ref67070485" w:id="206"/>
      <w:r>
        <w:lastRenderedPageBreak/>
        <w:t>ANNEX A</w:t>
      </w:r>
    </w:p>
    <w:bookmarkEnd w:id="206"/>
    <w:p w:rsidR="008C1096" w:rsidRDefault="00F36ECB" w14:paraId="4E82357A" w14:textId="77777777">
      <w:pPr>
        <w:pStyle w:val="TitleUL"/>
      </w:pPr>
      <w:r>
        <w:t>FORM OF OFFICER’S CERTIFICATE</w:t>
      </w:r>
    </w:p>
    <w:p w:rsidR="008C1096" w:rsidRDefault="00F36ECB" w14:paraId="744A6721" w14:textId="77777777">
      <w:pPr>
        <w:pStyle w:val="Title"/>
      </w:pPr>
      <w:r>
        <w:t>OFFICER’S CERTIFICATE OF</w:t>
      </w:r>
    </w:p>
    <w:p w:rsidR="008C1096" w:rsidRDefault="00F36ECB" w14:paraId="656346B6" w14:textId="77777777">
      <w:pPr>
        <w:pStyle w:val="Title"/>
      </w:pPr>
      <w:r>
        <w:t>[RECIPIENT]</w:t>
      </w:r>
    </w:p>
    <w:p w:rsidR="008C1096" w:rsidRDefault="00F36ECB" w14:paraId="2C9C9959" w14:textId="77777777">
      <w:pPr>
        <w:pStyle w:val="BodyText"/>
      </w:pPr>
      <w:r>
        <w:t xml:space="preserve">In connection with that certain letter agreement, dated </w:t>
      </w:r>
      <w:r>
        <w:rPr>
          <w:b/>
        </w:rPr>
        <w:t>[</w:t>
      </w:r>
      <w:r>
        <w:rPr>
          <w:u w:val="single"/>
        </w:rPr>
        <w:t>               </w:t>
      </w:r>
      <w:r>
        <w:rPr>
          <w:b/>
        </w:rPr>
        <w:t>]</w:t>
      </w:r>
      <w:r>
        <w:t>, 20[   ] (the “</w:t>
      </w:r>
      <w:r>
        <w:rPr>
          <w:i/>
        </w:rPr>
        <w:t>Agreement</w:t>
      </w:r>
      <w:r>
        <w:t xml:space="preserve">”) by and between </w:t>
      </w:r>
      <w:r>
        <w:rPr>
          <w:b/>
        </w:rPr>
        <w:t>[</w:t>
      </w:r>
      <w:r>
        <w:t>RECIPIENT</w:t>
      </w:r>
      <w:r>
        <w:rPr>
          <w:b/>
        </w:rPr>
        <w:t>]</w:t>
      </w:r>
      <w:r>
        <w:t xml:space="preserve"> (the “</w:t>
      </w:r>
      <w:r>
        <w:rPr>
          <w:i/>
        </w:rPr>
        <w:t>Recipient</w:t>
      </w:r>
      <w:r>
        <w:t>”) and the United States Department of the Treasury which incorporates that certain Securities Purchase Agreement</w:t>
      </w:r>
      <w:r>
        <w:t xml:space="preserve"> – Standard Terms referred to therein (the “</w:t>
      </w:r>
      <w:r>
        <w:rPr>
          <w:i/>
        </w:rPr>
        <w:t>Standard Terms</w:t>
      </w:r>
      <w:r>
        <w:t>”), the undersigned does hereby certify as follows:</w:t>
      </w:r>
    </w:p>
    <w:p w:rsidR="008C1096" w:rsidRDefault="00F36ECB" w14:paraId="0EB3AE06" w14:textId="77777777">
      <w:pPr>
        <w:pStyle w:val="BodyText"/>
      </w:pPr>
      <w:r>
        <w:rPr>
          <w:szCs w:val="24"/>
        </w:rPr>
        <w:t>1.</w:t>
      </w:r>
      <w:r>
        <w:rPr>
          <w:szCs w:val="24"/>
        </w:rPr>
        <w:tab/>
      </w:r>
      <w:r>
        <w:t xml:space="preserve">I am a duly elected/appointed </w:t>
      </w:r>
      <w:r>
        <w:rPr>
          <w:b/>
        </w:rPr>
        <w:t>[</w:t>
      </w:r>
      <w:r>
        <w:rPr>
          <w:u w:val="single"/>
        </w:rPr>
        <w:t>               </w:t>
      </w:r>
      <w:r>
        <w:rPr>
          <w:b/>
        </w:rPr>
        <w:t>]</w:t>
      </w:r>
      <w:r>
        <w:t xml:space="preserve"> of the Recipient.</w:t>
      </w:r>
    </w:p>
    <w:p w:rsidR="008C1096" w:rsidRDefault="00F36ECB" w14:paraId="1E27C29F" w14:textId="77777777">
      <w:pPr>
        <w:pStyle w:val="BodyText"/>
      </w:pPr>
      <w:r>
        <w:rPr>
          <w:szCs w:val="24"/>
        </w:rPr>
        <w:t>2.</w:t>
      </w:r>
      <w:r>
        <w:rPr>
          <w:szCs w:val="24"/>
        </w:rPr>
        <w:tab/>
      </w:r>
      <w:r>
        <w:t xml:space="preserve">The representations and warranties of the Recipient set forth in </w:t>
      </w:r>
      <w:r>
        <w:rPr>
          <w:color w:val="000000"/>
          <w:u w:val="single"/>
        </w:rPr>
        <w:fldChar w:fldCharType="begin"/>
      </w:r>
      <w:r>
        <w:rPr>
          <w:color w:val="000000"/>
          <w:u w:val="single"/>
        </w:rPr>
        <w:instrText xml:space="preserve"> REF _Ref</w:instrText>
      </w:r>
      <w:r>
        <w:rPr>
          <w:color w:val="000000"/>
          <w:u w:val="single"/>
        </w:rPr>
        <w:instrText xml:space="preserve">67067936 \w \h  \* MERGEFORMAT </w:instrText>
      </w:r>
      <w:r>
        <w:rPr>
          <w:color w:val="000000"/>
          <w:u w:val="single"/>
        </w:rPr>
      </w:r>
      <w:r>
        <w:rPr>
          <w:color w:val="000000"/>
          <w:u w:val="single"/>
        </w:rPr>
        <w:fldChar w:fldCharType="separate"/>
      </w:r>
      <w:r>
        <w:rPr>
          <w:color w:val="000000"/>
          <w:u w:val="single"/>
        </w:rPr>
        <w:t>Section 3.1</w:t>
      </w:r>
      <w:r>
        <w:rPr>
          <w:color w:val="000000"/>
          <w:u w:val="single"/>
        </w:rPr>
        <w:fldChar w:fldCharType="end"/>
      </w:r>
      <w:r>
        <w:t xml:space="preserve"> of the Standard Terms are true and correct in all respects as though as of the date hereof (other than representations and warranties that by thei</w:t>
      </w:r>
      <w:r>
        <w:t>r terms speak as of another date, which representations and warranties shall be true and correct in all respects as of such other date) and the Recipient has performed in all material respects all obligations required to be performed by it under the Agreem</w:t>
      </w:r>
      <w:r>
        <w:t>ent.</w:t>
      </w:r>
    </w:p>
    <w:p w:rsidR="008C1096" w:rsidRDefault="00F36ECB" w14:paraId="76620834" w14:textId="77777777">
      <w:pPr>
        <w:pStyle w:val="BodyText"/>
      </w:pPr>
      <w:r>
        <w:rPr>
          <w:szCs w:val="24"/>
        </w:rPr>
        <w:t>3.</w:t>
      </w:r>
      <w:r>
        <w:rPr>
          <w:szCs w:val="24"/>
        </w:rPr>
        <w:tab/>
      </w:r>
      <w:r>
        <w:t xml:space="preserve">The Certificate of Designations, a true, complete and correct copy of which is attached as </w:t>
      </w:r>
      <w:r>
        <w:rPr>
          <w:u w:val="single"/>
        </w:rPr>
        <w:t>Exhibit A</w:t>
      </w:r>
      <w:r>
        <w:t xml:space="preserve"> hereto, has been filed with, and accepted by the [Secretary of State of the State of _________]//[</w:t>
      </w:r>
      <w:r>
        <w:rPr>
          <w:b/>
          <w:i/>
        </w:rPr>
        <w:t>insert name of other applicable Governmental Auth</w:t>
      </w:r>
      <w:r>
        <w:rPr>
          <w:b/>
          <w:i/>
        </w:rPr>
        <w:t>ority</w:t>
      </w:r>
      <w:r>
        <w:rPr>
          <w:b/>
        </w:rPr>
        <w:t>]</w:t>
      </w:r>
      <w:r>
        <w:t>.</w:t>
      </w:r>
    </w:p>
    <w:p w:rsidR="008C1096" w:rsidRDefault="00F36ECB" w14:paraId="29E1A6CE" w14:textId="77777777">
      <w:pPr>
        <w:pStyle w:val="BodyText"/>
        <w:rPr>
          <w:szCs w:val="24"/>
        </w:rPr>
      </w:pPr>
      <w:r>
        <w:rPr>
          <w:szCs w:val="24"/>
        </w:rPr>
        <w:t>4.</w:t>
      </w:r>
      <w:r>
        <w:rPr>
          <w:szCs w:val="24"/>
        </w:rPr>
        <w:tab/>
        <w:t>The Recipient is an Eligible Financial Institution and, as applicable, has delivered to the Investor true, complete and correct copies of any certifications pertinent to its status as an Eligible Financial Institution.</w:t>
      </w:r>
    </w:p>
    <w:p w:rsidR="008C1096" w:rsidRDefault="00F36ECB" w14:paraId="50C906AD" w14:textId="77777777">
      <w:pPr>
        <w:pStyle w:val="BodyText"/>
        <w:rPr>
          <w:szCs w:val="24"/>
        </w:rPr>
      </w:pPr>
      <w:r>
        <w:rPr>
          <w:szCs w:val="24"/>
        </w:rPr>
        <w:t>5.</w:t>
      </w:r>
      <w:r>
        <w:rPr>
          <w:szCs w:val="24"/>
        </w:rPr>
        <w:tab/>
        <w:t>No material changes hav</w:t>
      </w:r>
      <w:r>
        <w:rPr>
          <w:szCs w:val="24"/>
        </w:rPr>
        <w:t>e been made, or are anticipated to be made, to the Investment and Lending Plan the Recipient submitted in connection with its ECIP Application.</w:t>
      </w:r>
    </w:p>
    <w:p w:rsidR="008C1096" w:rsidRDefault="00F36ECB" w14:paraId="4B11EC85" w14:textId="77777777">
      <w:pPr>
        <w:pStyle w:val="BodyText"/>
      </w:pPr>
      <w:r>
        <w:rPr>
          <w:szCs w:val="24"/>
        </w:rPr>
        <w:t>6.</w:t>
      </w:r>
      <w:r>
        <w:rPr>
          <w:szCs w:val="24"/>
        </w:rPr>
        <w:tab/>
      </w:r>
      <w:r>
        <w:t>The Recipient is in compliance with the provisions of Section 104A of the Community Development Banking and F</w:t>
      </w:r>
      <w:r>
        <w:t>inancial Institutions Act of 1994, and all rules and regulations issued thereunder, including the ECIP Interim Final Rule.</w:t>
      </w:r>
    </w:p>
    <w:p w:rsidR="008C1096" w:rsidRDefault="00F36ECB" w14:paraId="09AB83B6" w14:textId="77777777">
      <w:pPr>
        <w:pStyle w:val="BodyText"/>
        <w:rPr>
          <w:szCs w:val="24"/>
        </w:rPr>
      </w:pPr>
      <w:r>
        <w:rPr>
          <w:szCs w:val="24"/>
        </w:rPr>
        <w:t xml:space="preserve">The foregoing certifications are made and delivered as of </w:t>
      </w:r>
      <w:r>
        <w:rPr>
          <w:b/>
          <w:szCs w:val="24"/>
        </w:rPr>
        <w:t>[</w:t>
      </w:r>
      <w:r>
        <w:rPr>
          <w:u w:val="single"/>
        </w:rPr>
        <w:t>               </w:t>
      </w:r>
      <w:r>
        <w:rPr>
          <w:b/>
          <w:szCs w:val="24"/>
        </w:rPr>
        <w:t>]</w:t>
      </w:r>
      <w:r>
        <w:t xml:space="preserve"> </w:t>
      </w:r>
      <w:r>
        <w:rPr>
          <w:szCs w:val="24"/>
        </w:rPr>
        <w:t xml:space="preserve">pursuant to </w:t>
      </w:r>
      <w:r>
        <w:rPr>
          <w:color w:val="000000"/>
          <w:szCs w:val="24"/>
          <w:u w:val="single"/>
        </w:rPr>
        <w:fldChar w:fldCharType="begin"/>
      </w:r>
      <w:r>
        <w:rPr>
          <w:color w:val="000000"/>
          <w:szCs w:val="24"/>
          <w:u w:val="single"/>
        </w:rPr>
        <w:instrText xml:space="preserve"> REF _Ref67068439 \w \h  \* MERGEFORMAT </w:instrText>
      </w:r>
      <w:r>
        <w:rPr>
          <w:color w:val="000000"/>
          <w:szCs w:val="24"/>
          <w:u w:val="single"/>
        </w:rPr>
      </w:r>
      <w:r>
        <w:rPr>
          <w:color w:val="000000"/>
          <w:szCs w:val="24"/>
          <w:u w:val="single"/>
        </w:rPr>
        <w:fldChar w:fldCharType="separate"/>
      </w:r>
      <w:r>
        <w:rPr>
          <w:color w:val="000000"/>
          <w:szCs w:val="24"/>
          <w:u w:val="single"/>
        </w:rPr>
        <w:t>Secti</w:t>
      </w:r>
      <w:r>
        <w:rPr>
          <w:color w:val="000000"/>
          <w:szCs w:val="24"/>
          <w:u w:val="single"/>
        </w:rPr>
        <w:t>on 2.3</w:t>
      </w:r>
      <w:r>
        <w:rPr>
          <w:color w:val="000000"/>
          <w:szCs w:val="24"/>
          <w:u w:val="single"/>
        </w:rPr>
        <w:fldChar w:fldCharType="end"/>
      </w:r>
      <w:r>
        <w:rPr>
          <w:szCs w:val="24"/>
        </w:rPr>
        <w:t xml:space="preserve"> of the Standard Terms.</w:t>
      </w:r>
    </w:p>
    <w:p w:rsidR="008C1096" w:rsidRDefault="00F36ECB" w14:paraId="13E884FB" w14:textId="77777777">
      <w:pPr>
        <w:pStyle w:val="BodyText"/>
      </w:pPr>
      <w:r>
        <w:rPr>
          <w:szCs w:val="24"/>
        </w:rPr>
        <w:t>Capitalized terms used and not otherwise defined herein shall have the meanings assigned to them in the Standard Terms.</w:t>
      </w:r>
    </w:p>
    <w:p w:rsidR="008C1096" w:rsidRDefault="00F36ECB" w14:paraId="5A425CEF" w14:textId="77777777">
      <w:pPr>
        <w:pStyle w:val="BodyCenter"/>
        <w:rPr>
          <w:b/>
        </w:rPr>
      </w:pPr>
      <w:r>
        <w:rPr>
          <w:b/>
        </w:rPr>
        <w:t>[SIGNATURE PAGE FOLLOWS]</w:t>
      </w:r>
    </w:p>
    <w:p w:rsidR="008C1096" w:rsidRDefault="008C1096" w14:paraId="3EF42F2A" w14:textId="77777777">
      <w:pPr>
        <w:sectPr w:rsidR="008C1096">
          <w:headerReference w:type="default" r:id="rId22"/>
          <w:footerReference w:type="default" r:id="rId23"/>
          <w:headerReference w:type="first" r:id="rId24"/>
          <w:footerReference w:type="first" r:id="rId25"/>
          <w:pgSz w:w="12240" w:h="15840" w:code="1"/>
          <w:pgMar w:top="1440" w:right="1440" w:bottom="1440" w:left="1440" w:header="720" w:footer="691" w:gutter="0"/>
          <w:pgNumType w:start="1" w:chapStyle="9"/>
          <w:cols w:space="720"/>
          <w:docGrid w:linePitch="360"/>
        </w:sectPr>
      </w:pPr>
    </w:p>
    <w:p w:rsidR="008C1096" w:rsidRDefault="00F36ECB" w14:paraId="38C23F24" w14:textId="77777777">
      <w:pPr>
        <w:pStyle w:val="BodyText"/>
      </w:pPr>
      <w:r>
        <w:lastRenderedPageBreak/>
        <w:t xml:space="preserve">IN WITNESS WHEREOF, this Officer’s Certificate has been duly executed and delivered as of the </w:t>
      </w:r>
      <w:r>
        <w:rPr>
          <w:b/>
        </w:rPr>
        <w:t>[     ]</w:t>
      </w:r>
      <w:r>
        <w:t xml:space="preserve"> day of </w:t>
      </w:r>
      <w:r>
        <w:rPr>
          <w:b/>
        </w:rPr>
        <w:t>[</w:t>
      </w:r>
      <w:r>
        <w:rPr>
          <w:b/>
          <w:u w:val="single"/>
        </w:rPr>
        <w:t>                    </w:t>
      </w:r>
      <w:r>
        <w:rPr>
          <w:b/>
        </w:rPr>
        <w:t>]</w:t>
      </w:r>
      <w:r>
        <w:t>, 20[   ].</w:t>
      </w:r>
    </w:p>
    <w:p w:rsidR="008C1096" w:rsidRDefault="00F36ECB" w14:paraId="0EFD1C9A" w14:textId="77777777">
      <w:pPr>
        <w:pStyle w:val="Signatrue1"/>
      </w:pPr>
      <w:r>
        <w:t>[RECIPIENT]</w:t>
      </w:r>
    </w:p>
    <w:p w:rsidR="008C1096" w:rsidRDefault="00F36ECB" w14:paraId="1F3EEF3A" w14:textId="77777777">
      <w:pPr>
        <w:pStyle w:val="Signature2"/>
      </w:pPr>
      <w:r>
        <w:t>By:</w:t>
      </w:r>
      <w:r>
        <w:tab/>
      </w:r>
      <w:r>
        <w:rPr>
          <w:u w:val="single"/>
        </w:rPr>
        <w:tab/>
      </w:r>
      <w:r>
        <w:rPr>
          <w:u w:val="single"/>
        </w:rPr>
        <w:tab/>
      </w:r>
      <w:r>
        <w:rPr>
          <w:u w:val="single"/>
        </w:rPr>
        <w:br/>
      </w:r>
      <w:r>
        <w:t>Name:</w:t>
      </w:r>
      <w:r>
        <w:tab/>
      </w:r>
      <w:r>
        <w:br/>
        <w:t>Title:</w:t>
      </w:r>
      <w:r>
        <w:tab/>
      </w:r>
    </w:p>
    <w:p w:rsidR="008C1096" w:rsidRDefault="008C1096" w14:paraId="4C6C4F26" w14:textId="77777777">
      <w:pPr>
        <w:sectPr w:rsidR="008C1096">
          <w:footerReference w:type="default" r:id="rId26"/>
          <w:pgSz w:w="12240" w:h="15840" w:code="1"/>
          <w:pgMar w:top="1440" w:right="1440" w:bottom="1440" w:left="1440" w:header="720" w:footer="691" w:gutter="0"/>
          <w:pgNumType w:chapStyle="9"/>
          <w:cols w:space="720"/>
          <w:docGrid w:linePitch="360"/>
        </w:sectPr>
      </w:pPr>
    </w:p>
    <w:p w:rsidR="008C1096" w:rsidRDefault="00F36ECB" w14:paraId="72253ECA" w14:textId="77777777">
      <w:pPr>
        <w:pStyle w:val="Title"/>
      </w:pPr>
      <w:r>
        <w:lastRenderedPageBreak/>
        <w:t>EXHIBIT A</w:t>
      </w:r>
    </w:p>
    <w:p w:rsidR="008C1096" w:rsidRDefault="008C1096" w14:paraId="19E6D15B" w14:textId="77777777">
      <w:pPr>
        <w:sectPr w:rsidR="008C1096">
          <w:footerReference w:type="default" r:id="rId27"/>
          <w:pgSz w:w="12240" w:h="15840" w:code="1"/>
          <w:pgMar w:top="1440" w:right="1440" w:bottom="1440" w:left="1440" w:header="720" w:footer="691" w:gutter="0"/>
          <w:cols w:space="720"/>
          <w:docGrid w:linePitch="360"/>
        </w:sectPr>
      </w:pPr>
    </w:p>
    <w:p w:rsidR="008C1096" w:rsidRDefault="00F36ECB" w14:paraId="46FA6135" w14:textId="77777777">
      <w:pPr>
        <w:pStyle w:val="TitleRight"/>
      </w:pPr>
      <w:bookmarkStart w:name="_Ref67070515" w:id="207"/>
      <w:r>
        <w:lastRenderedPageBreak/>
        <w:t>ANNEX B</w:t>
      </w:r>
    </w:p>
    <w:bookmarkEnd w:id="207"/>
    <w:p w:rsidR="008C1096" w:rsidRDefault="00F36ECB" w14:paraId="0E6FFD3B" w14:textId="77777777">
      <w:pPr>
        <w:pStyle w:val="TitleUL"/>
      </w:pPr>
      <w:r>
        <w:t>FORM OF CERTIFICATE OF DESIGNATIONS FOR PREFERRED STOCK</w:t>
      </w:r>
    </w:p>
    <w:p w:rsidR="008C1096" w:rsidRDefault="00F36ECB" w14:paraId="79528524" w14:textId="77777777">
      <w:pPr>
        <w:pStyle w:val="BodyCenter"/>
      </w:pPr>
      <w:r>
        <w:t>[SEE ATTACHED]</w:t>
      </w:r>
    </w:p>
    <w:p w:rsidR="008C1096" w:rsidRDefault="008C1096" w14:paraId="6DCAA592" w14:textId="77777777">
      <w:pPr>
        <w:sectPr w:rsidR="008C1096">
          <w:footerReference w:type="default" r:id="rId28"/>
          <w:pgSz w:w="12240" w:h="15840" w:code="1"/>
          <w:pgMar w:top="1440" w:right="1440" w:bottom="1440" w:left="1440" w:header="720" w:footer="691" w:gutter="0"/>
          <w:pgNumType w:start="1" w:chapStyle="9"/>
          <w:cols w:space="720"/>
          <w:docGrid w:linePitch="360"/>
        </w:sectPr>
      </w:pPr>
    </w:p>
    <w:p w:rsidR="008C1096" w:rsidRDefault="00F36ECB" w14:paraId="123EB6AC" w14:textId="77777777">
      <w:pPr>
        <w:pStyle w:val="TitleRight"/>
      </w:pPr>
      <w:bookmarkStart w:name="_Ref67070557" w:id="208"/>
      <w:r>
        <w:lastRenderedPageBreak/>
        <w:t>ANNEX C</w:t>
      </w:r>
    </w:p>
    <w:bookmarkEnd w:id="208"/>
    <w:p w:rsidR="008C1096" w:rsidRDefault="00F36ECB" w14:paraId="0AF295DE" w14:textId="77777777">
      <w:pPr>
        <w:pStyle w:val="TitleUL"/>
      </w:pPr>
      <w:r>
        <w:t>FORM OF OPINION</w:t>
      </w:r>
    </w:p>
    <w:p w:rsidR="008C1096" w:rsidRDefault="00F36ECB" w14:paraId="176C0DAA" w14:textId="77777777">
      <w:pPr>
        <w:pStyle w:val="BodyText"/>
      </w:pPr>
      <w:r>
        <w:rPr>
          <w:szCs w:val="24"/>
        </w:rPr>
        <w:t>(a)</w:t>
      </w:r>
      <w:r>
        <w:rPr>
          <w:szCs w:val="24"/>
        </w:rPr>
        <w:tab/>
      </w:r>
      <w:r>
        <w:t xml:space="preserve">The Recipient has been duly formed and is validly existing as a </w:t>
      </w:r>
      <w:r>
        <w:rPr>
          <w:b/>
        </w:rPr>
        <w:t>[TYPE OF ORGANIZATION]</w:t>
      </w:r>
      <w:r>
        <w:t xml:space="preserve"> and, if applicable, is in good standing under the laws of the jurisdiction of</w:t>
      </w:r>
      <w:r>
        <w:t xml:space="preserve"> its organization. The Recipient has all necessary power and authority to own, operate and lease its properties and to carry on its business as it is being conducted.</w:t>
      </w:r>
    </w:p>
    <w:p w:rsidR="008C1096" w:rsidRDefault="00F36ECB" w14:paraId="2754E616" w14:textId="77777777">
      <w:pPr>
        <w:pStyle w:val="BodyText"/>
      </w:pPr>
      <w:r>
        <w:rPr>
          <w:szCs w:val="24"/>
        </w:rPr>
        <w:t>(b)</w:t>
      </w:r>
      <w:r>
        <w:rPr>
          <w:szCs w:val="24"/>
        </w:rPr>
        <w:tab/>
      </w:r>
      <w:r>
        <w:t>The Recipient has been duly qualified as a foreign entity for the transaction of busi</w:t>
      </w:r>
      <w:r>
        <w:t>ness and is, if applicable, in good standing, under the laws of each jurisdiction in which it owns or leases material properties or conducts any material business so as to require such qualification.</w:t>
      </w:r>
    </w:p>
    <w:p w:rsidR="008C1096" w:rsidRDefault="00F36ECB" w14:paraId="7F0B9DB9" w14:textId="77777777">
      <w:pPr>
        <w:pStyle w:val="BodyText"/>
      </w:pPr>
      <w:r>
        <w:rPr>
          <w:szCs w:val="24"/>
        </w:rPr>
        <w:t>(c)</w:t>
      </w:r>
      <w:r>
        <w:rPr>
          <w:szCs w:val="24"/>
        </w:rPr>
        <w:tab/>
      </w:r>
      <w:r>
        <w:t>The Preferred Shares have been duly and validly auth</w:t>
      </w:r>
      <w:r>
        <w:t xml:space="preserve">orized, and, when issued and delivered pursuant to the Agreement, the Preferred Shares will be duly and validly issued and fully paid and non-assessable, will not be issued in violation of any preemptive rights, and will rank </w:t>
      </w:r>
      <w:r>
        <w:rPr>
          <w:i/>
        </w:rPr>
        <w:t xml:space="preserve">pari passu </w:t>
      </w:r>
      <w:r>
        <w:t>with or senior to a</w:t>
      </w:r>
      <w:r>
        <w:t>ll other series or classes of Preferred Stock issued on the Closing Date with respect to the payment of dividends and the distribution of assets in the event of any dissolution, liquidation or winding up of the Recipient.</w:t>
      </w:r>
    </w:p>
    <w:p w:rsidR="008C1096" w:rsidRDefault="00F36ECB" w14:paraId="7BAECA33" w14:textId="77777777">
      <w:pPr>
        <w:pStyle w:val="BodyText"/>
      </w:pPr>
      <w:r>
        <w:rPr>
          <w:szCs w:val="24"/>
        </w:rPr>
        <w:t>(d)</w:t>
      </w:r>
      <w:r>
        <w:rPr>
          <w:szCs w:val="24"/>
        </w:rPr>
        <w:tab/>
      </w:r>
      <w:r>
        <w:t>The Recipient has the corporat</w:t>
      </w:r>
      <w:r>
        <w:t>e power and authority to execute and deliver the Agreement and to carry out its obligations thereunder (which includes the issuance of the Preferred Shares).</w:t>
      </w:r>
    </w:p>
    <w:p w:rsidR="008C1096" w:rsidRDefault="00F36ECB" w14:paraId="7B8FFA70" w14:textId="77777777">
      <w:pPr>
        <w:pStyle w:val="BodyText"/>
      </w:pPr>
      <w:r>
        <w:rPr>
          <w:szCs w:val="24"/>
        </w:rPr>
        <w:t>(e)</w:t>
      </w:r>
      <w:r>
        <w:rPr>
          <w:szCs w:val="24"/>
        </w:rPr>
        <w:tab/>
      </w:r>
      <w:r>
        <w:t>The execution, delivery and performance by the Recipient of the Agreement and the consummation</w:t>
      </w:r>
      <w:r>
        <w:t xml:space="preserve"> of the transactions contemplated thereby have been duly authorized by all necessary corporate action on the part of the Recipient and its stockholders, and no further approval or authorization is required on the part of the Recipient, including, without l</w:t>
      </w:r>
      <w:r>
        <w:t>imitation, by any rule or requirement of any national securities exchange.</w:t>
      </w:r>
    </w:p>
    <w:p w:rsidR="008C1096" w:rsidRDefault="00F36ECB" w14:paraId="5D879AE3" w14:textId="77777777">
      <w:pPr>
        <w:pStyle w:val="BodyText"/>
      </w:pPr>
      <w:r>
        <w:rPr>
          <w:szCs w:val="24"/>
        </w:rPr>
        <w:t>(f)</w:t>
      </w:r>
      <w:r>
        <w:rPr>
          <w:szCs w:val="24"/>
        </w:rPr>
        <w:tab/>
      </w:r>
      <w:r>
        <w:t>The Agreement is a legal, valid and binding obligation of the Recipient enforceable against the Recipient in accordance with its terms, except as limited by applicable bankruptc</w:t>
      </w:r>
      <w:r>
        <w:t>y, insolvency, reorganization, moratorium, conservatorship, receivership or similar laws affecting the enforcement of creditors’ rights generally and general equitable principles, regardless of whether such enforceability is considered in a proceeding at l</w:t>
      </w:r>
      <w:r>
        <w:t>aw or in equity.</w:t>
      </w:r>
    </w:p>
    <w:p w:rsidR="008C1096" w:rsidRDefault="00F36ECB" w14:paraId="364DEE93" w14:textId="77777777">
      <w:pPr>
        <w:pStyle w:val="BodyText"/>
      </w:pPr>
      <w:r>
        <w:rPr>
          <w:szCs w:val="24"/>
        </w:rPr>
        <w:t>(g)</w:t>
      </w:r>
      <w:r>
        <w:rPr>
          <w:szCs w:val="24"/>
        </w:rPr>
        <w:tab/>
      </w:r>
      <w:r>
        <w:t xml:space="preserve">The execution and delivery by the Recipient of this Agreement and the performance by the Recipient of its obligations thereunder (i) do not require any approval by any Governmental Entity to be obtained on the part of the </w:t>
      </w:r>
      <w:r>
        <w:t>Recipient, except those that have been obtained, (ii) do not violate or conflict with any provision of the Charter, (iii) do not violate, conflict with, or result in a breach of any provision of, or constitute a default (or an event which, with notice or l</w:t>
      </w:r>
      <w:r>
        <w:t>apse of time or both, would constitute a default) under, or result in the termination of, or accelerate the performance required by, or result in a right of termination or acceleration of, or result in the creation of, any lien, security interest, charge o</w:t>
      </w:r>
      <w:r>
        <w:t>r encumbrance upon any of the properties or assets of the Recipient or any Recipient Subsidiary under any of the terms, conditions or provisions of its organizational documents or under any agreement, contract, indenture, lease, mortgage, power of attorney</w:t>
      </w:r>
      <w:r>
        <w:t xml:space="preserve">, evidence of indebtedness, letter of credit, license, instrument, </w:t>
      </w:r>
      <w:r>
        <w:lastRenderedPageBreak/>
        <w:t>obligation, purchase or sales order, or other commitment, whether oral or written, to which it is a party or by which it or any of its properties is bound or (iv) do not conflict with, brea</w:t>
      </w:r>
      <w:r>
        <w:t>ch or result in a violation of, or default under any judgment, decree or order known to us that is applicable to the Recipient and, pursuant to any applicable laws, is issued by any Governmental Entity having jurisdiction over the Recipient.</w:t>
      </w:r>
    </w:p>
    <w:p w:rsidR="008C1096" w:rsidRDefault="00F36ECB" w14:paraId="66C65DC2" w14:textId="77777777">
      <w:pPr>
        <w:pStyle w:val="BodyText"/>
      </w:pPr>
      <w:r>
        <w:rPr>
          <w:szCs w:val="24"/>
        </w:rPr>
        <w:t>(h)</w:t>
      </w:r>
      <w:r>
        <w:rPr>
          <w:szCs w:val="24"/>
        </w:rPr>
        <w:tab/>
      </w:r>
      <w:r>
        <w:t>Other than</w:t>
      </w:r>
      <w:r>
        <w:t xml:space="preserve"> the filing of the Certificate of Designations with the Secretary of State of its jurisdiction of organization or other applicable Governmental Entity, such filings and approvals as are required to be made or obtained under any state “blue sky” laws and su</w:t>
      </w:r>
      <w:r>
        <w:t>ch consents and approvals that have been made or obtained, no notice to, filing with, exemption or review by, or authorization, consent or approval of, any Governmental Entity is required to be made or obtained by the Recipient in connection with the consu</w:t>
      </w:r>
      <w:r>
        <w:t>mmation by the Recipient of the Purchase.</w:t>
      </w:r>
    </w:p>
    <w:p w:rsidR="008C1096" w:rsidRDefault="00F36ECB" w14:paraId="6307CBF1" w14:textId="77777777">
      <w:pPr>
        <w:pStyle w:val="BodyText"/>
      </w:pPr>
      <w:r>
        <w:rPr>
          <w:szCs w:val="24"/>
        </w:rPr>
        <w:t>(i)</w:t>
      </w:r>
      <w:r>
        <w:rPr>
          <w:szCs w:val="24"/>
        </w:rPr>
        <w:tab/>
      </w:r>
      <w:r>
        <w:t>The Recipient is not nor, after giving effect to the issuance of the Preferred Shares pursuant to the Agreement, would be on the date hereof an “investment company” or an entity “controlled” by an “investment c</w:t>
      </w:r>
      <w:r>
        <w:t>ompany,” as such terms are defined in the Investment Company Act of 1940.</w:t>
      </w:r>
    </w:p>
    <w:p w:rsidR="008C1096" w:rsidRDefault="00F36ECB" w14:paraId="3D27CF0B" w14:textId="77777777">
      <w:pPr>
        <w:pStyle w:val="BodyText"/>
      </w:pPr>
      <w:r>
        <w:rPr>
          <w:szCs w:val="24"/>
        </w:rPr>
        <w:t>(j)</w:t>
      </w:r>
      <w:r>
        <w:rPr>
          <w:szCs w:val="24"/>
        </w:rPr>
        <w:tab/>
      </w:r>
      <w:r>
        <w:t>The Recipient is an Eligible Financial Institution.</w:t>
      </w:r>
    </w:p>
    <w:p w:rsidR="008C1096" w:rsidRDefault="008C1096" w14:paraId="3B3EA174" w14:textId="77777777">
      <w:pPr>
        <w:sectPr w:rsidR="008C1096">
          <w:footerReference w:type="default" r:id="rId29"/>
          <w:pgSz w:w="12240" w:h="15840" w:code="1"/>
          <w:pgMar w:top="1440" w:right="1440" w:bottom="1440" w:left="1440" w:header="720" w:footer="691" w:gutter="0"/>
          <w:pgNumType w:start="1" w:chapStyle="9"/>
          <w:cols w:space="720"/>
          <w:docGrid w:linePitch="360"/>
        </w:sectPr>
      </w:pPr>
    </w:p>
    <w:p w:rsidR="008C1096" w:rsidRDefault="00F36ECB" w14:paraId="6CC4AB6A" w14:textId="77777777">
      <w:pPr>
        <w:pStyle w:val="TitleRight"/>
      </w:pPr>
      <w:bookmarkStart w:name="_Ref67067888" w:id="209"/>
      <w:r>
        <w:lastRenderedPageBreak/>
        <w:t>ANNEX D</w:t>
      </w:r>
    </w:p>
    <w:bookmarkEnd w:id="209"/>
    <w:p w:rsidR="008C1096" w:rsidRDefault="00F36ECB" w14:paraId="4FF0FE43" w14:textId="77777777">
      <w:pPr>
        <w:pStyle w:val="TitleUL"/>
      </w:pPr>
      <w:r>
        <w:t>REGISTRATION RIGHTS</w:t>
      </w:r>
    </w:p>
    <w:p w:rsidR="008C1096" w:rsidRDefault="00F36ECB" w14:paraId="6B573AD0" w14:textId="77777777">
      <w:pPr>
        <w:pStyle w:val="S2Heading1"/>
      </w:pPr>
      <w:r>
        <w:rPr>
          <w:u w:val="single"/>
        </w:rPr>
        <w:t>Definitions</w:t>
      </w:r>
      <w:r>
        <w:t>.  Terms not d</w:t>
      </w:r>
      <w:r>
        <w:t xml:space="preserve">efined in this Annex shall have the meaning given to such terms in the Agreement. As used in this </w:t>
      </w:r>
      <w:r>
        <w:rPr>
          <w:u w:val="single"/>
        </w:rPr>
        <w:t>Annex D</w:t>
      </w:r>
      <w:r>
        <w:t>, the following terms shall have the following respective meanings:</w:t>
      </w:r>
    </w:p>
    <w:p w:rsidR="008C1096" w:rsidRDefault="00F36ECB" w14:paraId="0C781BAD" w14:textId="77777777">
      <w:pPr>
        <w:pStyle w:val="S2Heading2"/>
      </w:pPr>
      <w:r>
        <w:t>“</w:t>
      </w:r>
      <w:r>
        <w:rPr>
          <w:i/>
        </w:rPr>
        <w:t>Applicable Securities Regulator</w:t>
      </w:r>
      <w:r>
        <w:t>” means, in the case of a Recipient that is a state</w:t>
      </w:r>
      <w:r>
        <w:t>-chartered bank or savings association, the Governmental Entity having the powers, functions and duties of the SEC to administer and enforce Sections 12, 13, 14(a), 14(c), 14(d), 14f) and 16 of the Exchange Act with respect to securities issued by the Reci</w:t>
      </w:r>
      <w:r>
        <w:t>pient.</w:t>
      </w:r>
    </w:p>
    <w:p w:rsidR="008C1096" w:rsidRDefault="00F36ECB" w14:paraId="76CA74B7" w14:textId="77777777">
      <w:pPr>
        <w:pStyle w:val="S2Heading2"/>
      </w:pPr>
      <w:r>
        <w:t>“</w:t>
      </w:r>
      <w:r>
        <w:rPr>
          <w:i/>
        </w:rPr>
        <w:t>Holder</w:t>
      </w:r>
      <w:r>
        <w:t xml:space="preserve">” means the Investor and any other holder of Registrable Securities to whom the registration rights conferred by this Agreement have been transferred in compliance with </w:t>
      </w:r>
      <w:r>
        <w:rPr>
          <w:u w:val="single"/>
        </w:rPr>
        <w:t>Section </w:t>
      </w:r>
      <w:r>
        <w:rPr>
          <w:u w:val="single"/>
        </w:rPr>
        <w:fldChar w:fldCharType="begin"/>
      </w:r>
      <w:r>
        <w:rPr>
          <w:u w:val="single"/>
        </w:rPr>
        <w:instrText xml:space="preserve"> REF _Ref67070808 \w \h  \* MERGEFORMAT </w:instrText>
      </w:r>
      <w:r>
        <w:rPr>
          <w:u w:val="single"/>
        </w:rPr>
      </w:r>
      <w:r>
        <w:rPr>
          <w:u w:val="single"/>
        </w:rPr>
        <w:fldChar w:fldCharType="separate"/>
      </w:r>
      <w:r>
        <w:rPr>
          <w:u w:val="single"/>
        </w:rPr>
        <w:t>1.9</w:t>
      </w:r>
      <w:r>
        <w:rPr>
          <w:u w:val="single"/>
        </w:rPr>
        <w:fldChar w:fldCharType="end"/>
      </w:r>
      <w:r>
        <w:t xml:space="preserve"> hereof.</w:t>
      </w:r>
    </w:p>
    <w:p w:rsidR="008C1096" w:rsidRDefault="00F36ECB" w14:paraId="4FEC8B83" w14:textId="77777777">
      <w:pPr>
        <w:pStyle w:val="S2Heading2"/>
      </w:pPr>
      <w:r>
        <w:t>“</w:t>
      </w:r>
      <w:r>
        <w:rPr>
          <w:i/>
        </w:rPr>
        <w:t>Holders’ Counsel</w:t>
      </w:r>
      <w:r>
        <w:t>” means one counsel for the selling Holders chosen by Holders holding a majority interest in the Registrable Securities being registered.</w:t>
      </w:r>
    </w:p>
    <w:p w:rsidR="008C1096" w:rsidRDefault="00F36ECB" w14:paraId="40B10452" w14:textId="77777777">
      <w:pPr>
        <w:pStyle w:val="S2Heading2"/>
      </w:pPr>
      <w:r>
        <w:t>“</w:t>
      </w:r>
      <w:r>
        <w:rPr>
          <w:i/>
        </w:rPr>
        <w:t>OCC</w:t>
      </w:r>
      <w:r>
        <w:t>” means the Office of the Comptroller of th</w:t>
      </w:r>
      <w:r>
        <w:t>e Currency.</w:t>
      </w:r>
    </w:p>
    <w:p w:rsidR="008C1096" w:rsidRDefault="00F36ECB" w14:paraId="61FF8E8F" w14:textId="77777777">
      <w:pPr>
        <w:pStyle w:val="S2Heading2"/>
      </w:pPr>
      <w:r>
        <w:t>“</w:t>
      </w:r>
      <w:r>
        <w:rPr>
          <w:i/>
        </w:rPr>
        <w:t>Pending Underwritten Offering</w:t>
      </w:r>
      <w:r>
        <w:t xml:space="preserve">” means, with respect to any Holder forfeiting its rights pursuant to </w:t>
      </w:r>
      <w:r>
        <w:rPr>
          <w:u w:val="single"/>
        </w:rPr>
        <w:t>Section </w:t>
      </w:r>
      <w:r>
        <w:rPr>
          <w:color w:val="000000"/>
          <w:u w:val="single"/>
        </w:rPr>
        <w:fldChar w:fldCharType="begin"/>
      </w:r>
      <w:r>
        <w:rPr>
          <w:color w:val="000000"/>
          <w:u w:val="single"/>
        </w:rPr>
        <w:instrText xml:space="preserve"> REF _Ref67070837 \w \h  \* MERGEFORMAT </w:instrText>
      </w:r>
      <w:r>
        <w:rPr>
          <w:color w:val="000000"/>
          <w:u w:val="single"/>
        </w:rPr>
      </w:r>
      <w:r>
        <w:rPr>
          <w:color w:val="000000"/>
          <w:u w:val="single"/>
        </w:rPr>
        <w:fldChar w:fldCharType="separate"/>
      </w:r>
      <w:r>
        <w:rPr>
          <w:color w:val="000000"/>
          <w:u w:val="single"/>
        </w:rPr>
        <w:t>1.11</w:t>
      </w:r>
      <w:r>
        <w:rPr>
          <w:color w:val="000000"/>
          <w:u w:val="single"/>
        </w:rPr>
        <w:fldChar w:fldCharType="end"/>
      </w:r>
      <w:r>
        <w:t xml:space="preserve"> of this </w:t>
      </w:r>
      <w:r>
        <w:rPr>
          <w:u w:val="single"/>
        </w:rPr>
        <w:t>Annex D</w:t>
      </w:r>
      <w:r>
        <w:t>, any und</w:t>
      </w:r>
      <w:r>
        <w:t xml:space="preserve">erwritten offering of Registrable Securities in which such Holder has advised the Recipient of its intent to register its Registrable Securities either pursuant to </w:t>
      </w:r>
      <w:r>
        <w:rPr>
          <w:u w:val="single"/>
        </w:rPr>
        <w:t>Section </w:t>
      </w:r>
      <w:r>
        <w:rPr>
          <w:color w:val="000000"/>
          <w:u w:val="single"/>
        </w:rPr>
        <w:fldChar w:fldCharType="begin"/>
      </w:r>
      <w:r>
        <w:rPr>
          <w:color w:val="000000"/>
          <w:u w:val="single"/>
        </w:rPr>
        <w:instrText xml:space="preserve"> REF _Ref67070876 \w \h  \* MERGEFORMAT </w:instrText>
      </w:r>
      <w:r>
        <w:rPr>
          <w:color w:val="000000"/>
          <w:u w:val="single"/>
        </w:rPr>
      </w:r>
      <w:r>
        <w:rPr>
          <w:color w:val="000000"/>
          <w:u w:val="single"/>
        </w:rPr>
        <w:fldChar w:fldCharType="separate"/>
      </w:r>
      <w:r>
        <w:rPr>
          <w:color w:val="000000"/>
          <w:u w:val="single"/>
        </w:rPr>
        <w:t>1.2(b)</w:t>
      </w:r>
      <w:r>
        <w:rPr>
          <w:color w:val="000000"/>
          <w:u w:val="single"/>
        </w:rPr>
        <w:fldChar w:fldCharType="end"/>
      </w:r>
      <w:r>
        <w:t xml:space="preserve"> or </w:t>
      </w:r>
      <w:r>
        <w:rPr>
          <w:u w:val="single"/>
        </w:rPr>
        <w:t>Section </w:t>
      </w:r>
      <w:r>
        <w:rPr>
          <w:color w:val="000000"/>
          <w:u w:val="single"/>
        </w:rPr>
        <w:fldChar w:fldCharType="begin"/>
      </w:r>
      <w:r>
        <w:rPr>
          <w:color w:val="000000"/>
          <w:u w:val="single"/>
        </w:rPr>
        <w:instrText xml:space="preserve"> REF _Ref67070883 \w \h  \* MERGEFORMAT </w:instrText>
      </w:r>
      <w:r>
        <w:rPr>
          <w:color w:val="000000"/>
          <w:u w:val="single"/>
        </w:rPr>
      </w:r>
      <w:r>
        <w:rPr>
          <w:color w:val="000000"/>
          <w:u w:val="single"/>
        </w:rPr>
        <w:fldChar w:fldCharType="separate"/>
      </w:r>
      <w:r>
        <w:rPr>
          <w:color w:val="000000"/>
          <w:u w:val="single"/>
        </w:rPr>
        <w:t>1.2(d)</w:t>
      </w:r>
      <w:r>
        <w:rPr>
          <w:color w:val="000000"/>
          <w:u w:val="single"/>
        </w:rPr>
        <w:fldChar w:fldCharType="end"/>
      </w:r>
      <w:r>
        <w:t xml:space="preserve"> of this </w:t>
      </w:r>
      <w:r>
        <w:rPr>
          <w:u w:val="single"/>
        </w:rPr>
        <w:t>Annex D</w:t>
      </w:r>
      <w:r>
        <w:t xml:space="preserve"> prior to the date of such Holder’s forfeiture.</w:t>
      </w:r>
    </w:p>
    <w:p w:rsidR="008C1096" w:rsidRDefault="00F36ECB" w14:paraId="240CFCD0" w14:textId="77777777">
      <w:pPr>
        <w:pStyle w:val="S2Heading2"/>
      </w:pPr>
      <w:r>
        <w:t>“</w:t>
      </w:r>
      <w:r>
        <w:rPr>
          <w:i/>
        </w:rPr>
        <w:t>Register</w:t>
      </w:r>
      <w:r>
        <w:t>”, “</w:t>
      </w:r>
      <w:r>
        <w:rPr>
          <w:i/>
        </w:rPr>
        <w:t>registered</w:t>
      </w:r>
      <w:r>
        <w:t>”, and “</w:t>
      </w:r>
      <w:r>
        <w:rPr>
          <w:i/>
        </w:rPr>
        <w:t>registration</w:t>
      </w:r>
      <w:r>
        <w:t xml:space="preserve">” shall refer to a registration effected by preparing and (A) filing a </w:t>
      </w:r>
      <w:r>
        <w:t>registration statement or amendment thereto in compliance with the Securities Act and applicable rules and regulations thereunder (or Part 16, if the Recipient is a national bank or federal savings association), and the declaration or ordering of effective</w:t>
      </w:r>
      <w:r>
        <w:t>ness of such registration statement or amendment thereto or (B) filing a prospectus and/or prospectus supplement with respect to an appropriate effective registration statement on Form S</w:t>
      </w:r>
      <w:r>
        <w:noBreakHyphen/>
        <w:t>3.</w:t>
      </w:r>
    </w:p>
    <w:p w:rsidR="008C1096" w:rsidRDefault="00F36ECB" w14:paraId="214B6A84" w14:textId="77777777">
      <w:pPr>
        <w:pStyle w:val="S2Heading2"/>
      </w:pPr>
      <w:r>
        <w:t>“</w:t>
      </w:r>
      <w:r>
        <w:rPr>
          <w:i/>
        </w:rPr>
        <w:t>Registrable Securities</w:t>
      </w:r>
      <w:r>
        <w:t>” means (A) all Preferred Shares and (B) an</w:t>
      </w:r>
      <w:r>
        <w:t>y equity securities issued or issuable directly or indirectly with respect to the securities referred to in the foregoing clause (A) by way of conversion, exercise or exchange thereof, or share dividend or share split or in connection with a combination of</w:t>
      </w:r>
      <w:r>
        <w:t xml:space="preserve"> shares, recapitalization, reclassification, merger, amalgamation, arrangement, consolidation or other reorganization, </w:t>
      </w:r>
      <w:r>
        <w:rPr>
          <w:i/>
        </w:rPr>
        <w:t xml:space="preserve">provided </w:t>
      </w:r>
      <w:r>
        <w:t>that, once issued, such securities will not be Registrable Securities when (1) they are sold pursuant to an effective registrati</w:t>
      </w:r>
      <w:r>
        <w:t>on statement under the Securities Act (or Part 16, if the Recipient is a national bank or federal savings association), (2) they shall have ceased to be outstanding or (3) they have been sold in any transaction in which the transferor’s rights under this A</w:t>
      </w:r>
      <w:r>
        <w:t>greement are not assigned to the transferee of the securities.  No Registrable Securities may be registered under more than one registration statement at any one time.</w:t>
      </w:r>
    </w:p>
    <w:p w:rsidR="008C1096" w:rsidRDefault="00F36ECB" w14:paraId="65421135" w14:textId="77777777">
      <w:pPr>
        <w:pStyle w:val="S2Heading2"/>
      </w:pPr>
      <w:r>
        <w:lastRenderedPageBreak/>
        <w:t>“</w:t>
      </w:r>
      <w:r>
        <w:rPr>
          <w:i/>
        </w:rPr>
        <w:t>Registration Expenses</w:t>
      </w:r>
      <w:r>
        <w:t>” mean all expenses incurred by the Recipient in effecting any reg</w:t>
      </w:r>
      <w:r>
        <w:t xml:space="preserve">istration pursuant to this Agreement (whether or not any registration or prospectus becomes effective or final) or otherwise complying with its obligations under this </w:t>
      </w:r>
      <w:r>
        <w:rPr>
          <w:u w:val="single"/>
        </w:rPr>
        <w:t>Annex D</w:t>
      </w:r>
      <w:r>
        <w:t>, including all registration, filing and listing fees, printing expenses, fees and</w:t>
      </w:r>
      <w:r>
        <w:t xml:space="preserve"> disbursements of counsel for the Recipient, “blue sky” fees and expenses, expenses incurred in connection with any “road show”, the reasonable fees and disbursements of Holders’ Counsel, and expenses of the Recipient’s independent accountants in connectio</w:t>
      </w:r>
      <w:r>
        <w:t>n with any regular or special reviews or audits incident to or required by any such registration, but shall not include Selling Expenses.</w:t>
      </w:r>
    </w:p>
    <w:p w:rsidR="008C1096" w:rsidRDefault="00F36ECB" w14:paraId="329B147E" w14:textId="77777777">
      <w:pPr>
        <w:pStyle w:val="S2Heading2"/>
      </w:pPr>
      <w:r>
        <w:t>“</w:t>
      </w:r>
      <w:r>
        <w:rPr>
          <w:i/>
        </w:rPr>
        <w:t>Rule 144</w:t>
      </w:r>
      <w:r>
        <w:t>”, “</w:t>
      </w:r>
      <w:r>
        <w:rPr>
          <w:i/>
        </w:rPr>
        <w:t>Rule 144A</w:t>
      </w:r>
      <w:r>
        <w:t>”, “</w:t>
      </w:r>
      <w:r>
        <w:rPr>
          <w:i/>
        </w:rPr>
        <w:t>Rule 159A</w:t>
      </w:r>
      <w:r>
        <w:t>”, “</w:t>
      </w:r>
      <w:r>
        <w:rPr>
          <w:i/>
        </w:rPr>
        <w:t>Rule 405</w:t>
      </w:r>
      <w:r>
        <w:t>” and “</w:t>
      </w:r>
      <w:r>
        <w:rPr>
          <w:i/>
        </w:rPr>
        <w:t>Rule 415</w:t>
      </w:r>
      <w:r>
        <w:t>” mean, in each case, such rule promulgated under the Se</w:t>
      </w:r>
      <w:r>
        <w:t>curities Act (or any successor provision), as the same shall be amended from time to time.</w:t>
      </w:r>
    </w:p>
    <w:p w:rsidR="008C1096" w:rsidRDefault="00F36ECB" w14:paraId="026DF161" w14:textId="77777777">
      <w:pPr>
        <w:pStyle w:val="S2Heading2"/>
      </w:pPr>
      <w:r>
        <w:t>“</w:t>
      </w:r>
      <w:r>
        <w:rPr>
          <w:i/>
        </w:rPr>
        <w:t>Selling Expenses</w:t>
      </w:r>
      <w:r>
        <w:t>” mean all discounts, selling commissions and stock transfer taxes applicable to the sale of Registrable Securities and fees and disbursements of co</w:t>
      </w:r>
      <w:r>
        <w:t>unsel for any Holder (other than the fees and disbursements of Holders’ Counsel included in Registration Expenses).</w:t>
      </w:r>
    </w:p>
    <w:p w:rsidR="008C1096" w:rsidRDefault="00F36ECB" w14:paraId="4ED1D447" w14:textId="77777777">
      <w:pPr>
        <w:pStyle w:val="S2Heading2"/>
      </w:pPr>
      <w:r>
        <w:t>“</w:t>
      </w:r>
      <w:r>
        <w:rPr>
          <w:i/>
        </w:rPr>
        <w:t>Special Registration</w:t>
      </w:r>
      <w:r>
        <w:t>” means the registration of (A) equity securities and/or options or other rights in respect thereof solely registered o</w:t>
      </w:r>
      <w:r>
        <w:t>n Form S</w:t>
      </w:r>
      <w:r>
        <w:noBreakHyphen/>
        <w:t>4 or Form S</w:t>
      </w:r>
      <w:r>
        <w:noBreakHyphen/>
        <w:t>8 (or successor form) or (B) shares of equity securities and/or options or other rights in respect thereof to be offered to directors, members of management, employees, consultants, customers, lenders or vendors of the Recipient or Rec</w:t>
      </w:r>
      <w:r>
        <w:t>ipient Subsidiaries or in connection with dividend reinvestment plans.</w:t>
      </w:r>
    </w:p>
    <w:p w:rsidR="008C1096" w:rsidRDefault="00F36ECB" w14:paraId="62C990EB" w14:textId="77777777">
      <w:pPr>
        <w:pStyle w:val="S2Heading1"/>
        <w:keepNext/>
      </w:pPr>
      <w:bookmarkStart w:name="_Ref67070936" w:id="210"/>
      <w:r>
        <w:rPr>
          <w:u w:val="single"/>
        </w:rPr>
        <w:t>Registration</w:t>
      </w:r>
      <w:r>
        <w:t>.</w:t>
      </w:r>
      <w:bookmarkEnd w:id="210"/>
    </w:p>
    <w:p w:rsidR="008C1096" w:rsidRDefault="00F36ECB" w14:paraId="69C97224" w14:textId="77777777">
      <w:pPr>
        <w:pStyle w:val="S2Heading2"/>
      </w:pPr>
      <w:bookmarkStart w:name="_Ref67070908" w:id="211"/>
      <w:r>
        <w:t>The Recipient covenants and agrees that as promptly as practicable after the date that the Recipient becomes subject to the reporting requirements of Section 13 or 15(d) o</w:t>
      </w:r>
      <w:r>
        <w:t xml:space="preserve">f the Exchange Act (and in any event no later than thirty (30) days thereafter), the Recipient shall prepare and file with the SEC (or the OCC, if the Recipient is a national bank or federal savings association) a Shelf Registration Statement covering all </w:t>
      </w:r>
      <w:r>
        <w:t>Registrable Securities (or otherwise designate an existing shelf registration on an appropriate form under Rule 415 under the Securities Act (a “</w:t>
      </w:r>
      <w:r>
        <w:rPr>
          <w:i/>
        </w:rPr>
        <w:t>Shelf Registration Statement</w:t>
      </w:r>
      <w:r>
        <w:t>”) filed with the SEC (or the OCC, if the Recipient is a national bank or federal s</w:t>
      </w:r>
      <w:r>
        <w:t>avings association) to cover the Registrable Securities), and, to the extent the Shelf Registration Statement has not theretofore been declared effective or is not automatically effective upon such filing, the Recipient shall use reasonable best efforts to</w:t>
      </w:r>
      <w:r>
        <w:t xml:space="preserve"> cause such Shelf Registration Statement to be declared or become effective and to keep such Shelf Registration Statement continuously effective and in compliance with the Securities Act (or Part 16, if the Recipient is a national bank or federal savings a</w:t>
      </w:r>
      <w:r>
        <w:t>ssociation) and usable for resale of such Registrable Securities for a period from the date of its initial effectiveness until such time as there are no Registrable Securities remaining (including by refiling such Shelf Registration Statement (or a new She</w:t>
      </w:r>
      <w:r>
        <w:t xml:space="preserve">lf Registration Statement) if the initial Shelf Registration Statement expires). So long as the Registrant is a well-known seasoned issuer (as defined in Rule 405 under the Securities Act) at the time of filing of the Shelf Registration Statement with the </w:t>
      </w:r>
      <w:r>
        <w:t xml:space="preserve">SEC, such Shelf Registration Statement shall be designated by the Recipient as an automatic Shelf Registration Statement. Notwithstanding the foregoing, if the Recipient is not eligible to file a registration statement on </w:t>
      </w:r>
      <w:r>
        <w:lastRenderedPageBreak/>
        <w:t>Form S</w:t>
      </w:r>
      <w:r>
        <w:noBreakHyphen/>
        <w:t>3, then the Recipient shall</w:t>
      </w:r>
      <w:r>
        <w:t xml:space="preserve"> not be obligated to file a Shelf Registration Statement unless and until requested to do so in writing by the Investor.</w:t>
      </w:r>
      <w:bookmarkEnd w:id="211"/>
    </w:p>
    <w:p w:rsidR="008C1096" w:rsidRDefault="00F36ECB" w14:paraId="702CC90F" w14:textId="77777777">
      <w:pPr>
        <w:pStyle w:val="S2Heading2"/>
      </w:pPr>
      <w:bookmarkStart w:name="_Ref67070876" w:id="212"/>
      <w:r>
        <w:t xml:space="preserve">Any registration pursuant to </w:t>
      </w:r>
      <w:r>
        <w:rPr>
          <w:u w:val="single"/>
        </w:rPr>
        <w:t>Section </w:t>
      </w:r>
      <w:r>
        <w:rPr>
          <w:color w:val="000000"/>
          <w:u w:val="single"/>
        </w:rPr>
        <w:fldChar w:fldCharType="begin"/>
      </w:r>
      <w:r>
        <w:rPr>
          <w:color w:val="000000"/>
          <w:u w:val="single"/>
        </w:rPr>
        <w:instrText xml:space="preserve"> REF _Ref67070908 \w \h  \* MERGEFORMAT </w:instrText>
      </w:r>
      <w:r>
        <w:rPr>
          <w:color w:val="000000"/>
          <w:u w:val="single"/>
        </w:rPr>
      </w:r>
      <w:r>
        <w:rPr>
          <w:color w:val="000000"/>
          <w:u w:val="single"/>
        </w:rPr>
        <w:fldChar w:fldCharType="separate"/>
      </w:r>
      <w:r>
        <w:rPr>
          <w:color w:val="000000"/>
          <w:u w:val="single"/>
        </w:rPr>
        <w:t>1.2(a)</w:t>
      </w:r>
      <w:r>
        <w:rPr>
          <w:color w:val="000000"/>
          <w:u w:val="single"/>
        </w:rPr>
        <w:fldChar w:fldCharType="end"/>
      </w:r>
      <w:r>
        <w:t xml:space="preserve"> of this </w:t>
      </w:r>
      <w:r>
        <w:rPr>
          <w:u w:val="single"/>
        </w:rPr>
        <w:t>Annex D</w:t>
      </w:r>
      <w:r>
        <w:t xml:space="preserve"> shall be effected by means of a Shelf Registration Statement on an appropriate form under Rule 415 under the Securities Act (or Part 16, if the Recipient is a national bank or federal savings association). If the Investor or</w:t>
      </w:r>
      <w:r>
        <w:t xml:space="preserve"> any other Holder intends to distribute any Registrable Securities by means of an underwritten offering it shall promptly so advise the Recipient and the Recipient shall take all reasonable steps to facilitate such distribution, including the actions requi</w:t>
      </w:r>
      <w:r>
        <w:t xml:space="preserve">red pursuant to </w:t>
      </w:r>
      <w:r>
        <w:rPr>
          <w:u w:val="single"/>
        </w:rPr>
        <w:t>Section </w:t>
      </w:r>
      <w:r>
        <w:rPr>
          <w:color w:val="000000"/>
          <w:u w:val="single"/>
        </w:rPr>
        <w:fldChar w:fldCharType="begin"/>
      </w:r>
      <w:r>
        <w:rPr>
          <w:color w:val="000000"/>
          <w:u w:val="single"/>
        </w:rPr>
        <w:instrText xml:space="preserve"> REF _Ref67070883 \w \h  \* MERGEFORMAT </w:instrText>
      </w:r>
      <w:r>
        <w:rPr>
          <w:color w:val="000000"/>
          <w:u w:val="single"/>
        </w:rPr>
      </w:r>
      <w:r>
        <w:rPr>
          <w:color w:val="000000"/>
          <w:u w:val="single"/>
        </w:rPr>
        <w:fldChar w:fldCharType="separate"/>
      </w:r>
      <w:r>
        <w:rPr>
          <w:color w:val="000000"/>
          <w:u w:val="single"/>
        </w:rPr>
        <w:t>1.2(d)</w:t>
      </w:r>
      <w:r>
        <w:rPr>
          <w:color w:val="000000"/>
          <w:u w:val="single"/>
        </w:rPr>
        <w:fldChar w:fldCharType="end"/>
      </w:r>
      <w:r>
        <w:t xml:space="preserve"> of this </w:t>
      </w:r>
      <w:r>
        <w:rPr>
          <w:u w:val="single"/>
        </w:rPr>
        <w:t>Annex D</w:t>
      </w:r>
      <w:r>
        <w:t xml:space="preserve">; </w:t>
      </w:r>
      <w:r>
        <w:rPr>
          <w:i/>
        </w:rPr>
        <w:t xml:space="preserve">provided </w:t>
      </w:r>
      <w:r>
        <w:t>that the Recipient shall not be required to facilitate an underwritten offering of Registrab</w:t>
      </w:r>
      <w:r>
        <w:t>le Securities unless (i) the expected gross proceeds from such offering exceed $200,000 or (ii) such underwritten offering includes all the outstanding Registrable Securities held by such Holder.  The lead underwriters in any such distribution shall be sel</w:t>
      </w:r>
      <w:r>
        <w:t>ected by the Holders of a majority of the Registrable Securities to be distributed.</w:t>
      </w:r>
      <w:bookmarkEnd w:id="212"/>
    </w:p>
    <w:p w:rsidR="008C1096" w:rsidRDefault="00F36ECB" w14:paraId="012A3991" w14:textId="77777777">
      <w:pPr>
        <w:pStyle w:val="S2Heading2"/>
      </w:pPr>
      <w:r>
        <w:t>The Recipient shall not be required to effect a registration (including a resale of Registrable Securities from an effective Shelf Registration Statement) or an underwritte</w:t>
      </w:r>
      <w:r>
        <w:t xml:space="preserve">n offering pursuant to </w:t>
      </w:r>
      <w:r>
        <w:rPr>
          <w:u w:val="single"/>
        </w:rPr>
        <w:t>Section </w:t>
      </w:r>
      <w:r>
        <w:rPr>
          <w:color w:val="000000"/>
          <w:u w:val="single"/>
        </w:rPr>
        <w:fldChar w:fldCharType="begin"/>
      </w:r>
      <w:r>
        <w:rPr>
          <w:color w:val="000000"/>
          <w:u w:val="single"/>
        </w:rPr>
        <w:instrText xml:space="preserve"> REF _Ref67070936 \w \h  \* MERGEFORMAT </w:instrText>
      </w:r>
      <w:r>
        <w:rPr>
          <w:color w:val="000000"/>
          <w:u w:val="single"/>
        </w:rPr>
      </w:r>
      <w:r>
        <w:rPr>
          <w:color w:val="000000"/>
          <w:u w:val="single"/>
        </w:rPr>
        <w:fldChar w:fldCharType="separate"/>
      </w:r>
      <w:r>
        <w:rPr>
          <w:color w:val="000000"/>
          <w:u w:val="single"/>
        </w:rPr>
        <w:t>1.2</w:t>
      </w:r>
      <w:r>
        <w:rPr>
          <w:color w:val="000000"/>
          <w:u w:val="single"/>
        </w:rPr>
        <w:fldChar w:fldCharType="end"/>
      </w:r>
      <w:r>
        <w:t xml:space="preserve"> of this </w:t>
      </w:r>
      <w:r>
        <w:rPr>
          <w:u w:val="single"/>
        </w:rPr>
        <w:t>Annex D</w:t>
      </w:r>
      <w:r>
        <w:t xml:space="preserve">: (A) with respect to securities that are not Registrable Securities; or (B) if the Recipient has notified the Investor and all other Holders that in the good faith judgment of </w:t>
      </w:r>
      <w:r>
        <w:t>the Board of Directors, it would be materially detrimental to the Recipient or its securityholders for such registration or underwritten offering to be effected at such time, in which event the Recipient shall have the right to defer such registration or o</w:t>
      </w:r>
      <w:r>
        <w:t xml:space="preserve">ffering for a period of not more than forty-five (45) days after receipt of the request of the Investor or any other Holder; </w:t>
      </w:r>
      <w:r>
        <w:rPr>
          <w:i/>
        </w:rPr>
        <w:t xml:space="preserve">provided </w:t>
      </w:r>
      <w:r>
        <w:t>that such right to delay a registration or underwritten offering shall be exercised by the Recipient (1) only if the Recip</w:t>
      </w:r>
      <w:r>
        <w:t>ient has generally exercised (or is concurrently exercising) similar black-out rights against holders of similar securities that have registration rights and (2) not more than three times in any 12-month period and not more than ninety (90) days in the agg</w:t>
      </w:r>
      <w:r>
        <w:t>regate in any 12-month period.  The Recipient shall notify the Holders of the date of any anticipated termination of any such deferral period prior to such date.</w:t>
      </w:r>
    </w:p>
    <w:p w:rsidR="008C1096" w:rsidRDefault="00F36ECB" w14:paraId="4BEF1F8E" w14:textId="77777777">
      <w:pPr>
        <w:pStyle w:val="S2Heading2"/>
      </w:pPr>
      <w:bookmarkStart w:name="_Ref67070883" w:id="213"/>
      <w:r>
        <w:t>If during any period when an effective Shelf Registration Statement is not available, the Reci</w:t>
      </w:r>
      <w:r>
        <w:t xml:space="preserve">pient proposes to register any of its equity securities, other than a registration pursuant to </w:t>
      </w:r>
      <w:r>
        <w:rPr>
          <w:u w:val="single"/>
        </w:rPr>
        <w:t>Section </w:t>
      </w:r>
      <w:r>
        <w:rPr>
          <w:color w:val="000000"/>
          <w:u w:val="single"/>
        </w:rPr>
        <w:fldChar w:fldCharType="begin"/>
      </w:r>
      <w:r>
        <w:rPr>
          <w:color w:val="000000"/>
          <w:u w:val="single"/>
        </w:rPr>
        <w:instrText xml:space="preserve"> REF _Ref67070908 \w \h  \* MERGEFORMAT </w:instrText>
      </w:r>
      <w:r>
        <w:rPr>
          <w:color w:val="000000"/>
          <w:u w:val="single"/>
        </w:rPr>
      </w:r>
      <w:r>
        <w:rPr>
          <w:color w:val="000000"/>
          <w:u w:val="single"/>
        </w:rPr>
        <w:fldChar w:fldCharType="separate"/>
      </w:r>
      <w:r>
        <w:rPr>
          <w:color w:val="000000"/>
          <w:u w:val="single"/>
        </w:rPr>
        <w:t>1.2(a)</w:t>
      </w:r>
      <w:r>
        <w:rPr>
          <w:color w:val="000000"/>
          <w:u w:val="single"/>
        </w:rPr>
        <w:fldChar w:fldCharType="end"/>
      </w:r>
      <w:r>
        <w:t xml:space="preserve"> of this </w:t>
      </w:r>
      <w:r>
        <w:rPr>
          <w:u w:val="single"/>
        </w:rPr>
        <w:t>Annex D</w:t>
      </w:r>
      <w:r>
        <w:t xml:space="preserve"> or a Special Registratio</w:t>
      </w:r>
      <w:r>
        <w:t>n, and the registration form to be filed may be used for the registration or qualification for distribution of Registrable Securities, the Recipient will give prompt written notice to the Investor and all other Holders of its intention to effect such a reg</w:t>
      </w:r>
      <w:r>
        <w:t>istration (but in no event less than ten (10) days prior to the anticipated filing date) and will include in such registration all Registrable Securities with respect to which the Recipient has received written requests for inclusion therein within ten (10</w:t>
      </w:r>
      <w:r>
        <w:t>) business days after the date of the Recipient’s notice (a “</w:t>
      </w:r>
      <w:r>
        <w:rPr>
          <w:i/>
        </w:rPr>
        <w:t>Piggyback Registration</w:t>
      </w:r>
      <w:r>
        <w:t>”). Any such person that has made such a written request may withdraw its Registrable Securities from such Piggyback Registration by giving written notice to the Recipient a</w:t>
      </w:r>
      <w:r>
        <w:t xml:space="preserve">nd the managing underwriter, if any, on or before the fifth business day prior to the planned effective date of such Piggyback Registration. The Recipient may terminate or withdraw any registration under this </w:t>
      </w:r>
      <w:r>
        <w:rPr>
          <w:u w:val="single"/>
        </w:rPr>
        <w:t>Section </w:t>
      </w:r>
      <w:r>
        <w:rPr>
          <w:color w:val="000000"/>
          <w:u w:val="single"/>
        </w:rPr>
        <w:fldChar w:fldCharType="begin"/>
      </w:r>
      <w:r>
        <w:rPr>
          <w:color w:val="000000"/>
          <w:u w:val="single"/>
        </w:rPr>
        <w:instrText xml:space="preserve"> REF _Ref67070883 \w \h  \* MERGEFORMAT</w:instrText>
      </w:r>
      <w:r>
        <w:rPr>
          <w:color w:val="000000"/>
          <w:u w:val="single"/>
        </w:rPr>
        <w:instrText xml:space="preserve"> </w:instrText>
      </w:r>
      <w:r>
        <w:rPr>
          <w:color w:val="000000"/>
          <w:u w:val="single"/>
        </w:rPr>
      </w:r>
      <w:r>
        <w:rPr>
          <w:color w:val="000000"/>
          <w:u w:val="single"/>
        </w:rPr>
        <w:fldChar w:fldCharType="separate"/>
      </w:r>
      <w:r>
        <w:rPr>
          <w:color w:val="000000"/>
          <w:u w:val="single"/>
        </w:rPr>
        <w:t>1.2(d)</w:t>
      </w:r>
      <w:r>
        <w:rPr>
          <w:color w:val="000000"/>
          <w:u w:val="single"/>
        </w:rPr>
        <w:fldChar w:fldCharType="end"/>
      </w:r>
      <w:r>
        <w:t xml:space="preserve"> prior to the effectiveness of such registration, whether or not Investor or any other Holders have elected to include Registrable Securities in such registration.</w:t>
      </w:r>
      <w:bookmarkEnd w:id="213"/>
    </w:p>
    <w:p w:rsidR="008C1096" w:rsidRDefault="00F36ECB" w14:paraId="2F9A670D" w14:textId="77777777">
      <w:pPr>
        <w:pStyle w:val="S2Heading2"/>
      </w:pPr>
      <w:r>
        <w:lastRenderedPageBreak/>
        <w:t>If the registration</w:t>
      </w:r>
      <w:r>
        <w:t xml:space="preserve"> referred to in </w:t>
      </w:r>
      <w:r>
        <w:rPr>
          <w:u w:val="single"/>
        </w:rPr>
        <w:t>Section </w:t>
      </w:r>
      <w:r>
        <w:rPr>
          <w:color w:val="000000"/>
          <w:u w:val="single"/>
        </w:rPr>
        <w:fldChar w:fldCharType="begin"/>
      </w:r>
      <w:r>
        <w:rPr>
          <w:color w:val="000000"/>
          <w:u w:val="single"/>
        </w:rPr>
        <w:instrText xml:space="preserve"> REF _Ref67070883 \w \h  \* MERGEFORMAT </w:instrText>
      </w:r>
      <w:r>
        <w:rPr>
          <w:color w:val="000000"/>
          <w:u w:val="single"/>
        </w:rPr>
      </w:r>
      <w:r>
        <w:rPr>
          <w:color w:val="000000"/>
          <w:u w:val="single"/>
        </w:rPr>
        <w:fldChar w:fldCharType="separate"/>
      </w:r>
      <w:r>
        <w:rPr>
          <w:color w:val="000000"/>
          <w:u w:val="single"/>
        </w:rPr>
        <w:t>1.2(d)</w:t>
      </w:r>
      <w:r>
        <w:rPr>
          <w:color w:val="000000"/>
          <w:u w:val="single"/>
        </w:rPr>
        <w:fldChar w:fldCharType="end"/>
      </w:r>
      <w:r>
        <w:t xml:space="preserve"> of this </w:t>
      </w:r>
      <w:r>
        <w:rPr>
          <w:u w:val="single"/>
        </w:rPr>
        <w:t>Annex D</w:t>
      </w:r>
      <w:r>
        <w:t xml:space="preserve"> is proposed to be underwritten, the Recipient will so advise Investor and all other Holders as a part </w:t>
      </w:r>
      <w:r>
        <w:t xml:space="preserve">of the written notice given pursuant to </w:t>
      </w:r>
      <w:r>
        <w:rPr>
          <w:u w:val="single"/>
        </w:rPr>
        <w:t>Section </w:t>
      </w:r>
      <w:r>
        <w:rPr>
          <w:color w:val="000000"/>
          <w:u w:val="single"/>
        </w:rPr>
        <w:fldChar w:fldCharType="begin"/>
      </w:r>
      <w:r>
        <w:rPr>
          <w:color w:val="000000"/>
          <w:u w:val="single"/>
        </w:rPr>
        <w:instrText xml:space="preserve"> REF _Ref67070883 \w \h  \* MERGEFORMAT </w:instrText>
      </w:r>
      <w:r>
        <w:rPr>
          <w:color w:val="000000"/>
          <w:u w:val="single"/>
        </w:rPr>
      </w:r>
      <w:r>
        <w:rPr>
          <w:color w:val="000000"/>
          <w:u w:val="single"/>
        </w:rPr>
        <w:fldChar w:fldCharType="separate"/>
      </w:r>
      <w:r>
        <w:rPr>
          <w:color w:val="000000"/>
          <w:u w:val="single"/>
        </w:rPr>
        <w:t>1.2(d)</w:t>
      </w:r>
      <w:r>
        <w:rPr>
          <w:color w:val="000000"/>
          <w:u w:val="single"/>
        </w:rPr>
        <w:fldChar w:fldCharType="end"/>
      </w:r>
      <w:r>
        <w:t xml:space="preserve"> of this </w:t>
      </w:r>
      <w:r>
        <w:rPr>
          <w:u w:val="single"/>
        </w:rPr>
        <w:t>Annex D</w:t>
      </w:r>
      <w:r>
        <w:t>. In such event, the right of Investor and all other Holders to registration pu</w:t>
      </w:r>
      <w:r>
        <w:t xml:space="preserve">rsuant to </w:t>
      </w:r>
      <w:r>
        <w:rPr>
          <w:u w:val="single"/>
        </w:rPr>
        <w:t>Section </w:t>
      </w:r>
      <w:r>
        <w:rPr>
          <w:color w:val="000000"/>
          <w:u w:val="single"/>
        </w:rPr>
        <w:fldChar w:fldCharType="begin"/>
      </w:r>
      <w:r>
        <w:rPr>
          <w:color w:val="000000"/>
          <w:u w:val="single"/>
        </w:rPr>
        <w:instrText xml:space="preserve"> REF _Ref67070936 \w \h  \* MERGEFORMAT </w:instrText>
      </w:r>
      <w:r>
        <w:rPr>
          <w:color w:val="000000"/>
          <w:u w:val="single"/>
        </w:rPr>
      </w:r>
      <w:r>
        <w:rPr>
          <w:color w:val="000000"/>
          <w:u w:val="single"/>
        </w:rPr>
        <w:fldChar w:fldCharType="separate"/>
      </w:r>
      <w:r>
        <w:rPr>
          <w:color w:val="000000"/>
          <w:u w:val="single"/>
        </w:rPr>
        <w:t>1.2</w:t>
      </w:r>
      <w:r>
        <w:rPr>
          <w:color w:val="000000"/>
          <w:u w:val="single"/>
        </w:rPr>
        <w:fldChar w:fldCharType="end"/>
      </w:r>
      <w:r>
        <w:t xml:space="preserve"> of this </w:t>
      </w:r>
      <w:r>
        <w:rPr>
          <w:u w:val="single"/>
        </w:rPr>
        <w:t>Annex D</w:t>
      </w:r>
      <w:r>
        <w:t xml:space="preserve"> will be conditioned upon such persons’ participation in such underwriting and the inclusion of such person’s Reg</w:t>
      </w:r>
      <w:r>
        <w:t>istrable Securities in the underwriting if such securities are of the same class of securities as the securities to be offered in the underwritten offering, and each such person will (together with the Recipient and the other persons distributing their sec</w:t>
      </w:r>
      <w:r>
        <w:t xml:space="preserve">urities through such underwriting) enter into an underwriting agreement in customary form with the underwriter or underwriters selected for such underwriting by the Recipient; </w:t>
      </w:r>
      <w:r>
        <w:rPr>
          <w:i/>
        </w:rPr>
        <w:t xml:space="preserve">provided </w:t>
      </w:r>
      <w:r>
        <w:t>that the Investor (as opposed to other Holders) shall not be required t</w:t>
      </w:r>
      <w:r>
        <w:t>o indemnify any person in connection with any registration. If any participating person disapproves of the terms of the underwriting, such person may elect to withdraw therefrom by written notice to the Recipient, the managing underwriters and the Investor</w:t>
      </w:r>
      <w:r>
        <w:t xml:space="preserve"> (if the Investor is participating in the underwriting).</w:t>
      </w:r>
    </w:p>
    <w:p w:rsidR="008C1096" w:rsidRDefault="00F36ECB" w14:paraId="51702235" w14:textId="77777777">
      <w:pPr>
        <w:pStyle w:val="S2Heading2"/>
      </w:pPr>
      <w:bookmarkStart w:name="_Ref67071273" w:id="214"/>
      <w:r>
        <w:t>If either (x) the Recipient grants “piggyback” registration rights to one or more third parties to include their securities in an underwritten offering under the Shelf Registration Statement pursuant</w:t>
      </w:r>
      <w:r>
        <w:t xml:space="preserve"> to </w:t>
      </w:r>
      <w:r>
        <w:rPr>
          <w:u w:val="single"/>
        </w:rPr>
        <w:t>Section </w:t>
      </w:r>
      <w:r>
        <w:rPr>
          <w:color w:val="000000"/>
          <w:u w:val="single"/>
        </w:rPr>
        <w:fldChar w:fldCharType="begin"/>
      </w:r>
      <w:r>
        <w:rPr>
          <w:color w:val="000000"/>
          <w:u w:val="single"/>
        </w:rPr>
        <w:instrText xml:space="preserve"> REF _Ref67070876 \w \h  \* MERGEFORMAT </w:instrText>
      </w:r>
      <w:r>
        <w:rPr>
          <w:color w:val="000000"/>
          <w:u w:val="single"/>
        </w:rPr>
      </w:r>
      <w:r>
        <w:rPr>
          <w:color w:val="000000"/>
          <w:u w:val="single"/>
        </w:rPr>
        <w:fldChar w:fldCharType="separate"/>
      </w:r>
      <w:r>
        <w:rPr>
          <w:color w:val="000000"/>
          <w:u w:val="single"/>
        </w:rPr>
        <w:t>1.2(b)</w:t>
      </w:r>
      <w:r>
        <w:rPr>
          <w:color w:val="000000"/>
          <w:u w:val="single"/>
        </w:rPr>
        <w:fldChar w:fldCharType="end"/>
      </w:r>
      <w:r>
        <w:t xml:space="preserve"> of this </w:t>
      </w:r>
      <w:r>
        <w:rPr>
          <w:u w:val="single"/>
        </w:rPr>
        <w:t>Annex D</w:t>
      </w:r>
      <w:r>
        <w:t xml:space="preserve"> or (y) a Piggyback Registration under </w:t>
      </w:r>
      <w:r>
        <w:rPr>
          <w:u w:val="single"/>
        </w:rPr>
        <w:t>Section </w:t>
      </w:r>
      <w:r>
        <w:rPr>
          <w:color w:val="000000"/>
          <w:u w:val="single"/>
        </w:rPr>
        <w:fldChar w:fldCharType="begin"/>
      </w:r>
      <w:r>
        <w:rPr>
          <w:color w:val="000000"/>
          <w:u w:val="single"/>
        </w:rPr>
        <w:instrText xml:space="preserve"> REF _Ref67070883 \w \h  \* MERGEFORMAT </w:instrText>
      </w:r>
      <w:r>
        <w:rPr>
          <w:color w:val="000000"/>
          <w:u w:val="single"/>
        </w:rPr>
      </w:r>
      <w:r>
        <w:rPr>
          <w:color w:val="000000"/>
          <w:u w:val="single"/>
        </w:rPr>
        <w:fldChar w:fldCharType="separate"/>
      </w:r>
      <w:r>
        <w:rPr>
          <w:color w:val="000000"/>
          <w:u w:val="single"/>
        </w:rPr>
        <w:t>1.2(d)</w:t>
      </w:r>
      <w:r>
        <w:rPr>
          <w:color w:val="000000"/>
          <w:u w:val="single"/>
        </w:rPr>
        <w:fldChar w:fldCharType="end"/>
      </w:r>
      <w:r>
        <w:t xml:space="preserve"> of this </w:t>
      </w:r>
      <w:r>
        <w:rPr>
          <w:u w:val="single"/>
        </w:rPr>
        <w:t>Annex D</w:t>
      </w:r>
      <w:r>
        <w:t xml:space="preserve"> relates to an underwritten offering on behalf of the Recipient, and in either case the managing underwriters advise the Recipi</w:t>
      </w:r>
      <w:r>
        <w:t>ent that in their reasonable opinion the number of securities requested to be included in such offering exceeds the number which can be sold without adversely affecting the marketability of such offering (including an adverse effect on the per share offeri</w:t>
      </w:r>
      <w:r>
        <w:t>ng price), the Recipient will include in such offering only such number of securities that in the reasonable opinion of such managing underwriters can be sold without adversely affecting the marketability of the offering (including an adverse effect on the</w:t>
      </w:r>
      <w:r>
        <w:t xml:space="preserve"> per share offering price), which securities will be so included in the following order of priority: (A) first, in the case of a Piggyback Registration under </w:t>
      </w:r>
      <w:r>
        <w:rPr>
          <w:u w:val="single"/>
        </w:rPr>
        <w:t>Section </w:t>
      </w:r>
      <w:r>
        <w:rPr>
          <w:color w:val="000000"/>
          <w:u w:val="single"/>
        </w:rPr>
        <w:fldChar w:fldCharType="begin"/>
      </w:r>
      <w:r>
        <w:rPr>
          <w:color w:val="000000"/>
          <w:u w:val="single"/>
        </w:rPr>
        <w:instrText xml:space="preserve"> REF _Ref67070883 \w \h  \* MERGEFORMAT </w:instrText>
      </w:r>
      <w:r>
        <w:rPr>
          <w:color w:val="000000"/>
          <w:u w:val="single"/>
        </w:rPr>
      </w:r>
      <w:r>
        <w:rPr>
          <w:color w:val="000000"/>
          <w:u w:val="single"/>
        </w:rPr>
        <w:fldChar w:fldCharType="separate"/>
      </w:r>
      <w:r>
        <w:rPr>
          <w:color w:val="000000"/>
          <w:u w:val="single"/>
        </w:rPr>
        <w:t>1.2(d)</w:t>
      </w:r>
      <w:r>
        <w:rPr>
          <w:color w:val="000000"/>
          <w:u w:val="single"/>
        </w:rPr>
        <w:fldChar w:fldCharType="end"/>
      </w:r>
      <w:r>
        <w:t xml:space="preserve"> of this </w:t>
      </w:r>
      <w:r>
        <w:rPr>
          <w:u w:val="single"/>
        </w:rPr>
        <w:t>Annex D</w:t>
      </w:r>
      <w:r>
        <w:t xml:space="preserve">, the securities the Recipient proposes to sell, (B) then the Registrable Securities of the Investor and all other Holders who have requested inclusion of Registrable Securities pursuant to </w:t>
      </w:r>
      <w:r>
        <w:rPr>
          <w:u w:val="single"/>
        </w:rPr>
        <w:t>Section </w:t>
      </w:r>
      <w:r>
        <w:rPr>
          <w:color w:val="000000"/>
          <w:u w:val="single"/>
        </w:rPr>
        <w:fldChar w:fldCharType="begin"/>
      </w:r>
      <w:r>
        <w:rPr>
          <w:color w:val="000000"/>
          <w:u w:val="single"/>
        </w:rPr>
        <w:instrText xml:space="preserve"> REF _Ref67070876 \</w:instrText>
      </w:r>
      <w:r>
        <w:rPr>
          <w:color w:val="000000"/>
          <w:u w:val="single"/>
        </w:rPr>
        <w:instrText xml:space="preserve">w \h  \* MERGEFORMAT </w:instrText>
      </w:r>
      <w:r>
        <w:rPr>
          <w:color w:val="000000"/>
          <w:u w:val="single"/>
        </w:rPr>
      </w:r>
      <w:r>
        <w:rPr>
          <w:color w:val="000000"/>
          <w:u w:val="single"/>
        </w:rPr>
        <w:fldChar w:fldCharType="separate"/>
      </w:r>
      <w:r>
        <w:rPr>
          <w:color w:val="000000"/>
          <w:u w:val="single"/>
        </w:rPr>
        <w:t>1.2(b)</w:t>
      </w:r>
      <w:r>
        <w:rPr>
          <w:color w:val="000000"/>
          <w:u w:val="single"/>
        </w:rPr>
        <w:fldChar w:fldCharType="end"/>
      </w:r>
      <w:r>
        <w:t xml:space="preserve"> or </w:t>
      </w:r>
      <w:r>
        <w:rPr>
          <w:u w:val="single"/>
        </w:rPr>
        <w:t>Section </w:t>
      </w:r>
      <w:r>
        <w:rPr>
          <w:color w:val="000000"/>
          <w:u w:val="single"/>
        </w:rPr>
        <w:fldChar w:fldCharType="begin"/>
      </w:r>
      <w:r>
        <w:rPr>
          <w:color w:val="000000"/>
          <w:u w:val="single"/>
        </w:rPr>
        <w:instrText xml:space="preserve"> REF _Ref67070883 \w \h  \* MERGEFORMAT </w:instrText>
      </w:r>
      <w:r>
        <w:rPr>
          <w:color w:val="000000"/>
          <w:u w:val="single"/>
        </w:rPr>
      </w:r>
      <w:r>
        <w:rPr>
          <w:color w:val="000000"/>
          <w:u w:val="single"/>
        </w:rPr>
        <w:fldChar w:fldCharType="separate"/>
      </w:r>
      <w:r>
        <w:rPr>
          <w:color w:val="000000"/>
          <w:u w:val="single"/>
        </w:rPr>
        <w:t>1.2(d)</w:t>
      </w:r>
      <w:r>
        <w:rPr>
          <w:color w:val="000000"/>
          <w:u w:val="single"/>
        </w:rPr>
        <w:fldChar w:fldCharType="end"/>
      </w:r>
      <w:r>
        <w:t xml:space="preserve"> of this </w:t>
      </w:r>
      <w:r>
        <w:rPr>
          <w:u w:val="single"/>
        </w:rPr>
        <w:t>Annex D</w:t>
      </w:r>
      <w:r>
        <w:t xml:space="preserve">, as applicable, </w:t>
      </w:r>
      <w:r>
        <w:rPr>
          <w:i/>
        </w:rPr>
        <w:t>pro ra</w:t>
      </w:r>
      <w:r>
        <w:rPr>
          <w:i/>
        </w:rPr>
        <w:t xml:space="preserve">ta </w:t>
      </w:r>
      <w:r>
        <w:t xml:space="preserve">on the basis of the aggregate number of such securities or shares owned by each such person and (C) lastly, any other securities of the Recipient that have been requested to be so included, subject to the terms of this Agreement; </w:t>
      </w:r>
      <w:r>
        <w:rPr>
          <w:i/>
        </w:rPr>
        <w:t>provided</w:t>
      </w:r>
      <w:r>
        <w:t xml:space="preserve">, </w:t>
      </w:r>
      <w:r>
        <w:rPr>
          <w:i/>
        </w:rPr>
        <w:t>however</w:t>
      </w:r>
      <w:r>
        <w:t>, that</w:t>
      </w:r>
      <w:r>
        <w:t xml:space="preserve"> if the Recipient has, prior to the Signing Date, entered into an agreement with respect to its securities that is inconsistent with the order of priority contemplated hereby then it shall apply the order of priority in such conflicting agreement to the ex</w:t>
      </w:r>
      <w:r>
        <w:t xml:space="preserve">tent that this </w:t>
      </w:r>
      <w:r>
        <w:rPr>
          <w:u w:val="single"/>
        </w:rPr>
        <w:t>Annex D</w:t>
      </w:r>
      <w:r>
        <w:t xml:space="preserve"> would otherwise result in a breach under such agreement.</w:t>
      </w:r>
      <w:bookmarkEnd w:id="214"/>
    </w:p>
    <w:p w:rsidR="008C1096" w:rsidRDefault="00F36ECB" w14:paraId="55DD25D7" w14:textId="77777777">
      <w:pPr>
        <w:pStyle w:val="S2Heading1"/>
      </w:pPr>
      <w:r>
        <w:rPr>
          <w:u w:val="single"/>
        </w:rPr>
        <w:t>Expenses of Registration</w:t>
      </w:r>
      <w:r>
        <w:t>.  All Registration Expenses incurred in connection with any registration, qualification or compliance hereunder shall be borne by the Recipient. All Se</w:t>
      </w:r>
      <w:r>
        <w:t xml:space="preserve">lling Expenses incurred in connection with any registrations hereunder shall be borne by the holders of the securities so registered </w:t>
      </w:r>
      <w:r>
        <w:rPr>
          <w:i/>
        </w:rPr>
        <w:t>pro rata</w:t>
      </w:r>
      <w:r>
        <w:t xml:space="preserve"> on the basis of the aggregate offering or sale price of the securities so registered.</w:t>
      </w:r>
    </w:p>
    <w:p w:rsidR="008C1096" w:rsidRDefault="00F36ECB" w14:paraId="20019A19" w14:textId="77777777">
      <w:pPr>
        <w:pStyle w:val="S2Heading1"/>
      </w:pPr>
      <w:bookmarkStart w:name="_Ref67071120" w:id="215"/>
      <w:r>
        <w:rPr>
          <w:u w:val="single"/>
        </w:rPr>
        <w:t>Obligations of the Recipient</w:t>
      </w:r>
      <w:r>
        <w:t>.  The Recipient shall use its reasonable best efforts, for so long as there are Registrable Securities outstanding, to take such actions as are under its control to not become an ineligible issuer (as defined in Rule 405 under the Securities Act) and to r</w:t>
      </w:r>
      <w:r>
        <w:t xml:space="preserve">emain a well-known seasoned issuer (as defined in Rule 405 under the Securities Act) if it has </w:t>
      </w:r>
      <w:r>
        <w:lastRenderedPageBreak/>
        <w:t>such status on the Signing Date or becomes eligible for such status thereafter.  In addition, whenever required to effect the registration of any Registrable Sec</w:t>
      </w:r>
      <w:r>
        <w:t>urities or facilitate the distribution of Registrable Securities pursuant to an effective Shelf Registration Statement, the Recipient shall, as expeditiously as reasonably practicable:</w:t>
      </w:r>
      <w:bookmarkEnd w:id="215"/>
    </w:p>
    <w:p w:rsidR="008C1096" w:rsidRDefault="00F36ECB" w14:paraId="7881879F" w14:textId="77777777">
      <w:pPr>
        <w:pStyle w:val="S2Heading2"/>
      </w:pPr>
      <w:r>
        <w:t>Prepare and file with the SEC (or the OCC, if the Recipient is a nation</w:t>
      </w:r>
      <w:r>
        <w:t xml:space="preserve">al bank or federal savings association) a prospectus supplement or post-effective amendment with respect to a proposed offering of Registrable Securities pursuant to an effective registration statement, subject to </w:t>
      </w:r>
      <w:r>
        <w:rPr>
          <w:u w:val="single"/>
        </w:rPr>
        <w:t>Section </w:t>
      </w:r>
      <w:r>
        <w:rPr>
          <w:color w:val="000000"/>
          <w:u w:val="single"/>
        </w:rPr>
        <w:fldChar w:fldCharType="begin"/>
      </w:r>
      <w:r>
        <w:rPr>
          <w:color w:val="000000"/>
          <w:u w:val="single"/>
        </w:rPr>
        <w:instrText xml:space="preserve"> REF _Ref67071120 \w \h  \* MERGEF</w:instrText>
      </w:r>
      <w:r>
        <w:rPr>
          <w:color w:val="000000"/>
          <w:u w:val="single"/>
        </w:rPr>
        <w:instrText xml:space="preserve">ORMAT </w:instrText>
      </w:r>
      <w:r>
        <w:rPr>
          <w:color w:val="000000"/>
          <w:u w:val="single"/>
        </w:rPr>
      </w:r>
      <w:r>
        <w:rPr>
          <w:color w:val="000000"/>
          <w:u w:val="single"/>
        </w:rPr>
        <w:fldChar w:fldCharType="separate"/>
      </w:r>
      <w:r>
        <w:rPr>
          <w:color w:val="000000"/>
          <w:u w:val="single"/>
        </w:rPr>
        <w:t>1.4</w:t>
      </w:r>
      <w:r>
        <w:rPr>
          <w:color w:val="000000"/>
          <w:u w:val="single"/>
        </w:rPr>
        <w:fldChar w:fldCharType="end"/>
      </w:r>
      <w:r>
        <w:t xml:space="preserve"> of this </w:t>
      </w:r>
      <w:r>
        <w:rPr>
          <w:u w:val="single"/>
        </w:rPr>
        <w:t>Annex D</w:t>
      </w:r>
      <w:r>
        <w:t>, keep such registration statement effective and keep such prospectus supplement current until the securities described therein are no longer Registrable Securities.</w:t>
      </w:r>
      <w:r>
        <w:t xml:space="preserve">  The plan of distribution included in such registration statement shall include, among other things, an underwritten offering, ordinary brokerage transactions and transactions in which the broker-dealer solicits purchasers, block trades, privately negotia</w:t>
      </w:r>
      <w:r>
        <w:t>ted transactions, the writing or settlement of options or other derivative transactions and any other method permitted pursuant to applicable law, and any combination of any such methods of sale.</w:t>
      </w:r>
    </w:p>
    <w:p w:rsidR="008C1096" w:rsidRDefault="00F36ECB" w14:paraId="1C3CD719" w14:textId="77777777">
      <w:pPr>
        <w:pStyle w:val="S2Heading2"/>
      </w:pPr>
      <w:r>
        <w:t xml:space="preserve">Prepare and file with the SEC (or the OCC, if the Recipient </w:t>
      </w:r>
      <w:r>
        <w:t>is a national bank or federal savings association) such amendments and supplements to the applicable registration statement and the prospectus or prospectus supplement used in connection with such registration statement as may be necessary to comply with t</w:t>
      </w:r>
      <w:r>
        <w:t>he provisions of the Securities Act (or Part 16, if the Recipient is a national bank or federal savings association) with respect to the disposition of all securities covered by such registration statement.</w:t>
      </w:r>
    </w:p>
    <w:p w:rsidR="008C1096" w:rsidRDefault="00F36ECB" w14:paraId="6514A921" w14:textId="77777777">
      <w:pPr>
        <w:pStyle w:val="S2Heading2"/>
      </w:pPr>
      <w:r>
        <w:t xml:space="preserve">Furnish to the Holders and any </w:t>
      </w:r>
      <w:r>
        <w:t>underwriters such number of copies of the applicable registration statement and each such amendment and supplement thereto (including in each case all exhibits) and of a prospectus, including a preliminary prospectus, in conformity with the requirements of</w:t>
      </w:r>
      <w:r>
        <w:t xml:space="preserve"> the Securities Act (or Part 16, if the Recipient is a national bank or federal savings association), and such other documents as they may reasonably request in order to facilitate the disposition of Registrable Securities owned or to be distributed by the</w:t>
      </w:r>
      <w:r>
        <w:t>m.</w:t>
      </w:r>
    </w:p>
    <w:p w:rsidR="008C1096" w:rsidRDefault="00F36ECB" w14:paraId="64A94907" w14:textId="77777777">
      <w:pPr>
        <w:pStyle w:val="S2Heading2"/>
      </w:pPr>
      <w:r>
        <w:t>Use its reasonable best efforts to register and qualify the securities covered by such registration statement under such other securities or “blue sky” laws of such jurisdictions as shall be reasonably requested by the Holders or any managing underwrite</w:t>
      </w:r>
      <w:r>
        <w:t>r(s), to keep such registration or qualification in effect for so long as such registration statement remains in effect, and to take any other action which may be reasonably necessary to enable such seller to consummate the disposition in such jurisdiction</w:t>
      </w:r>
      <w:r>
        <w:t xml:space="preserve">s of the securities owned by such Holder; </w:t>
      </w:r>
      <w:r>
        <w:rPr>
          <w:i/>
        </w:rPr>
        <w:t xml:space="preserve">provided </w:t>
      </w:r>
      <w:r>
        <w:t>that the Recipient shall not be required in connection therewith or as a condition thereto to qualify to do business or to file a general consent to service of process in any such states or jurisdictions.</w:t>
      </w:r>
    </w:p>
    <w:p w:rsidR="008C1096" w:rsidRDefault="00F36ECB" w14:paraId="4D637CEA" w14:textId="77777777">
      <w:pPr>
        <w:pStyle w:val="S2Heading2"/>
      </w:pPr>
      <w:bookmarkStart w:name="_Ref67072055" w:id="216"/>
      <w:r>
        <w:t xml:space="preserve">Notify each Holder of Registrable Securities at any time when a prospectus relating thereto is required to be delivered under the Securities Act (or Part 16, if the Recipient is a national bank or federal savings association) of the happening of any event </w:t>
      </w:r>
      <w:r>
        <w:t>as a result of which the applicable prospectus, as then in effect, includes an untrue statement of a material fact or omits to state a material fact required to be stated therein or necessary to make the statements therein not misleading in light of the ci</w:t>
      </w:r>
      <w:r>
        <w:t>rcumstances then existing.</w:t>
      </w:r>
      <w:bookmarkEnd w:id="216"/>
    </w:p>
    <w:p w:rsidR="008C1096" w:rsidRDefault="00F36ECB" w14:paraId="7CBC0202" w14:textId="77777777">
      <w:pPr>
        <w:pStyle w:val="S2Heading2"/>
        <w:keepNext/>
      </w:pPr>
      <w:r>
        <w:lastRenderedPageBreak/>
        <w:t>Give written notice to the Holders:</w:t>
      </w:r>
    </w:p>
    <w:p w:rsidR="008C1096" w:rsidRDefault="00F36ECB" w14:paraId="53A6013C" w14:textId="77777777">
      <w:pPr>
        <w:pStyle w:val="S2Heading3"/>
      </w:pPr>
      <w:r>
        <w:t>when any registration statement or any amendment thereto has been filed with the SEC (or Part 16, if the Recipient is a national bank or federal savings association) (except for any amendment e</w:t>
      </w:r>
      <w:r>
        <w:t>ffected by the filing of a document with the SEC pursuant to the Exchange Act (or with the OCC, if the Recipient is a national bank or federal savings association)) and when such registration statement or any post-effective amendment thereto has become eff</w:t>
      </w:r>
      <w:r>
        <w:t>ective;</w:t>
      </w:r>
    </w:p>
    <w:p w:rsidR="008C1096" w:rsidRDefault="00F36ECB" w14:paraId="228A340A" w14:textId="77777777">
      <w:pPr>
        <w:pStyle w:val="S2Heading3"/>
      </w:pPr>
      <w:r>
        <w:t>of any request by the SEC (or the OCC, if the Recipient is a national bank or federal savings association) for amendments or supplements to any registration statement or the prospectus included therein or for additional information;</w:t>
      </w:r>
    </w:p>
    <w:p w:rsidR="008C1096" w:rsidRDefault="00F36ECB" w14:paraId="2AFB23EC" w14:textId="77777777">
      <w:pPr>
        <w:pStyle w:val="S2Heading3"/>
      </w:pPr>
      <w:bookmarkStart w:name="_Ref67072805" w:id="217"/>
      <w:r>
        <w:t>of the issuance</w:t>
      </w:r>
      <w:r>
        <w:t xml:space="preserve"> by the SEC (or the OCC, if the Recipient is a national bank or federal savings association) of any stop order suspending the effectiveness of any registration statement or the initiation of any proceedings for that purpose;</w:t>
      </w:r>
      <w:bookmarkEnd w:id="217"/>
    </w:p>
    <w:p w:rsidR="008C1096" w:rsidRDefault="00F36ECB" w14:paraId="7F9DE8BA" w14:textId="77777777">
      <w:pPr>
        <w:pStyle w:val="S2Heading3"/>
      </w:pPr>
      <w:r>
        <w:t>of the receipt by the Recipient</w:t>
      </w:r>
      <w:r>
        <w:t xml:space="preserve"> or its legal counsel of any notification with respect to the suspension of the qualification of the applicable Registrable Securities for sale in any jurisdiction or the initiation or threatening of any proceeding for such purpose;</w:t>
      </w:r>
    </w:p>
    <w:p w:rsidR="008C1096" w:rsidRDefault="00F36ECB" w14:paraId="67F61929" w14:textId="77777777">
      <w:pPr>
        <w:pStyle w:val="S2Heading3"/>
      </w:pPr>
      <w:bookmarkStart w:name="_Ref67072064" w:id="218"/>
      <w:r>
        <w:t>of the happening of any</w:t>
      </w:r>
      <w:r>
        <w:t xml:space="preserve"> event that requires the Recipient to make changes in any effective registration statement or the prospectus related to the registration statement in order to make the statements therein not misleading (which notice shall be accompanied by an instruction t</w:t>
      </w:r>
      <w:r>
        <w:t>o suspend the use of the prospectus until the requisite changes have been made); and</w:t>
      </w:r>
      <w:bookmarkEnd w:id="218"/>
    </w:p>
    <w:p w:rsidR="008C1096" w:rsidRDefault="00F36ECB" w14:paraId="673021D1" w14:textId="77777777">
      <w:pPr>
        <w:pStyle w:val="S2Heading3"/>
      </w:pPr>
      <w:r>
        <w:t xml:space="preserve">if at any time the representations and warranties of the Recipient contained in any underwriting agreement contemplated by </w:t>
      </w:r>
      <w:r>
        <w:rPr>
          <w:u w:val="single"/>
        </w:rPr>
        <w:t>Section </w:t>
      </w:r>
      <w:r>
        <w:rPr>
          <w:color w:val="000000"/>
          <w:u w:val="single"/>
        </w:rPr>
        <w:fldChar w:fldCharType="begin"/>
      </w:r>
      <w:r>
        <w:rPr>
          <w:color w:val="000000"/>
          <w:u w:val="single"/>
        </w:rPr>
        <w:instrText xml:space="preserve"> REF _Ref67071476 \w \h  \* MERGEFORMAT </w:instrText>
      </w:r>
      <w:r>
        <w:rPr>
          <w:color w:val="000000"/>
          <w:u w:val="single"/>
        </w:rPr>
      </w:r>
      <w:r>
        <w:rPr>
          <w:color w:val="000000"/>
          <w:u w:val="single"/>
        </w:rPr>
        <w:fldChar w:fldCharType="separate"/>
      </w:r>
      <w:r>
        <w:rPr>
          <w:color w:val="000000"/>
          <w:u w:val="single"/>
        </w:rPr>
        <w:t>1.4(j)</w:t>
      </w:r>
      <w:r>
        <w:rPr>
          <w:color w:val="000000"/>
          <w:u w:val="single"/>
        </w:rPr>
        <w:fldChar w:fldCharType="end"/>
      </w:r>
      <w:r>
        <w:t xml:space="preserve"> of this </w:t>
      </w:r>
      <w:r>
        <w:rPr>
          <w:u w:val="single"/>
        </w:rPr>
        <w:t>Annex D</w:t>
      </w:r>
      <w:r>
        <w:t xml:space="preserve"> cease to be true and correct.</w:t>
      </w:r>
    </w:p>
    <w:p w:rsidR="008C1096" w:rsidRDefault="00F36ECB" w14:paraId="3C8E4CA8" w14:textId="77777777">
      <w:pPr>
        <w:pStyle w:val="S2Heading2"/>
      </w:pPr>
      <w:r>
        <w:t>Use its reasonable best efforts to prevent the issuance or obtain the withdrawal of any order suspending the effectiveness of any regist</w:t>
      </w:r>
      <w:r>
        <w:t xml:space="preserve">ration statement referred to in </w:t>
      </w:r>
      <w:r>
        <w:rPr>
          <w:u w:val="single"/>
        </w:rPr>
        <w:t>Section </w:t>
      </w:r>
      <w:r>
        <w:rPr>
          <w:color w:val="000000"/>
          <w:u w:val="single"/>
        </w:rPr>
        <w:fldChar w:fldCharType="begin"/>
      </w:r>
      <w:r>
        <w:rPr>
          <w:color w:val="000000"/>
          <w:u w:val="single"/>
        </w:rPr>
        <w:instrText xml:space="preserve"> REF _Ref67072805 \w \h  \* MERGEFORMAT </w:instrText>
      </w:r>
      <w:r>
        <w:rPr>
          <w:color w:val="000000"/>
          <w:u w:val="single"/>
        </w:rPr>
      </w:r>
      <w:r>
        <w:rPr>
          <w:color w:val="000000"/>
          <w:u w:val="single"/>
        </w:rPr>
        <w:fldChar w:fldCharType="separate"/>
      </w:r>
      <w:r>
        <w:rPr>
          <w:color w:val="000000"/>
          <w:u w:val="single"/>
        </w:rPr>
        <w:t>1.4(f)(iii)</w:t>
      </w:r>
      <w:r>
        <w:rPr>
          <w:color w:val="000000"/>
          <w:u w:val="single"/>
        </w:rPr>
        <w:fldChar w:fldCharType="end"/>
      </w:r>
      <w:r>
        <w:t xml:space="preserve"> of this </w:t>
      </w:r>
      <w:r>
        <w:rPr>
          <w:u w:val="single"/>
        </w:rPr>
        <w:t>Annex D</w:t>
      </w:r>
      <w:r>
        <w:t xml:space="preserve"> at the earliest practicable time.</w:t>
      </w:r>
    </w:p>
    <w:p w:rsidR="008C1096" w:rsidRDefault="00F36ECB" w14:paraId="3A1F9AEE" w14:textId="77777777">
      <w:pPr>
        <w:pStyle w:val="S2Heading2"/>
      </w:pPr>
      <w:r>
        <w:t xml:space="preserve">Upon the occurrence of any event contemplated by </w:t>
      </w:r>
      <w:r>
        <w:rPr>
          <w:u w:val="single"/>
        </w:rPr>
        <w:t>Section </w:t>
      </w:r>
      <w:r>
        <w:rPr>
          <w:color w:val="000000"/>
          <w:u w:val="single"/>
        </w:rPr>
        <w:fldChar w:fldCharType="begin"/>
      </w:r>
      <w:r>
        <w:rPr>
          <w:color w:val="000000"/>
          <w:u w:val="single"/>
        </w:rPr>
        <w:instrText xml:space="preserve"> REF _Ref67072055 \w \h  \* MERGEFORMAT </w:instrText>
      </w:r>
      <w:r>
        <w:rPr>
          <w:color w:val="000000"/>
          <w:u w:val="single"/>
        </w:rPr>
      </w:r>
      <w:r>
        <w:rPr>
          <w:color w:val="000000"/>
          <w:u w:val="single"/>
        </w:rPr>
        <w:fldChar w:fldCharType="separate"/>
      </w:r>
      <w:r>
        <w:rPr>
          <w:color w:val="000000"/>
          <w:u w:val="single"/>
        </w:rPr>
        <w:t>1.4(e)</w:t>
      </w:r>
      <w:r>
        <w:rPr>
          <w:color w:val="000000"/>
          <w:u w:val="single"/>
        </w:rPr>
        <w:fldChar w:fldCharType="end"/>
      </w:r>
      <w:r>
        <w:t xml:space="preserve"> or </w:t>
      </w:r>
      <w:r>
        <w:rPr>
          <w:color w:val="000000"/>
          <w:u w:val="single"/>
        </w:rPr>
        <w:fldChar w:fldCharType="begin"/>
      </w:r>
      <w:r>
        <w:rPr>
          <w:color w:val="000000"/>
          <w:u w:val="single"/>
        </w:rPr>
        <w:instrText xml:space="preserve"> REF _Ref67072064 \w \h  \* MERGEFORMAT </w:instrText>
      </w:r>
      <w:r>
        <w:rPr>
          <w:color w:val="000000"/>
          <w:u w:val="single"/>
        </w:rPr>
      </w:r>
      <w:r>
        <w:rPr>
          <w:color w:val="000000"/>
          <w:u w:val="single"/>
        </w:rPr>
        <w:fldChar w:fldCharType="separate"/>
      </w:r>
      <w:r>
        <w:rPr>
          <w:color w:val="000000"/>
          <w:u w:val="single"/>
        </w:rPr>
        <w:t>1.4(f)(v)</w:t>
      </w:r>
      <w:r>
        <w:rPr>
          <w:color w:val="000000"/>
          <w:u w:val="single"/>
        </w:rPr>
        <w:fldChar w:fldCharType="end"/>
      </w:r>
      <w:r>
        <w:t xml:space="preserve"> of this </w:t>
      </w:r>
      <w:r>
        <w:rPr>
          <w:u w:val="single"/>
        </w:rPr>
        <w:t>Annex D</w:t>
      </w:r>
      <w:r>
        <w:t xml:space="preserve">, promptly prepare a post-effective amendment to such registration statement or a supplement to the related prospectus or file any other required document so that, as thereafter delivered to the Holders and </w:t>
      </w:r>
      <w:r>
        <w:t>any underwriters, the prospectus will not contain an untrue statement of a material fact or omit to state any material fact necessary to make the statements therein, in light of the circumstances under which they were made, not misleading. If the Recipient</w:t>
      </w:r>
      <w:r>
        <w:t xml:space="preserve"> notifies the Holders in accordance with </w:t>
      </w:r>
      <w:r>
        <w:rPr>
          <w:u w:val="single"/>
        </w:rPr>
        <w:t>Section </w:t>
      </w:r>
      <w:r>
        <w:rPr>
          <w:color w:val="000000"/>
          <w:u w:val="single"/>
        </w:rPr>
        <w:fldChar w:fldCharType="begin"/>
      </w:r>
      <w:r>
        <w:rPr>
          <w:color w:val="000000"/>
          <w:u w:val="single"/>
        </w:rPr>
        <w:instrText xml:space="preserve"> REF _Ref67072064 \w \h  \* MERGEFORMAT </w:instrText>
      </w:r>
      <w:r>
        <w:rPr>
          <w:color w:val="000000"/>
          <w:u w:val="single"/>
        </w:rPr>
      </w:r>
      <w:r>
        <w:rPr>
          <w:color w:val="000000"/>
          <w:u w:val="single"/>
        </w:rPr>
        <w:fldChar w:fldCharType="separate"/>
      </w:r>
      <w:r>
        <w:rPr>
          <w:color w:val="000000"/>
          <w:u w:val="single"/>
        </w:rPr>
        <w:t>1.4(f)(v)</w:t>
      </w:r>
      <w:r>
        <w:rPr>
          <w:color w:val="000000"/>
          <w:u w:val="single"/>
        </w:rPr>
        <w:fldChar w:fldCharType="end"/>
      </w:r>
      <w:r>
        <w:t xml:space="preserve"> to suspend the use of the prospectus until the requisite changes to the prospectus have be</w:t>
      </w:r>
      <w:r>
        <w:t>en made, then the Holders and any underwriters shall suspend use of such prospectus and use their reasonable best efforts to return to the Recipient all copies of such prospectus (at the Recipient’s expense) other than permanent file copies then in such Ho</w:t>
      </w:r>
      <w:r>
        <w:t xml:space="preserve">lders’ or underwriters’ possession. The total number of days that any such suspension may </w:t>
      </w:r>
      <w:r>
        <w:lastRenderedPageBreak/>
        <w:t xml:space="preserve">be in effect in any twelve (12)-month period shall not exceed ninety (90) days.  The Recipient shall notify the Holders of the date of any anticipated termination of </w:t>
      </w:r>
      <w:r>
        <w:t>any such suspension period prior to such date.</w:t>
      </w:r>
    </w:p>
    <w:p w:rsidR="008C1096" w:rsidRDefault="00F36ECB" w14:paraId="69876464" w14:textId="77777777">
      <w:pPr>
        <w:pStyle w:val="S2Heading2"/>
      </w:pPr>
      <w:r>
        <w:t>Use reasonable best efforts to procure the cooperation of the Recipient’s transfer agent in settling any offering or sale of Registrable Securities, including with respect to the transfer of physical stock cer</w:t>
      </w:r>
      <w:r>
        <w:t>tificates into book-entry form in accordance with any procedures reasonably requested by the Holders or any managing underwriter(s).</w:t>
      </w:r>
    </w:p>
    <w:p w:rsidR="008C1096" w:rsidRDefault="00F36ECB" w14:paraId="0A23388F" w14:textId="77777777">
      <w:pPr>
        <w:pStyle w:val="S2Heading2"/>
      </w:pPr>
      <w:bookmarkStart w:name="_Ref67071476" w:id="219"/>
      <w:r>
        <w:t xml:space="preserve">If an underwritten offering is requested pursuant to </w:t>
      </w:r>
      <w:r>
        <w:rPr>
          <w:u w:val="single"/>
        </w:rPr>
        <w:t>Section </w:t>
      </w:r>
      <w:r>
        <w:rPr>
          <w:color w:val="000000"/>
          <w:u w:val="single"/>
        </w:rPr>
        <w:fldChar w:fldCharType="begin"/>
      </w:r>
      <w:r>
        <w:rPr>
          <w:color w:val="000000"/>
          <w:u w:val="single"/>
        </w:rPr>
        <w:instrText xml:space="preserve"> REF _Ref67070876 \w \h  \* MERGEFORMAT </w:instrText>
      </w:r>
      <w:r>
        <w:rPr>
          <w:color w:val="000000"/>
          <w:u w:val="single"/>
        </w:rPr>
      </w:r>
      <w:r>
        <w:rPr>
          <w:color w:val="000000"/>
          <w:u w:val="single"/>
        </w:rPr>
        <w:fldChar w:fldCharType="separate"/>
      </w:r>
      <w:r>
        <w:rPr>
          <w:color w:val="000000"/>
          <w:u w:val="single"/>
        </w:rPr>
        <w:t>1.2(b)</w:t>
      </w:r>
      <w:r>
        <w:rPr>
          <w:color w:val="000000"/>
          <w:u w:val="single"/>
        </w:rPr>
        <w:fldChar w:fldCharType="end"/>
      </w:r>
      <w:r>
        <w:t xml:space="preserve"> of this </w:t>
      </w:r>
      <w:r>
        <w:rPr>
          <w:u w:val="single"/>
        </w:rPr>
        <w:t>Annex D</w:t>
      </w:r>
      <w:r>
        <w:t xml:space="preserve">, enter into an underwriting agreement in customary form, scope and substance and take all such other actions reasonably requested by the Holders of a majority of the Registrable </w:t>
      </w:r>
      <w:r>
        <w:t>Securities being sold in connection therewith or by the managing underwriter(s), if any, to expedite or facilitate the underwritten disposition of such Registrable Securities, and in connection therewith in any underwritten offering (including making membe</w:t>
      </w:r>
      <w:r>
        <w:t>rs of management and executives of the Recipient available to participate in “road shows”, similar sales events and other marketing activities), (A) make such representations and warranties to the Holders that are selling stockholders and the managing unde</w:t>
      </w:r>
      <w:r>
        <w:t>rwriter(s), if any, with respect to the business of the Recipient and its subsidiaries, and the Shelf Registration Statement, prospectus and documents, if any, incorporated or deemed to be incorporated by reference therein, in each case, in customary form,</w:t>
      </w:r>
      <w:r>
        <w:t xml:space="preserve"> substance and scope, and, if true, confirm the same if and when requested, (B) use its reasonable best efforts to furnish the underwriters with opinions and “10b-5” letters of counsel to the Recipient, addressed to the managing underwriter(s), if any, cov</w:t>
      </w:r>
      <w:r>
        <w:t>ering the matters customarily covered in such opinions and letters requested in underwritten offerings, (C) use its reasonable best efforts to obtain “cold comfort” letters from the independent certified public accountants of the Recipient (and, if necessa</w:t>
      </w:r>
      <w:r>
        <w:t>ry, any other independent certified public accountants of any business acquired by the Recipient for which financial statements and financial data are included in the Shelf Registration Statement) who have certified the financial statements included in suc</w:t>
      </w:r>
      <w:r>
        <w:t>h Shelf Registration Statement, addressed to each of the managing underwriter(s), if any, such letters to be in customary form and covering matters of the type customarily covered in “cold comfort” letters, (D) if an underwriting agreement is entered into,</w:t>
      </w:r>
      <w:r>
        <w:t xml:space="preserve"> the same shall contain indemnification provisions and procedures customary in underwritten offerings (</w:t>
      </w:r>
      <w:r>
        <w:rPr>
          <w:i/>
        </w:rPr>
        <w:t xml:space="preserve">provided </w:t>
      </w:r>
      <w:r>
        <w:t>that the Investor shall not be obligated to provide any indemnity), and (E) deliver such documents and certificates as may be reasonably request</w:t>
      </w:r>
      <w:r>
        <w:t>ed by the Holders of a majority of the Registrable Securities being sold in connection therewith, their counsel and the managing underwriter(s), if any, to evidence the continued validity of the representations and warranties made pursuant to clause (A) ab</w:t>
      </w:r>
      <w:r>
        <w:t>ove and to evidence compliance with any customary conditions contained in the underwriting agreement or other agreement entered into by the Recipient.</w:t>
      </w:r>
      <w:bookmarkEnd w:id="219"/>
    </w:p>
    <w:p w:rsidR="008C1096" w:rsidRDefault="00F36ECB" w14:paraId="043D6C77" w14:textId="77777777">
      <w:pPr>
        <w:pStyle w:val="S2Heading2"/>
      </w:pPr>
      <w:r>
        <w:t xml:space="preserve">Make available for inspection by a representative of Holders that are selling stockholders, the managing </w:t>
      </w:r>
      <w:r>
        <w:t>underwriter(s), if any, and any attorneys or accountants retained by such Holders or managing underwriter(s), at the offices where normally kept, during reasonable business hours, financial and other records, pertinent corporate documents and properties of</w:t>
      </w:r>
      <w:r>
        <w:t xml:space="preserve"> the Recipient, and cause the officers, directors and employees of the Recipient to supply all information in each case reasonably requested (and of the type customarily provided in connection with due diligence conducted in connection with a registered pu</w:t>
      </w:r>
      <w:r>
        <w:t xml:space="preserve">blic offering of securities) by any </w:t>
      </w:r>
      <w:r>
        <w:lastRenderedPageBreak/>
        <w:t>such representative, managing underwriter(s), attorney or accountant in connection with such Shelf Registration Statement.</w:t>
      </w:r>
    </w:p>
    <w:p w:rsidR="008C1096" w:rsidRDefault="00F36ECB" w14:paraId="4376D2A5" w14:textId="77777777">
      <w:pPr>
        <w:pStyle w:val="S2Heading2"/>
      </w:pPr>
      <w:r>
        <w:t>Use reasonable best efforts to cause all such Registrable Securities to be listed on each nationa</w:t>
      </w:r>
      <w:r>
        <w:t>l securities exchange on which similar securities issued by the Recipient are then listed or, if no similar securities issued by the Recipient are then listed on any national securities exchange, use its reasonable best efforts to cause all such Registrabl</w:t>
      </w:r>
      <w:r>
        <w:t>e Securities to be listed on such securities exchange as the Investor may designate.</w:t>
      </w:r>
    </w:p>
    <w:p w:rsidR="008C1096" w:rsidRDefault="00F36ECB" w14:paraId="407BCD5F" w14:textId="77777777">
      <w:pPr>
        <w:pStyle w:val="S2Heading2"/>
      </w:pPr>
      <w:r>
        <w:t xml:space="preserve">If requested by Holders of a majority of the Registrable Securities being registered and/or sold in connection therewith, or the managing underwriter(s), if any, promptly </w:t>
      </w:r>
      <w:r>
        <w:t>include in a prospectus supplement or amendment such information as the Holders of a majority of the Registrable Securities being registered and/or sold in connection therewith or managing underwriter(s), if any, may reasonably request in order to permit t</w:t>
      </w:r>
      <w:r>
        <w:t>he intended method of distribution of such securities and make all required filings of such prospectus supplement or such amendment as soon as practicable after the Recipient has received such request.</w:t>
      </w:r>
    </w:p>
    <w:p w:rsidR="008C1096" w:rsidRDefault="00F36ECB" w14:paraId="68828FA6" w14:textId="77777777">
      <w:pPr>
        <w:pStyle w:val="S2Heading2"/>
      </w:pPr>
      <w:r>
        <w:t>Timely provide to its security holders earning stateme</w:t>
      </w:r>
      <w:r>
        <w:t>nts satisfying the provisions of Section 11(a) of the Securities Act and Rule 158 thereunder.</w:t>
      </w:r>
    </w:p>
    <w:p w:rsidR="008C1096" w:rsidRDefault="00F36ECB" w14:paraId="73CDC0D9" w14:textId="77777777">
      <w:pPr>
        <w:pStyle w:val="S2Heading1"/>
      </w:pPr>
      <w:r>
        <w:rPr>
          <w:u w:val="single"/>
        </w:rPr>
        <w:t>Suspension of Sales</w:t>
      </w:r>
      <w:r>
        <w:t>.  Upon receipt of written notice from the Recipient that a registration statement, prospectus or prospectus supplement contains or may contain</w:t>
      </w:r>
      <w:r>
        <w:t xml:space="preserve"> an untrue statement of a material fact or omits or may omit to state a material fact required to be stated therein or necessary to make the statements therein not misleading or that circumstances exist that make inadvisable use of such registration statem</w:t>
      </w:r>
      <w:r>
        <w:t xml:space="preserve">ent, prospectus or prospectus supplement, the Investor and each Holder of Registrable Securities shall forthwith discontinue disposition of Registrable Securities until the Investor and/or Holder has received copies of a supplemented or amended prospectus </w:t>
      </w:r>
      <w:r>
        <w:t>or prospectus supplement, or until the Investor and/or such Holder is advised in writing by the Recipient that the use of the prospectus and, if applicable, prospectus supplement may be resumed, and, if so directed by the Recipient, the Investor and/or suc</w:t>
      </w:r>
      <w:r>
        <w:t>h Holder shall deliver to the Recipient (at the Recipient’s expense) all copies, other than permanent file copies then in the Investor and/or such Holder’s possession, of the prospectus and, if applicable, prospectus supplement covering such Registrable Se</w:t>
      </w:r>
      <w:r>
        <w:t xml:space="preserve">curities current at the time of receipt of such notice. The total number of days that any such suspension may be in effect in any twelve (12)-month period shall not exceed ninety (90) days.  The Recipient shall notify the Investor and the Holders prior to </w:t>
      </w:r>
      <w:r>
        <w:t>the anticipated termination of any such suspension period of the date of such anticipated termination.</w:t>
      </w:r>
    </w:p>
    <w:p w:rsidR="008C1096" w:rsidRDefault="00F36ECB" w14:paraId="376C341A" w14:textId="77777777">
      <w:pPr>
        <w:pStyle w:val="S2Heading1"/>
      </w:pPr>
      <w:r>
        <w:rPr>
          <w:u w:val="single"/>
        </w:rPr>
        <w:t>Termination of Registration Rights</w:t>
      </w:r>
      <w:r>
        <w:t>.  A Holder’s registration rights as to any securities held by such Holder (and its Affiliates, partners, members and f</w:t>
      </w:r>
      <w:r>
        <w:t>ormer members) shall not be available unless such securities are Registrable Securities.</w:t>
      </w:r>
    </w:p>
    <w:p w:rsidR="008C1096" w:rsidRDefault="00F36ECB" w14:paraId="4D17993E" w14:textId="77777777">
      <w:pPr>
        <w:pStyle w:val="S2Heading1"/>
        <w:keepNext/>
      </w:pPr>
      <w:bookmarkStart w:name="_Ref67071295" w:id="220"/>
      <w:r>
        <w:rPr>
          <w:u w:val="single"/>
        </w:rPr>
        <w:t>Furnishing Information</w:t>
      </w:r>
      <w:r>
        <w:t>.</w:t>
      </w:r>
      <w:bookmarkEnd w:id="220"/>
    </w:p>
    <w:p w:rsidR="008C1096" w:rsidRDefault="00F36ECB" w14:paraId="1D5ECA86" w14:textId="77777777">
      <w:pPr>
        <w:pStyle w:val="S2Heading2"/>
      </w:pPr>
      <w:r>
        <w:t>Neither the Investor nor any Holder shall use any free writing prospectus (as defined in Rule 405) in connection with the sale of Registrable S</w:t>
      </w:r>
      <w:r>
        <w:t>ecurities without the prior written consent of the Recipient.</w:t>
      </w:r>
    </w:p>
    <w:p w:rsidR="008C1096" w:rsidRDefault="00F36ECB" w14:paraId="588C38D7" w14:textId="77777777">
      <w:pPr>
        <w:pStyle w:val="S2Heading2"/>
      </w:pPr>
      <w:r>
        <w:lastRenderedPageBreak/>
        <w:t xml:space="preserve">It shall be a condition precedent to the obligations of the Recipient to take any action pursuant to </w:t>
      </w:r>
      <w:r>
        <w:rPr>
          <w:u w:val="single"/>
        </w:rPr>
        <w:t>Section </w:t>
      </w:r>
      <w:r>
        <w:rPr>
          <w:u w:val="single"/>
        </w:rPr>
        <w:fldChar w:fldCharType="begin"/>
      </w:r>
      <w:r>
        <w:rPr>
          <w:u w:val="single"/>
        </w:rPr>
        <w:instrText xml:space="preserve"> REF _Ref67071120 \w \h  \* MERGEFORMAT </w:instrText>
      </w:r>
      <w:r>
        <w:rPr>
          <w:u w:val="single"/>
        </w:rPr>
      </w:r>
      <w:r>
        <w:rPr>
          <w:u w:val="single"/>
        </w:rPr>
        <w:fldChar w:fldCharType="separate"/>
      </w:r>
      <w:r>
        <w:rPr>
          <w:u w:val="single"/>
        </w:rPr>
        <w:t>1.4</w:t>
      </w:r>
      <w:r>
        <w:rPr>
          <w:u w:val="single"/>
        </w:rPr>
        <w:fldChar w:fldCharType="end"/>
      </w:r>
      <w:r>
        <w:t xml:space="preserve"> of this </w:t>
      </w:r>
      <w:r>
        <w:rPr>
          <w:u w:val="single"/>
        </w:rPr>
        <w:t>Annex D</w:t>
      </w:r>
      <w:r>
        <w:t xml:space="preserve"> that Investor and/or the selling Holders and the underwriters, if any, shall furnish to the Recipient such information regarding themselves, the Registrable Securities held by them and the intended method of dispos</w:t>
      </w:r>
      <w:r>
        <w:t>ition of such securities as shall be required to effect the registered offering of their Registrable Securities.</w:t>
      </w:r>
    </w:p>
    <w:p w:rsidR="008C1096" w:rsidRDefault="00F36ECB" w14:paraId="166D78DC" w14:textId="77777777">
      <w:pPr>
        <w:pStyle w:val="S2Heading1"/>
        <w:keepNext/>
      </w:pPr>
      <w:r>
        <w:rPr>
          <w:u w:val="single"/>
        </w:rPr>
        <w:t>Indemnification</w:t>
      </w:r>
      <w:r>
        <w:t>.</w:t>
      </w:r>
    </w:p>
    <w:p w:rsidR="008C1096" w:rsidRDefault="00F36ECB" w14:paraId="00C240DB" w14:textId="77777777">
      <w:pPr>
        <w:pStyle w:val="S2Heading2"/>
      </w:pPr>
      <w:bookmarkStart w:name="_Ref67071198" w:id="221"/>
      <w:r>
        <w:t>The Recipient agrees to indemnify each Holder and, if a Holder is a person other than an individual, such Holder’s officers, d</w:t>
      </w:r>
      <w:r>
        <w:t>irectors, employees, agents, representatives and Affiliates, and each person, if any, that controls a Holder within the meaning of the Securities Act (each, an “</w:t>
      </w:r>
      <w:r>
        <w:rPr>
          <w:i/>
        </w:rPr>
        <w:t>Indemnitee</w:t>
      </w:r>
      <w:r>
        <w:t>”), against any and all losses, claims, damages, actions, liabilities, costs and expe</w:t>
      </w:r>
      <w:r>
        <w:t>nses (including reasonable fees, expenses and disbursements of attorneys and other professionals incurred in connection with investigating, defending, settling, compromising or paying any such losses, claims, damages, actions, liabilities, costs and expens</w:t>
      </w:r>
      <w:r>
        <w:t>es), joint or several, arising out of or based upon any untrue statement or alleged untrue statement of material fact contained in any registration statement, including any preliminary prospectus or final prospectus contained therein or any amendments or s</w:t>
      </w:r>
      <w:r>
        <w:t>upplements thereto or any documents incorporated therein by reference or contained in any free writing prospectus (as defined in Rule 405) prepared by the Recipient or authorized by it in writing for use by such Holder (or any amendment or supplement there</w:t>
      </w:r>
      <w:r>
        <w:t xml:space="preserve">to); or any omission to state therein a material fact required to be stated therein or necessary to make the statements therein, in light of the circumstances under which they were made, not misleading; </w:t>
      </w:r>
      <w:r>
        <w:rPr>
          <w:i/>
        </w:rPr>
        <w:t>provided</w:t>
      </w:r>
      <w:r>
        <w:t>, that the Recipient shall not be liable to s</w:t>
      </w:r>
      <w:r>
        <w:t>uch Indemnitee in any such case to the extent that any such loss, claim, damage, liability (or action or proceeding in respect thereof) or expense arises out of or is based upon (A) an untrue statement or omission made in such registration statement, inclu</w:t>
      </w:r>
      <w:r>
        <w:t>ding any such preliminary prospectus or final prospectus contained therein or any such amendments or supplements thereto or contained in any free writing prospectus (as defined in Rule 405) prepared by the Recipient or authorized by it in writing for use b</w:t>
      </w:r>
      <w:r>
        <w:t xml:space="preserve">y such Holder (or any amendment or supplement thereto), in reliance upon and in conformity with information regarding such Indemnitee or its plan of distribution or ownership interests which was furnished in writing to the Recipient by such Indemnitee for </w:t>
      </w:r>
      <w:r>
        <w:t xml:space="preserve">use in connection with such registration statement, including any such preliminary prospectus or final prospectus contained therein or any such amendments or supplements thereto, or (B) offers or sales effected by or on behalf of such Indemnitee “by means </w:t>
      </w:r>
      <w:r>
        <w:t>of” (as defined in Rule 159A) a “free writing prospectus” (as defined in Rule 405) that was not authorized in writing by the Recipient.</w:t>
      </w:r>
      <w:bookmarkEnd w:id="221"/>
    </w:p>
    <w:p w:rsidR="008C1096" w:rsidRDefault="00F36ECB" w14:paraId="373EB620" w14:textId="77777777">
      <w:pPr>
        <w:pStyle w:val="S2Heading2"/>
      </w:pPr>
      <w:bookmarkStart w:name="_Ref67071220" w:id="222"/>
      <w:r>
        <w:t xml:space="preserve">If the indemnification provided for in </w:t>
      </w:r>
      <w:r>
        <w:rPr>
          <w:u w:val="single"/>
        </w:rPr>
        <w:t>Section </w:t>
      </w:r>
      <w:r>
        <w:rPr>
          <w:color w:val="000000"/>
          <w:u w:val="single"/>
        </w:rPr>
        <w:fldChar w:fldCharType="begin"/>
      </w:r>
      <w:r>
        <w:rPr>
          <w:color w:val="000000"/>
          <w:u w:val="single"/>
        </w:rPr>
        <w:instrText xml:space="preserve"> REF _Ref67071198 \w \h  \* MERGEFORMAT </w:instrText>
      </w:r>
      <w:r>
        <w:rPr>
          <w:color w:val="000000"/>
          <w:u w:val="single"/>
        </w:rPr>
      </w:r>
      <w:r>
        <w:rPr>
          <w:color w:val="000000"/>
          <w:u w:val="single"/>
        </w:rPr>
        <w:fldChar w:fldCharType="separate"/>
      </w:r>
      <w:r>
        <w:rPr>
          <w:color w:val="000000"/>
          <w:u w:val="single"/>
        </w:rPr>
        <w:t>1.8(a)</w:t>
      </w:r>
      <w:r>
        <w:rPr>
          <w:color w:val="000000"/>
          <w:u w:val="single"/>
        </w:rPr>
        <w:fldChar w:fldCharType="end"/>
      </w:r>
      <w:r>
        <w:t xml:space="preserve"> of this </w:t>
      </w:r>
      <w:r>
        <w:rPr>
          <w:u w:val="single"/>
        </w:rPr>
        <w:t>Annex D</w:t>
      </w:r>
      <w:r>
        <w:t xml:space="preserve"> is unavailable to an Indemnitee with respect to any losses, claims, damages, actions, liabilities, costs or expenses referred to therein or is insufficient to hold the Indemnitee harmless as contempla</w:t>
      </w:r>
      <w:r>
        <w:t>ted therein, then the Recipient, in lieu of indemnifying such Indemnitee, shall contribute to the amount paid or payable by such Indemnitee as a result of such losses, claims, damages, actions, liabilities, costs or expenses in such proportion as is approp</w:t>
      </w:r>
      <w:r>
        <w:t xml:space="preserve">riate to reflect the relative fault of the Indemnitee, on the one hand, and the Recipient, on the other hand, in connection with the statements or omissions which resulted in such losses, claims, damages, actions, liabilities, costs or expenses as well as </w:t>
      </w:r>
      <w:r>
        <w:t>any other relevant equitable considerations. The relative fault of the Recipient, on the one hand, and of the Indemnitee, on the other hand, shall be determined by reference to, among other factors, whether the untrue statement of a material fact or omissi</w:t>
      </w:r>
      <w:r>
        <w:t xml:space="preserve">on to state a material fact relates </w:t>
      </w:r>
      <w:r>
        <w:lastRenderedPageBreak/>
        <w:t>to information supplied by the Recipient or by the Indemnitee and the parties’ relative intent, knowledge, access to information and opportunity to correct or prevent such statement or omission; the Recipient and each Ho</w:t>
      </w:r>
      <w:r>
        <w:t xml:space="preserve">lder agree that it would not be just and equitable if contribution pursuant to this </w:t>
      </w:r>
      <w:r>
        <w:rPr>
          <w:u w:val="single"/>
        </w:rPr>
        <w:t>Section </w:t>
      </w:r>
      <w:r>
        <w:rPr>
          <w:color w:val="000000"/>
          <w:u w:val="single"/>
        </w:rPr>
        <w:fldChar w:fldCharType="begin"/>
      </w:r>
      <w:r>
        <w:rPr>
          <w:color w:val="000000"/>
          <w:u w:val="single"/>
        </w:rPr>
        <w:instrText xml:space="preserve"> REF _Ref67071220 \w \h  \* MERGEFORMAT </w:instrText>
      </w:r>
      <w:r>
        <w:rPr>
          <w:color w:val="000000"/>
          <w:u w:val="single"/>
        </w:rPr>
      </w:r>
      <w:r>
        <w:rPr>
          <w:color w:val="000000"/>
          <w:u w:val="single"/>
        </w:rPr>
        <w:fldChar w:fldCharType="separate"/>
      </w:r>
      <w:r>
        <w:rPr>
          <w:color w:val="000000"/>
          <w:u w:val="single"/>
        </w:rPr>
        <w:t>1.8(b)</w:t>
      </w:r>
      <w:r>
        <w:rPr>
          <w:color w:val="000000"/>
          <w:u w:val="single"/>
        </w:rPr>
        <w:fldChar w:fldCharType="end"/>
      </w:r>
      <w:r>
        <w:t xml:space="preserve"> of this </w:t>
      </w:r>
      <w:r>
        <w:rPr>
          <w:u w:val="single"/>
        </w:rPr>
        <w:t>Annex D</w:t>
      </w:r>
      <w:r>
        <w:t xml:space="preserve"> were determined by </w:t>
      </w:r>
      <w:r>
        <w:rPr>
          <w:i/>
        </w:rPr>
        <w:t xml:space="preserve">pro rata </w:t>
      </w:r>
      <w:r>
        <w:t>alloca</w:t>
      </w:r>
      <w:r>
        <w:t xml:space="preserve">tion or by any other method of allocation that does not take account of the equitable considerations referred to in </w:t>
      </w:r>
      <w:r>
        <w:rPr>
          <w:u w:val="single"/>
        </w:rPr>
        <w:t>Section </w:t>
      </w:r>
      <w:r>
        <w:rPr>
          <w:color w:val="000000"/>
          <w:u w:val="single"/>
        </w:rPr>
        <w:fldChar w:fldCharType="begin"/>
      </w:r>
      <w:r>
        <w:rPr>
          <w:color w:val="000000"/>
          <w:u w:val="single"/>
        </w:rPr>
        <w:instrText xml:space="preserve"> REF _Ref67071198 \w \h  \* MERGEFORMAT </w:instrText>
      </w:r>
      <w:r>
        <w:rPr>
          <w:color w:val="000000"/>
          <w:u w:val="single"/>
        </w:rPr>
      </w:r>
      <w:r>
        <w:rPr>
          <w:color w:val="000000"/>
          <w:u w:val="single"/>
        </w:rPr>
        <w:fldChar w:fldCharType="separate"/>
      </w:r>
      <w:r>
        <w:rPr>
          <w:color w:val="000000"/>
          <w:u w:val="single"/>
        </w:rPr>
        <w:t>1.8(a)</w:t>
      </w:r>
      <w:r>
        <w:rPr>
          <w:color w:val="000000"/>
          <w:u w:val="single"/>
        </w:rPr>
        <w:fldChar w:fldCharType="end"/>
      </w:r>
      <w:r>
        <w:t xml:space="preserve"> of this </w:t>
      </w:r>
      <w:r>
        <w:rPr>
          <w:u w:val="single"/>
        </w:rPr>
        <w:t>Annex D</w:t>
      </w:r>
      <w:r>
        <w:t xml:space="preserve">. No Indemnitee guilty of fraudulent misrepresentation (within the meaning of </w:t>
      </w:r>
      <w:r>
        <w:rPr>
          <w:u w:val="single"/>
        </w:rPr>
        <w:t>Section 11(f)</w:t>
      </w:r>
      <w:r>
        <w:t xml:space="preserve"> of the Securities Act) shall be entitled to contribution from the Recipient if the Recipient was not guilty of such fraudulent misrepresentation.</w:t>
      </w:r>
      <w:bookmarkEnd w:id="222"/>
    </w:p>
    <w:p w:rsidR="008C1096" w:rsidRDefault="00F36ECB" w14:paraId="7BDDB5AD" w14:textId="77777777">
      <w:pPr>
        <w:pStyle w:val="S2Heading1"/>
      </w:pPr>
      <w:bookmarkStart w:name="_Ref67070808" w:id="223"/>
      <w:r>
        <w:rPr>
          <w:u w:val="single"/>
        </w:rPr>
        <w:t xml:space="preserve">Assignment </w:t>
      </w:r>
      <w:r>
        <w:rPr>
          <w:u w:val="single"/>
        </w:rPr>
        <w:t>of Registration Rights</w:t>
      </w:r>
      <w:r>
        <w:t xml:space="preserve">.  The rights of the Investor to registration of Registrable Securities pursuant to </w:t>
      </w:r>
      <w:r>
        <w:rPr>
          <w:u w:val="single"/>
        </w:rPr>
        <w:t>Section </w:t>
      </w:r>
      <w:r>
        <w:rPr>
          <w:u w:val="single"/>
        </w:rPr>
        <w:fldChar w:fldCharType="begin"/>
      </w:r>
      <w:r>
        <w:rPr>
          <w:u w:val="single"/>
        </w:rPr>
        <w:instrText xml:space="preserve"> REF _Ref67070936 \w \h  \* MERGEFORMAT </w:instrText>
      </w:r>
      <w:r>
        <w:rPr>
          <w:u w:val="single"/>
        </w:rPr>
      </w:r>
      <w:r>
        <w:rPr>
          <w:u w:val="single"/>
        </w:rPr>
        <w:fldChar w:fldCharType="separate"/>
      </w:r>
      <w:r>
        <w:rPr>
          <w:u w:val="single"/>
        </w:rPr>
        <w:t>1.2</w:t>
      </w:r>
      <w:r>
        <w:rPr>
          <w:u w:val="single"/>
        </w:rPr>
        <w:fldChar w:fldCharType="end"/>
      </w:r>
      <w:r>
        <w:t xml:space="preserve"> of this </w:t>
      </w:r>
      <w:r>
        <w:rPr>
          <w:u w:val="single"/>
        </w:rPr>
        <w:t>Annex D</w:t>
      </w:r>
      <w:r>
        <w:t xml:space="preserve"> may be assigned </w:t>
      </w:r>
      <w:r>
        <w:t xml:space="preserve">by the Investor to a transferee or assignee of Registrable Securities; </w:t>
      </w:r>
      <w:r>
        <w:rPr>
          <w:i/>
        </w:rPr>
        <w:t>provided</w:t>
      </w:r>
      <w:r>
        <w:t xml:space="preserve">, </w:t>
      </w:r>
      <w:r>
        <w:rPr>
          <w:i/>
        </w:rPr>
        <w:t>however</w:t>
      </w:r>
      <w:r>
        <w:t>, the transferor shall, within ten (10) days after such transfer, furnish to the Recipient written notice of the name and address of such transferee or assignee and the</w:t>
      </w:r>
      <w:r>
        <w:t xml:space="preserve"> number and type of Registrable Securities that are being assigned.</w:t>
      </w:r>
      <w:bookmarkEnd w:id="223"/>
    </w:p>
    <w:p w:rsidR="008C1096" w:rsidRDefault="00F36ECB" w14:paraId="038FA12B" w14:textId="77777777">
      <w:pPr>
        <w:pStyle w:val="S2Heading1"/>
      </w:pPr>
      <w:r>
        <w:rPr>
          <w:u w:val="single"/>
        </w:rPr>
        <w:t>Clear Market</w:t>
      </w:r>
      <w:r>
        <w:t xml:space="preserve">.  With respect to any underwritten offering of Registrable Securities by the Investor or other Holders pursuant to this </w:t>
      </w:r>
      <w:r>
        <w:rPr>
          <w:u w:val="single"/>
        </w:rPr>
        <w:t>Annex D</w:t>
      </w:r>
      <w:r>
        <w:t>, the Recipient agrees not to effect (other than</w:t>
      </w:r>
      <w:r>
        <w:t xml:space="preserve"> pursuant to such registration or pursuant to a Special Registration) any public sale or distribution, or to file any Shelf Registration Statement (other than such registration or a Special Registration) covering any preferred stock of the Recipient or any</w:t>
      </w:r>
      <w:r>
        <w:t xml:space="preserve"> securities convertible into or exchangeable or exercisable for preferred stock of the Recipient, during the period not to exceed ten (10) days prior and sixty (60) days following the effective date of such offering or such longer period up to ninety (90) </w:t>
      </w:r>
      <w:r>
        <w:t>days as may be requested by the managing underwriter for such underwritten offering. The Recipient also agrees to cause such of its directors and senior executive officers to execute and deliver customary lock-up agreements in such form and for such time p</w:t>
      </w:r>
      <w:r>
        <w:t>eriod up to ninety (90) days as may be requested by the managing underwriter.</w:t>
      </w:r>
    </w:p>
    <w:p w:rsidR="008C1096" w:rsidRDefault="00F36ECB" w14:paraId="382690B7" w14:textId="77777777">
      <w:pPr>
        <w:pStyle w:val="S2Heading1"/>
      </w:pPr>
      <w:bookmarkStart w:name="_Ref67070837" w:id="224"/>
      <w:r>
        <w:rPr>
          <w:u w:val="single"/>
        </w:rPr>
        <w:t>Forfeiture of Rights</w:t>
      </w:r>
      <w:r>
        <w:t xml:space="preserve">.  At any time, any holder of Registrable Securities (including any Holder) may elect to forfeit its rights set forth in this </w:t>
      </w:r>
      <w:r>
        <w:rPr>
          <w:u w:val="single"/>
        </w:rPr>
        <w:t>Annex D</w:t>
      </w:r>
      <w:r>
        <w:t xml:space="preserve"> from that date forward; </w:t>
      </w:r>
      <w:r>
        <w:rPr>
          <w:i/>
        </w:rPr>
        <w:t>provided</w:t>
      </w:r>
      <w:r>
        <w:t xml:space="preserve">, that a Holder forfeiting such rights shall nonetheless be entitled to participate under </w:t>
      </w:r>
      <w:r>
        <w:rPr>
          <w:u w:val="single"/>
        </w:rPr>
        <w:t>Section </w:t>
      </w:r>
      <w:r>
        <w:rPr>
          <w:u w:val="single"/>
        </w:rPr>
        <w:fldChar w:fldCharType="begin"/>
      </w:r>
      <w:r>
        <w:rPr>
          <w:u w:val="single"/>
        </w:rPr>
        <w:instrText xml:space="preserve"> REF _Ref67070883 \w \h  \* MERGEFORMAT </w:instrText>
      </w:r>
      <w:r>
        <w:rPr>
          <w:u w:val="single"/>
        </w:rPr>
      </w:r>
      <w:r>
        <w:rPr>
          <w:u w:val="single"/>
        </w:rPr>
        <w:fldChar w:fldCharType="separate"/>
      </w:r>
      <w:r>
        <w:rPr>
          <w:u w:val="single"/>
        </w:rPr>
        <w:t>1.2(d)</w:t>
      </w:r>
      <w:r>
        <w:rPr>
          <w:u w:val="single"/>
        </w:rPr>
        <w:fldChar w:fldCharType="end"/>
      </w:r>
      <w:r>
        <w:t xml:space="preserve"> – </w:t>
      </w:r>
      <w:r>
        <w:fldChar w:fldCharType="begin"/>
      </w:r>
      <w:r>
        <w:instrText xml:space="preserve"> REF _Ref67071273 \n \h </w:instrText>
      </w:r>
      <w:r>
        <w:fldChar w:fldCharType="separate"/>
      </w:r>
      <w:r>
        <w:t>(f)</w:t>
      </w:r>
      <w:r>
        <w:fldChar w:fldCharType="end"/>
      </w:r>
      <w:r>
        <w:t xml:space="preserve"> of this </w:t>
      </w:r>
      <w:r>
        <w:rPr>
          <w:u w:val="single"/>
        </w:rPr>
        <w:t>Annex D</w:t>
      </w:r>
      <w:r>
        <w:t xml:space="preserve"> in any Pending Underwritten Offering to the same extent that such Holder would have been entitled to if the holder had not withdrawn; and </w:t>
      </w:r>
      <w:r>
        <w:rPr>
          <w:i/>
        </w:rPr>
        <w:t>provided</w:t>
      </w:r>
      <w:r>
        <w:t xml:space="preserve">, </w:t>
      </w:r>
      <w:r>
        <w:rPr>
          <w:i/>
        </w:rPr>
        <w:t>further</w:t>
      </w:r>
      <w:r>
        <w:t>, that no such forfeiture</w:t>
      </w:r>
      <w:r>
        <w:t xml:space="preserve"> shall terminate a Holder’s rights or obligations under </w:t>
      </w:r>
      <w:r>
        <w:rPr>
          <w:u w:val="single"/>
        </w:rPr>
        <w:t>Section </w:t>
      </w:r>
      <w:r>
        <w:rPr>
          <w:u w:val="single"/>
        </w:rPr>
        <w:fldChar w:fldCharType="begin"/>
      </w:r>
      <w:r>
        <w:rPr>
          <w:u w:val="single"/>
        </w:rPr>
        <w:instrText xml:space="preserve"> REF _Ref67071295 \n \h  \* MERGEFORMAT </w:instrText>
      </w:r>
      <w:r>
        <w:rPr>
          <w:u w:val="single"/>
        </w:rPr>
      </w:r>
      <w:r>
        <w:rPr>
          <w:u w:val="single"/>
        </w:rPr>
        <w:fldChar w:fldCharType="separate"/>
      </w:r>
      <w:r>
        <w:rPr>
          <w:u w:val="single"/>
        </w:rPr>
        <w:t>1.7</w:t>
      </w:r>
      <w:r>
        <w:rPr>
          <w:u w:val="single"/>
        </w:rPr>
        <w:fldChar w:fldCharType="end"/>
      </w:r>
      <w:r>
        <w:t xml:space="preserve"> of this </w:t>
      </w:r>
      <w:r>
        <w:rPr>
          <w:u w:val="single"/>
        </w:rPr>
        <w:t>Annex D</w:t>
      </w:r>
      <w:r>
        <w:t xml:space="preserve"> with respect to any prior registration or Pending Underwritten Off</w:t>
      </w:r>
      <w:r>
        <w:t>ering.</w:t>
      </w:r>
      <w:bookmarkEnd w:id="224"/>
    </w:p>
    <w:p w:rsidR="008C1096" w:rsidRDefault="00F36ECB" w14:paraId="3A8A88C2" w14:textId="77777777">
      <w:pPr>
        <w:pStyle w:val="S2Heading1"/>
      </w:pPr>
      <w:bookmarkStart w:name="_Ref90426281" w:id="225"/>
      <w:r>
        <w:rPr>
          <w:u w:val="single"/>
        </w:rPr>
        <w:t>Specific Performance</w:t>
      </w:r>
      <w:r>
        <w:t xml:space="preserve">.  The parties hereto acknowledge that there would be no adequate remedy at law if the Recipient fails to perform any of its obligations under this </w:t>
      </w:r>
      <w:r>
        <w:rPr>
          <w:u w:val="single"/>
        </w:rPr>
        <w:t>Annex D</w:t>
      </w:r>
      <w:r>
        <w:t xml:space="preserve"> and that the Investor and the Holders from time to time may be irreparabl</w:t>
      </w:r>
      <w:r>
        <w:t>y harmed by any such failure, and accordingly agree that the Investor and such Holders, in addition to any other remedy to which they may be entitled at law or in equity, to the fullest extent permitted and enforceable under applicable law shall be entitle</w:t>
      </w:r>
      <w:r>
        <w:t xml:space="preserve">d to compel specific performance of the obligations of the Recipient under this </w:t>
      </w:r>
      <w:r>
        <w:rPr>
          <w:u w:val="single"/>
        </w:rPr>
        <w:t>Section </w:t>
      </w:r>
      <w:r>
        <w:rPr>
          <w:u w:val="single"/>
        </w:rPr>
        <w:fldChar w:fldCharType="begin"/>
      </w:r>
      <w:r>
        <w:rPr>
          <w:u w:val="single"/>
        </w:rPr>
        <w:instrText xml:space="preserve"> REF _Ref90426281 \w \h </w:instrText>
      </w:r>
      <w:r>
        <w:rPr>
          <w:u w:val="single"/>
        </w:rPr>
      </w:r>
      <w:r>
        <w:rPr>
          <w:u w:val="single"/>
        </w:rPr>
        <w:fldChar w:fldCharType="separate"/>
      </w:r>
      <w:r>
        <w:rPr>
          <w:u w:val="single"/>
        </w:rPr>
        <w:t>1.12</w:t>
      </w:r>
      <w:r>
        <w:rPr>
          <w:u w:val="single"/>
        </w:rPr>
        <w:fldChar w:fldCharType="end"/>
      </w:r>
      <w:r>
        <w:t xml:space="preserve"> in accordance with the terms and conditions of this </w:t>
      </w:r>
      <w:r>
        <w:rPr>
          <w:u w:val="single"/>
        </w:rPr>
        <w:t>Annex D</w:t>
      </w:r>
      <w:r>
        <w:t>.</w:t>
      </w:r>
      <w:bookmarkEnd w:id="225"/>
    </w:p>
    <w:p w:rsidR="008C1096" w:rsidRDefault="00F36ECB" w14:paraId="6FAD50DE" w14:textId="77777777">
      <w:pPr>
        <w:pStyle w:val="S2Heading1"/>
      </w:pPr>
      <w:r>
        <w:rPr>
          <w:u w:val="single"/>
        </w:rPr>
        <w:t>No Inconsis</w:t>
      </w:r>
      <w:r>
        <w:rPr>
          <w:u w:val="single"/>
        </w:rPr>
        <w:t>tent Agreements</w:t>
      </w:r>
      <w:r>
        <w:t xml:space="preserve">.  The Recipient shall not, on or after the Signing Date, enter into any agreement with respect to its securities that may impair the rights </w:t>
      </w:r>
      <w:r>
        <w:lastRenderedPageBreak/>
        <w:t xml:space="preserve">granted to the Investor and the Holders under this </w:t>
      </w:r>
      <w:r>
        <w:rPr>
          <w:u w:val="single"/>
        </w:rPr>
        <w:t>Annex D</w:t>
      </w:r>
      <w:r>
        <w:t xml:space="preserve"> or that otherwise conflicts with the prov</w:t>
      </w:r>
      <w:r>
        <w:t xml:space="preserve">isions hereof in any manner that may impair the rights granted to the Investor and the Holders under this </w:t>
      </w:r>
      <w:r>
        <w:rPr>
          <w:u w:val="single"/>
        </w:rPr>
        <w:t>Annex D</w:t>
      </w:r>
      <w:r>
        <w:t>. In the event the Recipient has, prior to the Signing Date, entered into any agreement with respect to its securities that is inconsistent wit</w:t>
      </w:r>
      <w:r>
        <w:t xml:space="preserve">h the rights granted to the Investor and the Holders under this </w:t>
      </w:r>
      <w:r>
        <w:rPr>
          <w:u w:val="single"/>
        </w:rPr>
        <w:t>Annex D</w:t>
      </w:r>
      <w:r>
        <w:t xml:space="preserve"> (including agreements that are inconsistent with the order of priority contemplated by </w:t>
      </w:r>
      <w:r>
        <w:rPr>
          <w:u w:val="single"/>
        </w:rPr>
        <w:t>Section </w:t>
      </w:r>
      <w:r>
        <w:rPr>
          <w:u w:val="single"/>
        </w:rPr>
        <w:fldChar w:fldCharType="begin"/>
      </w:r>
      <w:r>
        <w:rPr>
          <w:u w:val="single"/>
        </w:rPr>
        <w:instrText xml:space="preserve"> REF _Ref67071273 \w \h  \* MERGEFORMAT </w:instrText>
      </w:r>
      <w:r>
        <w:rPr>
          <w:u w:val="single"/>
        </w:rPr>
      </w:r>
      <w:r>
        <w:rPr>
          <w:u w:val="single"/>
        </w:rPr>
        <w:fldChar w:fldCharType="separate"/>
      </w:r>
      <w:r>
        <w:rPr>
          <w:u w:val="single"/>
        </w:rPr>
        <w:t>1.2(f)</w:t>
      </w:r>
      <w:r>
        <w:rPr>
          <w:u w:val="single"/>
        </w:rPr>
        <w:fldChar w:fldCharType="end"/>
      </w:r>
      <w:r>
        <w:t xml:space="preserve"> of </w:t>
      </w:r>
      <w:r>
        <w:rPr>
          <w:u w:val="single"/>
        </w:rPr>
        <w:t>Annex D</w:t>
      </w:r>
      <w:r>
        <w:t>) or that may otherwise conflict with the provisions hereof, the Recipient shall use its reasonable best efforts to amend such agreements to ensure they are consistent with the provi</w:t>
      </w:r>
      <w:r>
        <w:t xml:space="preserve">sions of this </w:t>
      </w:r>
      <w:r>
        <w:rPr>
          <w:u w:val="single"/>
        </w:rPr>
        <w:t>Annex D</w:t>
      </w:r>
      <w:r>
        <w:t>.  Any transaction entered into by the Recipient that would reasonably be expected to require the inclusion in a Shelf Registration Statement or any report of the Recipient filed with the SEC (or the OCC, if the Recipient is a national</w:t>
      </w:r>
      <w:r>
        <w:t xml:space="preserve"> bank or federal savings association) of any separate financial statements pursuant to Rule 3-05 of Regulation S-X or pro forma financial statements pursuant to Article 11 of Regulation S-X shall include provisions requiring the Recipient’s counterparty to</w:t>
      </w:r>
      <w:r>
        <w:t xml:space="preserve"> provide any information necessary to allow the Recipient to comply with its obligation hereunder.</w:t>
      </w:r>
    </w:p>
    <w:p w:rsidR="008C1096" w:rsidRDefault="00F36ECB" w14:paraId="67043F0B" w14:textId="77777777">
      <w:pPr>
        <w:pStyle w:val="S2Heading1"/>
      </w:pPr>
      <w:r>
        <w:rPr>
          <w:u w:val="single"/>
        </w:rPr>
        <w:t>Certain Offerings by the Investor</w:t>
      </w:r>
      <w:r>
        <w:t>.  An “underwritten” offering or other disposition shall include any distribution of such securities on behalf of the Invest</w:t>
      </w:r>
      <w:r>
        <w:t xml:space="preserve">or by one or more broker-dealers, an “underwriting agreement” shall include any purchase agreement entered into by such broker-dealers, and any “registration statement” or “prospectus” shall include any offering document approved by the Recipient and used </w:t>
      </w:r>
      <w:r>
        <w:t>in connection with such distribution.</w:t>
      </w:r>
    </w:p>
    <w:p w:rsidR="008C1096" w:rsidRDefault="00F36ECB" w14:paraId="28F38681" w14:textId="77777777">
      <w:pPr>
        <w:pStyle w:val="S2Heading1"/>
      </w:pPr>
      <w:r>
        <w:rPr>
          <w:u w:val="single"/>
        </w:rPr>
        <w:t>Other Cooperation</w:t>
      </w:r>
      <w:r>
        <w:t>.  If the Recipient is a state-chartered bank or savings association and the transfer or sale of the Registrable Securities is subject to any requirements under applicable state law or regulation relat</w:t>
      </w:r>
      <w:r>
        <w:t>ing to such transfer or sale, the Recipient will cooperate and assist in complying with such law and regulation in order to provide the Holders with the benefit of rights to effect or participate in broadly distributed underwritten offerings of the Registr</w:t>
      </w:r>
      <w:r>
        <w:t>able Securities.</w:t>
      </w:r>
    </w:p>
    <w:p w:rsidR="008C1096" w:rsidRDefault="00F36ECB" w14:paraId="217BBFDB" w14:textId="77777777">
      <w:pPr>
        <w:pStyle w:val="S2Heading1"/>
      </w:pPr>
      <w:r>
        <w:rPr>
          <w:u w:val="single"/>
        </w:rPr>
        <w:t>State-Chartered Banks and Savings Associations</w:t>
      </w:r>
      <w:r>
        <w:t>.  If the Recipient is a state-chartered bank or savings association, the Investor and Recipient acknowledge that, as of the Signing Date, the Registrable Securities are securities of an insure</w:t>
      </w:r>
      <w:r>
        <w:t>d depository institution and, accordingly, the transfer of such securities is exempt from the registration requirements of the Securities Act and qualification and registration requirements under state law. Notwithstanding the foregoing, so long as the Reg</w:t>
      </w:r>
      <w:r>
        <w:t xml:space="preserve">istrable Securities are subject to the exemption provided by Section 3(a)(2) or Section 3(a)(5) of the Securities Act, the provisions of this </w:t>
      </w:r>
      <w:r>
        <w:rPr>
          <w:u w:val="single"/>
        </w:rPr>
        <w:t>Annex D</w:t>
      </w:r>
      <w:r>
        <w:t xml:space="preserve"> shall, to the extent practicable and where applicable, be interpreted so as to nonetheless provide the Hol</w:t>
      </w:r>
      <w:r>
        <w:t>ders with the benefit of rights to effect or participate in broadly distributed underwritten offerings of the Registrable Securities. Without limiting the generality of the foregoing, so long as the Registrable Securities are subject to the exemption provi</w:t>
      </w:r>
      <w:r>
        <w:t>ded by Section 3(a)(2) or Section 3(a)(5) of the Securities Act: (i) all references to the “SEC” shall be deemed to refer to the Applicable Securities Regulator and all references to provisions of the Securities Act shall be deemed to refer to the correspo</w:t>
      </w:r>
      <w:r>
        <w:t>nding provision of the applicable banking law or regulation, if any; and (ii) if, under such applicable laws, rules and regulations of the Applicable Securities Regulator, no registration statement or correlative filing is required to be made, then (A) any</w:t>
      </w:r>
      <w:r>
        <w:t xml:space="preserve"> references herein to a “registration statement’ or “prospectus” shall be deemed to refer to an offering memorandum or other offering materials with respect to the applicable transfer of Registrable Securities, (B) any references herein to the filing of a </w:t>
      </w:r>
      <w:r>
        <w:t xml:space="preserve">registration statement shall be deemed to refer instead to the </w:t>
      </w:r>
      <w:r>
        <w:lastRenderedPageBreak/>
        <w:t xml:space="preserve">time when such broadly distributed underwritten offering is proposed to be commenced and (C) any references herein to the preparation and filing of a registration statement or prospectus shall </w:t>
      </w:r>
      <w:r>
        <w:t>be deemed to refer to the preparation of an offering memorandum or other appropriate offering materials.</w:t>
      </w:r>
    </w:p>
    <w:p w:rsidR="008C1096" w:rsidRDefault="008C1096" w14:paraId="237C08DB" w14:textId="77777777">
      <w:pPr>
        <w:sectPr w:rsidR="008C1096">
          <w:footerReference w:type="default" r:id="rId30"/>
          <w:pgSz w:w="12240" w:h="15840" w:code="1"/>
          <w:pgMar w:top="1440" w:right="1440" w:bottom="1440" w:left="1440" w:header="720" w:footer="691" w:gutter="0"/>
          <w:pgNumType w:start="1" w:chapStyle="9"/>
          <w:cols w:space="720"/>
          <w:docGrid w:linePitch="360"/>
        </w:sectPr>
      </w:pPr>
    </w:p>
    <w:p w:rsidR="008C1096" w:rsidRDefault="00F36ECB" w14:paraId="686C7A4B" w14:textId="77777777">
      <w:pPr>
        <w:pStyle w:val="TitleRight"/>
      </w:pPr>
      <w:r>
        <w:lastRenderedPageBreak/>
        <w:t>ANNEX E</w:t>
      </w:r>
    </w:p>
    <w:p w:rsidR="008C1096" w:rsidRDefault="00F36ECB" w14:paraId="249C8D0D" w14:textId="77777777">
      <w:pPr>
        <w:pStyle w:val="Title"/>
      </w:pPr>
      <w:r>
        <w:t>FORM OF SUPPLEMENTAL REPORT CERTIFICATE</w:t>
      </w:r>
    </w:p>
    <w:tbl>
      <w:tblPr>
        <w:tblStyle w:val="TableGrid"/>
        <w:tblW w:w="10800" w:type="dxa"/>
        <w:tblInd w:w="-545" w:type="dxa"/>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4680"/>
        <w:gridCol w:w="6120"/>
      </w:tblGrid>
      <w:tr w:rsidR="008C1096" w14:paraId="6206D976" w14:textId="77777777">
        <w:trPr>
          <w:trHeight w:val="440"/>
        </w:trPr>
        <w:tc>
          <w:tcPr>
            <w:tcW w:w="4680" w:type="dxa"/>
            <w:vAlign w:val="bottom"/>
          </w:tcPr>
          <w:p w:rsidR="008C1096" w:rsidRDefault="00F36ECB" w14:paraId="24DC0497" w14:textId="77777777">
            <w:pPr>
              <w:jc w:val="center"/>
            </w:pPr>
            <w:r>
              <w:t xml:space="preserve">U.S. DEPARTMENT OF THE </w:t>
            </w:r>
            <w:r>
              <w:t>TREASURY</w:t>
            </w:r>
          </w:p>
          <w:p w:rsidR="008C1096" w:rsidRDefault="008C1096" w14:paraId="27A8D8AB" w14:textId="77777777">
            <w:pPr>
              <w:jc w:val="center"/>
            </w:pPr>
          </w:p>
        </w:tc>
        <w:tc>
          <w:tcPr>
            <w:tcW w:w="6120" w:type="dxa"/>
            <w:vAlign w:val="bottom"/>
          </w:tcPr>
          <w:p w:rsidR="008C1096" w:rsidRDefault="00F36ECB" w14:paraId="138CDA5C" w14:textId="77777777">
            <w:pPr>
              <w:jc w:val="center"/>
              <w:rPr>
                <w:b/>
                <w:sz w:val="32"/>
              </w:rPr>
            </w:pPr>
            <w:r>
              <w:rPr>
                <w:b/>
                <w:sz w:val="32"/>
              </w:rPr>
              <w:t>Emergency Capital Investment Program</w:t>
            </w:r>
          </w:p>
          <w:p w:rsidR="008C1096" w:rsidRDefault="008C1096" w14:paraId="1DA1C4C7" w14:textId="77777777">
            <w:pPr>
              <w:jc w:val="center"/>
            </w:pPr>
          </w:p>
        </w:tc>
      </w:tr>
    </w:tbl>
    <w:p w:rsidR="008C1096" w:rsidRDefault="00F36ECB" w14:paraId="3BD17589" w14:textId="77777777">
      <w:pPr>
        <w:jc w:val="center"/>
        <w:rPr>
          <w:b/>
          <w:sz w:val="22"/>
          <w:szCs w:val="22"/>
        </w:rPr>
      </w:pPr>
      <w:r>
        <w:rPr>
          <w:b/>
          <w:sz w:val="22"/>
          <w:szCs w:val="22"/>
        </w:rPr>
        <w:t>Supplemental Report Certification</w:t>
      </w:r>
    </w:p>
    <w:p w:rsidR="008C1096" w:rsidRDefault="00F36ECB" w14:paraId="6D96D14C" w14:textId="77777777">
      <w:pPr>
        <w:rPr>
          <w:sz w:val="20"/>
          <w:szCs w:val="22"/>
        </w:rPr>
      </w:pPr>
      <w:r>
        <w:rPr>
          <w:sz w:val="20"/>
          <w:szCs w:val="22"/>
        </w:rPr>
        <w:t xml:space="preserve">This certification certifies the attached Supplemental Report filed by the below-named recipient (the “Recipient”) that has received capital from the U.S. Department of the </w:t>
      </w:r>
      <w:r>
        <w:rPr>
          <w:sz w:val="20"/>
          <w:szCs w:val="22"/>
        </w:rPr>
        <w:t>Treasury (“Treasury”) through the Emergency Capital Investment Program (“ECIP”).  The Recipient’s principal executive officer and principal financial officer (each as defined in the ECIP Interim Final Rule), as well as the directors (trustees) of the Recip</w:t>
      </w:r>
      <w:r>
        <w:rPr>
          <w:sz w:val="20"/>
          <w:szCs w:val="22"/>
        </w:rPr>
        <w:t>ient who attest to the Recipient’s Call Report (or those of its insured depository institution subsidiaries, in the case of a holding company) must certify each Supplemental Report.</w:t>
      </w:r>
    </w:p>
    <w:p w:rsidR="008C1096" w:rsidRDefault="00F36ECB" w14:paraId="4DE84A38" w14:textId="77777777">
      <w:pPr>
        <w:jc w:val="center"/>
      </w:pPr>
      <w:r>
        <w:rPr>
          <w:sz w:val="22"/>
          <w:szCs w:val="22"/>
        </w:rPr>
        <w:t>Call Report used to complete: ____________</w:t>
      </w:r>
    </w:p>
    <w:tbl>
      <w:tblPr>
        <w:tblStyle w:val="TableGrid"/>
        <w:tblW w:w="10260" w:type="dxa"/>
        <w:jc w:val="center"/>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3150"/>
        <w:gridCol w:w="1890"/>
        <w:gridCol w:w="2340"/>
        <w:gridCol w:w="1140"/>
        <w:gridCol w:w="300"/>
        <w:gridCol w:w="1440"/>
      </w:tblGrid>
      <w:tr w:rsidR="008C1096" w14:paraId="79A43D0A" w14:textId="77777777">
        <w:trPr>
          <w:jc w:val="center"/>
        </w:trPr>
        <w:tc>
          <w:tcPr>
            <w:tcW w:w="5040" w:type="dxa"/>
            <w:gridSpan w:val="2"/>
            <w:tcBorders>
              <w:top w:val="single" w:color="auto" w:sz="18" w:space="0"/>
              <w:left w:val="single" w:color="auto" w:sz="18" w:space="0"/>
              <w:bottom w:val="nil"/>
            </w:tcBorders>
          </w:tcPr>
          <w:p w:rsidR="008C1096" w:rsidRDefault="00F36ECB" w14:paraId="637418B0" w14:textId="77777777">
            <w:pPr>
              <w:spacing w:after="120"/>
              <w:rPr>
                <w:sz w:val="22"/>
                <w:szCs w:val="22"/>
              </w:rPr>
            </w:pPr>
            <w:r>
              <w:rPr>
                <w:sz w:val="22"/>
                <w:szCs w:val="22"/>
              </w:rPr>
              <w:t>Legal Title of Recipient:</w:t>
            </w:r>
          </w:p>
        </w:tc>
        <w:tc>
          <w:tcPr>
            <w:tcW w:w="2340" w:type="dxa"/>
            <w:tcBorders>
              <w:top w:val="single" w:color="auto" w:sz="18" w:space="0"/>
              <w:bottom w:val="nil"/>
            </w:tcBorders>
          </w:tcPr>
          <w:p w:rsidR="008C1096" w:rsidRDefault="00F36ECB" w14:paraId="77E409AD" w14:textId="77777777">
            <w:pPr>
              <w:spacing w:after="120"/>
              <w:rPr>
                <w:sz w:val="22"/>
                <w:szCs w:val="22"/>
              </w:rPr>
            </w:pPr>
            <w:r>
              <w:rPr>
                <w:sz w:val="22"/>
                <w:szCs w:val="22"/>
              </w:rPr>
              <w:t>City:</w:t>
            </w:r>
          </w:p>
        </w:tc>
        <w:tc>
          <w:tcPr>
            <w:tcW w:w="1140" w:type="dxa"/>
            <w:tcBorders>
              <w:top w:val="single" w:color="auto" w:sz="18" w:space="0"/>
              <w:bottom w:val="nil"/>
            </w:tcBorders>
          </w:tcPr>
          <w:p w:rsidR="008C1096" w:rsidRDefault="00F36ECB" w14:paraId="025427B7" w14:textId="77777777">
            <w:pPr>
              <w:spacing w:after="120"/>
              <w:rPr>
                <w:sz w:val="22"/>
                <w:szCs w:val="22"/>
              </w:rPr>
            </w:pPr>
            <w:r>
              <w:rPr>
                <w:sz w:val="22"/>
                <w:szCs w:val="22"/>
              </w:rPr>
              <w:t>State:</w:t>
            </w:r>
          </w:p>
        </w:tc>
        <w:tc>
          <w:tcPr>
            <w:tcW w:w="1740" w:type="dxa"/>
            <w:gridSpan w:val="2"/>
            <w:tcBorders>
              <w:top w:val="single" w:color="auto" w:sz="18" w:space="0"/>
              <w:bottom w:val="nil"/>
              <w:right w:val="single" w:color="auto" w:sz="18" w:space="0"/>
            </w:tcBorders>
          </w:tcPr>
          <w:p w:rsidR="008C1096" w:rsidRDefault="00F36ECB" w14:paraId="71844050" w14:textId="77777777">
            <w:pPr>
              <w:spacing w:after="120"/>
              <w:rPr>
                <w:sz w:val="22"/>
                <w:szCs w:val="22"/>
              </w:rPr>
            </w:pPr>
            <w:r>
              <w:rPr>
                <w:sz w:val="22"/>
                <w:szCs w:val="22"/>
              </w:rPr>
              <w:t>Zip:</w:t>
            </w:r>
          </w:p>
        </w:tc>
      </w:tr>
      <w:tr w:rsidR="008C1096" w14:paraId="5820E384" w14:textId="77777777">
        <w:trPr>
          <w:jc w:val="center"/>
        </w:trPr>
        <w:tc>
          <w:tcPr>
            <w:tcW w:w="5040" w:type="dxa"/>
            <w:gridSpan w:val="2"/>
            <w:tcBorders>
              <w:top w:val="nil"/>
              <w:left w:val="single" w:color="auto" w:sz="18" w:space="0"/>
              <w:bottom w:val="single" w:color="auto" w:sz="4" w:space="0"/>
            </w:tcBorders>
          </w:tcPr>
          <w:p w:rsidR="008C1096" w:rsidRDefault="00F36ECB" w14:paraId="2CC6A2D8" w14:textId="77777777">
            <w:pPr>
              <w:spacing w:after="120"/>
              <w:rPr>
                <w:sz w:val="22"/>
                <w:szCs w:val="22"/>
              </w:rPr>
            </w:pPr>
            <w:r>
              <w:rPr>
                <w:sz w:val="22"/>
                <w:szCs w:val="22"/>
              </w:rPr>
              <w:t xml:space="preserve">ECIP ID number:           RSSD: </w:t>
            </w:r>
          </w:p>
        </w:tc>
        <w:tc>
          <w:tcPr>
            <w:tcW w:w="5220" w:type="dxa"/>
            <w:gridSpan w:val="4"/>
            <w:tcBorders>
              <w:top w:val="nil"/>
              <w:bottom w:val="single" w:color="auto" w:sz="4" w:space="0"/>
              <w:right w:val="single" w:color="auto" w:sz="18" w:space="0"/>
            </w:tcBorders>
          </w:tcPr>
          <w:p w:rsidR="008C1096" w:rsidRDefault="00F36ECB" w14:paraId="5B61F5D5" w14:textId="77777777">
            <w:pPr>
              <w:spacing w:after="120"/>
              <w:rPr>
                <w:sz w:val="22"/>
                <w:szCs w:val="22"/>
              </w:rPr>
            </w:pPr>
            <w:r>
              <w:rPr>
                <w:sz w:val="22"/>
                <w:szCs w:val="22"/>
              </w:rPr>
              <w:t>FDIC certificate number (if applicable):</w:t>
            </w:r>
          </w:p>
        </w:tc>
      </w:tr>
      <w:tr w:rsidR="008C1096" w14:paraId="0D3E036B" w14:textId="77777777">
        <w:trPr>
          <w:jc w:val="center"/>
        </w:trPr>
        <w:tc>
          <w:tcPr>
            <w:tcW w:w="5040" w:type="dxa"/>
            <w:gridSpan w:val="2"/>
            <w:tcBorders>
              <w:top w:val="single" w:color="auto" w:sz="4" w:space="0"/>
              <w:left w:val="single" w:color="auto" w:sz="18" w:space="0"/>
              <w:bottom w:val="single" w:color="auto" w:sz="18" w:space="0"/>
              <w:right w:val="single" w:color="auto" w:sz="4" w:space="0"/>
            </w:tcBorders>
          </w:tcPr>
          <w:p w:rsidR="008C1096" w:rsidRDefault="00F36ECB" w14:paraId="00C51174" w14:textId="77777777">
            <w:pPr>
              <w:spacing w:after="120"/>
              <w:rPr>
                <w:sz w:val="22"/>
                <w:szCs w:val="22"/>
              </w:rPr>
            </w:pPr>
            <w:r>
              <w:rPr>
                <w:sz w:val="22"/>
                <w:szCs w:val="22"/>
              </w:rPr>
              <w:fldChar w:fldCharType="begin">
                <w:ffData>
                  <w:name w:val=""/>
                  <w:enabled/>
                  <w:calcOnExit/>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Initial Supplemental Report Certified</w:t>
            </w:r>
          </w:p>
          <w:p w:rsidR="008C1096" w:rsidRDefault="00F36ECB" w14:paraId="233B4218" w14:textId="77777777">
            <w:pPr>
              <w:rPr>
                <w:i/>
                <w:sz w:val="22"/>
                <w:szCs w:val="22"/>
              </w:rPr>
            </w:pPr>
            <w:r>
              <w:rPr>
                <w:i/>
                <w:sz w:val="20"/>
                <w:szCs w:val="22"/>
              </w:rPr>
              <w:t>The Initial Supplemental Report must be filed not later than ten (10) business days prior to the closing date of Treasury’s investment in the Recipient.</w:t>
            </w:r>
          </w:p>
        </w:tc>
        <w:tc>
          <w:tcPr>
            <w:tcW w:w="5220" w:type="dxa"/>
            <w:gridSpan w:val="4"/>
            <w:tcBorders>
              <w:top w:val="single" w:color="auto" w:sz="4" w:space="0"/>
              <w:left w:val="single" w:color="auto" w:sz="4" w:space="0"/>
              <w:bottom w:val="single" w:color="auto" w:sz="18" w:space="0"/>
              <w:right w:val="single" w:color="auto" w:sz="18" w:space="0"/>
            </w:tcBorders>
          </w:tcPr>
          <w:p w:rsidR="008C1096" w:rsidRDefault="00F36ECB" w14:paraId="336359FA" w14:textId="77777777">
            <w:pPr>
              <w:spacing w:after="120"/>
              <w:rPr>
                <w:sz w:val="22"/>
                <w:szCs w:val="22"/>
              </w:rPr>
            </w:pPr>
            <w:r>
              <w:rPr>
                <w:sz w:val="22"/>
                <w:szCs w:val="22"/>
              </w:rPr>
              <w:fldChar w:fldCharType="begin">
                <w:ffData>
                  <w:name w:val=""/>
                  <w:enabled/>
                  <w:calcOnExit/>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Quarterly Supplemental Report Certified</w:t>
            </w:r>
          </w:p>
          <w:p w:rsidR="008C1096" w:rsidRDefault="00F36ECB" w14:paraId="057FA733" w14:textId="77777777">
            <w:pPr>
              <w:rPr>
                <w:i/>
                <w:sz w:val="22"/>
                <w:szCs w:val="22"/>
              </w:rPr>
            </w:pPr>
            <w:r>
              <w:rPr>
                <w:i/>
                <w:sz w:val="20"/>
                <w:szCs w:val="22"/>
              </w:rPr>
              <w:t>Quarterly Supplemental Reports must be filed not later than [30 calendar days] after the end of the calendar quarter.</w:t>
            </w:r>
          </w:p>
        </w:tc>
      </w:tr>
      <w:tr w:rsidR="008C1096" w14:paraId="24FEEC0F" w14:textId="77777777">
        <w:trPr>
          <w:jc w:val="center"/>
        </w:trPr>
        <w:tc>
          <w:tcPr>
            <w:tcW w:w="10260" w:type="dxa"/>
            <w:gridSpan w:val="6"/>
            <w:tcBorders>
              <w:top w:val="single" w:color="auto" w:sz="18" w:space="0"/>
              <w:left w:val="single" w:color="auto" w:sz="18" w:space="0"/>
              <w:bottom w:val="nil"/>
              <w:right w:val="single" w:color="auto" w:sz="18" w:space="0"/>
            </w:tcBorders>
          </w:tcPr>
          <w:p w:rsidR="008C1096" w:rsidRDefault="008C1096" w14:paraId="1F15DE53" w14:textId="77777777">
            <w:pPr>
              <w:rPr>
                <w:sz w:val="22"/>
                <w:szCs w:val="22"/>
              </w:rPr>
            </w:pPr>
          </w:p>
        </w:tc>
      </w:tr>
      <w:tr w:rsidR="008C1096" w14:paraId="03D9E8F5" w14:textId="77777777">
        <w:trPr>
          <w:jc w:val="center"/>
        </w:trPr>
        <w:tc>
          <w:tcPr>
            <w:tcW w:w="10260" w:type="dxa"/>
            <w:gridSpan w:val="6"/>
            <w:tcBorders>
              <w:top w:val="nil"/>
              <w:left w:val="single" w:color="auto" w:sz="18" w:space="0"/>
              <w:bottom w:val="single" w:color="auto" w:sz="4" w:space="0"/>
              <w:right w:val="single" w:color="auto" w:sz="18" w:space="0"/>
            </w:tcBorders>
          </w:tcPr>
          <w:p w:rsidR="008C1096" w:rsidRDefault="00F36ECB" w14:paraId="62B2CBBC" w14:textId="77777777">
            <w:pPr>
              <w:rPr>
                <w:sz w:val="22"/>
                <w:szCs w:val="22"/>
              </w:rPr>
            </w:pPr>
            <w:r>
              <w:rPr>
                <w:sz w:val="22"/>
                <w:szCs w:val="22"/>
              </w:rPr>
              <w:t xml:space="preserve">We, the </w:t>
            </w:r>
            <w:r>
              <w:rPr>
                <w:sz w:val="22"/>
                <w:szCs w:val="22"/>
              </w:rPr>
              <w:t>undersigned CEO and CFO (or equivalents) of the named Recipient, attest that the Supplemental Report for this report date has been prepared in conformance with the instructions issued by Treasury and is true and correct to the best of our knowledge and bel</w:t>
            </w:r>
            <w:r>
              <w:rPr>
                <w:sz w:val="22"/>
                <w:szCs w:val="22"/>
              </w:rPr>
              <w:t>ief.</w:t>
            </w:r>
          </w:p>
          <w:p w:rsidR="008C1096" w:rsidRDefault="008C1096" w14:paraId="003ECA0C" w14:textId="77777777">
            <w:pPr>
              <w:rPr>
                <w:sz w:val="22"/>
                <w:szCs w:val="22"/>
              </w:rPr>
            </w:pPr>
          </w:p>
        </w:tc>
      </w:tr>
      <w:tr w:rsidR="008C1096" w14:paraId="3AA62D8F" w14:textId="77777777">
        <w:trPr>
          <w:jc w:val="center"/>
        </w:trPr>
        <w:tc>
          <w:tcPr>
            <w:tcW w:w="5040" w:type="dxa"/>
            <w:gridSpan w:val="2"/>
            <w:tcBorders>
              <w:top w:val="single" w:color="auto" w:sz="4" w:space="0"/>
              <w:left w:val="single" w:color="auto" w:sz="18" w:space="0"/>
              <w:bottom w:val="dashed" w:color="auto" w:sz="4" w:space="0"/>
              <w:right w:val="single" w:color="auto" w:sz="4" w:space="0"/>
            </w:tcBorders>
          </w:tcPr>
          <w:p w:rsidR="008C1096" w:rsidRDefault="008C1096" w14:paraId="59CAB421" w14:textId="77777777">
            <w:pPr>
              <w:rPr>
                <w:sz w:val="22"/>
                <w:szCs w:val="22"/>
              </w:rPr>
            </w:pPr>
          </w:p>
          <w:p w:rsidR="008C1096" w:rsidRDefault="008C1096" w14:paraId="506D35E2" w14:textId="77777777">
            <w:pPr>
              <w:rPr>
                <w:sz w:val="22"/>
                <w:szCs w:val="22"/>
              </w:rPr>
            </w:pPr>
          </w:p>
        </w:tc>
        <w:tc>
          <w:tcPr>
            <w:tcW w:w="5220" w:type="dxa"/>
            <w:gridSpan w:val="4"/>
            <w:tcBorders>
              <w:top w:val="single" w:color="auto" w:sz="4" w:space="0"/>
              <w:left w:val="single" w:color="auto" w:sz="4" w:space="0"/>
              <w:bottom w:val="dashed" w:color="auto" w:sz="4" w:space="0"/>
              <w:right w:val="single" w:color="auto" w:sz="18" w:space="0"/>
            </w:tcBorders>
          </w:tcPr>
          <w:p w:rsidR="008C1096" w:rsidRDefault="008C1096" w14:paraId="08B8F546" w14:textId="77777777">
            <w:pPr>
              <w:rPr>
                <w:sz w:val="22"/>
                <w:szCs w:val="22"/>
              </w:rPr>
            </w:pPr>
          </w:p>
        </w:tc>
      </w:tr>
      <w:tr w:rsidR="008C1096" w14:paraId="15574960" w14:textId="77777777">
        <w:trPr>
          <w:jc w:val="center"/>
        </w:trPr>
        <w:tc>
          <w:tcPr>
            <w:tcW w:w="5040" w:type="dxa"/>
            <w:gridSpan w:val="2"/>
            <w:tcBorders>
              <w:top w:val="dashed" w:color="auto" w:sz="4" w:space="0"/>
              <w:left w:val="single" w:color="auto" w:sz="18" w:space="0"/>
              <w:bottom w:val="nil"/>
              <w:right w:val="single" w:color="auto" w:sz="4" w:space="0"/>
            </w:tcBorders>
          </w:tcPr>
          <w:p w:rsidR="008C1096" w:rsidRDefault="00F36ECB" w14:paraId="142EAA75" w14:textId="77777777">
            <w:pPr>
              <w:pStyle w:val="BodyText"/>
              <w:rPr>
                <w:sz w:val="22"/>
                <w:szCs w:val="22"/>
              </w:rPr>
            </w:pPr>
            <w:r>
              <w:rPr>
                <w:sz w:val="22"/>
                <w:szCs w:val="22"/>
              </w:rPr>
              <w:t>Signature of CEO (or Equivalent)</w:t>
            </w:r>
          </w:p>
        </w:tc>
        <w:tc>
          <w:tcPr>
            <w:tcW w:w="5220" w:type="dxa"/>
            <w:gridSpan w:val="4"/>
            <w:tcBorders>
              <w:top w:val="dashed" w:color="auto" w:sz="4" w:space="0"/>
              <w:left w:val="single" w:color="auto" w:sz="4" w:space="0"/>
              <w:bottom w:val="nil"/>
              <w:right w:val="single" w:color="auto" w:sz="18" w:space="0"/>
            </w:tcBorders>
          </w:tcPr>
          <w:p w:rsidR="008C1096" w:rsidRDefault="00F36ECB" w14:paraId="5D4E065F" w14:textId="77777777">
            <w:pPr>
              <w:rPr>
                <w:sz w:val="22"/>
                <w:szCs w:val="22"/>
              </w:rPr>
            </w:pPr>
            <w:r>
              <w:rPr>
                <w:sz w:val="22"/>
                <w:szCs w:val="22"/>
              </w:rPr>
              <w:t>Signature of CFO (or Equivalent)</w:t>
            </w:r>
          </w:p>
        </w:tc>
      </w:tr>
      <w:tr w:rsidR="008C1096" w14:paraId="7747D70E" w14:textId="77777777">
        <w:trPr>
          <w:jc w:val="center"/>
        </w:trPr>
        <w:tc>
          <w:tcPr>
            <w:tcW w:w="3150" w:type="dxa"/>
            <w:tcBorders>
              <w:top w:val="nil"/>
              <w:left w:val="single" w:color="auto" w:sz="18" w:space="0"/>
              <w:bottom w:val="single" w:color="auto" w:sz="18" w:space="0"/>
            </w:tcBorders>
          </w:tcPr>
          <w:p w:rsidR="008C1096" w:rsidRDefault="00F36ECB" w14:paraId="50A699B4" w14:textId="77777777">
            <w:pPr>
              <w:rPr>
                <w:sz w:val="22"/>
                <w:szCs w:val="22"/>
              </w:rPr>
            </w:pPr>
            <w:r>
              <w:rPr>
                <w:sz w:val="22"/>
                <w:szCs w:val="22"/>
              </w:rPr>
              <w:t>Name:</w:t>
            </w:r>
          </w:p>
        </w:tc>
        <w:tc>
          <w:tcPr>
            <w:tcW w:w="1890" w:type="dxa"/>
            <w:tcBorders>
              <w:top w:val="nil"/>
              <w:bottom w:val="single" w:color="auto" w:sz="18" w:space="0"/>
              <w:right w:val="single" w:color="auto" w:sz="4" w:space="0"/>
            </w:tcBorders>
          </w:tcPr>
          <w:p w:rsidR="008C1096" w:rsidRDefault="00F36ECB" w14:paraId="22636037" w14:textId="77777777">
            <w:pPr>
              <w:rPr>
                <w:sz w:val="22"/>
                <w:szCs w:val="22"/>
              </w:rPr>
            </w:pPr>
            <w:r>
              <w:rPr>
                <w:sz w:val="22"/>
                <w:szCs w:val="22"/>
              </w:rPr>
              <w:t>Date:</w:t>
            </w:r>
          </w:p>
        </w:tc>
        <w:tc>
          <w:tcPr>
            <w:tcW w:w="3780" w:type="dxa"/>
            <w:gridSpan w:val="3"/>
            <w:tcBorders>
              <w:top w:val="nil"/>
              <w:left w:val="single" w:color="auto" w:sz="4" w:space="0"/>
              <w:bottom w:val="single" w:color="auto" w:sz="18" w:space="0"/>
            </w:tcBorders>
          </w:tcPr>
          <w:p w:rsidR="008C1096" w:rsidRDefault="00F36ECB" w14:paraId="596EDEF1" w14:textId="77777777">
            <w:pPr>
              <w:rPr>
                <w:sz w:val="22"/>
                <w:szCs w:val="22"/>
              </w:rPr>
            </w:pPr>
            <w:r>
              <w:rPr>
                <w:sz w:val="22"/>
                <w:szCs w:val="22"/>
              </w:rPr>
              <w:t>Name:</w:t>
            </w:r>
          </w:p>
        </w:tc>
        <w:tc>
          <w:tcPr>
            <w:tcW w:w="1440" w:type="dxa"/>
            <w:tcBorders>
              <w:top w:val="nil"/>
              <w:bottom w:val="single" w:color="auto" w:sz="18" w:space="0"/>
              <w:right w:val="single" w:color="auto" w:sz="18" w:space="0"/>
            </w:tcBorders>
          </w:tcPr>
          <w:p w:rsidR="008C1096" w:rsidRDefault="00F36ECB" w14:paraId="0D6BAFE7" w14:textId="77777777">
            <w:pPr>
              <w:rPr>
                <w:sz w:val="22"/>
                <w:szCs w:val="22"/>
              </w:rPr>
            </w:pPr>
            <w:r>
              <w:rPr>
                <w:sz w:val="22"/>
                <w:szCs w:val="22"/>
              </w:rPr>
              <w:t>Date:</w:t>
            </w:r>
          </w:p>
        </w:tc>
      </w:tr>
      <w:tr w:rsidR="008C1096" w14:paraId="444AD0A3" w14:textId="77777777">
        <w:trPr>
          <w:jc w:val="center"/>
        </w:trPr>
        <w:tc>
          <w:tcPr>
            <w:tcW w:w="10260" w:type="dxa"/>
            <w:gridSpan w:val="6"/>
            <w:tcBorders>
              <w:top w:val="single" w:color="auto" w:sz="18" w:space="0"/>
              <w:left w:val="single" w:color="auto" w:sz="18" w:space="0"/>
              <w:bottom w:val="nil"/>
              <w:right w:val="single" w:color="auto" w:sz="18" w:space="0"/>
            </w:tcBorders>
          </w:tcPr>
          <w:p w:rsidR="008C1096" w:rsidRDefault="008C1096" w14:paraId="1A121F63" w14:textId="77777777">
            <w:pPr>
              <w:rPr>
                <w:sz w:val="22"/>
                <w:szCs w:val="22"/>
              </w:rPr>
            </w:pPr>
          </w:p>
        </w:tc>
      </w:tr>
      <w:tr w:rsidR="008C1096" w14:paraId="21300D2A" w14:textId="77777777">
        <w:trPr>
          <w:jc w:val="center"/>
        </w:trPr>
        <w:tc>
          <w:tcPr>
            <w:tcW w:w="10260" w:type="dxa"/>
            <w:gridSpan w:val="6"/>
            <w:tcBorders>
              <w:top w:val="nil"/>
              <w:left w:val="single" w:color="auto" w:sz="18" w:space="0"/>
              <w:bottom w:val="single" w:color="auto" w:sz="4" w:space="0"/>
              <w:right w:val="single" w:color="auto" w:sz="18" w:space="0"/>
            </w:tcBorders>
          </w:tcPr>
          <w:p w:rsidR="008C1096" w:rsidRDefault="00F36ECB" w14:paraId="0532D57C" w14:textId="77777777">
            <w:pPr>
              <w:rPr>
                <w:sz w:val="22"/>
                <w:szCs w:val="22"/>
              </w:rPr>
            </w:pPr>
            <w:r>
              <w:rPr>
                <w:sz w:val="22"/>
                <w:szCs w:val="22"/>
              </w:rPr>
              <w:t xml:space="preserve">We, the undersigned directors (trustees), attest to the correctness of the Supplemental Report for this report date and declare that the </w:t>
            </w:r>
            <w:r>
              <w:rPr>
                <w:sz w:val="22"/>
                <w:szCs w:val="22"/>
              </w:rPr>
              <w:t>Supplemental Report has been examined by us, and to the best of our knowledge and belief, has been prepared in conformance with the instructions issued by Treasury and is true and correct.</w:t>
            </w:r>
          </w:p>
          <w:p w:rsidR="008C1096" w:rsidRDefault="008C1096" w14:paraId="0A34A87A" w14:textId="77777777">
            <w:pPr>
              <w:rPr>
                <w:sz w:val="22"/>
                <w:szCs w:val="22"/>
              </w:rPr>
            </w:pPr>
          </w:p>
        </w:tc>
      </w:tr>
      <w:tr w:rsidR="008C1096" w14:paraId="4617A55F" w14:textId="77777777">
        <w:trPr>
          <w:jc w:val="center"/>
        </w:trPr>
        <w:tc>
          <w:tcPr>
            <w:tcW w:w="5040" w:type="dxa"/>
            <w:gridSpan w:val="2"/>
            <w:tcBorders>
              <w:top w:val="single" w:color="auto" w:sz="4" w:space="0"/>
              <w:left w:val="single" w:color="auto" w:sz="18" w:space="0"/>
              <w:bottom w:val="dashed" w:color="auto" w:sz="4" w:space="0"/>
              <w:right w:val="single" w:color="auto" w:sz="4" w:space="0"/>
            </w:tcBorders>
          </w:tcPr>
          <w:p w:rsidR="008C1096" w:rsidRDefault="008C1096" w14:paraId="4B75CA9D" w14:textId="77777777">
            <w:pPr>
              <w:rPr>
                <w:sz w:val="22"/>
                <w:szCs w:val="22"/>
              </w:rPr>
            </w:pPr>
          </w:p>
          <w:p w:rsidR="008C1096" w:rsidRDefault="008C1096" w14:paraId="00EAD862" w14:textId="77777777">
            <w:pPr>
              <w:rPr>
                <w:sz w:val="22"/>
                <w:szCs w:val="22"/>
              </w:rPr>
            </w:pPr>
          </w:p>
        </w:tc>
        <w:tc>
          <w:tcPr>
            <w:tcW w:w="5220" w:type="dxa"/>
            <w:gridSpan w:val="4"/>
            <w:tcBorders>
              <w:top w:val="single" w:color="auto" w:sz="4" w:space="0"/>
              <w:left w:val="single" w:color="auto" w:sz="4" w:space="0"/>
              <w:bottom w:val="dashed" w:color="auto" w:sz="4" w:space="0"/>
              <w:right w:val="single" w:color="auto" w:sz="18" w:space="0"/>
            </w:tcBorders>
          </w:tcPr>
          <w:p w:rsidR="008C1096" w:rsidRDefault="008C1096" w14:paraId="4C7BD7EE" w14:textId="77777777">
            <w:pPr>
              <w:rPr>
                <w:sz w:val="22"/>
                <w:szCs w:val="22"/>
              </w:rPr>
            </w:pPr>
          </w:p>
        </w:tc>
      </w:tr>
      <w:tr w:rsidR="008C1096" w14:paraId="04C929CE" w14:textId="77777777">
        <w:trPr>
          <w:jc w:val="center"/>
        </w:trPr>
        <w:tc>
          <w:tcPr>
            <w:tcW w:w="5040" w:type="dxa"/>
            <w:gridSpan w:val="2"/>
            <w:tcBorders>
              <w:top w:val="dashed" w:color="auto" w:sz="4" w:space="0"/>
              <w:left w:val="single" w:color="auto" w:sz="18" w:space="0"/>
              <w:bottom w:val="nil"/>
              <w:right w:val="single" w:color="auto" w:sz="4" w:space="0"/>
            </w:tcBorders>
          </w:tcPr>
          <w:p w:rsidR="008C1096" w:rsidRDefault="00F36ECB" w14:paraId="142FFFA3" w14:textId="77777777">
            <w:pPr>
              <w:pStyle w:val="BodyText"/>
              <w:rPr>
                <w:sz w:val="22"/>
                <w:szCs w:val="22"/>
              </w:rPr>
            </w:pPr>
            <w:r>
              <w:rPr>
                <w:sz w:val="22"/>
                <w:szCs w:val="22"/>
              </w:rPr>
              <w:t>Signature of Director (Trustee)</w:t>
            </w:r>
          </w:p>
        </w:tc>
        <w:tc>
          <w:tcPr>
            <w:tcW w:w="5220" w:type="dxa"/>
            <w:gridSpan w:val="4"/>
            <w:tcBorders>
              <w:top w:val="dashed" w:color="auto" w:sz="4" w:space="0"/>
              <w:left w:val="single" w:color="auto" w:sz="4" w:space="0"/>
              <w:bottom w:val="nil"/>
              <w:right w:val="single" w:color="auto" w:sz="18" w:space="0"/>
            </w:tcBorders>
          </w:tcPr>
          <w:p w:rsidR="008C1096" w:rsidRDefault="00F36ECB" w14:paraId="106EC6B1" w14:textId="77777777">
            <w:pPr>
              <w:rPr>
                <w:sz w:val="22"/>
                <w:szCs w:val="22"/>
              </w:rPr>
            </w:pPr>
            <w:r>
              <w:rPr>
                <w:sz w:val="22"/>
                <w:szCs w:val="22"/>
              </w:rPr>
              <w:t xml:space="preserve">Signature of Director </w:t>
            </w:r>
            <w:r>
              <w:rPr>
                <w:sz w:val="22"/>
                <w:szCs w:val="22"/>
              </w:rPr>
              <w:t>(Trustee)</w:t>
            </w:r>
          </w:p>
        </w:tc>
      </w:tr>
      <w:tr w:rsidR="008C1096" w14:paraId="37D6FAB6" w14:textId="77777777">
        <w:trPr>
          <w:jc w:val="center"/>
        </w:trPr>
        <w:tc>
          <w:tcPr>
            <w:tcW w:w="3150" w:type="dxa"/>
            <w:tcBorders>
              <w:top w:val="nil"/>
              <w:left w:val="single" w:color="auto" w:sz="18" w:space="0"/>
              <w:bottom w:val="single" w:color="auto" w:sz="4" w:space="0"/>
            </w:tcBorders>
          </w:tcPr>
          <w:p w:rsidR="008C1096" w:rsidRDefault="00F36ECB" w14:paraId="34556B79" w14:textId="77777777">
            <w:pPr>
              <w:rPr>
                <w:sz w:val="22"/>
                <w:szCs w:val="22"/>
              </w:rPr>
            </w:pPr>
            <w:r>
              <w:rPr>
                <w:sz w:val="22"/>
                <w:szCs w:val="22"/>
              </w:rPr>
              <w:t>Name:</w:t>
            </w:r>
          </w:p>
        </w:tc>
        <w:tc>
          <w:tcPr>
            <w:tcW w:w="1890" w:type="dxa"/>
            <w:tcBorders>
              <w:top w:val="nil"/>
              <w:bottom w:val="single" w:color="auto" w:sz="4" w:space="0"/>
              <w:right w:val="single" w:color="auto" w:sz="4" w:space="0"/>
            </w:tcBorders>
          </w:tcPr>
          <w:p w:rsidR="008C1096" w:rsidRDefault="00F36ECB" w14:paraId="4C08DE2B" w14:textId="77777777">
            <w:pPr>
              <w:rPr>
                <w:sz w:val="22"/>
                <w:szCs w:val="22"/>
              </w:rPr>
            </w:pPr>
            <w:r>
              <w:rPr>
                <w:sz w:val="22"/>
                <w:szCs w:val="22"/>
              </w:rPr>
              <w:t>Date:</w:t>
            </w:r>
          </w:p>
        </w:tc>
        <w:tc>
          <w:tcPr>
            <w:tcW w:w="3780" w:type="dxa"/>
            <w:gridSpan w:val="3"/>
            <w:tcBorders>
              <w:top w:val="nil"/>
              <w:left w:val="single" w:color="auto" w:sz="4" w:space="0"/>
              <w:bottom w:val="single" w:color="auto" w:sz="4" w:space="0"/>
            </w:tcBorders>
          </w:tcPr>
          <w:p w:rsidR="008C1096" w:rsidRDefault="00F36ECB" w14:paraId="0B3FEFF7" w14:textId="77777777">
            <w:pPr>
              <w:rPr>
                <w:sz w:val="22"/>
                <w:szCs w:val="22"/>
              </w:rPr>
            </w:pPr>
            <w:r>
              <w:rPr>
                <w:sz w:val="22"/>
                <w:szCs w:val="22"/>
              </w:rPr>
              <w:t>Name:</w:t>
            </w:r>
          </w:p>
        </w:tc>
        <w:tc>
          <w:tcPr>
            <w:tcW w:w="1440" w:type="dxa"/>
            <w:tcBorders>
              <w:top w:val="nil"/>
              <w:bottom w:val="single" w:color="auto" w:sz="4" w:space="0"/>
              <w:right w:val="single" w:color="auto" w:sz="18" w:space="0"/>
            </w:tcBorders>
          </w:tcPr>
          <w:p w:rsidR="008C1096" w:rsidRDefault="00F36ECB" w14:paraId="2EE59020" w14:textId="77777777">
            <w:pPr>
              <w:rPr>
                <w:sz w:val="22"/>
                <w:szCs w:val="22"/>
              </w:rPr>
            </w:pPr>
            <w:r>
              <w:rPr>
                <w:sz w:val="22"/>
                <w:szCs w:val="22"/>
              </w:rPr>
              <w:t>Date:</w:t>
            </w:r>
          </w:p>
        </w:tc>
      </w:tr>
      <w:tr w:rsidR="008C1096" w14:paraId="15F079D5" w14:textId="77777777">
        <w:trPr>
          <w:jc w:val="center"/>
        </w:trPr>
        <w:tc>
          <w:tcPr>
            <w:tcW w:w="5040" w:type="dxa"/>
            <w:gridSpan w:val="2"/>
            <w:tcBorders>
              <w:top w:val="nil"/>
              <w:left w:val="single" w:color="auto" w:sz="18" w:space="0"/>
              <w:bottom w:val="dashed" w:color="auto" w:sz="4" w:space="0"/>
              <w:right w:val="single" w:color="auto" w:sz="4" w:space="0"/>
            </w:tcBorders>
          </w:tcPr>
          <w:p w:rsidR="008C1096" w:rsidRDefault="008C1096" w14:paraId="4D5CDED9" w14:textId="77777777">
            <w:pPr>
              <w:rPr>
                <w:sz w:val="22"/>
                <w:szCs w:val="22"/>
              </w:rPr>
            </w:pPr>
          </w:p>
          <w:p w:rsidR="008C1096" w:rsidRDefault="008C1096" w14:paraId="7EDE16A6" w14:textId="77777777">
            <w:pPr>
              <w:rPr>
                <w:sz w:val="22"/>
                <w:szCs w:val="22"/>
              </w:rPr>
            </w:pPr>
          </w:p>
        </w:tc>
        <w:tc>
          <w:tcPr>
            <w:tcW w:w="5220" w:type="dxa"/>
            <w:gridSpan w:val="4"/>
            <w:tcBorders>
              <w:top w:val="nil"/>
              <w:left w:val="single" w:color="auto" w:sz="4" w:space="0"/>
              <w:bottom w:val="dashed" w:color="auto" w:sz="4" w:space="0"/>
              <w:right w:val="single" w:color="auto" w:sz="18" w:space="0"/>
            </w:tcBorders>
          </w:tcPr>
          <w:p w:rsidR="008C1096" w:rsidRDefault="008C1096" w14:paraId="2917ED1F" w14:textId="77777777">
            <w:pPr>
              <w:rPr>
                <w:sz w:val="22"/>
                <w:szCs w:val="22"/>
              </w:rPr>
            </w:pPr>
          </w:p>
        </w:tc>
      </w:tr>
      <w:tr w:rsidR="008C1096" w14:paraId="1BB3F231" w14:textId="77777777">
        <w:trPr>
          <w:jc w:val="center"/>
        </w:trPr>
        <w:tc>
          <w:tcPr>
            <w:tcW w:w="5040" w:type="dxa"/>
            <w:gridSpan w:val="2"/>
            <w:tcBorders>
              <w:top w:val="dashed" w:color="auto" w:sz="4" w:space="0"/>
              <w:left w:val="single" w:color="auto" w:sz="18" w:space="0"/>
              <w:bottom w:val="nil"/>
              <w:right w:val="single" w:color="auto" w:sz="4" w:space="0"/>
            </w:tcBorders>
          </w:tcPr>
          <w:p w:rsidR="008C1096" w:rsidRDefault="00F36ECB" w14:paraId="457EA35D" w14:textId="77777777">
            <w:pPr>
              <w:pStyle w:val="BodyText"/>
              <w:rPr>
                <w:sz w:val="22"/>
                <w:szCs w:val="22"/>
              </w:rPr>
            </w:pPr>
            <w:r>
              <w:rPr>
                <w:sz w:val="22"/>
                <w:szCs w:val="22"/>
              </w:rPr>
              <w:t>Signature of Director (Trustee)</w:t>
            </w:r>
          </w:p>
        </w:tc>
        <w:tc>
          <w:tcPr>
            <w:tcW w:w="5220" w:type="dxa"/>
            <w:gridSpan w:val="4"/>
            <w:tcBorders>
              <w:top w:val="dashed" w:color="auto" w:sz="4" w:space="0"/>
              <w:left w:val="single" w:color="auto" w:sz="4" w:space="0"/>
              <w:bottom w:val="nil"/>
              <w:right w:val="single" w:color="auto" w:sz="18" w:space="0"/>
            </w:tcBorders>
          </w:tcPr>
          <w:p w:rsidR="008C1096" w:rsidRDefault="00F36ECB" w14:paraId="264E0F76" w14:textId="77777777">
            <w:pPr>
              <w:rPr>
                <w:sz w:val="22"/>
                <w:szCs w:val="22"/>
              </w:rPr>
            </w:pPr>
            <w:r>
              <w:rPr>
                <w:sz w:val="22"/>
                <w:szCs w:val="22"/>
              </w:rPr>
              <w:t>Signature of Director (Trustee)</w:t>
            </w:r>
          </w:p>
        </w:tc>
      </w:tr>
      <w:tr w:rsidR="008C1096" w14:paraId="4F1FB674" w14:textId="77777777">
        <w:trPr>
          <w:jc w:val="center"/>
        </w:trPr>
        <w:tc>
          <w:tcPr>
            <w:tcW w:w="3150" w:type="dxa"/>
            <w:tcBorders>
              <w:top w:val="nil"/>
              <w:left w:val="single" w:color="auto" w:sz="18" w:space="0"/>
              <w:bottom w:val="single" w:color="auto" w:sz="18" w:space="0"/>
            </w:tcBorders>
          </w:tcPr>
          <w:p w:rsidR="008C1096" w:rsidRDefault="00F36ECB" w14:paraId="615F10D9" w14:textId="77777777">
            <w:pPr>
              <w:rPr>
                <w:sz w:val="22"/>
                <w:szCs w:val="22"/>
              </w:rPr>
            </w:pPr>
            <w:r>
              <w:rPr>
                <w:sz w:val="22"/>
                <w:szCs w:val="22"/>
              </w:rPr>
              <w:t>Name:</w:t>
            </w:r>
          </w:p>
        </w:tc>
        <w:tc>
          <w:tcPr>
            <w:tcW w:w="1890" w:type="dxa"/>
            <w:tcBorders>
              <w:top w:val="nil"/>
              <w:bottom w:val="single" w:color="auto" w:sz="18" w:space="0"/>
              <w:right w:val="single" w:color="auto" w:sz="4" w:space="0"/>
            </w:tcBorders>
          </w:tcPr>
          <w:p w:rsidR="008C1096" w:rsidRDefault="00F36ECB" w14:paraId="171646E0" w14:textId="77777777">
            <w:pPr>
              <w:rPr>
                <w:sz w:val="22"/>
                <w:szCs w:val="22"/>
              </w:rPr>
            </w:pPr>
            <w:r>
              <w:rPr>
                <w:sz w:val="22"/>
                <w:szCs w:val="22"/>
              </w:rPr>
              <w:t>Date:</w:t>
            </w:r>
          </w:p>
        </w:tc>
        <w:tc>
          <w:tcPr>
            <w:tcW w:w="3780" w:type="dxa"/>
            <w:gridSpan w:val="3"/>
            <w:tcBorders>
              <w:top w:val="nil"/>
              <w:left w:val="single" w:color="auto" w:sz="4" w:space="0"/>
              <w:bottom w:val="single" w:color="auto" w:sz="18" w:space="0"/>
            </w:tcBorders>
          </w:tcPr>
          <w:p w:rsidR="008C1096" w:rsidRDefault="00F36ECB" w14:paraId="4CA9C462" w14:textId="77777777">
            <w:pPr>
              <w:rPr>
                <w:sz w:val="22"/>
                <w:szCs w:val="22"/>
              </w:rPr>
            </w:pPr>
            <w:r>
              <w:rPr>
                <w:sz w:val="22"/>
                <w:szCs w:val="22"/>
              </w:rPr>
              <w:t>Name:</w:t>
            </w:r>
          </w:p>
        </w:tc>
        <w:tc>
          <w:tcPr>
            <w:tcW w:w="1440" w:type="dxa"/>
            <w:tcBorders>
              <w:top w:val="nil"/>
              <w:bottom w:val="single" w:color="auto" w:sz="18" w:space="0"/>
              <w:right w:val="single" w:color="auto" w:sz="18" w:space="0"/>
            </w:tcBorders>
          </w:tcPr>
          <w:p w:rsidR="008C1096" w:rsidRDefault="00F36ECB" w14:paraId="27DFC89B" w14:textId="77777777">
            <w:pPr>
              <w:rPr>
                <w:sz w:val="22"/>
                <w:szCs w:val="22"/>
              </w:rPr>
            </w:pPr>
            <w:r>
              <w:rPr>
                <w:sz w:val="22"/>
                <w:szCs w:val="22"/>
              </w:rPr>
              <w:t>Date:</w:t>
            </w:r>
          </w:p>
        </w:tc>
      </w:tr>
    </w:tbl>
    <w:p w:rsidR="008C1096" w:rsidRDefault="008C1096" w14:paraId="0EA7594F" w14:textId="77777777">
      <w:pPr>
        <w:sectPr w:rsidR="008C1096">
          <w:footerReference w:type="default" r:id="rId31"/>
          <w:pgSz w:w="12240" w:h="15840" w:code="1"/>
          <w:pgMar w:top="1440" w:right="1440" w:bottom="1440" w:left="1440" w:header="720" w:footer="691" w:gutter="0"/>
          <w:pgNumType w:start="1" w:chapStyle="9"/>
          <w:cols w:space="720"/>
          <w:docGrid w:linePitch="360"/>
        </w:sectPr>
      </w:pPr>
    </w:p>
    <w:p w:rsidR="008C1096" w:rsidRDefault="00F36ECB" w14:paraId="4519E505" w14:textId="77777777">
      <w:pPr>
        <w:pStyle w:val="TitleRight"/>
      </w:pPr>
      <w:r>
        <w:lastRenderedPageBreak/>
        <w:t>ANNEX F</w:t>
      </w:r>
    </w:p>
    <w:p w:rsidR="008C1096" w:rsidRDefault="00F36ECB" w14:paraId="0D73C8EF" w14:textId="77777777">
      <w:pPr>
        <w:pStyle w:val="Title"/>
      </w:pPr>
      <w:r>
        <w:t>FORMS OF SUPPLEMENTAL REPORTS</w:t>
      </w:r>
    </w:p>
    <w:p w:rsidR="008C1096" w:rsidRDefault="00F36ECB" w14:paraId="2DF043AE" w14:textId="77777777">
      <w:pPr>
        <w:pStyle w:val="Title"/>
      </w:pPr>
      <w:r>
        <w:t xml:space="preserve">Form of </w:t>
      </w:r>
      <w:r>
        <w:t>Initial Supplemental Report</w:t>
      </w:r>
    </w:p>
    <w:p w:rsidR="008C1096" w:rsidRDefault="00F36ECB" w14:paraId="75612F4B" w14:textId="77777777">
      <w:pPr>
        <w:pStyle w:val="BodyCenter"/>
      </w:pPr>
      <w:r>
        <w:t>[Attached.]</w:t>
      </w:r>
    </w:p>
    <w:p w:rsidR="008C1096" w:rsidRDefault="00F36ECB" w14:paraId="2C603C38" w14:textId="77777777">
      <w:r>
        <w:br w:type="page"/>
      </w:r>
    </w:p>
    <w:p w:rsidR="008C1096" w:rsidRDefault="00F36ECB" w14:paraId="02F30072" w14:textId="77777777">
      <w:pPr>
        <w:pStyle w:val="Title"/>
      </w:pPr>
      <w:r>
        <w:lastRenderedPageBreak/>
        <w:t>Form of Quarterly Supplemental Report</w:t>
      </w:r>
    </w:p>
    <w:p w:rsidR="008C1096" w:rsidRDefault="00F36ECB" w14:paraId="3F64CF8F" w14:textId="77777777">
      <w:pPr>
        <w:pStyle w:val="BodyCenter"/>
      </w:pPr>
      <w:r>
        <w:t>[Attached.]</w:t>
      </w:r>
    </w:p>
    <w:p w:rsidR="008C1096" w:rsidRDefault="008C1096" w14:paraId="197B78FF" w14:textId="77777777">
      <w:pPr>
        <w:sectPr w:rsidR="008C1096">
          <w:footerReference w:type="default" r:id="rId32"/>
          <w:pgSz w:w="12240" w:h="15840" w:code="1"/>
          <w:pgMar w:top="1440" w:right="1440" w:bottom="1440" w:left="1440" w:header="720" w:footer="691" w:gutter="0"/>
          <w:pgNumType w:start="1" w:chapStyle="9"/>
          <w:cols w:space="720"/>
          <w:docGrid w:linePitch="360"/>
        </w:sectPr>
      </w:pPr>
    </w:p>
    <w:p w:rsidR="008C1096" w:rsidRDefault="00F36ECB" w14:paraId="30DD832A" w14:textId="77777777">
      <w:pPr>
        <w:pStyle w:val="TitleRight"/>
      </w:pPr>
      <w:r>
        <w:lastRenderedPageBreak/>
        <w:t>ANNEX G</w:t>
      </w:r>
    </w:p>
    <w:p w:rsidR="008C1096" w:rsidRDefault="00F36ECB" w14:paraId="3CFDA266" w14:textId="77777777">
      <w:pPr>
        <w:pStyle w:val="Title"/>
      </w:pPr>
      <w:r>
        <w:t>FORM OF ANNUAL CERTIFICATION</w:t>
      </w:r>
    </w:p>
    <w:p w:rsidR="008C1096" w:rsidRDefault="00F36ECB" w14:paraId="694BE91C" w14:textId="77777777">
      <w:pPr>
        <w:pStyle w:val="Title"/>
      </w:pPr>
      <w:r>
        <w:t>ANNUAL CERTIFICATION OF</w:t>
      </w:r>
      <w:r>
        <w:br/>
        <w:t>[RECIPIENT]</w:t>
      </w:r>
    </w:p>
    <w:p w:rsidR="008C1096" w:rsidRDefault="00F36ECB" w14:paraId="203AD102" w14:textId="77777777">
      <w:pPr>
        <w:pStyle w:val="BodyText2"/>
      </w:pPr>
      <w:r>
        <w:t xml:space="preserve">In </w:t>
      </w:r>
      <w:r>
        <w:t>connection with that certain Securities Purchase Agreement, dated [                    ], 20[   ] (the “</w:t>
      </w:r>
      <w:r>
        <w:rPr>
          <w:i/>
        </w:rPr>
        <w:t>Agreement</w:t>
      </w:r>
      <w:r>
        <w:t>”) by and between [RECIPIENT] (the “</w:t>
      </w:r>
      <w:r>
        <w:rPr>
          <w:i/>
        </w:rPr>
        <w:t>Recipient</w:t>
      </w:r>
      <w:r>
        <w:t>”) and the United States Department of the Treasury (the “</w:t>
      </w:r>
      <w:r>
        <w:rPr>
          <w:i/>
        </w:rPr>
        <w:t>Investor</w:t>
      </w:r>
      <w:r>
        <w:t xml:space="preserve">”), the undersigned does hereby </w:t>
      </w:r>
      <w:r>
        <w:t>certify as follows:</w:t>
      </w:r>
    </w:p>
    <w:p w:rsidR="008C1096" w:rsidRDefault="00F36ECB" w14:paraId="0B70FA8B" w14:textId="77777777">
      <w:pPr>
        <w:pStyle w:val="List2"/>
      </w:pPr>
      <w:r>
        <w:t>1.</w:t>
      </w:r>
      <w:r>
        <w:tab/>
        <w:t>I am a duly elected/appointed [                    ] of the Recipient.</w:t>
      </w:r>
    </w:p>
    <w:p w:rsidR="008C1096" w:rsidRDefault="00F36ECB" w14:paraId="08485E8C" w14:textId="77777777">
      <w:pPr>
        <w:pStyle w:val="List2"/>
      </w:pPr>
      <w:r>
        <w:t>2.</w:t>
      </w:r>
      <w:r>
        <w:tab/>
        <w:t>The Recipient is in compliance with the requirements of Section 1020.220 of title 31, Code of Federal Regulations.</w:t>
      </w:r>
    </w:p>
    <w:p w:rsidR="008C1096" w:rsidRDefault="00F36ECB" w14:paraId="5B5FCF3D" w14:textId="77777777">
      <w:pPr>
        <w:pStyle w:val="BodyText2"/>
      </w:pPr>
      <w:r>
        <w:t>The foregoing certifications are made and de</w:t>
      </w:r>
      <w:r>
        <w:t xml:space="preserve">livered as of [                    ] pursuant to </w:t>
      </w:r>
      <w:r>
        <w:rPr>
          <w:u w:val="single"/>
        </w:rPr>
        <w:fldChar w:fldCharType="begin"/>
      </w:r>
      <w:r>
        <w:rPr>
          <w:u w:val="single"/>
        </w:rPr>
        <w:instrText xml:space="preserve"> REF _Ref67253083 \w \h  \* MERGEFORMAT </w:instrText>
      </w:r>
      <w:r>
        <w:rPr>
          <w:u w:val="single"/>
        </w:rPr>
      </w:r>
      <w:r>
        <w:rPr>
          <w:u w:val="single"/>
        </w:rPr>
        <w:fldChar w:fldCharType="separate"/>
      </w:r>
      <w:r>
        <w:rPr>
          <w:u w:val="single"/>
        </w:rPr>
        <w:t>Section 4.1(d)(iii)</w:t>
      </w:r>
      <w:r>
        <w:rPr>
          <w:u w:val="single"/>
        </w:rPr>
        <w:fldChar w:fldCharType="end"/>
      </w:r>
      <w:r>
        <w:t xml:space="preserve"> of the Agreement.</w:t>
      </w:r>
    </w:p>
    <w:p w:rsidR="008C1096" w:rsidRDefault="00F36ECB" w14:paraId="059E41B6" w14:textId="77777777">
      <w:pPr>
        <w:pStyle w:val="BodyText2"/>
      </w:pPr>
      <w:r>
        <w:t xml:space="preserve">Capitalized terms used and not otherwise defined herein shall </w:t>
      </w:r>
      <w:r>
        <w:t>have the meanings assigned to them in the Agreement.</w:t>
      </w:r>
    </w:p>
    <w:p w:rsidR="008C1096" w:rsidRDefault="00F36ECB" w14:paraId="234BA1D6" w14:textId="77777777">
      <w:pPr>
        <w:pStyle w:val="BodyCenter"/>
      </w:pPr>
      <w:r>
        <w:t>[</w:t>
      </w:r>
      <w:r>
        <w:rPr>
          <w:i/>
        </w:rPr>
        <w:t>Signature page follows</w:t>
      </w:r>
      <w:r>
        <w:t>]</w:t>
      </w:r>
    </w:p>
    <w:p w:rsidR="008C1096" w:rsidRDefault="00F36ECB" w14:paraId="278C437E" w14:textId="77777777">
      <w:r>
        <w:br w:type="page"/>
      </w:r>
    </w:p>
    <w:p w:rsidR="008C1096" w:rsidRDefault="00F36ECB" w14:paraId="4B060DD1" w14:textId="77777777">
      <w:pPr>
        <w:pStyle w:val="BodyText2"/>
      </w:pPr>
      <w:r>
        <w:lastRenderedPageBreak/>
        <w:t>IN WITNESS WHEREOF, this Certificate has been duly executed and delivered as of the [     ] day of [                    ], 20[   ].</w:t>
      </w:r>
    </w:p>
    <w:p w:rsidR="008C1096" w:rsidRDefault="00F36ECB" w14:paraId="424CEAFC" w14:textId="77777777">
      <w:pPr>
        <w:pStyle w:val="Signatrue1"/>
      </w:pPr>
      <w:r>
        <w:t>[RECIPIENT]</w:t>
      </w:r>
    </w:p>
    <w:p w:rsidR="008C1096" w:rsidRDefault="00F36ECB" w14:paraId="1BDF9A25" w14:textId="77777777">
      <w:pPr>
        <w:pStyle w:val="Signature2"/>
      </w:pPr>
      <w:r>
        <w:t>By:</w:t>
      </w:r>
      <w:r>
        <w:tab/>
      </w:r>
      <w:r>
        <w:rPr>
          <w:u w:val="single"/>
        </w:rPr>
        <w:tab/>
      </w:r>
      <w:r>
        <w:rPr>
          <w:u w:val="single"/>
        </w:rPr>
        <w:tab/>
      </w:r>
      <w:r>
        <w:rPr>
          <w:u w:val="single"/>
        </w:rPr>
        <w:br/>
      </w:r>
      <w:r>
        <w:t>Name:</w:t>
      </w:r>
      <w:r>
        <w:tab/>
      </w:r>
      <w:r>
        <w:br/>
        <w:t>Title:</w:t>
      </w:r>
      <w:r>
        <w:tab/>
      </w:r>
    </w:p>
    <w:p w:rsidR="008C1096" w:rsidRDefault="008C1096" w14:paraId="6C2933B0" w14:textId="77777777">
      <w:pPr>
        <w:sectPr w:rsidR="008C1096">
          <w:footerReference w:type="default" r:id="rId33"/>
          <w:pgSz w:w="12240" w:h="15840" w:code="1"/>
          <w:pgMar w:top="1440" w:right="1440" w:bottom="1440" w:left="1440" w:header="720" w:footer="691" w:gutter="0"/>
          <w:pgNumType w:start="1" w:chapStyle="9"/>
          <w:cols w:space="720"/>
          <w:docGrid w:linePitch="360"/>
        </w:sectPr>
      </w:pPr>
    </w:p>
    <w:p w:rsidR="008C1096" w:rsidRDefault="00F36ECB" w14:paraId="03B0D443" w14:textId="77777777">
      <w:pPr>
        <w:pStyle w:val="TitleRight"/>
      </w:pPr>
      <w:r>
        <w:lastRenderedPageBreak/>
        <w:t>ANNEX H</w:t>
      </w:r>
    </w:p>
    <w:p w:rsidR="008C1096" w:rsidRDefault="00F36ECB" w14:paraId="31CBC26B" w14:textId="77777777">
      <w:pPr>
        <w:pStyle w:val="Title"/>
      </w:pPr>
      <w:r>
        <w:t>FORM OF ECIP INTERIM FINAL RULE CERTIFICATION</w:t>
      </w:r>
    </w:p>
    <w:p w:rsidR="008C1096" w:rsidRDefault="00F36ECB" w14:paraId="70EE3F8F" w14:textId="77777777">
      <w:pPr>
        <w:pStyle w:val="Title"/>
      </w:pPr>
      <w:r>
        <w:t>ECIP CERTIFICATION OF</w:t>
      </w:r>
      <w:r>
        <w:br/>
        <w:t>[RECIPIENT]</w:t>
      </w:r>
    </w:p>
    <w:p w:rsidR="008C1096" w:rsidRDefault="00F36ECB" w14:paraId="7F095618" w14:textId="77777777">
      <w:pPr>
        <w:pStyle w:val="BodyText2"/>
      </w:pPr>
      <w:r>
        <w:t>In connection with that certain Letter Agreement, dated [                    ], 20[   ] (the “</w:t>
      </w:r>
      <w:r>
        <w:rPr>
          <w:i/>
        </w:rPr>
        <w:t>Agreement</w:t>
      </w:r>
      <w:r>
        <w:t>”)</w:t>
      </w:r>
      <w:r>
        <w:t xml:space="preserve"> by and between [RECIPIENT] (the “</w:t>
      </w:r>
      <w:r>
        <w:rPr>
          <w:i/>
        </w:rPr>
        <w:t>Recipient</w:t>
      </w:r>
      <w:r>
        <w:t>”) and the United States Department of the Treasury (the “</w:t>
      </w:r>
      <w:r>
        <w:rPr>
          <w:i/>
        </w:rPr>
        <w:t>Investor</w:t>
      </w:r>
      <w:r>
        <w:t>”), the undersigned does hereby certify on behalf of the Recipient as follows:</w:t>
      </w:r>
    </w:p>
    <w:p w:rsidR="008C1096" w:rsidRDefault="00F36ECB" w14:paraId="2438CE62" w14:textId="77777777">
      <w:pPr>
        <w:pStyle w:val="List2"/>
      </w:pPr>
      <w:r>
        <w:t>1.</w:t>
      </w:r>
      <w:r>
        <w:tab/>
        <w:t xml:space="preserve">I am a duly elected/appointed Senior Executive Officer of the </w:t>
      </w:r>
      <w:r>
        <w:t>Recipient;</w:t>
      </w:r>
    </w:p>
    <w:p w:rsidR="008C1096" w:rsidRDefault="00F36ECB" w14:paraId="32523C3A" w14:textId="77777777">
      <w:pPr>
        <w:pStyle w:val="List2"/>
      </w:pPr>
      <w:r>
        <w:t>2.</w:t>
      </w:r>
      <w:r>
        <w:tab/>
        <w:t>From the Closing Date through the date of this certification, the Recipient has complied with the requirements in:</w:t>
      </w:r>
    </w:p>
    <w:p w:rsidR="008C1096" w:rsidRDefault="00F36ECB" w14:paraId="17DD4082" w14:textId="77777777">
      <w:pPr>
        <w:pStyle w:val="List3"/>
      </w:pPr>
      <w:r>
        <w:t>a.</w:t>
      </w:r>
      <w:r>
        <w:tab/>
        <w:t>31 C.F.R. 35.22(a), which addresses restrictions on executive compensation;</w:t>
      </w:r>
    </w:p>
    <w:p w:rsidR="008C1096" w:rsidRDefault="00F36ECB" w14:paraId="1E0080FD" w14:textId="77777777">
      <w:pPr>
        <w:pStyle w:val="List3"/>
      </w:pPr>
      <w:r>
        <w:t>b.</w:t>
      </w:r>
      <w:r>
        <w:tab/>
        <w:t xml:space="preserve">31 C.F.R. 35.22(b), which addresses </w:t>
      </w:r>
      <w:r>
        <w:t>restrictions on severance payments;</w:t>
      </w:r>
    </w:p>
    <w:p w:rsidR="008C1096" w:rsidRDefault="00F36ECB" w14:paraId="14612183" w14:textId="77777777">
      <w:pPr>
        <w:pStyle w:val="List3"/>
      </w:pPr>
      <w:r>
        <w:t>c.</w:t>
      </w:r>
      <w:r>
        <w:tab/>
        <w:t>31 C.F.R. 35.22(c), which addresses restrictions on excessive or luxury expenditures;</w:t>
      </w:r>
    </w:p>
    <w:p w:rsidR="008C1096" w:rsidRDefault="00F36ECB" w14:paraId="6D4F4985" w14:textId="77777777">
      <w:pPr>
        <w:pStyle w:val="List3"/>
      </w:pPr>
      <w:r>
        <w:t>d.</w:t>
      </w:r>
      <w:r>
        <w:tab/>
        <w:t>31 C.F.R. 35.22(d), which addresses material changes in policies or procedures maintained for purposes of compliance with 31 C.F</w:t>
      </w:r>
      <w:r>
        <w:t>.R. 35.22(a)–(c);</w:t>
      </w:r>
    </w:p>
    <w:p w:rsidR="008C1096" w:rsidRDefault="00F36ECB" w14:paraId="15C47698" w14:textId="77777777">
      <w:pPr>
        <w:pStyle w:val="List3"/>
      </w:pPr>
      <w:r>
        <w:t>e.</w:t>
      </w:r>
      <w:r>
        <w:tab/>
        <w:t>31 C.F.R. 35.23(a), which addressees restrictions on capital distributions due to nonpayment on the Preferred Shares; and</w:t>
      </w:r>
    </w:p>
    <w:p w:rsidR="008C1096" w:rsidRDefault="00F36ECB" w14:paraId="2D0661B0" w14:textId="77777777">
      <w:pPr>
        <w:pStyle w:val="List3"/>
      </w:pPr>
      <w:r>
        <w:t>f.</w:t>
      </w:r>
      <w:r>
        <w:tab/>
        <w:t>31 C.F.R. 35.23(b), which addresses limitations on the amount of capital distributions.</w:t>
      </w:r>
    </w:p>
    <w:p w:rsidR="008C1096" w:rsidRDefault="00F36ECB" w14:paraId="68DE66D1" w14:textId="77777777">
      <w:pPr>
        <w:pStyle w:val="List2"/>
      </w:pPr>
      <w:r>
        <w:t>3.</w:t>
      </w:r>
      <w:r>
        <w:tab/>
        <w:t>The undersigned and</w:t>
      </w:r>
      <w:r>
        <w:t xml:space="preserve"> the Recipient understand that a knowing and willful false or fraudulent statement made in connection with this certification may be punished by fine, imprisonment, or both. (See, for example, 18 U.S.C. 1001).</w:t>
      </w:r>
    </w:p>
    <w:p w:rsidR="008C1096" w:rsidRDefault="00F36ECB" w14:paraId="371B3D83" w14:textId="77777777">
      <w:pPr>
        <w:pStyle w:val="BodyText2"/>
      </w:pPr>
      <w:r>
        <w:t>The foregoing certifications are made and deli</w:t>
      </w:r>
      <w:r>
        <w:t xml:space="preserve">vered as of [                    ] pursuant to </w:t>
      </w:r>
      <w:r>
        <w:rPr>
          <w:u w:val="single"/>
        </w:rPr>
        <w:fldChar w:fldCharType="begin"/>
      </w:r>
      <w:r>
        <w:rPr>
          <w:u w:val="single"/>
        </w:rPr>
        <w:instrText xml:space="preserve"> REF _Ref67265087 \w \h </w:instrText>
      </w:r>
      <w:r>
        <w:rPr>
          <w:u w:val="single"/>
        </w:rPr>
      </w:r>
      <w:r>
        <w:rPr>
          <w:u w:val="single"/>
        </w:rPr>
        <w:fldChar w:fldCharType="separate"/>
      </w:r>
      <w:r>
        <w:rPr>
          <w:u w:val="single"/>
        </w:rPr>
        <w:t>Section 4.1(d)(iv)</w:t>
      </w:r>
      <w:r>
        <w:rPr>
          <w:u w:val="single"/>
        </w:rPr>
        <w:fldChar w:fldCharType="end"/>
      </w:r>
      <w:r>
        <w:t xml:space="preserve"> of the Agreement.</w:t>
      </w:r>
    </w:p>
    <w:p w:rsidR="008C1096" w:rsidRDefault="00F36ECB" w14:paraId="2B139F69" w14:textId="77777777">
      <w:pPr>
        <w:pStyle w:val="BodyText2"/>
      </w:pPr>
      <w:r>
        <w:t>Capitalized terms used and not otherwise defined herein shall have the meanings as</w:t>
      </w:r>
      <w:r>
        <w:t>signed to them in the Agreement unless otherwise stated.</w:t>
      </w:r>
    </w:p>
    <w:p w:rsidR="008C1096" w:rsidRDefault="00F36ECB" w14:paraId="2AD74A4D" w14:textId="77777777">
      <w:pPr>
        <w:pStyle w:val="BodyCenter"/>
      </w:pPr>
      <w:r>
        <w:t>[</w:t>
      </w:r>
      <w:r>
        <w:rPr>
          <w:i/>
        </w:rPr>
        <w:t>Signature page follows</w:t>
      </w:r>
      <w:r>
        <w:t>]</w:t>
      </w:r>
    </w:p>
    <w:p w:rsidR="008C1096" w:rsidRDefault="00F36ECB" w14:paraId="204A2692" w14:textId="77777777">
      <w:r>
        <w:br w:type="page"/>
      </w:r>
    </w:p>
    <w:p w:rsidR="008C1096" w:rsidRDefault="00F36ECB" w14:paraId="57B66429" w14:textId="77777777">
      <w:pPr>
        <w:pStyle w:val="BodyText2"/>
      </w:pPr>
      <w:r>
        <w:lastRenderedPageBreak/>
        <w:t>IN WITNESS WHEREOF, this Certificate has been duly executed and delivered as of the [     ] day of [                    ], 20[     ].</w:t>
      </w:r>
    </w:p>
    <w:p w:rsidR="008C1096" w:rsidRDefault="008C1096" w14:paraId="0B2D70C9" w14:textId="77777777"/>
    <w:p w:rsidR="008C1096" w:rsidRDefault="00F36ECB" w14:paraId="694C741B" w14:textId="77777777">
      <w:pPr>
        <w:pStyle w:val="Signatrue1"/>
      </w:pPr>
      <w:r>
        <w:t>[RECIPIENT]</w:t>
      </w:r>
    </w:p>
    <w:p w:rsidR="008C1096" w:rsidRDefault="00F36ECB" w14:paraId="350F2CA4" w14:textId="77777777">
      <w:pPr>
        <w:pStyle w:val="Signature2"/>
      </w:pPr>
      <w:r>
        <w:t>By:</w:t>
      </w:r>
      <w:r>
        <w:tab/>
      </w:r>
      <w:r>
        <w:rPr>
          <w:u w:val="single"/>
        </w:rPr>
        <w:tab/>
      </w:r>
      <w:r>
        <w:rPr>
          <w:u w:val="single"/>
        </w:rPr>
        <w:tab/>
      </w:r>
      <w:r>
        <w:rPr>
          <w:u w:val="single"/>
        </w:rPr>
        <w:br/>
      </w:r>
      <w:r>
        <w:t>Name:</w:t>
      </w:r>
      <w:r>
        <w:tab/>
      </w:r>
      <w:r>
        <w:br/>
        <w:t>Title:</w:t>
      </w:r>
      <w:r>
        <w:tab/>
        <w:t>[Chi</w:t>
      </w:r>
      <w:r>
        <w:t>ef Executive Officer/</w:t>
      </w:r>
      <w:r>
        <w:br/>
      </w:r>
      <w:r>
        <w:tab/>
        <w:t>Chief Financial Officer]</w:t>
      </w:r>
    </w:p>
    <w:p w:rsidR="008C1096" w:rsidRDefault="00F36ECB" w14:paraId="22305A95" w14:textId="77777777">
      <w:pPr>
        <w:pStyle w:val="Signature2"/>
      </w:pPr>
      <w:r>
        <w:t>By:</w:t>
      </w:r>
      <w:r>
        <w:tab/>
      </w:r>
      <w:r>
        <w:rPr>
          <w:u w:val="single"/>
        </w:rPr>
        <w:tab/>
      </w:r>
      <w:r>
        <w:rPr>
          <w:u w:val="single"/>
        </w:rPr>
        <w:tab/>
      </w:r>
      <w:r>
        <w:rPr>
          <w:u w:val="single"/>
        </w:rPr>
        <w:br/>
      </w:r>
      <w:r>
        <w:t>Name:</w:t>
      </w:r>
      <w:r>
        <w:tab/>
      </w:r>
      <w:r>
        <w:br/>
        <w:t>Title:</w:t>
      </w:r>
      <w:r>
        <w:tab/>
        <w:t>[Chief Executive Officer/</w:t>
      </w:r>
      <w:r>
        <w:br/>
      </w:r>
      <w:r>
        <w:tab/>
        <w:t>Chief Financial Officer]</w:t>
      </w:r>
    </w:p>
    <w:sectPr w:rsidR="008C1096">
      <w:footerReference w:type="default" r:id="rId34"/>
      <w:pgSz w:w="12240" w:h="15840" w:code="1"/>
      <w:pgMar w:top="1440" w:right="1440" w:bottom="1440" w:left="1440" w:header="720" w:footer="691" w:gutter="0"/>
      <w:pgNumType w:start="1" w:chapStyle="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A6196" w14:textId="77777777" w:rsidR="00000000" w:rsidRDefault="00F36ECB">
      <w:r>
        <w:separator/>
      </w:r>
    </w:p>
  </w:endnote>
  <w:endnote w:type="continuationSeparator" w:id="0">
    <w:p w14:paraId="62D11968" w14:textId="77777777" w:rsidR="00000000" w:rsidRDefault="00F3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5A814" w14:textId="77777777" w:rsidR="008C1096" w:rsidRDefault="008C1096">
    <w:pPr>
      <w:pStyle w:val="Footer"/>
    </w:pPr>
  </w:p>
  <w:p w14:paraId="0FDDDD83" w14:textId="77777777" w:rsidR="008C1096" w:rsidRDefault="00F36ECB">
    <w:pPr>
      <w:pStyle w:val="SCDocID"/>
    </w:pPr>
    <w:r>
      <w:t>4818-7951-7663 v.11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18F44" w14:textId="77777777" w:rsidR="008C1096" w:rsidRDefault="00F36ECB">
    <w:pPr>
      <w:pStyle w:val="Footer"/>
      <w:jc w:val="center"/>
      <w:rPr>
        <w:noProof/>
      </w:rPr>
    </w:pPr>
    <w:r>
      <w:t>Annex A-</w:t>
    </w:r>
    <w:r>
      <w:fldChar w:fldCharType="begin"/>
    </w:r>
    <w:r>
      <w:instrText xml:space="preserve"> PAGE   \* MERGEFORMAT </w:instrText>
    </w:r>
    <w:r>
      <w:fldChar w:fldCharType="separate"/>
    </w:r>
    <w:r>
      <w:rPr>
        <w:noProof/>
      </w:rPr>
      <w:t>2</w:t>
    </w:r>
    <w:r>
      <w:rPr>
        <w:noProof/>
      </w:rPr>
      <w:fldChar w:fldCharType="end"/>
    </w:r>
  </w:p>
  <w:p w14:paraId="3061DFDF" w14:textId="77777777" w:rsidR="008C1096" w:rsidRDefault="00F36ECB">
    <w:pPr>
      <w:pStyle w:val="SCDocID"/>
      <w:rPr>
        <w:noProof/>
      </w:rPr>
    </w:pPr>
    <w:r>
      <w:rPr>
        <w:noProof/>
      </w:rPr>
      <w:t>4818-7951-7663 v.11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D714E" w14:textId="77777777" w:rsidR="008C1096" w:rsidRDefault="00F36ECB">
    <w:pPr>
      <w:pStyle w:val="Footer"/>
      <w:jc w:val="center"/>
      <w:rPr>
        <w:noProof/>
      </w:rPr>
    </w:pPr>
    <w:r>
      <w:t>Annex A-</w:t>
    </w:r>
    <w:r>
      <w:fldChar w:fldCharType="begin"/>
    </w:r>
    <w:r>
      <w:instrText xml:space="preserve"> PAGE   \* MERGEFORMAT </w:instrText>
    </w:r>
    <w:r>
      <w:fldChar w:fldCharType="separate"/>
    </w:r>
    <w:r>
      <w:rPr>
        <w:noProof/>
      </w:rPr>
      <w:t>3</w:t>
    </w:r>
    <w:r>
      <w:rPr>
        <w:noProof/>
      </w:rPr>
      <w:fldChar w:fldCharType="end"/>
    </w:r>
  </w:p>
  <w:p w14:paraId="39B0B705" w14:textId="77777777" w:rsidR="008C1096" w:rsidRDefault="00F36ECB">
    <w:pPr>
      <w:pStyle w:val="SCDocID"/>
      <w:rPr>
        <w:noProof/>
      </w:rPr>
    </w:pPr>
    <w:r>
      <w:rPr>
        <w:noProof/>
      </w:rPr>
      <w:t>4818-7951-7663 v.11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043BD" w14:textId="77777777" w:rsidR="008C1096" w:rsidRDefault="00F36ECB">
    <w:pPr>
      <w:pStyle w:val="Footer"/>
      <w:jc w:val="center"/>
      <w:rPr>
        <w:noProof/>
      </w:rPr>
    </w:pPr>
    <w:r>
      <w:t>Annex B-</w:t>
    </w:r>
    <w:r>
      <w:fldChar w:fldCharType="begin"/>
    </w:r>
    <w:r>
      <w:instrText xml:space="preserve"> PAGE   \* MERGEFORMAT </w:instrText>
    </w:r>
    <w:r>
      <w:fldChar w:fldCharType="separate"/>
    </w:r>
    <w:r>
      <w:rPr>
        <w:noProof/>
      </w:rPr>
      <w:t>1</w:t>
    </w:r>
    <w:r>
      <w:rPr>
        <w:noProof/>
      </w:rPr>
      <w:fldChar w:fldCharType="end"/>
    </w:r>
  </w:p>
  <w:p w14:paraId="1C837DA8" w14:textId="77777777" w:rsidR="008C1096" w:rsidRDefault="00F36ECB">
    <w:pPr>
      <w:pStyle w:val="SCDocID"/>
      <w:rPr>
        <w:noProof/>
      </w:rPr>
    </w:pPr>
    <w:r>
      <w:rPr>
        <w:noProof/>
      </w:rPr>
      <w:t>4818-7951-7663 v.11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808E7" w14:textId="77777777" w:rsidR="008C1096" w:rsidRDefault="00F36ECB">
    <w:pPr>
      <w:pStyle w:val="Footer"/>
      <w:jc w:val="center"/>
      <w:rPr>
        <w:noProof/>
      </w:rPr>
    </w:pPr>
    <w:r>
      <w:t>Annex C-</w:t>
    </w:r>
    <w:r>
      <w:fldChar w:fldCharType="begin"/>
    </w:r>
    <w:r>
      <w:instrText xml:space="preserve"> PAGE   \* MERGEFORMAT </w:instrText>
    </w:r>
    <w:r>
      <w:fldChar w:fldCharType="separate"/>
    </w:r>
    <w:r>
      <w:rPr>
        <w:noProof/>
      </w:rPr>
      <w:t>2</w:t>
    </w:r>
    <w:r>
      <w:rPr>
        <w:noProof/>
      </w:rPr>
      <w:fldChar w:fldCharType="end"/>
    </w:r>
  </w:p>
  <w:p w14:paraId="04BA5D5D" w14:textId="77777777" w:rsidR="008C1096" w:rsidRDefault="00F36ECB">
    <w:pPr>
      <w:pStyle w:val="SCDocID"/>
      <w:rPr>
        <w:noProof/>
      </w:rPr>
    </w:pPr>
    <w:r>
      <w:rPr>
        <w:noProof/>
      </w:rPr>
      <w:t>4818-7951-7663 v.11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CB9B2" w14:textId="77777777" w:rsidR="008C1096" w:rsidRDefault="00F36ECB">
    <w:pPr>
      <w:pStyle w:val="Footer"/>
      <w:jc w:val="center"/>
      <w:rPr>
        <w:noProof/>
      </w:rPr>
    </w:pPr>
    <w:r>
      <w:t>Annex D-</w:t>
    </w:r>
    <w:r>
      <w:fldChar w:fldCharType="begin"/>
    </w:r>
    <w:r>
      <w:instrText xml:space="preserve"> PAGE   \* MERGEFORMAT </w:instrText>
    </w:r>
    <w:r>
      <w:fldChar w:fldCharType="separate"/>
    </w:r>
    <w:r>
      <w:rPr>
        <w:noProof/>
      </w:rPr>
      <w:t>12</w:t>
    </w:r>
    <w:r>
      <w:rPr>
        <w:noProof/>
      </w:rPr>
      <w:fldChar w:fldCharType="end"/>
    </w:r>
  </w:p>
  <w:p w14:paraId="23FCA3FA" w14:textId="77777777" w:rsidR="008C1096" w:rsidRDefault="00F36ECB">
    <w:pPr>
      <w:pStyle w:val="SCDocID"/>
      <w:rPr>
        <w:noProof/>
      </w:rPr>
    </w:pPr>
    <w:r>
      <w:rPr>
        <w:noProof/>
      </w:rPr>
      <w:t>4818-7951-7663 v.11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3207D" w14:textId="77777777" w:rsidR="008C1096" w:rsidRDefault="00F36ECB">
    <w:pPr>
      <w:pStyle w:val="Footer"/>
      <w:jc w:val="center"/>
      <w:rPr>
        <w:noProof/>
      </w:rPr>
    </w:pPr>
    <w:r>
      <w:t>Annex E-</w:t>
    </w:r>
    <w:r>
      <w:fldChar w:fldCharType="begin"/>
    </w:r>
    <w:r>
      <w:instrText xml:space="preserve"> PAGE   \* MERGEFORMAT </w:instrText>
    </w:r>
    <w:r>
      <w:fldChar w:fldCharType="separate"/>
    </w:r>
    <w:r>
      <w:rPr>
        <w:noProof/>
      </w:rPr>
      <w:t>1</w:t>
    </w:r>
    <w:r>
      <w:rPr>
        <w:noProof/>
      </w:rPr>
      <w:fldChar w:fldCharType="end"/>
    </w:r>
  </w:p>
  <w:p w14:paraId="08524D74" w14:textId="77777777" w:rsidR="008C1096" w:rsidRDefault="00F36ECB">
    <w:pPr>
      <w:pStyle w:val="SCDocID"/>
      <w:rPr>
        <w:noProof/>
      </w:rPr>
    </w:pPr>
    <w:r>
      <w:rPr>
        <w:noProof/>
      </w:rPr>
      <w:t>4818-7951-7663 v.11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836CF" w14:textId="77777777" w:rsidR="008C1096" w:rsidRDefault="00F36ECB">
    <w:pPr>
      <w:pStyle w:val="Footer"/>
      <w:jc w:val="center"/>
      <w:rPr>
        <w:noProof/>
      </w:rPr>
    </w:pPr>
    <w:r>
      <w:t>Annex F-</w:t>
    </w:r>
    <w:r>
      <w:fldChar w:fldCharType="begin"/>
    </w:r>
    <w:r>
      <w:instrText xml:space="preserve"> PAGE   \* MERGEFORMAT </w:instrText>
    </w:r>
    <w:r>
      <w:fldChar w:fldCharType="separate"/>
    </w:r>
    <w:r>
      <w:rPr>
        <w:noProof/>
      </w:rPr>
      <w:t>2</w:t>
    </w:r>
    <w:r>
      <w:rPr>
        <w:noProof/>
      </w:rPr>
      <w:fldChar w:fldCharType="end"/>
    </w:r>
  </w:p>
  <w:p w14:paraId="466B7758" w14:textId="77777777" w:rsidR="008C1096" w:rsidRDefault="00F36ECB">
    <w:pPr>
      <w:pStyle w:val="SCDocID"/>
      <w:rPr>
        <w:noProof/>
      </w:rPr>
    </w:pPr>
    <w:r>
      <w:rPr>
        <w:noProof/>
      </w:rPr>
      <w:t>4818-7951-7663 v.11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8AC09" w14:textId="77777777" w:rsidR="008C1096" w:rsidRDefault="00F36ECB">
    <w:pPr>
      <w:pStyle w:val="Footer"/>
      <w:jc w:val="center"/>
      <w:rPr>
        <w:noProof/>
      </w:rPr>
    </w:pPr>
    <w:r>
      <w:t>Annex G-</w:t>
    </w:r>
    <w:r>
      <w:fldChar w:fldCharType="begin"/>
    </w:r>
    <w:r>
      <w:instrText xml:space="preserve"> </w:instrText>
    </w:r>
    <w:r>
      <w:instrText xml:space="preserve">PAGE   \* MERGEFORMAT </w:instrText>
    </w:r>
    <w:r>
      <w:fldChar w:fldCharType="separate"/>
    </w:r>
    <w:r>
      <w:rPr>
        <w:noProof/>
      </w:rPr>
      <w:t>2</w:t>
    </w:r>
    <w:r>
      <w:rPr>
        <w:noProof/>
      </w:rPr>
      <w:fldChar w:fldCharType="end"/>
    </w:r>
  </w:p>
  <w:p w14:paraId="3C8CAD63" w14:textId="77777777" w:rsidR="008C1096" w:rsidRDefault="00F36ECB">
    <w:pPr>
      <w:pStyle w:val="SCDocID"/>
      <w:rPr>
        <w:noProof/>
      </w:rPr>
    </w:pPr>
    <w:r>
      <w:rPr>
        <w:noProof/>
      </w:rPr>
      <w:t>4818-7951-7663 v.11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23260" w14:textId="77777777" w:rsidR="008C1096" w:rsidRDefault="00F36ECB">
    <w:pPr>
      <w:pStyle w:val="Footer"/>
      <w:jc w:val="center"/>
      <w:rPr>
        <w:noProof/>
      </w:rPr>
    </w:pPr>
    <w:r>
      <w:t>Annex H-</w:t>
    </w:r>
    <w:r>
      <w:fldChar w:fldCharType="begin"/>
    </w:r>
    <w:r>
      <w:instrText xml:space="preserve"> PAGE   \* MERGEFORMAT </w:instrText>
    </w:r>
    <w:r>
      <w:fldChar w:fldCharType="separate"/>
    </w:r>
    <w:r>
      <w:rPr>
        <w:noProof/>
      </w:rPr>
      <w:t>2</w:t>
    </w:r>
    <w:r>
      <w:rPr>
        <w:noProof/>
      </w:rPr>
      <w:fldChar w:fldCharType="end"/>
    </w:r>
  </w:p>
  <w:p w14:paraId="45F352A2" w14:textId="77777777" w:rsidR="008C1096" w:rsidRDefault="00F36ECB">
    <w:pPr>
      <w:pStyle w:val="SCDocID"/>
      <w:rPr>
        <w:noProof/>
      </w:rPr>
    </w:pPr>
    <w:r>
      <w:rPr>
        <w:noProof/>
      </w:rPr>
      <w:t>4818-7951-7663 v.11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C5F52" w14:textId="77777777" w:rsidR="008C1096" w:rsidRDefault="008C1096">
    <w:pPr>
      <w:pStyle w:val="Footer"/>
    </w:pPr>
  </w:p>
  <w:p w14:paraId="2C51AF65" w14:textId="77777777" w:rsidR="008C1096" w:rsidRDefault="00F36ECB">
    <w:pPr>
      <w:pStyle w:val="SCDocID"/>
    </w:pPr>
    <w:r>
      <w:t>4818-7951-7663 v.11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A8D4F" w14:textId="77777777" w:rsidR="008C1096" w:rsidRDefault="008C1096">
    <w:pPr>
      <w:pStyle w:val="Footer"/>
    </w:pPr>
  </w:p>
  <w:p w14:paraId="147C081D" w14:textId="77777777" w:rsidR="008C1096" w:rsidRDefault="00F36ECB">
    <w:pPr>
      <w:pStyle w:val="SCDocID"/>
    </w:pPr>
    <w:r>
      <w:t>4818-7951-7663 v.11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DCCDC" w14:textId="77777777" w:rsidR="008C1096" w:rsidRDefault="00F36ECB">
    <w:pPr>
      <w:pStyle w:val="Footer"/>
      <w:jc w:val="center"/>
    </w:pPr>
    <w:r>
      <w:t>-</w:t>
    </w:r>
    <w:r>
      <w:fldChar w:fldCharType="begin"/>
    </w:r>
    <w:r>
      <w:instrText xml:space="preserve"> PAGE   \* MERGEFORMAT </w:instrText>
    </w:r>
    <w:r>
      <w:fldChar w:fldCharType="separate"/>
    </w:r>
    <w:r>
      <w:rPr>
        <w:noProof/>
      </w:rPr>
      <w:t>ii</w:t>
    </w:r>
    <w:r>
      <w:rPr>
        <w:noProof/>
      </w:rPr>
      <w:fldChar w:fldCharType="end"/>
    </w:r>
    <w:r>
      <w:t>-</w:t>
    </w:r>
  </w:p>
  <w:p w14:paraId="5F88CEBD" w14:textId="77777777" w:rsidR="008C1096" w:rsidRDefault="00F36ECB">
    <w:pPr>
      <w:pStyle w:val="SCDocID"/>
    </w:pPr>
    <w:r>
      <w:t>4818-7951-7663 v.11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B9522" w14:textId="77777777" w:rsidR="008C1096" w:rsidRDefault="008C1096">
    <w:pPr>
      <w:pStyle w:val="Footer"/>
    </w:pPr>
  </w:p>
  <w:p w14:paraId="65E51357" w14:textId="77777777" w:rsidR="008C1096" w:rsidRDefault="00F36ECB">
    <w:pPr>
      <w:pStyle w:val="SCDocID"/>
    </w:pPr>
    <w:r>
      <w:t>4818-7951-7663 v.11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35F71" w14:textId="77777777" w:rsidR="008C1096" w:rsidRDefault="00F36ECB">
    <w:pPr>
      <w:pStyle w:val="Footer"/>
      <w:jc w:val="center"/>
    </w:pPr>
    <w:r>
      <w:t>-</w:t>
    </w:r>
    <w:r>
      <w:fldChar w:fldCharType="begin"/>
    </w:r>
    <w:r>
      <w:instrText xml:space="preserve"> PAGE   \* MERGEFORMAT </w:instrText>
    </w:r>
    <w:r>
      <w:fldChar w:fldCharType="separate"/>
    </w:r>
    <w:r>
      <w:rPr>
        <w:noProof/>
      </w:rPr>
      <w:t>15</w:t>
    </w:r>
    <w:r>
      <w:rPr>
        <w:noProof/>
      </w:rPr>
      <w:fldChar w:fldCharType="end"/>
    </w:r>
    <w:r>
      <w:t>-</w:t>
    </w:r>
  </w:p>
  <w:p w14:paraId="79A13B41" w14:textId="77777777" w:rsidR="008C1096" w:rsidRDefault="00F36ECB">
    <w:pPr>
      <w:pStyle w:val="SCDocID"/>
    </w:pPr>
    <w:r>
      <w:t>4818-7951-7663 v.11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13BEB" w14:textId="77777777" w:rsidR="008C1096" w:rsidRDefault="008C1096">
    <w:pPr>
      <w:pStyle w:val="Footer"/>
    </w:pPr>
  </w:p>
  <w:p w14:paraId="1BB4A1DB" w14:textId="77777777" w:rsidR="008C1096" w:rsidRDefault="00F36ECB">
    <w:pPr>
      <w:pStyle w:val="SCDocID"/>
    </w:pPr>
    <w:r>
      <w:t>4818-7951-7663 v.11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63148" w14:textId="77777777" w:rsidR="008C1096" w:rsidRDefault="00F36ECB">
    <w:pPr>
      <w:pStyle w:val="Footer"/>
      <w:jc w:val="center"/>
      <w:rPr>
        <w:noProof/>
      </w:rPr>
    </w:pPr>
    <w:r>
      <w:t>Annex A-</w:t>
    </w:r>
    <w:r>
      <w:fldChar w:fldCharType="begin"/>
    </w:r>
    <w:r>
      <w:instrText xml:space="preserve"> PAGE   \* MERGEFORMAT </w:instrText>
    </w:r>
    <w:r>
      <w:fldChar w:fldCharType="separate"/>
    </w:r>
    <w:r>
      <w:rPr>
        <w:noProof/>
      </w:rPr>
      <w:t>1</w:t>
    </w:r>
    <w:r>
      <w:rPr>
        <w:noProof/>
      </w:rPr>
      <w:fldChar w:fldCharType="end"/>
    </w:r>
  </w:p>
  <w:p w14:paraId="443D5BA4" w14:textId="77777777" w:rsidR="008C1096" w:rsidRDefault="00F36ECB">
    <w:pPr>
      <w:pStyle w:val="SCDocID"/>
      <w:rPr>
        <w:noProof/>
      </w:rPr>
    </w:pPr>
    <w:r>
      <w:rPr>
        <w:noProof/>
      </w:rPr>
      <w:t>4818-7951-7663 v.11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46F2F" w14:textId="77777777" w:rsidR="008C1096" w:rsidRDefault="008C1096">
    <w:pPr>
      <w:pStyle w:val="Footer"/>
    </w:pPr>
  </w:p>
  <w:p w14:paraId="1D6A24F5" w14:textId="77777777" w:rsidR="008C1096" w:rsidRDefault="00F36ECB">
    <w:pPr>
      <w:pStyle w:val="SCDocID"/>
    </w:pPr>
    <w:r>
      <w:t>4818-7951-7663 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FD927" w14:textId="77777777" w:rsidR="008C1096" w:rsidRDefault="00F36ECB">
      <w:r>
        <w:separator/>
      </w:r>
    </w:p>
  </w:footnote>
  <w:footnote w:type="continuationSeparator" w:id="0">
    <w:p w14:paraId="2DA5DA8B" w14:textId="77777777" w:rsidR="008C1096" w:rsidRDefault="00F36ECB">
      <w:r>
        <w:continuationSeparator/>
      </w:r>
    </w:p>
  </w:footnote>
  <w:footnote w:id="1">
    <w:p w14:paraId="251E3ED6" w14:textId="77777777" w:rsidR="008C1096" w:rsidRDefault="00F36ECB">
      <w:pPr>
        <w:pStyle w:val="FootnoteText"/>
      </w:pPr>
      <w:r>
        <w:rPr>
          <w:rStyle w:val="FootnoteReference"/>
        </w:rPr>
        <w:footnoteRef/>
      </w:r>
      <w:r>
        <w:t xml:space="preserve"> To the extent that the Recipient informed the Investor on the Signing Da</w:t>
      </w:r>
      <w:r>
        <w:t>te that it does not prepare financial statements in accordance with GAAP in the ordinary course, the Investor may consider other annual financial reporting packages acceptable to it in its sole discretion.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22FCA" w14:textId="77777777" w:rsidR="008C1096" w:rsidRDefault="008C10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DEC00" w14:textId="77777777" w:rsidR="008C1096" w:rsidRDefault="008C10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2A37E" w14:textId="77777777" w:rsidR="008C1096" w:rsidRDefault="00F36ECB">
    <w:pPr>
      <w:pStyle w:val="SCFileStamp"/>
    </w:pPr>
    <w:r>
      <w:t>S&amp;C Draft of December 15, 2021</w:t>
    </w:r>
    <w:r>
      <w:br/>
      <w:t>CONFIDENTIAL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B6F7D" w14:textId="77777777" w:rsidR="008C1096" w:rsidRDefault="008C10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DF33F" w14:textId="77777777" w:rsidR="008C1096" w:rsidRDefault="008C10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79F21" w14:textId="77777777" w:rsidR="008C1096" w:rsidRDefault="008C109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CA329" w14:textId="77777777" w:rsidR="008C1096" w:rsidRDefault="008C109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ECE2D" w14:textId="77777777" w:rsidR="008C1096" w:rsidRDefault="008C109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BA540" w14:textId="77777777" w:rsidR="008C1096" w:rsidRDefault="008C1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A28B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C6C9A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06EE5B4"/>
    <w:lvl w:ilvl="0">
      <w:start w:val="1"/>
      <w:numFmt w:val="decimal"/>
      <w:lvlText w:val="%1."/>
      <w:lvlJc w:val="left"/>
      <w:pPr>
        <w:tabs>
          <w:tab w:val="num" w:pos="2160"/>
        </w:tabs>
        <w:ind w:left="2160" w:hanging="720"/>
      </w:pPr>
      <w:rPr>
        <w:rFonts w:hint="default"/>
      </w:rPr>
    </w:lvl>
  </w:abstractNum>
  <w:abstractNum w:abstractNumId="3" w15:restartNumberingAfterBreak="0">
    <w:nsid w:val="FFFFFF7F"/>
    <w:multiLevelType w:val="singleLevel"/>
    <w:tmpl w:val="B072816A"/>
    <w:lvl w:ilvl="0">
      <w:start w:val="1"/>
      <w:numFmt w:val="decimal"/>
      <w:lvlText w:val="%1."/>
      <w:lvlJc w:val="left"/>
      <w:pPr>
        <w:tabs>
          <w:tab w:val="num" w:pos="1440"/>
        </w:tabs>
        <w:ind w:left="1440" w:hanging="720"/>
      </w:pPr>
      <w:rPr>
        <w:rFonts w:hint="default"/>
      </w:rPr>
    </w:lvl>
  </w:abstractNum>
  <w:abstractNum w:abstractNumId="4" w15:restartNumberingAfterBreak="0">
    <w:nsid w:val="FFFFFF80"/>
    <w:multiLevelType w:val="singleLevel"/>
    <w:tmpl w:val="F662C3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AA44B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9E665A"/>
    <w:lvl w:ilvl="0">
      <w:start w:val="1"/>
      <w:numFmt w:val="bullet"/>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4EA463EE"/>
    <w:lvl w:ilvl="0">
      <w:start w:val="1"/>
      <w:numFmt w:val="bullet"/>
      <w:lvlText w:val=""/>
      <w:lvlJc w:val="left"/>
      <w:pPr>
        <w:tabs>
          <w:tab w:val="num" w:pos="720"/>
        </w:tabs>
        <w:ind w:left="1440" w:hanging="720"/>
      </w:pPr>
      <w:rPr>
        <w:rFonts w:ascii="Symbol" w:hAnsi="Symbol" w:hint="default"/>
      </w:rPr>
    </w:lvl>
  </w:abstractNum>
  <w:abstractNum w:abstractNumId="8" w15:restartNumberingAfterBreak="0">
    <w:nsid w:val="FFFFFF88"/>
    <w:multiLevelType w:val="singleLevel"/>
    <w:tmpl w:val="3F1C7CDE"/>
    <w:lvl w:ilvl="0">
      <w:start w:val="1"/>
      <w:numFmt w:val="decimal"/>
      <w:lvlText w:val="%1."/>
      <w:lvlJc w:val="left"/>
      <w:pPr>
        <w:tabs>
          <w:tab w:val="num" w:pos="720"/>
        </w:tabs>
        <w:ind w:left="720" w:hanging="720"/>
      </w:pPr>
      <w:rPr>
        <w:rFonts w:hint="default"/>
      </w:rPr>
    </w:lvl>
  </w:abstractNum>
  <w:abstractNum w:abstractNumId="9" w15:restartNumberingAfterBreak="0">
    <w:nsid w:val="FFFFFF89"/>
    <w:multiLevelType w:val="singleLevel"/>
    <w:tmpl w:val="0EAE6D1C"/>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00000008"/>
    <w:multiLevelType w:val="singleLevel"/>
    <w:tmpl w:val="D1EABA30"/>
    <w:lvl w:ilvl="0">
      <w:start w:val="1"/>
      <w:numFmt w:val="bullet"/>
      <w:lvlText w:val=""/>
      <w:lvlJc w:val="left"/>
      <w:pPr>
        <w:tabs>
          <w:tab w:val="num" w:pos="720"/>
        </w:tabs>
        <w:ind w:left="1440" w:hanging="720"/>
      </w:pPr>
      <w:rPr>
        <w:rFonts w:ascii="Symbol" w:hAnsi="Symbol"/>
      </w:rPr>
    </w:lvl>
  </w:abstractNum>
  <w:abstractNum w:abstractNumId="11" w15:restartNumberingAfterBreak="0">
    <w:nsid w:val="0000000F"/>
    <w:multiLevelType w:val="hybridMultilevel"/>
    <w:tmpl w:val="5DCA92F4"/>
    <w:lvl w:ilvl="0" w:tplc="CB7CFA02">
      <w:start w:val="1"/>
      <w:numFmt w:val="decimal"/>
      <w:lvlText w:val="%1."/>
      <w:lvlJc w:val="left"/>
      <w:pPr>
        <w:ind w:left="720" w:hanging="360"/>
      </w:pPr>
    </w:lvl>
    <w:lvl w:ilvl="1" w:tplc="C8B2DDA4">
      <w:start w:val="1"/>
      <w:numFmt w:val="lowerLetter"/>
      <w:lvlText w:val="%2."/>
      <w:lvlJc w:val="left"/>
      <w:pPr>
        <w:ind w:left="1440" w:hanging="360"/>
      </w:pPr>
    </w:lvl>
    <w:lvl w:ilvl="2" w:tplc="86B09BDC">
      <w:start w:val="1"/>
      <w:numFmt w:val="lowerRoman"/>
      <w:lvlText w:val="%3."/>
      <w:lvlJc w:val="right"/>
      <w:pPr>
        <w:ind w:left="2160" w:hanging="180"/>
      </w:pPr>
    </w:lvl>
    <w:lvl w:ilvl="3" w:tplc="ECE6C464">
      <w:start w:val="1"/>
      <w:numFmt w:val="decimal"/>
      <w:lvlText w:val="%4."/>
      <w:lvlJc w:val="left"/>
      <w:pPr>
        <w:ind w:left="2880" w:hanging="360"/>
      </w:pPr>
    </w:lvl>
    <w:lvl w:ilvl="4" w:tplc="AED47FBC">
      <w:start w:val="1"/>
      <w:numFmt w:val="lowerLetter"/>
      <w:lvlText w:val="%5."/>
      <w:lvlJc w:val="left"/>
      <w:pPr>
        <w:ind w:left="3600" w:hanging="360"/>
      </w:pPr>
    </w:lvl>
    <w:lvl w:ilvl="5" w:tplc="E8CA3B3E">
      <w:start w:val="1"/>
      <w:numFmt w:val="lowerRoman"/>
      <w:lvlText w:val="%6."/>
      <w:lvlJc w:val="right"/>
      <w:pPr>
        <w:ind w:left="4320" w:hanging="180"/>
      </w:pPr>
    </w:lvl>
    <w:lvl w:ilvl="6" w:tplc="2D7C75D2">
      <w:start w:val="1"/>
      <w:numFmt w:val="decimal"/>
      <w:lvlText w:val="%7."/>
      <w:lvlJc w:val="left"/>
      <w:pPr>
        <w:ind w:left="5040" w:hanging="360"/>
      </w:pPr>
    </w:lvl>
    <w:lvl w:ilvl="7" w:tplc="70304F2A">
      <w:start w:val="1"/>
      <w:numFmt w:val="lowerLetter"/>
      <w:lvlText w:val="%8."/>
      <w:lvlJc w:val="left"/>
      <w:pPr>
        <w:ind w:left="5760" w:hanging="360"/>
      </w:pPr>
    </w:lvl>
    <w:lvl w:ilvl="8" w:tplc="90E662E0">
      <w:start w:val="1"/>
      <w:numFmt w:val="lowerRoman"/>
      <w:lvlText w:val="%9."/>
      <w:lvlJc w:val="right"/>
      <w:pPr>
        <w:ind w:left="6480" w:hanging="180"/>
      </w:pPr>
    </w:lvl>
  </w:abstractNum>
  <w:abstractNum w:abstractNumId="12" w15:restartNumberingAfterBreak="0">
    <w:nsid w:val="089B5C8B"/>
    <w:multiLevelType w:val="multilevel"/>
    <w:tmpl w:val="2FEE38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A77234C"/>
    <w:multiLevelType w:val="hybridMultilevel"/>
    <w:tmpl w:val="A91402CA"/>
    <w:lvl w:ilvl="0" w:tplc="EEA83C48">
      <w:start w:val="1"/>
      <w:numFmt w:val="decimal"/>
      <w:lvlText w:val="%1."/>
      <w:lvlJc w:val="left"/>
      <w:pPr>
        <w:ind w:left="720" w:hanging="360"/>
      </w:pPr>
    </w:lvl>
    <w:lvl w:ilvl="1" w:tplc="00C60498" w:tentative="1">
      <w:start w:val="1"/>
      <w:numFmt w:val="lowerLetter"/>
      <w:lvlText w:val="%2."/>
      <w:lvlJc w:val="left"/>
      <w:pPr>
        <w:ind w:left="1440" w:hanging="360"/>
      </w:pPr>
    </w:lvl>
    <w:lvl w:ilvl="2" w:tplc="804414B4" w:tentative="1">
      <w:start w:val="1"/>
      <w:numFmt w:val="lowerRoman"/>
      <w:lvlText w:val="%3."/>
      <w:lvlJc w:val="right"/>
      <w:pPr>
        <w:ind w:left="2160" w:hanging="180"/>
      </w:pPr>
    </w:lvl>
    <w:lvl w:ilvl="3" w:tplc="C49C16D0" w:tentative="1">
      <w:start w:val="1"/>
      <w:numFmt w:val="decimal"/>
      <w:lvlText w:val="%4."/>
      <w:lvlJc w:val="left"/>
      <w:pPr>
        <w:ind w:left="2880" w:hanging="360"/>
      </w:pPr>
    </w:lvl>
    <w:lvl w:ilvl="4" w:tplc="9A92634C" w:tentative="1">
      <w:start w:val="1"/>
      <w:numFmt w:val="lowerLetter"/>
      <w:lvlText w:val="%5."/>
      <w:lvlJc w:val="left"/>
      <w:pPr>
        <w:ind w:left="3600" w:hanging="360"/>
      </w:pPr>
    </w:lvl>
    <w:lvl w:ilvl="5" w:tplc="ED266470" w:tentative="1">
      <w:start w:val="1"/>
      <w:numFmt w:val="lowerRoman"/>
      <w:lvlText w:val="%6."/>
      <w:lvlJc w:val="right"/>
      <w:pPr>
        <w:ind w:left="4320" w:hanging="180"/>
      </w:pPr>
    </w:lvl>
    <w:lvl w:ilvl="6" w:tplc="8E082D0C" w:tentative="1">
      <w:start w:val="1"/>
      <w:numFmt w:val="decimal"/>
      <w:lvlText w:val="%7."/>
      <w:lvlJc w:val="left"/>
      <w:pPr>
        <w:ind w:left="5040" w:hanging="360"/>
      </w:pPr>
    </w:lvl>
    <w:lvl w:ilvl="7" w:tplc="76AAF44E" w:tentative="1">
      <w:start w:val="1"/>
      <w:numFmt w:val="lowerLetter"/>
      <w:lvlText w:val="%8."/>
      <w:lvlJc w:val="left"/>
      <w:pPr>
        <w:ind w:left="5760" w:hanging="360"/>
      </w:pPr>
    </w:lvl>
    <w:lvl w:ilvl="8" w:tplc="E216EBD6" w:tentative="1">
      <w:start w:val="1"/>
      <w:numFmt w:val="lowerRoman"/>
      <w:lvlText w:val="%9."/>
      <w:lvlJc w:val="right"/>
      <w:pPr>
        <w:ind w:left="6480" w:hanging="180"/>
      </w:pPr>
    </w:lvl>
  </w:abstractNum>
  <w:abstractNum w:abstractNumId="14" w15:restartNumberingAfterBreak="0">
    <w:nsid w:val="3BDA53AE"/>
    <w:multiLevelType w:val="multilevel"/>
    <w:tmpl w:val="3B36FBA8"/>
    <w:name w:val="(Unnamed Numbering Scheme)"/>
    <w:lvl w:ilvl="0">
      <w:start w:val="1"/>
      <w:numFmt w:val="upperRoman"/>
      <w:suff w:val="nothing"/>
      <w:lvlText w:val="Article %1"/>
      <w:lvlJc w:val="left"/>
      <w:pPr>
        <w:ind w:left="0" w:firstLine="0"/>
      </w:pPr>
      <w:rPr>
        <w:rFonts w:hint="default"/>
        <w:b/>
        <w:i w:val="0"/>
        <w:caps/>
        <w:smallCaps w:val="0"/>
        <w:vanish w:val="0"/>
        <w:color w:val="auto"/>
        <w:u w:val="none"/>
      </w:rPr>
    </w:lvl>
    <w:lvl w:ilvl="1">
      <w:start w:val="1"/>
      <w:numFmt w:val="decimal"/>
      <w:isLgl/>
      <w:lvlText w:val="%1.%2"/>
      <w:lvlJc w:val="left"/>
      <w:pPr>
        <w:tabs>
          <w:tab w:val="num" w:pos="2160"/>
        </w:tabs>
        <w:ind w:left="0" w:firstLine="1440"/>
      </w:pPr>
      <w:rPr>
        <w:rFonts w:hint="default"/>
        <w:vanish w:val="0"/>
        <w:color w:val="010000"/>
        <w:u w:val="none"/>
      </w:rPr>
    </w:lvl>
    <w:lvl w:ilvl="2">
      <w:start w:val="1"/>
      <w:numFmt w:val="lowerLetter"/>
      <w:lvlText w:val="(%3)"/>
      <w:lvlJc w:val="left"/>
      <w:pPr>
        <w:tabs>
          <w:tab w:val="num" w:pos="2160"/>
        </w:tabs>
        <w:ind w:left="0" w:firstLine="1440"/>
      </w:pPr>
      <w:rPr>
        <w:rFonts w:hint="default"/>
        <w:b w:val="0"/>
        <w:vanish w:val="0"/>
        <w:color w:val="010000"/>
        <w:u w:val="none"/>
      </w:rPr>
    </w:lvl>
    <w:lvl w:ilvl="3">
      <w:start w:val="1"/>
      <w:numFmt w:val="lowerRoman"/>
      <w:lvlText w:val="(%4)"/>
      <w:lvlJc w:val="right"/>
      <w:pPr>
        <w:tabs>
          <w:tab w:val="num" w:pos="2520"/>
        </w:tabs>
        <w:ind w:left="1080" w:firstLine="1080"/>
      </w:pPr>
      <w:rPr>
        <w:rFonts w:hint="default"/>
        <w:vanish w:val="0"/>
        <w:color w:val="010000"/>
        <w:u w:val="none"/>
      </w:rPr>
    </w:lvl>
    <w:lvl w:ilvl="4">
      <w:start w:val="1"/>
      <w:numFmt w:val="upperLetter"/>
      <w:lvlText w:val="(%5)"/>
      <w:lvlJc w:val="left"/>
      <w:pPr>
        <w:tabs>
          <w:tab w:val="num" w:pos="2880"/>
        </w:tabs>
        <w:ind w:left="1440" w:firstLine="720"/>
      </w:pPr>
      <w:rPr>
        <w:rFonts w:hint="default"/>
        <w:vanish w:val="0"/>
        <w:color w:val="010000"/>
        <w:u w:val="none"/>
      </w:rPr>
    </w:lvl>
    <w:lvl w:ilvl="5">
      <w:start w:val="1"/>
      <w:numFmt w:val="lowerLetter"/>
      <w:lvlText w:val="%6."/>
      <w:lvlJc w:val="left"/>
      <w:pPr>
        <w:tabs>
          <w:tab w:val="num" w:pos="5040"/>
        </w:tabs>
        <w:ind w:left="5040" w:hanging="720"/>
      </w:pPr>
      <w:rPr>
        <w:rFonts w:hint="default"/>
        <w:vanish w:val="0"/>
        <w:color w:val="010000"/>
        <w:u w:val="none"/>
      </w:rPr>
    </w:lvl>
    <w:lvl w:ilvl="6">
      <w:start w:val="1"/>
      <w:numFmt w:val="decimal"/>
      <w:lvlText w:val="%7."/>
      <w:lvlJc w:val="left"/>
      <w:pPr>
        <w:tabs>
          <w:tab w:val="num" w:pos="5760"/>
        </w:tabs>
        <w:ind w:left="5760" w:hanging="720"/>
      </w:pPr>
      <w:rPr>
        <w:rFonts w:hint="default"/>
        <w:vanish w:val="0"/>
        <w:color w:val="010000"/>
        <w:u w:val="none"/>
      </w:rPr>
    </w:lvl>
    <w:lvl w:ilvl="7">
      <w:start w:val="1"/>
      <w:numFmt w:val="lowerRoman"/>
      <w:lvlText w:val="%8."/>
      <w:lvlJc w:val="left"/>
      <w:pPr>
        <w:tabs>
          <w:tab w:val="num" w:pos="6480"/>
        </w:tabs>
        <w:ind w:left="6480" w:hanging="720"/>
      </w:pPr>
      <w:rPr>
        <w:rFonts w:hint="default"/>
        <w:vanish w:val="0"/>
        <w:color w:val="010000"/>
        <w:u w:val="none"/>
      </w:rPr>
    </w:lvl>
    <w:lvl w:ilvl="8">
      <w:start w:val="1"/>
      <w:numFmt w:val="upperLetter"/>
      <w:suff w:val="nothing"/>
      <w:lvlText w:val="Annex %9"/>
      <w:lvlJc w:val="left"/>
      <w:pPr>
        <w:ind w:left="0" w:firstLine="0"/>
      </w:pPr>
      <w:rPr>
        <w:rFonts w:hint="default"/>
        <w:caps/>
        <w:vanish w:val="0"/>
        <w:color w:val="000000"/>
        <w:u w:val="none"/>
      </w:rPr>
    </w:lvl>
  </w:abstractNum>
  <w:abstractNum w:abstractNumId="15" w15:restartNumberingAfterBreak="0">
    <w:nsid w:val="3D162B0A"/>
    <w:multiLevelType w:val="multilevel"/>
    <w:tmpl w:val="B1B8601E"/>
    <w:name w:val="(Unnamed Numbering Scheme)"/>
    <w:lvl w:ilvl="0">
      <w:start w:val="1"/>
      <w:numFmt w:val="upperRoman"/>
      <w:pStyle w:val="Heading1"/>
      <w:suff w:val="nothing"/>
      <w:lvlText w:val="Article %1"/>
      <w:lvlJc w:val="left"/>
      <w:pPr>
        <w:ind w:left="0" w:firstLine="0"/>
      </w:pPr>
      <w:rPr>
        <w:rFonts w:hint="default"/>
        <w:b/>
        <w:caps/>
        <w:vanish w:val="0"/>
        <w:color w:val="auto"/>
        <w:u w:val="none"/>
      </w:rPr>
    </w:lvl>
    <w:lvl w:ilvl="1">
      <w:start w:val="1"/>
      <w:numFmt w:val="decimal"/>
      <w:pStyle w:val="Heading2"/>
      <w:isLgl/>
      <w:lvlText w:val="Section %1.%2"/>
      <w:lvlJc w:val="left"/>
      <w:pPr>
        <w:tabs>
          <w:tab w:val="num" w:pos="2160"/>
        </w:tabs>
        <w:ind w:left="0" w:firstLine="720"/>
      </w:pPr>
      <w:rPr>
        <w:rFonts w:hint="default"/>
        <w:b w:val="0"/>
        <w:caps w:val="0"/>
        <w:vanish w:val="0"/>
        <w:color w:val="auto"/>
        <w:u w:val="none"/>
      </w:rPr>
    </w:lvl>
    <w:lvl w:ilvl="2">
      <w:start w:val="1"/>
      <w:numFmt w:val="lowerLetter"/>
      <w:pStyle w:val="Heading3"/>
      <w:lvlText w:val="(%3)"/>
      <w:lvlJc w:val="left"/>
      <w:pPr>
        <w:tabs>
          <w:tab w:val="num" w:pos="1440"/>
        </w:tabs>
        <w:ind w:left="0" w:firstLine="720"/>
      </w:pPr>
      <w:rPr>
        <w:rFonts w:hint="default"/>
        <w:b w:val="0"/>
        <w:caps w:val="0"/>
        <w:vanish w:val="0"/>
        <w:color w:val="auto"/>
        <w:u w:val="none"/>
      </w:rPr>
    </w:lvl>
    <w:lvl w:ilvl="3">
      <w:start w:val="1"/>
      <w:numFmt w:val="lowerRoman"/>
      <w:pStyle w:val="Heading4"/>
      <w:lvlText w:val="(%4)"/>
      <w:lvlJc w:val="left"/>
      <w:pPr>
        <w:tabs>
          <w:tab w:val="num" w:pos="2160"/>
        </w:tabs>
        <w:ind w:left="720" w:firstLine="720"/>
      </w:pPr>
      <w:rPr>
        <w:rFonts w:hint="default"/>
        <w:b w:val="0"/>
        <w:caps w:val="0"/>
        <w:vanish w:val="0"/>
        <w:color w:val="auto"/>
        <w:u w:val="none"/>
      </w:rPr>
    </w:lvl>
    <w:lvl w:ilvl="4">
      <w:start w:val="1"/>
      <w:numFmt w:val="upperLetter"/>
      <w:pStyle w:val="Heading5"/>
      <w:lvlText w:val="(%5)"/>
      <w:lvlJc w:val="left"/>
      <w:pPr>
        <w:tabs>
          <w:tab w:val="num" w:pos="2880"/>
        </w:tabs>
        <w:ind w:left="1440" w:firstLine="720"/>
      </w:pPr>
      <w:rPr>
        <w:rFonts w:hint="default"/>
        <w:caps w:val="0"/>
        <w:vanish w:val="0"/>
        <w:color w:val="auto"/>
        <w:u w:val="none"/>
      </w:rPr>
    </w:lvl>
    <w:lvl w:ilvl="5">
      <w:start w:val="1"/>
      <w:numFmt w:val="lowerRoman"/>
      <w:pStyle w:val="Heading6"/>
      <w:lvlText w:val="%6"/>
      <w:lvlJc w:val="left"/>
      <w:pPr>
        <w:ind w:left="4320" w:hanging="720"/>
      </w:pPr>
      <w:rPr>
        <w:rFonts w:hint="default"/>
        <w:vanish w:val="0"/>
        <w:color w:val="010000"/>
        <w:u w:val="none"/>
      </w:rPr>
    </w:lvl>
    <w:lvl w:ilvl="6">
      <w:start w:val="1"/>
      <w:numFmt w:val="decimal"/>
      <w:pStyle w:val="Heading7"/>
      <w:lvlText w:val="%7"/>
      <w:lvlJc w:val="left"/>
      <w:pPr>
        <w:ind w:left="5040" w:hanging="720"/>
      </w:pPr>
      <w:rPr>
        <w:rFonts w:hint="default"/>
        <w:vanish w:val="0"/>
        <w:color w:val="010000"/>
        <w:u w:val="none"/>
      </w:rPr>
    </w:lvl>
    <w:lvl w:ilvl="7">
      <w:start w:val="1"/>
      <w:numFmt w:val="lowerLetter"/>
      <w:pStyle w:val="Heading8"/>
      <w:lvlText w:val="%8"/>
      <w:lvlJc w:val="left"/>
      <w:pPr>
        <w:ind w:left="5760" w:hanging="720"/>
      </w:pPr>
      <w:rPr>
        <w:rFonts w:hint="default"/>
        <w:vanish w:val="0"/>
        <w:color w:val="010000"/>
        <w:u w:val="none"/>
      </w:rPr>
    </w:lvl>
    <w:lvl w:ilvl="8">
      <w:start w:val="1"/>
      <w:numFmt w:val="lowerRoman"/>
      <w:pStyle w:val="Heading9"/>
      <w:lvlText w:val="%9"/>
      <w:lvlJc w:val="left"/>
      <w:pPr>
        <w:ind w:left="6480" w:hanging="720"/>
      </w:pPr>
      <w:rPr>
        <w:rFonts w:hint="default"/>
        <w:vanish w:val="0"/>
        <w:color w:val="010000"/>
        <w:u w:val="none"/>
      </w:rPr>
    </w:lvl>
  </w:abstractNum>
  <w:abstractNum w:abstractNumId="16" w15:restartNumberingAfterBreak="0">
    <w:nsid w:val="49F159C1"/>
    <w:multiLevelType w:val="multilevel"/>
    <w:tmpl w:val="FABA6A86"/>
    <w:name w:val="General Numbering (1)-Scheme 2"/>
    <w:lvl w:ilvl="0">
      <w:start w:val="1"/>
      <w:numFmt w:val="decimal"/>
      <w:pStyle w:val="S2Heading1"/>
      <w:lvlText w:val="1.%1"/>
      <w:lvlJc w:val="left"/>
      <w:pPr>
        <w:tabs>
          <w:tab w:val="num" w:pos="2160"/>
        </w:tabs>
        <w:ind w:left="0" w:firstLine="1440"/>
      </w:pPr>
      <w:rPr>
        <w:rFonts w:hint="default"/>
        <w:caps w:val="0"/>
        <w:vanish w:val="0"/>
        <w:color w:val="000000"/>
        <w:u w:val="none"/>
      </w:rPr>
    </w:lvl>
    <w:lvl w:ilvl="1">
      <w:start w:val="1"/>
      <w:numFmt w:val="lowerLetter"/>
      <w:pStyle w:val="S2Heading2"/>
      <w:lvlText w:val="(%2)"/>
      <w:lvlJc w:val="left"/>
      <w:pPr>
        <w:tabs>
          <w:tab w:val="num" w:pos="2160"/>
        </w:tabs>
        <w:ind w:left="0" w:firstLine="1440"/>
      </w:pPr>
      <w:rPr>
        <w:rFonts w:hint="default"/>
        <w:vanish w:val="0"/>
        <w:color w:val="010000"/>
        <w:u w:val="none"/>
      </w:rPr>
    </w:lvl>
    <w:lvl w:ilvl="2">
      <w:start w:val="1"/>
      <w:numFmt w:val="lowerRoman"/>
      <w:pStyle w:val="S2Heading3"/>
      <w:lvlText w:val="(%3)"/>
      <w:lvlJc w:val="left"/>
      <w:pPr>
        <w:tabs>
          <w:tab w:val="num" w:pos="2880"/>
        </w:tabs>
        <w:ind w:left="1440" w:firstLine="720"/>
      </w:pPr>
      <w:rPr>
        <w:rFonts w:hint="default"/>
        <w:vanish w:val="0"/>
        <w:color w:val="010000"/>
        <w:u w:val="none"/>
      </w:rPr>
    </w:lvl>
    <w:lvl w:ilvl="3">
      <w:start w:val="1"/>
      <w:numFmt w:val="decimal"/>
      <w:pStyle w:val="S2Heading4"/>
      <w:lvlText w:val="(%4)"/>
      <w:lvlJc w:val="left"/>
      <w:pPr>
        <w:tabs>
          <w:tab w:val="num" w:pos="2880"/>
        </w:tabs>
        <w:ind w:left="2880" w:hanging="720"/>
      </w:pPr>
      <w:rPr>
        <w:rFonts w:hint="default"/>
        <w:vanish w:val="0"/>
        <w:color w:val="010000"/>
        <w:u w:val="none"/>
      </w:rPr>
    </w:lvl>
    <w:lvl w:ilvl="4">
      <w:start w:val="1"/>
      <w:numFmt w:val="lowerLetter"/>
      <w:pStyle w:val="S2Heading5"/>
      <w:lvlText w:val="%5."/>
      <w:lvlJc w:val="left"/>
      <w:pPr>
        <w:tabs>
          <w:tab w:val="num" w:pos="3600"/>
        </w:tabs>
        <w:ind w:left="3600" w:hanging="720"/>
      </w:pPr>
      <w:rPr>
        <w:rFonts w:hint="default"/>
        <w:vanish w:val="0"/>
        <w:color w:val="010000"/>
        <w:u w:val="none"/>
      </w:rPr>
    </w:lvl>
    <w:lvl w:ilvl="5">
      <w:start w:val="1"/>
      <w:numFmt w:val="lowerRoman"/>
      <w:pStyle w:val="S2Heading6"/>
      <w:lvlText w:val="%6."/>
      <w:lvlJc w:val="left"/>
      <w:pPr>
        <w:tabs>
          <w:tab w:val="num" w:pos="4320"/>
        </w:tabs>
        <w:ind w:left="4320" w:hanging="720"/>
      </w:pPr>
      <w:rPr>
        <w:rFonts w:hint="default"/>
        <w:vanish w:val="0"/>
        <w:color w:val="010000"/>
        <w:u w:val="none"/>
      </w:rPr>
    </w:lvl>
    <w:lvl w:ilvl="6">
      <w:start w:val="1"/>
      <w:numFmt w:val="decimal"/>
      <w:pStyle w:val="S2Heading7"/>
      <w:lvlText w:val="%7)"/>
      <w:lvlJc w:val="left"/>
      <w:pPr>
        <w:tabs>
          <w:tab w:val="num" w:pos="5040"/>
        </w:tabs>
        <w:ind w:left="5040" w:hanging="720"/>
      </w:pPr>
      <w:rPr>
        <w:rFonts w:hint="default"/>
        <w:vanish w:val="0"/>
        <w:color w:val="010000"/>
        <w:u w:val="none"/>
      </w:rPr>
    </w:lvl>
    <w:lvl w:ilvl="7">
      <w:start w:val="1"/>
      <w:numFmt w:val="lowerLetter"/>
      <w:pStyle w:val="S2Heading8"/>
      <w:lvlText w:val="%8)"/>
      <w:lvlJc w:val="left"/>
      <w:pPr>
        <w:tabs>
          <w:tab w:val="num" w:pos="5760"/>
        </w:tabs>
        <w:ind w:left="5760" w:hanging="720"/>
      </w:pPr>
      <w:rPr>
        <w:rFonts w:hint="default"/>
        <w:vanish w:val="0"/>
        <w:color w:val="010000"/>
        <w:u w:val="none"/>
      </w:rPr>
    </w:lvl>
    <w:lvl w:ilvl="8">
      <w:start w:val="1"/>
      <w:numFmt w:val="lowerRoman"/>
      <w:pStyle w:val="S2Heading9"/>
      <w:lvlText w:val="%9)"/>
      <w:lvlJc w:val="left"/>
      <w:pPr>
        <w:tabs>
          <w:tab w:val="num" w:pos="6480"/>
        </w:tabs>
        <w:ind w:left="6480" w:hanging="720"/>
      </w:pPr>
      <w:rPr>
        <w:rFonts w:hint="default"/>
        <w:vanish w:val="0"/>
        <w:color w:val="010000"/>
        <w:u w:val="none"/>
      </w:rPr>
    </w:lvl>
  </w:abstractNum>
  <w:abstractNum w:abstractNumId="17" w15:restartNumberingAfterBreak="0">
    <w:nsid w:val="4E8512F9"/>
    <w:multiLevelType w:val="hybridMultilevel"/>
    <w:tmpl w:val="27182AB4"/>
    <w:lvl w:ilvl="0" w:tplc="79C28692">
      <w:start w:val="1"/>
      <w:numFmt w:val="decimal"/>
      <w:lvlText w:val="%1."/>
      <w:lvlJc w:val="left"/>
      <w:pPr>
        <w:ind w:left="720" w:hanging="360"/>
      </w:pPr>
    </w:lvl>
    <w:lvl w:ilvl="1" w:tplc="02C0DC68" w:tentative="1">
      <w:start w:val="1"/>
      <w:numFmt w:val="lowerLetter"/>
      <w:lvlText w:val="%2."/>
      <w:lvlJc w:val="left"/>
      <w:pPr>
        <w:ind w:left="1440" w:hanging="360"/>
      </w:pPr>
    </w:lvl>
    <w:lvl w:ilvl="2" w:tplc="24EE112C" w:tentative="1">
      <w:start w:val="1"/>
      <w:numFmt w:val="lowerRoman"/>
      <w:lvlText w:val="%3."/>
      <w:lvlJc w:val="right"/>
      <w:pPr>
        <w:ind w:left="2160" w:hanging="180"/>
      </w:pPr>
    </w:lvl>
    <w:lvl w:ilvl="3" w:tplc="0A2ECA80" w:tentative="1">
      <w:start w:val="1"/>
      <w:numFmt w:val="decimal"/>
      <w:lvlText w:val="%4."/>
      <w:lvlJc w:val="left"/>
      <w:pPr>
        <w:ind w:left="2880" w:hanging="360"/>
      </w:pPr>
    </w:lvl>
    <w:lvl w:ilvl="4" w:tplc="04824DB6" w:tentative="1">
      <w:start w:val="1"/>
      <w:numFmt w:val="lowerLetter"/>
      <w:lvlText w:val="%5."/>
      <w:lvlJc w:val="left"/>
      <w:pPr>
        <w:ind w:left="3600" w:hanging="360"/>
      </w:pPr>
    </w:lvl>
    <w:lvl w:ilvl="5" w:tplc="B202A5B0" w:tentative="1">
      <w:start w:val="1"/>
      <w:numFmt w:val="lowerRoman"/>
      <w:lvlText w:val="%6."/>
      <w:lvlJc w:val="right"/>
      <w:pPr>
        <w:ind w:left="4320" w:hanging="180"/>
      </w:pPr>
    </w:lvl>
    <w:lvl w:ilvl="6" w:tplc="04CC89CA" w:tentative="1">
      <w:start w:val="1"/>
      <w:numFmt w:val="decimal"/>
      <w:lvlText w:val="%7."/>
      <w:lvlJc w:val="left"/>
      <w:pPr>
        <w:ind w:left="5040" w:hanging="360"/>
      </w:pPr>
    </w:lvl>
    <w:lvl w:ilvl="7" w:tplc="8ED03848" w:tentative="1">
      <w:start w:val="1"/>
      <w:numFmt w:val="lowerLetter"/>
      <w:lvlText w:val="%8."/>
      <w:lvlJc w:val="left"/>
      <w:pPr>
        <w:ind w:left="5760" w:hanging="360"/>
      </w:pPr>
    </w:lvl>
    <w:lvl w:ilvl="8" w:tplc="8BA841FA" w:tentative="1">
      <w:start w:val="1"/>
      <w:numFmt w:val="lowerRoman"/>
      <w:lvlText w:val="%9."/>
      <w:lvlJc w:val="right"/>
      <w:pPr>
        <w:ind w:left="6480" w:hanging="180"/>
      </w:pPr>
    </w:lvl>
  </w:abstractNum>
  <w:abstractNum w:abstractNumId="18" w15:restartNumberingAfterBreak="0">
    <w:nsid w:val="54E80B58"/>
    <w:multiLevelType w:val="hybridMultilevel"/>
    <w:tmpl w:val="63869AA0"/>
    <w:lvl w:ilvl="0" w:tplc="4CD265EC">
      <w:start w:val="1"/>
      <w:numFmt w:val="decimal"/>
      <w:lvlText w:val="%1."/>
      <w:lvlJc w:val="left"/>
      <w:pPr>
        <w:ind w:left="720" w:hanging="360"/>
      </w:pPr>
      <w:rPr>
        <w:rFonts w:hint="default"/>
      </w:rPr>
    </w:lvl>
    <w:lvl w:ilvl="1" w:tplc="6C324258">
      <w:start w:val="1"/>
      <w:numFmt w:val="lowerLetter"/>
      <w:lvlText w:val="%2."/>
      <w:lvlJc w:val="left"/>
      <w:pPr>
        <w:ind w:left="1440" w:hanging="360"/>
      </w:pPr>
    </w:lvl>
    <w:lvl w:ilvl="2" w:tplc="8C563380" w:tentative="1">
      <w:start w:val="1"/>
      <w:numFmt w:val="lowerRoman"/>
      <w:lvlText w:val="%3."/>
      <w:lvlJc w:val="right"/>
      <w:pPr>
        <w:ind w:left="2160" w:hanging="180"/>
      </w:pPr>
    </w:lvl>
    <w:lvl w:ilvl="3" w:tplc="2CD2C74E" w:tentative="1">
      <w:start w:val="1"/>
      <w:numFmt w:val="decimal"/>
      <w:lvlText w:val="%4."/>
      <w:lvlJc w:val="left"/>
      <w:pPr>
        <w:ind w:left="2880" w:hanging="360"/>
      </w:pPr>
    </w:lvl>
    <w:lvl w:ilvl="4" w:tplc="8FAE6920" w:tentative="1">
      <w:start w:val="1"/>
      <w:numFmt w:val="lowerLetter"/>
      <w:lvlText w:val="%5."/>
      <w:lvlJc w:val="left"/>
      <w:pPr>
        <w:ind w:left="3600" w:hanging="360"/>
      </w:pPr>
    </w:lvl>
    <w:lvl w:ilvl="5" w:tplc="50C893BA" w:tentative="1">
      <w:start w:val="1"/>
      <w:numFmt w:val="lowerRoman"/>
      <w:lvlText w:val="%6."/>
      <w:lvlJc w:val="right"/>
      <w:pPr>
        <w:ind w:left="4320" w:hanging="180"/>
      </w:pPr>
    </w:lvl>
    <w:lvl w:ilvl="6" w:tplc="CCBA9C10" w:tentative="1">
      <w:start w:val="1"/>
      <w:numFmt w:val="decimal"/>
      <w:lvlText w:val="%7."/>
      <w:lvlJc w:val="left"/>
      <w:pPr>
        <w:ind w:left="5040" w:hanging="360"/>
      </w:pPr>
    </w:lvl>
    <w:lvl w:ilvl="7" w:tplc="9A08C746" w:tentative="1">
      <w:start w:val="1"/>
      <w:numFmt w:val="lowerLetter"/>
      <w:lvlText w:val="%8."/>
      <w:lvlJc w:val="left"/>
      <w:pPr>
        <w:ind w:left="5760" w:hanging="360"/>
      </w:pPr>
    </w:lvl>
    <w:lvl w:ilvl="8" w:tplc="541C2D12"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8"/>
  </w:num>
  <w:num w:numId="5">
    <w:abstractNumId w:val="3"/>
  </w:num>
  <w:num w:numId="6">
    <w:abstractNumId w:val="2"/>
  </w:num>
  <w:num w:numId="7">
    <w:abstractNumId w:val="14"/>
  </w:num>
  <w:num w:numId="8">
    <w:abstractNumId w:val="16"/>
  </w:num>
  <w:num w:numId="9">
    <w:abstractNumId w:val="16"/>
  </w:num>
  <w:num w:numId="10">
    <w:abstractNumId w:val="16"/>
  </w:num>
  <w:num w:numId="11">
    <w:abstractNumId w:val="16"/>
  </w:num>
  <w:num w:numId="12">
    <w:abstractNumId w:val="16"/>
  </w:num>
  <w:num w:numId="13">
    <w:abstractNumId w:val="13"/>
  </w:num>
  <w:num w:numId="14">
    <w:abstractNumId w:val="17"/>
  </w:num>
  <w:num w:numId="15">
    <w:abstractNumId w:val="18"/>
  </w:num>
  <w:num w:numId="16">
    <w:abstractNumId w:val="10"/>
  </w:num>
  <w:num w:numId="17">
    <w:abstractNumId w:val="1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5"/>
  </w:num>
  <w:num w:numId="23">
    <w:abstractNumId w:val="5"/>
  </w:num>
  <w:num w:numId="24">
    <w:abstractNumId w:val="4"/>
  </w:num>
  <w:num w:numId="25">
    <w:abstractNumId w:val="1"/>
  </w:num>
  <w:num w:numId="2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096"/>
    <w:rsid w:val="008C1096"/>
    <w:rsid w:val="00F36E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66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Title"/>
    <w:next w:val="BodyText"/>
    <w:link w:val="Heading1Char"/>
    <w:qFormat/>
    <w:pPr>
      <w:keepLines/>
      <w:numPr>
        <w:numId w:val="22"/>
      </w:numPr>
      <w:outlineLvl w:val="0"/>
    </w:pPr>
    <w:rPr>
      <w:caps/>
    </w:rPr>
  </w:style>
  <w:style w:type="paragraph" w:styleId="Heading2">
    <w:name w:val="heading 2"/>
    <w:basedOn w:val="BodyText2"/>
    <w:link w:val="Heading2Char"/>
    <w:qFormat/>
    <w:pPr>
      <w:numPr>
        <w:ilvl w:val="1"/>
        <w:numId w:val="22"/>
      </w:numPr>
      <w:outlineLvl w:val="1"/>
    </w:pPr>
    <w:rPr>
      <w:u w:val="single"/>
    </w:rPr>
  </w:style>
  <w:style w:type="paragraph" w:styleId="Heading3">
    <w:name w:val="heading 3"/>
    <w:basedOn w:val="BodyText2"/>
    <w:link w:val="Heading3Char"/>
    <w:qFormat/>
    <w:pPr>
      <w:numPr>
        <w:ilvl w:val="2"/>
        <w:numId w:val="22"/>
      </w:numPr>
      <w:outlineLvl w:val="2"/>
    </w:pPr>
  </w:style>
  <w:style w:type="paragraph" w:styleId="Heading4">
    <w:name w:val="heading 4"/>
    <w:basedOn w:val="BodyText2"/>
    <w:link w:val="Heading4Char"/>
    <w:unhideWhenUsed/>
    <w:qFormat/>
    <w:pPr>
      <w:numPr>
        <w:ilvl w:val="3"/>
        <w:numId w:val="22"/>
      </w:numPr>
      <w:outlineLvl w:val="3"/>
    </w:pPr>
  </w:style>
  <w:style w:type="paragraph" w:styleId="Heading5">
    <w:name w:val="heading 5"/>
    <w:basedOn w:val="BodyText2"/>
    <w:unhideWhenUsed/>
    <w:qFormat/>
    <w:pPr>
      <w:numPr>
        <w:ilvl w:val="4"/>
        <w:numId w:val="22"/>
      </w:numPr>
      <w:outlineLvl w:val="4"/>
    </w:pPr>
  </w:style>
  <w:style w:type="paragraph" w:styleId="Heading6">
    <w:name w:val="heading 6"/>
    <w:basedOn w:val="Normal"/>
    <w:next w:val="Normal"/>
    <w:unhideWhenUsed/>
    <w:qFormat/>
    <w:pPr>
      <w:numPr>
        <w:ilvl w:val="5"/>
        <w:numId w:val="22"/>
      </w:numPr>
      <w:tabs>
        <w:tab w:val="left" w:pos="5040"/>
      </w:tabs>
      <w:spacing w:after="240"/>
      <w:outlineLvl w:val="5"/>
    </w:pPr>
  </w:style>
  <w:style w:type="paragraph" w:styleId="Heading7">
    <w:name w:val="heading 7"/>
    <w:basedOn w:val="Normal"/>
    <w:next w:val="Normal"/>
    <w:unhideWhenUsed/>
    <w:qFormat/>
    <w:pPr>
      <w:numPr>
        <w:ilvl w:val="6"/>
        <w:numId w:val="22"/>
      </w:numPr>
      <w:tabs>
        <w:tab w:val="left" w:pos="5760"/>
      </w:tabs>
      <w:spacing w:after="240"/>
      <w:outlineLvl w:val="6"/>
    </w:pPr>
  </w:style>
  <w:style w:type="paragraph" w:styleId="Heading8">
    <w:name w:val="heading 8"/>
    <w:basedOn w:val="Normal"/>
    <w:next w:val="Normal"/>
    <w:semiHidden/>
    <w:unhideWhenUsed/>
    <w:qFormat/>
    <w:pPr>
      <w:numPr>
        <w:ilvl w:val="7"/>
        <w:numId w:val="22"/>
      </w:numPr>
      <w:tabs>
        <w:tab w:val="left" w:pos="6480"/>
      </w:tabs>
      <w:spacing w:after="240"/>
      <w:outlineLvl w:val="7"/>
    </w:pPr>
  </w:style>
  <w:style w:type="paragraph" w:styleId="Heading9">
    <w:name w:val="heading 9"/>
    <w:basedOn w:val="Normal"/>
    <w:next w:val="Normal"/>
    <w:link w:val="Heading9Char"/>
    <w:unhideWhenUsed/>
    <w:qFormat/>
    <w:pPr>
      <w:numPr>
        <w:ilvl w:val="8"/>
        <w:numId w:val="22"/>
      </w:numPr>
      <w:tabs>
        <w:tab w:val="left" w:pos="7200"/>
      </w:tabs>
      <w:spacing w:after="24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link w:val="BlockTextChar"/>
    <w:pPr>
      <w:spacing w:after="240"/>
      <w:ind w:left="720" w:right="720"/>
      <w:jc w:val="both"/>
    </w:pPr>
  </w:style>
  <w:style w:type="paragraph" w:styleId="BodyText2">
    <w:name w:val="Body Text 2"/>
    <w:basedOn w:val="BodyText"/>
    <w:pPr>
      <w:ind w:firstLine="0"/>
    </w:pPr>
  </w:style>
  <w:style w:type="paragraph" w:styleId="BodyText">
    <w:name w:val="Body Text"/>
    <w:basedOn w:val="Normal"/>
    <w:link w:val="BodyTextChar"/>
    <w:qFormat/>
    <w:pPr>
      <w:spacing w:after="240"/>
      <w:ind w:firstLine="1440"/>
      <w:jc w:val="both"/>
    </w:pPr>
  </w:style>
  <w:style w:type="paragraph" w:styleId="Footer">
    <w:name w:val="footer"/>
    <w:basedOn w:val="Normal"/>
    <w:link w:val="FooterChar"/>
    <w:pPr>
      <w:tabs>
        <w:tab w:val="center" w:pos="4680"/>
        <w:tab w:val="right" w:pos="9360"/>
      </w:tabs>
    </w:pPr>
  </w:style>
  <w:style w:type="character" w:styleId="FootnoteReference">
    <w:name w:val="footnote reference"/>
    <w:basedOn w:val="DefaultParagraphFont"/>
    <w:unhideWhenUsed/>
    <w:rPr>
      <w:vertAlign w:val="superscript"/>
    </w:rPr>
  </w:style>
  <w:style w:type="paragraph" w:styleId="FootnoteText">
    <w:name w:val="footnote text"/>
    <w:basedOn w:val="Normal"/>
    <w:link w:val="FootnoteTextChar"/>
    <w:pPr>
      <w:spacing w:after="240"/>
      <w:jc w:val="both"/>
    </w:pPr>
    <w:rPr>
      <w:sz w:val="22"/>
    </w:rPr>
  </w:style>
  <w:style w:type="paragraph" w:styleId="Header">
    <w:name w:val="header"/>
    <w:basedOn w:val="Normal"/>
    <w:link w:val="HeaderChar"/>
    <w:unhideWhenUsed/>
    <w:pPr>
      <w:tabs>
        <w:tab w:val="center" w:pos="4680"/>
        <w:tab w:val="right" w:pos="9360"/>
      </w:tabs>
    </w:pPr>
  </w:style>
  <w:style w:type="character" w:styleId="Hyperlink">
    <w:name w:val="Hyperlink"/>
    <w:basedOn w:val="DefaultParagraphFont"/>
    <w:uiPriority w:val="99"/>
    <w:rPr>
      <w:color w:val="0000FF"/>
      <w:u w:val="single"/>
    </w:rPr>
  </w:style>
  <w:style w:type="paragraph" w:styleId="List">
    <w:name w:val="List"/>
    <w:basedOn w:val="Normal"/>
    <w:semiHidden/>
    <w:pPr>
      <w:spacing w:after="240"/>
      <w:ind w:left="720" w:hanging="720"/>
      <w:jc w:val="both"/>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Center"/>
    <w:next w:val="BodyText"/>
    <w:link w:val="TitleChar"/>
    <w:qFormat/>
    <w:pPr>
      <w:keepNext/>
    </w:pPr>
    <w:rPr>
      <w:b/>
    </w:rPr>
  </w:style>
  <w:style w:type="paragraph" w:styleId="TOC1">
    <w:name w:val="toc 1"/>
    <w:basedOn w:val="Normal"/>
    <w:next w:val="Normal"/>
    <w:link w:val="TOC1Char"/>
    <w:uiPriority w:val="39"/>
    <w:unhideWhenUsed/>
    <w:qFormat/>
    <w:pPr>
      <w:keepNext/>
      <w:keepLines/>
      <w:spacing w:before="240" w:after="240"/>
      <w:jc w:val="center"/>
    </w:pPr>
    <w:rPr>
      <w:caps/>
    </w:rPr>
  </w:style>
  <w:style w:type="paragraph" w:styleId="TOC2">
    <w:name w:val="toc 2"/>
    <w:basedOn w:val="Normal"/>
    <w:next w:val="Normal"/>
    <w:link w:val="TOC2Char"/>
    <w:uiPriority w:val="39"/>
    <w:unhideWhenUsed/>
    <w:qFormat/>
    <w:pPr>
      <w:tabs>
        <w:tab w:val="right" w:leader="dot" w:pos="9360"/>
      </w:tabs>
      <w:ind w:left="1440" w:right="720" w:hanging="1440"/>
    </w:pPr>
    <w:rPr>
      <w:rFonts w:asciiTheme="minorHAnsi" w:eastAsiaTheme="minorEastAsia" w:hAnsiTheme="minorHAnsi" w:cstheme="minorBidi"/>
      <w:noProof/>
      <w:sz w:val="22"/>
      <w:szCs w:val="22"/>
    </w:rPr>
  </w:style>
  <w:style w:type="paragraph" w:customStyle="1" w:styleId="BodyCenter">
    <w:name w:val="Body Center"/>
    <w:basedOn w:val="Normal"/>
    <w:link w:val="BodyCenterChar"/>
    <w:pPr>
      <w:spacing w:after="240"/>
      <w:jc w:val="center"/>
    </w:pPr>
  </w:style>
  <w:style w:type="paragraph" w:customStyle="1" w:styleId="Signature2">
    <w:name w:val="Signature 2"/>
    <w:basedOn w:val="Normal"/>
    <w:link w:val="Signature2Char"/>
    <w:pPr>
      <w:tabs>
        <w:tab w:val="left" w:pos="6210"/>
        <w:tab w:val="right" w:pos="9360"/>
      </w:tabs>
      <w:spacing w:before="480" w:after="480"/>
      <w:ind w:left="5490" w:hanging="432"/>
    </w:pPr>
  </w:style>
  <w:style w:type="character" w:customStyle="1" w:styleId="Heading1Char">
    <w:name w:val="Heading 1 Char"/>
    <w:basedOn w:val="DefaultParagraphFont"/>
    <w:link w:val="Heading1"/>
    <w:rPr>
      <w:b/>
      <w:caps/>
      <w:sz w:val="24"/>
    </w:rPr>
  </w:style>
  <w:style w:type="character" w:customStyle="1" w:styleId="BodyTextChar">
    <w:name w:val="Body Text Char"/>
    <w:basedOn w:val="DefaultParagraphFont"/>
    <w:link w:val="BodyText"/>
    <w:rPr>
      <w:sz w:val="24"/>
    </w:rPr>
  </w:style>
  <w:style w:type="paragraph" w:customStyle="1" w:styleId="CoverTitle">
    <w:name w:val="Cover Title"/>
    <w:basedOn w:val="Normal"/>
    <w:link w:val="CoverTitleChar"/>
    <w:pPr>
      <w:spacing w:after="240"/>
      <w:jc w:val="center"/>
    </w:pPr>
    <w:rPr>
      <w:b/>
    </w:rPr>
  </w:style>
  <w:style w:type="paragraph" w:customStyle="1" w:styleId="CoverTopLine">
    <w:name w:val="Cover Top Line"/>
    <w:basedOn w:val="Normal"/>
    <w:next w:val="CoverTitle"/>
    <w:link w:val="CoverTopLineChar"/>
    <w:pPr>
      <w:pBdr>
        <w:top w:val="double" w:sz="6" w:space="1" w:color="auto"/>
      </w:pBdr>
      <w:spacing w:after="4680"/>
    </w:pPr>
  </w:style>
  <w:style w:type="paragraph" w:customStyle="1" w:styleId="CoverBottomLine">
    <w:name w:val="Cover Bottom Line"/>
    <w:basedOn w:val="Normal"/>
    <w:next w:val="Normal"/>
    <w:pPr>
      <w:pBdr>
        <w:bottom w:val="double" w:sz="6" w:space="1" w:color="auto"/>
      </w:pBdr>
      <w:spacing w:before="5040" w:after="240"/>
    </w:pPr>
  </w:style>
  <w:style w:type="paragraph" w:customStyle="1" w:styleId="TOCTitle">
    <w:name w:val="TOC Title"/>
    <w:basedOn w:val="Normal"/>
    <w:next w:val="TOCPageTitle"/>
    <w:pPr>
      <w:spacing w:after="240"/>
      <w:jc w:val="center"/>
    </w:pPr>
    <w:rPr>
      <w:b/>
    </w:rPr>
  </w:style>
  <w:style w:type="paragraph" w:customStyle="1" w:styleId="TOCPageTitle">
    <w:name w:val="TOC Page Title"/>
    <w:basedOn w:val="Normal"/>
    <w:next w:val="Normal"/>
    <w:pPr>
      <w:spacing w:after="240"/>
      <w:jc w:val="right"/>
    </w:pPr>
    <w:rPr>
      <w:b/>
    </w:rPr>
  </w:style>
  <w:style w:type="paragraph" w:customStyle="1" w:styleId="TOCAnnexList">
    <w:name w:val="TOC Annex List"/>
    <w:basedOn w:val="Normal"/>
    <w:link w:val="TOCAnnexListChar"/>
    <w:pPr>
      <w:tabs>
        <w:tab w:val="left" w:pos="1440"/>
      </w:tabs>
      <w:spacing w:after="240"/>
      <w:ind w:left="1440" w:hanging="1440"/>
    </w:pPr>
  </w:style>
  <w:style w:type="paragraph" w:customStyle="1" w:styleId="AddressIndent1">
    <w:name w:val="Address Indent 1"/>
    <w:basedOn w:val="Normal"/>
    <w:next w:val="AddressIndent2"/>
    <w:pPr>
      <w:keepNext/>
      <w:spacing w:after="240"/>
      <w:ind w:left="1440"/>
    </w:pPr>
    <w:rPr>
      <w:szCs w:val="24"/>
    </w:rPr>
  </w:style>
  <w:style w:type="paragraph" w:customStyle="1" w:styleId="AddressIndent2">
    <w:name w:val="Address Indent 2"/>
    <w:basedOn w:val="Normal"/>
    <w:pPr>
      <w:keepLines/>
      <w:spacing w:after="240"/>
      <w:ind w:left="2160"/>
    </w:pPr>
    <w:rPr>
      <w:szCs w:val="24"/>
    </w:rPr>
  </w:style>
  <w:style w:type="paragraph" w:customStyle="1" w:styleId="Signatrue1">
    <w:name w:val="Signatrue 1"/>
    <w:basedOn w:val="Normal"/>
    <w:next w:val="Signature2"/>
    <w:pPr>
      <w:keepNext/>
      <w:spacing w:before="480" w:after="240"/>
      <w:ind w:left="5400" w:hanging="360"/>
    </w:pPr>
    <w:rPr>
      <w:b/>
      <w:bCs/>
      <w:szCs w:val="24"/>
    </w:rPr>
  </w:style>
  <w:style w:type="character" w:customStyle="1" w:styleId="Heading2Char">
    <w:name w:val="Heading 2 Char"/>
    <w:basedOn w:val="DefaultParagraphFont"/>
    <w:link w:val="Heading2"/>
    <w:rPr>
      <w:sz w:val="24"/>
      <w:u w:val="single"/>
    </w:rPr>
  </w:style>
  <w:style w:type="paragraph" w:customStyle="1" w:styleId="HeadingBody2">
    <w:name w:val="HeadingBody 2"/>
    <w:basedOn w:val="BodyText"/>
    <w:next w:val="Heading2"/>
    <w:link w:val="HeadingBody2Char"/>
    <w:semiHidden/>
  </w:style>
  <w:style w:type="character" w:customStyle="1" w:styleId="HeadingBody2Char">
    <w:name w:val="HeadingBody 2 Char"/>
    <w:basedOn w:val="Heading2Char"/>
    <w:link w:val="HeadingBody2"/>
    <w:semiHidden/>
    <w:rPr>
      <w:sz w:val="24"/>
      <w:u w:val="single"/>
    </w:rPr>
  </w:style>
  <w:style w:type="paragraph" w:customStyle="1" w:styleId="SCDocID">
    <w:name w:val="S&amp;C DocID"/>
    <w:basedOn w:val="Normal"/>
    <w:next w:val="Footer"/>
    <w:link w:val="SCDocIDChar"/>
    <w:rPr>
      <w:sz w:val="16"/>
    </w:rPr>
  </w:style>
  <w:style w:type="character" w:customStyle="1" w:styleId="CoverTitleChar">
    <w:name w:val="Cover Title Char"/>
    <w:basedOn w:val="DefaultParagraphFont"/>
    <w:link w:val="CoverTitle"/>
    <w:rPr>
      <w:b/>
      <w:sz w:val="24"/>
    </w:rPr>
  </w:style>
  <w:style w:type="character" w:customStyle="1" w:styleId="TOCAnnexListChar">
    <w:name w:val="TOC Annex List Char"/>
    <w:basedOn w:val="DefaultParagraphFont"/>
    <w:link w:val="TOCAnnexList"/>
    <w:rPr>
      <w:sz w:val="24"/>
    </w:rPr>
  </w:style>
  <w:style w:type="character" w:customStyle="1" w:styleId="TOC2Char">
    <w:name w:val="TOC 2 Char"/>
    <w:basedOn w:val="DefaultParagraphFont"/>
    <w:link w:val="TOC2"/>
    <w:rPr>
      <w:rFonts w:asciiTheme="minorHAnsi" w:eastAsiaTheme="minorEastAsia" w:hAnsiTheme="minorHAnsi" w:cstheme="minorBidi"/>
      <w:noProof/>
      <w:sz w:val="22"/>
      <w:szCs w:val="22"/>
    </w:rPr>
  </w:style>
  <w:style w:type="paragraph" w:customStyle="1" w:styleId="SCFileStamp">
    <w:name w:val="S&amp;CFileStamp"/>
    <w:basedOn w:val="Normal"/>
    <w:next w:val="Header"/>
    <w:link w:val="SCFileStampChar"/>
    <w:pPr>
      <w:jc w:val="right"/>
    </w:pPr>
    <w:rPr>
      <w:szCs w:val="24"/>
    </w:rPr>
  </w:style>
  <w:style w:type="character" w:customStyle="1" w:styleId="SCFileStampChar">
    <w:name w:val="S&amp;CFileStamp Char"/>
    <w:link w:val="SCFileStamp"/>
    <w:rPr>
      <w:b w:val="0"/>
      <w:bCs w:val="0"/>
      <w:sz w:val="24"/>
      <w:szCs w:val="24"/>
    </w:rPr>
  </w:style>
  <w:style w:type="character" w:customStyle="1" w:styleId="Heading4Char">
    <w:name w:val="Heading 4 Char"/>
    <w:basedOn w:val="DefaultParagraphFont"/>
    <w:link w:val="Heading4"/>
    <w:rPr>
      <w:sz w:val="24"/>
    </w:rPr>
  </w:style>
  <w:style w:type="paragraph" w:customStyle="1" w:styleId="S2Heading1">
    <w:name w:val="S2.Heading 1"/>
    <w:basedOn w:val="BodyText2"/>
    <w:link w:val="S2Heading1Char"/>
    <w:pPr>
      <w:numPr>
        <w:numId w:val="8"/>
      </w:numPr>
      <w:outlineLvl w:val="0"/>
    </w:pPr>
    <w:rPr>
      <w:szCs w:val="24"/>
    </w:rPr>
  </w:style>
  <w:style w:type="character" w:customStyle="1" w:styleId="S2Heading1Char">
    <w:name w:val="S2.Heading 1 Char"/>
    <w:basedOn w:val="BodyTextChar"/>
    <w:link w:val="S2Heading1"/>
    <w:rPr>
      <w:sz w:val="24"/>
      <w:szCs w:val="24"/>
    </w:rPr>
  </w:style>
  <w:style w:type="paragraph" w:customStyle="1" w:styleId="S2Heading2">
    <w:name w:val="S2.Heading 2"/>
    <w:basedOn w:val="BodyText2"/>
    <w:link w:val="S2Heading2Char"/>
    <w:pPr>
      <w:numPr>
        <w:ilvl w:val="1"/>
        <w:numId w:val="8"/>
      </w:numPr>
      <w:outlineLvl w:val="1"/>
    </w:pPr>
    <w:rPr>
      <w:szCs w:val="24"/>
    </w:rPr>
  </w:style>
  <w:style w:type="character" w:customStyle="1" w:styleId="S2Heading2Char">
    <w:name w:val="S2.Heading 2 Char"/>
    <w:basedOn w:val="BodyTextChar"/>
    <w:link w:val="S2Heading2"/>
    <w:rPr>
      <w:sz w:val="24"/>
      <w:szCs w:val="24"/>
    </w:rPr>
  </w:style>
  <w:style w:type="paragraph" w:customStyle="1" w:styleId="S2Heading3">
    <w:name w:val="S2.Heading 3"/>
    <w:basedOn w:val="BodyText2"/>
    <w:link w:val="S2Heading3Char"/>
    <w:pPr>
      <w:numPr>
        <w:ilvl w:val="2"/>
        <w:numId w:val="8"/>
      </w:numPr>
      <w:outlineLvl w:val="2"/>
    </w:pPr>
    <w:rPr>
      <w:szCs w:val="24"/>
    </w:rPr>
  </w:style>
  <w:style w:type="character" w:customStyle="1" w:styleId="S2Heading3Char">
    <w:name w:val="S2.Heading 3 Char"/>
    <w:basedOn w:val="BodyTextChar"/>
    <w:link w:val="S2Heading3"/>
    <w:rPr>
      <w:sz w:val="24"/>
      <w:szCs w:val="24"/>
    </w:rPr>
  </w:style>
  <w:style w:type="paragraph" w:customStyle="1" w:styleId="S2Heading4">
    <w:name w:val="S2.Heading 4"/>
    <w:basedOn w:val="Normal"/>
    <w:next w:val="Normal"/>
    <w:link w:val="S2Heading4Char"/>
    <w:pPr>
      <w:numPr>
        <w:ilvl w:val="3"/>
        <w:numId w:val="8"/>
      </w:numPr>
      <w:tabs>
        <w:tab w:val="left" w:pos="2880"/>
      </w:tabs>
      <w:spacing w:after="240"/>
      <w:outlineLvl w:val="3"/>
    </w:pPr>
    <w:rPr>
      <w:szCs w:val="24"/>
    </w:rPr>
  </w:style>
  <w:style w:type="character" w:customStyle="1" w:styleId="S2Heading4Char">
    <w:name w:val="S2.Heading 4 Char"/>
    <w:basedOn w:val="BodyTextChar"/>
    <w:link w:val="S2Heading4"/>
    <w:rPr>
      <w:sz w:val="24"/>
      <w:szCs w:val="24"/>
    </w:rPr>
  </w:style>
  <w:style w:type="paragraph" w:customStyle="1" w:styleId="S2Heading5">
    <w:name w:val="S2.Heading 5"/>
    <w:basedOn w:val="Normal"/>
    <w:next w:val="Normal"/>
    <w:link w:val="S2Heading5Char"/>
    <w:pPr>
      <w:numPr>
        <w:ilvl w:val="4"/>
        <w:numId w:val="8"/>
      </w:numPr>
      <w:tabs>
        <w:tab w:val="left" w:pos="3600"/>
      </w:tabs>
      <w:spacing w:after="240"/>
      <w:outlineLvl w:val="4"/>
    </w:pPr>
    <w:rPr>
      <w:szCs w:val="24"/>
    </w:rPr>
  </w:style>
  <w:style w:type="character" w:customStyle="1" w:styleId="S2Heading5Char">
    <w:name w:val="S2.Heading 5 Char"/>
    <w:basedOn w:val="BodyTextChar"/>
    <w:link w:val="S2Heading5"/>
    <w:rPr>
      <w:sz w:val="24"/>
      <w:szCs w:val="24"/>
    </w:rPr>
  </w:style>
  <w:style w:type="paragraph" w:customStyle="1" w:styleId="S2Heading6">
    <w:name w:val="S2.Heading 6"/>
    <w:basedOn w:val="Normal"/>
    <w:next w:val="Normal"/>
    <w:link w:val="S2Heading6Char"/>
    <w:pPr>
      <w:numPr>
        <w:ilvl w:val="5"/>
        <w:numId w:val="8"/>
      </w:numPr>
      <w:tabs>
        <w:tab w:val="left" w:pos="4320"/>
      </w:tabs>
      <w:spacing w:after="240"/>
      <w:outlineLvl w:val="5"/>
    </w:pPr>
    <w:rPr>
      <w:szCs w:val="24"/>
    </w:rPr>
  </w:style>
  <w:style w:type="character" w:customStyle="1" w:styleId="S2Heading6Char">
    <w:name w:val="S2.Heading 6 Char"/>
    <w:basedOn w:val="BodyTextChar"/>
    <w:link w:val="S2Heading6"/>
    <w:rPr>
      <w:sz w:val="24"/>
      <w:szCs w:val="24"/>
    </w:rPr>
  </w:style>
  <w:style w:type="paragraph" w:customStyle="1" w:styleId="S2Heading7">
    <w:name w:val="S2.Heading 7"/>
    <w:basedOn w:val="Normal"/>
    <w:next w:val="Normal"/>
    <w:link w:val="S2Heading7Char"/>
    <w:pPr>
      <w:numPr>
        <w:ilvl w:val="6"/>
        <w:numId w:val="8"/>
      </w:numPr>
      <w:tabs>
        <w:tab w:val="left" w:pos="5040"/>
      </w:tabs>
      <w:spacing w:after="240"/>
      <w:outlineLvl w:val="6"/>
    </w:pPr>
    <w:rPr>
      <w:szCs w:val="24"/>
    </w:rPr>
  </w:style>
  <w:style w:type="character" w:customStyle="1" w:styleId="S2Heading7Char">
    <w:name w:val="S2.Heading 7 Char"/>
    <w:basedOn w:val="BodyTextChar"/>
    <w:link w:val="S2Heading7"/>
    <w:rPr>
      <w:sz w:val="24"/>
      <w:szCs w:val="24"/>
    </w:rPr>
  </w:style>
  <w:style w:type="paragraph" w:customStyle="1" w:styleId="S2Heading8">
    <w:name w:val="S2.Heading 8"/>
    <w:basedOn w:val="Normal"/>
    <w:next w:val="Normal"/>
    <w:link w:val="S2Heading8Char"/>
    <w:pPr>
      <w:numPr>
        <w:ilvl w:val="7"/>
        <w:numId w:val="8"/>
      </w:numPr>
      <w:tabs>
        <w:tab w:val="left" w:pos="5760"/>
      </w:tabs>
      <w:spacing w:after="240"/>
      <w:outlineLvl w:val="7"/>
    </w:pPr>
    <w:rPr>
      <w:szCs w:val="24"/>
    </w:rPr>
  </w:style>
  <w:style w:type="character" w:customStyle="1" w:styleId="S2Heading8Char">
    <w:name w:val="S2.Heading 8 Char"/>
    <w:basedOn w:val="BodyTextChar"/>
    <w:link w:val="S2Heading8"/>
    <w:rPr>
      <w:sz w:val="24"/>
      <w:szCs w:val="24"/>
    </w:rPr>
  </w:style>
  <w:style w:type="paragraph" w:customStyle="1" w:styleId="S2Heading9">
    <w:name w:val="S2.Heading 9"/>
    <w:basedOn w:val="Normal"/>
    <w:next w:val="Normal"/>
    <w:link w:val="S2Heading9Char"/>
    <w:pPr>
      <w:numPr>
        <w:ilvl w:val="8"/>
        <w:numId w:val="8"/>
      </w:numPr>
      <w:tabs>
        <w:tab w:val="left" w:pos="6480"/>
      </w:tabs>
      <w:spacing w:after="240"/>
      <w:outlineLvl w:val="8"/>
    </w:pPr>
    <w:rPr>
      <w:szCs w:val="24"/>
    </w:rPr>
  </w:style>
  <w:style w:type="character" w:customStyle="1" w:styleId="S2Heading9Char">
    <w:name w:val="S2.Heading 9 Char"/>
    <w:basedOn w:val="BodyTextChar"/>
    <w:link w:val="S2Heading9"/>
    <w:rPr>
      <w:sz w:val="24"/>
      <w:szCs w:val="24"/>
    </w:rPr>
  </w:style>
  <w:style w:type="character" w:customStyle="1" w:styleId="Heading9Char">
    <w:name w:val="Heading 9 Char"/>
    <w:basedOn w:val="DefaultParagraphFont"/>
    <w:link w:val="Heading9"/>
    <w:rPr>
      <w:b/>
      <w:sz w:val="24"/>
    </w:rPr>
  </w:style>
  <w:style w:type="character" w:customStyle="1" w:styleId="Heading3Char">
    <w:name w:val="Heading 3 Char"/>
    <w:basedOn w:val="DefaultParagraphFont"/>
    <w:link w:val="Heading3"/>
    <w:rPr>
      <w:sz w:val="24"/>
    </w:rPr>
  </w:style>
  <w:style w:type="character" w:customStyle="1" w:styleId="FootnoteTextChar">
    <w:name w:val="Footnote Text Char"/>
    <w:basedOn w:val="DefaultParagraphFont"/>
    <w:link w:val="FootnoteText"/>
    <w:rPr>
      <w:sz w:val="22"/>
    </w:rPr>
  </w:style>
  <w:style w:type="character" w:customStyle="1" w:styleId="CoverTopLineChar">
    <w:name w:val="Cover Top Line Char"/>
    <w:basedOn w:val="DefaultParagraphFont"/>
    <w:link w:val="CoverTopLine"/>
    <w:rPr>
      <w:sz w:val="24"/>
    </w:rPr>
  </w:style>
  <w:style w:type="character" w:customStyle="1" w:styleId="BlockTextChar">
    <w:name w:val="Block Text Char"/>
    <w:basedOn w:val="DefaultParagraphFont"/>
    <w:link w:val="BlockText"/>
    <w:rPr>
      <w:sz w:val="24"/>
    </w:rPr>
  </w:style>
  <w:style w:type="character" w:customStyle="1" w:styleId="Signature2Char">
    <w:name w:val="Signature 2 Char"/>
    <w:basedOn w:val="DefaultParagraphFont"/>
    <w:link w:val="Signature2"/>
    <w:rPr>
      <w:sz w:val="24"/>
    </w:rPr>
  </w:style>
  <w:style w:type="character" w:customStyle="1" w:styleId="HeaderChar">
    <w:name w:val="Header Char"/>
    <w:basedOn w:val="DefaultParagraphFont"/>
    <w:link w:val="Header"/>
    <w:rPr>
      <w:sz w:val="24"/>
    </w:rPr>
  </w:style>
  <w:style w:type="character" w:customStyle="1" w:styleId="FooterChar">
    <w:name w:val="Footer Char"/>
    <w:basedOn w:val="DefaultParagraphFont"/>
    <w:link w:val="Footer"/>
    <w:rPr>
      <w:sz w:val="24"/>
    </w:rPr>
  </w:style>
  <w:style w:type="character" w:customStyle="1" w:styleId="TOC1Char">
    <w:name w:val="TOC 1 Char"/>
    <w:basedOn w:val="DefaultParagraphFont"/>
    <w:link w:val="TOC1"/>
    <w:rPr>
      <w:caps/>
      <w:sz w:val="24"/>
    </w:rPr>
  </w:style>
  <w:style w:type="character" w:customStyle="1" w:styleId="BodyCenterChar">
    <w:name w:val="Body Center Char"/>
    <w:basedOn w:val="DefaultParagraphFont"/>
    <w:link w:val="BodyCenter"/>
    <w:rPr>
      <w:sz w:val="24"/>
    </w:rPr>
  </w:style>
  <w:style w:type="paragraph" w:customStyle="1" w:styleId="TitleUL">
    <w:name w:val="Title UL"/>
    <w:basedOn w:val="Title"/>
    <w:next w:val="Title"/>
    <w:rPr>
      <w:u w:val="single"/>
    </w:rPr>
  </w:style>
  <w:style w:type="paragraph" w:customStyle="1" w:styleId="TitleRight">
    <w:name w:val="Title Right"/>
    <w:basedOn w:val="Title"/>
    <w:next w:val="TitleUL"/>
    <w:link w:val="TitleRightChar"/>
    <w:pPr>
      <w:jc w:val="right"/>
    </w:pPr>
  </w:style>
  <w:style w:type="paragraph" w:styleId="List2">
    <w:name w:val="List 2"/>
    <w:basedOn w:val="BodyText2"/>
    <w:unhideWhenUsed/>
    <w:pPr>
      <w:ind w:left="720" w:hanging="360"/>
    </w:pPr>
  </w:style>
  <w:style w:type="paragraph" w:styleId="List3">
    <w:name w:val="List 3"/>
    <w:basedOn w:val="BodyText2"/>
    <w:unhideWhenUsed/>
    <w:pPr>
      <w:ind w:left="1440" w:hanging="360"/>
    </w:pPr>
  </w:style>
  <w:style w:type="paragraph" w:styleId="Subtitle">
    <w:name w:val="Subtitle"/>
    <w:basedOn w:val="Title"/>
    <w:next w:val="BodyText"/>
    <w:link w:val="SubtitleChar"/>
    <w:qFormat/>
    <w:pPr>
      <w:numPr>
        <w:ilvl w:val="1"/>
      </w:numPr>
      <w:jc w:val="left"/>
    </w:pPr>
    <w:rPr>
      <w:rFonts w:eastAsiaTheme="minorEastAsia" w:cstheme="minorBidi"/>
      <w:szCs w:val="22"/>
    </w:rPr>
  </w:style>
  <w:style w:type="character" w:customStyle="1" w:styleId="SubtitleChar">
    <w:name w:val="Subtitle Char"/>
    <w:basedOn w:val="DefaultParagraphFont"/>
    <w:link w:val="Subtitle"/>
    <w:rPr>
      <w:rFonts w:eastAsiaTheme="minorEastAsia" w:cstheme="minorBidi"/>
      <w:b/>
      <w:sz w:val="24"/>
      <w:szCs w:val="22"/>
    </w:rPr>
  </w:style>
  <w:style w:type="paragraph" w:customStyle="1" w:styleId="TOCAnnexListTitle">
    <w:name w:val="TOC Annex List Title"/>
    <w:basedOn w:val="BodyText2"/>
    <w:next w:val="TOCAnnexList"/>
    <w:pPr>
      <w:keepNext/>
    </w:p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character" w:customStyle="1" w:styleId="TitleChar">
    <w:name w:val="Title Char"/>
    <w:basedOn w:val="BodyCenterChar"/>
    <w:link w:val="Title"/>
    <w:rPr>
      <w:b/>
      <w:sz w:val="24"/>
    </w:rPr>
  </w:style>
  <w:style w:type="character" w:customStyle="1" w:styleId="TitleRightChar">
    <w:name w:val="Title Right Char"/>
    <w:basedOn w:val="TitleChar"/>
    <w:link w:val="TitleRight"/>
    <w:rPr>
      <w:b/>
      <w:sz w:val="24"/>
    </w:rPr>
  </w:style>
  <w:style w:type="character" w:customStyle="1" w:styleId="SCDocIDChar">
    <w:name w:val="S&amp;C DocID Char"/>
    <w:basedOn w:val="TitleRightChar"/>
    <w:link w:val="SCDocID"/>
    <w:rPr>
      <w:b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2.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mp;C">
      <a:majorFont>
        <a:latin typeface="Times New Roman"/>
        <a:ea typeface=""/>
        <a:cs typeface="Times New Roman"/>
      </a:majorFont>
      <a:minorFont>
        <a:latin typeface="Times New Roman"/>
        <a:ea typeface=""/>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66B6F-829F-47EF-B6EF-50AADB4D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26358</Words>
  <Characters>150247</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2021-12-15T21:58:00Z</dcterms:created>
  <dcterms:modified xsi:type="dcterms:W3CDTF">2022-01-20T20:26:00Z</dcterms:modified>
</cp:coreProperties>
</file>