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6F56" w:rsidR="005A77D1" w:rsidP="005A77D1" w:rsidRDefault="005A77D1" w14:paraId="4A7DCF06" w14:textId="77777777">
      <w:pPr>
        <w:suppressAutoHyphens/>
        <w:jc w:val="center"/>
        <w:rPr>
          <w:rFonts w:ascii="Arial" w:hAnsi="Arial" w:cs="Arial"/>
          <w:b/>
          <w:sz w:val="22"/>
          <w:szCs w:val="22"/>
        </w:rPr>
      </w:pPr>
      <w:r w:rsidRPr="00A96F56">
        <w:rPr>
          <w:rFonts w:ascii="Arial" w:hAnsi="Arial" w:cs="Arial"/>
          <w:b/>
          <w:sz w:val="22"/>
          <w:szCs w:val="22"/>
        </w:rPr>
        <w:t xml:space="preserve">DEPARTMENT OF THE TREASURY </w:t>
      </w:r>
    </w:p>
    <w:p w:rsidRPr="00A96F56" w:rsidR="005A77D1" w:rsidP="005A77D1" w:rsidRDefault="005A77D1" w14:paraId="577BF08C" w14:textId="77777777">
      <w:pPr>
        <w:suppressAutoHyphens/>
        <w:jc w:val="center"/>
        <w:rPr>
          <w:rFonts w:ascii="Arial" w:hAnsi="Arial" w:cs="Arial"/>
          <w:sz w:val="28"/>
          <w:szCs w:val="28"/>
        </w:rPr>
      </w:pPr>
    </w:p>
    <w:p w:rsidRPr="00A96F56" w:rsidR="005A77D1" w:rsidP="005A77D1" w:rsidRDefault="005A77D1" w14:paraId="48C7FCC1" w14:textId="77777777">
      <w:pPr>
        <w:suppressAutoHyphens/>
        <w:jc w:val="center"/>
        <w:rPr>
          <w:rFonts w:ascii="Arial" w:hAnsi="Arial" w:cs="Arial"/>
          <w:b/>
          <w:sz w:val="22"/>
          <w:szCs w:val="22"/>
        </w:rPr>
      </w:pPr>
      <w:r w:rsidRPr="00A96F56">
        <w:rPr>
          <w:rFonts w:ascii="Arial" w:hAnsi="Arial" w:cs="Arial"/>
          <w:b/>
          <w:sz w:val="22"/>
          <w:szCs w:val="22"/>
        </w:rPr>
        <w:t xml:space="preserve">ALCOHOL AND TOBACCO TAX AND TRADE BUREAU </w:t>
      </w:r>
    </w:p>
    <w:p w:rsidRPr="00A96F56" w:rsidR="005A77D1" w:rsidP="005A77D1" w:rsidRDefault="005A77D1" w14:paraId="3B386669" w14:textId="77777777">
      <w:pPr>
        <w:suppressAutoHyphens/>
        <w:jc w:val="center"/>
        <w:rPr>
          <w:rFonts w:ascii="Arial" w:hAnsi="Arial" w:cs="Arial"/>
          <w:sz w:val="28"/>
          <w:szCs w:val="28"/>
        </w:rPr>
      </w:pPr>
    </w:p>
    <w:p w:rsidRPr="00A96F56" w:rsidR="005A77D1" w:rsidP="005A77D1" w:rsidRDefault="005A77D1" w14:paraId="7DBD8C01" w14:textId="77777777">
      <w:pPr>
        <w:suppressAutoHyphens/>
        <w:jc w:val="center"/>
        <w:rPr>
          <w:rFonts w:ascii="Arial" w:hAnsi="Arial" w:cs="Arial"/>
          <w:b/>
          <w:sz w:val="22"/>
          <w:szCs w:val="22"/>
        </w:rPr>
      </w:pPr>
      <w:r w:rsidRPr="00A96F56">
        <w:rPr>
          <w:rFonts w:ascii="Arial" w:hAnsi="Arial" w:cs="Arial"/>
          <w:b/>
          <w:sz w:val="22"/>
          <w:szCs w:val="22"/>
        </w:rPr>
        <w:t xml:space="preserve">Supporting Statement –– Information Collection Request </w:t>
      </w:r>
    </w:p>
    <w:p w:rsidRPr="00A96F56" w:rsidR="005A77D1" w:rsidP="005A77D1" w:rsidRDefault="005A77D1" w14:paraId="6BB0F59A" w14:textId="77777777">
      <w:pPr>
        <w:suppressAutoHyphens/>
        <w:jc w:val="center"/>
        <w:rPr>
          <w:rFonts w:ascii="Arial" w:hAnsi="Arial" w:cs="Arial"/>
          <w:sz w:val="28"/>
          <w:szCs w:val="28"/>
        </w:rPr>
      </w:pPr>
    </w:p>
    <w:p w:rsidRPr="00A96F56" w:rsidR="005A77D1" w:rsidP="005A77D1" w:rsidRDefault="005A77D1" w14:paraId="7ECAFCDE" w14:textId="5C48BBA3">
      <w:pPr>
        <w:suppressAutoHyphens/>
        <w:jc w:val="center"/>
        <w:rPr>
          <w:rFonts w:ascii="Arial" w:hAnsi="Arial" w:cs="Arial"/>
          <w:b/>
          <w:sz w:val="22"/>
          <w:szCs w:val="22"/>
          <w:u w:val="single"/>
        </w:rPr>
      </w:pPr>
      <w:r w:rsidRPr="00A96F56">
        <w:rPr>
          <w:rFonts w:ascii="Arial" w:hAnsi="Arial" w:cs="Arial"/>
          <w:b/>
          <w:sz w:val="22"/>
          <w:szCs w:val="22"/>
          <w:u w:val="single"/>
        </w:rPr>
        <w:t xml:space="preserve">OMB Control Number 1513–0112 </w:t>
      </w:r>
    </w:p>
    <w:p w:rsidRPr="00A96F56" w:rsidR="005A77D1" w:rsidP="005A77D1" w:rsidRDefault="005A77D1" w14:paraId="4C53CE74" w14:textId="77777777">
      <w:pPr>
        <w:suppressAutoHyphens/>
        <w:jc w:val="center"/>
        <w:rPr>
          <w:rFonts w:ascii="Arial" w:hAnsi="Arial" w:cs="Arial"/>
          <w:sz w:val="28"/>
          <w:szCs w:val="28"/>
        </w:rPr>
      </w:pPr>
    </w:p>
    <w:p w:rsidRPr="00A96F56" w:rsidR="005A77D1" w:rsidP="005A77D1" w:rsidRDefault="005A77D1" w14:paraId="46241115" w14:textId="1738BB23">
      <w:pPr>
        <w:jc w:val="center"/>
        <w:rPr>
          <w:rFonts w:ascii="Arial" w:hAnsi="Arial" w:cs="Arial"/>
          <w:b/>
          <w:sz w:val="22"/>
          <w:szCs w:val="22"/>
        </w:rPr>
      </w:pPr>
      <w:r w:rsidRPr="00A96F56">
        <w:rPr>
          <w:rFonts w:ascii="Arial" w:hAnsi="Arial" w:cs="Arial"/>
          <w:b/>
          <w:sz w:val="22"/>
          <w:szCs w:val="22"/>
        </w:rPr>
        <w:t xml:space="preserve">Special (Occupational) Tax Registration and Return </w:t>
      </w:r>
    </w:p>
    <w:p w:rsidRPr="00A96F56" w:rsidR="005A77D1" w:rsidP="005A77D1" w:rsidRDefault="005A77D1" w14:paraId="7E2BD267" w14:textId="77777777">
      <w:pPr>
        <w:suppressAutoHyphens/>
        <w:rPr>
          <w:rFonts w:ascii="Arial" w:hAnsi="Arial" w:cs="Arial"/>
          <w:sz w:val="36"/>
          <w:szCs w:val="36"/>
        </w:rPr>
      </w:pPr>
    </w:p>
    <w:p w:rsidRPr="00A96F56" w:rsidR="008E7740" w:rsidP="008E7740" w:rsidRDefault="008E7740" w14:paraId="22EE77F4" w14:textId="77777777">
      <w:pPr>
        <w:rPr>
          <w:rFonts w:ascii="Arial" w:hAnsi="Arial" w:cs="Arial"/>
          <w:sz w:val="22"/>
          <w:szCs w:val="22"/>
          <w:u w:val="single"/>
        </w:rPr>
      </w:pPr>
      <w:r w:rsidRPr="00A96F56">
        <w:rPr>
          <w:rFonts w:ascii="Arial" w:hAnsi="Arial" w:cs="Arial"/>
          <w:sz w:val="22"/>
          <w:szCs w:val="22"/>
          <w:u w:val="single"/>
        </w:rPr>
        <w:t xml:space="preserve">Information Collections Issued under this Title: </w:t>
      </w:r>
    </w:p>
    <w:p w:rsidRPr="00A96F56" w:rsidR="008E7740" w:rsidP="008E7740" w:rsidRDefault="008E7740" w14:paraId="317C99B8" w14:textId="77777777">
      <w:pPr>
        <w:ind w:firstLine="360"/>
        <w:rPr>
          <w:rFonts w:ascii="Arial" w:hAnsi="Arial" w:cs="Arial"/>
          <w:sz w:val="22"/>
          <w:szCs w:val="22"/>
        </w:rPr>
      </w:pPr>
    </w:p>
    <w:p w:rsidRPr="00A96F56" w:rsidR="008E7740" w:rsidP="004D1604" w:rsidRDefault="008E7740" w14:paraId="1421E5AA" w14:textId="03BD7774">
      <w:pPr>
        <w:pStyle w:val="ListParagraph"/>
        <w:numPr>
          <w:ilvl w:val="0"/>
          <w:numId w:val="4"/>
        </w:numPr>
        <w:spacing w:after="120"/>
        <w:contextualSpacing w:val="0"/>
        <w:rPr>
          <w:rFonts w:ascii="Arial" w:hAnsi="Arial" w:cs="Arial"/>
          <w:sz w:val="22"/>
          <w:szCs w:val="22"/>
        </w:rPr>
      </w:pPr>
      <w:r w:rsidRPr="00A96F56">
        <w:rPr>
          <w:rFonts w:ascii="Arial" w:hAnsi="Arial" w:cs="Arial"/>
          <w:sz w:val="22"/>
          <w:szCs w:val="22"/>
        </w:rPr>
        <w:t>Alcohol Special (Occupational) Tax Registration and Return – For Periods Ending On or Before June 30, 2008</w:t>
      </w:r>
      <w:r w:rsidRPr="00A96F56" w:rsidR="005A77D1">
        <w:rPr>
          <w:rFonts w:ascii="Arial" w:hAnsi="Arial" w:cs="Arial"/>
          <w:sz w:val="22"/>
          <w:szCs w:val="22"/>
        </w:rPr>
        <w:t xml:space="preserve"> [</w:t>
      </w:r>
      <w:r w:rsidRPr="00A96F56" w:rsidR="007D24C4">
        <w:rPr>
          <w:rFonts w:ascii="Arial" w:hAnsi="Arial" w:cs="Arial"/>
          <w:sz w:val="22"/>
          <w:szCs w:val="22"/>
        </w:rPr>
        <w:t>TTB F </w:t>
      </w:r>
      <w:r w:rsidRPr="00A96F56" w:rsidR="005A77D1">
        <w:rPr>
          <w:rFonts w:ascii="Arial" w:hAnsi="Arial" w:cs="Arial"/>
          <w:sz w:val="22"/>
          <w:szCs w:val="22"/>
        </w:rPr>
        <w:t>5630.5a]</w:t>
      </w:r>
      <w:r w:rsidRPr="00A96F56" w:rsidR="004D1604">
        <w:rPr>
          <w:rFonts w:ascii="Arial" w:hAnsi="Arial" w:cs="Arial"/>
          <w:sz w:val="22"/>
          <w:szCs w:val="22"/>
        </w:rPr>
        <w:t xml:space="preserve"> </w:t>
      </w:r>
    </w:p>
    <w:p w:rsidRPr="00A96F56" w:rsidR="008E7740" w:rsidP="005A77D1" w:rsidRDefault="008E7740" w14:paraId="7374589C" w14:textId="50498C44">
      <w:pPr>
        <w:pStyle w:val="ListParagraph"/>
        <w:numPr>
          <w:ilvl w:val="0"/>
          <w:numId w:val="5"/>
        </w:numPr>
        <w:spacing w:after="120"/>
        <w:contextualSpacing w:val="0"/>
        <w:rPr>
          <w:rFonts w:ascii="Arial" w:hAnsi="Arial" w:cs="Arial"/>
          <w:sz w:val="22"/>
          <w:szCs w:val="22"/>
        </w:rPr>
      </w:pPr>
      <w:r w:rsidRPr="00A96F56">
        <w:rPr>
          <w:rFonts w:ascii="Arial" w:hAnsi="Arial" w:cs="Arial"/>
          <w:sz w:val="22"/>
          <w:szCs w:val="22"/>
        </w:rPr>
        <w:t xml:space="preserve">Alcohol Dealer Registration – For Use On and After </w:t>
      </w:r>
      <w:r w:rsidRPr="00A96F56" w:rsidR="007D24C4">
        <w:rPr>
          <w:rFonts w:ascii="Arial" w:hAnsi="Arial" w:cs="Arial"/>
          <w:sz w:val="22"/>
          <w:szCs w:val="22"/>
        </w:rPr>
        <w:t>July </w:t>
      </w:r>
      <w:r w:rsidRPr="00A96F56">
        <w:rPr>
          <w:rFonts w:ascii="Arial" w:hAnsi="Arial" w:cs="Arial"/>
          <w:sz w:val="22"/>
          <w:szCs w:val="22"/>
        </w:rPr>
        <w:t>1, 2008</w:t>
      </w:r>
      <w:r w:rsidRPr="00A96F56" w:rsidR="005A77D1">
        <w:rPr>
          <w:rFonts w:ascii="Arial" w:hAnsi="Arial" w:cs="Arial"/>
          <w:sz w:val="22"/>
          <w:szCs w:val="22"/>
        </w:rPr>
        <w:t xml:space="preserve"> [T</w:t>
      </w:r>
      <w:r w:rsidRPr="00A96F56" w:rsidR="007D24C4">
        <w:rPr>
          <w:rFonts w:ascii="Arial" w:hAnsi="Arial" w:cs="Arial"/>
          <w:sz w:val="22"/>
          <w:szCs w:val="22"/>
        </w:rPr>
        <w:t>TB F </w:t>
      </w:r>
      <w:r w:rsidRPr="00A96F56" w:rsidR="005A77D1">
        <w:rPr>
          <w:rFonts w:ascii="Arial" w:hAnsi="Arial" w:cs="Arial"/>
          <w:sz w:val="22"/>
          <w:szCs w:val="22"/>
        </w:rPr>
        <w:t xml:space="preserve">5630.5d] </w:t>
      </w:r>
    </w:p>
    <w:p w:rsidRPr="00A96F56" w:rsidR="008E7740" w:rsidP="005A77D1" w:rsidRDefault="008E7740" w14:paraId="51785F2B" w14:textId="3C6DFC95">
      <w:pPr>
        <w:numPr>
          <w:ilvl w:val="0"/>
          <w:numId w:val="1"/>
        </w:numPr>
        <w:tabs>
          <w:tab w:val="left" w:pos="360"/>
        </w:tabs>
        <w:spacing w:before="80"/>
        <w:rPr>
          <w:rFonts w:ascii="Arial" w:hAnsi="Arial" w:cs="Arial"/>
          <w:sz w:val="22"/>
          <w:szCs w:val="22"/>
        </w:rPr>
      </w:pPr>
      <w:r w:rsidRPr="00A96F56">
        <w:rPr>
          <w:rFonts w:ascii="Arial" w:hAnsi="Arial" w:cs="Arial"/>
          <w:sz w:val="22"/>
          <w:szCs w:val="22"/>
        </w:rPr>
        <w:t>Special Tax Registration and Return – Tobacco</w:t>
      </w:r>
      <w:r w:rsidRPr="00A96F56" w:rsidR="007D24C4">
        <w:rPr>
          <w:rFonts w:ascii="Arial" w:hAnsi="Arial" w:cs="Arial"/>
          <w:sz w:val="22"/>
          <w:szCs w:val="22"/>
        </w:rPr>
        <w:t xml:space="preserve"> [TTB F </w:t>
      </w:r>
      <w:r w:rsidRPr="00A96F56" w:rsidR="005A77D1">
        <w:rPr>
          <w:rFonts w:ascii="Arial" w:hAnsi="Arial" w:cs="Arial"/>
          <w:sz w:val="22"/>
          <w:szCs w:val="22"/>
        </w:rPr>
        <w:t>5630.5t]</w:t>
      </w:r>
      <w:r w:rsidRPr="00A96F56">
        <w:rPr>
          <w:rFonts w:ascii="Arial" w:hAnsi="Arial" w:cs="Arial"/>
          <w:sz w:val="22"/>
          <w:szCs w:val="22"/>
        </w:rPr>
        <w:t xml:space="preserve"> </w:t>
      </w:r>
    </w:p>
    <w:p w:rsidRPr="00A96F56" w:rsidR="008E7740" w:rsidP="008E7740" w:rsidRDefault="008E7740" w14:paraId="11E7D043" w14:textId="77777777">
      <w:pPr>
        <w:suppressAutoHyphens/>
        <w:rPr>
          <w:rFonts w:ascii="Arial" w:hAnsi="Arial" w:cs="Arial"/>
          <w:sz w:val="28"/>
          <w:szCs w:val="28"/>
        </w:rPr>
      </w:pPr>
    </w:p>
    <w:p w:rsidRPr="00A96F56" w:rsidR="008E7740" w:rsidP="008E7740" w:rsidRDefault="008E7740" w14:paraId="36E6B2E6" w14:textId="77777777">
      <w:pPr>
        <w:suppressAutoHyphens/>
        <w:rPr>
          <w:rFonts w:ascii="Arial" w:hAnsi="Arial" w:cs="Arial"/>
          <w:b/>
          <w:sz w:val="22"/>
          <w:szCs w:val="22"/>
          <w:u w:val="single"/>
        </w:rPr>
      </w:pPr>
      <w:r w:rsidRPr="00A96F56">
        <w:rPr>
          <w:rFonts w:ascii="Arial" w:hAnsi="Arial" w:cs="Arial"/>
          <w:b/>
          <w:sz w:val="22"/>
          <w:szCs w:val="22"/>
          <w:u w:val="single"/>
        </w:rPr>
        <w:t xml:space="preserve">A.  Justification </w:t>
      </w:r>
    </w:p>
    <w:p w:rsidRPr="00A96F56" w:rsidR="008E7740" w:rsidP="008E7740" w:rsidRDefault="008E7740" w14:paraId="4B69F8C5" w14:textId="77777777">
      <w:pPr>
        <w:suppressAutoHyphens/>
        <w:rPr>
          <w:rFonts w:ascii="Arial" w:hAnsi="Arial" w:cs="Arial"/>
          <w:sz w:val="22"/>
          <w:szCs w:val="22"/>
        </w:rPr>
      </w:pPr>
    </w:p>
    <w:p w:rsidRPr="00A96F56" w:rsidR="008E7740" w:rsidP="008E7740" w:rsidRDefault="008E7740" w14:paraId="3B7987E4" w14:textId="77777777">
      <w:pPr>
        <w:tabs>
          <w:tab w:val="left" w:pos="360"/>
        </w:tabs>
        <w:suppressAutoHyphens/>
        <w:rPr>
          <w:rFonts w:ascii="Arial" w:hAnsi="Arial" w:cs="Arial"/>
          <w:i/>
          <w:sz w:val="22"/>
          <w:szCs w:val="22"/>
        </w:rPr>
      </w:pPr>
      <w:r w:rsidRPr="00A96F56">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A96F56" w:rsidR="00C35E68" w:rsidP="00C35E68" w:rsidRDefault="00C35E68" w14:paraId="405F0600" w14:textId="77777777">
      <w:pPr>
        <w:pStyle w:val="NormalWeb"/>
        <w:spacing w:before="0" w:after="0"/>
        <w:ind w:left="360" w:right="230"/>
        <w:rPr>
          <w:rFonts w:ascii="Arial" w:hAnsi="Arial" w:cs="Arial"/>
          <w:color w:val="auto"/>
          <w:sz w:val="22"/>
          <w:szCs w:val="22"/>
        </w:rPr>
      </w:pPr>
    </w:p>
    <w:p w:rsidRPr="00A96F56" w:rsidR="00985715" w:rsidP="00985715" w:rsidRDefault="00985715" w14:paraId="1876157B" w14:textId="59097EC0">
      <w:pPr>
        <w:ind w:left="360"/>
        <w:rPr>
          <w:rFonts w:ascii="Arial" w:hAnsi="Arial" w:cs="Arial"/>
          <w:sz w:val="22"/>
          <w:szCs w:val="22"/>
        </w:rPr>
      </w:pPr>
      <w:r w:rsidRPr="00A96F56">
        <w:rPr>
          <w:rFonts w:ascii="Arial" w:hAnsi="Arial" w:cs="Arial"/>
          <w:sz w:val="22"/>
          <w:szCs w:val="22"/>
        </w:rPr>
        <w:t>The Alcohol and Tobacco Tax and Trade Bureau (TTB) administers chapter 51 (distilled spirits, wine and beer), chapter 52 (tobacco products</w:t>
      </w:r>
      <w:r w:rsidRPr="00A96F56" w:rsidR="00650917">
        <w:rPr>
          <w:rFonts w:ascii="Arial" w:hAnsi="Arial" w:cs="Arial"/>
          <w:sz w:val="22"/>
          <w:szCs w:val="22"/>
        </w:rPr>
        <w:t xml:space="preserve">, </w:t>
      </w:r>
      <w:r w:rsidRPr="00A96F56">
        <w:rPr>
          <w:rFonts w:ascii="Arial" w:hAnsi="Arial" w:cs="Arial"/>
          <w:sz w:val="22"/>
          <w:szCs w:val="22"/>
        </w:rPr>
        <w:t>cigarette papers and tubes</w:t>
      </w:r>
      <w:r w:rsidRPr="00A96F56" w:rsidR="00650917">
        <w:rPr>
          <w:rFonts w:ascii="Arial" w:hAnsi="Arial" w:cs="Arial"/>
          <w:sz w:val="22"/>
          <w:szCs w:val="22"/>
        </w:rPr>
        <w:t>, and processed tobacco</w:t>
      </w:r>
      <w:r w:rsidRPr="00A96F56">
        <w:rPr>
          <w:rFonts w:ascii="Arial" w:hAnsi="Arial" w:cs="Arial"/>
          <w:sz w:val="22"/>
          <w:szCs w:val="22"/>
        </w:rPr>
        <w:t>), and sections 4181–4182 (firearms and ammunition excise taxes) of the Internal Revenue Code of 1986, as amended, (IRC</w:t>
      </w:r>
      <w:r w:rsidRPr="00A96F56" w:rsidR="005A77D1">
        <w:rPr>
          <w:rFonts w:ascii="Arial" w:hAnsi="Arial" w:cs="Arial"/>
          <w:sz w:val="22"/>
          <w:szCs w:val="22"/>
        </w:rPr>
        <w:t>;</w:t>
      </w:r>
      <w:r w:rsidRPr="00A96F56">
        <w:rPr>
          <w:rFonts w:ascii="Arial" w:hAnsi="Arial" w:cs="Arial"/>
          <w:sz w:val="22"/>
          <w:szCs w:val="22"/>
        </w:rPr>
        <w:t xml:space="preserve"> 26 U.S.C.)</w:t>
      </w:r>
      <w:r w:rsidR="00C71819">
        <w:rPr>
          <w:rFonts w:ascii="Arial" w:hAnsi="Arial" w:cs="Arial"/>
          <w:sz w:val="22"/>
          <w:szCs w:val="22"/>
        </w:rPr>
        <w:t>.  TTB administers those provisions of the IRC</w:t>
      </w:r>
      <w:r w:rsidRPr="00A96F56">
        <w:rPr>
          <w:rFonts w:ascii="Arial" w:hAnsi="Arial" w:cs="Arial"/>
          <w:sz w:val="22"/>
          <w:szCs w:val="22"/>
        </w:rPr>
        <w:t xml:space="preserve"> pursuant to section 1111(d) of the Homeland Security Act of 2002, as codified at 6 U.S.C. 531(d).  In addition, the Secretary of the Treasury </w:t>
      </w:r>
      <w:r w:rsidRPr="00A96F56" w:rsidR="005A77D1">
        <w:rPr>
          <w:rFonts w:ascii="Arial" w:hAnsi="Arial" w:cs="Arial"/>
          <w:sz w:val="22"/>
          <w:szCs w:val="22"/>
        </w:rPr>
        <w:t>(</w:t>
      </w:r>
      <w:r w:rsidR="00C71819">
        <w:rPr>
          <w:rFonts w:ascii="Arial" w:hAnsi="Arial" w:cs="Arial"/>
          <w:sz w:val="22"/>
          <w:szCs w:val="22"/>
        </w:rPr>
        <w:t xml:space="preserve">the </w:t>
      </w:r>
      <w:r w:rsidRPr="00A96F56" w:rsidR="005A77D1">
        <w:rPr>
          <w:rFonts w:ascii="Arial" w:hAnsi="Arial" w:cs="Arial"/>
          <w:sz w:val="22"/>
          <w:szCs w:val="22"/>
        </w:rPr>
        <w:t xml:space="preserve">Secretary) </w:t>
      </w:r>
      <w:r w:rsidRPr="00A96F56">
        <w:rPr>
          <w:rFonts w:ascii="Arial" w:hAnsi="Arial" w:cs="Arial"/>
          <w:sz w:val="22"/>
          <w:szCs w:val="22"/>
        </w:rPr>
        <w:t xml:space="preserve">has delegated certain IRC administrative and enforcement authorities to TTB through Treasury Order 120–01. </w:t>
      </w:r>
    </w:p>
    <w:p w:rsidRPr="00A96F56" w:rsidR="00985715" w:rsidP="00985715" w:rsidRDefault="00985715" w14:paraId="0522BD3E" w14:textId="792A34C9">
      <w:pPr>
        <w:ind w:left="360"/>
        <w:rPr>
          <w:rFonts w:ascii="Arial" w:hAnsi="Arial" w:cs="Arial"/>
          <w:sz w:val="22"/>
          <w:szCs w:val="22"/>
        </w:rPr>
      </w:pPr>
    </w:p>
    <w:p w:rsidRPr="00A96F56" w:rsidR="00E22A01" w:rsidP="00505242" w:rsidRDefault="0091331B" w14:paraId="6045111B" w14:textId="299E1441">
      <w:pPr>
        <w:ind w:left="360"/>
        <w:rPr>
          <w:rFonts w:ascii="Arial" w:hAnsi="Arial" w:cs="Arial"/>
          <w:sz w:val="22"/>
          <w:szCs w:val="22"/>
        </w:rPr>
      </w:pPr>
      <w:r w:rsidRPr="00A96F56">
        <w:rPr>
          <w:rFonts w:ascii="Arial" w:hAnsi="Arial" w:cs="Arial"/>
          <w:sz w:val="22"/>
          <w:szCs w:val="22"/>
        </w:rPr>
        <w:t xml:space="preserve">Before July 1, 2008, various sections of </w:t>
      </w:r>
      <w:r w:rsidRPr="00A96F56" w:rsidR="00505242">
        <w:rPr>
          <w:rFonts w:ascii="Arial" w:hAnsi="Arial" w:cs="Arial"/>
          <w:sz w:val="22"/>
          <w:szCs w:val="22"/>
        </w:rPr>
        <w:t xml:space="preserve">chapter 51 of </w:t>
      </w:r>
      <w:r w:rsidRPr="00A96F56">
        <w:rPr>
          <w:rFonts w:ascii="Arial" w:hAnsi="Arial" w:cs="Arial"/>
          <w:sz w:val="22"/>
          <w:szCs w:val="22"/>
        </w:rPr>
        <w:t xml:space="preserve">the IRC required alcohol industry </w:t>
      </w:r>
      <w:r w:rsidRPr="00A96F56" w:rsidR="00650917">
        <w:rPr>
          <w:rFonts w:ascii="Arial" w:hAnsi="Arial" w:cs="Arial"/>
          <w:sz w:val="22"/>
          <w:szCs w:val="22"/>
        </w:rPr>
        <w:t>businesses t</w:t>
      </w:r>
      <w:r w:rsidRPr="00A96F56">
        <w:rPr>
          <w:rFonts w:ascii="Arial" w:hAnsi="Arial" w:cs="Arial"/>
          <w:sz w:val="22"/>
          <w:szCs w:val="22"/>
        </w:rPr>
        <w:t>o register for and pay a</w:t>
      </w:r>
      <w:r w:rsidRPr="00A96F56" w:rsidR="003B55B7">
        <w:rPr>
          <w:rFonts w:ascii="Arial" w:hAnsi="Arial" w:cs="Arial"/>
          <w:sz w:val="22"/>
          <w:szCs w:val="22"/>
        </w:rPr>
        <w:t>n annual</w:t>
      </w:r>
      <w:r w:rsidRPr="00A96F56">
        <w:rPr>
          <w:rFonts w:ascii="Arial" w:hAnsi="Arial" w:cs="Arial"/>
          <w:sz w:val="22"/>
          <w:szCs w:val="22"/>
        </w:rPr>
        <w:t xml:space="preserve"> </w:t>
      </w:r>
      <w:r w:rsidRPr="00A96F56" w:rsidR="00225654">
        <w:rPr>
          <w:rFonts w:ascii="Arial" w:hAnsi="Arial" w:cs="Arial"/>
          <w:sz w:val="22"/>
          <w:szCs w:val="22"/>
        </w:rPr>
        <w:t>s</w:t>
      </w:r>
      <w:r w:rsidRPr="00A96F56">
        <w:rPr>
          <w:rFonts w:ascii="Arial" w:hAnsi="Arial" w:cs="Arial"/>
          <w:sz w:val="22"/>
          <w:szCs w:val="22"/>
        </w:rPr>
        <w:t xml:space="preserve">pecial occupational tax (SOT), the rates of which varied by </w:t>
      </w:r>
      <w:r w:rsidRPr="00A96F56" w:rsidR="00505242">
        <w:rPr>
          <w:rFonts w:ascii="Arial" w:hAnsi="Arial" w:cs="Arial"/>
          <w:sz w:val="22"/>
          <w:szCs w:val="22"/>
        </w:rPr>
        <w:t>s</w:t>
      </w:r>
      <w:r w:rsidRPr="00A96F56" w:rsidR="003B55B7">
        <w:rPr>
          <w:rFonts w:ascii="Arial" w:hAnsi="Arial" w:cs="Arial"/>
          <w:sz w:val="22"/>
          <w:szCs w:val="22"/>
        </w:rPr>
        <w:t xml:space="preserve">pecific </w:t>
      </w:r>
      <w:r w:rsidRPr="00A96F56">
        <w:rPr>
          <w:rFonts w:ascii="Arial" w:hAnsi="Arial" w:cs="Arial"/>
          <w:sz w:val="22"/>
          <w:szCs w:val="22"/>
        </w:rPr>
        <w:t>occupation.</w:t>
      </w:r>
      <w:r w:rsidRPr="00A96F56" w:rsidR="003B55B7">
        <w:rPr>
          <w:rStyle w:val="FootnoteReference"/>
          <w:rFonts w:ascii="Arial" w:hAnsi="Arial" w:cs="Arial"/>
          <w:sz w:val="22"/>
          <w:szCs w:val="22"/>
        </w:rPr>
        <w:footnoteReference w:id="1"/>
      </w:r>
      <w:r w:rsidRPr="00A96F56">
        <w:rPr>
          <w:rFonts w:ascii="Arial" w:hAnsi="Arial" w:cs="Arial"/>
          <w:sz w:val="22"/>
          <w:szCs w:val="22"/>
        </w:rPr>
        <w:t xml:space="preserve">  However, section 11125 of Public Law 109–59 permanently </w:t>
      </w:r>
      <w:r w:rsidRPr="00A96F56" w:rsidR="00650917">
        <w:rPr>
          <w:rFonts w:ascii="Arial" w:hAnsi="Arial" w:cs="Arial"/>
          <w:sz w:val="22"/>
          <w:szCs w:val="22"/>
        </w:rPr>
        <w:t>repealed</w:t>
      </w:r>
      <w:r w:rsidRPr="00A96F56">
        <w:rPr>
          <w:rFonts w:ascii="Arial" w:hAnsi="Arial" w:cs="Arial"/>
          <w:sz w:val="22"/>
          <w:szCs w:val="22"/>
        </w:rPr>
        <w:t xml:space="preserve"> effective July 1, 2008, the SOT on alcohol beverage producers and marketers, non-beverage product manufacturers, tax-free alcohol users, and specially denatured spirits users and dealers</w:t>
      </w:r>
      <w:r w:rsidRPr="00A96F56" w:rsidR="002305A7">
        <w:rPr>
          <w:rFonts w:ascii="Arial" w:hAnsi="Arial" w:cs="Arial"/>
          <w:sz w:val="22"/>
          <w:szCs w:val="22"/>
        </w:rPr>
        <w:t xml:space="preserve">, but </w:t>
      </w:r>
      <w:r w:rsidRPr="00A96F56" w:rsidR="00C35E68">
        <w:rPr>
          <w:rFonts w:ascii="Arial" w:hAnsi="Arial" w:cs="Arial"/>
          <w:sz w:val="22"/>
          <w:szCs w:val="22"/>
        </w:rPr>
        <w:t xml:space="preserve">any </w:t>
      </w:r>
      <w:r w:rsidRPr="00A96F56" w:rsidR="003B55B7">
        <w:rPr>
          <w:rFonts w:ascii="Arial" w:hAnsi="Arial" w:cs="Arial"/>
          <w:sz w:val="22"/>
          <w:szCs w:val="22"/>
        </w:rPr>
        <w:t>SOT</w:t>
      </w:r>
      <w:r w:rsidRPr="00A96F56" w:rsidR="00C35E68">
        <w:rPr>
          <w:rFonts w:ascii="Arial" w:hAnsi="Arial" w:cs="Arial"/>
          <w:sz w:val="22"/>
          <w:szCs w:val="22"/>
        </w:rPr>
        <w:t xml:space="preserve"> liabilities incurred for periods before th</w:t>
      </w:r>
      <w:r w:rsidRPr="00A96F56" w:rsidR="002305A7">
        <w:rPr>
          <w:rFonts w:ascii="Arial" w:hAnsi="Arial" w:cs="Arial"/>
          <w:sz w:val="22"/>
          <w:szCs w:val="22"/>
        </w:rPr>
        <w:t>at</w:t>
      </w:r>
      <w:r w:rsidRPr="00A96F56" w:rsidR="00C35E68">
        <w:rPr>
          <w:rFonts w:ascii="Arial" w:hAnsi="Arial" w:cs="Arial"/>
          <w:sz w:val="22"/>
          <w:szCs w:val="22"/>
        </w:rPr>
        <w:t xml:space="preserve"> </w:t>
      </w:r>
      <w:r w:rsidRPr="00A96F56" w:rsidR="00650917">
        <w:rPr>
          <w:rFonts w:ascii="Arial" w:hAnsi="Arial" w:cs="Arial"/>
          <w:sz w:val="22"/>
          <w:szCs w:val="22"/>
        </w:rPr>
        <w:t>effective</w:t>
      </w:r>
      <w:r w:rsidRPr="00A96F56" w:rsidR="007C77B2">
        <w:rPr>
          <w:rFonts w:ascii="Arial" w:hAnsi="Arial" w:cs="Arial"/>
          <w:sz w:val="22"/>
          <w:szCs w:val="22"/>
        </w:rPr>
        <w:t xml:space="preserve"> date remain</w:t>
      </w:r>
      <w:r w:rsidRPr="00A96F56" w:rsidR="00C35E68">
        <w:rPr>
          <w:rFonts w:ascii="Arial" w:hAnsi="Arial" w:cs="Arial"/>
          <w:sz w:val="22"/>
          <w:szCs w:val="22"/>
        </w:rPr>
        <w:t xml:space="preserve">.  </w:t>
      </w:r>
      <w:r w:rsidRPr="00A96F56" w:rsidR="00505242">
        <w:rPr>
          <w:rFonts w:ascii="Arial" w:hAnsi="Arial" w:cs="Arial"/>
          <w:sz w:val="22"/>
          <w:szCs w:val="22"/>
        </w:rPr>
        <w:t xml:space="preserve">In addition, while </w:t>
      </w:r>
      <w:r w:rsidRPr="00A96F56" w:rsidR="00650917">
        <w:rPr>
          <w:rFonts w:ascii="Arial" w:hAnsi="Arial" w:cs="Arial"/>
          <w:sz w:val="22"/>
          <w:szCs w:val="22"/>
        </w:rPr>
        <w:t xml:space="preserve">the law repealed </w:t>
      </w:r>
      <w:r w:rsidRPr="00A96F56" w:rsidR="00505242">
        <w:rPr>
          <w:rFonts w:ascii="Arial" w:hAnsi="Arial" w:cs="Arial"/>
          <w:sz w:val="22"/>
          <w:szCs w:val="22"/>
        </w:rPr>
        <w:t>most alcohol industry SOT registration and payment requirements</w:t>
      </w:r>
      <w:r w:rsidRPr="00A96F56" w:rsidR="00650917">
        <w:rPr>
          <w:rFonts w:ascii="Arial" w:hAnsi="Arial" w:cs="Arial"/>
          <w:sz w:val="22"/>
          <w:szCs w:val="22"/>
        </w:rPr>
        <w:t xml:space="preserve">, </w:t>
      </w:r>
      <w:r w:rsidRPr="00A96F56" w:rsidR="00505242">
        <w:rPr>
          <w:rFonts w:ascii="Arial" w:hAnsi="Arial" w:cs="Arial"/>
          <w:sz w:val="22"/>
          <w:szCs w:val="22"/>
        </w:rPr>
        <w:t xml:space="preserve">the IRC at 26 U.S.C. 5124 continues to require wholesale and retail alcohol dealers to register with the Secretary. </w:t>
      </w:r>
    </w:p>
    <w:p w:rsidRPr="00A96F56" w:rsidR="008E7740" w:rsidP="00C35E68" w:rsidRDefault="008E7740" w14:paraId="554B70E3" w14:textId="108EE821">
      <w:pPr>
        <w:ind w:left="360"/>
        <w:rPr>
          <w:rFonts w:ascii="Arial" w:hAnsi="Arial" w:cs="Arial"/>
          <w:sz w:val="22"/>
          <w:szCs w:val="22"/>
        </w:rPr>
      </w:pPr>
    </w:p>
    <w:p w:rsidRPr="00A96F56" w:rsidR="00CE24C4" w:rsidP="009A6E61" w:rsidRDefault="000827A4" w14:paraId="19F16D8B" w14:textId="28B3AF1F">
      <w:pPr>
        <w:pStyle w:val="NormalWeb"/>
        <w:spacing w:before="0" w:after="0"/>
        <w:ind w:left="360"/>
        <w:rPr>
          <w:rFonts w:ascii="Arial" w:hAnsi="Arial" w:cs="Arial"/>
          <w:color w:val="auto"/>
          <w:sz w:val="22"/>
          <w:szCs w:val="22"/>
        </w:rPr>
      </w:pPr>
      <w:r w:rsidRPr="00A96F56">
        <w:rPr>
          <w:rFonts w:ascii="Arial" w:hAnsi="Arial" w:cs="Arial"/>
          <w:color w:val="auto"/>
          <w:sz w:val="22"/>
          <w:szCs w:val="22"/>
        </w:rPr>
        <w:t xml:space="preserve">As such, under its IRC authority, </w:t>
      </w:r>
      <w:r w:rsidRPr="00A96F56" w:rsidR="00CE24C4">
        <w:rPr>
          <w:rFonts w:ascii="Arial" w:hAnsi="Arial" w:cs="Arial"/>
          <w:color w:val="auto"/>
          <w:sz w:val="22"/>
          <w:szCs w:val="22"/>
        </w:rPr>
        <w:t xml:space="preserve">the TTB regulations in 27 CFR part 31 </w:t>
      </w:r>
      <w:r w:rsidRPr="00A96F56" w:rsidR="00167473">
        <w:rPr>
          <w:rFonts w:ascii="Arial" w:hAnsi="Arial" w:cs="Arial"/>
          <w:color w:val="auto"/>
          <w:sz w:val="22"/>
          <w:szCs w:val="22"/>
        </w:rPr>
        <w:t xml:space="preserve">describe the </w:t>
      </w:r>
      <w:r w:rsidRPr="00A96F56" w:rsidR="00653381">
        <w:rPr>
          <w:rFonts w:ascii="Arial" w:hAnsi="Arial" w:cs="Arial"/>
          <w:color w:val="auto"/>
          <w:sz w:val="22"/>
          <w:szCs w:val="22"/>
        </w:rPr>
        <w:t>persons and places subject to</w:t>
      </w:r>
      <w:r w:rsidRPr="00A96F56" w:rsidR="00167473">
        <w:rPr>
          <w:rFonts w:ascii="Arial" w:hAnsi="Arial" w:cs="Arial"/>
          <w:color w:val="auto"/>
          <w:sz w:val="22"/>
          <w:szCs w:val="22"/>
        </w:rPr>
        <w:t xml:space="preserve"> the registration requirement for wholesale and retail alcohol dea</w:t>
      </w:r>
      <w:r w:rsidRPr="00A96F56" w:rsidR="00964831">
        <w:rPr>
          <w:rFonts w:ascii="Arial" w:hAnsi="Arial" w:cs="Arial"/>
          <w:color w:val="auto"/>
          <w:sz w:val="22"/>
          <w:szCs w:val="22"/>
        </w:rPr>
        <w:t>lers</w:t>
      </w:r>
      <w:r w:rsidRPr="00A96F56" w:rsidR="00DC73D2">
        <w:rPr>
          <w:rFonts w:ascii="Arial" w:hAnsi="Arial" w:cs="Arial"/>
          <w:color w:val="auto"/>
          <w:sz w:val="22"/>
          <w:szCs w:val="22"/>
        </w:rPr>
        <w:t xml:space="preserve">.  </w:t>
      </w:r>
      <w:r w:rsidRPr="00A96F56">
        <w:rPr>
          <w:rFonts w:ascii="Arial" w:hAnsi="Arial" w:cs="Arial"/>
          <w:color w:val="auto"/>
          <w:sz w:val="22"/>
          <w:szCs w:val="22"/>
        </w:rPr>
        <w:t xml:space="preserve">Section </w:t>
      </w:r>
      <w:r w:rsidRPr="00A96F56" w:rsidR="00560D38">
        <w:rPr>
          <w:rFonts w:ascii="Arial" w:hAnsi="Arial" w:cs="Arial"/>
          <w:color w:val="auto"/>
          <w:sz w:val="22"/>
          <w:szCs w:val="22"/>
        </w:rPr>
        <w:t>31.234</w:t>
      </w:r>
      <w:r w:rsidRPr="00A96F56">
        <w:rPr>
          <w:rFonts w:ascii="Arial" w:hAnsi="Arial" w:cs="Arial"/>
          <w:color w:val="auto"/>
          <w:sz w:val="22"/>
          <w:szCs w:val="22"/>
        </w:rPr>
        <w:t xml:space="preserve"> requires</w:t>
      </w:r>
      <w:r w:rsidRPr="00A96F56" w:rsidR="00560D38">
        <w:rPr>
          <w:rFonts w:ascii="Arial" w:hAnsi="Arial" w:cs="Arial"/>
          <w:color w:val="auto"/>
          <w:sz w:val="22"/>
          <w:szCs w:val="22"/>
        </w:rPr>
        <w:t xml:space="preserve"> s</w:t>
      </w:r>
      <w:r w:rsidRPr="00A96F56" w:rsidR="00DC73D2">
        <w:rPr>
          <w:rFonts w:ascii="Arial" w:hAnsi="Arial" w:cs="Arial"/>
          <w:color w:val="auto"/>
          <w:sz w:val="22"/>
          <w:szCs w:val="22"/>
        </w:rPr>
        <w:t>uch dealers with SOT liabilities for periods ending on or before June 30, 2008</w:t>
      </w:r>
      <w:r w:rsidRPr="00A96F56" w:rsidR="00560D38">
        <w:rPr>
          <w:rFonts w:ascii="Arial" w:hAnsi="Arial" w:cs="Arial"/>
          <w:color w:val="auto"/>
          <w:sz w:val="22"/>
          <w:szCs w:val="22"/>
        </w:rPr>
        <w:t xml:space="preserve"> </w:t>
      </w:r>
      <w:r w:rsidRPr="00A96F56">
        <w:rPr>
          <w:rFonts w:ascii="Arial" w:hAnsi="Arial" w:cs="Arial"/>
          <w:color w:val="auto"/>
          <w:sz w:val="22"/>
          <w:szCs w:val="22"/>
        </w:rPr>
        <w:t xml:space="preserve">to </w:t>
      </w:r>
      <w:r w:rsidRPr="00A96F56" w:rsidR="00DC73D2">
        <w:rPr>
          <w:rFonts w:ascii="Arial" w:hAnsi="Arial" w:cs="Arial"/>
          <w:color w:val="auto"/>
          <w:sz w:val="22"/>
          <w:szCs w:val="22"/>
        </w:rPr>
        <w:t xml:space="preserve">use of form TTB F 5630.5a </w:t>
      </w:r>
      <w:r w:rsidRPr="00A96F56" w:rsidR="00560D38">
        <w:rPr>
          <w:rFonts w:ascii="Arial" w:hAnsi="Arial" w:cs="Arial"/>
          <w:color w:val="auto"/>
          <w:sz w:val="22"/>
          <w:szCs w:val="22"/>
        </w:rPr>
        <w:t xml:space="preserve">as </w:t>
      </w:r>
      <w:r w:rsidRPr="00A96F56" w:rsidR="00DC73D2">
        <w:rPr>
          <w:rFonts w:ascii="Arial" w:hAnsi="Arial" w:cs="Arial"/>
          <w:color w:val="auto"/>
          <w:sz w:val="22"/>
          <w:szCs w:val="22"/>
        </w:rPr>
        <w:t xml:space="preserve">the return for such payments.  </w:t>
      </w:r>
      <w:r w:rsidRPr="00A96F56" w:rsidR="00560D38">
        <w:rPr>
          <w:rFonts w:ascii="Arial" w:hAnsi="Arial" w:cs="Arial"/>
          <w:color w:val="auto"/>
          <w:sz w:val="22"/>
          <w:szCs w:val="22"/>
        </w:rPr>
        <w:lastRenderedPageBreak/>
        <w:t xml:space="preserve">Sections </w:t>
      </w:r>
      <w:r w:rsidRPr="00A96F56" w:rsidR="00DC73D2">
        <w:rPr>
          <w:rFonts w:ascii="Arial" w:hAnsi="Arial" w:cs="Arial"/>
          <w:color w:val="auto"/>
          <w:sz w:val="22"/>
          <w:szCs w:val="22"/>
        </w:rPr>
        <w:t xml:space="preserve">31.111–31.116, 31.121–31.125, and 31.131–31.138 require </w:t>
      </w:r>
      <w:r w:rsidRPr="00A96F56" w:rsidR="00560D38">
        <w:rPr>
          <w:rFonts w:ascii="Arial" w:hAnsi="Arial" w:cs="Arial"/>
          <w:color w:val="auto"/>
          <w:sz w:val="22"/>
          <w:szCs w:val="22"/>
        </w:rPr>
        <w:t xml:space="preserve">such </w:t>
      </w:r>
      <w:r w:rsidRPr="00A96F56" w:rsidR="00DC73D2">
        <w:rPr>
          <w:rFonts w:ascii="Arial" w:hAnsi="Arial" w:cs="Arial"/>
          <w:color w:val="auto"/>
          <w:sz w:val="22"/>
          <w:szCs w:val="22"/>
        </w:rPr>
        <w:t xml:space="preserve">dealers to </w:t>
      </w:r>
      <w:r w:rsidRPr="00A96F56" w:rsidR="00560D38">
        <w:rPr>
          <w:rFonts w:ascii="Arial" w:hAnsi="Arial" w:cs="Arial"/>
          <w:color w:val="auto"/>
          <w:sz w:val="22"/>
          <w:szCs w:val="22"/>
        </w:rPr>
        <w:t xml:space="preserve">use TTB F 5630.5d to </w:t>
      </w:r>
      <w:r w:rsidRPr="00A96F56" w:rsidR="00DC73D2">
        <w:rPr>
          <w:rFonts w:ascii="Arial" w:hAnsi="Arial" w:cs="Arial"/>
          <w:color w:val="auto"/>
          <w:sz w:val="22"/>
          <w:szCs w:val="22"/>
        </w:rPr>
        <w:t>re</w:t>
      </w:r>
      <w:r w:rsidRPr="00A96F56" w:rsidR="009A6E61">
        <w:rPr>
          <w:rFonts w:ascii="Arial" w:hAnsi="Arial" w:cs="Arial"/>
          <w:color w:val="auto"/>
          <w:sz w:val="22"/>
          <w:szCs w:val="22"/>
        </w:rPr>
        <w:t xml:space="preserve">gister </w:t>
      </w:r>
      <w:r w:rsidRPr="00A96F56" w:rsidR="00560D38">
        <w:rPr>
          <w:rFonts w:ascii="Arial" w:hAnsi="Arial" w:cs="Arial"/>
          <w:color w:val="auto"/>
          <w:sz w:val="22"/>
          <w:szCs w:val="22"/>
        </w:rPr>
        <w:t xml:space="preserve">with TTB </w:t>
      </w:r>
      <w:r w:rsidRPr="00A96F56" w:rsidR="009A6E61">
        <w:rPr>
          <w:rFonts w:ascii="Arial" w:hAnsi="Arial" w:cs="Arial"/>
          <w:color w:val="auto"/>
          <w:sz w:val="22"/>
          <w:szCs w:val="22"/>
        </w:rPr>
        <w:t>before commencing business</w:t>
      </w:r>
      <w:r w:rsidRPr="00A96F56" w:rsidR="00560D38">
        <w:rPr>
          <w:rFonts w:ascii="Arial" w:hAnsi="Arial" w:cs="Arial"/>
          <w:color w:val="auto"/>
          <w:sz w:val="22"/>
          <w:szCs w:val="22"/>
        </w:rPr>
        <w:t xml:space="preserve">, </w:t>
      </w:r>
      <w:r w:rsidRPr="00A96F56" w:rsidR="009A6E61">
        <w:rPr>
          <w:rFonts w:ascii="Arial" w:hAnsi="Arial" w:cs="Arial"/>
          <w:color w:val="auto"/>
          <w:sz w:val="22"/>
          <w:szCs w:val="22"/>
        </w:rPr>
        <w:t>report changes in existing registration information</w:t>
      </w:r>
      <w:r w:rsidRPr="00A96F56" w:rsidR="00560D38">
        <w:rPr>
          <w:rFonts w:ascii="Arial" w:hAnsi="Arial" w:cs="Arial"/>
          <w:color w:val="auto"/>
          <w:sz w:val="22"/>
          <w:szCs w:val="22"/>
        </w:rPr>
        <w:t xml:space="preserve">, or report the ending of business.  </w:t>
      </w:r>
      <w:r w:rsidRPr="00A96F56" w:rsidR="00CE24C4">
        <w:rPr>
          <w:rFonts w:ascii="Arial" w:hAnsi="Arial" w:cs="Arial"/>
          <w:color w:val="auto"/>
          <w:sz w:val="22"/>
          <w:szCs w:val="22"/>
        </w:rPr>
        <w:t xml:space="preserve">However, businesses that file a </w:t>
      </w:r>
      <w:r w:rsidRPr="00A96F56" w:rsidR="00560D38">
        <w:rPr>
          <w:rFonts w:ascii="Arial" w:hAnsi="Arial" w:cs="Arial"/>
          <w:color w:val="auto"/>
          <w:sz w:val="22"/>
          <w:szCs w:val="22"/>
        </w:rPr>
        <w:t xml:space="preserve">distilled spirits- or wine-related </w:t>
      </w:r>
      <w:r w:rsidRPr="00A96F56" w:rsidR="00CE24C4">
        <w:rPr>
          <w:rFonts w:ascii="Arial" w:hAnsi="Arial" w:cs="Arial"/>
          <w:color w:val="auto"/>
          <w:sz w:val="22"/>
          <w:szCs w:val="22"/>
        </w:rPr>
        <w:t xml:space="preserve">registration or </w:t>
      </w:r>
      <w:r w:rsidRPr="00A96F56" w:rsidR="00560D38">
        <w:rPr>
          <w:rFonts w:ascii="Arial" w:hAnsi="Arial" w:cs="Arial"/>
          <w:color w:val="auto"/>
          <w:sz w:val="22"/>
          <w:szCs w:val="22"/>
        </w:rPr>
        <w:t xml:space="preserve">a </w:t>
      </w:r>
      <w:r w:rsidRPr="00A96F56" w:rsidR="00CE24C4">
        <w:rPr>
          <w:rFonts w:ascii="Arial" w:hAnsi="Arial" w:cs="Arial"/>
          <w:color w:val="auto"/>
          <w:sz w:val="22"/>
          <w:szCs w:val="22"/>
        </w:rPr>
        <w:t xml:space="preserve">brewer’s notice under the qualification provisions of </w:t>
      </w:r>
      <w:r w:rsidRPr="00A96F56" w:rsidR="00167473">
        <w:rPr>
          <w:rFonts w:ascii="Arial" w:hAnsi="Arial" w:cs="Arial"/>
          <w:color w:val="auto"/>
          <w:sz w:val="22"/>
          <w:szCs w:val="22"/>
        </w:rPr>
        <w:t>the TTB regulations in 27 CFR p</w:t>
      </w:r>
      <w:r w:rsidRPr="00A96F56" w:rsidR="00CE24C4">
        <w:rPr>
          <w:rFonts w:ascii="Arial" w:hAnsi="Arial" w:cs="Arial"/>
          <w:color w:val="auto"/>
          <w:sz w:val="22"/>
          <w:szCs w:val="22"/>
        </w:rPr>
        <w:t xml:space="preserve">arts 19, 24, or 25 </w:t>
      </w:r>
      <w:r w:rsidRPr="00A96F56" w:rsidR="00167473">
        <w:rPr>
          <w:rFonts w:ascii="Arial" w:hAnsi="Arial" w:cs="Arial"/>
          <w:color w:val="auto"/>
          <w:sz w:val="22"/>
          <w:szCs w:val="22"/>
        </w:rPr>
        <w:t>do not have to file TTB F </w:t>
      </w:r>
      <w:r w:rsidRPr="00A96F56" w:rsidR="00CE24C4">
        <w:rPr>
          <w:rFonts w:ascii="Arial" w:hAnsi="Arial" w:cs="Arial"/>
          <w:color w:val="auto"/>
          <w:sz w:val="22"/>
          <w:szCs w:val="22"/>
        </w:rPr>
        <w:t>5630.5d.</w:t>
      </w:r>
      <w:r w:rsidRPr="00A96F56" w:rsidR="00167473">
        <w:rPr>
          <w:rFonts w:ascii="Arial" w:hAnsi="Arial" w:cs="Arial"/>
          <w:color w:val="auto"/>
          <w:sz w:val="22"/>
          <w:szCs w:val="22"/>
        </w:rPr>
        <w:t xml:space="preserve"> </w:t>
      </w:r>
    </w:p>
    <w:p w:rsidRPr="00A96F56" w:rsidR="00CE24C4" w:rsidP="004A316E" w:rsidRDefault="00CE24C4" w14:paraId="55CA7AAF" w14:textId="08FB2CCA">
      <w:pPr>
        <w:pStyle w:val="NormalWeb"/>
        <w:spacing w:before="0" w:after="0"/>
        <w:ind w:left="360"/>
        <w:rPr>
          <w:rFonts w:ascii="Arial" w:hAnsi="Arial" w:cs="Arial"/>
          <w:color w:val="auto"/>
          <w:sz w:val="22"/>
          <w:szCs w:val="22"/>
        </w:rPr>
      </w:pPr>
    </w:p>
    <w:p w:rsidRPr="00A96F56" w:rsidR="00505242" w:rsidP="00505242" w:rsidRDefault="00505242" w14:paraId="392B335B" w14:textId="0A5AF001">
      <w:pPr>
        <w:pStyle w:val="NormalWeb"/>
        <w:spacing w:before="0" w:after="0"/>
        <w:ind w:left="360"/>
        <w:rPr>
          <w:rFonts w:ascii="Arial" w:hAnsi="Arial" w:cs="Arial"/>
          <w:color w:val="auto"/>
          <w:sz w:val="22"/>
          <w:szCs w:val="22"/>
        </w:rPr>
      </w:pPr>
      <w:r w:rsidRPr="00A96F56">
        <w:rPr>
          <w:rFonts w:ascii="Arial" w:hAnsi="Arial" w:cs="Arial"/>
          <w:color w:val="auto"/>
          <w:sz w:val="22"/>
          <w:szCs w:val="22"/>
        </w:rPr>
        <w:t xml:space="preserve">While SOT </w:t>
      </w:r>
      <w:r w:rsidRPr="00A96F56" w:rsidR="007D24C4">
        <w:rPr>
          <w:rFonts w:ascii="Arial" w:hAnsi="Arial" w:cs="Arial"/>
          <w:color w:val="auto"/>
          <w:sz w:val="22"/>
          <w:szCs w:val="22"/>
        </w:rPr>
        <w:t xml:space="preserve">no longer applies to </w:t>
      </w:r>
      <w:r w:rsidRPr="00A96F56" w:rsidR="009A6E61">
        <w:rPr>
          <w:rFonts w:ascii="Arial" w:hAnsi="Arial" w:cs="Arial"/>
          <w:color w:val="auto"/>
          <w:sz w:val="22"/>
          <w:szCs w:val="22"/>
        </w:rPr>
        <w:t xml:space="preserve">many </w:t>
      </w:r>
      <w:r w:rsidRPr="00A96F56">
        <w:rPr>
          <w:rFonts w:ascii="Arial" w:hAnsi="Arial" w:cs="Arial"/>
          <w:color w:val="auto"/>
          <w:sz w:val="22"/>
          <w:szCs w:val="22"/>
        </w:rPr>
        <w:t>alcohol industry members, the IRC at 26 U.S.C. 5731 and 5732 continues to require manufacturers of tobacco products, manufacturers of cigarette papers and tubes, and export warehouse proprietors to register and pay an annual SOT on the basis of a return under such regulations as the Secretary shall prescribe.</w:t>
      </w:r>
      <w:r w:rsidRPr="00A96F56" w:rsidR="009A6E61">
        <w:rPr>
          <w:rStyle w:val="FootnoteReference"/>
          <w:rFonts w:ascii="Arial" w:hAnsi="Arial" w:cs="Arial"/>
          <w:color w:val="auto"/>
          <w:sz w:val="22"/>
          <w:szCs w:val="22"/>
        </w:rPr>
        <w:footnoteReference w:id="2"/>
      </w:r>
      <w:r w:rsidRPr="00A96F56">
        <w:rPr>
          <w:rFonts w:ascii="Arial" w:hAnsi="Arial" w:cs="Arial"/>
          <w:color w:val="auto"/>
          <w:sz w:val="22"/>
          <w:szCs w:val="22"/>
        </w:rPr>
        <w:t xml:space="preserve">  The registration and SOT for </w:t>
      </w:r>
      <w:r w:rsidRPr="00A96F56" w:rsidR="00560D38">
        <w:rPr>
          <w:rFonts w:ascii="Arial" w:hAnsi="Arial" w:cs="Arial"/>
          <w:color w:val="auto"/>
          <w:sz w:val="22"/>
          <w:szCs w:val="22"/>
        </w:rPr>
        <w:t xml:space="preserve">such </w:t>
      </w:r>
      <w:r w:rsidRPr="00A96F56">
        <w:rPr>
          <w:rFonts w:ascii="Arial" w:hAnsi="Arial" w:cs="Arial"/>
          <w:color w:val="auto"/>
          <w:sz w:val="22"/>
          <w:szCs w:val="22"/>
        </w:rPr>
        <w:t xml:space="preserve">entities is due on or before the date of commencing </w:t>
      </w:r>
      <w:r w:rsidRPr="00A96F56" w:rsidR="00EE6331">
        <w:rPr>
          <w:rFonts w:ascii="Arial" w:hAnsi="Arial" w:cs="Arial"/>
          <w:color w:val="auto"/>
          <w:sz w:val="22"/>
          <w:szCs w:val="22"/>
        </w:rPr>
        <w:t>business, and on or before July </w:t>
      </w:r>
      <w:r w:rsidRPr="00A96F56">
        <w:rPr>
          <w:rFonts w:ascii="Arial" w:hAnsi="Arial" w:cs="Arial"/>
          <w:color w:val="auto"/>
          <w:sz w:val="22"/>
          <w:szCs w:val="22"/>
        </w:rPr>
        <w:t>1 of every year after that.</w:t>
      </w:r>
      <w:r w:rsidRPr="00A96F56" w:rsidR="00964831">
        <w:rPr>
          <w:rFonts w:ascii="Arial" w:hAnsi="Arial" w:cs="Arial"/>
          <w:color w:val="auto"/>
          <w:sz w:val="22"/>
          <w:szCs w:val="22"/>
        </w:rPr>
        <w:t xml:space="preserve"> </w:t>
      </w:r>
      <w:r w:rsidRPr="00A96F56" w:rsidR="00EE6331">
        <w:rPr>
          <w:rFonts w:ascii="Arial" w:hAnsi="Arial" w:cs="Arial"/>
          <w:color w:val="auto"/>
          <w:sz w:val="22"/>
          <w:szCs w:val="22"/>
        </w:rPr>
        <w:t xml:space="preserve"> </w:t>
      </w:r>
      <w:r w:rsidRPr="00A96F56" w:rsidR="000827A4">
        <w:rPr>
          <w:rFonts w:ascii="Arial" w:hAnsi="Arial" w:cs="Arial"/>
          <w:color w:val="auto"/>
          <w:sz w:val="22"/>
          <w:szCs w:val="22"/>
        </w:rPr>
        <w:t xml:space="preserve">The TTB regulations in 27 CFR parts 40, 44, and 46 require tobacco industry members </w:t>
      </w:r>
      <w:r w:rsidR="00C71819">
        <w:rPr>
          <w:rFonts w:ascii="Arial" w:hAnsi="Arial" w:cs="Arial"/>
          <w:color w:val="auto"/>
          <w:sz w:val="22"/>
          <w:szCs w:val="22"/>
        </w:rPr>
        <w:t xml:space="preserve">to </w:t>
      </w:r>
      <w:r w:rsidRPr="00A96F56" w:rsidR="000827A4">
        <w:rPr>
          <w:rFonts w:ascii="Arial" w:hAnsi="Arial" w:cs="Arial"/>
          <w:color w:val="auto"/>
          <w:sz w:val="22"/>
          <w:szCs w:val="22"/>
        </w:rPr>
        <w:t>use form TTB F 5630.5t to register for and pay SOT and to report certain changes to their registration information during the tax year.  Specifically, those regulation</w:t>
      </w:r>
      <w:r w:rsidR="00C71819">
        <w:rPr>
          <w:rFonts w:ascii="Arial" w:hAnsi="Arial" w:cs="Arial"/>
          <w:color w:val="auto"/>
          <w:sz w:val="22"/>
          <w:szCs w:val="22"/>
        </w:rPr>
        <w:t>s</w:t>
      </w:r>
      <w:r w:rsidRPr="00A96F56" w:rsidR="000827A4">
        <w:rPr>
          <w:rFonts w:ascii="Arial" w:hAnsi="Arial" w:cs="Arial"/>
          <w:color w:val="auto"/>
          <w:sz w:val="22"/>
          <w:szCs w:val="22"/>
        </w:rPr>
        <w:t xml:space="preserve"> are found </w:t>
      </w:r>
      <w:r w:rsidRPr="00A96F56" w:rsidR="004E26C9">
        <w:rPr>
          <w:rFonts w:ascii="Arial" w:hAnsi="Arial" w:cs="Arial"/>
          <w:color w:val="auto"/>
          <w:sz w:val="22"/>
          <w:szCs w:val="22"/>
        </w:rPr>
        <w:t xml:space="preserve">or cross-referenced </w:t>
      </w:r>
      <w:r w:rsidRPr="00A96F56" w:rsidR="000827A4">
        <w:rPr>
          <w:rFonts w:ascii="Arial" w:hAnsi="Arial" w:cs="Arial"/>
          <w:color w:val="auto"/>
          <w:sz w:val="22"/>
          <w:szCs w:val="22"/>
        </w:rPr>
        <w:t>at</w:t>
      </w:r>
      <w:r w:rsidRPr="00A96F56" w:rsidR="00286CE0">
        <w:rPr>
          <w:rFonts w:ascii="Arial" w:hAnsi="Arial" w:cs="Arial"/>
          <w:color w:val="auto"/>
          <w:sz w:val="22"/>
          <w:szCs w:val="22"/>
        </w:rPr>
        <w:t xml:space="preserve"> </w:t>
      </w:r>
      <w:r w:rsidRPr="00A96F56" w:rsidR="00550DB9">
        <w:rPr>
          <w:rFonts w:ascii="Arial" w:hAnsi="Arial" w:cs="Arial"/>
          <w:color w:val="auto"/>
          <w:sz w:val="22"/>
          <w:szCs w:val="22"/>
        </w:rPr>
        <w:t xml:space="preserve">§§ 40.31–40.33, 40.371–40.373, </w:t>
      </w:r>
      <w:r w:rsidRPr="00A96F56" w:rsidR="0071793D">
        <w:rPr>
          <w:rFonts w:ascii="Arial" w:hAnsi="Arial" w:cs="Arial"/>
          <w:color w:val="auto"/>
          <w:sz w:val="22"/>
          <w:szCs w:val="22"/>
        </w:rPr>
        <w:t xml:space="preserve">44.31–44.33, 46.101–46.104, 46.107, 46.119, 46.120, 46.126, 46.127, 46.131, and 46.132. </w:t>
      </w:r>
    </w:p>
    <w:p w:rsidRPr="00A96F56" w:rsidR="00505242" w:rsidP="004A316E" w:rsidRDefault="00505242" w14:paraId="10274A76" w14:textId="05A8CA29">
      <w:pPr>
        <w:pStyle w:val="NormalWeb"/>
        <w:spacing w:before="0" w:after="0"/>
        <w:ind w:left="360"/>
        <w:rPr>
          <w:rFonts w:ascii="Arial" w:hAnsi="Arial" w:cs="Arial"/>
          <w:color w:val="auto"/>
          <w:sz w:val="22"/>
          <w:szCs w:val="22"/>
        </w:rPr>
      </w:pPr>
    </w:p>
    <w:p w:rsidRPr="00A96F56" w:rsidR="007D24C4" w:rsidP="007D24C4" w:rsidRDefault="00286CE0" w14:paraId="02F3095C" w14:textId="49577326">
      <w:pPr>
        <w:widowControl w:val="0"/>
        <w:suppressAutoHyphens/>
        <w:autoSpaceDE w:val="0"/>
        <w:autoSpaceDN w:val="0"/>
        <w:adjustRightInd w:val="0"/>
        <w:ind w:left="360"/>
        <w:rPr>
          <w:rFonts w:ascii="Arial" w:hAnsi="Arial" w:cs="Arial"/>
          <w:sz w:val="22"/>
          <w:szCs w:val="22"/>
        </w:rPr>
      </w:pPr>
      <w:r w:rsidRPr="00A96F56">
        <w:rPr>
          <w:rFonts w:ascii="Arial" w:hAnsi="Arial" w:cs="Arial"/>
          <w:sz w:val="22"/>
          <w:szCs w:val="22"/>
        </w:rPr>
        <w:t>TTB requires t</w:t>
      </w:r>
      <w:r w:rsidRPr="00A96F56" w:rsidR="0071793D">
        <w:rPr>
          <w:rFonts w:ascii="Arial" w:hAnsi="Arial" w:cs="Arial"/>
          <w:sz w:val="22"/>
          <w:szCs w:val="22"/>
        </w:rPr>
        <w:t xml:space="preserve">he information </w:t>
      </w:r>
      <w:r w:rsidRPr="00A96F56">
        <w:rPr>
          <w:rFonts w:ascii="Arial" w:hAnsi="Arial" w:cs="Arial"/>
          <w:sz w:val="22"/>
          <w:szCs w:val="22"/>
        </w:rPr>
        <w:t xml:space="preserve">collected under this </w:t>
      </w:r>
      <w:r w:rsidRPr="00A96F56" w:rsidR="0071793D">
        <w:rPr>
          <w:rFonts w:ascii="Arial" w:hAnsi="Arial" w:cs="Arial"/>
          <w:sz w:val="22"/>
          <w:szCs w:val="22"/>
        </w:rPr>
        <w:t xml:space="preserve">request to </w:t>
      </w:r>
      <w:r w:rsidRPr="00A96F56" w:rsidR="007D24C4">
        <w:rPr>
          <w:rFonts w:ascii="Arial" w:hAnsi="Arial" w:cs="Arial"/>
          <w:sz w:val="22"/>
          <w:szCs w:val="22"/>
        </w:rPr>
        <w:t xml:space="preserve">fulfill </w:t>
      </w:r>
      <w:r w:rsidRPr="00A96F56">
        <w:rPr>
          <w:rFonts w:ascii="Arial" w:hAnsi="Arial" w:cs="Arial"/>
          <w:sz w:val="22"/>
          <w:szCs w:val="22"/>
        </w:rPr>
        <w:t>its</w:t>
      </w:r>
      <w:r w:rsidRPr="00A96F56" w:rsidR="007D24C4">
        <w:rPr>
          <w:rFonts w:ascii="Arial" w:hAnsi="Arial" w:cs="Arial"/>
          <w:sz w:val="22"/>
          <w:szCs w:val="22"/>
        </w:rPr>
        <w:t xml:space="preserve"> statutory obligation to register wholesale and retail alcohol dealers and to collect SOT from alcohol and tobacco industry members liable for such taxes. </w:t>
      </w:r>
    </w:p>
    <w:p w:rsidRPr="00A96F56" w:rsidR="007D24C4" w:rsidP="007D24C4" w:rsidRDefault="007D24C4" w14:paraId="7ED8EAFD" w14:textId="77777777">
      <w:pPr>
        <w:widowControl w:val="0"/>
        <w:suppressAutoHyphens/>
        <w:autoSpaceDE w:val="0"/>
        <w:autoSpaceDN w:val="0"/>
        <w:adjustRightInd w:val="0"/>
        <w:ind w:left="360"/>
        <w:rPr>
          <w:rFonts w:ascii="Arial" w:hAnsi="Arial" w:cs="Arial"/>
          <w:sz w:val="22"/>
          <w:szCs w:val="22"/>
        </w:rPr>
      </w:pPr>
    </w:p>
    <w:p w:rsidRPr="00A96F56" w:rsidR="00985715" w:rsidP="007E4182" w:rsidRDefault="007D24C4" w14:paraId="6543DFFF" w14:textId="3D103C09">
      <w:pPr>
        <w:widowControl w:val="0"/>
        <w:suppressAutoHyphens/>
        <w:autoSpaceDE w:val="0"/>
        <w:autoSpaceDN w:val="0"/>
        <w:adjustRightInd w:val="0"/>
        <w:spacing w:after="120"/>
        <w:ind w:left="360"/>
        <w:rPr>
          <w:rFonts w:ascii="Arial" w:hAnsi="Arial" w:cs="Arial"/>
          <w:sz w:val="22"/>
          <w:szCs w:val="22"/>
        </w:rPr>
      </w:pPr>
      <w:r w:rsidRPr="00A96F56">
        <w:rPr>
          <w:rFonts w:ascii="Arial" w:hAnsi="Arial" w:cs="Arial"/>
          <w:sz w:val="22"/>
          <w:szCs w:val="22"/>
        </w:rPr>
        <w:t>Thi</w:t>
      </w:r>
      <w:r w:rsidRPr="00A96F56" w:rsidR="00985715">
        <w:rPr>
          <w:rFonts w:ascii="Arial" w:hAnsi="Arial" w:cs="Arial"/>
          <w:sz w:val="22"/>
          <w:szCs w:val="22"/>
        </w:rPr>
        <w:t>s information collection</w:t>
      </w:r>
      <w:r w:rsidRPr="00A96F56" w:rsidR="00FA2CF6">
        <w:rPr>
          <w:rFonts w:ascii="Arial" w:hAnsi="Arial" w:cs="Arial"/>
          <w:sz w:val="22"/>
          <w:szCs w:val="22"/>
        </w:rPr>
        <w:t xml:space="preserve"> request</w:t>
      </w:r>
      <w:r w:rsidRPr="00A96F56" w:rsidR="00985715">
        <w:rPr>
          <w:rFonts w:ascii="Arial" w:hAnsi="Arial" w:cs="Arial"/>
          <w:sz w:val="22"/>
          <w:szCs w:val="22"/>
        </w:rPr>
        <w:t xml:space="preserve"> is aligned with –– </w:t>
      </w:r>
    </w:p>
    <w:p w:rsidRPr="00A96F56" w:rsidR="00985715" w:rsidP="007E4182" w:rsidRDefault="00985715" w14:paraId="77F526A7" w14:textId="0CB3B86B">
      <w:pPr>
        <w:numPr>
          <w:ilvl w:val="0"/>
          <w:numId w:val="8"/>
        </w:numPr>
        <w:suppressAutoHyphens/>
        <w:spacing w:after="120"/>
        <w:rPr>
          <w:rFonts w:ascii="Arial" w:hAnsi="Arial" w:cs="Arial"/>
          <w:sz w:val="22"/>
          <w:szCs w:val="22"/>
        </w:rPr>
      </w:pPr>
      <w:r w:rsidRPr="00A96F56">
        <w:rPr>
          <w:rFonts w:ascii="Arial" w:hAnsi="Arial" w:cs="Arial"/>
          <w:sz w:val="22"/>
          <w:szCs w:val="22"/>
          <w:u w:val="single"/>
        </w:rPr>
        <w:t>Line of Business/Sub-function:</w:t>
      </w:r>
      <w:r w:rsidRPr="00A96F56">
        <w:rPr>
          <w:rFonts w:ascii="Arial" w:hAnsi="Arial" w:cs="Arial"/>
          <w:sz w:val="22"/>
          <w:szCs w:val="22"/>
        </w:rPr>
        <w:t xml:space="preserve">  General Government/Taxation Management. </w:t>
      </w:r>
    </w:p>
    <w:p w:rsidRPr="00A96F56" w:rsidR="00985715" w:rsidP="007D24C4" w:rsidRDefault="00985715" w14:paraId="12D8DFE3" w14:textId="707AF4ED">
      <w:pPr>
        <w:numPr>
          <w:ilvl w:val="0"/>
          <w:numId w:val="8"/>
        </w:numPr>
        <w:suppressAutoHyphens/>
        <w:rPr>
          <w:rFonts w:ascii="Arial" w:hAnsi="Arial" w:cs="Arial"/>
          <w:sz w:val="22"/>
          <w:szCs w:val="22"/>
        </w:rPr>
      </w:pPr>
      <w:r w:rsidRPr="00A96F56">
        <w:rPr>
          <w:rFonts w:ascii="Arial" w:hAnsi="Arial" w:cs="Arial"/>
          <w:sz w:val="22"/>
          <w:szCs w:val="22"/>
          <w:u w:val="single"/>
        </w:rPr>
        <w:t>IT Investment:</w:t>
      </w:r>
      <w:r w:rsidRPr="00A96F56">
        <w:rPr>
          <w:rFonts w:ascii="Arial" w:hAnsi="Arial" w:cs="Arial"/>
          <w:sz w:val="22"/>
          <w:szCs w:val="22"/>
        </w:rPr>
        <w:t xml:space="preserve">  </w:t>
      </w:r>
      <w:r w:rsidRPr="00A96F56" w:rsidR="007D24C4">
        <w:rPr>
          <w:rFonts w:ascii="Arial" w:hAnsi="Arial" w:cs="Arial"/>
          <w:sz w:val="22"/>
          <w:szCs w:val="22"/>
        </w:rPr>
        <w:t xml:space="preserve">Special Occupational Tax/Floor Stocks Tax System. </w:t>
      </w:r>
    </w:p>
    <w:p w:rsidRPr="00A96F56" w:rsidR="004A316E" w:rsidP="00902789" w:rsidRDefault="004A316E" w14:paraId="2511CDD3" w14:textId="1E71A3AD">
      <w:pPr>
        <w:rPr>
          <w:rFonts w:ascii="Arial" w:hAnsi="Arial" w:cs="Arial"/>
          <w:sz w:val="28"/>
          <w:szCs w:val="28"/>
        </w:rPr>
      </w:pPr>
    </w:p>
    <w:p w:rsidRPr="00A96F56" w:rsidR="00902789" w:rsidP="00902789" w:rsidRDefault="00902789" w14:paraId="3711E0A2" w14:textId="170DFD7F">
      <w:pPr>
        <w:suppressAutoHyphens/>
        <w:rPr>
          <w:rFonts w:ascii="Arial" w:hAnsi="Arial" w:cs="Arial"/>
          <w:i/>
          <w:sz w:val="22"/>
          <w:szCs w:val="22"/>
        </w:rPr>
      </w:pPr>
      <w:r w:rsidRPr="00A96F56">
        <w:rPr>
          <w:rFonts w:ascii="Arial" w:hAnsi="Arial" w:cs="Arial"/>
          <w:i/>
          <w:sz w:val="22"/>
          <w:szCs w:val="22"/>
        </w:rPr>
        <w:t xml:space="preserve">2.  How, by whom, and for what purpose is this information used? </w:t>
      </w:r>
    </w:p>
    <w:p w:rsidRPr="00A96F56" w:rsidR="00902789" w:rsidP="00902789" w:rsidRDefault="00902789" w14:paraId="43E37D8B" w14:textId="77777777">
      <w:pPr>
        <w:suppressAutoHyphens/>
        <w:rPr>
          <w:rFonts w:ascii="Arial" w:hAnsi="Arial" w:cs="Arial"/>
          <w:sz w:val="22"/>
          <w:szCs w:val="22"/>
        </w:rPr>
      </w:pPr>
    </w:p>
    <w:p w:rsidRPr="00A96F56" w:rsidR="00403AB5" w:rsidP="00A420E3" w:rsidRDefault="005C7CDE" w14:paraId="4B057A19" w14:textId="2C5CA986">
      <w:pPr>
        <w:ind w:left="360"/>
        <w:rPr>
          <w:rFonts w:ascii="Arial" w:hAnsi="Arial" w:cs="Arial"/>
          <w:sz w:val="22"/>
          <w:szCs w:val="22"/>
        </w:rPr>
      </w:pPr>
      <w:r w:rsidRPr="005C7CDE">
        <w:rPr>
          <w:rFonts w:ascii="Arial" w:hAnsi="Arial" w:cs="Arial"/>
          <w:sz w:val="22"/>
          <w:szCs w:val="22"/>
        </w:rPr>
        <w:t xml:space="preserve">This </w:t>
      </w:r>
      <w:r>
        <w:rPr>
          <w:rFonts w:ascii="Arial" w:hAnsi="Arial" w:cs="Arial"/>
          <w:sz w:val="22"/>
          <w:szCs w:val="22"/>
        </w:rPr>
        <w:t xml:space="preserve">information </w:t>
      </w:r>
      <w:r w:rsidRPr="005C7CDE">
        <w:rPr>
          <w:rFonts w:ascii="Arial" w:hAnsi="Arial" w:cs="Arial"/>
          <w:sz w:val="22"/>
          <w:szCs w:val="22"/>
        </w:rPr>
        <w:t xml:space="preserve">collection </w:t>
      </w:r>
      <w:r>
        <w:rPr>
          <w:rFonts w:ascii="Arial" w:hAnsi="Arial" w:cs="Arial"/>
          <w:sz w:val="22"/>
          <w:szCs w:val="22"/>
        </w:rPr>
        <w:t xml:space="preserve">request </w:t>
      </w:r>
      <w:r w:rsidRPr="005C7CDE">
        <w:rPr>
          <w:rFonts w:ascii="Arial" w:hAnsi="Arial" w:cs="Arial"/>
          <w:sz w:val="22"/>
          <w:szCs w:val="22"/>
        </w:rPr>
        <w:t xml:space="preserve">is necessary to ensure the registration and SOT provisions of the IRC are appropriately applied.  </w:t>
      </w:r>
      <w:r>
        <w:rPr>
          <w:rFonts w:ascii="Arial" w:hAnsi="Arial" w:cs="Arial"/>
          <w:sz w:val="22"/>
          <w:szCs w:val="22"/>
        </w:rPr>
        <w:t>As appropriate, a</w:t>
      </w:r>
      <w:r w:rsidRPr="00A96F56" w:rsidR="004E26C9">
        <w:rPr>
          <w:rFonts w:ascii="Arial" w:hAnsi="Arial" w:cs="Arial"/>
          <w:sz w:val="22"/>
          <w:szCs w:val="22"/>
        </w:rPr>
        <w:t>lcohol and tobacco industry respondents use the form</w:t>
      </w:r>
      <w:r>
        <w:rPr>
          <w:rFonts w:ascii="Arial" w:hAnsi="Arial" w:cs="Arial"/>
          <w:sz w:val="22"/>
          <w:szCs w:val="22"/>
        </w:rPr>
        <w:t>s</w:t>
      </w:r>
      <w:r w:rsidRPr="00A96F56" w:rsidR="004E26C9">
        <w:rPr>
          <w:rFonts w:ascii="Arial" w:hAnsi="Arial" w:cs="Arial"/>
          <w:sz w:val="22"/>
          <w:szCs w:val="22"/>
        </w:rPr>
        <w:t xml:space="preserve"> issued under this </w:t>
      </w:r>
      <w:r>
        <w:rPr>
          <w:rFonts w:ascii="Arial" w:hAnsi="Arial" w:cs="Arial"/>
          <w:sz w:val="22"/>
          <w:szCs w:val="22"/>
        </w:rPr>
        <w:t xml:space="preserve">collection </w:t>
      </w:r>
      <w:r w:rsidRPr="00A96F56" w:rsidR="00D11643">
        <w:rPr>
          <w:rFonts w:ascii="Arial" w:hAnsi="Arial" w:cs="Arial"/>
          <w:sz w:val="22"/>
          <w:szCs w:val="22"/>
        </w:rPr>
        <w:t xml:space="preserve">register </w:t>
      </w:r>
      <w:r w:rsidR="00C71819">
        <w:rPr>
          <w:rFonts w:ascii="Arial" w:hAnsi="Arial" w:cs="Arial"/>
          <w:sz w:val="22"/>
          <w:szCs w:val="22"/>
        </w:rPr>
        <w:t>for, and to co</w:t>
      </w:r>
      <w:r>
        <w:rPr>
          <w:rFonts w:ascii="Arial" w:hAnsi="Arial" w:cs="Arial"/>
          <w:sz w:val="22"/>
          <w:szCs w:val="22"/>
        </w:rPr>
        <w:t>mpute</w:t>
      </w:r>
      <w:r w:rsidR="00C71819">
        <w:rPr>
          <w:rFonts w:ascii="Arial" w:hAnsi="Arial" w:cs="Arial"/>
          <w:sz w:val="22"/>
          <w:szCs w:val="22"/>
        </w:rPr>
        <w:t xml:space="preserve">, report, and pay, </w:t>
      </w:r>
      <w:r w:rsidRPr="00A96F56" w:rsidR="00D11643">
        <w:rPr>
          <w:rFonts w:ascii="Arial" w:hAnsi="Arial" w:cs="Arial"/>
          <w:sz w:val="22"/>
          <w:szCs w:val="22"/>
        </w:rPr>
        <w:t>their SOT liability</w:t>
      </w:r>
      <w:r w:rsidRPr="00A96F56" w:rsidR="00902789">
        <w:rPr>
          <w:rFonts w:ascii="Arial" w:hAnsi="Arial" w:cs="Arial"/>
          <w:sz w:val="22"/>
          <w:szCs w:val="22"/>
        </w:rPr>
        <w:t xml:space="preserve">.  TTB </w:t>
      </w:r>
      <w:r>
        <w:rPr>
          <w:rFonts w:ascii="Arial" w:hAnsi="Arial" w:cs="Arial"/>
          <w:sz w:val="22"/>
          <w:szCs w:val="22"/>
        </w:rPr>
        <w:t xml:space="preserve">examines </w:t>
      </w:r>
      <w:r w:rsidRPr="00A96F56" w:rsidR="00D11643">
        <w:rPr>
          <w:rFonts w:ascii="Arial" w:hAnsi="Arial" w:cs="Arial"/>
          <w:sz w:val="22"/>
          <w:szCs w:val="22"/>
        </w:rPr>
        <w:t>the</w:t>
      </w:r>
      <w:r w:rsidRPr="00A96F56" w:rsidR="004E26C9">
        <w:rPr>
          <w:rFonts w:ascii="Arial" w:hAnsi="Arial" w:cs="Arial"/>
          <w:sz w:val="22"/>
          <w:szCs w:val="22"/>
        </w:rPr>
        <w:t xml:space="preserve"> </w:t>
      </w:r>
      <w:r>
        <w:rPr>
          <w:rFonts w:ascii="Arial" w:hAnsi="Arial" w:cs="Arial"/>
          <w:sz w:val="22"/>
          <w:szCs w:val="22"/>
        </w:rPr>
        <w:t>submitted f</w:t>
      </w:r>
      <w:r w:rsidRPr="00A96F56" w:rsidR="00D11643">
        <w:rPr>
          <w:rFonts w:ascii="Arial" w:hAnsi="Arial" w:cs="Arial"/>
          <w:sz w:val="22"/>
          <w:szCs w:val="22"/>
        </w:rPr>
        <w:t xml:space="preserve">orms to ensure that the </w:t>
      </w:r>
      <w:r w:rsidRPr="00A96F56" w:rsidR="004E26C9">
        <w:rPr>
          <w:rFonts w:ascii="Arial" w:hAnsi="Arial" w:cs="Arial"/>
          <w:sz w:val="22"/>
          <w:szCs w:val="22"/>
        </w:rPr>
        <w:t xml:space="preserve">respondent filed the </w:t>
      </w:r>
      <w:r>
        <w:rPr>
          <w:rFonts w:ascii="Arial" w:hAnsi="Arial" w:cs="Arial"/>
          <w:sz w:val="22"/>
          <w:szCs w:val="22"/>
        </w:rPr>
        <w:t xml:space="preserve">SOT registration and </w:t>
      </w:r>
      <w:r w:rsidRPr="00A96F56" w:rsidR="00D11643">
        <w:rPr>
          <w:rFonts w:ascii="Arial" w:hAnsi="Arial" w:cs="Arial"/>
          <w:sz w:val="22"/>
          <w:szCs w:val="22"/>
        </w:rPr>
        <w:t xml:space="preserve">return on time, </w:t>
      </w:r>
      <w:r>
        <w:rPr>
          <w:rFonts w:ascii="Arial" w:hAnsi="Arial" w:cs="Arial"/>
          <w:sz w:val="22"/>
          <w:szCs w:val="22"/>
        </w:rPr>
        <w:t xml:space="preserve">that the calculations are </w:t>
      </w:r>
      <w:r w:rsidRPr="00A96F56" w:rsidR="00D11643">
        <w:rPr>
          <w:rFonts w:ascii="Arial" w:hAnsi="Arial" w:cs="Arial"/>
          <w:sz w:val="22"/>
          <w:szCs w:val="22"/>
        </w:rPr>
        <w:t xml:space="preserve">mathematically correct, and that the respondent paid their SOT liability.  In addition, as appropriate, </w:t>
      </w:r>
      <w:r w:rsidRPr="00A96F56" w:rsidR="004E26C9">
        <w:rPr>
          <w:rFonts w:ascii="Arial" w:hAnsi="Arial" w:cs="Arial"/>
          <w:sz w:val="22"/>
          <w:szCs w:val="22"/>
        </w:rPr>
        <w:t xml:space="preserve">TTB </w:t>
      </w:r>
      <w:r w:rsidRPr="00A96F56" w:rsidR="00D11643">
        <w:rPr>
          <w:rFonts w:ascii="Arial" w:hAnsi="Arial" w:cs="Arial"/>
          <w:sz w:val="22"/>
          <w:szCs w:val="22"/>
        </w:rPr>
        <w:t xml:space="preserve">personnel examine </w:t>
      </w:r>
      <w:r w:rsidRPr="00A96F56" w:rsidR="004E26C9">
        <w:rPr>
          <w:rFonts w:ascii="Arial" w:hAnsi="Arial" w:cs="Arial"/>
          <w:sz w:val="22"/>
          <w:szCs w:val="22"/>
        </w:rPr>
        <w:t xml:space="preserve">the submitted SOT </w:t>
      </w:r>
      <w:r w:rsidRPr="00A96F56" w:rsidR="00D11643">
        <w:rPr>
          <w:rFonts w:ascii="Arial" w:hAnsi="Arial" w:cs="Arial"/>
          <w:sz w:val="22"/>
          <w:szCs w:val="22"/>
        </w:rPr>
        <w:t xml:space="preserve">forms to ensure </w:t>
      </w:r>
      <w:r>
        <w:rPr>
          <w:rFonts w:ascii="Arial" w:hAnsi="Arial" w:cs="Arial"/>
          <w:sz w:val="22"/>
          <w:szCs w:val="22"/>
        </w:rPr>
        <w:t xml:space="preserve">proper registration for SOT, and that </w:t>
      </w:r>
      <w:r w:rsidRPr="00A96F56" w:rsidR="00D11643">
        <w:rPr>
          <w:rFonts w:ascii="Arial" w:hAnsi="Arial" w:cs="Arial"/>
          <w:sz w:val="22"/>
          <w:szCs w:val="22"/>
        </w:rPr>
        <w:t>the respondent has correctly reported any changes to a business’s registration inf</w:t>
      </w:r>
      <w:r w:rsidRPr="00A96F56" w:rsidR="00403AB5">
        <w:rPr>
          <w:rFonts w:ascii="Arial" w:hAnsi="Arial" w:cs="Arial"/>
          <w:sz w:val="22"/>
          <w:szCs w:val="22"/>
        </w:rPr>
        <w:t>ormation or has notified TTB that the</w:t>
      </w:r>
      <w:r w:rsidRPr="00A96F56" w:rsidR="004E26C9">
        <w:rPr>
          <w:rFonts w:ascii="Arial" w:hAnsi="Arial" w:cs="Arial"/>
          <w:sz w:val="22"/>
          <w:szCs w:val="22"/>
        </w:rPr>
        <w:t>y are discontinuing</w:t>
      </w:r>
      <w:r w:rsidRPr="00A96F56" w:rsidR="00403AB5">
        <w:rPr>
          <w:rFonts w:ascii="Arial" w:hAnsi="Arial" w:cs="Arial"/>
          <w:sz w:val="22"/>
          <w:szCs w:val="22"/>
        </w:rPr>
        <w:t xml:space="preserve"> business.</w:t>
      </w:r>
      <w:r w:rsidRPr="00A96F56" w:rsidR="004E26C9">
        <w:rPr>
          <w:rFonts w:ascii="Arial" w:hAnsi="Arial" w:cs="Arial"/>
          <w:sz w:val="22"/>
          <w:szCs w:val="22"/>
        </w:rPr>
        <w:t xml:space="preserve"> </w:t>
      </w:r>
    </w:p>
    <w:p w:rsidRPr="00A96F56" w:rsidR="00902789" w:rsidP="00902789" w:rsidRDefault="00902789" w14:paraId="342C6F4B" w14:textId="77777777">
      <w:pPr>
        <w:ind w:left="576" w:hanging="576"/>
        <w:rPr>
          <w:rFonts w:ascii="Arial" w:hAnsi="Arial" w:cs="Arial"/>
          <w:sz w:val="28"/>
          <w:szCs w:val="28"/>
        </w:rPr>
      </w:pPr>
    </w:p>
    <w:p w:rsidRPr="00A96F56" w:rsidR="00902789" w:rsidP="00902789" w:rsidRDefault="00902789" w14:paraId="27B652B6" w14:textId="77777777">
      <w:pPr>
        <w:suppressAutoHyphens/>
        <w:rPr>
          <w:rFonts w:ascii="Arial" w:hAnsi="Arial" w:cs="Arial"/>
          <w:i/>
          <w:sz w:val="22"/>
          <w:szCs w:val="22"/>
        </w:rPr>
      </w:pPr>
      <w:r w:rsidRPr="00A96F56">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A96F56" w:rsidR="00902789" w:rsidP="00902789" w:rsidRDefault="00902789" w14:paraId="188FC804" w14:textId="77777777">
      <w:pPr>
        <w:suppressAutoHyphens/>
        <w:rPr>
          <w:rFonts w:ascii="Arial" w:hAnsi="Arial" w:cs="Arial"/>
          <w:sz w:val="22"/>
          <w:szCs w:val="22"/>
        </w:rPr>
      </w:pPr>
    </w:p>
    <w:p w:rsidR="004E26C9" w:rsidP="00902789" w:rsidRDefault="00902789" w14:paraId="6DDBB5D4" w14:textId="37518F1C">
      <w:pPr>
        <w:tabs>
          <w:tab w:val="left" w:pos="8496"/>
        </w:tabs>
        <w:suppressAutoHyphens/>
        <w:ind w:left="360"/>
        <w:rPr>
          <w:rFonts w:ascii="Arial" w:hAnsi="Arial" w:cs="Arial"/>
          <w:sz w:val="22"/>
          <w:szCs w:val="22"/>
        </w:rPr>
      </w:pPr>
      <w:r w:rsidRPr="00A96F56">
        <w:rPr>
          <w:rFonts w:ascii="Arial" w:hAnsi="Arial" w:cs="Arial"/>
          <w:sz w:val="22"/>
          <w:szCs w:val="22"/>
        </w:rPr>
        <w:t>TTB has approved and will continue to approve, on a case</w:t>
      </w:r>
      <w:r w:rsidRPr="00A96F56" w:rsidR="00285246">
        <w:rPr>
          <w:rFonts w:ascii="Arial" w:hAnsi="Arial" w:cs="Arial"/>
          <w:sz w:val="22"/>
          <w:szCs w:val="22"/>
        </w:rPr>
        <w:t>-by-</w:t>
      </w:r>
      <w:r w:rsidRPr="00A96F56">
        <w:rPr>
          <w:rFonts w:ascii="Arial" w:hAnsi="Arial" w:cs="Arial"/>
          <w:sz w:val="22"/>
          <w:szCs w:val="22"/>
        </w:rPr>
        <w:t xml:space="preserve">case basis, the use of improved information technology for the collection and maintenance of required information. </w:t>
      </w:r>
      <w:r w:rsidRPr="00A96F56" w:rsidR="009941BE">
        <w:rPr>
          <w:rFonts w:ascii="Arial" w:hAnsi="Arial" w:cs="Arial"/>
          <w:sz w:val="22"/>
          <w:szCs w:val="22"/>
        </w:rPr>
        <w:t xml:space="preserve"> </w:t>
      </w:r>
      <w:r w:rsidRPr="00A96F56" w:rsidR="00403AB5">
        <w:rPr>
          <w:rFonts w:ascii="Arial" w:hAnsi="Arial" w:cs="Arial"/>
          <w:sz w:val="22"/>
          <w:szCs w:val="22"/>
        </w:rPr>
        <w:lastRenderedPageBreak/>
        <w:t xml:space="preserve">Currently, the three </w:t>
      </w:r>
      <w:r w:rsidRPr="00A96F56" w:rsidR="002305A7">
        <w:rPr>
          <w:rFonts w:ascii="Arial" w:hAnsi="Arial" w:cs="Arial"/>
          <w:sz w:val="22"/>
          <w:szCs w:val="22"/>
        </w:rPr>
        <w:t xml:space="preserve">SOT-related </w:t>
      </w:r>
      <w:r w:rsidRPr="00A96F56" w:rsidR="009941BE">
        <w:rPr>
          <w:rFonts w:ascii="Arial" w:hAnsi="Arial" w:cs="Arial"/>
          <w:sz w:val="22"/>
          <w:szCs w:val="22"/>
        </w:rPr>
        <w:t xml:space="preserve">forms </w:t>
      </w:r>
      <w:r w:rsidRPr="00A96F56" w:rsidR="00403AB5">
        <w:rPr>
          <w:rFonts w:ascii="Arial" w:hAnsi="Arial" w:cs="Arial"/>
          <w:sz w:val="22"/>
          <w:szCs w:val="22"/>
        </w:rPr>
        <w:t xml:space="preserve">issued under </w:t>
      </w:r>
      <w:r w:rsidRPr="00A96F56" w:rsidR="009941BE">
        <w:rPr>
          <w:rFonts w:ascii="Arial" w:hAnsi="Arial" w:cs="Arial"/>
          <w:sz w:val="22"/>
          <w:szCs w:val="22"/>
        </w:rPr>
        <w:t xml:space="preserve">this information collection </w:t>
      </w:r>
      <w:r w:rsidRPr="00A96F56" w:rsidR="00403AB5">
        <w:rPr>
          <w:rFonts w:ascii="Arial" w:hAnsi="Arial" w:cs="Arial"/>
          <w:sz w:val="22"/>
          <w:szCs w:val="22"/>
        </w:rPr>
        <w:t xml:space="preserve">request are available as </w:t>
      </w:r>
      <w:r w:rsidRPr="00A96F56" w:rsidR="009941BE">
        <w:rPr>
          <w:rFonts w:ascii="Arial" w:hAnsi="Arial" w:cs="Arial"/>
          <w:sz w:val="22"/>
          <w:szCs w:val="22"/>
        </w:rPr>
        <w:t>fillable</w:t>
      </w:r>
      <w:r w:rsidRPr="00A96F56" w:rsidR="00403AB5">
        <w:rPr>
          <w:rFonts w:ascii="Arial" w:hAnsi="Arial" w:cs="Arial"/>
          <w:sz w:val="22"/>
          <w:szCs w:val="22"/>
        </w:rPr>
        <w:t>-</w:t>
      </w:r>
      <w:r w:rsidRPr="00A96F56" w:rsidR="009941BE">
        <w:rPr>
          <w:rFonts w:ascii="Arial" w:hAnsi="Arial" w:cs="Arial"/>
          <w:sz w:val="22"/>
          <w:szCs w:val="22"/>
        </w:rPr>
        <w:t>printable</w:t>
      </w:r>
      <w:r w:rsidRPr="00A96F56" w:rsidR="00403AB5">
        <w:rPr>
          <w:rFonts w:ascii="Arial" w:hAnsi="Arial" w:cs="Arial"/>
          <w:sz w:val="22"/>
          <w:szCs w:val="22"/>
        </w:rPr>
        <w:t xml:space="preserve"> forms</w:t>
      </w:r>
      <w:r w:rsidRPr="00A96F56" w:rsidR="009941BE">
        <w:rPr>
          <w:rFonts w:ascii="Arial" w:hAnsi="Arial" w:cs="Arial"/>
          <w:sz w:val="22"/>
          <w:szCs w:val="22"/>
        </w:rPr>
        <w:t xml:space="preserve"> on TTB website at</w:t>
      </w:r>
      <w:r w:rsidRPr="00A96F56" w:rsidR="004E26C9">
        <w:rPr>
          <w:rFonts w:ascii="Arial" w:hAnsi="Arial" w:cs="Arial"/>
          <w:sz w:val="22"/>
          <w:szCs w:val="22"/>
        </w:rPr>
        <w:t xml:space="preserve"> </w:t>
      </w:r>
      <w:r w:rsidRPr="00A96F56" w:rsidR="004E26C9">
        <w:rPr>
          <w:rFonts w:ascii="Arial" w:hAnsi="Arial" w:cs="Arial"/>
          <w:i/>
          <w:sz w:val="22"/>
          <w:szCs w:val="22"/>
        </w:rPr>
        <w:t>https://www.ttb.gov/forms</w:t>
      </w:r>
      <w:r w:rsidRPr="00A96F56" w:rsidR="004E26C9">
        <w:rPr>
          <w:rFonts w:ascii="Arial" w:hAnsi="Arial" w:cs="Arial"/>
          <w:sz w:val="22"/>
          <w:szCs w:val="22"/>
        </w:rPr>
        <w:t xml:space="preserve">. </w:t>
      </w:r>
    </w:p>
    <w:p w:rsidRPr="00C71819" w:rsidR="00C71819" w:rsidP="00C71819" w:rsidRDefault="00C71819" w14:paraId="4EEBEEAD" w14:textId="77777777">
      <w:pPr>
        <w:tabs>
          <w:tab w:val="left" w:pos="8496"/>
        </w:tabs>
        <w:suppressAutoHyphens/>
        <w:rPr>
          <w:rFonts w:ascii="Arial" w:hAnsi="Arial" w:cs="Arial"/>
          <w:sz w:val="28"/>
          <w:szCs w:val="28"/>
        </w:rPr>
      </w:pPr>
    </w:p>
    <w:p w:rsidRPr="00A96F56" w:rsidR="00902789" w:rsidP="00902789" w:rsidRDefault="00902789" w14:paraId="3AA94988" w14:textId="77777777">
      <w:pPr>
        <w:suppressAutoHyphens/>
        <w:rPr>
          <w:rFonts w:ascii="Arial" w:hAnsi="Arial" w:cs="Arial"/>
          <w:i/>
          <w:sz w:val="22"/>
          <w:szCs w:val="22"/>
        </w:rPr>
      </w:pPr>
      <w:r w:rsidRPr="00A96F56">
        <w:rPr>
          <w:rFonts w:ascii="Arial" w:hAnsi="Arial" w:cs="Arial"/>
          <w:i/>
          <w:sz w:val="22"/>
          <w:szCs w:val="22"/>
        </w:rPr>
        <w:t xml:space="preserve">4.  What efforts are used to identify duplication?  Can similar information already available be used or modified for use for the purposes described in Item 2 above? </w:t>
      </w:r>
    </w:p>
    <w:p w:rsidRPr="00A96F56" w:rsidR="00902789" w:rsidP="00285246" w:rsidRDefault="00902789" w14:paraId="0B76C891" w14:textId="77777777">
      <w:pPr>
        <w:suppressAutoHyphens/>
        <w:ind w:left="480" w:hanging="480"/>
        <w:rPr>
          <w:rFonts w:ascii="Arial" w:hAnsi="Arial" w:cs="Arial"/>
          <w:sz w:val="22"/>
          <w:szCs w:val="22"/>
        </w:rPr>
      </w:pPr>
    </w:p>
    <w:p w:rsidRPr="00A96F56" w:rsidR="00292239" w:rsidP="00A95E09" w:rsidRDefault="00285246" w14:paraId="0B2E5165" w14:textId="301975DA">
      <w:pPr>
        <w:pStyle w:val="BodyTextIndent2"/>
        <w:tabs>
          <w:tab w:val="clear" w:pos="0"/>
          <w:tab w:val="clear" w:pos="480"/>
          <w:tab w:val="clear" w:pos="1080"/>
          <w:tab w:val="clear" w:pos="1680"/>
          <w:tab w:val="clear" w:pos="2280"/>
          <w:tab w:val="clear" w:pos="2880"/>
          <w:tab w:val="clear" w:pos="3480"/>
          <w:tab w:val="clear" w:pos="4680"/>
          <w:tab w:val="clear" w:pos="5280"/>
          <w:tab w:val="clear" w:pos="5760"/>
        </w:tabs>
        <w:spacing w:line="240" w:lineRule="auto"/>
        <w:ind w:left="360" w:firstLine="0"/>
        <w:rPr>
          <w:sz w:val="22"/>
          <w:szCs w:val="22"/>
        </w:rPr>
      </w:pPr>
      <w:r w:rsidRPr="00A96F56">
        <w:rPr>
          <w:sz w:val="22"/>
          <w:szCs w:val="22"/>
        </w:rPr>
        <w:t xml:space="preserve">For </w:t>
      </w:r>
      <w:r w:rsidR="00C71819">
        <w:rPr>
          <w:sz w:val="22"/>
          <w:szCs w:val="22"/>
        </w:rPr>
        <w:t xml:space="preserve">alcohol </w:t>
      </w:r>
      <w:r w:rsidR="001512CE">
        <w:rPr>
          <w:sz w:val="22"/>
          <w:szCs w:val="22"/>
        </w:rPr>
        <w:t xml:space="preserve">industry members with outstanding SOT liabilities, alcohol wholesalers and retailers required to register with TTB, and </w:t>
      </w:r>
      <w:r w:rsidR="00C71819">
        <w:rPr>
          <w:sz w:val="22"/>
          <w:szCs w:val="22"/>
        </w:rPr>
        <w:t xml:space="preserve">tobacco industry </w:t>
      </w:r>
      <w:r w:rsidRPr="00A96F56" w:rsidR="00292239">
        <w:rPr>
          <w:sz w:val="22"/>
          <w:szCs w:val="22"/>
        </w:rPr>
        <w:t>member</w:t>
      </w:r>
      <w:r w:rsidR="00C71819">
        <w:rPr>
          <w:sz w:val="22"/>
          <w:szCs w:val="22"/>
        </w:rPr>
        <w:t>s</w:t>
      </w:r>
      <w:r w:rsidRPr="00A96F56" w:rsidR="00292239">
        <w:rPr>
          <w:sz w:val="22"/>
          <w:szCs w:val="22"/>
        </w:rPr>
        <w:t xml:space="preserve"> </w:t>
      </w:r>
      <w:r w:rsidR="001512CE">
        <w:rPr>
          <w:sz w:val="22"/>
          <w:szCs w:val="22"/>
        </w:rPr>
        <w:t xml:space="preserve">required to register for and pay SOT to TTB, forms TTB F 5630.5a, TTB F 5630.5d, and TTB F 5630.5t provide TTB with </w:t>
      </w:r>
      <w:r w:rsidRPr="00A96F56" w:rsidR="009176CD">
        <w:rPr>
          <w:sz w:val="22"/>
          <w:szCs w:val="22"/>
        </w:rPr>
        <w:t xml:space="preserve">information pertinent </w:t>
      </w:r>
      <w:r w:rsidRPr="00A96F56" w:rsidR="00292239">
        <w:rPr>
          <w:sz w:val="22"/>
          <w:szCs w:val="22"/>
        </w:rPr>
        <w:t xml:space="preserve">and specific </w:t>
      </w:r>
      <w:r w:rsidRPr="00A96F56" w:rsidR="009176CD">
        <w:rPr>
          <w:sz w:val="22"/>
          <w:szCs w:val="22"/>
        </w:rPr>
        <w:t>to each respondent</w:t>
      </w:r>
      <w:r w:rsidRPr="00A96F56" w:rsidR="00292239">
        <w:rPr>
          <w:sz w:val="22"/>
          <w:szCs w:val="22"/>
        </w:rPr>
        <w:t>’s</w:t>
      </w:r>
      <w:r w:rsidRPr="00A96F56" w:rsidR="00736110">
        <w:rPr>
          <w:sz w:val="22"/>
          <w:szCs w:val="22"/>
        </w:rPr>
        <w:t xml:space="preserve"> registration and </w:t>
      </w:r>
      <w:r w:rsidRPr="00A96F56" w:rsidR="009176CD">
        <w:rPr>
          <w:sz w:val="22"/>
          <w:szCs w:val="22"/>
        </w:rPr>
        <w:t xml:space="preserve">payment of </w:t>
      </w:r>
      <w:r w:rsidR="001512CE">
        <w:rPr>
          <w:sz w:val="22"/>
          <w:szCs w:val="22"/>
        </w:rPr>
        <w:t xml:space="preserve">that tax.  </w:t>
      </w:r>
      <w:r w:rsidRPr="00A96F56" w:rsidR="009176CD">
        <w:rPr>
          <w:sz w:val="22"/>
          <w:szCs w:val="22"/>
        </w:rPr>
        <w:t>As far as TTB is able to determine, similar information is not available elsewhere.</w:t>
      </w:r>
      <w:r w:rsidRPr="00A96F56">
        <w:rPr>
          <w:sz w:val="22"/>
          <w:szCs w:val="22"/>
        </w:rPr>
        <w:t xml:space="preserve"> </w:t>
      </w:r>
      <w:r w:rsidRPr="00A96F56" w:rsidR="00A95E09">
        <w:rPr>
          <w:sz w:val="22"/>
          <w:szCs w:val="22"/>
        </w:rPr>
        <w:t xml:space="preserve"> </w:t>
      </w:r>
      <w:r w:rsidRPr="00A96F56" w:rsidR="00292239">
        <w:rPr>
          <w:sz w:val="22"/>
          <w:szCs w:val="22"/>
        </w:rPr>
        <w:t xml:space="preserve">However, </w:t>
      </w:r>
      <w:r w:rsidRPr="00A96F56" w:rsidR="00A95E09">
        <w:rPr>
          <w:sz w:val="22"/>
          <w:szCs w:val="22"/>
        </w:rPr>
        <w:t xml:space="preserve">for proprietors of distilled spirits plants, wineries, breweries, and taxpaid bottling houses who also engage in wholesale or retail operations, </w:t>
      </w:r>
      <w:r w:rsidRPr="00A96F56" w:rsidR="00292239">
        <w:rPr>
          <w:sz w:val="22"/>
          <w:szCs w:val="22"/>
        </w:rPr>
        <w:t xml:space="preserve">TTB considers </w:t>
      </w:r>
      <w:r w:rsidRPr="00A96F56" w:rsidR="00A95E09">
        <w:rPr>
          <w:sz w:val="22"/>
          <w:szCs w:val="22"/>
        </w:rPr>
        <w:t xml:space="preserve">their </w:t>
      </w:r>
      <w:r w:rsidR="00C71819">
        <w:rPr>
          <w:sz w:val="22"/>
          <w:szCs w:val="22"/>
        </w:rPr>
        <w:t xml:space="preserve">IRC-based </w:t>
      </w:r>
      <w:r w:rsidRPr="00A96F56" w:rsidR="00292239">
        <w:rPr>
          <w:sz w:val="22"/>
          <w:szCs w:val="22"/>
        </w:rPr>
        <w:t xml:space="preserve">registration applications </w:t>
      </w:r>
      <w:r w:rsidRPr="00A96F56" w:rsidR="00A95E09">
        <w:rPr>
          <w:sz w:val="22"/>
          <w:szCs w:val="22"/>
        </w:rPr>
        <w:t xml:space="preserve">or brewer’s notices, </w:t>
      </w:r>
      <w:r w:rsidRPr="00A96F56" w:rsidR="00292239">
        <w:rPr>
          <w:sz w:val="22"/>
          <w:szCs w:val="22"/>
        </w:rPr>
        <w:t>filed under the provisions of 27 CFR parts 19, 24, or 25</w:t>
      </w:r>
      <w:r w:rsidRPr="00A96F56" w:rsidR="00A95E09">
        <w:rPr>
          <w:sz w:val="22"/>
          <w:szCs w:val="22"/>
        </w:rPr>
        <w:t>,</w:t>
      </w:r>
      <w:r w:rsidRPr="00A96F56" w:rsidR="00292239">
        <w:rPr>
          <w:sz w:val="22"/>
          <w:szCs w:val="22"/>
        </w:rPr>
        <w:t xml:space="preserve"> as registration for SOT purposes</w:t>
      </w:r>
      <w:r w:rsidRPr="00A96F56" w:rsidR="00A95E09">
        <w:rPr>
          <w:sz w:val="22"/>
          <w:szCs w:val="22"/>
        </w:rPr>
        <w:t xml:space="preserve">.  In such cases, TTB does not require those proprietors to file a separate SOT registration on TTB F 5630.5d. </w:t>
      </w:r>
    </w:p>
    <w:p w:rsidRPr="00A96F56" w:rsidR="00902789" w:rsidP="00902789" w:rsidRDefault="00902789" w14:paraId="32BDFD2A" w14:textId="77777777">
      <w:pPr>
        <w:suppressAutoHyphens/>
        <w:rPr>
          <w:rFonts w:ascii="Arial" w:hAnsi="Arial" w:cs="Arial"/>
          <w:sz w:val="28"/>
          <w:szCs w:val="28"/>
        </w:rPr>
      </w:pPr>
    </w:p>
    <w:p w:rsidRPr="00A96F56" w:rsidR="00902789" w:rsidP="00902789" w:rsidRDefault="00902789" w14:paraId="3DA615D1" w14:textId="77777777">
      <w:pPr>
        <w:suppressAutoHyphens/>
        <w:rPr>
          <w:rFonts w:ascii="Arial" w:hAnsi="Arial" w:cs="Arial"/>
          <w:i/>
          <w:sz w:val="22"/>
          <w:szCs w:val="22"/>
        </w:rPr>
      </w:pPr>
      <w:r w:rsidRPr="00A96F56">
        <w:rPr>
          <w:rFonts w:ascii="Arial" w:hAnsi="Arial" w:cs="Arial"/>
          <w:i/>
          <w:sz w:val="22"/>
          <w:szCs w:val="22"/>
        </w:rPr>
        <w:t xml:space="preserve">5.  If this collection of information impacts small businesses or other small entities, what methods are used to minimize burden? </w:t>
      </w:r>
    </w:p>
    <w:p w:rsidRPr="00A96F56" w:rsidR="00902789" w:rsidP="00902789" w:rsidRDefault="00902789" w14:paraId="279FB96F" w14:textId="77777777">
      <w:pPr>
        <w:suppressAutoHyphens/>
        <w:ind w:left="480" w:hanging="480"/>
        <w:rPr>
          <w:rFonts w:ascii="Arial" w:hAnsi="Arial" w:cs="Arial"/>
          <w:sz w:val="22"/>
          <w:szCs w:val="22"/>
        </w:rPr>
      </w:pPr>
    </w:p>
    <w:p w:rsidRPr="00A96F56" w:rsidR="0018766E" w:rsidP="0018766E" w:rsidRDefault="0018766E" w14:paraId="3599AE3E" w14:textId="2EB9B522">
      <w:pPr>
        <w:suppressAutoHyphens/>
        <w:ind w:left="360"/>
        <w:rPr>
          <w:rFonts w:ascii="Arial" w:hAnsi="Arial" w:cs="Arial"/>
          <w:sz w:val="22"/>
          <w:szCs w:val="22"/>
        </w:rPr>
      </w:pPr>
      <w:r w:rsidRPr="00A96F56">
        <w:rPr>
          <w:rFonts w:ascii="Arial" w:hAnsi="Arial" w:cs="Arial"/>
          <w:sz w:val="22"/>
          <w:szCs w:val="22"/>
        </w:rPr>
        <w:t xml:space="preserve">TTB has minimized the burden on all </w:t>
      </w:r>
      <w:r w:rsidRPr="00A96F56" w:rsidR="00F41A01">
        <w:rPr>
          <w:rFonts w:ascii="Arial" w:hAnsi="Arial" w:cs="Arial"/>
          <w:sz w:val="22"/>
          <w:szCs w:val="22"/>
        </w:rPr>
        <w:t xml:space="preserve">alcohol industry </w:t>
      </w:r>
      <w:r w:rsidRPr="00A96F56">
        <w:rPr>
          <w:rFonts w:ascii="Arial" w:hAnsi="Arial" w:cs="Arial"/>
          <w:sz w:val="22"/>
          <w:szCs w:val="22"/>
        </w:rPr>
        <w:t>entities</w:t>
      </w:r>
      <w:r w:rsidRPr="00A96F56" w:rsidR="00F41A01">
        <w:rPr>
          <w:rFonts w:ascii="Arial" w:hAnsi="Arial" w:cs="Arial"/>
          <w:sz w:val="22"/>
          <w:szCs w:val="22"/>
        </w:rPr>
        <w:t>, including small businesses,</w:t>
      </w:r>
      <w:r w:rsidRPr="00A96F56">
        <w:rPr>
          <w:rFonts w:ascii="Arial" w:hAnsi="Arial" w:cs="Arial"/>
          <w:sz w:val="22"/>
          <w:szCs w:val="22"/>
        </w:rPr>
        <w:t xml:space="preserve"> by </w:t>
      </w:r>
      <w:r w:rsidRPr="00A96F56" w:rsidR="00A95E09">
        <w:rPr>
          <w:rFonts w:ascii="Arial" w:hAnsi="Arial" w:cs="Arial"/>
          <w:sz w:val="22"/>
          <w:szCs w:val="22"/>
        </w:rPr>
        <w:t xml:space="preserve">allowing </w:t>
      </w:r>
      <w:r w:rsidRPr="00A96F56" w:rsidR="00F41A01">
        <w:rPr>
          <w:rFonts w:ascii="Arial" w:hAnsi="Arial" w:cs="Arial"/>
          <w:sz w:val="22"/>
          <w:szCs w:val="22"/>
        </w:rPr>
        <w:t xml:space="preserve">the IRC-based alcohol producer </w:t>
      </w:r>
      <w:r w:rsidRPr="00A96F56" w:rsidR="00A95E09">
        <w:rPr>
          <w:rFonts w:ascii="Arial" w:hAnsi="Arial" w:cs="Arial"/>
          <w:sz w:val="22"/>
          <w:szCs w:val="22"/>
        </w:rPr>
        <w:t xml:space="preserve">registrations filed by </w:t>
      </w:r>
      <w:r w:rsidRPr="00A96F56" w:rsidR="00F41A01">
        <w:rPr>
          <w:rFonts w:ascii="Arial" w:hAnsi="Arial" w:cs="Arial"/>
          <w:sz w:val="22"/>
          <w:szCs w:val="22"/>
        </w:rPr>
        <w:t xml:space="preserve">such entities under 27 CFR parts 19, 24, or 25 to serve also as their SOT registration.  In addition, TTB requires all entities subject to SOT to file such registrations and returns only </w:t>
      </w:r>
      <w:r w:rsidRPr="00A96F56">
        <w:rPr>
          <w:rFonts w:ascii="Arial" w:hAnsi="Arial" w:cs="Arial"/>
          <w:sz w:val="22"/>
          <w:szCs w:val="22"/>
        </w:rPr>
        <w:t xml:space="preserve">when </w:t>
      </w:r>
      <w:r w:rsidRPr="00A96F56" w:rsidR="00F41A01">
        <w:rPr>
          <w:rFonts w:ascii="Arial" w:hAnsi="Arial" w:cs="Arial"/>
          <w:sz w:val="22"/>
          <w:szCs w:val="22"/>
        </w:rPr>
        <w:t xml:space="preserve">SOT </w:t>
      </w:r>
      <w:r w:rsidRPr="00A96F56">
        <w:rPr>
          <w:rFonts w:ascii="Arial" w:hAnsi="Arial" w:cs="Arial"/>
          <w:sz w:val="22"/>
          <w:szCs w:val="22"/>
        </w:rPr>
        <w:t xml:space="preserve">is due or </w:t>
      </w:r>
      <w:r w:rsidRPr="00A96F56" w:rsidR="00F41A01">
        <w:rPr>
          <w:rFonts w:ascii="Arial" w:hAnsi="Arial" w:cs="Arial"/>
          <w:sz w:val="22"/>
          <w:szCs w:val="22"/>
        </w:rPr>
        <w:t xml:space="preserve">when </w:t>
      </w:r>
      <w:r w:rsidRPr="00A96F56">
        <w:rPr>
          <w:rFonts w:ascii="Arial" w:hAnsi="Arial" w:cs="Arial"/>
          <w:sz w:val="22"/>
          <w:szCs w:val="22"/>
        </w:rPr>
        <w:t xml:space="preserve">changes </w:t>
      </w:r>
      <w:r w:rsidRPr="00A96F56" w:rsidR="00292239">
        <w:rPr>
          <w:rFonts w:ascii="Arial" w:hAnsi="Arial" w:cs="Arial"/>
          <w:sz w:val="22"/>
          <w:szCs w:val="22"/>
        </w:rPr>
        <w:t xml:space="preserve">occur </w:t>
      </w:r>
      <w:r w:rsidRPr="00A96F56">
        <w:rPr>
          <w:rFonts w:ascii="Arial" w:hAnsi="Arial" w:cs="Arial"/>
          <w:sz w:val="22"/>
          <w:szCs w:val="22"/>
        </w:rPr>
        <w:t>to the</w:t>
      </w:r>
      <w:r w:rsidRPr="00A96F56" w:rsidR="00F41A01">
        <w:rPr>
          <w:rFonts w:ascii="Arial" w:hAnsi="Arial" w:cs="Arial"/>
          <w:sz w:val="22"/>
          <w:szCs w:val="22"/>
        </w:rPr>
        <w:t xml:space="preserve">ir SOT registration </w:t>
      </w:r>
      <w:r w:rsidRPr="00A96F56">
        <w:rPr>
          <w:rFonts w:ascii="Arial" w:hAnsi="Arial" w:cs="Arial"/>
          <w:sz w:val="22"/>
          <w:szCs w:val="22"/>
        </w:rPr>
        <w:t xml:space="preserve">information. </w:t>
      </w:r>
    </w:p>
    <w:p w:rsidRPr="00A96F56" w:rsidR="00902789" w:rsidP="004C0F84" w:rsidRDefault="00902789" w14:paraId="63BE4EF9" w14:textId="77777777">
      <w:pPr>
        <w:suppressAutoHyphens/>
        <w:rPr>
          <w:rFonts w:ascii="Arial" w:hAnsi="Arial" w:cs="Arial"/>
          <w:sz w:val="28"/>
          <w:szCs w:val="28"/>
        </w:rPr>
      </w:pPr>
    </w:p>
    <w:p w:rsidRPr="00A96F56" w:rsidR="00902789" w:rsidP="00902789" w:rsidRDefault="00902789" w14:paraId="16E8871E" w14:textId="77777777">
      <w:pPr>
        <w:suppressAutoHyphens/>
        <w:rPr>
          <w:rFonts w:ascii="Arial" w:hAnsi="Arial" w:cs="Arial"/>
          <w:i/>
          <w:sz w:val="22"/>
          <w:szCs w:val="22"/>
        </w:rPr>
      </w:pPr>
      <w:r w:rsidRPr="00A96F56">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Pr="00A96F56" w:rsidR="00902789" w:rsidP="004C0F84" w:rsidRDefault="00902789" w14:paraId="71944983" w14:textId="77777777">
      <w:pPr>
        <w:suppressAutoHyphens/>
        <w:ind w:left="480" w:hanging="480"/>
        <w:rPr>
          <w:rFonts w:ascii="Arial" w:hAnsi="Arial" w:cs="Arial"/>
          <w:sz w:val="22"/>
          <w:szCs w:val="22"/>
        </w:rPr>
      </w:pPr>
    </w:p>
    <w:p w:rsidRPr="00A96F56" w:rsidR="004C0F84" w:rsidP="004C0F84" w:rsidRDefault="004C0F84" w14:paraId="60D50898" w14:textId="7529265A">
      <w:pPr>
        <w:suppressAutoHyphens/>
        <w:ind w:left="360"/>
        <w:rPr>
          <w:rFonts w:ascii="Arial" w:hAnsi="Arial" w:cs="Arial"/>
          <w:sz w:val="22"/>
          <w:szCs w:val="22"/>
        </w:rPr>
      </w:pPr>
      <w:r w:rsidRPr="00A96F56">
        <w:rPr>
          <w:rFonts w:ascii="Arial" w:hAnsi="Arial" w:cs="Arial"/>
          <w:sz w:val="22"/>
          <w:szCs w:val="22"/>
        </w:rPr>
        <w:t>Without the use of the forms</w:t>
      </w:r>
      <w:r w:rsidRPr="00A96F56" w:rsidR="00EE4D78">
        <w:rPr>
          <w:rFonts w:ascii="Arial" w:hAnsi="Arial" w:cs="Arial"/>
          <w:sz w:val="22"/>
          <w:szCs w:val="22"/>
        </w:rPr>
        <w:t xml:space="preserve"> issued under this information collection </w:t>
      </w:r>
      <w:r w:rsidRPr="00A96F56" w:rsidR="00FA2CF6">
        <w:rPr>
          <w:rFonts w:ascii="Arial" w:hAnsi="Arial" w:cs="Arial"/>
          <w:sz w:val="22"/>
          <w:szCs w:val="22"/>
        </w:rPr>
        <w:t>request</w:t>
      </w:r>
      <w:r w:rsidRPr="00A96F56">
        <w:rPr>
          <w:rFonts w:ascii="Arial" w:hAnsi="Arial" w:cs="Arial"/>
          <w:sz w:val="22"/>
          <w:szCs w:val="22"/>
        </w:rPr>
        <w:t xml:space="preserve">, </w:t>
      </w:r>
      <w:r w:rsidRPr="00A96F56" w:rsidR="00EE4D78">
        <w:rPr>
          <w:rFonts w:ascii="Arial" w:hAnsi="Arial" w:cs="Arial"/>
          <w:sz w:val="22"/>
          <w:szCs w:val="22"/>
        </w:rPr>
        <w:t xml:space="preserve">TTB could not </w:t>
      </w:r>
      <w:r w:rsidRPr="00A96F56" w:rsidR="00FA2CF6">
        <w:rPr>
          <w:rFonts w:ascii="Arial" w:hAnsi="Arial" w:cs="Arial"/>
          <w:sz w:val="22"/>
          <w:szCs w:val="22"/>
        </w:rPr>
        <w:t xml:space="preserve">fulfill its statutory obligations under the IRC </w:t>
      </w:r>
      <w:r w:rsidRPr="00A96F56" w:rsidR="00292239">
        <w:rPr>
          <w:rFonts w:ascii="Arial" w:hAnsi="Arial" w:cs="Arial"/>
          <w:sz w:val="22"/>
          <w:szCs w:val="22"/>
        </w:rPr>
        <w:t xml:space="preserve">regarding </w:t>
      </w:r>
      <w:r w:rsidRPr="00A96F56">
        <w:rPr>
          <w:rFonts w:ascii="Arial" w:hAnsi="Arial" w:cs="Arial"/>
          <w:sz w:val="22"/>
          <w:szCs w:val="22"/>
        </w:rPr>
        <w:t xml:space="preserve">SOT </w:t>
      </w:r>
      <w:r w:rsidR="001512CE">
        <w:rPr>
          <w:rFonts w:ascii="Arial" w:hAnsi="Arial" w:cs="Arial"/>
          <w:sz w:val="22"/>
          <w:szCs w:val="22"/>
        </w:rPr>
        <w:t xml:space="preserve">registration and </w:t>
      </w:r>
      <w:r w:rsidRPr="00A96F56">
        <w:rPr>
          <w:rFonts w:ascii="Arial" w:hAnsi="Arial" w:cs="Arial"/>
          <w:sz w:val="22"/>
          <w:szCs w:val="22"/>
        </w:rPr>
        <w:t>payment</w:t>
      </w:r>
      <w:r w:rsidRPr="00A96F56" w:rsidR="00FA2CF6">
        <w:rPr>
          <w:rFonts w:ascii="Arial" w:hAnsi="Arial" w:cs="Arial"/>
          <w:sz w:val="22"/>
          <w:szCs w:val="22"/>
        </w:rPr>
        <w:t>.</w:t>
      </w:r>
      <w:r w:rsidRPr="00A96F56">
        <w:rPr>
          <w:rFonts w:ascii="Arial" w:hAnsi="Arial" w:cs="Arial"/>
          <w:sz w:val="22"/>
          <w:szCs w:val="22"/>
        </w:rPr>
        <w:t xml:space="preserve">  </w:t>
      </w:r>
      <w:r w:rsidRPr="00A96F56" w:rsidR="00EE4D78">
        <w:rPr>
          <w:rFonts w:ascii="Arial" w:hAnsi="Arial" w:cs="Arial"/>
          <w:sz w:val="22"/>
          <w:szCs w:val="22"/>
        </w:rPr>
        <w:t>In addition, respondents use t</w:t>
      </w:r>
      <w:r w:rsidRPr="00A96F56">
        <w:rPr>
          <w:rFonts w:ascii="Arial" w:hAnsi="Arial" w:cs="Arial"/>
          <w:sz w:val="22"/>
          <w:szCs w:val="22"/>
        </w:rPr>
        <w:t xml:space="preserve">he forms </w:t>
      </w:r>
      <w:r w:rsidRPr="00A96F56" w:rsidR="00EE4D78">
        <w:rPr>
          <w:rFonts w:ascii="Arial" w:hAnsi="Arial" w:cs="Arial"/>
          <w:sz w:val="22"/>
          <w:szCs w:val="22"/>
        </w:rPr>
        <w:t>o</w:t>
      </w:r>
      <w:r w:rsidRPr="00A96F56">
        <w:rPr>
          <w:rFonts w:ascii="Arial" w:hAnsi="Arial" w:cs="Arial"/>
          <w:sz w:val="22"/>
          <w:szCs w:val="22"/>
        </w:rPr>
        <w:t xml:space="preserve">nly as </w:t>
      </w:r>
      <w:r w:rsidRPr="00A96F56" w:rsidR="00EE4D78">
        <w:rPr>
          <w:rFonts w:ascii="Arial" w:hAnsi="Arial" w:cs="Arial"/>
          <w:sz w:val="22"/>
          <w:szCs w:val="22"/>
        </w:rPr>
        <w:t>n</w:t>
      </w:r>
      <w:r w:rsidRPr="00A96F56">
        <w:rPr>
          <w:rFonts w:ascii="Arial" w:hAnsi="Arial" w:cs="Arial"/>
          <w:sz w:val="22"/>
          <w:szCs w:val="22"/>
        </w:rPr>
        <w:t xml:space="preserve">ecessary to adhere to </w:t>
      </w:r>
      <w:r w:rsidRPr="00A96F56" w:rsidR="00FA2CF6">
        <w:rPr>
          <w:rFonts w:ascii="Arial" w:hAnsi="Arial" w:cs="Arial"/>
          <w:sz w:val="22"/>
          <w:szCs w:val="22"/>
        </w:rPr>
        <w:t xml:space="preserve">IRC’s </w:t>
      </w:r>
      <w:r w:rsidRPr="00A96F56">
        <w:rPr>
          <w:rFonts w:ascii="Arial" w:hAnsi="Arial" w:cs="Arial"/>
          <w:sz w:val="22"/>
          <w:szCs w:val="22"/>
        </w:rPr>
        <w:t xml:space="preserve">statutory </w:t>
      </w:r>
      <w:r w:rsidRPr="00A96F56" w:rsidR="00FA2CF6">
        <w:rPr>
          <w:rFonts w:ascii="Arial" w:hAnsi="Arial" w:cs="Arial"/>
          <w:sz w:val="22"/>
          <w:szCs w:val="22"/>
        </w:rPr>
        <w:t xml:space="preserve">SOT payment and registration </w:t>
      </w:r>
      <w:r w:rsidRPr="00A96F56">
        <w:rPr>
          <w:rFonts w:ascii="Arial" w:hAnsi="Arial" w:cs="Arial"/>
          <w:sz w:val="22"/>
          <w:szCs w:val="22"/>
        </w:rPr>
        <w:t>requirements</w:t>
      </w:r>
      <w:r w:rsidRPr="00A96F56" w:rsidR="00EE4D78">
        <w:rPr>
          <w:rFonts w:ascii="Arial" w:hAnsi="Arial" w:cs="Arial"/>
          <w:sz w:val="22"/>
          <w:szCs w:val="22"/>
        </w:rPr>
        <w:t xml:space="preserve">, and, as such, </w:t>
      </w:r>
      <w:r w:rsidRPr="00A96F56" w:rsidR="00FA2CF6">
        <w:rPr>
          <w:rFonts w:ascii="Arial" w:hAnsi="Arial" w:cs="Arial"/>
          <w:sz w:val="22"/>
          <w:szCs w:val="22"/>
        </w:rPr>
        <w:t xml:space="preserve">TTB cannot reduce </w:t>
      </w:r>
      <w:r w:rsidRPr="00A96F56" w:rsidR="00EE4D78">
        <w:rPr>
          <w:rFonts w:ascii="Arial" w:hAnsi="Arial" w:cs="Arial"/>
          <w:sz w:val="22"/>
          <w:szCs w:val="22"/>
        </w:rPr>
        <w:t xml:space="preserve">the frequency of this </w:t>
      </w:r>
      <w:r w:rsidRPr="00A96F56" w:rsidR="00FA2CF6">
        <w:rPr>
          <w:rFonts w:ascii="Arial" w:hAnsi="Arial" w:cs="Arial"/>
          <w:sz w:val="22"/>
          <w:szCs w:val="22"/>
        </w:rPr>
        <w:t xml:space="preserve">information collection request. </w:t>
      </w:r>
    </w:p>
    <w:p w:rsidRPr="00A96F56" w:rsidR="00902789" w:rsidP="004C0F84" w:rsidRDefault="00902789" w14:paraId="67B79F89" w14:textId="77777777">
      <w:pPr>
        <w:suppressAutoHyphens/>
        <w:rPr>
          <w:rFonts w:ascii="Arial" w:hAnsi="Arial" w:cs="Arial"/>
          <w:sz w:val="28"/>
          <w:szCs w:val="28"/>
        </w:rPr>
      </w:pPr>
    </w:p>
    <w:p w:rsidRPr="00FA2CF6" w:rsidR="00FA2CF6" w:rsidP="00FA2CF6" w:rsidRDefault="00FA2CF6" w14:paraId="0727C3B5" w14:textId="77777777">
      <w:pPr>
        <w:rPr>
          <w:rFonts w:ascii="Arial" w:hAnsi="Arial" w:cs="Arial"/>
          <w:i/>
          <w:iCs/>
          <w:sz w:val="22"/>
          <w:szCs w:val="22"/>
        </w:rPr>
      </w:pPr>
      <w:r w:rsidRPr="00FA2CF6">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FA2CF6" w:rsidR="00FA2CF6" w:rsidP="00FA2CF6" w:rsidRDefault="00FA2CF6" w14:paraId="1B8BB014" w14:textId="77777777">
      <w:pPr>
        <w:rPr>
          <w:rFonts w:ascii="Arial" w:hAnsi="Arial" w:cs="Arial"/>
          <w:sz w:val="22"/>
          <w:szCs w:val="22"/>
        </w:rPr>
      </w:pPr>
    </w:p>
    <w:p w:rsidRPr="00FA2CF6" w:rsidR="00FA2CF6" w:rsidP="00FA2CF6" w:rsidRDefault="00FA2CF6" w14:paraId="58EEA104" w14:textId="40EEDFC1">
      <w:pPr>
        <w:ind w:left="360"/>
        <w:rPr>
          <w:rFonts w:ascii="Arial" w:hAnsi="Arial" w:cs="Arial"/>
          <w:sz w:val="22"/>
          <w:szCs w:val="22"/>
        </w:rPr>
      </w:pPr>
      <w:r w:rsidRPr="00FA2CF6">
        <w:rPr>
          <w:rFonts w:ascii="Arial" w:hAnsi="Arial" w:cs="Arial"/>
          <w:sz w:val="22"/>
          <w:szCs w:val="22"/>
        </w:rPr>
        <w:t xml:space="preserve">There are no special circumstances associated with this information collection </w:t>
      </w:r>
      <w:r w:rsidRPr="00A96F56">
        <w:rPr>
          <w:rFonts w:ascii="Arial" w:hAnsi="Arial" w:cs="Arial"/>
          <w:sz w:val="22"/>
          <w:szCs w:val="22"/>
        </w:rPr>
        <w:t xml:space="preserve">request </w:t>
      </w:r>
      <w:r w:rsidRPr="00FA2CF6">
        <w:rPr>
          <w:rFonts w:ascii="Arial" w:hAnsi="Arial" w:cs="Arial"/>
          <w:sz w:val="22"/>
          <w:szCs w:val="22"/>
        </w:rPr>
        <w:t xml:space="preserve">that would require it to be inconsistent with OMB guidelines. </w:t>
      </w:r>
    </w:p>
    <w:p w:rsidRPr="00FA2CF6" w:rsidR="00FA2CF6" w:rsidP="00FA2CF6" w:rsidRDefault="00FA2CF6" w14:paraId="55A407AB" w14:textId="77777777">
      <w:pPr>
        <w:rPr>
          <w:rFonts w:ascii="Arial" w:hAnsi="Arial" w:cs="Arial"/>
          <w:sz w:val="28"/>
          <w:szCs w:val="28"/>
        </w:rPr>
      </w:pPr>
    </w:p>
    <w:p w:rsidRPr="00FA2CF6" w:rsidR="00FA2CF6" w:rsidP="00FA2CF6" w:rsidRDefault="00FA2CF6" w14:paraId="10C71692" w14:textId="77777777">
      <w:pPr>
        <w:contextualSpacing/>
        <w:rPr>
          <w:rFonts w:ascii="Arial" w:hAnsi="Arial" w:cs="Arial"/>
          <w:i/>
          <w:sz w:val="22"/>
          <w:szCs w:val="22"/>
        </w:rPr>
      </w:pPr>
      <w:r w:rsidRPr="00FA2CF6">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FA2CF6" w:rsidR="00FA2CF6" w:rsidP="00FA2CF6" w:rsidRDefault="00FA2CF6" w14:paraId="40B9A4A6" w14:textId="77777777">
      <w:pPr>
        <w:suppressAutoHyphens/>
        <w:ind w:left="540" w:hanging="540"/>
        <w:contextualSpacing/>
        <w:rPr>
          <w:rFonts w:ascii="Arial" w:hAnsi="Arial" w:cs="Arial"/>
          <w:sz w:val="22"/>
          <w:szCs w:val="22"/>
        </w:rPr>
      </w:pPr>
    </w:p>
    <w:p w:rsidRPr="00FA2CF6" w:rsidR="00FA2CF6" w:rsidP="00FA2CF6" w:rsidRDefault="00FA2CF6" w14:paraId="2CEE4454" w14:textId="77777777">
      <w:pPr>
        <w:ind w:left="360"/>
        <w:contextualSpacing/>
        <w:rPr>
          <w:rFonts w:ascii="Arial" w:hAnsi="Arial" w:cs="Arial"/>
          <w:sz w:val="22"/>
          <w:szCs w:val="22"/>
        </w:rPr>
      </w:pPr>
      <w:r w:rsidRPr="00FA2CF6">
        <w:rPr>
          <w:rFonts w:ascii="Arial" w:hAnsi="Arial" w:cs="Arial"/>
          <w:sz w:val="22"/>
          <w:szCs w:val="22"/>
        </w:rPr>
        <w:lastRenderedPageBreak/>
        <w:t xml:space="preserve">To solicit comments from the public, TTB published a “60-day” comment request notice for this information collection in the Federal Register on November 16, 2021, at 86 FR 63448.  TTB received no comments on this information collection in response. </w:t>
      </w:r>
    </w:p>
    <w:p w:rsidRPr="00FA2CF6" w:rsidR="00FA2CF6" w:rsidP="00FA2CF6" w:rsidRDefault="00FA2CF6" w14:paraId="4BC0240E" w14:textId="77777777">
      <w:pPr>
        <w:suppressAutoHyphens/>
        <w:rPr>
          <w:rFonts w:ascii="Arial" w:hAnsi="Arial" w:cs="Arial"/>
          <w:sz w:val="28"/>
          <w:szCs w:val="28"/>
        </w:rPr>
      </w:pPr>
    </w:p>
    <w:p w:rsidRPr="00A96F56" w:rsidR="00902789" w:rsidP="00902789" w:rsidRDefault="00902789" w14:paraId="4C74D1EB" w14:textId="77777777">
      <w:pPr>
        <w:suppressAutoHyphens/>
        <w:rPr>
          <w:rFonts w:ascii="Arial" w:hAnsi="Arial" w:cs="Arial"/>
          <w:i/>
          <w:sz w:val="22"/>
          <w:szCs w:val="22"/>
        </w:rPr>
      </w:pPr>
      <w:r w:rsidRPr="00A96F56">
        <w:rPr>
          <w:rFonts w:ascii="Arial" w:hAnsi="Arial" w:cs="Arial"/>
          <w:i/>
          <w:sz w:val="22"/>
          <w:szCs w:val="22"/>
        </w:rPr>
        <w:t xml:space="preserve">9.  Was any payment or gift given to respondents, other than remuneration of contractors or grantees?  If so, why? </w:t>
      </w:r>
    </w:p>
    <w:p w:rsidRPr="00A96F56" w:rsidR="00902789" w:rsidP="00902789" w:rsidRDefault="00902789" w14:paraId="38A60BC6" w14:textId="77777777">
      <w:pPr>
        <w:suppressAutoHyphens/>
        <w:rPr>
          <w:rFonts w:ascii="Arial" w:hAnsi="Arial" w:cs="Arial"/>
          <w:sz w:val="22"/>
          <w:szCs w:val="22"/>
        </w:rPr>
      </w:pPr>
    </w:p>
    <w:p w:rsidRPr="00A96F56" w:rsidR="00902789" w:rsidP="00902789" w:rsidRDefault="00902789" w14:paraId="551E77E1" w14:textId="5E5AA766">
      <w:pPr>
        <w:suppressAutoHyphens/>
        <w:ind w:left="360"/>
        <w:rPr>
          <w:rFonts w:ascii="Arial" w:hAnsi="Arial" w:cs="Arial"/>
          <w:sz w:val="22"/>
          <w:szCs w:val="22"/>
        </w:rPr>
      </w:pPr>
      <w:r w:rsidRPr="00A96F56">
        <w:rPr>
          <w:rFonts w:ascii="Arial" w:hAnsi="Arial" w:cs="Arial"/>
          <w:sz w:val="22"/>
          <w:szCs w:val="22"/>
        </w:rPr>
        <w:t xml:space="preserve">No payment or gift is associated with this </w:t>
      </w:r>
      <w:r w:rsidRPr="00A96F56" w:rsidR="00FA2CF6">
        <w:rPr>
          <w:rFonts w:ascii="Arial" w:hAnsi="Arial" w:cs="Arial"/>
          <w:sz w:val="22"/>
          <w:szCs w:val="22"/>
        </w:rPr>
        <w:t xml:space="preserve">information collection request. </w:t>
      </w:r>
    </w:p>
    <w:p w:rsidRPr="00A96F56" w:rsidR="00902789" w:rsidP="00902789" w:rsidRDefault="00902789" w14:paraId="0CE9E17C" w14:textId="77777777">
      <w:pPr>
        <w:suppressAutoHyphens/>
        <w:rPr>
          <w:rFonts w:ascii="Arial" w:hAnsi="Arial" w:cs="Arial"/>
          <w:sz w:val="28"/>
          <w:szCs w:val="28"/>
        </w:rPr>
      </w:pPr>
    </w:p>
    <w:p w:rsidRPr="00A96F56" w:rsidR="00902789" w:rsidP="00902789" w:rsidRDefault="00902789" w14:paraId="037C175C" w14:textId="77777777">
      <w:pPr>
        <w:suppressAutoHyphens/>
        <w:rPr>
          <w:rFonts w:ascii="Arial" w:hAnsi="Arial" w:cs="Arial"/>
          <w:i/>
          <w:sz w:val="22"/>
          <w:szCs w:val="22"/>
        </w:rPr>
      </w:pPr>
      <w:r w:rsidRPr="00A96F56">
        <w:rPr>
          <w:rFonts w:ascii="Arial" w:hAnsi="Arial" w:cs="Arial"/>
          <w:i/>
          <w:sz w:val="22"/>
          <w:szCs w:val="22"/>
        </w:rPr>
        <w:t xml:space="preserve">10.  What assurance of confidentiality was provided to respondents, and what was the basis for the assurance in statute, regulations, or agency policy? </w:t>
      </w:r>
    </w:p>
    <w:p w:rsidRPr="00A96F56" w:rsidR="00902789" w:rsidP="00902789" w:rsidRDefault="00902789" w14:paraId="4A98D892" w14:textId="77777777">
      <w:pPr>
        <w:rPr>
          <w:rFonts w:ascii="Arial" w:hAnsi="Arial" w:cs="Arial"/>
          <w:sz w:val="22"/>
          <w:szCs w:val="22"/>
        </w:rPr>
      </w:pPr>
    </w:p>
    <w:p w:rsidRPr="00A96F56" w:rsidR="00902789" w:rsidP="00902789" w:rsidRDefault="006E14A5" w14:paraId="64B94310" w14:textId="3D2375DD">
      <w:pPr>
        <w:ind w:left="360"/>
        <w:rPr>
          <w:rFonts w:ascii="Arial" w:hAnsi="Arial" w:cs="Arial"/>
          <w:sz w:val="22"/>
          <w:szCs w:val="22"/>
        </w:rPr>
      </w:pPr>
      <w:r w:rsidRPr="00A96F56">
        <w:rPr>
          <w:rFonts w:ascii="Arial" w:hAnsi="Arial" w:cs="Arial"/>
          <w:sz w:val="22"/>
          <w:szCs w:val="22"/>
        </w:rPr>
        <w:t>TTB provides n</w:t>
      </w:r>
      <w:r w:rsidRPr="00A96F56" w:rsidR="00902789">
        <w:rPr>
          <w:rFonts w:ascii="Arial" w:hAnsi="Arial" w:cs="Arial"/>
          <w:sz w:val="22"/>
          <w:szCs w:val="22"/>
        </w:rPr>
        <w:t>o specific assurance of confidentiality</w:t>
      </w:r>
      <w:r w:rsidRPr="00A96F56">
        <w:rPr>
          <w:rFonts w:ascii="Arial" w:hAnsi="Arial" w:cs="Arial"/>
          <w:sz w:val="22"/>
          <w:szCs w:val="22"/>
        </w:rPr>
        <w:t xml:space="preserve"> </w:t>
      </w:r>
      <w:r w:rsidRPr="00A96F56" w:rsidR="00EE4D78">
        <w:rPr>
          <w:rFonts w:ascii="Arial" w:hAnsi="Arial" w:cs="Arial"/>
          <w:sz w:val="22"/>
          <w:szCs w:val="22"/>
        </w:rPr>
        <w:t>for this information collection request.  H</w:t>
      </w:r>
      <w:r w:rsidRPr="00A96F56" w:rsidR="00902789">
        <w:rPr>
          <w:rFonts w:ascii="Arial" w:hAnsi="Arial" w:cs="Arial"/>
          <w:sz w:val="22"/>
          <w:szCs w:val="22"/>
        </w:rPr>
        <w:t xml:space="preserve">owever, </w:t>
      </w:r>
      <w:r w:rsidR="001512CE">
        <w:rPr>
          <w:rFonts w:ascii="Arial" w:hAnsi="Arial" w:cs="Arial"/>
          <w:sz w:val="22"/>
          <w:szCs w:val="22"/>
        </w:rPr>
        <w:t xml:space="preserve">the IRC </w:t>
      </w:r>
      <w:r w:rsidRPr="00A96F56" w:rsidR="00902789">
        <w:rPr>
          <w:rFonts w:ascii="Arial" w:hAnsi="Arial" w:cs="Arial"/>
          <w:sz w:val="22"/>
          <w:szCs w:val="22"/>
        </w:rPr>
        <w:t xml:space="preserve">at 26 U.S.C. 6103 prohibits disclosure of tax returns and related information unless </w:t>
      </w:r>
      <w:r w:rsidR="00051D94">
        <w:rPr>
          <w:rFonts w:ascii="Arial" w:hAnsi="Arial" w:cs="Arial"/>
          <w:sz w:val="22"/>
          <w:szCs w:val="22"/>
        </w:rPr>
        <w:t xml:space="preserve">that section specifically authorizes such </w:t>
      </w:r>
      <w:r w:rsidRPr="00A96F56" w:rsidR="00902789">
        <w:rPr>
          <w:rFonts w:ascii="Arial" w:hAnsi="Arial" w:cs="Arial"/>
          <w:sz w:val="22"/>
          <w:szCs w:val="22"/>
        </w:rPr>
        <w:t>disclosure.  TTB maintains the</w:t>
      </w:r>
      <w:r w:rsidRPr="00A96F56" w:rsidR="00EE4D78">
        <w:rPr>
          <w:rFonts w:ascii="Arial" w:hAnsi="Arial" w:cs="Arial"/>
          <w:sz w:val="22"/>
          <w:szCs w:val="22"/>
        </w:rPr>
        <w:t xml:space="preserve"> forms issued under this </w:t>
      </w:r>
      <w:r w:rsidR="001512CE">
        <w:rPr>
          <w:rFonts w:ascii="Arial" w:hAnsi="Arial" w:cs="Arial"/>
          <w:sz w:val="22"/>
          <w:szCs w:val="22"/>
        </w:rPr>
        <w:t xml:space="preserve">information </w:t>
      </w:r>
      <w:r w:rsidRPr="00A96F56" w:rsidR="00EE4D78">
        <w:rPr>
          <w:rFonts w:ascii="Arial" w:hAnsi="Arial" w:cs="Arial"/>
          <w:sz w:val="22"/>
          <w:szCs w:val="22"/>
        </w:rPr>
        <w:t xml:space="preserve">collection request </w:t>
      </w:r>
      <w:r w:rsidRPr="00A96F56" w:rsidR="00902789">
        <w:rPr>
          <w:rFonts w:ascii="Arial" w:hAnsi="Arial" w:cs="Arial"/>
          <w:sz w:val="22"/>
          <w:szCs w:val="22"/>
        </w:rPr>
        <w:t xml:space="preserve">in secure file rooms and computer systems with controlled access. </w:t>
      </w:r>
    </w:p>
    <w:p w:rsidRPr="00A96F56" w:rsidR="00902789" w:rsidP="00902789" w:rsidRDefault="00902789" w14:paraId="324E977A" w14:textId="77777777">
      <w:pPr>
        <w:suppressAutoHyphens/>
        <w:rPr>
          <w:rFonts w:ascii="Arial" w:hAnsi="Arial" w:cs="Arial"/>
          <w:sz w:val="28"/>
          <w:szCs w:val="28"/>
        </w:rPr>
      </w:pPr>
    </w:p>
    <w:p w:rsidRPr="00A96F56" w:rsidR="00902789" w:rsidP="00902789" w:rsidRDefault="00902789" w14:paraId="0C15F4EC" w14:textId="77777777">
      <w:pPr>
        <w:rPr>
          <w:rFonts w:ascii="Arial" w:hAnsi="Arial" w:cs="Arial"/>
          <w:i/>
          <w:sz w:val="22"/>
          <w:szCs w:val="22"/>
        </w:rPr>
      </w:pPr>
      <w:r w:rsidRPr="00A96F5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A96F56" w:rsidR="00902789" w:rsidP="00902789" w:rsidRDefault="00902789" w14:paraId="4161ADCB" w14:textId="77777777">
      <w:pPr>
        <w:rPr>
          <w:rFonts w:ascii="Arial" w:hAnsi="Arial" w:cs="Arial"/>
          <w:i/>
          <w:sz w:val="22"/>
          <w:szCs w:val="22"/>
        </w:rPr>
      </w:pPr>
    </w:p>
    <w:p w:rsidRPr="00A96F56" w:rsidR="006E14A5" w:rsidP="006E14A5" w:rsidRDefault="00902789" w14:paraId="43F69AA9" w14:textId="301FA067">
      <w:pPr>
        <w:widowControl w:val="0"/>
        <w:suppressAutoHyphens/>
        <w:autoSpaceDE w:val="0"/>
        <w:autoSpaceDN w:val="0"/>
        <w:adjustRightInd w:val="0"/>
        <w:ind w:left="360"/>
        <w:rPr>
          <w:rFonts w:ascii="Arial" w:hAnsi="Arial" w:cs="Arial"/>
          <w:sz w:val="22"/>
          <w:szCs w:val="22"/>
        </w:rPr>
      </w:pPr>
      <w:r w:rsidRPr="00A96F56">
        <w:rPr>
          <w:rFonts w:ascii="Arial" w:hAnsi="Arial" w:cs="Arial"/>
          <w:sz w:val="22"/>
          <w:szCs w:val="22"/>
        </w:rPr>
        <w:t xml:space="preserve">This collection </w:t>
      </w:r>
      <w:r w:rsidRPr="00A96F56" w:rsidR="006E14A5">
        <w:rPr>
          <w:rFonts w:ascii="Arial" w:hAnsi="Arial" w:cs="Arial"/>
          <w:sz w:val="22"/>
          <w:szCs w:val="22"/>
        </w:rPr>
        <w:t xml:space="preserve">request </w:t>
      </w:r>
      <w:r w:rsidRPr="00A96F56">
        <w:rPr>
          <w:rFonts w:ascii="Arial" w:hAnsi="Arial" w:cs="Arial"/>
          <w:sz w:val="22"/>
          <w:szCs w:val="22"/>
        </w:rPr>
        <w:t xml:space="preserve">contains no questions of a sensitive nature. </w:t>
      </w:r>
      <w:r w:rsidRPr="00A96F56" w:rsidR="006E14A5">
        <w:rPr>
          <w:rFonts w:ascii="Arial" w:hAnsi="Arial" w:cs="Arial"/>
          <w:sz w:val="22"/>
          <w:szCs w:val="22"/>
        </w:rPr>
        <w:t xml:space="preserve"> </w:t>
      </w:r>
      <w:r w:rsidR="001512CE">
        <w:rPr>
          <w:rFonts w:ascii="Arial" w:hAnsi="Arial" w:cs="Arial"/>
          <w:sz w:val="22"/>
          <w:szCs w:val="22"/>
        </w:rPr>
        <w:t xml:space="preserve">As for the </w:t>
      </w:r>
      <w:r w:rsidRPr="00A96F56" w:rsidR="006E14A5">
        <w:rPr>
          <w:rFonts w:ascii="Arial" w:hAnsi="Arial" w:cs="Arial"/>
          <w:sz w:val="22"/>
          <w:szCs w:val="22"/>
        </w:rPr>
        <w:t xml:space="preserve">personally identifiable information collected under this request, TTB has conducted a </w:t>
      </w:r>
      <w:r w:rsidRPr="00A96F56">
        <w:rPr>
          <w:rFonts w:ascii="Arial" w:hAnsi="Arial" w:cs="Arial"/>
          <w:sz w:val="22"/>
          <w:szCs w:val="22"/>
        </w:rPr>
        <w:t xml:space="preserve">Privacy Impact Assessment (PIA) </w:t>
      </w:r>
      <w:r w:rsidRPr="00A96F56" w:rsidR="006E14A5">
        <w:rPr>
          <w:rFonts w:ascii="Arial" w:hAnsi="Arial" w:cs="Arial"/>
          <w:sz w:val="22"/>
          <w:szCs w:val="22"/>
        </w:rPr>
        <w:t xml:space="preserve">for that information </w:t>
      </w:r>
      <w:r w:rsidRPr="00A96F56">
        <w:rPr>
          <w:rFonts w:ascii="Arial" w:hAnsi="Arial" w:cs="Arial"/>
          <w:sz w:val="22"/>
          <w:szCs w:val="22"/>
        </w:rPr>
        <w:t xml:space="preserve">as part of the </w:t>
      </w:r>
      <w:r w:rsidRPr="00A96F56" w:rsidR="00EE4D78">
        <w:rPr>
          <w:rFonts w:ascii="Arial" w:hAnsi="Arial" w:cs="Arial"/>
          <w:sz w:val="22"/>
          <w:szCs w:val="22"/>
        </w:rPr>
        <w:t xml:space="preserve">Special Occupational Tax/Floor Stocks Tax System.  </w:t>
      </w:r>
      <w:r w:rsidRPr="001512CE" w:rsidR="001512CE">
        <w:rPr>
          <w:rFonts w:ascii="Arial" w:hAnsi="Arial" w:cs="Arial"/>
          <w:sz w:val="22"/>
          <w:szCs w:val="22"/>
        </w:rPr>
        <w:t xml:space="preserve">TTB’s PIAs on the TTB website at </w:t>
      </w:r>
      <w:r w:rsidRPr="001512CE" w:rsidR="001512CE">
        <w:rPr>
          <w:rFonts w:ascii="Arial" w:hAnsi="Arial" w:cs="Arial"/>
          <w:i/>
          <w:sz w:val="22"/>
          <w:szCs w:val="22"/>
        </w:rPr>
        <w:t>https://www.ttb.gov/foia/privacy-impact-assessments</w:t>
      </w:r>
      <w:r w:rsidRPr="001512CE" w:rsidR="001512CE">
        <w:rPr>
          <w:rFonts w:ascii="Arial" w:hAnsi="Arial" w:cs="Arial"/>
          <w:sz w:val="22"/>
          <w:szCs w:val="22"/>
        </w:rPr>
        <w:t>.</w:t>
      </w:r>
      <w:r w:rsidR="001512CE">
        <w:rPr>
          <w:rFonts w:ascii="Arial" w:hAnsi="Arial" w:cs="Arial"/>
          <w:sz w:val="22"/>
          <w:szCs w:val="22"/>
        </w:rPr>
        <w:t xml:space="preserve">  </w:t>
      </w:r>
      <w:r w:rsidRPr="00A96F56" w:rsidR="006E14A5">
        <w:rPr>
          <w:rFonts w:ascii="Arial" w:hAnsi="Arial" w:cs="Arial"/>
          <w:sz w:val="22"/>
          <w:szCs w:val="22"/>
        </w:rPr>
        <w:t xml:space="preserve">TTB also has published a Privacy Act System of Records notice (SORN) which includes that system under “Department of the Treasury, Alcohol and Tobacco Tax and Trade Bureau (TTB) .001–Regulatory Enforcement System of Records.”  </w:t>
      </w:r>
      <w:r w:rsidR="001512CE">
        <w:rPr>
          <w:rFonts w:ascii="Arial" w:hAnsi="Arial" w:cs="Arial"/>
          <w:sz w:val="22"/>
          <w:szCs w:val="22"/>
        </w:rPr>
        <w:t>That</w:t>
      </w:r>
      <w:r w:rsidRPr="00A96F56" w:rsidR="006E14A5">
        <w:rPr>
          <w:rFonts w:ascii="Arial" w:hAnsi="Arial" w:cs="Arial"/>
          <w:sz w:val="22"/>
          <w:szCs w:val="22"/>
        </w:rPr>
        <w:t xml:space="preserve"> SORN appeared in the Federal Register on February 10, 2021, at 86 FR 8988.  </w:t>
      </w:r>
    </w:p>
    <w:p w:rsidRPr="00A96F56" w:rsidR="00902789" w:rsidP="00902789" w:rsidRDefault="00902789" w14:paraId="070C8043" w14:textId="77777777">
      <w:pPr>
        <w:suppressAutoHyphens/>
        <w:rPr>
          <w:rFonts w:ascii="Arial" w:hAnsi="Arial" w:cs="Arial"/>
          <w:sz w:val="28"/>
          <w:szCs w:val="28"/>
        </w:rPr>
      </w:pPr>
    </w:p>
    <w:p w:rsidRPr="00314B73" w:rsidR="00314B73" w:rsidP="00314B73" w:rsidRDefault="00314B73" w14:paraId="219FA03F" w14:textId="77777777">
      <w:pPr>
        <w:suppressAutoHyphens/>
        <w:autoSpaceDE w:val="0"/>
        <w:autoSpaceDN w:val="0"/>
        <w:adjustRightInd w:val="0"/>
        <w:rPr>
          <w:rFonts w:ascii="Arial" w:hAnsi="Arial" w:cs="Arial"/>
          <w:i/>
          <w:sz w:val="22"/>
          <w:szCs w:val="22"/>
        </w:rPr>
      </w:pPr>
      <w:r w:rsidRPr="005C0427">
        <w:rPr>
          <w:rFonts w:ascii="Arial" w:hAnsi="Arial" w:cs="Arial"/>
          <w:i/>
          <w:sz w:val="22"/>
          <w:szCs w:val="22"/>
        </w:rPr>
        <w:t>12.  What is the estimated hour burden of this collection of information?</w:t>
      </w:r>
      <w:r w:rsidRPr="00314B73">
        <w:rPr>
          <w:rFonts w:ascii="Arial" w:hAnsi="Arial" w:cs="Arial"/>
          <w:i/>
          <w:sz w:val="22"/>
          <w:szCs w:val="22"/>
        </w:rPr>
        <w:t xml:space="preserve"> </w:t>
      </w:r>
    </w:p>
    <w:p w:rsidRPr="00314B73" w:rsidR="00314B73" w:rsidP="00314B73" w:rsidRDefault="00314B73" w14:paraId="03D34C3C" w14:textId="77777777">
      <w:pPr>
        <w:suppressAutoHyphens/>
        <w:autoSpaceDE w:val="0"/>
        <w:autoSpaceDN w:val="0"/>
        <w:adjustRightInd w:val="0"/>
        <w:rPr>
          <w:rFonts w:ascii="Arial" w:hAnsi="Arial" w:cs="Arial"/>
          <w:sz w:val="22"/>
          <w:szCs w:val="22"/>
        </w:rPr>
      </w:pPr>
    </w:p>
    <w:p w:rsidRPr="00A96F56" w:rsidR="006B76C1" w:rsidP="006B76C1" w:rsidRDefault="00314B73" w14:paraId="1A8950FF" w14:textId="6B60BD7F">
      <w:pPr>
        <w:ind w:left="360"/>
        <w:rPr>
          <w:rFonts w:ascii="Arial" w:hAnsi="Arial" w:cs="Arial"/>
          <w:sz w:val="22"/>
          <w:szCs w:val="22"/>
        </w:rPr>
      </w:pPr>
      <w:r w:rsidRPr="00314B73">
        <w:rPr>
          <w:rFonts w:ascii="Arial" w:hAnsi="Arial" w:cs="Arial"/>
          <w:sz w:val="22"/>
          <w:szCs w:val="22"/>
          <w:u w:val="single"/>
        </w:rPr>
        <w:t>Estimated Respondent Burden:</w:t>
      </w:r>
      <w:r w:rsidRPr="00314B73">
        <w:rPr>
          <w:rFonts w:ascii="Arial" w:hAnsi="Arial" w:cs="Arial"/>
          <w:sz w:val="22"/>
          <w:szCs w:val="22"/>
        </w:rPr>
        <w:t xml:space="preserve">  </w:t>
      </w:r>
      <w:r w:rsidRPr="00A96F56" w:rsidR="006B76C1">
        <w:rPr>
          <w:rFonts w:ascii="Arial" w:hAnsi="Arial" w:cs="Arial"/>
          <w:sz w:val="22"/>
          <w:szCs w:val="22"/>
        </w:rPr>
        <w:t xml:space="preserve">Based on recent data, TTB estimates the </w:t>
      </w:r>
      <w:r w:rsidR="006B76C1">
        <w:rPr>
          <w:rFonts w:ascii="Arial" w:hAnsi="Arial" w:cs="Arial"/>
          <w:sz w:val="22"/>
          <w:szCs w:val="22"/>
        </w:rPr>
        <w:t xml:space="preserve">respondent </w:t>
      </w:r>
      <w:r w:rsidRPr="00A96F56" w:rsidR="006B76C1">
        <w:rPr>
          <w:rFonts w:ascii="Arial" w:hAnsi="Arial" w:cs="Arial"/>
          <w:sz w:val="22"/>
          <w:szCs w:val="22"/>
        </w:rPr>
        <w:t xml:space="preserve">burden for this information collection request as follows: </w:t>
      </w:r>
    </w:p>
    <w:p w:rsidRPr="00A96F56" w:rsidR="006B76C1" w:rsidP="006B76C1" w:rsidRDefault="006B76C1" w14:paraId="20F519E2" w14:textId="77777777">
      <w:pPr>
        <w:ind w:left="360"/>
        <w:rPr>
          <w:rFonts w:ascii="Arial" w:hAnsi="Arial" w:cs="Arial"/>
          <w:sz w:val="22"/>
          <w:szCs w:val="22"/>
        </w:rPr>
      </w:pPr>
    </w:p>
    <w:tbl>
      <w:tblPr>
        <w:tblStyle w:val="TableGrid"/>
        <w:tblW w:w="8640" w:type="dxa"/>
        <w:jc w:val="center"/>
        <w:tblLook w:val="04A0" w:firstRow="1" w:lastRow="0" w:firstColumn="1" w:lastColumn="0" w:noHBand="0" w:noVBand="1"/>
      </w:tblPr>
      <w:tblGrid>
        <w:gridCol w:w="2065"/>
        <w:gridCol w:w="2160"/>
        <w:gridCol w:w="1260"/>
        <w:gridCol w:w="1530"/>
        <w:gridCol w:w="1625"/>
      </w:tblGrid>
      <w:tr w:rsidRPr="00A96F56" w:rsidR="006B76C1" w:rsidTr="00467D4D" w14:paraId="59B296C5" w14:textId="77777777">
        <w:trPr>
          <w:trHeight w:val="638"/>
          <w:jc w:val="center"/>
        </w:trPr>
        <w:tc>
          <w:tcPr>
            <w:tcW w:w="2065" w:type="dxa"/>
            <w:tcMar>
              <w:left w:w="58" w:type="dxa"/>
              <w:right w:w="58" w:type="dxa"/>
            </w:tcMar>
            <w:vAlign w:val="center"/>
          </w:tcPr>
          <w:p w:rsidRPr="00A96F56" w:rsidR="006B76C1" w:rsidP="00467D4D" w:rsidRDefault="006B76C1" w14:paraId="75EEC55F" w14:textId="77777777">
            <w:pPr>
              <w:jc w:val="center"/>
              <w:rPr>
                <w:rFonts w:ascii="Arial Narrow" w:hAnsi="Arial Narrow" w:cs="Arial"/>
                <w:b/>
                <w:sz w:val="20"/>
                <w:szCs w:val="20"/>
              </w:rPr>
            </w:pPr>
            <w:r w:rsidRPr="00A96F56">
              <w:rPr>
                <w:rFonts w:ascii="Arial Narrow" w:hAnsi="Arial Narrow" w:cs="Arial"/>
                <w:b/>
                <w:sz w:val="20"/>
                <w:szCs w:val="20"/>
              </w:rPr>
              <w:t>Information Collection</w:t>
            </w:r>
          </w:p>
        </w:tc>
        <w:tc>
          <w:tcPr>
            <w:tcW w:w="2160" w:type="dxa"/>
            <w:tcMar>
              <w:left w:w="58" w:type="dxa"/>
              <w:right w:w="58" w:type="dxa"/>
            </w:tcMar>
            <w:vAlign w:val="center"/>
          </w:tcPr>
          <w:p w:rsidRPr="00A96F56" w:rsidR="006B76C1" w:rsidP="00467D4D" w:rsidRDefault="006B76C1" w14:paraId="6416B848" w14:textId="77777777">
            <w:pPr>
              <w:jc w:val="center"/>
              <w:rPr>
                <w:rFonts w:ascii="Arial Narrow" w:hAnsi="Arial Narrow" w:cs="Arial"/>
                <w:b/>
                <w:sz w:val="19"/>
                <w:szCs w:val="19"/>
              </w:rPr>
            </w:pPr>
            <w:r w:rsidRPr="00A96F56">
              <w:rPr>
                <w:rFonts w:ascii="Arial Narrow" w:hAnsi="Arial Narrow" w:cs="Arial"/>
                <w:b/>
                <w:sz w:val="19"/>
                <w:szCs w:val="19"/>
              </w:rPr>
              <w:t>No. of Respondents (1 annual response each)</w:t>
            </w:r>
          </w:p>
        </w:tc>
        <w:tc>
          <w:tcPr>
            <w:tcW w:w="1260" w:type="dxa"/>
            <w:tcMar>
              <w:left w:w="58" w:type="dxa"/>
              <w:right w:w="58" w:type="dxa"/>
            </w:tcMar>
            <w:vAlign w:val="center"/>
          </w:tcPr>
          <w:p w:rsidRPr="00A96F56" w:rsidR="006B76C1" w:rsidP="00467D4D" w:rsidRDefault="006B76C1" w14:paraId="56A89C37" w14:textId="77777777">
            <w:pPr>
              <w:jc w:val="center"/>
              <w:rPr>
                <w:rFonts w:ascii="Arial Narrow" w:hAnsi="Arial Narrow" w:cs="Arial"/>
                <w:b/>
                <w:sz w:val="20"/>
                <w:szCs w:val="20"/>
              </w:rPr>
            </w:pPr>
            <w:r w:rsidRPr="00A96F56">
              <w:rPr>
                <w:rFonts w:ascii="Arial Narrow" w:hAnsi="Arial Narrow" w:cs="Arial"/>
                <w:b/>
                <w:sz w:val="20"/>
                <w:szCs w:val="20"/>
              </w:rPr>
              <w:t>Total Annual Responses</w:t>
            </w:r>
          </w:p>
        </w:tc>
        <w:tc>
          <w:tcPr>
            <w:tcW w:w="1530" w:type="dxa"/>
            <w:tcMar>
              <w:left w:w="58" w:type="dxa"/>
              <w:right w:w="58" w:type="dxa"/>
            </w:tcMar>
            <w:vAlign w:val="center"/>
          </w:tcPr>
          <w:p w:rsidRPr="00A96F56" w:rsidR="006B76C1" w:rsidP="00467D4D" w:rsidRDefault="006B76C1" w14:paraId="1D7DBFB3" w14:textId="77777777">
            <w:pPr>
              <w:jc w:val="center"/>
              <w:rPr>
                <w:rFonts w:ascii="Arial Narrow" w:hAnsi="Arial Narrow" w:cs="Arial"/>
                <w:b/>
                <w:sz w:val="20"/>
                <w:szCs w:val="20"/>
              </w:rPr>
            </w:pPr>
            <w:r w:rsidRPr="00A96F56">
              <w:rPr>
                <w:rFonts w:ascii="Arial Narrow" w:hAnsi="Arial Narrow" w:cs="Arial"/>
                <w:b/>
                <w:sz w:val="20"/>
                <w:szCs w:val="20"/>
              </w:rPr>
              <w:t>Time Per Response</w:t>
            </w:r>
          </w:p>
        </w:tc>
        <w:tc>
          <w:tcPr>
            <w:tcW w:w="1625" w:type="dxa"/>
            <w:tcMar>
              <w:left w:w="58" w:type="dxa"/>
              <w:right w:w="58" w:type="dxa"/>
            </w:tcMar>
            <w:vAlign w:val="center"/>
          </w:tcPr>
          <w:p w:rsidRPr="00A96F56" w:rsidR="006B76C1" w:rsidP="00467D4D" w:rsidRDefault="006B76C1" w14:paraId="7C300812" w14:textId="77777777">
            <w:pPr>
              <w:jc w:val="center"/>
              <w:rPr>
                <w:rFonts w:ascii="Arial Narrow" w:hAnsi="Arial Narrow" w:cs="Arial"/>
                <w:b/>
                <w:sz w:val="20"/>
                <w:szCs w:val="20"/>
              </w:rPr>
            </w:pPr>
            <w:r w:rsidRPr="00A96F56">
              <w:rPr>
                <w:rFonts w:ascii="Arial Narrow" w:hAnsi="Arial Narrow" w:cs="Arial"/>
                <w:b/>
                <w:sz w:val="20"/>
                <w:szCs w:val="20"/>
              </w:rPr>
              <w:t>Total Burden *</w:t>
            </w:r>
          </w:p>
        </w:tc>
      </w:tr>
      <w:tr w:rsidRPr="00A96F56" w:rsidR="006B76C1" w:rsidTr="00467D4D" w14:paraId="5C7BAC51" w14:textId="77777777">
        <w:trPr>
          <w:trHeight w:val="504"/>
          <w:jc w:val="center"/>
        </w:trPr>
        <w:tc>
          <w:tcPr>
            <w:tcW w:w="2065" w:type="dxa"/>
            <w:tcMar>
              <w:left w:w="58" w:type="dxa"/>
              <w:right w:w="58" w:type="dxa"/>
            </w:tcMar>
            <w:vAlign w:val="center"/>
          </w:tcPr>
          <w:p w:rsidRPr="00A96F56" w:rsidR="006B76C1" w:rsidP="00467D4D" w:rsidRDefault="006B76C1" w14:paraId="334EE3B3" w14:textId="77777777">
            <w:pPr>
              <w:rPr>
                <w:rFonts w:ascii="Arial Narrow" w:hAnsi="Arial Narrow" w:cs="Arial"/>
                <w:sz w:val="20"/>
                <w:szCs w:val="20"/>
              </w:rPr>
            </w:pPr>
            <w:r w:rsidRPr="00A96F56">
              <w:rPr>
                <w:rFonts w:ascii="Arial" w:hAnsi="Arial" w:cs="Arial"/>
                <w:sz w:val="20"/>
                <w:szCs w:val="20"/>
              </w:rPr>
              <w:t xml:space="preserve">F 5630.5a </w:t>
            </w:r>
            <w:r w:rsidRPr="00A96F56">
              <w:rPr>
                <w:rFonts w:ascii="Arial Narrow" w:hAnsi="Arial Narrow" w:cs="Arial"/>
                <w:sz w:val="20"/>
                <w:szCs w:val="20"/>
              </w:rPr>
              <w:t>(private sector, for profit)</w:t>
            </w:r>
          </w:p>
        </w:tc>
        <w:tc>
          <w:tcPr>
            <w:tcW w:w="2160" w:type="dxa"/>
            <w:tcMar>
              <w:left w:w="58" w:type="dxa"/>
              <w:right w:w="58" w:type="dxa"/>
            </w:tcMar>
            <w:vAlign w:val="center"/>
          </w:tcPr>
          <w:p w:rsidRPr="00A96F56" w:rsidR="006B76C1" w:rsidP="00467D4D" w:rsidRDefault="006B76C1" w14:paraId="74822596" w14:textId="77777777">
            <w:pPr>
              <w:jc w:val="center"/>
              <w:rPr>
                <w:rFonts w:ascii="Arial" w:hAnsi="Arial" w:cs="Arial"/>
                <w:sz w:val="20"/>
                <w:szCs w:val="20"/>
              </w:rPr>
            </w:pPr>
            <w:r w:rsidRPr="00A96F56">
              <w:rPr>
                <w:rFonts w:ascii="Arial" w:hAnsi="Arial" w:cs="Arial"/>
                <w:sz w:val="20"/>
                <w:szCs w:val="20"/>
              </w:rPr>
              <w:t>10</w:t>
            </w:r>
          </w:p>
        </w:tc>
        <w:tc>
          <w:tcPr>
            <w:tcW w:w="1260" w:type="dxa"/>
            <w:tcMar>
              <w:left w:w="58" w:type="dxa"/>
              <w:right w:w="58" w:type="dxa"/>
            </w:tcMar>
            <w:vAlign w:val="center"/>
          </w:tcPr>
          <w:p w:rsidRPr="00A96F56" w:rsidR="006B76C1" w:rsidP="00467D4D" w:rsidRDefault="006B76C1" w14:paraId="3FE8EA59" w14:textId="77777777">
            <w:pPr>
              <w:jc w:val="center"/>
              <w:rPr>
                <w:rFonts w:ascii="Arial" w:hAnsi="Arial" w:cs="Arial"/>
                <w:sz w:val="20"/>
                <w:szCs w:val="20"/>
              </w:rPr>
            </w:pPr>
            <w:r w:rsidRPr="00A96F56">
              <w:rPr>
                <w:rFonts w:ascii="Arial" w:hAnsi="Arial" w:cs="Arial"/>
                <w:sz w:val="20"/>
                <w:szCs w:val="20"/>
              </w:rPr>
              <w:t>10</w:t>
            </w:r>
          </w:p>
        </w:tc>
        <w:tc>
          <w:tcPr>
            <w:tcW w:w="1530" w:type="dxa"/>
            <w:tcMar>
              <w:left w:w="58" w:type="dxa"/>
              <w:right w:w="58" w:type="dxa"/>
            </w:tcMar>
            <w:vAlign w:val="center"/>
          </w:tcPr>
          <w:p w:rsidRPr="00A96F56" w:rsidR="006B76C1" w:rsidP="00467D4D" w:rsidRDefault="006B76C1" w14:paraId="65731FBD" w14:textId="77777777">
            <w:pPr>
              <w:jc w:val="center"/>
              <w:rPr>
                <w:rFonts w:ascii="Arial" w:hAnsi="Arial" w:cs="Arial"/>
                <w:sz w:val="20"/>
                <w:szCs w:val="20"/>
              </w:rPr>
            </w:pPr>
            <w:r w:rsidRPr="00A96F56">
              <w:rPr>
                <w:rFonts w:ascii="Arial" w:hAnsi="Arial" w:cs="Arial"/>
                <w:sz w:val="20"/>
                <w:szCs w:val="20"/>
              </w:rPr>
              <w:t>25 minutes</w:t>
            </w:r>
          </w:p>
        </w:tc>
        <w:tc>
          <w:tcPr>
            <w:tcW w:w="1625" w:type="dxa"/>
            <w:tcMar>
              <w:left w:w="58" w:type="dxa"/>
              <w:right w:w="58" w:type="dxa"/>
            </w:tcMar>
            <w:vAlign w:val="center"/>
          </w:tcPr>
          <w:p w:rsidRPr="00A96F56" w:rsidR="006B76C1" w:rsidP="00467D4D" w:rsidRDefault="006B76C1" w14:paraId="0C957379" w14:textId="77777777">
            <w:pPr>
              <w:jc w:val="center"/>
              <w:rPr>
                <w:rFonts w:ascii="Arial" w:hAnsi="Arial" w:cs="Arial"/>
                <w:sz w:val="20"/>
                <w:szCs w:val="20"/>
              </w:rPr>
            </w:pPr>
            <w:r w:rsidRPr="00A96F56">
              <w:rPr>
                <w:rFonts w:ascii="Arial" w:hAnsi="Arial" w:cs="Arial"/>
                <w:sz w:val="20"/>
                <w:szCs w:val="20"/>
              </w:rPr>
              <w:t>4 hours</w:t>
            </w:r>
          </w:p>
        </w:tc>
      </w:tr>
      <w:tr w:rsidRPr="00A96F56" w:rsidR="006B76C1" w:rsidTr="00467D4D" w14:paraId="49D99FD4" w14:textId="77777777">
        <w:trPr>
          <w:trHeight w:val="504"/>
          <w:jc w:val="center"/>
        </w:trPr>
        <w:tc>
          <w:tcPr>
            <w:tcW w:w="2065" w:type="dxa"/>
            <w:tcMar>
              <w:left w:w="58" w:type="dxa"/>
              <w:right w:w="58" w:type="dxa"/>
            </w:tcMar>
            <w:vAlign w:val="center"/>
          </w:tcPr>
          <w:p w:rsidRPr="00A96F56" w:rsidR="006B76C1" w:rsidP="00467D4D" w:rsidRDefault="006B76C1" w14:paraId="0F8E8495" w14:textId="77777777">
            <w:pPr>
              <w:rPr>
                <w:rFonts w:ascii="Arial Narrow" w:hAnsi="Arial Narrow" w:cs="Arial"/>
                <w:sz w:val="20"/>
                <w:szCs w:val="20"/>
              </w:rPr>
            </w:pPr>
            <w:r w:rsidRPr="00A96F56">
              <w:rPr>
                <w:rFonts w:ascii="Arial" w:hAnsi="Arial" w:cs="Arial"/>
                <w:sz w:val="20"/>
                <w:szCs w:val="20"/>
              </w:rPr>
              <w:t xml:space="preserve">F 5630.5a </w:t>
            </w:r>
            <w:r w:rsidRPr="00A96F56">
              <w:rPr>
                <w:rFonts w:ascii="Arial Narrow" w:hAnsi="Arial Narrow" w:cs="Arial"/>
                <w:sz w:val="20"/>
                <w:szCs w:val="20"/>
              </w:rPr>
              <w:t>(private sector, not-for-profit)</w:t>
            </w:r>
          </w:p>
        </w:tc>
        <w:tc>
          <w:tcPr>
            <w:tcW w:w="2160" w:type="dxa"/>
            <w:tcMar>
              <w:left w:w="58" w:type="dxa"/>
              <w:right w:w="58" w:type="dxa"/>
            </w:tcMar>
            <w:vAlign w:val="center"/>
          </w:tcPr>
          <w:p w:rsidRPr="00A96F56" w:rsidR="006B76C1" w:rsidP="00467D4D" w:rsidRDefault="006B76C1" w14:paraId="698103D8" w14:textId="77777777">
            <w:pPr>
              <w:jc w:val="center"/>
              <w:rPr>
                <w:rFonts w:ascii="Arial" w:hAnsi="Arial" w:cs="Arial"/>
                <w:sz w:val="20"/>
                <w:szCs w:val="20"/>
              </w:rPr>
            </w:pPr>
            <w:r w:rsidRPr="00A96F56">
              <w:rPr>
                <w:rFonts w:ascii="Arial" w:hAnsi="Arial" w:cs="Arial"/>
                <w:sz w:val="20"/>
                <w:szCs w:val="20"/>
              </w:rPr>
              <w:t>10</w:t>
            </w:r>
          </w:p>
        </w:tc>
        <w:tc>
          <w:tcPr>
            <w:tcW w:w="1260" w:type="dxa"/>
            <w:tcMar>
              <w:left w:w="58" w:type="dxa"/>
              <w:right w:w="58" w:type="dxa"/>
            </w:tcMar>
            <w:vAlign w:val="center"/>
          </w:tcPr>
          <w:p w:rsidRPr="00A96F56" w:rsidR="006B76C1" w:rsidP="00467D4D" w:rsidRDefault="006B76C1" w14:paraId="157D6CC2" w14:textId="77777777">
            <w:pPr>
              <w:jc w:val="center"/>
              <w:rPr>
                <w:rFonts w:ascii="Arial" w:hAnsi="Arial" w:cs="Arial"/>
                <w:sz w:val="20"/>
                <w:szCs w:val="20"/>
              </w:rPr>
            </w:pPr>
            <w:r w:rsidRPr="00A96F56">
              <w:rPr>
                <w:rFonts w:ascii="Arial" w:hAnsi="Arial" w:cs="Arial"/>
                <w:sz w:val="20"/>
                <w:szCs w:val="20"/>
              </w:rPr>
              <w:t>10</w:t>
            </w:r>
          </w:p>
        </w:tc>
        <w:tc>
          <w:tcPr>
            <w:tcW w:w="1530" w:type="dxa"/>
            <w:tcMar>
              <w:left w:w="58" w:type="dxa"/>
              <w:right w:w="58" w:type="dxa"/>
            </w:tcMar>
            <w:vAlign w:val="center"/>
          </w:tcPr>
          <w:p w:rsidRPr="00A96F56" w:rsidR="006B76C1" w:rsidP="00467D4D" w:rsidRDefault="006B76C1" w14:paraId="07C2088D" w14:textId="77777777">
            <w:pPr>
              <w:jc w:val="center"/>
              <w:rPr>
                <w:rFonts w:ascii="Arial" w:hAnsi="Arial" w:cs="Arial"/>
                <w:sz w:val="20"/>
                <w:szCs w:val="20"/>
              </w:rPr>
            </w:pPr>
            <w:r w:rsidRPr="00A96F56">
              <w:rPr>
                <w:rFonts w:ascii="Arial" w:hAnsi="Arial" w:cs="Arial"/>
                <w:sz w:val="20"/>
                <w:szCs w:val="20"/>
              </w:rPr>
              <w:t>25 minutes</w:t>
            </w:r>
          </w:p>
        </w:tc>
        <w:tc>
          <w:tcPr>
            <w:tcW w:w="1625" w:type="dxa"/>
            <w:tcMar>
              <w:left w:w="58" w:type="dxa"/>
              <w:right w:w="58" w:type="dxa"/>
            </w:tcMar>
            <w:vAlign w:val="center"/>
          </w:tcPr>
          <w:p w:rsidRPr="00A96F56" w:rsidR="006B76C1" w:rsidP="00467D4D" w:rsidRDefault="006B76C1" w14:paraId="39CEB3EF" w14:textId="77777777">
            <w:pPr>
              <w:jc w:val="center"/>
              <w:rPr>
                <w:rFonts w:ascii="Arial" w:hAnsi="Arial" w:cs="Arial"/>
                <w:sz w:val="20"/>
                <w:szCs w:val="20"/>
              </w:rPr>
            </w:pPr>
            <w:r w:rsidRPr="00A96F56">
              <w:rPr>
                <w:rFonts w:ascii="Arial" w:hAnsi="Arial" w:cs="Arial"/>
                <w:sz w:val="20"/>
                <w:szCs w:val="20"/>
              </w:rPr>
              <w:t>4 hours</w:t>
            </w:r>
          </w:p>
        </w:tc>
      </w:tr>
      <w:tr w:rsidRPr="00A96F56" w:rsidR="006B76C1" w:rsidTr="00467D4D" w14:paraId="1A76DD17" w14:textId="77777777">
        <w:trPr>
          <w:trHeight w:val="504"/>
          <w:jc w:val="center"/>
        </w:trPr>
        <w:tc>
          <w:tcPr>
            <w:tcW w:w="2065" w:type="dxa"/>
            <w:tcMar>
              <w:left w:w="58" w:type="dxa"/>
              <w:right w:w="58" w:type="dxa"/>
            </w:tcMar>
            <w:vAlign w:val="center"/>
          </w:tcPr>
          <w:p w:rsidRPr="00A96F56" w:rsidR="006B76C1" w:rsidP="00467D4D" w:rsidRDefault="006B76C1" w14:paraId="3CD57736" w14:textId="77777777">
            <w:pPr>
              <w:rPr>
                <w:rFonts w:ascii="Arial Narrow" w:hAnsi="Arial Narrow" w:cs="Arial"/>
                <w:sz w:val="20"/>
                <w:szCs w:val="20"/>
              </w:rPr>
            </w:pPr>
            <w:r w:rsidRPr="00A96F56">
              <w:rPr>
                <w:rFonts w:ascii="Arial" w:hAnsi="Arial" w:cs="Arial"/>
                <w:sz w:val="20"/>
                <w:szCs w:val="20"/>
              </w:rPr>
              <w:t>F 5630.5a (I</w:t>
            </w:r>
            <w:r w:rsidRPr="00A96F56">
              <w:rPr>
                <w:rFonts w:ascii="Arial Narrow" w:hAnsi="Arial Narrow" w:cs="Arial"/>
                <w:sz w:val="20"/>
                <w:szCs w:val="20"/>
              </w:rPr>
              <w:t xml:space="preserve">ndividuals or households) </w:t>
            </w:r>
          </w:p>
        </w:tc>
        <w:tc>
          <w:tcPr>
            <w:tcW w:w="2160" w:type="dxa"/>
            <w:tcMar>
              <w:left w:w="58" w:type="dxa"/>
              <w:right w:w="58" w:type="dxa"/>
            </w:tcMar>
            <w:vAlign w:val="center"/>
          </w:tcPr>
          <w:p w:rsidRPr="00A96F56" w:rsidR="006B76C1" w:rsidP="00467D4D" w:rsidRDefault="006B76C1" w14:paraId="644B1B5F" w14:textId="77777777">
            <w:pPr>
              <w:jc w:val="center"/>
              <w:rPr>
                <w:rFonts w:ascii="Arial" w:hAnsi="Arial" w:cs="Arial"/>
                <w:sz w:val="20"/>
                <w:szCs w:val="20"/>
              </w:rPr>
            </w:pPr>
            <w:r w:rsidRPr="00A96F56">
              <w:rPr>
                <w:rFonts w:ascii="Arial" w:hAnsi="Arial" w:cs="Arial"/>
                <w:sz w:val="20"/>
                <w:szCs w:val="20"/>
              </w:rPr>
              <w:t>10</w:t>
            </w:r>
          </w:p>
        </w:tc>
        <w:tc>
          <w:tcPr>
            <w:tcW w:w="1260" w:type="dxa"/>
            <w:tcMar>
              <w:left w:w="58" w:type="dxa"/>
              <w:right w:w="58" w:type="dxa"/>
            </w:tcMar>
            <w:vAlign w:val="center"/>
          </w:tcPr>
          <w:p w:rsidRPr="00A96F56" w:rsidR="006B76C1" w:rsidP="00467D4D" w:rsidRDefault="006B76C1" w14:paraId="3065F3AA" w14:textId="77777777">
            <w:pPr>
              <w:jc w:val="center"/>
              <w:rPr>
                <w:rFonts w:ascii="Arial" w:hAnsi="Arial" w:cs="Arial"/>
                <w:sz w:val="20"/>
                <w:szCs w:val="20"/>
              </w:rPr>
            </w:pPr>
            <w:r w:rsidRPr="00A96F56">
              <w:rPr>
                <w:rFonts w:ascii="Arial" w:hAnsi="Arial" w:cs="Arial"/>
                <w:sz w:val="20"/>
                <w:szCs w:val="20"/>
              </w:rPr>
              <w:t>10</w:t>
            </w:r>
          </w:p>
        </w:tc>
        <w:tc>
          <w:tcPr>
            <w:tcW w:w="1530" w:type="dxa"/>
            <w:tcMar>
              <w:left w:w="58" w:type="dxa"/>
              <w:right w:w="58" w:type="dxa"/>
            </w:tcMar>
            <w:vAlign w:val="center"/>
          </w:tcPr>
          <w:p w:rsidRPr="00A96F56" w:rsidR="006B76C1" w:rsidP="00467D4D" w:rsidRDefault="006B76C1" w14:paraId="524186AA" w14:textId="77777777">
            <w:pPr>
              <w:jc w:val="center"/>
              <w:rPr>
                <w:rFonts w:ascii="Arial" w:hAnsi="Arial" w:cs="Arial"/>
                <w:sz w:val="20"/>
                <w:szCs w:val="20"/>
              </w:rPr>
            </w:pPr>
            <w:r w:rsidRPr="00A96F56">
              <w:rPr>
                <w:rFonts w:ascii="Arial" w:hAnsi="Arial" w:cs="Arial"/>
                <w:sz w:val="20"/>
                <w:szCs w:val="20"/>
              </w:rPr>
              <w:t>25 minutes</w:t>
            </w:r>
          </w:p>
        </w:tc>
        <w:tc>
          <w:tcPr>
            <w:tcW w:w="1625" w:type="dxa"/>
            <w:tcMar>
              <w:left w:w="58" w:type="dxa"/>
              <w:right w:w="58" w:type="dxa"/>
            </w:tcMar>
            <w:vAlign w:val="center"/>
          </w:tcPr>
          <w:p w:rsidRPr="00A96F56" w:rsidR="006B76C1" w:rsidP="00467D4D" w:rsidRDefault="006B76C1" w14:paraId="36D813A8" w14:textId="77777777">
            <w:pPr>
              <w:jc w:val="center"/>
              <w:rPr>
                <w:rFonts w:ascii="Arial" w:hAnsi="Arial" w:cs="Arial"/>
                <w:sz w:val="20"/>
                <w:szCs w:val="20"/>
              </w:rPr>
            </w:pPr>
            <w:r w:rsidRPr="00A96F56">
              <w:rPr>
                <w:rFonts w:ascii="Arial" w:hAnsi="Arial" w:cs="Arial"/>
                <w:sz w:val="20"/>
                <w:szCs w:val="20"/>
              </w:rPr>
              <w:t>4 hours</w:t>
            </w:r>
          </w:p>
        </w:tc>
      </w:tr>
      <w:tr w:rsidRPr="00A96F56" w:rsidR="006B76C1" w:rsidTr="00467D4D" w14:paraId="7968506C" w14:textId="77777777">
        <w:trPr>
          <w:trHeight w:val="504"/>
          <w:jc w:val="center"/>
        </w:trPr>
        <w:tc>
          <w:tcPr>
            <w:tcW w:w="2065" w:type="dxa"/>
            <w:tcMar>
              <w:left w:w="58" w:type="dxa"/>
              <w:right w:w="58" w:type="dxa"/>
            </w:tcMar>
            <w:vAlign w:val="center"/>
          </w:tcPr>
          <w:p w:rsidRPr="00A96F56" w:rsidR="006B76C1" w:rsidP="00467D4D" w:rsidRDefault="006B76C1" w14:paraId="5D0C72A7" w14:textId="77777777">
            <w:pPr>
              <w:rPr>
                <w:rFonts w:ascii="Arial" w:hAnsi="Arial" w:cs="Arial"/>
                <w:sz w:val="20"/>
                <w:szCs w:val="20"/>
              </w:rPr>
            </w:pPr>
            <w:r w:rsidRPr="00A96F56">
              <w:rPr>
                <w:rFonts w:ascii="Arial" w:hAnsi="Arial" w:cs="Arial"/>
                <w:sz w:val="20"/>
                <w:szCs w:val="20"/>
              </w:rPr>
              <w:t>F 5630.5d</w:t>
            </w:r>
          </w:p>
        </w:tc>
        <w:tc>
          <w:tcPr>
            <w:tcW w:w="2160" w:type="dxa"/>
            <w:tcMar>
              <w:left w:w="58" w:type="dxa"/>
              <w:right w:w="58" w:type="dxa"/>
            </w:tcMar>
            <w:vAlign w:val="center"/>
          </w:tcPr>
          <w:p w:rsidRPr="00A96F56" w:rsidR="006B76C1" w:rsidP="00467D4D" w:rsidRDefault="006B76C1" w14:paraId="41974C75" w14:textId="77777777">
            <w:pPr>
              <w:jc w:val="center"/>
              <w:rPr>
                <w:rFonts w:ascii="Arial" w:hAnsi="Arial" w:cs="Arial"/>
                <w:sz w:val="20"/>
                <w:szCs w:val="20"/>
              </w:rPr>
            </w:pPr>
            <w:r w:rsidRPr="00A96F56">
              <w:rPr>
                <w:rFonts w:ascii="Arial" w:hAnsi="Arial" w:cs="Arial"/>
                <w:sz w:val="20"/>
                <w:szCs w:val="20"/>
              </w:rPr>
              <w:t>6,000</w:t>
            </w:r>
          </w:p>
        </w:tc>
        <w:tc>
          <w:tcPr>
            <w:tcW w:w="1260" w:type="dxa"/>
            <w:tcMar>
              <w:left w:w="58" w:type="dxa"/>
              <w:right w:w="58" w:type="dxa"/>
            </w:tcMar>
            <w:vAlign w:val="center"/>
          </w:tcPr>
          <w:p w:rsidRPr="00A96F56" w:rsidR="006B76C1" w:rsidP="00467D4D" w:rsidRDefault="006B76C1" w14:paraId="645CEB89" w14:textId="77777777">
            <w:pPr>
              <w:jc w:val="center"/>
              <w:rPr>
                <w:rFonts w:ascii="Arial" w:hAnsi="Arial" w:cs="Arial"/>
                <w:sz w:val="20"/>
                <w:szCs w:val="20"/>
              </w:rPr>
            </w:pPr>
            <w:r w:rsidRPr="00A96F56">
              <w:rPr>
                <w:rFonts w:ascii="Arial" w:hAnsi="Arial" w:cs="Arial"/>
                <w:sz w:val="20"/>
                <w:szCs w:val="20"/>
              </w:rPr>
              <w:t>6,000</w:t>
            </w:r>
          </w:p>
        </w:tc>
        <w:tc>
          <w:tcPr>
            <w:tcW w:w="1530" w:type="dxa"/>
            <w:tcMar>
              <w:left w:w="58" w:type="dxa"/>
              <w:right w:w="58" w:type="dxa"/>
            </w:tcMar>
            <w:vAlign w:val="center"/>
          </w:tcPr>
          <w:p w:rsidRPr="00A96F56" w:rsidR="006B76C1" w:rsidP="00467D4D" w:rsidRDefault="006B76C1" w14:paraId="5BC4C81A" w14:textId="77777777">
            <w:pPr>
              <w:jc w:val="center"/>
              <w:rPr>
                <w:rFonts w:ascii="Arial" w:hAnsi="Arial" w:cs="Arial"/>
                <w:sz w:val="20"/>
                <w:szCs w:val="20"/>
              </w:rPr>
            </w:pPr>
            <w:r w:rsidRPr="00A96F56">
              <w:rPr>
                <w:rFonts w:ascii="Arial" w:hAnsi="Arial" w:cs="Arial"/>
                <w:sz w:val="20"/>
                <w:szCs w:val="20"/>
              </w:rPr>
              <w:t>25 minutes</w:t>
            </w:r>
          </w:p>
        </w:tc>
        <w:tc>
          <w:tcPr>
            <w:tcW w:w="1625" w:type="dxa"/>
            <w:tcMar>
              <w:left w:w="58" w:type="dxa"/>
              <w:right w:w="58" w:type="dxa"/>
            </w:tcMar>
            <w:vAlign w:val="center"/>
          </w:tcPr>
          <w:p w:rsidRPr="00A96F56" w:rsidR="006B76C1" w:rsidP="00467D4D" w:rsidRDefault="006B76C1" w14:paraId="273D656A" w14:textId="77777777">
            <w:pPr>
              <w:jc w:val="center"/>
              <w:rPr>
                <w:rFonts w:ascii="Arial" w:hAnsi="Arial" w:cs="Arial"/>
                <w:sz w:val="20"/>
                <w:szCs w:val="20"/>
              </w:rPr>
            </w:pPr>
            <w:r w:rsidRPr="00A96F56">
              <w:rPr>
                <w:rFonts w:ascii="Arial" w:hAnsi="Arial" w:cs="Arial"/>
                <w:sz w:val="20"/>
                <w:szCs w:val="20"/>
              </w:rPr>
              <w:t xml:space="preserve">2,500 hours </w:t>
            </w:r>
          </w:p>
        </w:tc>
      </w:tr>
      <w:tr w:rsidRPr="00A96F56" w:rsidR="006B76C1" w:rsidTr="00467D4D" w14:paraId="05D14A52" w14:textId="77777777">
        <w:trPr>
          <w:trHeight w:val="504"/>
          <w:jc w:val="center"/>
        </w:trPr>
        <w:tc>
          <w:tcPr>
            <w:tcW w:w="2065" w:type="dxa"/>
            <w:tcBorders>
              <w:bottom w:val="single" w:color="auto" w:sz="12" w:space="0"/>
            </w:tcBorders>
            <w:tcMar>
              <w:left w:w="58" w:type="dxa"/>
              <w:right w:w="58" w:type="dxa"/>
            </w:tcMar>
            <w:vAlign w:val="center"/>
          </w:tcPr>
          <w:p w:rsidRPr="00A96F56" w:rsidR="006B76C1" w:rsidP="00467D4D" w:rsidRDefault="006B76C1" w14:paraId="31E232ED" w14:textId="77777777">
            <w:pPr>
              <w:rPr>
                <w:rFonts w:ascii="Arial" w:hAnsi="Arial" w:cs="Arial"/>
                <w:sz w:val="20"/>
                <w:szCs w:val="20"/>
              </w:rPr>
            </w:pPr>
            <w:r w:rsidRPr="00A96F56">
              <w:rPr>
                <w:rFonts w:ascii="Arial" w:hAnsi="Arial" w:cs="Arial"/>
                <w:sz w:val="20"/>
                <w:szCs w:val="20"/>
              </w:rPr>
              <w:lastRenderedPageBreak/>
              <w:t>F 5630.5t</w:t>
            </w:r>
          </w:p>
        </w:tc>
        <w:tc>
          <w:tcPr>
            <w:tcW w:w="2160" w:type="dxa"/>
            <w:tcBorders>
              <w:bottom w:val="single" w:color="auto" w:sz="12" w:space="0"/>
            </w:tcBorders>
            <w:tcMar>
              <w:left w:w="58" w:type="dxa"/>
              <w:right w:w="58" w:type="dxa"/>
            </w:tcMar>
            <w:vAlign w:val="center"/>
          </w:tcPr>
          <w:p w:rsidRPr="00A96F56" w:rsidR="006B76C1" w:rsidP="00467D4D" w:rsidRDefault="006B76C1" w14:paraId="4DC872F5" w14:textId="77777777">
            <w:pPr>
              <w:jc w:val="center"/>
              <w:rPr>
                <w:rFonts w:ascii="Arial" w:hAnsi="Arial" w:cs="Arial"/>
                <w:sz w:val="20"/>
                <w:szCs w:val="20"/>
              </w:rPr>
            </w:pPr>
            <w:r w:rsidRPr="00A96F56">
              <w:rPr>
                <w:rFonts w:ascii="Arial" w:hAnsi="Arial" w:cs="Arial"/>
                <w:sz w:val="20"/>
                <w:szCs w:val="20"/>
              </w:rPr>
              <w:t>290</w:t>
            </w:r>
          </w:p>
        </w:tc>
        <w:tc>
          <w:tcPr>
            <w:tcW w:w="1260" w:type="dxa"/>
            <w:tcBorders>
              <w:bottom w:val="single" w:color="auto" w:sz="12" w:space="0"/>
            </w:tcBorders>
            <w:tcMar>
              <w:left w:w="58" w:type="dxa"/>
              <w:right w:w="58" w:type="dxa"/>
            </w:tcMar>
            <w:vAlign w:val="center"/>
          </w:tcPr>
          <w:p w:rsidRPr="00A96F56" w:rsidR="006B76C1" w:rsidP="00467D4D" w:rsidRDefault="006B76C1" w14:paraId="1DEEF813" w14:textId="77777777">
            <w:pPr>
              <w:jc w:val="center"/>
              <w:rPr>
                <w:rFonts w:ascii="Arial" w:hAnsi="Arial" w:cs="Arial"/>
                <w:sz w:val="20"/>
                <w:szCs w:val="20"/>
              </w:rPr>
            </w:pPr>
            <w:r w:rsidRPr="00A96F56">
              <w:rPr>
                <w:rFonts w:ascii="Arial" w:hAnsi="Arial" w:cs="Arial"/>
                <w:sz w:val="20"/>
                <w:szCs w:val="20"/>
              </w:rPr>
              <w:t>290</w:t>
            </w:r>
          </w:p>
        </w:tc>
        <w:tc>
          <w:tcPr>
            <w:tcW w:w="1530" w:type="dxa"/>
            <w:tcBorders>
              <w:bottom w:val="single" w:color="auto" w:sz="12" w:space="0"/>
            </w:tcBorders>
            <w:tcMar>
              <w:left w:w="58" w:type="dxa"/>
              <w:right w:w="58" w:type="dxa"/>
            </w:tcMar>
            <w:vAlign w:val="center"/>
          </w:tcPr>
          <w:p w:rsidRPr="00A96F56" w:rsidR="006B76C1" w:rsidP="00467D4D" w:rsidRDefault="006B76C1" w14:paraId="73AFA6EC" w14:textId="77777777">
            <w:pPr>
              <w:jc w:val="center"/>
              <w:rPr>
                <w:rFonts w:ascii="Arial" w:hAnsi="Arial" w:cs="Arial"/>
                <w:sz w:val="20"/>
                <w:szCs w:val="20"/>
              </w:rPr>
            </w:pPr>
            <w:r w:rsidRPr="00A96F56">
              <w:rPr>
                <w:rFonts w:ascii="Arial" w:hAnsi="Arial" w:cs="Arial"/>
                <w:sz w:val="20"/>
                <w:szCs w:val="20"/>
              </w:rPr>
              <w:t>25 minutes</w:t>
            </w:r>
          </w:p>
        </w:tc>
        <w:tc>
          <w:tcPr>
            <w:tcW w:w="1625" w:type="dxa"/>
            <w:tcBorders>
              <w:bottom w:val="single" w:color="auto" w:sz="12" w:space="0"/>
            </w:tcBorders>
            <w:tcMar>
              <w:left w:w="58" w:type="dxa"/>
              <w:right w:w="58" w:type="dxa"/>
            </w:tcMar>
            <w:vAlign w:val="center"/>
          </w:tcPr>
          <w:p w:rsidRPr="00A96F56" w:rsidR="006B76C1" w:rsidP="00467D4D" w:rsidRDefault="006B76C1" w14:paraId="34A3AA84" w14:textId="77777777">
            <w:pPr>
              <w:jc w:val="center"/>
              <w:rPr>
                <w:rFonts w:ascii="Arial" w:hAnsi="Arial" w:cs="Arial"/>
                <w:sz w:val="20"/>
                <w:szCs w:val="20"/>
              </w:rPr>
            </w:pPr>
            <w:r w:rsidRPr="00A96F56">
              <w:rPr>
                <w:rFonts w:ascii="Arial" w:hAnsi="Arial" w:cs="Arial"/>
                <w:sz w:val="20"/>
                <w:szCs w:val="20"/>
              </w:rPr>
              <w:t>121 hours</w:t>
            </w:r>
          </w:p>
        </w:tc>
      </w:tr>
      <w:tr w:rsidRPr="00A96F56" w:rsidR="006B76C1" w:rsidTr="00467D4D" w14:paraId="0345626E" w14:textId="77777777">
        <w:trPr>
          <w:trHeight w:val="504"/>
          <w:jc w:val="center"/>
        </w:trPr>
        <w:tc>
          <w:tcPr>
            <w:tcW w:w="2065" w:type="dxa"/>
            <w:tcBorders>
              <w:top w:val="single" w:color="auto" w:sz="12" w:space="0"/>
            </w:tcBorders>
            <w:tcMar>
              <w:left w:w="58" w:type="dxa"/>
              <w:right w:w="58" w:type="dxa"/>
            </w:tcMar>
            <w:vAlign w:val="center"/>
          </w:tcPr>
          <w:p w:rsidRPr="00A96F56" w:rsidR="006B76C1" w:rsidP="00467D4D" w:rsidRDefault="006B76C1" w14:paraId="491CE063" w14:textId="77777777">
            <w:pPr>
              <w:jc w:val="center"/>
              <w:rPr>
                <w:rFonts w:ascii="Arial" w:hAnsi="Arial" w:cs="Arial"/>
                <w:b/>
                <w:sz w:val="20"/>
                <w:szCs w:val="20"/>
              </w:rPr>
            </w:pPr>
            <w:r w:rsidRPr="00A96F56">
              <w:rPr>
                <w:rFonts w:ascii="Arial" w:hAnsi="Arial" w:cs="Arial"/>
                <w:b/>
                <w:sz w:val="20"/>
                <w:szCs w:val="20"/>
              </w:rPr>
              <w:t>TOTALS</w:t>
            </w:r>
          </w:p>
        </w:tc>
        <w:tc>
          <w:tcPr>
            <w:tcW w:w="2160" w:type="dxa"/>
            <w:tcBorders>
              <w:top w:val="single" w:color="auto" w:sz="12" w:space="0"/>
            </w:tcBorders>
            <w:tcMar>
              <w:left w:w="58" w:type="dxa"/>
              <w:right w:w="58" w:type="dxa"/>
            </w:tcMar>
            <w:vAlign w:val="center"/>
          </w:tcPr>
          <w:p w:rsidRPr="00A96F56" w:rsidR="006B76C1" w:rsidP="00467D4D" w:rsidRDefault="006B76C1" w14:paraId="73D9236F" w14:textId="77777777">
            <w:pPr>
              <w:jc w:val="center"/>
              <w:rPr>
                <w:rFonts w:ascii="Arial" w:hAnsi="Arial" w:cs="Arial"/>
                <w:b/>
                <w:sz w:val="20"/>
                <w:szCs w:val="20"/>
              </w:rPr>
            </w:pPr>
            <w:r w:rsidRPr="00A96F56">
              <w:rPr>
                <w:rFonts w:ascii="Arial" w:hAnsi="Arial" w:cs="Arial"/>
                <w:b/>
                <w:sz w:val="20"/>
                <w:szCs w:val="20"/>
              </w:rPr>
              <w:t>6,320</w:t>
            </w:r>
          </w:p>
        </w:tc>
        <w:tc>
          <w:tcPr>
            <w:tcW w:w="1260" w:type="dxa"/>
            <w:tcBorders>
              <w:top w:val="single" w:color="auto" w:sz="12" w:space="0"/>
            </w:tcBorders>
            <w:tcMar>
              <w:left w:w="58" w:type="dxa"/>
              <w:right w:w="58" w:type="dxa"/>
            </w:tcMar>
            <w:vAlign w:val="center"/>
          </w:tcPr>
          <w:p w:rsidRPr="00A96F56" w:rsidR="006B76C1" w:rsidP="00467D4D" w:rsidRDefault="006B76C1" w14:paraId="6C31419F" w14:textId="77777777">
            <w:pPr>
              <w:jc w:val="center"/>
              <w:rPr>
                <w:rFonts w:ascii="Arial" w:hAnsi="Arial" w:cs="Arial"/>
                <w:b/>
                <w:sz w:val="20"/>
                <w:szCs w:val="20"/>
              </w:rPr>
            </w:pPr>
            <w:r w:rsidRPr="00A96F56">
              <w:rPr>
                <w:rFonts w:ascii="Arial" w:hAnsi="Arial" w:cs="Arial"/>
                <w:b/>
                <w:sz w:val="20"/>
                <w:szCs w:val="20"/>
              </w:rPr>
              <w:t>6,320</w:t>
            </w:r>
          </w:p>
        </w:tc>
        <w:tc>
          <w:tcPr>
            <w:tcW w:w="1530" w:type="dxa"/>
            <w:tcBorders>
              <w:top w:val="single" w:color="auto" w:sz="12" w:space="0"/>
            </w:tcBorders>
            <w:tcMar>
              <w:left w:w="58" w:type="dxa"/>
              <w:right w:w="58" w:type="dxa"/>
            </w:tcMar>
            <w:vAlign w:val="center"/>
          </w:tcPr>
          <w:p w:rsidRPr="00A96F56" w:rsidR="006B76C1" w:rsidP="00467D4D" w:rsidRDefault="006B76C1" w14:paraId="38AF6AF8" w14:textId="77777777">
            <w:pPr>
              <w:jc w:val="center"/>
              <w:rPr>
                <w:rFonts w:ascii="Arial" w:hAnsi="Arial" w:cs="Arial"/>
                <w:b/>
                <w:sz w:val="20"/>
                <w:szCs w:val="20"/>
              </w:rPr>
            </w:pPr>
            <w:r w:rsidRPr="00A96F56">
              <w:rPr>
                <w:rFonts w:ascii="Arial" w:hAnsi="Arial" w:cs="Arial"/>
                <w:b/>
                <w:sz w:val="20"/>
                <w:szCs w:val="20"/>
              </w:rPr>
              <w:t>25 minutes</w:t>
            </w:r>
          </w:p>
        </w:tc>
        <w:tc>
          <w:tcPr>
            <w:tcW w:w="1625" w:type="dxa"/>
            <w:tcBorders>
              <w:top w:val="single" w:color="auto" w:sz="12" w:space="0"/>
            </w:tcBorders>
            <w:tcMar>
              <w:left w:w="58" w:type="dxa"/>
              <w:right w:w="58" w:type="dxa"/>
            </w:tcMar>
            <w:vAlign w:val="center"/>
          </w:tcPr>
          <w:p w:rsidRPr="00A96F56" w:rsidR="006B76C1" w:rsidP="00467D4D" w:rsidRDefault="006B76C1" w14:paraId="3CA78FD3" w14:textId="77777777">
            <w:pPr>
              <w:jc w:val="center"/>
              <w:rPr>
                <w:rFonts w:ascii="Arial" w:hAnsi="Arial" w:cs="Arial"/>
                <w:b/>
                <w:sz w:val="20"/>
                <w:szCs w:val="20"/>
              </w:rPr>
            </w:pPr>
            <w:r w:rsidRPr="00A96F56">
              <w:rPr>
                <w:rFonts w:ascii="Arial" w:hAnsi="Arial" w:cs="Arial"/>
                <w:b/>
                <w:sz w:val="20"/>
                <w:szCs w:val="20"/>
              </w:rPr>
              <w:t xml:space="preserve">2,633 hours </w:t>
            </w:r>
          </w:p>
        </w:tc>
      </w:tr>
    </w:tbl>
    <w:p w:rsidRPr="00A96F56" w:rsidR="006B76C1" w:rsidP="006B76C1" w:rsidRDefault="006B76C1" w14:paraId="17DDC219" w14:textId="77777777">
      <w:pPr>
        <w:ind w:left="360"/>
        <w:rPr>
          <w:rFonts w:ascii="Arial" w:hAnsi="Arial" w:cs="Arial"/>
          <w:sz w:val="8"/>
          <w:szCs w:val="8"/>
        </w:rPr>
      </w:pPr>
    </w:p>
    <w:p w:rsidRPr="00A96F56" w:rsidR="006B76C1" w:rsidP="006B76C1" w:rsidRDefault="006B76C1" w14:paraId="316BEC09" w14:textId="77777777">
      <w:pPr>
        <w:ind w:left="360"/>
        <w:rPr>
          <w:rFonts w:ascii="Arial" w:hAnsi="Arial" w:cs="Arial"/>
          <w:sz w:val="18"/>
          <w:szCs w:val="18"/>
        </w:rPr>
      </w:pPr>
      <w:r w:rsidRPr="00A96F56">
        <w:rPr>
          <w:rFonts w:ascii="Arial" w:hAnsi="Arial" w:cs="Arial"/>
        </w:rPr>
        <w:t>*</w:t>
      </w:r>
      <w:r w:rsidRPr="00A96F56">
        <w:rPr>
          <w:rFonts w:ascii="Arial" w:hAnsi="Arial" w:cs="Arial"/>
          <w:sz w:val="22"/>
          <w:szCs w:val="22"/>
        </w:rPr>
        <w:t xml:space="preserve"> </w:t>
      </w:r>
      <w:r w:rsidRPr="00A96F56">
        <w:rPr>
          <w:rFonts w:ascii="Arial" w:hAnsi="Arial" w:cs="Arial"/>
          <w:sz w:val="18"/>
          <w:szCs w:val="18"/>
        </w:rPr>
        <w:t xml:space="preserve">Rounded to the nearest whole hour. </w:t>
      </w:r>
    </w:p>
    <w:p w:rsidR="006B76C1" w:rsidP="00314B73" w:rsidRDefault="006B76C1" w14:paraId="1010A55A" w14:textId="361FC5F5">
      <w:pPr>
        <w:autoSpaceDE w:val="0"/>
        <w:autoSpaceDN w:val="0"/>
        <w:adjustRightInd w:val="0"/>
        <w:ind w:left="360"/>
        <w:rPr>
          <w:rFonts w:ascii="Arial" w:hAnsi="Arial" w:cs="Arial"/>
          <w:sz w:val="22"/>
          <w:szCs w:val="22"/>
        </w:rPr>
      </w:pPr>
    </w:p>
    <w:p w:rsidRPr="006766E6" w:rsidR="00A420E3" w:rsidP="00A420E3" w:rsidRDefault="00A420E3" w14:paraId="488178D0" w14:textId="77777777">
      <w:pPr>
        <w:ind w:left="360"/>
        <w:rPr>
          <w:rFonts w:ascii="Arial" w:hAnsi="Arial" w:cs="Arial"/>
          <w:sz w:val="22"/>
          <w:szCs w:val="22"/>
        </w:rPr>
      </w:pPr>
      <w:r w:rsidRPr="006766E6">
        <w:rPr>
          <w:rFonts w:ascii="Arial" w:hAnsi="Arial" w:cs="Arial"/>
          <w:sz w:val="22"/>
          <w:szCs w:val="22"/>
          <w:u w:val="single"/>
        </w:rPr>
        <w:t>Estimated Respondent Labor Costs:</w:t>
      </w:r>
      <w:r w:rsidRPr="006766E6">
        <w:rPr>
          <w:rFonts w:ascii="Arial" w:hAnsi="Arial" w:cs="Arial"/>
          <w:sz w:val="22"/>
          <w:szCs w:val="22"/>
        </w:rPr>
        <w:t xml:space="preserve">  Based on the average fully-loaded labor rate of $5</w:t>
      </w:r>
      <w:r w:rsidRPr="00C474C7">
        <w:rPr>
          <w:rFonts w:ascii="Arial" w:hAnsi="Arial" w:cs="Arial"/>
          <w:sz w:val="22"/>
          <w:szCs w:val="22"/>
        </w:rPr>
        <w:t>4</w:t>
      </w:r>
      <w:r w:rsidRPr="006766E6">
        <w:rPr>
          <w:rFonts w:ascii="Arial" w:hAnsi="Arial" w:cs="Arial"/>
          <w:sz w:val="22"/>
          <w:szCs w:val="22"/>
        </w:rPr>
        <w:t>.</w:t>
      </w:r>
      <w:r w:rsidRPr="00C474C7">
        <w:rPr>
          <w:rFonts w:ascii="Arial" w:hAnsi="Arial" w:cs="Arial"/>
          <w:sz w:val="22"/>
          <w:szCs w:val="22"/>
        </w:rPr>
        <w:t>53</w:t>
      </w:r>
      <w:r w:rsidRPr="006766E6">
        <w:rPr>
          <w:rFonts w:ascii="Arial" w:hAnsi="Arial" w:cs="Arial"/>
          <w:sz w:val="22"/>
          <w:szCs w:val="22"/>
        </w:rPr>
        <w:t xml:space="preserve"> per hour for accountants and auditors employed in the beverage and tobacco product manufacturing industries, TTB estimates the per-respondent and total respondent labor costs for this information collection as follows:</w:t>
      </w:r>
      <w:r w:rsidRPr="006766E6">
        <w:rPr>
          <w:rFonts w:ascii="Arial" w:hAnsi="Arial" w:eastAsia="Calibri" w:cs="Arial"/>
          <w:sz w:val="22"/>
          <w:szCs w:val="22"/>
          <w:vertAlign w:val="superscript"/>
        </w:rPr>
        <w:footnoteReference w:id="3"/>
      </w:r>
      <w:r w:rsidRPr="006766E6">
        <w:rPr>
          <w:rFonts w:ascii="Arial" w:hAnsi="Arial" w:cs="Arial"/>
          <w:sz w:val="22"/>
          <w:szCs w:val="22"/>
        </w:rPr>
        <w:t xml:space="preserve"> </w:t>
      </w:r>
    </w:p>
    <w:p w:rsidRPr="00C474C7" w:rsidR="00A420E3" w:rsidP="00A420E3" w:rsidRDefault="00A420E3" w14:paraId="2A04AE90" w14:textId="77777777">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37"/>
        <w:gridCol w:w="1337"/>
        <w:gridCol w:w="1337"/>
        <w:gridCol w:w="1449"/>
        <w:gridCol w:w="1337"/>
        <w:gridCol w:w="1843"/>
      </w:tblGrid>
      <w:tr w:rsidRPr="00C474C7" w:rsidR="00A420E3" w:rsidTr="002A4E18" w14:paraId="4665850C" w14:textId="77777777">
        <w:trPr>
          <w:trHeight w:val="720"/>
          <w:jc w:val="center"/>
        </w:trPr>
        <w:tc>
          <w:tcPr>
            <w:tcW w:w="8545" w:type="dxa"/>
            <w:gridSpan w:val="6"/>
            <w:shd w:val="clear" w:color="auto" w:fill="auto"/>
            <w:vAlign w:val="center"/>
          </w:tcPr>
          <w:p w:rsidRPr="00C474C7" w:rsidR="00A420E3" w:rsidP="002A4E18" w:rsidRDefault="00A420E3" w14:paraId="10A98C7A" w14:textId="71EBD8D0">
            <w:pPr>
              <w:jc w:val="center"/>
              <w:rPr>
                <w:rFonts w:ascii="Arial" w:hAnsi="Arial" w:cs="Arial"/>
                <w:b/>
                <w:sz w:val="20"/>
                <w:szCs w:val="20"/>
              </w:rPr>
            </w:pPr>
            <w:r w:rsidRPr="00C474C7">
              <w:rPr>
                <w:rFonts w:ascii="Arial" w:hAnsi="Arial" w:cs="Arial"/>
                <w:b/>
                <w:sz w:val="20"/>
                <w:szCs w:val="20"/>
              </w:rPr>
              <w:t>Annual Respondent Labor Costs for OMB No. 1513–0</w:t>
            </w:r>
            <w:r>
              <w:rPr>
                <w:rFonts w:ascii="Arial" w:hAnsi="Arial" w:cs="Arial"/>
                <w:b/>
                <w:sz w:val="20"/>
                <w:szCs w:val="20"/>
              </w:rPr>
              <w:t>112</w:t>
            </w:r>
            <w:r w:rsidRPr="00C474C7">
              <w:rPr>
                <w:rFonts w:ascii="Arial" w:hAnsi="Arial" w:cs="Arial"/>
                <w:b/>
                <w:sz w:val="20"/>
                <w:szCs w:val="20"/>
              </w:rPr>
              <w:t xml:space="preserve"> </w:t>
            </w:r>
          </w:p>
          <w:p w:rsidRPr="00C474C7" w:rsidR="00A420E3" w:rsidP="002A4E18" w:rsidRDefault="00A420E3" w14:paraId="537EE6B5" w14:textId="77777777">
            <w:pPr>
              <w:jc w:val="center"/>
              <w:rPr>
                <w:rFonts w:ascii="Arial" w:hAnsi="Arial" w:cs="Arial"/>
                <w:b/>
                <w:sz w:val="18"/>
                <w:szCs w:val="18"/>
              </w:rPr>
            </w:pPr>
            <w:r w:rsidRPr="00C474C7">
              <w:rPr>
                <w:rFonts w:ascii="Arial" w:hAnsi="Arial" w:cs="Arial"/>
                <w:b/>
                <w:sz w:val="18"/>
                <w:szCs w:val="18"/>
              </w:rPr>
              <w:t>(Accountants and Auditors in the Beverage and Tobacco Manufacturing Industries)</w:t>
            </w:r>
          </w:p>
        </w:tc>
      </w:tr>
      <w:tr w:rsidRPr="00C474C7" w:rsidR="00A420E3" w:rsidTr="002A4E18" w14:paraId="0F4DA762" w14:textId="77777777">
        <w:trPr>
          <w:trHeight w:val="720"/>
          <w:jc w:val="center"/>
        </w:trPr>
        <w:tc>
          <w:tcPr>
            <w:tcW w:w="1323" w:type="dxa"/>
            <w:shd w:val="clear" w:color="auto" w:fill="auto"/>
            <w:tcMar>
              <w:left w:w="29" w:type="dxa"/>
              <w:right w:w="29" w:type="dxa"/>
            </w:tcMar>
            <w:vAlign w:val="center"/>
          </w:tcPr>
          <w:p w:rsidRPr="00C474C7" w:rsidR="00A420E3" w:rsidP="002A4E18" w:rsidRDefault="00A420E3" w14:paraId="3FADE84A" w14:textId="77777777">
            <w:pPr>
              <w:jc w:val="center"/>
              <w:rPr>
                <w:rFonts w:ascii="Arial" w:hAnsi="Arial" w:cs="Arial"/>
                <w:sz w:val="20"/>
                <w:szCs w:val="20"/>
              </w:rPr>
            </w:pPr>
            <w:r w:rsidRPr="00C474C7">
              <w:rPr>
                <w:rFonts w:ascii="Arial" w:hAnsi="Arial" w:cs="Arial"/>
                <w:sz w:val="20"/>
                <w:szCs w:val="20"/>
              </w:rPr>
              <w:t>Avg. Time / Response</w:t>
            </w:r>
          </w:p>
        </w:tc>
        <w:tc>
          <w:tcPr>
            <w:tcW w:w="1322" w:type="dxa"/>
            <w:shd w:val="clear" w:color="auto" w:fill="auto"/>
            <w:tcMar>
              <w:left w:w="29" w:type="dxa"/>
              <w:right w:w="29" w:type="dxa"/>
            </w:tcMar>
            <w:vAlign w:val="center"/>
          </w:tcPr>
          <w:p w:rsidRPr="00C474C7" w:rsidR="00A420E3" w:rsidP="002A4E18" w:rsidRDefault="00A420E3" w14:paraId="0DB52AF0" w14:textId="77777777">
            <w:pPr>
              <w:jc w:val="center"/>
              <w:rPr>
                <w:rFonts w:ascii="Arial" w:hAnsi="Arial" w:cs="Arial"/>
                <w:sz w:val="20"/>
                <w:szCs w:val="20"/>
              </w:rPr>
            </w:pPr>
            <w:r w:rsidRPr="00C474C7">
              <w:rPr>
                <w:rFonts w:ascii="Arial" w:hAnsi="Arial" w:cs="Arial"/>
                <w:sz w:val="20"/>
                <w:szCs w:val="20"/>
              </w:rPr>
              <w:t>Fully-loaded Labor Rate / Response*</w:t>
            </w:r>
          </w:p>
        </w:tc>
        <w:tc>
          <w:tcPr>
            <w:tcW w:w="1322" w:type="dxa"/>
            <w:shd w:val="clear" w:color="auto" w:fill="auto"/>
            <w:vAlign w:val="center"/>
          </w:tcPr>
          <w:p w:rsidRPr="00C474C7" w:rsidR="00A420E3" w:rsidP="002A4E18" w:rsidRDefault="00A420E3" w14:paraId="7A3CFAAC" w14:textId="77777777">
            <w:pPr>
              <w:jc w:val="center"/>
              <w:rPr>
                <w:rFonts w:ascii="Arial" w:hAnsi="Arial" w:cs="Arial"/>
                <w:sz w:val="20"/>
                <w:szCs w:val="20"/>
              </w:rPr>
            </w:pPr>
            <w:r w:rsidRPr="00C474C7">
              <w:rPr>
                <w:rFonts w:ascii="Arial" w:hAnsi="Arial" w:cs="Arial"/>
                <w:sz w:val="20"/>
                <w:szCs w:val="20"/>
              </w:rPr>
              <w:t>Responses / Respondent</w:t>
            </w:r>
          </w:p>
        </w:tc>
        <w:tc>
          <w:tcPr>
            <w:tcW w:w="1433" w:type="dxa"/>
            <w:tcBorders>
              <w:right w:val="single" w:color="auto" w:sz="12" w:space="0"/>
            </w:tcBorders>
            <w:shd w:val="clear" w:color="auto" w:fill="auto"/>
            <w:vAlign w:val="center"/>
          </w:tcPr>
          <w:p w:rsidRPr="00C474C7" w:rsidR="00A420E3" w:rsidP="002A4E18" w:rsidRDefault="00A420E3" w14:paraId="10698F40" w14:textId="77777777">
            <w:pPr>
              <w:jc w:val="center"/>
              <w:rPr>
                <w:rFonts w:ascii="Arial" w:hAnsi="Arial" w:cs="Arial"/>
                <w:sz w:val="20"/>
                <w:szCs w:val="20"/>
              </w:rPr>
            </w:pPr>
            <w:r w:rsidRPr="00C474C7">
              <w:rPr>
                <w:rFonts w:ascii="Arial" w:hAnsi="Arial" w:cs="Arial"/>
                <w:sz w:val="20"/>
                <w:szCs w:val="20"/>
              </w:rPr>
              <w:t>Labor Costs / Respondent</w:t>
            </w:r>
          </w:p>
        </w:tc>
        <w:tc>
          <w:tcPr>
            <w:tcW w:w="1322" w:type="dxa"/>
            <w:tcBorders>
              <w:left w:val="single" w:color="auto" w:sz="12" w:space="0"/>
            </w:tcBorders>
            <w:shd w:val="clear" w:color="auto" w:fill="auto"/>
            <w:tcMar>
              <w:left w:w="29" w:type="dxa"/>
              <w:right w:w="29" w:type="dxa"/>
            </w:tcMar>
            <w:vAlign w:val="center"/>
          </w:tcPr>
          <w:p w:rsidRPr="00C474C7" w:rsidR="00A420E3" w:rsidP="002A4E18" w:rsidRDefault="00A420E3" w14:paraId="3CA939FB" w14:textId="77777777">
            <w:pPr>
              <w:jc w:val="center"/>
              <w:rPr>
                <w:rFonts w:ascii="Arial" w:hAnsi="Arial" w:cs="Arial"/>
                <w:sz w:val="20"/>
                <w:szCs w:val="20"/>
              </w:rPr>
            </w:pPr>
            <w:r w:rsidRPr="00C474C7">
              <w:rPr>
                <w:rFonts w:ascii="Arial" w:hAnsi="Arial" w:cs="Arial"/>
                <w:sz w:val="20"/>
                <w:szCs w:val="20"/>
              </w:rPr>
              <w:t>Total Responses</w:t>
            </w:r>
          </w:p>
        </w:tc>
        <w:tc>
          <w:tcPr>
            <w:tcW w:w="1823" w:type="dxa"/>
            <w:shd w:val="clear" w:color="auto" w:fill="auto"/>
            <w:tcMar>
              <w:left w:w="29" w:type="dxa"/>
              <w:right w:w="29" w:type="dxa"/>
            </w:tcMar>
            <w:vAlign w:val="center"/>
          </w:tcPr>
          <w:p w:rsidRPr="00957435" w:rsidR="00A420E3" w:rsidP="002A4E18" w:rsidRDefault="00A420E3" w14:paraId="432220B5" w14:textId="77777777">
            <w:pPr>
              <w:jc w:val="center"/>
              <w:rPr>
                <w:rFonts w:ascii="Arial" w:hAnsi="Arial" w:cs="Arial"/>
                <w:b/>
                <w:sz w:val="20"/>
                <w:szCs w:val="20"/>
              </w:rPr>
            </w:pPr>
            <w:r w:rsidRPr="00957435">
              <w:rPr>
                <w:rFonts w:ascii="Arial" w:hAnsi="Arial" w:cs="Arial"/>
                <w:b/>
                <w:sz w:val="20"/>
                <w:szCs w:val="20"/>
              </w:rPr>
              <w:t>Total Labor Costs</w:t>
            </w:r>
          </w:p>
        </w:tc>
      </w:tr>
      <w:tr w:rsidRPr="00C474C7" w:rsidR="00A420E3" w:rsidTr="002A4E18" w14:paraId="24F7F8BA" w14:textId="77777777">
        <w:trPr>
          <w:trHeight w:val="720"/>
          <w:jc w:val="center"/>
        </w:trPr>
        <w:tc>
          <w:tcPr>
            <w:tcW w:w="1323" w:type="dxa"/>
            <w:shd w:val="clear" w:color="auto" w:fill="auto"/>
            <w:tcMar>
              <w:left w:w="29" w:type="dxa"/>
              <w:right w:w="29" w:type="dxa"/>
            </w:tcMar>
            <w:vAlign w:val="center"/>
          </w:tcPr>
          <w:p w:rsidRPr="00C474C7" w:rsidR="00A420E3" w:rsidP="00A420E3" w:rsidRDefault="00A420E3" w14:paraId="311B1619" w14:textId="149E8EC3">
            <w:pPr>
              <w:jc w:val="center"/>
              <w:rPr>
                <w:rFonts w:ascii="Arial" w:hAnsi="Arial" w:cs="Arial"/>
                <w:sz w:val="20"/>
                <w:szCs w:val="20"/>
              </w:rPr>
            </w:pPr>
            <w:r>
              <w:rPr>
                <w:rFonts w:ascii="Arial" w:hAnsi="Arial" w:cs="Arial"/>
                <w:sz w:val="20"/>
                <w:szCs w:val="20"/>
              </w:rPr>
              <w:t>25 minutes</w:t>
            </w:r>
          </w:p>
        </w:tc>
        <w:tc>
          <w:tcPr>
            <w:tcW w:w="1322" w:type="dxa"/>
            <w:shd w:val="clear" w:color="auto" w:fill="auto"/>
            <w:tcMar>
              <w:left w:w="29" w:type="dxa"/>
              <w:right w:w="29" w:type="dxa"/>
            </w:tcMar>
            <w:vAlign w:val="center"/>
          </w:tcPr>
          <w:p w:rsidRPr="00C474C7" w:rsidR="00A420E3" w:rsidP="002A4E18" w:rsidRDefault="00957435" w14:paraId="772B7919" w14:textId="340CD29B">
            <w:pPr>
              <w:jc w:val="center"/>
              <w:rPr>
                <w:rFonts w:ascii="Arial" w:hAnsi="Arial" w:cs="Arial"/>
                <w:sz w:val="20"/>
                <w:szCs w:val="20"/>
              </w:rPr>
            </w:pPr>
            <w:r>
              <w:rPr>
                <w:rFonts w:ascii="Arial" w:hAnsi="Arial" w:cs="Arial"/>
                <w:sz w:val="20"/>
                <w:szCs w:val="20"/>
              </w:rPr>
              <w:t>$22.72</w:t>
            </w:r>
          </w:p>
        </w:tc>
        <w:tc>
          <w:tcPr>
            <w:tcW w:w="1322" w:type="dxa"/>
            <w:shd w:val="clear" w:color="auto" w:fill="auto"/>
            <w:vAlign w:val="center"/>
          </w:tcPr>
          <w:p w:rsidRPr="00C474C7" w:rsidR="00A420E3" w:rsidP="002A4E18" w:rsidRDefault="00A420E3" w14:paraId="59D1A0E0" w14:textId="77777777">
            <w:pPr>
              <w:jc w:val="center"/>
              <w:rPr>
                <w:rFonts w:ascii="Arial" w:hAnsi="Arial" w:cs="Arial"/>
                <w:sz w:val="20"/>
                <w:szCs w:val="20"/>
              </w:rPr>
            </w:pPr>
            <w:r w:rsidRPr="00C474C7">
              <w:rPr>
                <w:rFonts w:ascii="Arial" w:hAnsi="Arial" w:cs="Arial"/>
                <w:sz w:val="20"/>
                <w:szCs w:val="20"/>
              </w:rPr>
              <w:t xml:space="preserve">1 </w:t>
            </w:r>
          </w:p>
        </w:tc>
        <w:tc>
          <w:tcPr>
            <w:tcW w:w="1433" w:type="dxa"/>
            <w:tcBorders>
              <w:right w:val="single" w:color="auto" w:sz="12" w:space="0"/>
            </w:tcBorders>
            <w:shd w:val="clear" w:color="auto" w:fill="auto"/>
            <w:vAlign w:val="center"/>
          </w:tcPr>
          <w:p w:rsidRPr="00C474C7" w:rsidR="00A420E3" w:rsidP="002A4E18" w:rsidRDefault="00957435" w14:paraId="5A15A7AF" w14:textId="3DEB8471">
            <w:pPr>
              <w:jc w:val="center"/>
              <w:rPr>
                <w:rFonts w:ascii="Arial" w:hAnsi="Arial" w:cs="Arial"/>
                <w:sz w:val="20"/>
                <w:szCs w:val="20"/>
              </w:rPr>
            </w:pPr>
            <w:r>
              <w:rPr>
                <w:rFonts w:ascii="Arial" w:hAnsi="Arial" w:cs="Arial"/>
                <w:sz w:val="20"/>
                <w:szCs w:val="20"/>
              </w:rPr>
              <w:t>$22.72</w:t>
            </w:r>
          </w:p>
        </w:tc>
        <w:tc>
          <w:tcPr>
            <w:tcW w:w="1322" w:type="dxa"/>
            <w:tcBorders>
              <w:left w:val="single" w:color="auto" w:sz="12" w:space="0"/>
            </w:tcBorders>
            <w:shd w:val="clear" w:color="auto" w:fill="auto"/>
            <w:tcMar>
              <w:left w:w="29" w:type="dxa"/>
              <w:right w:w="29" w:type="dxa"/>
            </w:tcMar>
            <w:vAlign w:val="center"/>
          </w:tcPr>
          <w:p w:rsidRPr="00C474C7" w:rsidR="00A420E3" w:rsidP="002A4E18" w:rsidRDefault="00A420E3" w14:paraId="0BCEDD83" w14:textId="786D5ADD">
            <w:pPr>
              <w:jc w:val="center"/>
              <w:rPr>
                <w:rFonts w:ascii="Arial" w:hAnsi="Arial" w:cs="Arial"/>
                <w:sz w:val="20"/>
                <w:szCs w:val="20"/>
              </w:rPr>
            </w:pPr>
            <w:r>
              <w:rPr>
                <w:rFonts w:ascii="Arial" w:hAnsi="Arial" w:cs="Arial"/>
                <w:sz w:val="20"/>
                <w:szCs w:val="20"/>
              </w:rPr>
              <w:t>6,320</w:t>
            </w:r>
          </w:p>
        </w:tc>
        <w:tc>
          <w:tcPr>
            <w:tcW w:w="1823" w:type="dxa"/>
            <w:shd w:val="clear" w:color="auto" w:fill="auto"/>
            <w:tcMar>
              <w:left w:w="29" w:type="dxa"/>
              <w:right w:w="29" w:type="dxa"/>
            </w:tcMar>
            <w:vAlign w:val="center"/>
          </w:tcPr>
          <w:p w:rsidRPr="00957435" w:rsidR="00A420E3" w:rsidP="002A4E18" w:rsidRDefault="00957435" w14:paraId="1A14A483" w14:textId="04D849D2">
            <w:pPr>
              <w:jc w:val="center"/>
              <w:rPr>
                <w:rFonts w:ascii="Arial" w:hAnsi="Arial" w:cs="Arial"/>
                <w:b/>
                <w:sz w:val="20"/>
                <w:szCs w:val="20"/>
              </w:rPr>
            </w:pPr>
            <w:r w:rsidRPr="00957435">
              <w:rPr>
                <w:rFonts w:ascii="Arial" w:hAnsi="Arial" w:cs="Arial"/>
                <w:b/>
                <w:sz w:val="20"/>
                <w:szCs w:val="20"/>
              </w:rPr>
              <w:t>$143,590.40</w:t>
            </w:r>
          </w:p>
        </w:tc>
      </w:tr>
    </w:tbl>
    <w:p w:rsidRPr="00C474C7" w:rsidR="00A420E3" w:rsidP="00A420E3" w:rsidRDefault="00A420E3" w14:paraId="580DC7D1" w14:textId="77777777">
      <w:pPr>
        <w:ind w:left="360"/>
        <w:rPr>
          <w:rFonts w:ascii="Arial" w:hAnsi="Arial" w:cs="Arial"/>
          <w:sz w:val="8"/>
          <w:szCs w:val="8"/>
        </w:rPr>
      </w:pPr>
    </w:p>
    <w:p w:rsidRPr="00C474C7" w:rsidR="00A420E3" w:rsidP="00A420E3" w:rsidRDefault="00A420E3" w14:paraId="23B78B5F" w14:textId="77777777">
      <w:pPr>
        <w:ind w:left="360"/>
        <w:rPr>
          <w:rFonts w:ascii="Arial" w:hAnsi="Arial" w:cs="Arial"/>
          <w:sz w:val="18"/>
          <w:szCs w:val="18"/>
        </w:rPr>
      </w:pPr>
      <w:r w:rsidRPr="00C474C7">
        <w:rPr>
          <w:rFonts w:ascii="Arial" w:hAnsi="Arial" w:cs="Arial"/>
          <w:sz w:val="22"/>
          <w:szCs w:val="22"/>
        </w:rPr>
        <w:t xml:space="preserve">* </w:t>
      </w:r>
      <w:r w:rsidRPr="00C474C7">
        <w:rPr>
          <w:rFonts w:ascii="Arial" w:hAnsi="Arial" w:cs="Arial"/>
          <w:sz w:val="18"/>
          <w:szCs w:val="18"/>
        </w:rPr>
        <w:t xml:space="preserve">Fully-loaded labor rate rounded to the nearest whole cent. </w:t>
      </w:r>
    </w:p>
    <w:p w:rsidR="00A420E3" w:rsidP="00314B73" w:rsidRDefault="00A420E3" w14:paraId="7BFA0D02" w14:textId="15E1DFF0">
      <w:pPr>
        <w:autoSpaceDE w:val="0"/>
        <w:autoSpaceDN w:val="0"/>
        <w:adjustRightInd w:val="0"/>
        <w:ind w:left="360"/>
        <w:rPr>
          <w:rFonts w:ascii="Arial" w:hAnsi="Arial" w:cs="Arial"/>
          <w:sz w:val="22"/>
          <w:szCs w:val="22"/>
        </w:rPr>
      </w:pPr>
    </w:p>
    <w:p w:rsidRPr="00314B73" w:rsidR="00314B73" w:rsidP="00314B73" w:rsidRDefault="00314B73" w14:paraId="41B645FB" w14:textId="77777777">
      <w:pPr>
        <w:ind w:left="360"/>
        <w:rPr>
          <w:rFonts w:ascii="Arial" w:hAnsi="Arial" w:cs="Arial"/>
          <w:sz w:val="22"/>
          <w:szCs w:val="22"/>
        </w:rPr>
      </w:pPr>
      <w:r w:rsidRPr="00314B73">
        <w:rPr>
          <w:rFonts w:ascii="Arial" w:hAnsi="Arial" w:cs="Arial"/>
          <w:sz w:val="22"/>
          <w:szCs w:val="22"/>
          <w:u w:val="single"/>
        </w:rPr>
        <w:t>Respondent Record Retention:</w:t>
      </w:r>
      <w:r w:rsidRPr="00314B73">
        <w:rPr>
          <w:rFonts w:ascii="Arial" w:hAnsi="Arial" w:cs="Arial"/>
          <w:sz w:val="22"/>
          <w:szCs w:val="22"/>
        </w:rPr>
        <w:t xml:space="preserve">  In general, the TTB regulations require alcohol industry respondents to retain record copies of forms submitted to TTB for 3 years from the date of the record or the date of the last entry in the record, whichever is later; see 27 CFR 19.575, 24.300(d), and 25.300(c).  The TTB regulations require tobacco industry respondents to retain record copies of forms submitted to TTB for 3 years after the end of the calendar year in which the form was filed; see 27 CFR 40.185, 41.22, 44.142, and 45.51(d). </w:t>
      </w:r>
    </w:p>
    <w:p w:rsidRPr="006B76C1" w:rsidR="00314B73" w:rsidP="00902789" w:rsidRDefault="00314B73" w14:paraId="6C5BE733" w14:textId="77777777">
      <w:pPr>
        <w:suppressAutoHyphens/>
        <w:rPr>
          <w:rFonts w:ascii="Arial" w:hAnsi="Arial" w:cs="Arial"/>
          <w:sz w:val="28"/>
          <w:szCs w:val="28"/>
        </w:rPr>
      </w:pPr>
    </w:p>
    <w:p w:rsidRPr="00D812B7" w:rsidR="00D812B7" w:rsidP="00D812B7" w:rsidRDefault="00D812B7" w14:paraId="3B1B5710" w14:textId="77777777">
      <w:pPr>
        <w:suppressAutoHyphens/>
        <w:rPr>
          <w:rFonts w:ascii="Arial" w:hAnsi="Arial" w:cs="Arial"/>
          <w:i/>
          <w:sz w:val="22"/>
          <w:szCs w:val="22"/>
        </w:rPr>
      </w:pPr>
      <w:r w:rsidRPr="00D812B7">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D812B7" w:rsidR="00D812B7" w:rsidP="00D812B7" w:rsidRDefault="00D812B7" w14:paraId="22E7CDC4" w14:textId="77777777">
      <w:pPr>
        <w:suppressAutoHyphens/>
        <w:ind w:left="480" w:hanging="480"/>
        <w:rPr>
          <w:rFonts w:ascii="Arial" w:hAnsi="Arial" w:cs="Arial"/>
          <w:sz w:val="22"/>
          <w:szCs w:val="22"/>
        </w:rPr>
      </w:pPr>
    </w:p>
    <w:p w:rsidRPr="00A96F56" w:rsidR="00D812B7" w:rsidP="00D812B7" w:rsidRDefault="00D812B7" w14:paraId="089D73B8" w14:textId="525CB3F6">
      <w:pPr>
        <w:suppressAutoHyphens/>
        <w:ind w:left="360"/>
        <w:rPr>
          <w:rFonts w:ascii="Arial" w:hAnsi="Arial" w:cs="Arial"/>
          <w:sz w:val="22"/>
          <w:szCs w:val="22"/>
        </w:rPr>
      </w:pPr>
      <w:r w:rsidRPr="00D812B7">
        <w:rPr>
          <w:rFonts w:ascii="Arial" w:hAnsi="Arial" w:cs="Arial"/>
          <w:sz w:val="22"/>
          <w:szCs w:val="22"/>
        </w:rPr>
        <w:t xml:space="preserve">TTB estimates that respondents have no capital, overhead, or start-up costs related to this </w:t>
      </w:r>
      <w:r w:rsidRPr="00A96F56">
        <w:rPr>
          <w:rFonts w:ascii="Arial" w:hAnsi="Arial" w:cs="Arial"/>
          <w:sz w:val="22"/>
          <w:szCs w:val="22"/>
        </w:rPr>
        <w:t>once-annual</w:t>
      </w:r>
      <w:r w:rsidR="006B76C1">
        <w:rPr>
          <w:rFonts w:ascii="Arial" w:hAnsi="Arial" w:cs="Arial"/>
          <w:sz w:val="22"/>
          <w:szCs w:val="22"/>
        </w:rPr>
        <w:t>ly</w:t>
      </w:r>
      <w:r w:rsidRPr="00A96F56">
        <w:rPr>
          <w:rFonts w:ascii="Arial" w:hAnsi="Arial" w:cs="Arial"/>
          <w:sz w:val="22"/>
          <w:szCs w:val="22"/>
        </w:rPr>
        <w:t xml:space="preserve"> or </w:t>
      </w:r>
      <w:r w:rsidRPr="00D812B7">
        <w:rPr>
          <w:rFonts w:ascii="Arial" w:hAnsi="Arial" w:cs="Arial"/>
          <w:sz w:val="22"/>
          <w:szCs w:val="22"/>
        </w:rPr>
        <w:t>occasional information collection request.  TTB estimates this collection’s annual postage and mailing supply costs to be $2.</w:t>
      </w:r>
      <w:r w:rsidRPr="00A96F56">
        <w:rPr>
          <w:rFonts w:ascii="Arial" w:hAnsi="Arial" w:cs="Arial"/>
          <w:sz w:val="22"/>
          <w:szCs w:val="22"/>
        </w:rPr>
        <w:t>0</w:t>
      </w:r>
      <w:r w:rsidRPr="00D812B7">
        <w:rPr>
          <w:rFonts w:ascii="Arial" w:hAnsi="Arial" w:cs="Arial"/>
          <w:sz w:val="22"/>
          <w:szCs w:val="22"/>
        </w:rPr>
        <w:t>0 per response and respondent</w:t>
      </w:r>
      <w:r w:rsidRPr="00A96F56" w:rsidR="007127CD">
        <w:rPr>
          <w:rFonts w:ascii="Arial" w:hAnsi="Arial" w:cs="Arial"/>
          <w:sz w:val="22"/>
          <w:szCs w:val="22"/>
        </w:rPr>
        <w:t xml:space="preserve">, which, for 6,320 responses, results in $12,640.00 total mailing costs for this collection request. </w:t>
      </w:r>
    </w:p>
    <w:p w:rsidRPr="00A96F56" w:rsidR="00902789" w:rsidP="00902789" w:rsidRDefault="00902789" w14:paraId="12A5F76F" w14:textId="77777777">
      <w:pPr>
        <w:suppressAutoHyphens/>
        <w:rPr>
          <w:rFonts w:ascii="Arial" w:hAnsi="Arial" w:cs="Arial"/>
          <w:sz w:val="28"/>
          <w:szCs w:val="28"/>
        </w:rPr>
      </w:pPr>
    </w:p>
    <w:p w:rsidRPr="007127CD" w:rsidR="007127CD" w:rsidP="007127CD" w:rsidRDefault="007127CD" w14:paraId="278033C2" w14:textId="77777777">
      <w:pPr>
        <w:autoSpaceDE w:val="0"/>
        <w:autoSpaceDN w:val="0"/>
        <w:adjustRightInd w:val="0"/>
        <w:rPr>
          <w:rFonts w:ascii="Arial" w:hAnsi="Arial" w:cs="Arial"/>
          <w:i/>
          <w:sz w:val="22"/>
          <w:szCs w:val="22"/>
        </w:rPr>
      </w:pPr>
      <w:r w:rsidRPr="007127CD">
        <w:rPr>
          <w:rFonts w:ascii="Arial" w:hAnsi="Arial" w:cs="Arial"/>
          <w:i/>
          <w:sz w:val="22"/>
          <w:szCs w:val="22"/>
        </w:rPr>
        <w:t xml:space="preserve">14.  What is the annualized cost to the Federal Government? </w:t>
      </w:r>
    </w:p>
    <w:p w:rsidRPr="007127CD" w:rsidR="007127CD" w:rsidP="007127CD" w:rsidRDefault="007127CD" w14:paraId="7C4E569D" w14:textId="77777777">
      <w:pPr>
        <w:autoSpaceDE w:val="0"/>
        <w:autoSpaceDN w:val="0"/>
        <w:adjustRightInd w:val="0"/>
        <w:ind w:left="360"/>
        <w:rPr>
          <w:rFonts w:ascii="Arial" w:hAnsi="Arial" w:cs="Arial"/>
          <w:sz w:val="22"/>
          <w:szCs w:val="22"/>
        </w:rPr>
      </w:pPr>
    </w:p>
    <w:p w:rsidRPr="007127CD" w:rsidR="007127CD" w:rsidP="007127CD" w:rsidRDefault="007127CD" w14:paraId="645DCDA1" w14:textId="77777777">
      <w:pPr>
        <w:autoSpaceDE w:val="0"/>
        <w:autoSpaceDN w:val="0"/>
        <w:adjustRightInd w:val="0"/>
        <w:ind w:left="360"/>
        <w:rPr>
          <w:rFonts w:ascii="Arial" w:hAnsi="Arial" w:cs="Arial"/>
          <w:sz w:val="22"/>
          <w:szCs w:val="22"/>
        </w:rPr>
      </w:pPr>
      <w:r w:rsidRPr="007127CD">
        <w:rPr>
          <w:rFonts w:ascii="Arial" w:hAnsi="Arial" w:cs="Arial"/>
          <w:sz w:val="22"/>
          <w:szCs w:val="22"/>
        </w:rPr>
        <w:t xml:space="preserve">Printing and distribution costs to the Federal government have decreased to $0.00 in TTB’s cost estimate due to the availability of TTB forms to the public on the TTB website.  There are no overhead costs to TTB associated with this information collection request. </w:t>
      </w:r>
    </w:p>
    <w:p w:rsidRPr="007127CD" w:rsidR="007127CD" w:rsidP="007127CD" w:rsidRDefault="007127CD" w14:paraId="7DA6786B" w14:textId="77777777">
      <w:pPr>
        <w:autoSpaceDE w:val="0"/>
        <w:autoSpaceDN w:val="0"/>
        <w:adjustRightInd w:val="0"/>
        <w:ind w:left="360"/>
        <w:rPr>
          <w:rFonts w:ascii="Arial" w:hAnsi="Arial" w:cs="Arial"/>
          <w:sz w:val="22"/>
          <w:szCs w:val="22"/>
        </w:rPr>
      </w:pPr>
    </w:p>
    <w:p w:rsidRPr="007127CD" w:rsidR="007127CD" w:rsidP="007127CD" w:rsidRDefault="007127CD" w14:paraId="7666A664" w14:textId="6B4149CB">
      <w:pPr>
        <w:autoSpaceDE w:val="0"/>
        <w:autoSpaceDN w:val="0"/>
        <w:adjustRightInd w:val="0"/>
        <w:ind w:left="360"/>
        <w:rPr>
          <w:rFonts w:ascii="Arial" w:hAnsi="Arial" w:cs="Arial"/>
          <w:sz w:val="22"/>
          <w:szCs w:val="22"/>
        </w:rPr>
      </w:pPr>
      <w:r w:rsidRPr="007127CD">
        <w:rPr>
          <w:rFonts w:ascii="Arial" w:hAnsi="Arial" w:cs="Arial"/>
          <w:sz w:val="22"/>
          <w:szCs w:val="22"/>
        </w:rPr>
        <w:t xml:space="preserve">TTB estimates the annualized labor costs to the Federal Government for this information collection request as </w:t>
      </w:r>
      <w:r w:rsidR="00957435">
        <w:rPr>
          <w:rFonts w:ascii="Arial" w:hAnsi="Arial" w:cs="Arial"/>
          <w:sz w:val="22"/>
          <w:szCs w:val="22"/>
        </w:rPr>
        <w:t xml:space="preserve">shown below.  TTB clerks process all </w:t>
      </w:r>
      <w:r w:rsidR="00375AC7">
        <w:rPr>
          <w:rFonts w:ascii="Arial" w:hAnsi="Arial" w:cs="Arial"/>
          <w:sz w:val="22"/>
          <w:szCs w:val="22"/>
        </w:rPr>
        <w:t>responses</w:t>
      </w:r>
      <w:r w:rsidR="00117613">
        <w:rPr>
          <w:rFonts w:ascii="Arial" w:hAnsi="Arial" w:cs="Arial"/>
          <w:sz w:val="22"/>
          <w:szCs w:val="22"/>
        </w:rPr>
        <w:t xml:space="preserve"> while</w:t>
      </w:r>
      <w:r w:rsidR="00957435">
        <w:rPr>
          <w:rFonts w:ascii="Arial" w:hAnsi="Arial" w:cs="Arial"/>
          <w:sz w:val="22"/>
          <w:szCs w:val="22"/>
        </w:rPr>
        <w:t xml:space="preserve"> TTB specialists examine tobacco industry SOT returns filed on TTB F </w:t>
      </w:r>
      <w:r w:rsidRPr="00957435" w:rsidR="00957435">
        <w:rPr>
          <w:rFonts w:ascii="Arial" w:hAnsi="Arial" w:cs="Arial"/>
          <w:sz w:val="22"/>
          <w:szCs w:val="22"/>
        </w:rPr>
        <w:t>5630.5t</w:t>
      </w:r>
      <w:bookmarkStart w:name="_GoBack" w:id="0"/>
      <w:bookmarkEnd w:id="0"/>
      <w:r w:rsidRPr="007127CD">
        <w:rPr>
          <w:rFonts w:ascii="Arial" w:hAnsi="Arial" w:cs="Arial"/>
          <w:sz w:val="22"/>
          <w:szCs w:val="22"/>
        </w:rPr>
        <w:t xml:space="preserve">: </w:t>
      </w:r>
    </w:p>
    <w:p w:rsidRPr="007127CD" w:rsidR="007127CD" w:rsidP="007127CD" w:rsidRDefault="007127CD" w14:paraId="5B0A3E8A" w14:textId="52D04D58">
      <w:pPr>
        <w:rPr>
          <w:rFonts w:ascii="Arial" w:hAnsi="Arial" w:cs="Arial"/>
          <w:sz w:val="22"/>
          <w:szCs w:val="22"/>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7127CD" w:rsidR="00A96F56" w:rsidTr="003E5D77" w14:paraId="544739B4" w14:textId="77777777">
        <w:trPr>
          <w:trHeight w:val="548"/>
          <w:jc w:val="center"/>
        </w:trPr>
        <w:tc>
          <w:tcPr>
            <w:tcW w:w="8635" w:type="dxa"/>
            <w:gridSpan w:val="6"/>
            <w:tcBorders>
              <w:bottom w:val="single" w:color="auto" w:sz="2" w:space="0"/>
            </w:tcBorders>
            <w:vAlign w:val="center"/>
          </w:tcPr>
          <w:p w:rsidRPr="007127CD" w:rsidR="007127CD" w:rsidP="007127CD" w:rsidRDefault="007127CD" w14:paraId="330E29D9" w14:textId="77777777">
            <w:pPr>
              <w:suppressAutoHyphens/>
              <w:jc w:val="center"/>
              <w:rPr>
                <w:rFonts w:ascii="Arial" w:hAnsi="Arial" w:cs="Arial" w:eastAsiaTheme="minorHAnsi"/>
                <w:b/>
                <w:sz w:val="20"/>
                <w:szCs w:val="20"/>
              </w:rPr>
            </w:pPr>
            <w:r w:rsidRPr="007127CD">
              <w:rPr>
                <w:rFonts w:ascii="Arial" w:hAnsi="Arial" w:cs="Arial" w:eastAsiaTheme="minorHAnsi"/>
                <w:b/>
                <w:sz w:val="20"/>
                <w:szCs w:val="20"/>
              </w:rPr>
              <w:t xml:space="preserve">Labor Costs for Personnel at TTB’s National Revenue Center in Cincinnati, Ohio, </w:t>
            </w:r>
          </w:p>
          <w:p w:rsidRPr="007127CD" w:rsidR="007127CD" w:rsidP="007127CD" w:rsidRDefault="007127CD" w14:paraId="41682B05" w14:textId="550416DE">
            <w:pPr>
              <w:suppressAutoHyphens/>
              <w:jc w:val="center"/>
              <w:rPr>
                <w:rFonts w:ascii="Arial" w:hAnsi="Arial" w:cs="Arial" w:eastAsiaTheme="minorHAnsi"/>
                <w:b/>
                <w:sz w:val="20"/>
                <w:szCs w:val="20"/>
              </w:rPr>
            </w:pPr>
            <w:r w:rsidRPr="007127CD">
              <w:rPr>
                <w:rFonts w:ascii="Arial" w:hAnsi="Arial" w:cs="Arial" w:eastAsiaTheme="minorHAnsi"/>
                <w:b/>
                <w:sz w:val="20"/>
                <w:szCs w:val="20"/>
              </w:rPr>
              <w:t>for OMB No. 1513–01</w:t>
            </w:r>
            <w:r w:rsidRPr="00A96F56">
              <w:rPr>
                <w:rFonts w:ascii="Arial" w:hAnsi="Arial" w:cs="Arial" w:eastAsiaTheme="minorHAnsi"/>
                <w:b/>
                <w:sz w:val="20"/>
                <w:szCs w:val="20"/>
              </w:rPr>
              <w:t>12</w:t>
            </w:r>
            <w:r w:rsidR="00375AC7">
              <w:rPr>
                <w:rFonts w:ascii="Arial" w:hAnsi="Arial" w:cs="Arial" w:eastAsiaTheme="minorHAnsi"/>
                <w:b/>
                <w:sz w:val="20"/>
                <w:szCs w:val="20"/>
              </w:rPr>
              <w:t>*</w:t>
            </w:r>
            <w:r w:rsidRPr="007127CD">
              <w:rPr>
                <w:rFonts w:ascii="Arial" w:hAnsi="Arial" w:cs="Arial" w:eastAsiaTheme="minorHAnsi"/>
                <w:b/>
                <w:sz w:val="20"/>
                <w:szCs w:val="20"/>
              </w:rPr>
              <w:t xml:space="preserve"> </w:t>
            </w:r>
          </w:p>
        </w:tc>
      </w:tr>
      <w:tr w:rsidRPr="007127CD" w:rsidR="00A96F56" w:rsidTr="003E5D77" w14:paraId="151F201D" w14:textId="77777777">
        <w:trPr>
          <w:trHeight w:val="890"/>
          <w:jc w:val="center"/>
        </w:trPr>
        <w:tc>
          <w:tcPr>
            <w:tcW w:w="1705" w:type="dxa"/>
            <w:tcBorders>
              <w:top w:val="single" w:color="auto" w:sz="2" w:space="0"/>
              <w:left w:val="single" w:color="auto" w:sz="2" w:space="0"/>
              <w:bottom w:val="single" w:color="auto" w:sz="2" w:space="0"/>
              <w:right w:val="single" w:color="auto" w:sz="2" w:space="0"/>
            </w:tcBorders>
            <w:vAlign w:val="center"/>
          </w:tcPr>
          <w:p w:rsidRPr="007127CD" w:rsidR="007127CD" w:rsidP="007127CD" w:rsidRDefault="007127CD" w14:paraId="4B7D94E4" w14:textId="77777777">
            <w:pPr>
              <w:suppressAutoHyphens/>
              <w:jc w:val="center"/>
              <w:rPr>
                <w:rFonts w:ascii="Arial" w:hAnsi="Arial" w:cs="Arial" w:eastAsiaTheme="minorHAnsi"/>
                <w:sz w:val="20"/>
                <w:szCs w:val="20"/>
              </w:rPr>
            </w:pPr>
            <w:r w:rsidRPr="007127CD">
              <w:rPr>
                <w:rFonts w:ascii="Arial" w:hAnsi="Arial" w:cs="Arial" w:eastAsiaTheme="minorHAnsi"/>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7127CD" w:rsidR="007127CD" w:rsidP="007127CD" w:rsidRDefault="007127CD" w14:paraId="2BC5DB40" w14:textId="77777777">
            <w:pPr>
              <w:suppressAutoHyphens/>
              <w:jc w:val="center"/>
              <w:rPr>
                <w:rFonts w:ascii="Arial" w:hAnsi="Arial" w:cs="Arial" w:eastAsiaTheme="minorHAnsi"/>
                <w:sz w:val="20"/>
                <w:szCs w:val="20"/>
              </w:rPr>
            </w:pPr>
            <w:r w:rsidRPr="007127CD">
              <w:rPr>
                <w:rFonts w:ascii="Arial" w:hAnsi="Arial" w:cs="Arial" w:eastAsiaTheme="minorHAnsi"/>
                <w:sz w:val="20"/>
                <w:szCs w:val="20"/>
              </w:rPr>
              <w:t>Fully-loaded Labor Rate per Hour</w:t>
            </w:r>
            <w:r w:rsidRPr="007127CD">
              <w:rPr>
                <w:rFonts w:ascii="Arial" w:hAnsi="Arial" w:cs="Arial" w:eastAsiaTheme="minorHAnsi"/>
                <w:sz w:val="20"/>
                <w:szCs w:val="20"/>
                <w:vertAlign w:val="superscript"/>
              </w:rPr>
              <w:footnoteReference w:id="4"/>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7127CD" w:rsidR="007127CD" w:rsidP="007127CD" w:rsidRDefault="007127CD" w14:paraId="6078F9B8" w14:textId="77777777">
            <w:pPr>
              <w:suppressAutoHyphens/>
              <w:jc w:val="center"/>
              <w:rPr>
                <w:rFonts w:ascii="Arial" w:hAnsi="Arial" w:cs="Arial" w:eastAsiaTheme="minorHAnsi"/>
                <w:sz w:val="20"/>
                <w:szCs w:val="20"/>
              </w:rPr>
            </w:pPr>
            <w:r w:rsidRPr="007127CD">
              <w:rPr>
                <w:rFonts w:ascii="Arial" w:hAnsi="Arial" w:cs="Arial" w:eastAsiaTheme="minorHAnsi"/>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7127CD" w:rsidR="007127CD" w:rsidP="007127CD" w:rsidRDefault="007127CD" w14:paraId="1C10EF06" w14:textId="77777777">
            <w:pPr>
              <w:suppressAutoHyphens/>
              <w:jc w:val="center"/>
              <w:rPr>
                <w:rFonts w:ascii="Arial" w:hAnsi="Arial" w:cs="Arial" w:eastAsiaTheme="minorHAnsi"/>
                <w:sz w:val="20"/>
                <w:szCs w:val="20"/>
              </w:rPr>
            </w:pPr>
            <w:r w:rsidRPr="007127CD">
              <w:rPr>
                <w:rFonts w:ascii="Arial" w:hAnsi="Arial" w:cs="Arial" w:eastAsiaTheme="minorHAnsi"/>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7127CD" w:rsidR="007127CD" w:rsidP="007127CD" w:rsidRDefault="007127CD" w14:paraId="50AE713A" w14:textId="77777777">
            <w:pPr>
              <w:suppressAutoHyphens/>
              <w:jc w:val="center"/>
              <w:rPr>
                <w:rFonts w:ascii="Arial" w:hAnsi="Arial" w:cs="Arial" w:eastAsiaTheme="minorHAnsi"/>
                <w:sz w:val="20"/>
                <w:szCs w:val="20"/>
              </w:rPr>
            </w:pPr>
            <w:r w:rsidRPr="007127CD">
              <w:rPr>
                <w:rFonts w:ascii="Arial" w:hAnsi="Arial" w:cs="Arial" w:eastAsiaTheme="minorHAnsi"/>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7127CD" w:rsidR="007127CD" w:rsidP="007127CD" w:rsidRDefault="007127CD" w14:paraId="4F3A92D0" w14:textId="77777777">
            <w:pPr>
              <w:suppressAutoHyphens/>
              <w:jc w:val="center"/>
              <w:rPr>
                <w:rFonts w:ascii="Arial" w:hAnsi="Arial" w:cs="Arial" w:eastAsiaTheme="minorHAnsi"/>
                <w:sz w:val="20"/>
                <w:szCs w:val="20"/>
              </w:rPr>
            </w:pPr>
            <w:r w:rsidRPr="007127CD">
              <w:rPr>
                <w:rFonts w:ascii="Arial" w:hAnsi="Arial" w:cs="Arial" w:eastAsiaTheme="minorHAnsi"/>
                <w:sz w:val="20"/>
                <w:szCs w:val="20"/>
              </w:rPr>
              <w:t>Total TTB Labor Costs</w:t>
            </w:r>
          </w:p>
        </w:tc>
      </w:tr>
      <w:tr w:rsidRPr="007127CD" w:rsidR="00A96F56" w:rsidTr="003E5D77" w14:paraId="6693F302" w14:textId="77777777">
        <w:trPr>
          <w:trHeight w:val="593"/>
          <w:jc w:val="center"/>
        </w:trPr>
        <w:tc>
          <w:tcPr>
            <w:tcW w:w="1705" w:type="dxa"/>
            <w:tcBorders>
              <w:top w:val="single" w:color="auto" w:sz="2" w:space="0"/>
              <w:bottom w:val="dotted" w:color="auto" w:sz="4" w:space="0"/>
            </w:tcBorders>
            <w:vAlign w:val="center"/>
          </w:tcPr>
          <w:p w:rsidRPr="007127CD" w:rsidR="007127CD" w:rsidP="007127CD" w:rsidRDefault="007127CD" w14:paraId="661FB740" w14:textId="77777777">
            <w:pPr>
              <w:suppressAutoHyphens/>
              <w:jc w:val="center"/>
              <w:rPr>
                <w:rFonts w:ascii="Arial" w:hAnsi="Arial" w:cs="Arial" w:eastAsiaTheme="minorHAnsi"/>
                <w:sz w:val="20"/>
                <w:szCs w:val="20"/>
              </w:rPr>
            </w:pPr>
            <w:r w:rsidRPr="007127CD">
              <w:rPr>
                <w:rFonts w:ascii="Arial" w:hAnsi="Arial" w:cs="Arial" w:eastAsiaTheme="minorHAnsi"/>
                <w:sz w:val="20"/>
                <w:szCs w:val="20"/>
              </w:rPr>
              <w:t xml:space="preserve">GS–5, Step 5, </w:t>
            </w:r>
          </w:p>
          <w:p w:rsidRPr="007127CD" w:rsidR="007127CD" w:rsidP="007127CD" w:rsidRDefault="007127CD" w14:paraId="69C5ED5C" w14:textId="77777777">
            <w:pPr>
              <w:suppressAutoHyphens/>
              <w:jc w:val="center"/>
              <w:rPr>
                <w:rFonts w:ascii="Arial" w:hAnsi="Arial" w:cs="Arial" w:eastAsiaTheme="minorHAnsi"/>
                <w:sz w:val="20"/>
                <w:szCs w:val="20"/>
              </w:rPr>
            </w:pPr>
            <w:r w:rsidRPr="007127CD">
              <w:rPr>
                <w:rFonts w:ascii="Arial" w:hAnsi="Arial" w:cs="Arial" w:eastAsiaTheme="minorHAnsi"/>
                <w:sz w:val="20"/>
                <w:szCs w:val="20"/>
              </w:rPr>
              <w:t xml:space="preserve">Clerk </w:t>
            </w:r>
          </w:p>
        </w:tc>
        <w:tc>
          <w:tcPr>
            <w:tcW w:w="1440" w:type="dxa"/>
            <w:tcBorders>
              <w:top w:val="single" w:color="auto" w:sz="2" w:space="0"/>
              <w:bottom w:val="dotted" w:color="auto" w:sz="4" w:space="0"/>
            </w:tcBorders>
            <w:tcMar>
              <w:left w:w="29" w:type="dxa"/>
              <w:right w:w="29" w:type="dxa"/>
            </w:tcMar>
            <w:vAlign w:val="center"/>
          </w:tcPr>
          <w:p w:rsidRPr="007127CD" w:rsidR="007127CD" w:rsidP="007127CD" w:rsidRDefault="00A948A6" w14:paraId="692FDDD4" w14:textId="0E2348F6">
            <w:pPr>
              <w:suppressAutoHyphens/>
              <w:jc w:val="center"/>
              <w:rPr>
                <w:rFonts w:ascii="Arial" w:hAnsi="Arial" w:cs="Arial" w:eastAsiaTheme="minorHAnsi"/>
                <w:sz w:val="20"/>
                <w:szCs w:val="20"/>
              </w:rPr>
            </w:pPr>
            <w:r w:rsidRPr="00A96F56">
              <w:rPr>
                <w:rFonts w:ascii="Arial" w:hAnsi="Arial" w:cs="Arial" w:eastAsiaTheme="minorHAnsi"/>
                <w:sz w:val="20"/>
                <w:szCs w:val="20"/>
              </w:rPr>
              <w:t>$33.27</w:t>
            </w:r>
          </w:p>
        </w:tc>
        <w:tc>
          <w:tcPr>
            <w:tcW w:w="1350" w:type="dxa"/>
            <w:tcBorders>
              <w:top w:val="single" w:color="auto" w:sz="2" w:space="0"/>
              <w:bottom w:val="dotted" w:color="auto" w:sz="4" w:space="0"/>
            </w:tcBorders>
            <w:tcMar>
              <w:left w:w="29" w:type="dxa"/>
              <w:right w:w="29" w:type="dxa"/>
            </w:tcMar>
            <w:vAlign w:val="center"/>
          </w:tcPr>
          <w:p w:rsidRPr="007127CD" w:rsidR="007127CD" w:rsidP="00375AC7" w:rsidRDefault="00375AC7" w14:paraId="6C5DEE12" w14:textId="0717B581">
            <w:pPr>
              <w:suppressAutoHyphens/>
              <w:jc w:val="center"/>
              <w:rPr>
                <w:rFonts w:ascii="Arial" w:hAnsi="Arial" w:cs="Arial" w:eastAsiaTheme="minorHAnsi"/>
                <w:sz w:val="20"/>
                <w:szCs w:val="20"/>
              </w:rPr>
            </w:pPr>
            <w:r>
              <w:rPr>
                <w:rFonts w:ascii="Arial" w:hAnsi="Arial" w:cs="Arial" w:eastAsiaTheme="minorHAnsi"/>
                <w:sz w:val="20"/>
                <w:szCs w:val="20"/>
              </w:rPr>
              <w:t>6</w:t>
            </w:r>
            <w:r w:rsidRPr="00A96F56" w:rsidR="00A948A6">
              <w:rPr>
                <w:rFonts w:ascii="Arial" w:hAnsi="Arial" w:cs="Arial" w:eastAsiaTheme="minorHAnsi"/>
                <w:sz w:val="20"/>
                <w:szCs w:val="20"/>
              </w:rPr>
              <w:t xml:space="preserve"> minutes</w:t>
            </w:r>
          </w:p>
        </w:tc>
        <w:tc>
          <w:tcPr>
            <w:tcW w:w="1458" w:type="dxa"/>
            <w:tcBorders>
              <w:top w:val="single" w:color="auto" w:sz="2" w:space="0"/>
              <w:bottom w:val="dotted" w:color="auto" w:sz="4" w:space="0"/>
            </w:tcBorders>
            <w:tcMar>
              <w:left w:w="29" w:type="dxa"/>
              <w:right w:w="29" w:type="dxa"/>
            </w:tcMar>
            <w:vAlign w:val="center"/>
          </w:tcPr>
          <w:p w:rsidRPr="007127CD" w:rsidR="007127CD" w:rsidP="007127CD" w:rsidRDefault="00375AC7" w14:paraId="6A83237E" w14:textId="3CF234CE">
            <w:pPr>
              <w:suppressAutoHyphens/>
              <w:jc w:val="center"/>
              <w:rPr>
                <w:rFonts w:ascii="Arial" w:hAnsi="Arial" w:cs="Arial" w:eastAsiaTheme="minorHAnsi"/>
                <w:sz w:val="20"/>
                <w:szCs w:val="20"/>
              </w:rPr>
            </w:pPr>
            <w:r>
              <w:rPr>
                <w:rFonts w:ascii="Arial" w:hAnsi="Arial" w:cs="Arial" w:eastAsiaTheme="minorHAnsi"/>
                <w:sz w:val="20"/>
                <w:szCs w:val="20"/>
              </w:rPr>
              <w:t>$6.65</w:t>
            </w:r>
          </w:p>
        </w:tc>
        <w:tc>
          <w:tcPr>
            <w:tcW w:w="1221" w:type="dxa"/>
            <w:tcBorders>
              <w:top w:val="single" w:color="auto" w:sz="2" w:space="0"/>
            </w:tcBorders>
            <w:tcMar>
              <w:left w:w="29" w:type="dxa"/>
              <w:right w:w="29" w:type="dxa"/>
            </w:tcMar>
            <w:vAlign w:val="center"/>
          </w:tcPr>
          <w:p w:rsidRPr="007127CD" w:rsidR="007127CD" w:rsidP="007127CD" w:rsidRDefault="00375AC7" w14:paraId="43F59BD3" w14:textId="11239268">
            <w:pPr>
              <w:suppressAutoHyphens/>
              <w:jc w:val="center"/>
              <w:rPr>
                <w:rFonts w:ascii="Arial" w:hAnsi="Arial" w:cs="Arial" w:eastAsiaTheme="minorHAnsi"/>
                <w:sz w:val="20"/>
                <w:szCs w:val="20"/>
              </w:rPr>
            </w:pPr>
            <w:r>
              <w:rPr>
                <w:rFonts w:ascii="Arial" w:hAnsi="Arial" w:cs="Arial" w:eastAsiaTheme="minorHAnsi"/>
                <w:sz w:val="20"/>
                <w:szCs w:val="20"/>
              </w:rPr>
              <w:t>6,320</w:t>
            </w:r>
          </w:p>
        </w:tc>
        <w:tc>
          <w:tcPr>
            <w:tcW w:w="1461" w:type="dxa"/>
            <w:tcBorders>
              <w:top w:val="single" w:color="auto" w:sz="2" w:space="0"/>
              <w:bottom w:val="dotted" w:color="auto" w:sz="4" w:space="0"/>
            </w:tcBorders>
            <w:tcMar>
              <w:left w:w="29" w:type="dxa"/>
              <w:right w:w="29" w:type="dxa"/>
            </w:tcMar>
            <w:vAlign w:val="center"/>
          </w:tcPr>
          <w:p w:rsidRPr="007127CD" w:rsidR="007127CD" w:rsidP="007127CD" w:rsidRDefault="00375AC7" w14:paraId="4067BB94" w14:textId="1FB7D7AB">
            <w:pPr>
              <w:suppressAutoHyphens/>
              <w:jc w:val="center"/>
              <w:rPr>
                <w:rFonts w:ascii="Arial" w:hAnsi="Arial" w:cs="Arial" w:eastAsiaTheme="minorHAnsi"/>
                <w:sz w:val="20"/>
                <w:szCs w:val="20"/>
              </w:rPr>
            </w:pPr>
            <w:r>
              <w:rPr>
                <w:rFonts w:ascii="Arial" w:hAnsi="Arial" w:cs="Arial" w:eastAsiaTheme="minorHAnsi"/>
                <w:sz w:val="20"/>
                <w:szCs w:val="20"/>
              </w:rPr>
              <w:t>$42,028.00</w:t>
            </w:r>
          </w:p>
        </w:tc>
      </w:tr>
      <w:tr w:rsidRPr="007127CD" w:rsidR="00957435" w:rsidTr="003E5D77" w14:paraId="2BD775F0" w14:textId="77777777">
        <w:trPr>
          <w:trHeight w:val="593"/>
          <w:jc w:val="center"/>
        </w:trPr>
        <w:tc>
          <w:tcPr>
            <w:tcW w:w="1705" w:type="dxa"/>
            <w:tcBorders>
              <w:top w:val="single" w:color="auto" w:sz="2" w:space="0"/>
              <w:bottom w:val="dotted" w:color="auto" w:sz="4" w:space="0"/>
            </w:tcBorders>
            <w:vAlign w:val="center"/>
          </w:tcPr>
          <w:p w:rsidRPr="007127CD" w:rsidR="00957435" w:rsidP="007127CD" w:rsidRDefault="00957435" w14:paraId="4C12B8A2" w14:textId="2CF46867">
            <w:pPr>
              <w:suppressAutoHyphens/>
              <w:jc w:val="center"/>
              <w:rPr>
                <w:rFonts w:ascii="Arial" w:hAnsi="Arial" w:cs="Arial" w:eastAsiaTheme="minorHAnsi"/>
                <w:sz w:val="20"/>
                <w:szCs w:val="20"/>
              </w:rPr>
            </w:pPr>
            <w:r>
              <w:rPr>
                <w:rFonts w:ascii="Arial" w:hAnsi="Arial" w:cs="Arial" w:eastAsiaTheme="minorHAnsi"/>
                <w:sz w:val="20"/>
                <w:szCs w:val="20"/>
              </w:rPr>
              <w:t>GS–11, Step 5, Specialist</w:t>
            </w:r>
          </w:p>
        </w:tc>
        <w:tc>
          <w:tcPr>
            <w:tcW w:w="1440" w:type="dxa"/>
            <w:tcBorders>
              <w:top w:val="single" w:color="auto" w:sz="2" w:space="0"/>
              <w:bottom w:val="dotted" w:color="auto" w:sz="4" w:space="0"/>
            </w:tcBorders>
            <w:tcMar>
              <w:left w:w="29" w:type="dxa"/>
              <w:right w:w="29" w:type="dxa"/>
            </w:tcMar>
            <w:vAlign w:val="center"/>
          </w:tcPr>
          <w:p w:rsidRPr="00A96F56" w:rsidR="00957435" w:rsidP="007127CD" w:rsidRDefault="00375AC7" w14:paraId="0541EF07" w14:textId="4F0DC49C">
            <w:pPr>
              <w:suppressAutoHyphens/>
              <w:jc w:val="center"/>
              <w:rPr>
                <w:rFonts w:ascii="Arial" w:hAnsi="Arial" w:cs="Arial" w:eastAsiaTheme="minorHAnsi"/>
                <w:sz w:val="20"/>
                <w:szCs w:val="20"/>
              </w:rPr>
            </w:pPr>
            <w:r>
              <w:rPr>
                <w:rFonts w:ascii="Arial" w:hAnsi="Arial" w:cs="Arial" w:eastAsiaTheme="minorHAnsi"/>
                <w:sz w:val="20"/>
                <w:szCs w:val="20"/>
              </w:rPr>
              <w:t>$60.99</w:t>
            </w:r>
          </w:p>
        </w:tc>
        <w:tc>
          <w:tcPr>
            <w:tcW w:w="1350" w:type="dxa"/>
            <w:tcBorders>
              <w:top w:val="single" w:color="auto" w:sz="2" w:space="0"/>
              <w:bottom w:val="dotted" w:color="auto" w:sz="4" w:space="0"/>
            </w:tcBorders>
            <w:tcMar>
              <w:left w:w="29" w:type="dxa"/>
              <w:right w:w="29" w:type="dxa"/>
            </w:tcMar>
            <w:vAlign w:val="center"/>
          </w:tcPr>
          <w:p w:rsidRPr="00A96F56" w:rsidR="00957435" w:rsidP="00375AC7" w:rsidRDefault="00375AC7" w14:paraId="4D7BA0A8" w14:textId="715955A3">
            <w:pPr>
              <w:suppressAutoHyphens/>
              <w:jc w:val="center"/>
              <w:rPr>
                <w:rFonts w:ascii="Arial" w:hAnsi="Arial" w:cs="Arial" w:eastAsiaTheme="minorHAnsi"/>
                <w:sz w:val="20"/>
                <w:szCs w:val="20"/>
              </w:rPr>
            </w:pPr>
            <w:r>
              <w:rPr>
                <w:rFonts w:ascii="Arial" w:hAnsi="Arial" w:cs="Arial" w:eastAsiaTheme="minorHAnsi"/>
                <w:sz w:val="20"/>
                <w:szCs w:val="20"/>
              </w:rPr>
              <w:t>24 minutes</w:t>
            </w:r>
          </w:p>
        </w:tc>
        <w:tc>
          <w:tcPr>
            <w:tcW w:w="1458" w:type="dxa"/>
            <w:tcBorders>
              <w:top w:val="single" w:color="auto" w:sz="2" w:space="0"/>
              <w:bottom w:val="dotted" w:color="auto" w:sz="4" w:space="0"/>
            </w:tcBorders>
            <w:tcMar>
              <w:left w:w="29" w:type="dxa"/>
              <w:right w:w="29" w:type="dxa"/>
            </w:tcMar>
            <w:vAlign w:val="center"/>
          </w:tcPr>
          <w:p w:rsidRPr="00A96F56" w:rsidR="00957435" w:rsidP="007127CD" w:rsidRDefault="00375AC7" w14:paraId="1ACF20F4" w14:textId="0E6A8C28">
            <w:pPr>
              <w:suppressAutoHyphens/>
              <w:jc w:val="center"/>
              <w:rPr>
                <w:rFonts w:ascii="Arial" w:hAnsi="Arial" w:cs="Arial" w:eastAsiaTheme="minorHAnsi"/>
                <w:sz w:val="20"/>
                <w:szCs w:val="20"/>
              </w:rPr>
            </w:pPr>
            <w:r>
              <w:rPr>
                <w:rFonts w:ascii="Arial" w:hAnsi="Arial" w:cs="Arial" w:eastAsiaTheme="minorHAnsi"/>
                <w:sz w:val="20"/>
                <w:szCs w:val="20"/>
              </w:rPr>
              <w:t>$24.40</w:t>
            </w:r>
          </w:p>
        </w:tc>
        <w:tc>
          <w:tcPr>
            <w:tcW w:w="1221" w:type="dxa"/>
            <w:tcBorders>
              <w:top w:val="single" w:color="auto" w:sz="2" w:space="0"/>
            </w:tcBorders>
            <w:tcMar>
              <w:left w:w="29" w:type="dxa"/>
              <w:right w:w="29" w:type="dxa"/>
            </w:tcMar>
            <w:vAlign w:val="center"/>
          </w:tcPr>
          <w:p w:rsidRPr="00A96F56" w:rsidR="00957435" w:rsidP="007127CD" w:rsidRDefault="00375AC7" w14:paraId="172FF4E7" w14:textId="0D1BCC17">
            <w:pPr>
              <w:suppressAutoHyphens/>
              <w:jc w:val="center"/>
              <w:rPr>
                <w:rFonts w:ascii="Arial" w:hAnsi="Arial" w:cs="Arial" w:eastAsiaTheme="minorHAnsi"/>
                <w:sz w:val="20"/>
                <w:szCs w:val="20"/>
              </w:rPr>
            </w:pPr>
            <w:r>
              <w:rPr>
                <w:rFonts w:ascii="Arial" w:hAnsi="Arial" w:cs="Arial" w:eastAsiaTheme="minorHAnsi"/>
                <w:sz w:val="20"/>
                <w:szCs w:val="20"/>
              </w:rPr>
              <w:t>290**</w:t>
            </w:r>
          </w:p>
        </w:tc>
        <w:tc>
          <w:tcPr>
            <w:tcW w:w="1461" w:type="dxa"/>
            <w:tcBorders>
              <w:top w:val="single" w:color="auto" w:sz="2" w:space="0"/>
              <w:bottom w:val="dotted" w:color="auto" w:sz="4" w:space="0"/>
            </w:tcBorders>
            <w:tcMar>
              <w:left w:w="29" w:type="dxa"/>
              <w:right w:w="29" w:type="dxa"/>
            </w:tcMar>
            <w:vAlign w:val="center"/>
          </w:tcPr>
          <w:p w:rsidRPr="00A96F56" w:rsidR="00957435" w:rsidP="007127CD" w:rsidRDefault="00375AC7" w14:paraId="25D3079A" w14:textId="43B6EB66">
            <w:pPr>
              <w:suppressAutoHyphens/>
              <w:jc w:val="center"/>
              <w:rPr>
                <w:rFonts w:ascii="Arial" w:hAnsi="Arial" w:cs="Arial" w:eastAsiaTheme="minorHAnsi"/>
                <w:sz w:val="20"/>
                <w:szCs w:val="20"/>
              </w:rPr>
            </w:pPr>
            <w:r>
              <w:rPr>
                <w:rFonts w:ascii="Arial" w:hAnsi="Arial" w:cs="Arial" w:eastAsiaTheme="minorHAnsi"/>
                <w:sz w:val="20"/>
                <w:szCs w:val="20"/>
              </w:rPr>
              <w:t>$7,076.00</w:t>
            </w:r>
          </w:p>
        </w:tc>
      </w:tr>
      <w:tr w:rsidRPr="007127CD" w:rsidR="00A96F56" w:rsidTr="003E5D77" w14:paraId="1E44228E" w14:textId="77777777">
        <w:trPr>
          <w:trHeight w:val="530"/>
          <w:jc w:val="center"/>
        </w:trPr>
        <w:tc>
          <w:tcPr>
            <w:tcW w:w="1705" w:type="dxa"/>
            <w:tcBorders>
              <w:top w:val="single" w:color="auto" w:sz="12" w:space="0"/>
              <w:bottom w:val="single" w:color="auto" w:sz="4" w:space="0"/>
            </w:tcBorders>
            <w:vAlign w:val="center"/>
          </w:tcPr>
          <w:p w:rsidRPr="007127CD" w:rsidR="007127CD" w:rsidP="007127CD" w:rsidRDefault="007127CD" w14:paraId="38A38D9C" w14:textId="77777777">
            <w:pPr>
              <w:suppressAutoHyphens/>
              <w:jc w:val="center"/>
              <w:rPr>
                <w:rFonts w:ascii="Arial" w:hAnsi="Arial" w:cs="Arial" w:eastAsiaTheme="minorHAnsi"/>
                <w:b/>
                <w:sz w:val="20"/>
                <w:szCs w:val="20"/>
              </w:rPr>
            </w:pPr>
            <w:r w:rsidRPr="007127CD">
              <w:rPr>
                <w:rFonts w:ascii="Arial" w:hAnsi="Arial" w:cs="Arial" w:eastAsiaTheme="minorHAnsi"/>
                <w:b/>
                <w:sz w:val="20"/>
                <w:szCs w:val="20"/>
              </w:rPr>
              <w:t xml:space="preserve">TOTALS </w:t>
            </w:r>
          </w:p>
        </w:tc>
        <w:tc>
          <w:tcPr>
            <w:tcW w:w="1440" w:type="dxa"/>
            <w:tcBorders>
              <w:top w:val="single" w:color="auto" w:sz="12" w:space="0"/>
              <w:bottom w:val="single" w:color="auto" w:sz="4" w:space="0"/>
            </w:tcBorders>
            <w:tcMar>
              <w:left w:w="29" w:type="dxa"/>
              <w:right w:w="29" w:type="dxa"/>
            </w:tcMar>
            <w:vAlign w:val="center"/>
          </w:tcPr>
          <w:p w:rsidRPr="007127CD" w:rsidR="007127CD" w:rsidP="00375AC7" w:rsidRDefault="00375AC7" w14:paraId="757C6F9D" w14:textId="6F5634F8">
            <w:pPr>
              <w:suppressAutoHyphens/>
              <w:jc w:val="center"/>
              <w:rPr>
                <w:rFonts w:ascii="Arial" w:hAnsi="Arial" w:cs="Arial" w:eastAsiaTheme="minorHAnsi"/>
                <w:b/>
                <w:sz w:val="20"/>
                <w:szCs w:val="20"/>
              </w:rPr>
            </w:pPr>
            <w:r>
              <w:rPr>
                <w:rFonts w:ascii="Arial" w:hAnsi="Arial" w:cs="Arial" w:eastAsiaTheme="minorHAnsi"/>
                <w:b/>
                <w:sz w:val="20"/>
                <w:szCs w:val="20"/>
              </w:rPr>
              <w:t>($15.54)</w:t>
            </w:r>
          </w:p>
        </w:tc>
        <w:tc>
          <w:tcPr>
            <w:tcW w:w="1350" w:type="dxa"/>
            <w:tcBorders>
              <w:top w:val="single" w:color="auto" w:sz="12" w:space="0"/>
              <w:bottom w:val="single" w:color="auto" w:sz="4" w:space="0"/>
            </w:tcBorders>
            <w:tcMar>
              <w:left w:w="29" w:type="dxa"/>
              <w:right w:w="29" w:type="dxa"/>
            </w:tcMar>
            <w:vAlign w:val="center"/>
          </w:tcPr>
          <w:p w:rsidRPr="007127CD" w:rsidR="007127CD" w:rsidP="00375AC7" w:rsidRDefault="00375AC7" w14:paraId="41D2C0FD" w14:textId="70FA67B6">
            <w:pPr>
              <w:suppressAutoHyphens/>
              <w:jc w:val="center"/>
              <w:rPr>
                <w:rFonts w:ascii="Arial" w:hAnsi="Arial" w:cs="Arial" w:eastAsiaTheme="minorHAnsi"/>
                <w:b/>
                <w:sz w:val="20"/>
                <w:szCs w:val="20"/>
              </w:rPr>
            </w:pPr>
            <w:r>
              <w:rPr>
                <w:rFonts w:ascii="Arial" w:hAnsi="Arial" w:cs="Arial" w:eastAsiaTheme="minorHAnsi"/>
                <w:b/>
                <w:sz w:val="20"/>
                <w:szCs w:val="20"/>
              </w:rPr>
              <w:t>30</w:t>
            </w:r>
            <w:r w:rsidRPr="00A96F56" w:rsidR="00A948A6">
              <w:rPr>
                <w:rFonts w:ascii="Arial" w:hAnsi="Arial" w:cs="Arial" w:eastAsiaTheme="minorHAnsi"/>
                <w:b/>
                <w:sz w:val="20"/>
                <w:szCs w:val="20"/>
              </w:rPr>
              <w:t xml:space="preserve"> minutes</w:t>
            </w:r>
          </w:p>
        </w:tc>
        <w:tc>
          <w:tcPr>
            <w:tcW w:w="1458" w:type="dxa"/>
            <w:tcBorders>
              <w:top w:val="single" w:color="auto" w:sz="12" w:space="0"/>
              <w:bottom w:val="single" w:color="auto" w:sz="4" w:space="0"/>
            </w:tcBorders>
            <w:tcMar>
              <w:left w:w="29" w:type="dxa"/>
              <w:right w:w="29" w:type="dxa"/>
            </w:tcMar>
            <w:vAlign w:val="center"/>
          </w:tcPr>
          <w:p w:rsidRPr="007127CD" w:rsidR="007127CD" w:rsidP="00375AC7" w:rsidRDefault="00375AC7" w14:paraId="4D427390" w14:textId="1736CE96">
            <w:pPr>
              <w:suppressAutoHyphens/>
              <w:jc w:val="center"/>
              <w:rPr>
                <w:rFonts w:ascii="Arial" w:hAnsi="Arial" w:cs="Arial" w:eastAsiaTheme="minorHAnsi"/>
                <w:b/>
                <w:sz w:val="20"/>
                <w:szCs w:val="20"/>
              </w:rPr>
            </w:pPr>
            <w:r>
              <w:rPr>
                <w:rFonts w:ascii="Arial" w:hAnsi="Arial" w:cs="Arial" w:eastAsiaTheme="minorHAnsi"/>
                <w:b/>
                <w:sz w:val="20"/>
                <w:szCs w:val="20"/>
              </w:rPr>
              <w:t>($7.77)</w:t>
            </w:r>
          </w:p>
        </w:tc>
        <w:tc>
          <w:tcPr>
            <w:tcW w:w="1221" w:type="dxa"/>
            <w:tcBorders>
              <w:top w:val="single" w:color="auto" w:sz="12" w:space="0"/>
              <w:bottom w:val="single" w:color="auto" w:sz="4" w:space="0"/>
            </w:tcBorders>
            <w:tcMar>
              <w:left w:w="29" w:type="dxa"/>
              <w:right w:w="29" w:type="dxa"/>
            </w:tcMar>
            <w:vAlign w:val="center"/>
          </w:tcPr>
          <w:p w:rsidRPr="007127CD" w:rsidR="007127CD" w:rsidP="007127CD" w:rsidRDefault="00375AC7" w14:paraId="09584A5C" w14:textId="02559D59">
            <w:pPr>
              <w:suppressAutoHyphens/>
              <w:jc w:val="center"/>
              <w:rPr>
                <w:rFonts w:ascii="Arial" w:hAnsi="Arial" w:cs="Arial" w:eastAsiaTheme="minorHAnsi"/>
                <w:b/>
                <w:sz w:val="20"/>
                <w:szCs w:val="20"/>
              </w:rPr>
            </w:pPr>
            <w:r>
              <w:rPr>
                <w:rFonts w:ascii="Arial" w:hAnsi="Arial" w:cs="Arial" w:eastAsiaTheme="minorHAnsi"/>
                <w:b/>
                <w:sz w:val="20"/>
                <w:szCs w:val="20"/>
              </w:rPr>
              <w:t>6,320</w:t>
            </w:r>
          </w:p>
        </w:tc>
        <w:tc>
          <w:tcPr>
            <w:tcW w:w="1461" w:type="dxa"/>
            <w:tcBorders>
              <w:top w:val="single" w:color="auto" w:sz="12" w:space="0"/>
              <w:bottom w:val="single" w:color="auto" w:sz="4" w:space="0"/>
            </w:tcBorders>
            <w:tcMar>
              <w:left w:w="29" w:type="dxa"/>
              <w:right w:w="29" w:type="dxa"/>
            </w:tcMar>
            <w:vAlign w:val="center"/>
          </w:tcPr>
          <w:p w:rsidRPr="007127CD" w:rsidR="007127CD" w:rsidP="007127CD" w:rsidRDefault="00375AC7" w14:paraId="1B29663E" w14:textId="34730265">
            <w:pPr>
              <w:suppressAutoHyphens/>
              <w:jc w:val="center"/>
              <w:rPr>
                <w:rFonts w:ascii="Arial" w:hAnsi="Arial" w:cs="Arial" w:eastAsiaTheme="minorHAnsi"/>
                <w:b/>
                <w:sz w:val="20"/>
                <w:szCs w:val="20"/>
              </w:rPr>
            </w:pPr>
            <w:r>
              <w:rPr>
                <w:rFonts w:ascii="Arial" w:hAnsi="Arial" w:cs="Arial" w:eastAsiaTheme="minorHAnsi"/>
                <w:b/>
                <w:sz w:val="20"/>
                <w:szCs w:val="20"/>
              </w:rPr>
              <w:t>$49,104.00</w:t>
            </w:r>
          </w:p>
        </w:tc>
      </w:tr>
    </w:tbl>
    <w:p w:rsidRPr="007127CD" w:rsidR="007127CD" w:rsidP="007127CD" w:rsidRDefault="007127CD" w14:paraId="36EE66BF" w14:textId="77777777">
      <w:pPr>
        <w:ind w:left="360"/>
        <w:rPr>
          <w:rFonts w:ascii="Arial" w:hAnsi="Arial" w:cs="Arial"/>
          <w:sz w:val="8"/>
          <w:szCs w:val="8"/>
        </w:rPr>
      </w:pPr>
    </w:p>
    <w:p w:rsidRPr="007127CD" w:rsidR="007127CD" w:rsidP="007127CD" w:rsidRDefault="007127CD" w14:paraId="72E879F6" w14:textId="1D1BCCC2">
      <w:pPr>
        <w:ind w:left="360"/>
        <w:rPr>
          <w:rFonts w:ascii="Arial" w:hAnsi="Arial" w:cs="Arial"/>
          <w:sz w:val="20"/>
          <w:szCs w:val="20"/>
        </w:rPr>
      </w:pPr>
      <w:r w:rsidRPr="007127CD">
        <w:rPr>
          <w:rFonts w:ascii="Arial" w:hAnsi="Arial" w:cs="Arial"/>
          <w:sz w:val="22"/>
          <w:szCs w:val="22"/>
        </w:rPr>
        <w:t xml:space="preserve">* </w:t>
      </w:r>
      <w:r w:rsidRPr="007127CD">
        <w:rPr>
          <w:rFonts w:ascii="Arial" w:hAnsi="Arial" w:cs="Arial"/>
          <w:sz w:val="20"/>
          <w:szCs w:val="20"/>
        </w:rPr>
        <w:t xml:space="preserve">Labor costs rounded to the nearest whole cent. </w:t>
      </w:r>
      <w:r w:rsidR="00375AC7">
        <w:rPr>
          <w:rFonts w:ascii="Arial" w:hAnsi="Arial" w:cs="Arial"/>
          <w:sz w:val="20"/>
          <w:szCs w:val="20"/>
        </w:rPr>
        <w:t xml:space="preserve"> ** These 290 responses are included within the 6,320 total responses. </w:t>
      </w:r>
    </w:p>
    <w:p w:rsidRPr="007127CD" w:rsidR="007127CD" w:rsidP="007127CD" w:rsidRDefault="007127CD" w14:paraId="5B9BC4A2" w14:textId="77777777">
      <w:pPr>
        <w:rPr>
          <w:rFonts w:ascii="Arial" w:hAnsi="Arial" w:cs="Arial"/>
          <w:sz w:val="28"/>
          <w:szCs w:val="28"/>
        </w:rPr>
      </w:pPr>
    </w:p>
    <w:p w:rsidRPr="00A96F56" w:rsidR="00902789" w:rsidP="00902789" w:rsidRDefault="00902789" w14:paraId="0029CA99" w14:textId="77777777">
      <w:pPr>
        <w:suppressAutoHyphens/>
        <w:rPr>
          <w:rFonts w:ascii="Arial" w:hAnsi="Arial" w:cs="Arial"/>
          <w:i/>
          <w:sz w:val="22"/>
          <w:szCs w:val="22"/>
        </w:rPr>
      </w:pPr>
      <w:r w:rsidRPr="00A96F56">
        <w:rPr>
          <w:rFonts w:ascii="Arial" w:hAnsi="Arial" w:cs="Arial"/>
          <w:i/>
          <w:sz w:val="22"/>
          <w:szCs w:val="22"/>
        </w:rPr>
        <w:t xml:space="preserve">15.  What is the reason for any program changes or adjustments reported? </w:t>
      </w:r>
    </w:p>
    <w:p w:rsidRPr="00A96F56" w:rsidR="00902789" w:rsidP="00902789" w:rsidRDefault="00902789" w14:paraId="5E4DEE87" w14:textId="77777777">
      <w:pPr>
        <w:suppressAutoHyphens/>
        <w:rPr>
          <w:rFonts w:ascii="Arial" w:hAnsi="Arial" w:cs="Arial"/>
          <w:sz w:val="22"/>
          <w:szCs w:val="22"/>
        </w:rPr>
      </w:pPr>
    </w:p>
    <w:p w:rsidRPr="00A96F56" w:rsidR="002B3912" w:rsidP="00A6131E" w:rsidRDefault="00A6131E" w14:paraId="1AF7A8AB" w14:textId="151584D5">
      <w:pPr>
        <w:pStyle w:val="ListParagraph"/>
        <w:ind w:left="360"/>
        <w:rPr>
          <w:rFonts w:ascii="Arial" w:hAnsi="Arial" w:cs="Arial"/>
          <w:sz w:val="22"/>
          <w:szCs w:val="22"/>
        </w:rPr>
      </w:pPr>
      <w:r w:rsidRPr="00A96F56">
        <w:rPr>
          <w:rFonts w:ascii="Arial" w:hAnsi="Arial" w:cs="Arial"/>
          <w:sz w:val="22"/>
          <w:szCs w:val="22"/>
        </w:rPr>
        <w:t xml:space="preserve">There are no program changes associated with this information collection request at this time. </w:t>
      </w:r>
      <w:r w:rsidR="006B76C1">
        <w:rPr>
          <w:rFonts w:ascii="Arial" w:hAnsi="Arial" w:cs="Arial"/>
          <w:sz w:val="22"/>
          <w:szCs w:val="22"/>
        </w:rPr>
        <w:t xml:space="preserve"> </w:t>
      </w:r>
      <w:r w:rsidRPr="00A96F56">
        <w:rPr>
          <w:rFonts w:ascii="Arial" w:hAnsi="Arial" w:cs="Arial"/>
          <w:sz w:val="22"/>
          <w:szCs w:val="22"/>
        </w:rPr>
        <w:t xml:space="preserve">As for adjustments, due to changes in agency estimates, </w:t>
      </w:r>
      <w:r w:rsidRPr="00A96F56" w:rsidR="007D6727">
        <w:rPr>
          <w:rFonts w:ascii="Arial" w:hAnsi="Arial" w:cs="Arial"/>
          <w:sz w:val="22"/>
          <w:szCs w:val="22"/>
        </w:rPr>
        <w:t xml:space="preserve">TTB is decreasing the </w:t>
      </w:r>
      <w:r w:rsidRPr="00A96F56" w:rsidR="00A948A6">
        <w:rPr>
          <w:rFonts w:ascii="Arial" w:hAnsi="Arial" w:cs="Arial"/>
          <w:sz w:val="22"/>
          <w:szCs w:val="22"/>
        </w:rPr>
        <w:t xml:space="preserve">overall </w:t>
      </w:r>
      <w:r w:rsidRPr="00A96F56" w:rsidR="007D6727">
        <w:rPr>
          <w:rFonts w:ascii="Arial" w:hAnsi="Arial" w:cs="Arial"/>
          <w:sz w:val="22"/>
          <w:szCs w:val="22"/>
        </w:rPr>
        <w:t xml:space="preserve">estimated </w:t>
      </w:r>
      <w:r w:rsidRPr="00A96F56" w:rsidR="002B3912">
        <w:rPr>
          <w:rFonts w:ascii="Arial" w:hAnsi="Arial" w:cs="Arial"/>
          <w:sz w:val="22"/>
          <w:szCs w:val="22"/>
        </w:rPr>
        <w:t xml:space="preserve">burden </w:t>
      </w:r>
      <w:r w:rsidRPr="00A96F56" w:rsidR="007D6727">
        <w:rPr>
          <w:rFonts w:ascii="Arial" w:hAnsi="Arial" w:cs="Arial"/>
          <w:sz w:val="22"/>
          <w:szCs w:val="22"/>
        </w:rPr>
        <w:t xml:space="preserve">for </w:t>
      </w:r>
      <w:r w:rsidRPr="00A96F56" w:rsidR="00A948A6">
        <w:rPr>
          <w:rFonts w:ascii="Arial" w:hAnsi="Arial" w:cs="Arial"/>
          <w:sz w:val="22"/>
          <w:szCs w:val="22"/>
        </w:rPr>
        <w:t>this information collection request</w:t>
      </w:r>
      <w:r w:rsidRPr="00A96F56" w:rsidR="002B3912">
        <w:rPr>
          <w:rFonts w:ascii="Arial" w:hAnsi="Arial" w:cs="Arial"/>
          <w:sz w:val="22"/>
          <w:szCs w:val="22"/>
        </w:rPr>
        <w:t>, from 8,310 respondents and responses to 6,320, and from 3,462 hours to 2,633</w:t>
      </w:r>
      <w:r w:rsidRPr="00A96F56" w:rsidR="00A948A6">
        <w:rPr>
          <w:rFonts w:ascii="Arial" w:hAnsi="Arial" w:cs="Arial"/>
          <w:sz w:val="22"/>
          <w:szCs w:val="22"/>
        </w:rPr>
        <w:t xml:space="preserve">.  Specifically, while the estimated burden for TTB F 5630.5a remains the same, TTB is decreasing the estimated </w:t>
      </w:r>
      <w:r w:rsidRPr="00A96F56" w:rsidR="002B3912">
        <w:rPr>
          <w:rFonts w:ascii="Arial" w:hAnsi="Arial" w:cs="Arial"/>
          <w:sz w:val="22"/>
          <w:szCs w:val="22"/>
        </w:rPr>
        <w:t xml:space="preserve">burden for TTB F 5630.5d, from 8,000 respondents and responses to 6,000, and from 3,333 hours to 2,500.  However, TTB is increasing the burden associated with TTB F 5630.5t, from 280 respondents and responses to 290, and from 117 hours to 121.  The number of annual responses per respondent (one) remains the same, as does the per-response burden (25 minutes). </w:t>
      </w:r>
    </w:p>
    <w:p w:rsidRPr="00A96F56" w:rsidR="00902789" w:rsidP="00902789" w:rsidRDefault="00902789" w14:paraId="052ABF00" w14:textId="77777777">
      <w:pPr>
        <w:suppressAutoHyphens/>
        <w:rPr>
          <w:rFonts w:ascii="Arial" w:hAnsi="Arial" w:cs="Arial"/>
          <w:sz w:val="28"/>
          <w:szCs w:val="28"/>
        </w:rPr>
      </w:pPr>
    </w:p>
    <w:p w:rsidRPr="00A96F56" w:rsidR="00902789" w:rsidP="00902789" w:rsidRDefault="00902789" w14:paraId="53EE1294" w14:textId="77777777">
      <w:pPr>
        <w:suppressAutoHyphens/>
        <w:rPr>
          <w:rFonts w:ascii="Arial" w:hAnsi="Arial" w:cs="Arial"/>
          <w:i/>
          <w:sz w:val="22"/>
          <w:szCs w:val="22"/>
        </w:rPr>
      </w:pPr>
      <w:r w:rsidRPr="00A96F56">
        <w:rPr>
          <w:rFonts w:ascii="Arial" w:hAnsi="Arial" w:cs="Arial"/>
          <w:i/>
          <w:sz w:val="22"/>
          <w:szCs w:val="22"/>
        </w:rPr>
        <w:t xml:space="preserve">16.  Outline plans for tabulation and publication for collections of information whose results will be published. </w:t>
      </w:r>
    </w:p>
    <w:p w:rsidRPr="00A96F56" w:rsidR="00902789" w:rsidP="00902789" w:rsidRDefault="00902789" w14:paraId="6F4B9EB7" w14:textId="77777777">
      <w:pPr>
        <w:suppressAutoHyphens/>
        <w:ind w:left="480" w:hanging="480"/>
        <w:rPr>
          <w:rFonts w:ascii="Arial" w:hAnsi="Arial" w:cs="Arial"/>
          <w:sz w:val="22"/>
          <w:szCs w:val="22"/>
        </w:rPr>
      </w:pPr>
    </w:p>
    <w:p w:rsidRPr="00A96F56" w:rsidR="003B1111" w:rsidP="00902789" w:rsidRDefault="0027368D" w14:paraId="5DA662D0" w14:textId="0998C99F">
      <w:pPr>
        <w:suppressAutoHyphens/>
        <w:ind w:left="360"/>
        <w:rPr>
          <w:rFonts w:ascii="Arial" w:hAnsi="Arial" w:cs="Arial"/>
          <w:sz w:val="22"/>
          <w:szCs w:val="22"/>
        </w:rPr>
      </w:pPr>
      <w:r w:rsidRPr="00A96F56">
        <w:rPr>
          <w:rFonts w:ascii="Arial" w:hAnsi="Arial" w:cs="Arial"/>
          <w:sz w:val="22"/>
          <w:szCs w:val="22"/>
        </w:rPr>
        <w:t xml:space="preserve">Using data from this information collection request, </w:t>
      </w:r>
      <w:r w:rsidRPr="00A96F56" w:rsidR="001F36AA">
        <w:rPr>
          <w:rFonts w:ascii="Arial" w:hAnsi="Arial" w:cs="Arial"/>
          <w:sz w:val="22"/>
          <w:szCs w:val="22"/>
        </w:rPr>
        <w:t xml:space="preserve">TTB </w:t>
      </w:r>
      <w:r w:rsidRPr="00A96F56">
        <w:rPr>
          <w:rFonts w:ascii="Arial" w:hAnsi="Arial" w:cs="Arial"/>
          <w:sz w:val="22"/>
          <w:szCs w:val="22"/>
        </w:rPr>
        <w:t>includes t</w:t>
      </w:r>
      <w:r w:rsidRPr="00A96F56" w:rsidR="00334702">
        <w:rPr>
          <w:rFonts w:ascii="Arial" w:hAnsi="Arial" w:cs="Arial"/>
          <w:sz w:val="22"/>
          <w:szCs w:val="22"/>
        </w:rPr>
        <w:t xml:space="preserve">he total amount of SOT it collects in its </w:t>
      </w:r>
      <w:r w:rsidRPr="00A96F56" w:rsidR="001F36AA">
        <w:rPr>
          <w:rFonts w:ascii="Arial" w:hAnsi="Arial" w:cs="Arial"/>
          <w:sz w:val="22"/>
          <w:szCs w:val="22"/>
        </w:rPr>
        <w:t xml:space="preserve">quarterly and annual </w:t>
      </w:r>
      <w:r w:rsidRPr="00A96F56" w:rsidR="002B4E8D">
        <w:rPr>
          <w:rFonts w:ascii="Arial" w:hAnsi="Arial" w:cs="Arial"/>
          <w:sz w:val="22"/>
          <w:szCs w:val="22"/>
        </w:rPr>
        <w:t>T</w:t>
      </w:r>
      <w:r w:rsidRPr="00A96F56" w:rsidR="001F36AA">
        <w:rPr>
          <w:rFonts w:ascii="Arial" w:hAnsi="Arial" w:cs="Arial"/>
          <w:sz w:val="22"/>
          <w:szCs w:val="22"/>
        </w:rPr>
        <w:t>ax C</w:t>
      </w:r>
      <w:r w:rsidRPr="00A96F56" w:rsidR="002B4E8D">
        <w:rPr>
          <w:rFonts w:ascii="Arial" w:hAnsi="Arial" w:cs="Arial"/>
          <w:sz w:val="22"/>
          <w:szCs w:val="22"/>
        </w:rPr>
        <w:t xml:space="preserve">ollections reports, which </w:t>
      </w:r>
      <w:r w:rsidRPr="00A96F56" w:rsidR="003B1111">
        <w:rPr>
          <w:rFonts w:ascii="Arial" w:hAnsi="Arial" w:cs="Arial"/>
          <w:sz w:val="22"/>
          <w:szCs w:val="22"/>
        </w:rPr>
        <w:t xml:space="preserve">its posts on the TTB website at </w:t>
      </w:r>
      <w:r w:rsidRPr="00A96F56" w:rsidR="003B1111">
        <w:rPr>
          <w:rFonts w:ascii="Arial" w:hAnsi="Arial" w:cs="Arial"/>
          <w:i/>
          <w:sz w:val="22"/>
          <w:szCs w:val="22"/>
        </w:rPr>
        <w:t>https://www.ttb.gov/tax-audit/tax-collections</w:t>
      </w:r>
      <w:r w:rsidRPr="00A96F56" w:rsidR="003B1111">
        <w:rPr>
          <w:rFonts w:ascii="Arial" w:hAnsi="Arial" w:cs="Arial"/>
          <w:sz w:val="22"/>
          <w:szCs w:val="22"/>
        </w:rPr>
        <w:t xml:space="preserve">.  In addition, TTB reports the annual total amount of SOT it collects in its </w:t>
      </w:r>
      <w:r w:rsidRPr="00A96F56" w:rsidR="00334702">
        <w:rPr>
          <w:rFonts w:ascii="Arial" w:hAnsi="Arial" w:cs="Arial"/>
          <w:sz w:val="22"/>
          <w:szCs w:val="22"/>
        </w:rPr>
        <w:t xml:space="preserve">Annual Reports, which </w:t>
      </w:r>
      <w:r w:rsidRPr="00A96F56" w:rsidR="003B1111">
        <w:rPr>
          <w:rFonts w:ascii="Arial" w:hAnsi="Arial" w:cs="Arial"/>
          <w:sz w:val="22"/>
          <w:szCs w:val="22"/>
        </w:rPr>
        <w:t xml:space="preserve">TTB posts on its website at </w:t>
      </w:r>
      <w:r w:rsidRPr="00A96F56" w:rsidR="003B1111">
        <w:rPr>
          <w:rFonts w:ascii="Arial" w:hAnsi="Arial" w:cs="Arial"/>
          <w:i/>
          <w:sz w:val="22"/>
          <w:szCs w:val="22"/>
        </w:rPr>
        <w:t>https://www.ttb.gov/about-ttb/plans-and-reports-annual-reports</w:t>
      </w:r>
      <w:r w:rsidRPr="00A96F56" w:rsidR="003B1111">
        <w:rPr>
          <w:rFonts w:ascii="Arial" w:hAnsi="Arial" w:cs="Arial"/>
          <w:sz w:val="22"/>
          <w:szCs w:val="22"/>
        </w:rPr>
        <w:t xml:space="preserve">. </w:t>
      </w:r>
      <w:r w:rsidR="00181DCD">
        <w:rPr>
          <w:rFonts w:ascii="Arial" w:hAnsi="Arial" w:cs="Arial"/>
          <w:sz w:val="22"/>
          <w:szCs w:val="22"/>
        </w:rPr>
        <w:t xml:space="preserve"> </w:t>
      </w:r>
      <w:r w:rsidRPr="00181DCD" w:rsidR="00181DCD">
        <w:rPr>
          <w:rFonts w:ascii="Arial" w:hAnsi="Arial" w:cs="Arial"/>
          <w:sz w:val="22"/>
          <w:szCs w:val="22"/>
        </w:rPr>
        <w:t>These reports are generalized compilations of the tax amounts collected by commodity, and TTB does not identify any specific taxpayers in them</w:t>
      </w:r>
      <w:r w:rsidR="006B76C1">
        <w:rPr>
          <w:rFonts w:ascii="Arial" w:hAnsi="Arial" w:cs="Arial"/>
          <w:sz w:val="22"/>
          <w:szCs w:val="22"/>
        </w:rPr>
        <w:t xml:space="preserve">. </w:t>
      </w:r>
    </w:p>
    <w:p w:rsidRPr="00A96F56" w:rsidR="00902789" w:rsidP="00902789" w:rsidRDefault="00902789" w14:paraId="0E70B184" w14:textId="77777777">
      <w:pPr>
        <w:suppressAutoHyphens/>
        <w:rPr>
          <w:rFonts w:ascii="Arial" w:hAnsi="Arial" w:cs="Arial"/>
          <w:sz w:val="28"/>
          <w:szCs w:val="28"/>
        </w:rPr>
      </w:pPr>
    </w:p>
    <w:p w:rsidRPr="00A96F56" w:rsidR="00902789" w:rsidP="00902789" w:rsidRDefault="00902789" w14:paraId="1456DEFC" w14:textId="77777777">
      <w:pPr>
        <w:suppressAutoHyphens/>
        <w:rPr>
          <w:rFonts w:ascii="Arial" w:hAnsi="Arial" w:cs="Arial"/>
          <w:i/>
          <w:sz w:val="22"/>
          <w:szCs w:val="22"/>
        </w:rPr>
      </w:pPr>
      <w:r w:rsidRPr="00A96F56">
        <w:rPr>
          <w:rFonts w:ascii="Arial" w:hAnsi="Arial" w:cs="Arial"/>
          <w:i/>
          <w:sz w:val="22"/>
          <w:szCs w:val="22"/>
        </w:rPr>
        <w:lastRenderedPageBreak/>
        <w:t xml:space="preserve">17.  If seeking approval to not display the expiration date for OMB approval of this information collection, what are the reasons that the display would be inappropriate? </w:t>
      </w:r>
    </w:p>
    <w:p w:rsidRPr="00A96F56" w:rsidR="00902789" w:rsidP="00902789" w:rsidRDefault="00902789" w14:paraId="63B52EB4" w14:textId="77777777">
      <w:pPr>
        <w:suppressAutoHyphens/>
        <w:rPr>
          <w:rFonts w:ascii="Arial" w:hAnsi="Arial" w:cs="Arial"/>
          <w:sz w:val="22"/>
          <w:szCs w:val="22"/>
        </w:rPr>
      </w:pPr>
    </w:p>
    <w:p w:rsidRPr="00A96F56" w:rsidR="002B4E8D" w:rsidP="002B4E8D" w:rsidRDefault="002B4E8D" w14:paraId="21CAC790" w14:textId="2CA8A0F9">
      <w:pPr>
        <w:autoSpaceDE w:val="0"/>
        <w:autoSpaceDN w:val="0"/>
        <w:ind w:left="360"/>
        <w:rPr>
          <w:rFonts w:ascii="Arial" w:hAnsi="Arial" w:cs="Arial"/>
          <w:sz w:val="22"/>
          <w:szCs w:val="22"/>
        </w:rPr>
      </w:pPr>
      <w:r w:rsidRPr="00A96F56">
        <w:rPr>
          <w:rFonts w:ascii="Arial" w:hAnsi="Arial" w:cs="Arial"/>
          <w:sz w:val="22"/>
          <w:szCs w:val="22"/>
        </w:rPr>
        <w:t xml:space="preserve">As a cost-saving measure for both TTB and the public, TTB requests approval </w:t>
      </w:r>
      <w:r w:rsidR="00051D94">
        <w:rPr>
          <w:rFonts w:ascii="Arial" w:hAnsi="Arial" w:cs="Arial"/>
          <w:sz w:val="22"/>
          <w:szCs w:val="22"/>
        </w:rPr>
        <w:t xml:space="preserve">not </w:t>
      </w:r>
      <w:r w:rsidRPr="00A96F56">
        <w:rPr>
          <w:rFonts w:ascii="Arial" w:hAnsi="Arial" w:cs="Arial"/>
          <w:sz w:val="22"/>
          <w:szCs w:val="22"/>
        </w:rPr>
        <w:t xml:space="preserve">to display the expiration date for OMB approval of this information collection </w:t>
      </w:r>
      <w:r w:rsidRPr="00A96F56" w:rsidR="001F53A4">
        <w:rPr>
          <w:rFonts w:ascii="Arial" w:hAnsi="Arial" w:cs="Arial"/>
          <w:sz w:val="22"/>
          <w:szCs w:val="22"/>
        </w:rPr>
        <w:t xml:space="preserve">request on </w:t>
      </w:r>
      <w:r w:rsidR="006B76C1">
        <w:rPr>
          <w:rFonts w:ascii="Arial" w:hAnsi="Arial" w:cs="Arial"/>
          <w:sz w:val="22"/>
          <w:szCs w:val="22"/>
        </w:rPr>
        <w:t xml:space="preserve">its related </w:t>
      </w:r>
      <w:r w:rsidR="00051D94">
        <w:rPr>
          <w:rFonts w:ascii="Arial" w:hAnsi="Arial" w:cs="Arial"/>
          <w:sz w:val="22"/>
          <w:szCs w:val="22"/>
        </w:rPr>
        <w:t>forms</w:t>
      </w:r>
      <w:r w:rsidR="006B76C1">
        <w:rPr>
          <w:rFonts w:ascii="Arial" w:hAnsi="Arial" w:cs="Arial"/>
          <w:sz w:val="22"/>
          <w:szCs w:val="22"/>
        </w:rPr>
        <w:t>,</w:t>
      </w:r>
      <w:r w:rsidR="00051D94">
        <w:rPr>
          <w:rFonts w:ascii="Arial" w:hAnsi="Arial" w:cs="Arial"/>
          <w:sz w:val="22"/>
          <w:szCs w:val="22"/>
        </w:rPr>
        <w:t xml:space="preserve"> </w:t>
      </w:r>
      <w:r w:rsidRPr="00A96F56" w:rsidR="001F53A4">
        <w:rPr>
          <w:rFonts w:ascii="Arial" w:hAnsi="Arial" w:cs="Arial"/>
          <w:sz w:val="22"/>
          <w:szCs w:val="22"/>
        </w:rPr>
        <w:t>TTB F </w:t>
      </w:r>
      <w:r w:rsidRPr="00A96F56">
        <w:rPr>
          <w:rFonts w:ascii="Arial" w:hAnsi="Arial" w:cs="Arial"/>
          <w:sz w:val="22"/>
          <w:szCs w:val="22"/>
        </w:rPr>
        <w:t>5</w:t>
      </w:r>
      <w:r w:rsidRPr="00A96F56" w:rsidR="001F53A4">
        <w:rPr>
          <w:rFonts w:ascii="Arial" w:hAnsi="Arial" w:cs="Arial"/>
          <w:sz w:val="22"/>
          <w:szCs w:val="22"/>
        </w:rPr>
        <w:t xml:space="preserve">630.5a, TTB F 5630.5d, and TTB F 5630.5t.  </w:t>
      </w:r>
      <w:r w:rsidRPr="00A96F56">
        <w:rPr>
          <w:rFonts w:ascii="Arial" w:hAnsi="Arial" w:cs="Arial"/>
          <w:sz w:val="22"/>
          <w:szCs w:val="22"/>
        </w:rPr>
        <w:t xml:space="preserve">By not displaying the OMB approval expiration date for this </w:t>
      </w:r>
      <w:r w:rsidRPr="00A96F56" w:rsidR="00A96F56">
        <w:rPr>
          <w:rFonts w:ascii="Arial" w:hAnsi="Arial" w:cs="Arial"/>
          <w:sz w:val="22"/>
          <w:szCs w:val="22"/>
        </w:rPr>
        <w:t xml:space="preserve">information </w:t>
      </w:r>
      <w:r w:rsidRPr="00A96F56">
        <w:rPr>
          <w:rFonts w:ascii="Arial" w:hAnsi="Arial" w:cs="Arial"/>
          <w:sz w:val="22"/>
          <w:szCs w:val="22"/>
        </w:rPr>
        <w:t>collection</w:t>
      </w:r>
      <w:r w:rsidRPr="00A96F56" w:rsidR="001F53A4">
        <w:rPr>
          <w:rFonts w:ascii="Arial" w:hAnsi="Arial" w:cs="Arial"/>
          <w:sz w:val="22"/>
          <w:szCs w:val="22"/>
        </w:rPr>
        <w:t xml:space="preserve"> request</w:t>
      </w:r>
      <w:r w:rsidRPr="00A96F56">
        <w:rPr>
          <w:rFonts w:ascii="Arial" w:hAnsi="Arial" w:cs="Arial"/>
          <w:sz w:val="22"/>
          <w:szCs w:val="22"/>
        </w:rPr>
        <w:t>, TTB will not have to update that date on th</w:t>
      </w:r>
      <w:r w:rsidRPr="00A96F56" w:rsidR="001F53A4">
        <w:rPr>
          <w:rFonts w:ascii="Arial" w:hAnsi="Arial" w:cs="Arial"/>
          <w:sz w:val="22"/>
          <w:szCs w:val="22"/>
        </w:rPr>
        <w:t>ose</w:t>
      </w:r>
      <w:r w:rsidRPr="00A96F56">
        <w:rPr>
          <w:rFonts w:ascii="Arial" w:hAnsi="Arial" w:cs="Arial"/>
          <w:sz w:val="22"/>
          <w:szCs w:val="22"/>
        </w:rPr>
        <w:t xml:space="preserve"> paper form</w:t>
      </w:r>
      <w:r w:rsidRPr="00A96F56" w:rsidR="001F53A4">
        <w:rPr>
          <w:rFonts w:ascii="Arial" w:hAnsi="Arial" w:cs="Arial"/>
          <w:sz w:val="22"/>
          <w:szCs w:val="22"/>
        </w:rPr>
        <w:t>s</w:t>
      </w:r>
      <w:r w:rsidRPr="00A96F56">
        <w:rPr>
          <w:rFonts w:ascii="Arial" w:hAnsi="Arial" w:cs="Arial"/>
          <w:sz w:val="22"/>
          <w:szCs w:val="22"/>
        </w:rPr>
        <w:t xml:space="preserve"> each time OMB approves the collection.  This will avoid confusion among respondents when the collection’s approval date may have passed but its approval continues on a month-to-month basis while it is under OMB review.  In addition, respondents and other businesses will not have to update their stocks of paper forms or alter electronic copies of the forms, including any versions produced for sale to others.</w:t>
      </w:r>
      <w:r w:rsidRPr="00A96F56" w:rsidR="001F53A4">
        <w:rPr>
          <w:rFonts w:ascii="Arial" w:hAnsi="Arial" w:cs="Arial"/>
          <w:sz w:val="22"/>
          <w:szCs w:val="22"/>
        </w:rPr>
        <w:t xml:space="preserve"> </w:t>
      </w:r>
    </w:p>
    <w:p w:rsidRPr="00A96F56" w:rsidR="00902789" w:rsidP="00EE7FB5" w:rsidRDefault="00902789" w14:paraId="43D962C8" w14:textId="77777777">
      <w:pPr>
        <w:autoSpaceDE w:val="0"/>
        <w:autoSpaceDN w:val="0"/>
        <w:rPr>
          <w:rFonts w:ascii="Arial" w:hAnsi="Arial" w:cs="Arial"/>
          <w:sz w:val="28"/>
          <w:szCs w:val="28"/>
        </w:rPr>
      </w:pPr>
    </w:p>
    <w:p w:rsidRPr="00A96F56" w:rsidR="00902789" w:rsidP="00902789" w:rsidRDefault="00902789" w14:paraId="05AF6C93" w14:textId="77777777">
      <w:pPr>
        <w:suppressAutoHyphens/>
        <w:rPr>
          <w:rFonts w:ascii="Arial" w:hAnsi="Arial" w:cs="Arial"/>
          <w:i/>
          <w:sz w:val="22"/>
          <w:szCs w:val="22"/>
        </w:rPr>
      </w:pPr>
      <w:r w:rsidRPr="00A96F56">
        <w:rPr>
          <w:rFonts w:ascii="Arial" w:hAnsi="Arial" w:cs="Arial"/>
          <w:i/>
          <w:sz w:val="22"/>
          <w:szCs w:val="22"/>
        </w:rPr>
        <w:t xml:space="preserve">18.  What are the exceptions to the certification statement? </w:t>
      </w:r>
    </w:p>
    <w:p w:rsidRPr="00A96F56" w:rsidR="00902789" w:rsidP="001F53A4" w:rsidRDefault="00902789" w14:paraId="35E4F5AE" w14:textId="77777777">
      <w:pPr>
        <w:suppressAutoHyphens/>
        <w:rPr>
          <w:rFonts w:ascii="Arial" w:hAnsi="Arial" w:cs="Arial"/>
          <w:sz w:val="22"/>
          <w:szCs w:val="22"/>
        </w:rPr>
      </w:pPr>
    </w:p>
    <w:p w:rsidRPr="00A96F56" w:rsidR="00902789" w:rsidP="001F53A4" w:rsidRDefault="001F53A4" w14:paraId="2BB1E97B" w14:textId="1620ED62">
      <w:pPr>
        <w:tabs>
          <w:tab w:val="left" w:pos="720"/>
        </w:tabs>
        <w:spacing w:after="120"/>
        <w:ind w:left="360"/>
        <w:rPr>
          <w:rFonts w:ascii="Arial" w:hAnsi="Arial" w:cs="Arial"/>
          <w:sz w:val="22"/>
          <w:szCs w:val="22"/>
        </w:rPr>
      </w:pPr>
      <w:r w:rsidRPr="00A96F56">
        <w:rPr>
          <w:rFonts w:ascii="Arial" w:hAnsi="Arial" w:cs="Arial"/>
          <w:sz w:val="22"/>
          <w:szCs w:val="22"/>
        </w:rPr>
        <w:t>(c)</w:t>
      </w:r>
      <w:r w:rsidRPr="00A96F56">
        <w:rPr>
          <w:rFonts w:ascii="Arial" w:hAnsi="Arial" w:cs="Arial"/>
          <w:sz w:val="22"/>
          <w:szCs w:val="22"/>
        </w:rPr>
        <w:tab/>
      </w:r>
      <w:r w:rsidRPr="00A96F56" w:rsidR="00902789">
        <w:rPr>
          <w:rFonts w:ascii="Arial" w:hAnsi="Arial" w:cs="Arial"/>
          <w:sz w:val="22"/>
          <w:szCs w:val="22"/>
        </w:rPr>
        <w:t xml:space="preserve">See item 5 above. </w:t>
      </w:r>
    </w:p>
    <w:p w:rsidRPr="00A96F56" w:rsidR="00902789" w:rsidP="001F53A4" w:rsidRDefault="001F53A4" w14:paraId="6356E248" w14:textId="7CBC6AB5">
      <w:pPr>
        <w:tabs>
          <w:tab w:val="left" w:pos="720"/>
        </w:tabs>
        <w:spacing w:after="120"/>
        <w:ind w:left="360"/>
        <w:rPr>
          <w:rFonts w:ascii="Arial" w:hAnsi="Arial" w:cs="Arial"/>
          <w:sz w:val="22"/>
          <w:szCs w:val="22"/>
        </w:rPr>
      </w:pPr>
      <w:r w:rsidRPr="00A96F56">
        <w:rPr>
          <w:rFonts w:ascii="Arial" w:hAnsi="Arial" w:cs="Arial"/>
          <w:sz w:val="22"/>
          <w:szCs w:val="22"/>
        </w:rPr>
        <w:t>(f)</w:t>
      </w:r>
      <w:r w:rsidRPr="00A96F56">
        <w:rPr>
          <w:rFonts w:ascii="Arial" w:hAnsi="Arial" w:cs="Arial"/>
          <w:sz w:val="22"/>
          <w:szCs w:val="22"/>
        </w:rPr>
        <w:tab/>
      </w:r>
      <w:r w:rsidRPr="00A96F56" w:rsidR="00902789">
        <w:rPr>
          <w:rFonts w:ascii="Arial" w:hAnsi="Arial" w:cs="Arial"/>
          <w:sz w:val="22"/>
          <w:szCs w:val="22"/>
        </w:rPr>
        <w:t xml:space="preserve">This is not a recordkeeping requirement. </w:t>
      </w:r>
    </w:p>
    <w:p w:rsidRPr="00A96F56" w:rsidR="00902789" w:rsidP="001F53A4" w:rsidRDefault="001F53A4" w14:paraId="1733D2C1" w14:textId="09B656D1">
      <w:pPr>
        <w:tabs>
          <w:tab w:val="left" w:pos="720"/>
        </w:tabs>
        <w:spacing w:after="120"/>
        <w:ind w:left="360"/>
        <w:rPr>
          <w:rFonts w:ascii="Arial" w:hAnsi="Arial" w:cs="Arial"/>
          <w:sz w:val="22"/>
          <w:szCs w:val="22"/>
        </w:rPr>
      </w:pPr>
      <w:r w:rsidRPr="00A96F56">
        <w:rPr>
          <w:rFonts w:ascii="Arial" w:hAnsi="Arial" w:cs="Arial"/>
          <w:sz w:val="22"/>
          <w:szCs w:val="22"/>
        </w:rPr>
        <w:t>(i)</w:t>
      </w:r>
      <w:r w:rsidRPr="00A96F56">
        <w:rPr>
          <w:rFonts w:ascii="Arial" w:hAnsi="Arial" w:cs="Arial"/>
          <w:sz w:val="22"/>
          <w:szCs w:val="22"/>
        </w:rPr>
        <w:tab/>
      </w:r>
      <w:r w:rsidRPr="00A96F56" w:rsidR="00902789">
        <w:rPr>
          <w:rFonts w:ascii="Arial" w:hAnsi="Arial" w:cs="Arial"/>
          <w:sz w:val="22"/>
          <w:szCs w:val="22"/>
        </w:rPr>
        <w:t xml:space="preserve">No statistics are involved. </w:t>
      </w:r>
    </w:p>
    <w:p w:rsidRPr="00A96F56" w:rsidR="001F53A4" w:rsidP="001F53A4" w:rsidRDefault="001F53A4" w14:paraId="582DC42A" w14:textId="2C3474D5">
      <w:pPr>
        <w:tabs>
          <w:tab w:val="left" w:pos="720"/>
        </w:tabs>
        <w:ind w:left="360"/>
        <w:rPr>
          <w:rFonts w:ascii="Arial" w:hAnsi="Arial" w:cs="Arial"/>
          <w:sz w:val="22"/>
          <w:szCs w:val="22"/>
        </w:rPr>
      </w:pPr>
      <w:r w:rsidRPr="00A96F56">
        <w:rPr>
          <w:rFonts w:ascii="Arial" w:hAnsi="Arial" w:cs="Arial"/>
          <w:sz w:val="22"/>
          <w:szCs w:val="22"/>
        </w:rPr>
        <w:t>(j)</w:t>
      </w:r>
      <w:r w:rsidRPr="00A96F56">
        <w:rPr>
          <w:rFonts w:ascii="Arial" w:hAnsi="Arial" w:cs="Arial"/>
          <w:sz w:val="22"/>
          <w:szCs w:val="22"/>
        </w:rPr>
        <w:tab/>
        <w:t xml:space="preserve">See item 3 above. </w:t>
      </w:r>
    </w:p>
    <w:p w:rsidRPr="00A96F56" w:rsidR="00902789" w:rsidP="00902789" w:rsidRDefault="00902789" w14:paraId="4F2B90CD" w14:textId="55EC7671">
      <w:pPr>
        <w:rPr>
          <w:rFonts w:ascii="Arial" w:hAnsi="Arial" w:cs="Arial"/>
          <w:sz w:val="28"/>
          <w:szCs w:val="28"/>
        </w:rPr>
      </w:pPr>
    </w:p>
    <w:p w:rsidRPr="00A96F56" w:rsidR="001F53A4" w:rsidP="00902789" w:rsidRDefault="001F53A4" w14:paraId="6B88A53D" w14:textId="77777777">
      <w:pPr>
        <w:rPr>
          <w:rFonts w:ascii="Arial" w:hAnsi="Arial" w:cs="Arial"/>
          <w:sz w:val="28"/>
          <w:szCs w:val="28"/>
        </w:rPr>
      </w:pPr>
    </w:p>
    <w:p w:rsidRPr="00A96F56" w:rsidR="00902789" w:rsidP="00902789" w:rsidRDefault="00902789" w14:paraId="555EF1BF" w14:textId="77777777">
      <w:pPr>
        <w:rPr>
          <w:rFonts w:ascii="Arial" w:hAnsi="Arial" w:cs="Arial"/>
          <w:b/>
          <w:bCs/>
          <w:sz w:val="22"/>
          <w:szCs w:val="22"/>
        </w:rPr>
      </w:pPr>
      <w:r w:rsidRPr="00A96F56">
        <w:rPr>
          <w:rFonts w:ascii="Arial" w:hAnsi="Arial" w:cs="Arial"/>
          <w:b/>
          <w:bCs/>
          <w:sz w:val="22"/>
          <w:szCs w:val="22"/>
        </w:rPr>
        <w:t xml:space="preserve">B.  </w:t>
      </w:r>
      <w:r w:rsidRPr="00A96F56">
        <w:rPr>
          <w:rFonts w:ascii="Arial" w:hAnsi="Arial" w:cs="Arial"/>
          <w:b/>
          <w:bCs/>
          <w:sz w:val="22"/>
          <w:szCs w:val="22"/>
          <w:u w:val="single"/>
        </w:rPr>
        <w:t>Collections of Information Employing Statistical Methods</w:t>
      </w:r>
      <w:r w:rsidRPr="00A96F56">
        <w:rPr>
          <w:rFonts w:ascii="Arial" w:hAnsi="Arial" w:cs="Arial"/>
          <w:b/>
          <w:bCs/>
          <w:sz w:val="22"/>
          <w:szCs w:val="22"/>
        </w:rPr>
        <w:t>.</w:t>
      </w:r>
    </w:p>
    <w:p w:rsidRPr="00A96F56" w:rsidR="00902789" w:rsidP="00902789" w:rsidRDefault="00902789" w14:paraId="366D0E18" w14:textId="77777777">
      <w:pPr>
        <w:pStyle w:val="Header"/>
        <w:tabs>
          <w:tab w:val="clear" w:pos="4320"/>
          <w:tab w:val="clear" w:pos="8640"/>
        </w:tabs>
        <w:rPr>
          <w:rFonts w:ascii="Arial" w:hAnsi="Arial" w:cs="Arial"/>
          <w:sz w:val="22"/>
          <w:szCs w:val="22"/>
        </w:rPr>
      </w:pPr>
    </w:p>
    <w:p w:rsidRPr="00A96F56" w:rsidR="00902789" w:rsidP="00902789" w:rsidRDefault="00902789" w14:paraId="10C2832B" w14:textId="073A1D0D">
      <w:pPr>
        <w:pStyle w:val="Header"/>
        <w:tabs>
          <w:tab w:val="clear" w:pos="4320"/>
          <w:tab w:val="clear" w:pos="8640"/>
        </w:tabs>
        <w:ind w:left="360"/>
        <w:rPr>
          <w:rFonts w:ascii="Arial" w:hAnsi="Arial" w:cs="Arial"/>
          <w:sz w:val="22"/>
          <w:szCs w:val="22"/>
        </w:rPr>
      </w:pPr>
      <w:r w:rsidRPr="00A96F56">
        <w:rPr>
          <w:rFonts w:ascii="Arial" w:hAnsi="Arial" w:cs="Arial"/>
          <w:sz w:val="22"/>
          <w:szCs w:val="22"/>
        </w:rPr>
        <w:t xml:space="preserve">This </w:t>
      </w:r>
      <w:r w:rsidRPr="00A96F56" w:rsidR="00A96F56">
        <w:rPr>
          <w:rFonts w:ascii="Arial" w:hAnsi="Arial" w:cs="Arial"/>
          <w:sz w:val="22"/>
          <w:szCs w:val="22"/>
        </w:rPr>
        <w:t xml:space="preserve">information </w:t>
      </w:r>
      <w:r w:rsidRPr="00A96F56">
        <w:rPr>
          <w:rFonts w:ascii="Arial" w:hAnsi="Arial" w:cs="Arial"/>
          <w:sz w:val="22"/>
          <w:szCs w:val="22"/>
        </w:rPr>
        <w:t xml:space="preserve">collection </w:t>
      </w:r>
      <w:r w:rsidRPr="00A96F56" w:rsidR="00A96F56">
        <w:rPr>
          <w:rFonts w:ascii="Arial" w:hAnsi="Arial" w:cs="Arial"/>
          <w:sz w:val="22"/>
          <w:szCs w:val="22"/>
        </w:rPr>
        <w:t xml:space="preserve">request </w:t>
      </w:r>
      <w:r w:rsidRPr="00A96F56">
        <w:rPr>
          <w:rFonts w:ascii="Arial" w:hAnsi="Arial" w:cs="Arial"/>
          <w:sz w:val="22"/>
          <w:szCs w:val="22"/>
        </w:rPr>
        <w:t xml:space="preserve">does not employ statistical methods. </w:t>
      </w:r>
    </w:p>
    <w:p w:rsidRPr="00A96F56" w:rsidR="000D5030" w:rsidP="00902789" w:rsidRDefault="000D5030" w14:paraId="243DC59D" w14:textId="5EE2A688">
      <w:pPr>
        <w:suppressAutoHyphens/>
        <w:rPr>
          <w:rFonts w:ascii="Arial" w:hAnsi="Arial" w:cs="Arial"/>
          <w:sz w:val="22"/>
          <w:szCs w:val="22"/>
        </w:rPr>
      </w:pPr>
    </w:p>
    <w:sectPr w:rsidRPr="00A96F56" w:rsidR="000D5030" w:rsidSect="00EE7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5C59C" w14:textId="77777777" w:rsidR="008A6E89" w:rsidRDefault="008A6E89" w:rsidP="00EE7FB5">
      <w:r>
        <w:separator/>
      </w:r>
    </w:p>
  </w:endnote>
  <w:endnote w:type="continuationSeparator" w:id="0">
    <w:p w14:paraId="0C98008C" w14:textId="77777777" w:rsidR="008A6E89" w:rsidRDefault="008A6E89" w:rsidP="00EE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55BBD" w14:textId="77777777" w:rsidR="00F84BC2" w:rsidRDefault="00F84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1616" w14:textId="69EB2E89" w:rsidR="00356A48" w:rsidRPr="00356A48" w:rsidRDefault="00356A48" w:rsidP="00356A48">
    <w:pPr>
      <w:pStyle w:val="Footer"/>
      <w:tabs>
        <w:tab w:val="clear" w:pos="4680"/>
      </w:tabs>
      <w:spacing w:before="240"/>
      <w:rPr>
        <w:rFonts w:ascii="Arial" w:hAnsi="Arial" w:cs="Arial"/>
        <w:sz w:val="20"/>
        <w:szCs w:val="20"/>
      </w:rPr>
    </w:pPr>
    <w:r>
      <w:rPr>
        <w:rFonts w:ascii="Arial" w:hAnsi="Arial" w:cs="Arial"/>
        <w:sz w:val="20"/>
        <w:szCs w:val="20"/>
      </w:rPr>
      <w:tab/>
    </w:r>
    <w:r w:rsidR="00650917" w:rsidRPr="00650917">
      <w:rPr>
        <w:rFonts w:ascii="Arial" w:hAnsi="Arial" w:cs="Arial"/>
        <w:sz w:val="20"/>
        <w:szCs w:val="20"/>
      </w:rPr>
      <w:t>OMB No. 1513–0112 Supporting Statement (01–202</w:t>
    </w:r>
    <w:r w:rsidR="00A96F56">
      <w:rPr>
        <w:rFonts w:ascii="Arial" w:hAnsi="Arial" w:cs="Arial"/>
        <w:sz w:val="20"/>
        <w:szCs w:val="20"/>
      </w:rPr>
      <w:t>2</w:t>
    </w:r>
    <w:r w:rsidR="00650917" w:rsidRPr="00650917">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AAB09" w14:textId="4CF3DF50" w:rsidR="00356A48" w:rsidRPr="00356A48" w:rsidRDefault="00356A48" w:rsidP="00356A48">
    <w:pPr>
      <w:pStyle w:val="Footer"/>
      <w:tabs>
        <w:tab w:val="clear" w:pos="4680"/>
      </w:tabs>
      <w:spacing w:before="240"/>
      <w:rPr>
        <w:rFonts w:ascii="Arial" w:hAnsi="Arial" w:cs="Arial"/>
        <w:sz w:val="20"/>
        <w:szCs w:val="20"/>
      </w:rPr>
    </w:pPr>
    <w:r>
      <w:rPr>
        <w:rFonts w:ascii="Arial" w:hAnsi="Arial" w:cs="Arial"/>
        <w:sz w:val="20"/>
        <w:szCs w:val="20"/>
      </w:rPr>
      <w:t>OPI:NRC</w:t>
    </w:r>
    <w:r>
      <w:rPr>
        <w:rFonts w:ascii="Arial" w:hAnsi="Arial" w:cs="Arial"/>
        <w:sz w:val="20"/>
        <w:szCs w:val="20"/>
      </w:rPr>
      <w:tab/>
    </w:r>
    <w:r w:rsidR="00650917">
      <w:rPr>
        <w:rFonts w:ascii="Arial" w:hAnsi="Arial" w:cs="Arial"/>
        <w:sz w:val="20"/>
        <w:szCs w:val="20"/>
      </w:rPr>
      <w:t xml:space="preserve">OMB No. </w:t>
    </w:r>
    <w:r>
      <w:rPr>
        <w:rFonts w:ascii="Arial" w:hAnsi="Arial" w:cs="Arial"/>
        <w:sz w:val="20"/>
        <w:szCs w:val="20"/>
      </w:rPr>
      <w:t>1513–0112 Supporting Statement (</w:t>
    </w:r>
    <w:r w:rsidR="00650917">
      <w:rPr>
        <w:rFonts w:ascii="Arial" w:hAnsi="Arial" w:cs="Arial"/>
        <w:sz w:val="20"/>
        <w:szCs w:val="20"/>
      </w:rPr>
      <w:t>01</w:t>
    </w:r>
    <w:r>
      <w:rPr>
        <w:rFonts w:ascii="Arial" w:hAnsi="Arial" w:cs="Arial"/>
        <w:sz w:val="20"/>
        <w:szCs w:val="20"/>
      </w:rPr>
      <w:t>–20</w:t>
    </w:r>
    <w:r w:rsidR="00650917">
      <w:rPr>
        <w:rFonts w:ascii="Arial" w:hAnsi="Arial" w:cs="Arial"/>
        <w:sz w:val="20"/>
        <w:szCs w:val="20"/>
      </w:rPr>
      <w:t>2</w:t>
    </w:r>
    <w:r w:rsidR="00A96F56">
      <w:rPr>
        <w:rFonts w:ascii="Arial" w:hAnsi="Arial" w:cs="Arial"/>
        <w:sz w:val="20"/>
        <w:szCs w:val="20"/>
      </w:rPr>
      <w:t>2</w:t>
    </w:r>
    <w:r w:rsidR="00650917">
      <w:rPr>
        <w:rFonts w:ascii="Arial" w:hAnsi="Arial" w:cs="Arial"/>
        <w:sz w:val="20"/>
        <w:szCs w:val="20"/>
      </w:rPr>
      <w:t>)</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BA0B9" w14:textId="77777777" w:rsidR="008A6E89" w:rsidRDefault="008A6E89" w:rsidP="00EE7FB5">
      <w:r>
        <w:separator/>
      </w:r>
    </w:p>
  </w:footnote>
  <w:footnote w:type="continuationSeparator" w:id="0">
    <w:p w14:paraId="64667BB8" w14:textId="77777777" w:rsidR="008A6E89" w:rsidRDefault="008A6E89" w:rsidP="00EE7FB5">
      <w:r>
        <w:continuationSeparator/>
      </w:r>
    </w:p>
  </w:footnote>
  <w:footnote w:id="1">
    <w:p w14:paraId="137D61F7" w14:textId="0E48D3D4" w:rsidR="003B55B7" w:rsidRPr="003B55B7" w:rsidRDefault="003B55B7">
      <w:pPr>
        <w:pStyle w:val="FootnoteText"/>
        <w:rPr>
          <w:rFonts w:ascii="Arial" w:hAnsi="Arial" w:cs="Arial"/>
        </w:rPr>
      </w:pPr>
      <w:r w:rsidRPr="003B55B7">
        <w:rPr>
          <w:rStyle w:val="FootnoteReference"/>
          <w:rFonts w:ascii="Arial" w:hAnsi="Arial" w:cs="Arial"/>
        </w:rPr>
        <w:footnoteRef/>
      </w:r>
      <w:r w:rsidRPr="003B55B7">
        <w:rPr>
          <w:rFonts w:ascii="Arial" w:hAnsi="Arial" w:cs="Arial"/>
        </w:rPr>
        <w:t xml:space="preserve"> </w:t>
      </w:r>
      <w:r>
        <w:rPr>
          <w:rFonts w:ascii="Arial" w:hAnsi="Arial" w:cs="Arial"/>
        </w:rPr>
        <w:t>SOT rates varied between $250 and $1,000</w:t>
      </w:r>
      <w:r w:rsidR="00650917">
        <w:rPr>
          <w:rFonts w:ascii="Arial" w:hAnsi="Arial" w:cs="Arial"/>
        </w:rPr>
        <w:t xml:space="preserve"> per business location</w:t>
      </w:r>
      <w:r>
        <w:rPr>
          <w:rFonts w:ascii="Arial" w:hAnsi="Arial" w:cs="Arial"/>
        </w:rPr>
        <w:t xml:space="preserve">. </w:t>
      </w:r>
    </w:p>
  </w:footnote>
  <w:footnote w:id="2">
    <w:p w14:paraId="010C57CF" w14:textId="30863AC5" w:rsidR="009A6E61" w:rsidRPr="009A6E61" w:rsidRDefault="009A6E61">
      <w:pPr>
        <w:pStyle w:val="FootnoteText"/>
        <w:rPr>
          <w:rFonts w:ascii="Arial" w:hAnsi="Arial" w:cs="Arial"/>
        </w:rPr>
      </w:pPr>
      <w:r w:rsidRPr="009A6E61">
        <w:rPr>
          <w:rStyle w:val="FootnoteReference"/>
          <w:rFonts w:ascii="Arial" w:hAnsi="Arial" w:cs="Arial"/>
        </w:rPr>
        <w:footnoteRef/>
      </w:r>
      <w:r w:rsidRPr="009A6E61">
        <w:rPr>
          <w:rFonts w:ascii="Arial" w:hAnsi="Arial" w:cs="Arial"/>
        </w:rPr>
        <w:t xml:space="preserve"> </w:t>
      </w:r>
      <w:r>
        <w:rPr>
          <w:rFonts w:ascii="Arial" w:hAnsi="Arial" w:cs="Arial"/>
        </w:rPr>
        <w:t xml:space="preserve">Under 26 U.S.C. 5731, SOT for tobacco industry members is $1,000, but is reduced to $500 for those with gross receipts of less than $500,000 during the previous tax year. </w:t>
      </w:r>
    </w:p>
  </w:footnote>
  <w:footnote w:id="3">
    <w:p w14:paraId="536A8B4F" w14:textId="1CD68ED2" w:rsidR="00A420E3" w:rsidRPr="003000DE" w:rsidRDefault="00A420E3" w:rsidP="00A420E3">
      <w:pPr>
        <w:suppressAutoHyphens/>
        <w:rPr>
          <w:rFonts w:ascii="Arial" w:hAnsi="Arial" w:cs="Arial"/>
          <w:sz w:val="18"/>
          <w:szCs w:val="18"/>
        </w:rPr>
      </w:pPr>
      <w:r w:rsidRPr="003000DE">
        <w:rPr>
          <w:rStyle w:val="FootnoteReference"/>
          <w:rFonts w:ascii="Arial" w:hAnsi="Arial" w:cs="Arial"/>
          <w:sz w:val="18"/>
          <w:szCs w:val="18"/>
        </w:rPr>
        <w:footnoteRef/>
      </w:r>
      <w:r w:rsidRPr="003000DE">
        <w:rPr>
          <w:rFonts w:ascii="Arial" w:hAnsi="Arial" w:cs="Arial"/>
          <w:sz w:val="18"/>
          <w:szCs w:val="18"/>
        </w:rPr>
        <w:t xml:space="preserve"> Private Sector Fully-loaded Labor Rate per Hour = Hourly wage rate multiplied by a factor of 1.44 to account for employee benefit costs.  Per the most recent U.S. Department of Labor, Bureau of Labor Statistics, data for National Industry-Specific Occupational Employment and Wage Estimates for NAICS 312000—Beverage and Tobacco Product Manufacturing, the average fully-loaded labor rate per hour for </w:t>
      </w:r>
      <w:r>
        <w:rPr>
          <w:rFonts w:ascii="Arial" w:hAnsi="Arial" w:cs="Arial"/>
          <w:sz w:val="18"/>
          <w:szCs w:val="18"/>
        </w:rPr>
        <w:t>A</w:t>
      </w:r>
      <w:r w:rsidRPr="003000DE">
        <w:rPr>
          <w:rFonts w:ascii="Arial" w:hAnsi="Arial" w:cs="Arial"/>
          <w:sz w:val="18"/>
          <w:szCs w:val="18"/>
        </w:rPr>
        <w:t>ccountants and Auditors is $5</w:t>
      </w:r>
      <w:r>
        <w:rPr>
          <w:rFonts w:ascii="Arial" w:hAnsi="Arial" w:cs="Arial"/>
          <w:sz w:val="18"/>
          <w:szCs w:val="18"/>
        </w:rPr>
        <w:t>4.53</w:t>
      </w:r>
      <w:r w:rsidRPr="003000DE">
        <w:rPr>
          <w:rFonts w:ascii="Arial" w:hAnsi="Arial" w:cs="Arial"/>
          <w:sz w:val="18"/>
          <w:szCs w:val="18"/>
        </w:rPr>
        <w:t xml:space="preserve"> ($37.</w:t>
      </w:r>
      <w:r>
        <w:rPr>
          <w:rFonts w:ascii="Arial" w:hAnsi="Arial" w:cs="Arial"/>
          <w:sz w:val="18"/>
          <w:szCs w:val="18"/>
        </w:rPr>
        <w:t>87</w:t>
      </w:r>
      <w:r w:rsidRPr="003000DE">
        <w:rPr>
          <w:rFonts w:ascii="Arial" w:hAnsi="Arial" w:cs="Arial"/>
          <w:sz w:val="18"/>
          <w:szCs w:val="18"/>
        </w:rPr>
        <w:t xml:space="preserve"> in wages plus $16.</w:t>
      </w:r>
      <w:r>
        <w:rPr>
          <w:rFonts w:ascii="Arial" w:hAnsi="Arial" w:cs="Arial"/>
          <w:sz w:val="18"/>
          <w:szCs w:val="18"/>
        </w:rPr>
        <w:t>66</w:t>
      </w:r>
      <w:r w:rsidRPr="003000DE">
        <w:rPr>
          <w:rFonts w:ascii="Arial" w:hAnsi="Arial" w:cs="Arial"/>
          <w:sz w:val="18"/>
          <w:szCs w:val="18"/>
        </w:rPr>
        <w:t xml:space="preserve"> in benefit costs).  See </w:t>
      </w:r>
      <w:r w:rsidRPr="003000DE">
        <w:rPr>
          <w:rFonts w:ascii="Arial" w:hAnsi="Arial" w:cs="Arial"/>
          <w:i/>
          <w:sz w:val="18"/>
          <w:szCs w:val="18"/>
        </w:rPr>
        <w:t>https://www.bls.gov/oes/current/naics3_312000.htm</w:t>
      </w:r>
      <w:r w:rsidRPr="003000DE">
        <w:rPr>
          <w:rFonts w:ascii="Arial" w:hAnsi="Arial" w:cs="Arial"/>
          <w:sz w:val="18"/>
          <w:szCs w:val="18"/>
        </w:rPr>
        <w:t xml:space="preserve">. </w:t>
      </w:r>
      <w:r>
        <w:rPr>
          <w:rFonts w:ascii="Arial" w:hAnsi="Arial" w:cs="Arial"/>
          <w:sz w:val="18"/>
          <w:szCs w:val="18"/>
        </w:rPr>
        <w:t xml:space="preserve"> </w:t>
      </w:r>
      <w:r w:rsidRPr="003000DE">
        <w:rPr>
          <w:rFonts w:ascii="Arial" w:hAnsi="Arial" w:cs="Arial"/>
          <w:sz w:val="18"/>
          <w:szCs w:val="18"/>
        </w:rPr>
        <w:t xml:space="preserve">TTB notes that fully-loaded wage rates in this industry for compliance officers, and for office and administrative </w:t>
      </w:r>
      <w:r w:rsidRPr="006F0E03">
        <w:rPr>
          <w:rFonts w:ascii="Arial" w:hAnsi="Arial" w:cs="Arial"/>
          <w:sz w:val="18"/>
          <w:szCs w:val="18"/>
        </w:rPr>
        <w:t>support functions such as bookkeepers, are less than those of accountants and auditors.</w:t>
      </w:r>
      <w:r>
        <w:rPr>
          <w:rFonts w:ascii="Arial" w:hAnsi="Arial" w:cs="Arial"/>
          <w:sz w:val="18"/>
          <w:szCs w:val="18"/>
        </w:rPr>
        <w:t xml:space="preserve">  As such, the cited labor costs are a maximum. </w:t>
      </w:r>
    </w:p>
  </w:footnote>
  <w:footnote w:id="4">
    <w:p w14:paraId="01D354D8" w14:textId="55B41B17" w:rsidR="007127CD" w:rsidRPr="00C009D7" w:rsidRDefault="007127CD" w:rsidP="007127CD">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Federal hourly </w:t>
      </w:r>
      <w:r w:rsidRPr="003D22B5">
        <w:rPr>
          <w:rFonts w:ascii="Arial" w:hAnsi="Arial" w:cs="Arial"/>
          <w:sz w:val="18"/>
          <w:szCs w:val="18"/>
        </w:rPr>
        <w:t xml:space="preserve">wage data, the fully-loaded labor rates for the Cincinnati, Ohio, wage area </w:t>
      </w:r>
      <w:r>
        <w:rPr>
          <w:rFonts w:ascii="Arial" w:hAnsi="Arial" w:cs="Arial"/>
          <w:sz w:val="18"/>
          <w:szCs w:val="18"/>
        </w:rPr>
        <w:t>for a GS–5</w:t>
      </w:r>
      <w:r w:rsidR="00051D94">
        <w:rPr>
          <w:rFonts w:ascii="Arial" w:hAnsi="Arial" w:cs="Arial"/>
          <w:sz w:val="18"/>
          <w:szCs w:val="18"/>
        </w:rPr>
        <w:t xml:space="preserve"> (</w:t>
      </w:r>
      <w:r>
        <w:rPr>
          <w:rFonts w:ascii="Arial" w:hAnsi="Arial" w:cs="Arial"/>
          <w:sz w:val="18"/>
          <w:szCs w:val="18"/>
        </w:rPr>
        <w:t xml:space="preserve">step </w:t>
      </w:r>
      <w:r w:rsidR="00A948A6">
        <w:rPr>
          <w:rFonts w:ascii="Arial" w:hAnsi="Arial" w:cs="Arial"/>
          <w:sz w:val="18"/>
          <w:szCs w:val="18"/>
        </w:rPr>
        <w:t>5</w:t>
      </w:r>
      <w:r w:rsidR="00051D94">
        <w:rPr>
          <w:rFonts w:ascii="Arial" w:hAnsi="Arial" w:cs="Arial"/>
          <w:sz w:val="18"/>
          <w:szCs w:val="18"/>
        </w:rPr>
        <w:t>)</w:t>
      </w:r>
      <w:r w:rsidR="00A948A6">
        <w:rPr>
          <w:rFonts w:ascii="Arial" w:hAnsi="Arial" w:cs="Arial"/>
          <w:sz w:val="18"/>
          <w:szCs w:val="18"/>
        </w:rPr>
        <w:t xml:space="preserve"> employee is $33.27</w:t>
      </w:r>
      <w:r w:rsidR="00984004">
        <w:rPr>
          <w:rFonts w:ascii="Arial" w:hAnsi="Arial" w:cs="Arial"/>
          <w:sz w:val="18"/>
          <w:szCs w:val="18"/>
        </w:rPr>
        <w:t>, and for GS–11 (step 5) employee is $60.99</w:t>
      </w:r>
      <w:r w:rsidR="00A948A6">
        <w:rPr>
          <w:rFonts w:ascii="Arial" w:hAnsi="Arial" w:cs="Arial"/>
          <w:sz w:val="18"/>
          <w:szCs w:val="18"/>
        </w:rPr>
        <w:t>.  See</w:t>
      </w:r>
      <w:r w:rsidR="00984004">
        <w:rPr>
          <w:rFonts w:ascii="Arial" w:hAnsi="Arial" w:cs="Arial"/>
          <w:sz w:val="18"/>
          <w:szCs w:val="18"/>
        </w:rPr>
        <w:t xml:space="preserve"> </w:t>
      </w:r>
      <w:r w:rsidR="00984004" w:rsidRPr="00984004">
        <w:rPr>
          <w:rFonts w:ascii="Arial" w:hAnsi="Arial" w:cs="Arial"/>
          <w:i/>
          <w:sz w:val="18"/>
          <w:szCs w:val="18"/>
        </w:rPr>
        <w:t>https://www.opm.gov/policy-data-oversight/pay-leave/salaries-wages/salary-tables/pdf/2022/CIN_h.pdf</w:t>
      </w:r>
      <w:r w:rsidR="00984004">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951D" w14:textId="77777777" w:rsidR="00F84BC2" w:rsidRDefault="00F84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96B34" w14:textId="5395CEFF" w:rsidR="008A6E89" w:rsidRPr="00EE7FB5" w:rsidRDefault="008A6E89" w:rsidP="00356A48">
    <w:pPr>
      <w:pStyle w:val="Header"/>
      <w:jc w:val="center"/>
      <w:rPr>
        <w:rFonts w:ascii="Arial" w:hAnsi="Arial" w:cs="Arial"/>
        <w:sz w:val="22"/>
        <w:szCs w:val="22"/>
      </w:rPr>
    </w:pPr>
    <w:r w:rsidRPr="00EE7FB5">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1447733923"/>
        <w:docPartObj>
          <w:docPartGallery w:val="Page Numbers (Top of Page)"/>
          <w:docPartUnique/>
        </w:docPartObj>
      </w:sdtPr>
      <w:sdtEndPr>
        <w:rPr>
          <w:noProof/>
        </w:rPr>
      </w:sdtEndPr>
      <w:sdtContent>
        <w:r w:rsidRPr="00EE7FB5">
          <w:rPr>
            <w:rFonts w:ascii="Arial" w:hAnsi="Arial" w:cs="Arial"/>
            <w:sz w:val="22"/>
            <w:szCs w:val="22"/>
          </w:rPr>
          <w:fldChar w:fldCharType="begin"/>
        </w:r>
        <w:r w:rsidRPr="00EE7FB5">
          <w:rPr>
            <w:rFonts w:ascii="Arial" w:hAnsi="Arial" w:cs="Arial"/>
            <w:sz w:val="22"/>
            <w:szCs w:val="22"/>
          </w:rPr>
          <w:instrText xml:space="preserve"> PAGE   \* MERGEFORMAT </w:instrText>
        </w:r>
        <w:r w:rsidRPr="00EE7FB5">
          <w:rPr>
            <w:rFonts w:ascii="Arial" w:hAnsi="Arial" w:cs="Arial"/>
            <w:sz w:val="22"/>
            <w:szCs w:val="22"/>
          </w:rPr>
          <w:fldChar w:fldCharType="separate"/>
        </w:r>
        <w:r w:rsidR="004571AC">
          <w:rPr>
            <w:rFonts w:ascii="Arial" w:hAnsi="Arial" w:cs="Arial"/>
            <w:noProof/>
            <w:sz w:val="22"/>
            <w:szCs w:val="22"/>
          </w:rPr>
          <w:t>6</w:t>
        </w:r>
        <w:r w:rsidRPr="00EE7FB5">
          <w:rPr>
            <w:rFonts w:ascii="Arial" w:hAnsi="Arial" w:cs="Arial"/>
            <w:noProof/>
            <w:sz w:val="22"/>
            <w:szCs w:val="22"/>
          </w:rPr>
          <w:fldChar w:fldCharType="end"/>
        </w:r>
        <w:r>
          <w:rPr>
            <w:rFonts w:ascii="Arial" w:hAnsi="Arial" w:cs="Arial"/>
            <w:noProof/>
            <w:sz w:val="22"/>
            <w:szCs w:val="22"/>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90A89" w14:textId="77777777" w:rsidR="00F84BC2" w:rsidRDefault="00F84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AA8"/>
    <w:multiLevelType w:val="hybridMultilevel"/>
    <w:tmpl w:val="AFC8FE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B160883"/>
    <w:multiLevelType w:val="hybridMultilevel"/>
    <w:tmpl w:val="7220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6145D"/>
    <w:multiLevelType w:val="hybridMultilevel"/>
    <w:tmpl w:val="C07A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A66E7"/>
    <w:multiLevelType w:val="hybridMultilevel"/>
    <w:tmpl w:val="3ED2662A"/>
    <w:lvl w:ilvl="0" w:tplc="4134E874">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9145A"/>
    <w:multiLevelType w:val="multilevel"/>
    <w:tmpl w:val="CEC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FF01A8"/>
    <w:multiLevelType w:val="hybridMultilevel"/>
    <w:tmpl w:val="BCF6D072"/>
    <w:lvl w:ilvl="0" w:tplc="E472927A">
      <w:start w:val="5"/>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15:restartNumberingAfterBreak="0">
    <w:nsid w:val="41453605"/>
    <w:multiLevelType w:val="hybridMultilevel"/>
    <w:tmpl w:val="18829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C3E28"/>
    <w:multiLevelType w:val="multilevel"/>
    <w:tmpl w:val="81B4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62A9C"/>
    <w:multiLevelType w:val="hybridMultilevel"/>
    <w:tmpl w:val="9F38A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5E6300"/>
    <w:multiLevelType w:val="hybridMultilevel"/>
    <w:tmpl w:val="68365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7C48F9"/>
    <w:multiLevelType w:val="hybridMultilevel"/>
    <w:tmpl w:val="8E3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55A77"/>
    <w:multiLevelType w:val="hybridMultilevel"/>
    <w:tmpl w:val="142ACD6C"/>
    <w:lvl w:ilvl="0" w:tplc="AEAC7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E56E2"/>
    <w:multiLevelType w:val="hybridMultilevel"/>
    <w:tmpl w:val="AC9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14"/>
  </w:num>
  <w:num w:numId="5">
    <w:abstractNumId w:val="1"/>
  </w:num>
  <w:num w:numId="6">
    <w:abstractNumId w:val="8"/>
  </w:num>
  <w:num w:numId="7">
    <w:abstractNumId w:val="4"/>
  </w:num>
  <w:num w:numId="8">
    <w:abstractNumId w:val="10"/>
  </w:num>
  <w:num w:numId="9">
    <w:abstractNumId w:val="6"/>
  </w:num>
  <w:num w:numId="10">
    <w:abstractNumId w:val="7"/>
  </w:num>
  <w:num w:numId="11">
    <w:abstractNumId w:val="2"/>
  </w:num>
  <w:num w:numId="12">
    <w:abstractNumId w:val="3"/>
  </w:num>
  <w:num w:numId="13">
    <w:abstractNumId w:val="9"/>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40"/>
    <w:rsid w:val="00020792"/>
    <w:rsid w:val="00032577"/>
    <w:rsid w:val="0003576F"/>
    <w:rsid w:val="00051D94"/>
    <w:rsid w:val="0007212F"/>
    <w:rsid w:val="00074C7E"/>
    <w:rsid w:val="0007614B"/>
    <w:rsid w:val="000827A4"/>
    <w:rsid w:val="00087E76"/>
    <w:rsid w:val="000A3959"/>
    <w:rsid w:val="000A5276"/>
    <w:rsid w:val="000D5030"/>
    <w:rsid w:val="000E421D"/>
    <w:rsid w:val="00117613"/>
    <w:rsid w:val="001238D3"/>
    <w:rsid w:val="00131229"/>
    <w:rsid w:val="001512CE"/>
    <w:rsid w:val="00152135"/>
    <w:rsid w:val="00155D06"/>
    <w:rsid w:val="001672D5"/>
    <w:rsid w:val="00167473"/>
    <w:rsid w:val="00181DCD"/>
    <w:rsid w:val="0018766E"/>
    <w:rsid w:val="0019068F"/>
    <w:rsid w:val="001941D7"/>
    <w:rsid w:val="001C1C26"/>
    <w:rsid w:val="001F36AA"/>
    <w:rsid w:val="001F53A4"/>
    <w:rsid w:val="00225654"/>
    <w:rsid w:val="002305A7"/>
    <w:rsid w:val="00257560"/>
    <w:rsid w:val="0027368D"/>
    <w:rsid w:val="002775A0"/>
    <w:rsid w:val="00285246"/>
    <w:rsid w:val="00285A19"/>
    <w:rsid w:val="00286CE0"/>
    <w:rsid w:val="00292239"/>
    <w:rsid w:val="002956C1"/>
    <w:rsid w:val="002B3912"/>
    <w:rsid w:val="002B4E8D"/>
    <w:rsid w:val="002B5AB8"/>
    <w:rsid w:val="002E1A3B"/>
    <w:rsid w:val="002E5627"/>
    <w:rsid w:val="002E7720"/>
    <w:rsid w:val="00314B73"/>
    <w:rsid w:val="00334702"/>
    <w:rsid w:val="00356A48"/>
    <w:rsid w:val="00370382"/>
    <w:rsid w:val="003729DD"/>
    <w:rsid w:val="00375AC7"/>
    <w:rsid w:val="00391397"/>
    <w:rsid w:val="003A0663"/>
    <w:rsid w:val="003A730F"/>
    <w:rsid w:val="003B1111"/>
    <w:rsid w:val="003B55B7"/>
    <w:rsid w:val="003F0E67"/>
    <w:rsid w:val="003F1831"/>
    <w:rsid w:val="00403AB5"/>
    <w:rsid w:val="00405BCF"/>
    <w:rsid w:val="004216F4"/>
    <w:rsid w:val="00432AE8"/>
    <w:rsid w:val="00437BC3"/>
    <w:rsid w:val="004425D0"/>
    <w:rsid w:val="004571AC"/>
    <w:rsid w:val="00477DF3"/>
    <w:rsid w:val="00483B43"/>
    <w:rsid w:val="00493EF8"/>
    <w:rsid w:val="004A316E"/>
    <w:rsid w:val="004C0F84"/>
    <w:rsid w:val="004D1604"/>
    <w:rsid w:val="004E26C9"/>
    <w:rsid w:val="00505242"/>
    <w:rsid w:val="005233B8"/>
    <w:rsid w:val="00550DB9"/>
    <w:rsid w:val="00560D38"/>
    <w:rsid w:val="0057226F"/>
    <w:rsid w:val="0059488E"/>
    <w:rsid w:val="005A77D1"/>
    <w:rsid w:val="005B4063"/>
    <w:rsid w:val="005C0427"/>
    <w:rsid w:val="005C7CDE"/>
    <w:rsid w:val="005D7BCD"/>
    <w:rsid w:val="00600AA4"/>
    <w:rsid w:val="006164BB"/>
    <w:rsid w:val="0062346E"/>
    <w:rsid w:val="00624A2F"/>
    <w:rsid w:val="00641C29"/>
    <w:rsid w:val="00644E47"/>
    <w:rsid w:val="00650917"/>
    <w:rsid w:val="00653381"/>
    <w:rsid w:val="006B76C1"/>
    <w:rsid w:val="006D760C"/>
    <w:rsid w:val="006E14A5"/>
    <w:rsid w:val="006E7BB9"/>
    <w:rsid w:val="006F3B94"/>
    <w:rsid w:val="00706C04"/>
    <w:rsid w:val="007127CD"/>
    <w:rsid w:val="0071793D"/>
    <w:rsid w:val="00736110"/>
    <w:rsid w:val="007403E5"/>
    <w:rsid w:val="00743BDD"/>
    <w:rsid w:val="007504FE"/>
    <w:rsid w:val="00760697"/>
    <w:rsid w:val="007C77B2"/>
    <w:rsid w:val="007D24C4"/>
    <w:rsid w:val="007D6727"/>
    <w:rsid w:val="007D7A29"/>
    <w:rsid w:val="007E4182"/>
    <w:rsid w:val="008360E2"/>
    <w:rsid w:val="0086498B"/>
    <w:rsid w:val="0087390F"/>
    <w:rsid w:val="0087751E"/>
    <w:rsid w:val="00891D9A"/>
    <w:rsid w:val="008A6E89"/>
    <w:rsid w:val="008B6D6A"/>
    <w:rsid w:val="008E7740"/>
    <w:rsid w:val="008F1A85"/>
    <w:rsid w:val="00902789"/>
    <w:rsid w:val="00912EE0"/>
    <w:rsid w:val="0091331B"/>
    <w:rsid w:val="009176CD"/>
    <w:rsid w:val="0095093A"/>
    <w:rsid w:val="00950D89"/>
    <w:rsid w:val="00957435"/>
    <w:rsid w:val="00964831"/>
    <w:rsid w:val="0097078D"/>
    <w:rsid w:val="009776C2"/>
    <w:rsid w:val="00984004"/>
    <w:rsid w:val="00984920"/>
    <w:rsid w:val="00985715"/>
    <w:rsid w:val="009941BE"/>
    <w:rsid w:val="009A44D0"/>
    <w:rsid w:val="009A6E61"/>
    <w:rsid w:val="009D1AE5"/>
    <w:rsid w:val="009D5991"/>
    <w:rsid w:val="00A4135E"/>
    <w:rsid w:val="00A420E3"/>
    <w:rsid w:val="00A459C9"/>
    <w:rsid w:val="00A60C4F"/>
    <w:rsid w:val="00A6131E"/>
    <w:rsid w:val="00A6589D"/>
    <w:rsid w:val="00A948A6"/>
    <w:rsid w:val="00A95E09"/>
    <w:rsid w:val="00A96F56"/>
    <w:rsid w:val="00B07D9A"/>
    <w:rsid w:val="00B21433"/>
    <w:rsid w:val="00B575DC"/>
    <w:rsid w:val="00B63C1A"/>
    <w:rsid w:val="00B84788"/>
    <w:rsid w:val="00BA1611"/>
    <w:rsid w:val="00BD5205"/>
    <w:rsid w:val="00C10A95"/>
    <w:rsid w:val="00C35E68"/>
    <w:rsid w:val="00C377F2"/>
    <w:rsid w:val="00C65BC3"/>
    <w:rsid w:val="00C71819"/>
    <w:rsid w:val="00CB65CF"/>
    <w:rsid w:val="00CE24C4"/>
    <w:rsid w:val="00D11643"/>
    <w:rsid w:val="00D43F5A"/>
    <w:rsid w:val="00D46DFF"/>
    <w:rsid w:val="00D664DB"/>
    <w:rsid w:val="00D812B7"/>
    <w:rsid w:val="00DA1EA3"/>
    <w:rsid w:val="00DA3D87"/>
    <w:rsid w:val="00DC73D2"/>
    <w:rsid w:val="00E22A01"/>
    <w:rsid w:val="00E351E3"/>
    <w:rsid w:val="00E52DEC"/>
    <w:rsid w:val="00E7069E"/>
    <w:rsid w:val="00E91AA6"/>
    <w:rsid w:val="00EE4D78"/>
    <w:rsid w:val="00EE6331"/>
    <w:rsid w:val="00EE7FB5"/>
    <w:rsid w:val="00EF0980"/>
    <w:rsid w:val="00F225D2"/>
    <w:rsid w:val="00F240C7"/>
    <w:rsid w:val="00F41A01"/>
    <w:rsid w:val="00F555D8"/>
    <w:rsid w:val="00F84BC2"/>
    <w:rsid w:val="00FA2CF6"/>
    <w:rsid w:val="00FB0850"/>
    <w:rsid w:val="00FB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F2D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7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740"/>
    <w:pPr>
      <w:ind w:left="720"/>
      <w:contextualSpacing/>
    </w:pPr>
  </w:style>
  <w:style w:type="paragraph" w:styleId="NormalWeb">
    <w:name w:val="Normal (Web)"/>
    <w:basedOn w:val="Normal"/>
    <w:rsid w:val="00C35E68"/>
    <w:pPr>
      <w:spacing w:before="150" w:after="75"/>
      <w:ind w:left="75" w:right="225"/>
    </w:pPr>
    <w:rPr>
      <w:color w:val="333333"/>
    </w:rPr>
  </w:style>
  <w:style w:type="character" w:styleId="Strong">
    <w:name w:val="Strong"/>
    <w:qFormat/>
    <w:rsid w:val="00C35E68"/>
    <w:rPr>
      <w:b/>
      <w:bCs/>
    </w:rPr>
  </w:style>
  <w:style w:type="table" w:styleId="TableGrid">
    <w:name w:val="Table Grid"/>
    <w:basedOn w:val="TableNormal"/>
    <w:uiPriority w:val="39"/>
    <w:rsid w:val="004A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85715"/>
    <w:rPr>
      <w:sz w:val="16"/>
      <w:szCs w:val="16"/>
    </w:rPr>
  </w:style>
  <w:style w:type="paragraph" w:styleId="CommentText">
    <w:name w:val="annotation text"/>
    <w:basedOn w:val="Normal"/>
    <w:link w:val="CommentTextChar"/>
    <w:rsid w:val="00985715"/>
    <w:rPr>
      <w:sz w:val="20"/>
      <w:szCs w:val="20"/>
    </w:rPr>
  </w:style>
  <w:style w:type="character" w:customStyle="1" w:styleId="CommentTextChar">
    <w:name w:val="Comment Text Char"/>
    <w:basedOn w:val="DefaultParagraphFont"/>
    <w:link w:val="CommentText"/>
    <w:rsid w:val="009857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5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15"/>
    <w:rPr>
      <w:rFonts w:ascii="Segoe UI" w:eastAsia="Times New Roman" w:hAnsi="Segoe UI" w:cs="Segoe UI"/>
      <w:sz w:val="18"/>
      <w:szCs w:val="18"/>
    </w:rPr>
  </w:style>
  <w:style w:type="paragraph" w:styleId="Header">
    <w:name w:val="header"/>
    <w:basedOn w:val="Normal"/>
    <w:link w:val="HeaderChar"/>
    <w:uiPriority w:val="99"/>
    <w:rsid w:val="00902789"/>
    <w:pPr>
      <w:tabs>
        <w:tab w:val="center" w:pos="4320"/>
        <w:tab w:val="right" w:pos="8640"/>
      </w:tabs>
    </w:pPr>
    <w:rPr>
      <w:sz w:val="20"/>
      <w:szCs w:val="20"/>
    </w:rPr>
  </w:style>
  <w:style w:type="character" w:customStyle="1" w:styleId="HeaderChar">
    <w:name w:val="Header Char"/>
    <w:basedOn w:val="DefaultParagraphFont"/>
    <w:link w:val="Header"/>
    <w:uiPriority w:val="99"/>
    <w:rsid w:val="00902789"/>
    <w:rPr>
      <w:rFonts w:ascii="Times New Roman" w:eastAsia="Times New Roman" w:hAnsi="Times New Roman" w:cs="Times New Roman"/>
      <w:sz w:val="20"/>
      <w:szCs w:val="20"/>
    </w:rPr>
  </w:style>
  <w:style w:type="character" w:styleId="Hyperlink">
    <w:name w:val="Hyperlink"/>
    <w:rsid w:val="00902789"/>
    <w:rPr>
      <w:color w:val="0000FF"/>
      <w:u w:val="single"/>
    </w:rPr>
  </w:style>
  <w:style w:type="paragraph" w:styleId="BodyTextIndent2">
    <w:name w:val="Body Text Indent 2"/>
    <w:basedOn w:val="Normal"/>
    <w:link w:val="BodyTextIndent2Char"/>
    <w:rsid w:val="00285246"/>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character" w:customStyle="1" w:styleId="BodyTextIndent2Char">
    <w:name w:val="Body Text Indent 2 Char"/>
    <w:basedOn w:val="DefaultParagraphFont"/>
    <w:link w:val="BodyTextIndent2"/>
    <w:rsid w:val="00285246"/>
    <w:rPr>
      <w:rFonts w:ascii="Arial" w:eastAsia="Times New Roman" w:hAnsi="Arial" w:cs="Arial"/>
      <w:sz w:val="24"/>
      <w:szCs w:val="24"/>
    </w:rPr>
  </w:style>
  <w:style w:type="paragraph" w:styleId="Footer">
    <w:name w:val="footer"/>
    <w:basedOn w:val="Normal"/>
    <w:link w:val="FooterChar"/>
    <w:uiPriority w:val="99"/>
    <w:unhideWhenUsed/>
    <w:rsid w:val="00EE7FB5"/>
    <w:pPr>
      <w:tabs>
        <w:tab w:val="center" w:pos="4680"/>
        <w:tab w:val="right" w:pos="9360"/>
      </w:tabs>
    </w:pPr>
  </w:style>
  <w:style w:type="character" w:customStyle="1" w:styleId="FooterChar">
    <w:name w:val="Footer Char"/>
    <w:basedOn w:val="DefaultParagraphFont"/>
    <w:link w:val="Footer"/>
    <w:uiPriority w:val="99"/>
    <w:rsid w:val="00EE7FB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7751E"/>
    <w:rPr>
      <w:b/>
      <w:bCs/>
    </w:rPr>
  </w:style>
  <w:style w:type="character" w:customStyle="1" w:styleId="CommentSubjectChar">
    <w:name w:val="Comment Subject Char"/>
    <w:basedOn w:val="CommentTextChar"/>
    <w:link w:val="CommentSubject"/>
    <w:uiPriority w:val="99"/>
    <w:semiHidden/>
    <w:rsid w:val="0087751E"/>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B84788"/>
    <w:rPr>
      <w:sz w:val="20"/>
      <w:szCs w:val="20"/>
    </w:rPr>
  </w:style>
  <w:style w:type="character" w:customStyle="1" w:styleId="FootnoteTextChar">
    <w:name w:val="Footnote Text Char"/>
    <w:basedOn w:val="DefaultParagraphFont"/>
    <w:link w:val="FootnoteText"/>
    <w:uiPriority w:val="99"/>
    <w:semiHidden/>
    <w:rsid w:val="00B8478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84788"/>
    <w:rPr>
      <w:vertAlign w:val="superscript"/>
    </w:rPr>
  </w:style>
  <w:style w:type="character" w:styleId="FollowedHyperlink">
    <w:name w:val="FollowedHyperlink"/>
    <w:basedOn w:val="DefaultParagraphFont"/>
    <w:uiPriority w:val="99"/>
    <w:semiHidden/>
    <w:unhideWhenUsed/>
    <w:rsid w:val="00334702"/>
    <w:rPr>
      <w:color w:val="954F72" w:themeColor="followedHyperlink"/>
      <w:u w:val="single"/>
    </w:rPr>
  </w:style>
  <w:style w:type="table" w:customStyle="1" w:styleId="TableGrid11">
    <w:name w:val="Table Grid11"/>
    <w:basedOn w:val="TableNormal"/>
    <w:next w:val="TableGrid"/>
    <w:uiPriority w:val="39"/>
    <w:rsid w:val="0071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4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51381">
      <w:bodyDiv w:val="1"/>
      <w:marLeft w:val="0"/>
      <w:marRight w:val="0"/>
      <w:marTop w:val="0"/>
      <w:marBottom w:val="0"/>
      <w:divBdr>
        <w:top w:val="none" w:sz="0" w:space="0" w:color="auto"/>
        <w:left w:val="none" w:sz="0" w:space="0" w:color="auto"/>
        <w:bottom w:val="none" w:sz="0" w:space="0" w:color="auto"/>
        <w:right w:val="none" w:sz="0" w:space="0" w:color="auto"/>
      </w:divBdr>
    </w:div>
    <w:div w:id="289823750">
      <w:bodyDiv w:val="1"/>
      <w:marLeft w:val="0"/>
      <w:marRight w:val="0"/>
      <w:marTop w:val="0"/>
      <w:marBottom w:val="0"/>
      <w:divBdr>
        <w:top w:val="none" w:sz="0" w:space="0" w:color="auto"/>
        <w:left w:val="none" w:sz="0" w:space="0" w:color="auto"/>
        <w:bottom w:val="none" w:sz="0" w:space="0" w:color="auto"/>
        <w:right w:val="none" w:sz="0" w:space="0" w:color="auto"/>
      </w:divBdr>
    </w:div>
    <w:div w:id="966400165">
      <w:bodyDiv w:val="1"/>
      <w:marLeft w:val="0"/>
      <w:marRight w:val="0"/>
      <w:marTop w:val="0"/>
      <w:marBottom w:val="0"/>
      <w:divBdr>
        <w:top w:val="none" w:sz="0" w:space="0" w:color="auto"/>
        <w:left w:val="none" w:sz="0" w:space="0" w:color="auto"/>
        <w:bottom w:val="none" w:sz="0" w:space="0" w:color="auto"/>
        <w:right w:val="none" w:sz="0" w:space="0" w:color="auto"/>
      </w:divBdr>
    </w:div>
    <w:div w:id="135603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61EA4-9DD6-4188-95E0-482FFF12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2022-01-11T00:13:00Z</dcterms:created>
  <dcterms:modified xsi:type="dcterms:W3CDTF">2022-01-21T19:33:00Z</dcterms:modified>
</cp:coreProperties>
</file>