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0D28" w:rsidR="008604D2" w:rsidP="008604D2" w:rsidRDefault="008604D2" w14:paraId="53866EA6" w14:textId="68D0534E">
      <w:pPr>
        <w:jc w:val="center"/>
        <w:rPr>
          <w:rFonts w:ascii="Tahoma" w:hAnsi="Tahoma" w:cs="Tahoma"/>
          <w:b/>
          <w:bCs/>
          <w:iCs/>
          <w:sz w:val="22"/>
          <w:szCs w:val="22"/>
        </w:rPr>
      </w:pPr>
      <w:r w:rsidRPr="00DF0D28">
        <w:rPr>
          <w:rFonts w:ascii="Tahoma" w:hAnsi="Tahoma" w:cs="Tahoma"/>
          <w:b/>
          <w:bCs/>
          <w:iCs/>
          <w:sz w:val="22"/>
          <w:szCs w:val="22"/>
        </w:rPr>
        <w:t>PART B – Employing Statistical Methodology</w:t>
      </w:r>
    </w:p>
    <w:p w:rsidRPr="00504B59" w:rsidR="008604D2" w:rsidP="008604D2" w:rsidRDefault="008604D2" w14:paraId="674FB22A" w14:textId="77777777">
      <w:pPr>
        <w:jc w:val="center"/>
        <w:rPr>
          <w:rFonts w:ascii="Tahoma" w:hAnsi="Tahoma" w:cs="Tahoma"/>
          <w:b/>
          <w:bCs/>
          <w:i/>
          <w:iCs/>
          <w:color w:val="33CCCC"/>
          <w:sz w:val="22"/>
          <w:szCs w:val="22"/>
          <w:u w:val="single"/>
        </w:rPr>
      </w:pPr>
    </w:p>
    <w:p w:rsidR="008604D2" w:rsidP="008604D2" w:rsidRDefault="008604D2" w14:paraId="7772E99E" w14:textId="77777777">
      <w:pPr>
        <w:ind w:left="-360" w:right="-360"/>
        <w:jc w:val="center"/>
        <w:rPr>
          <w:rFonts w:ascii="Arial" w:hAnsi="Arial" w:cs="Arial"/>
          <w:b/>
          <w:bCs/>
          <w:u w:val="single"/>
        </w:rPr>
      </w:pPr>
      <w:r>
        <w:rPr>
          <w:rFonts w:ascii="Arial" w:hAnsi="Arial" w:cs="Arial"/>
          <w:b/>
          <w:bCs/>
          <w:u w:val="single"/>
        </w:rPr>
        <w:t>Supporting Statement</w:t>
      </w:r>
    </w:p>
    <w:p w:rsidR="008604D2" w:rsidP="008604D2" w:rsidRDefault="008604D2" w14:paraId="0E7955FA" w14:textId="77777777">
      <w:pPr>
        <w:ind w:left="-360" w:right="-360"/>
        <w:jc w:val="center"/>
        <w:rPr>
          <w:rFonts w:ascii="Arial" w:hAnsi="Arial" w:cs="Arial"/>
          <w:b/>
          <w:bCs/>
          <w:u w:val="single"/>
        </w:rPr>
      </w:pPr>
      <w:r w:rsidRPr="008112BA">
        <w:rPr>
          <w:rFonts w:ascii="Arial" w:hAnsi="Arial" w:cs="Arial"/>
          <w:b/>
          <w:bCs/>
          <w:u w:val="single"/>
        </w:rPr>
        <w:t>OMB</w:t>
      </w:r>
      <w:r>
        <w:rPr>
          <w:rFonts w:ascii="Arial" w:hAnsi="Arial" w:cs="Arial"/>
          <w:b/>
          <w:bCs/>
          <w:u w:val="single"/>
        </w:rPr>
        <w:t xml:space="preserve"> 15</w:t>
      </w:r>
      <w:r w:rsidR="00DF0D28">
        <w:rPr>
          <w:rFonts w:ascii="Arial" w:hAnsi="Arial" w:cs="Arial"/>
          <w:b/>
          <w:bCs/>
          <w:u w:val="single"/>
        </w:rPr>
        <w:t>20-0009</w:t>
      </w:r>
    </w:p>
    <w:p w:rsidRPr="008112BA" w:rsidR="00DF0D28" w:rsidP="008604D2" w:rsidRDefault="00DF0D28" w14:paraId="5FE409CC" w14:textId="77777777">
      <w:pPr>
        <w:ind w:left="-360" w:right="-360"/>
        <w:jc w:val="center"/>
        <w:rPr>
          <w:rFonts w:ascii="Arial" w:hAnsi="Arial" w:cs="Arial"/>
          <w:color w:val="3366FF"/>
          <w:u w:val="single"/>
        </w:rPr>
      </w:pPr>
    </w:p>
    <w:p w:rsidRPr="00DF0D28" w:rsidR="00DF0D28" w:rsidP="00DF0D28" w:rsidRDefault="00DF0D28" w14:paraId="4A58B6DE" w14:textId="77777777">
      <w:pPr>
        <w:widowControl/>
        <w:autoSpaceDE/>
        <w:autoSpaceDN/>
        <w:adjustRightInd/>
        <w:jc w:val="center"/>
        <w:rPr>
          <w:rFonts w:ascii="Arial" w:hAnsi="Arial" w:eastAsia="Calibri" w:cs="Arial"/>
          <w:b/>
        </w:rPr>
      </w:pPr>
      <w:r w:rsidRPr="00DF0D28">
        <w:rPr>
          <w:rFonts w:ascii="Arial" w:hAnsi="Arial" w:eastAsia="Calibri" w:cs="Arial"/>
          <w:b/>
        </w:rPr>
        <w:t xml:space="preserve">Request for OMB Approval of a Generic Clearance </w:t>
      </w:r>
    </w:p>
    <w:p w:rsidRPr="00DF0D28" w:rsidR="00DF0D28" w:rsidP="00DF0D28" w:rsidRDefault="00DF0D28" w14:paraId="486C41BB" w14:textId="77777777">
      <w:pPr>
        <w:widowControl/>
        <w:autoSpaceDE/>
        <w:autoSpaceDN/>
        <w:adjustRightInd/>
        <w:jc w:val="center"/>
        <w:rPr>
          <w:rFonts w:ascii="Arial" w:hAnsi="Arial" w:eastAsia="Calibri" w:cs="Arial"/>
          <w:b/>
        </w:rPr>
      </w:pPr>
      <w:r w:rsidRPr="00DF0D28">
        <w:rPr>
          <w:rFonts w:ascii="Arial" w:hAnsi="Arial" w:eastAsia="Calibri" w:cs="Arial"/>
          <w:b/>
        </w:rPr>
        <w:t xml:space="preserve">for Collection of Information at Conferences </w:t>
      </w:r>
    </w:p>
    <w:p w:rsidR="008604D2" w:rsidP="008604D2" w:rsidRDefault="008604D2" w14:paraId="7C229007" w14:textId="77777777">
      <w:pPr>
        <w:tabs>
          <w:tab w:val="left" w:pos="360"/>
        </w:tabs>
        <w:spacing w:before="120" w:after="120"/>
        <w:ind w:left="360" w:hanging="360"/>
        <w:rPr>
          <w:rFonts w:ascii="Arial" w:hAnsi="Arial" w:cs="Arial"/>
          <w:b/>
          <w:bCs/>
          <w:sz w:val="22"/>
          <w:szCs w:val="22"/>
        </w:rPr>
      </w:pPr>
      <w:r>
        <w:rPr>
          <w:rFonts w:ascii="Arial" w:hAnsi="Arial" w:cs="Arial"/>
          <w:b/>
          <w:bCs/>
          <w:sz w:val="22"/>
          <w:szCs w:val="22"/>
        </w:rPr>
        <w:t>B.</w:t>
      </w:r>
      <w:r>
        <w:rPr>
          <w:rFonts w:ascii="Arial" w:hAnsi="Arial" w:cs="Arial"/>
          <w:b/>
          <w:bCs/>
          <w:sz w:val="22"/>
          <w:szCs w:val="22"/>
        </w:rPr>
        <w:tab/>
      </w:r>
      <w:r w:rsidRPr="00850CCA">
        <w:rPr>
          <w:rFonts w:ascii="Arial" w:hAnsi="Arial" w:cs="Arial"/>
          <w:b/>
          <w:bCs/>
          <w:sz w:val="22"/>
          <w:szCs w:val="22"/>
        </w:rPr>
        <w:t>Collections of Information Employing Statistical Methods</w:t>
      </w:r>
    </w:p>
    <w:p w:rsidRPr="00DF0D28" w:rsidR="00DF0D28" w:rsidP="00DF0D28" w:rsidRDefault="00DF0D28" w14:paraId="54FC485D" w14:textId="77777777">
      <w:pPr>
        <w:ind w:left="360"/>
        <w:rPr>
          <w:rFonts w:ascii="Arial" w:hAnsi="Arial" w:cs="Arial"/>
          <w:sz w:val="22"/>
          <w:szCs w:val="22"/>
        </w:rPr>
      </w:pPr>
      <w:r w:rsidRPr="00DF0D28">
        <w:rPr>
          <w:rFonts w:ascii="Arial" w:hAnsi="Arial" w:cs="Arial"/>
          <w:sz w:val="22"/>
          <w:szCs w:val="22"/>
        </w:rPr>
        <w:t>The Bureau of Engraving and Printing’s (BEP) use of statistical methods in this outreach effort will be extremely limited.  The information collected through the outreach effort will be limited to the number of conference, event, meeting, focus group or other gathering attendees who volunteer to answer questions about the samples presented by BEP representatives.  This is estimated to be about 650 total respondents for the life of this approval.  The responses will not be representative of any larger group and neither sampling nor any other type of respondent selection method will be used.  Because any aggregate results of the outreach effort will not be statistically valid representations of a larger group, and are not meant to be, statistical methods cannot reduce or improve the accuracy of results.  The information provided by those volunteers who elect to provide comments will be used in conjunction with other data to help direct BEP’s efforts to develop a tactile feature to be included in the next currency redesign</w:t>
      </w:r>
      <w:r>
        <w:rPr>
          <w:rFonts w:ascii="Arial" w:hAnsi="Arial" w:cs="Arial"/>
          <w:sz w:val="22"/>
          <w:szCs w:val="22"/>
        </w:rPr>
        <w:t xml:space="preserve">.  </w:t>
      </w:r>
    </w:p>
    <w:p w:rsidR="008604D2" w:rsidP="008A50C2" w:rsidRDefault="008604D2" w14:paraId="6D71004F" w14:textId="77777777">
      <w:pPr>
        <w:numPr>
          <w:ilvl w:val="0"/>
          <w:numId w:val="36"/>
        </w:numPr>
        <w:spacing w:before="120" w:after="120"/>
        <w:rPr>
          <w:rFonts w:ascii="Arial" w:hAnsi="Arial" w:cs="Arial"/>
          <w:b/>
          <w:bCs/>
          <w:sz w:val="22"/>
          <w:szCs w:val="22"/>
        </w:rPr>
      </w:pPr>
      <w:r w:rsidRPr="00850CCA">
        <w:rPr>
          <w:rFonts w:ascii="Arial" w:hAnsi="Arial" w:cs="Arial"/>
          <w:b/>
          <w:bCs/>
          <w:sz w:val="22"/>
          <w:szCs w:val="22"/>
        </w:rPr>
        <w:t xml:space="preserve">Describe (including a numerical estimate) the potential </w:t>
      </w:r>
      <w:r>
        <w:rPr>
          <w:rFonts w:ascii="Arial" w:hAnsi="Arial" w:cs="Arial"/>
          <w:b/>
          <w:bCs/>
          <w:sz w:val="22"/>
          <w:szCs w:val="22"/>
        </w:rPr>
        <w:t>respondent universe and any sam</w:t>
      </w:r>
      <w:r w:rsidRPr="00850CCA">
        <w:rPr>
          <w:rFonts w:ascii="Arial" w:hAnsi="Arial" w:cs="Arial"/>
          <w:b/>
          <w:bCs/>
          <w:sz w:val="22"/>
          <w:szCs w:val="22"/>
        </w:rPr>
        <w:t xml:space="preserve">pling or other respondent selection method to be used.  Data on the number of entities (e.g., establishments, State and local government units, households, or persons) in the universe covered by </w:t>
      </w:r>
      <w:r>
        <w:rPr>
          <w:rFonts w:ascii="Arial" w:hAnsi="Arial" w:cs="Arial"/>
          <w:b/>
          <w:bCs/>
          <w:sz w:val="22"/>
          <w:szCs w:val="22"/>
        </w:rPr>
        <w:t>the collection and in the corre</w:t>
      </w:r>
      <w:r w:rsidRPr="00850CCA">
        <w:rPr>
          <w:rFonts w:ascii="Arial" w:hAnsi="Arial" w:cs="Arial"/>
          <w:b/>
          <w:bCs/>
          <w:sz w:val="22"/>
          <w:szCs w:val="22"/>
        </w:rPr>
        <w:t>sponding sample are to be provided in tabular form for t</w:t>
      </w:r>
      <w:r>
        <w:rPr>
          <w:rFonts w:ascii="Arial" w:hAnsi="Arial" w:cs="Arial"/>
          <w:b/>
          <w:bCs/>
          <w:sz w:val="22"/>
          <w:szCs w:val="22"/>
        </w:rPr>
        <w:t>he uni</w:t>
      </w:r>
      <w:r w:rsidRPr="00850CCA">
        <w:rPr>
          <w:rFonts w:ascii="Arial" w:hAnsi="Arial" w:cs="Arial"/>
          <w:b/>
          <w:bCs/>
          <w:sz w:val="22"/>
          <w:szCs w:val="22"/>
        </w:rPr>
        <w:t xml:space="preserve">verse as a whole and for each of the strata in the proposed sample. </w:t>
      </w:r>
      <w:r>
        <w:rPr>
          <w:rFonts w:ascii="Arial" w:hAnsi="Arial" w:cs="Arial"/>
          <w:b/>
          <w:bCs/>
          <w:sz w:val="22"/>
          <w:szCs w:val="22"/>
        </w:rPr>
        <w:t xml:space="preserve"> </w:t>
      </w:r>
      <w:r w:rsidRPr="00850CCA">
        <w:rPr>
          <w:rFonts w:ascii="Arial" w:hAnsi="Arial" w:cs="Arial"/>
          <w:b/>
          <w:bCs/>
          <w:sz w:val="22"/>
          <w:szCs w:val="22"/>
        </w:rPr>
        <w:t>Indicate expected response rates for the collection as a whole.</w:t>
      </w:r>
      <w:r>
        <w:rPr>
          <w:rFonts w:ascii="Arial" w:hAnsi="Arial" w:cs="Arial"/>
          <w:b/>
          <w:bCs/>
          <w:sz w:val="22"/>
          <w:szCs w:val="22"/>
        </w:rPr>
        <w:t xml:space="preserve"> </w:t>
      </w:r>
      <w:r w:rsidRPr="00850CCA">
        <w:rPr>
          <w:rFonts w:ascii="Arial" w:hAnsi="Arial" w:cs="Arial"/>
          <w:b/>
          <w:bCs/>
          <w:sz w:val="22"/>
          <w:szCs w:val="22"/>
        </w:rPr>
        <w:t xml:space="preserve"> If the collection had been conducted previously, include the actual response rate achieved during the last collection.</w:t>
      </w:r>
    </w:p>
    <w:p w:rsidRPr="00DF0D28" w:rsidR="00DF0D28" w:rsidP="008A50C2" w:rsidRDefault="00DF0D28" w14:paraId="2325BF73" w14:textId="77777777">
      <w:pPr>
        <w:widowControl/>
        <w:autoSpaceDE/>
        <w:autoSpaceDN/>
        <w:adjustRightInd/>
        <w:ind w:firstLine="360"/>
        <w:jc w:val="both"/>
        <w:rPr>
          <w:rFonts w:ascii="Arial" w:hAnsi="Arial" w:cs="Arial"/>
          <w:i/>
          <w:sz w:val="22"/>
          <w:szCs w:val="22"/>
        </w:rPr>
      </w:pPr>
      <w:r w:rsidRPr="00DF0D28">
        <w:rPr>
          <w:rFonts w:ascii="Arial" w:hAnsi="Arial" w:cs="Arial"/>
          <w:i/>
          <w:sz w:val="22"/>
          <w:szCs w:val="22"/>
        </w:rPr>
        <w:t>Respondent Universe:</w:t>
      </w:r>
    </w:p>
    <w:p w:rsidRPr="00DF0D28" w:rsidR="00DF0D28" w:rsidP="00DF0D28" w:rsidRDefault="00DF0D28" w14:paraId="7A2E7637" w14:textId="77777777">
      <w:pPr>
        <w:widowControl/>
        <w:autoSpaceDE/>
        <w:autoSpaceDN/>
        <w:adjustRightInd/>
        <w:jc w:val="both"/>
        <w:rPr>
          <w:rFonts w:ascii="Arial" w:hAnsi="Arial" w:cs="Arial"/>
          <w:sz w:val="22"/>
          <w:szCs w:val="22"/>
        </w:rPr>
      </w:pPr>
    </w:p>
    <w:p w:rsidRPr="00DF0D28" w:rsidR="00DF0D28" w:rsidP="008A50C2" w:rsidRDefault="00DF0D28" w14:paraId="637A1B35" w14:textId="77777777">
      <w:pPr>
        <w:widowControl/>
        <w:autoSpaceDE/>
        <w:autoSpaceDN/>
        <w:adjustRightInd/>
        <w:ind w:left="360"/>
        <w:jc w:val="both"/>
        <w:rPr>
          <w:rFonts w:ascii="Arial" w:hAnsi="Arial" w:cs="Arial"/>
          <w:sz w:val="22"/>
          <w:szCs w:val="22"/>
        </w:rPr>
      </w:pPr>
      <w:r w:rsidRPr="00DF0D28">
        <w:rPr>
          <w:rFonts w:ascii="Arial" w:hAnsi="Arial" w:cs="Arial"/>
          <w:sz w:val="22"/>
          <w:szCs w:val="22"/>
        </w:rPr>
        <w:t xml:space="preserve">The respondent universe will consist of approximately 650 volunteers annually who attend various conferences, events, meetings, focus groups or gatherings.  In many instances, BEP will staff an information booth at the conference or event and answer any questions of persons that approach the booth.  BEP, however, will only speak with attendees who volunteer to visit its sponsored venue or booth.  Further, BEP will ask any attendees if they would like to volunteer to answer some questions about potential tactile features that may be incorporated in future designs of U.S. paper currency.  Again, the number of members of the public who answer BEP’s questions will be limited to only those attendees who volunteer to do so.  A similar procedure will be followed at any meetings, gatherings or focus groups hosted by BEP. </w:t>
      </w:r>
    </w:p>
    <w:p w:rsidRPr="00DF0D28" w:rsidR="00DF0D28" w:rsidP="00DF0D28" w:rsidRDefault="00DF0D28" w14:paraId="5E72AA93" w14:textId="77777777">
      <w:pPr>
        <w:widowControl/>
        <w:autoSpaceDE/>
        <w:autoSpaceDN/>
        <w:adjustRightInd/>
        <w:jc w:val="both"/>
        <w:rPr>
          <w:rFonts w:ascii="Arial" w:hAnsi="Arial" w:cs="Arial"/>
          <w:sz w:val="22"/>
          <w:szCs w:val="22"/>
        </w:rPr>
      </w:pPr>
    </w:p>
    <w:p w:rsidRPr="00DF0D28" w:rsidR="00DF0D28" w:rsidP="008A50C2" w:rsidRDefault="00DF0D28" w14:paraId="7006BFF0" w14:textId="77777777">
      <w:pPr>
        <w:widowControl/>
        <w:autoSpaceDE/>
        <w:autoSpaceDN/>
        <w:adjustRightInd/>
        <w:ind w:left="360"/>
        <w:jc w:val="both"/>
        <w:rPr>
          <w:rFonts w:ascii="Arial" w:hAnsi="Arial" w:cs="Arial"/>
          <w:sz w:val="22"/>
          <w:szCs w:val="22"/>
        </w:rPr>
      </w:pPr>
      <w:r w:rsidRPr="00DF0D28">
        <w:rPr>
          <w:rFonts w:ascii="Arial" w:hAnsi="Arial" w:cs="Arial"/>
          <w:sz w:val="22"/>
          <w:szCs w:val="22"/>
        </w:rPr>
        <w:t xml:space="preserve">No organizations, establishments, </w:t>
      </w:r>
      <w:r w:rsidRPr="00DF0D28" w:rsidR="00F153E5">
        <w:rPr>
          <w:rFonts w:ascii="Arial" w:hAnsi="Arial" w:cs="Arial"/>
          <w:sz w:val="22"/>
          <w:szCs w:val="22"/>
        </w:rPr>
        <w:t>State,</w:t>
      </w:r>
      <w:r w:rsidRPr="00DF0D28">
        <w:rPr>
          <w:rFonts w:ascii="Arial" w:hAnsi="Arial" w:cs="Arial"/>
          <w:sz w:val="22"/>
          <w:szCs w:val="22"/>
        </w:rPr>
        <w:t xml:space="preserve"> or local government units will be providing information.</w:t>
      </w:r>
      <w:r w:rsidR="008A50C2">
        <w:rPr>
          <w:rFonts w:ascii="Arial" w:hAnsi="Arial" w:cs="Arial"/>
          <w:sz w:val="22"/>
          <w:szCs w:val="22"/>
        </w:rPr>
        <w:t xml:space="preserve"> </w:t>
      </w:r>
      <w:r w:rsidRPr="00DF0D28">
        <w:rPr>
          <w:rFonts w:ascii="Arial" w:hAnsi="Arial" w:cs="Arial"/>
          <w:sz w:val="22"/>
          <w:szCs w:val="22"/>
        </w:rPr>
        <w:t xml:space="preserve">BEP will only be collecting information from individuals who volunteer to participate in the information collection.  BEP has attended conferences, </w:t>
      </w:r>
      <w:r w:rsidRPr="00DF0D28" w:rsidR="00F153E5">
        <w:rPr>
          <w:rFonts w:ascii="Arial" w:hAnsi="Arial" w:cs="Arial"/>
          <w:sz w:val="22"/>
          <w:szCs w:val="22"/>
        </w:rPr>
        <w:t>events,</w:t>
      </w:r>
      <w:r w:rsidRPr="00DF0D28">
        <w:rPr>
          <w:rFonts w:ascii="Arial" w:hAnsi="Arial" w:cs="Arial"/>
          <w:sz w:val="22"/>
          <w:szCs w:val="22"/>
        </w:rPr>
        <w:t xml:space="preserve"> and meetings in the past.  By way of example, BEP has attended the California State University Northridge Center on Disabilities (CSUN) previously for purposes of providing updates on steps it has taken to provide meaningful access.  BEP bases its estimate of 650 participants across all conferences, events, meetings, focus groups or other gatherings on the number of volunteers it received at prior blind and visually impaired organizations and centers, </w:t>
      </w:r>
      <w:r w:rsidRPr="00DF0D28" w:rsidR="00F153E5">
        <w:rPr>
          <w:rFonts w:ascii="Arial" w:hAnsi="Arial" w:cs="Arial"/>
          <w:sz w:val="22"/>
          <w:szCs w:val="22"/>
        </w:rPr>
        <w:t>conferences,</w:t>
      </w:r>
      <w:r w:rsidRPr="00DF0D28">
        <w:rPr>
          <w:rFonts w:ascii="Arial" w:hAnsi="Arial" w:cs="Arial"/>
          <w:sz w:val="22"/>
          <w:szCs w:val="22"/>
        </w:rPr>
        <w:t xml:space="preserve"> and </w:t>
      </w:r>
      <w:r w:rsidRPr="00DF0D28">
        <w:rPr>
          <w:rFonts w:ascii="Arial" w:hAnsi="Arial" w:cs="Arial"/>
          <w:sz w:val="22"/>
          <w:szCs w:val="22"/>
        </w:rPr>
        <w:lastRenderedPageBreak/>
        <w:t xml:space="preserve">the annual conventions of the American Council of the Blind (ACB) and National Federation of the Blind (NFB). </w:t>
      </w:r>
    </w:p>
    <w:p w:rsidRPr="00DF0D28" w:rsidR="00DF0D28" w:rsidP="00DF0D28" w:rsidRDefault="00DF0D28" w14:paraId="4DFE41AA" w14:textId="77777777">
      <w:pPr>
        <w:widowControl/>
        <w:autoSpaceDE/>
        <w:autoSpaceDN/>
        <w:adjustRightInd/>
        <w:ind w:firstLine="720"/>
        <w:jc w:val="both"/>
        <w:rPr>
          <w:rFonts w:ascii="Arial" w:hAnsi="Arial" w:cs="Arial"/>
          <w:sz w:val="22"/>
          <w:szCs w:val="22"/>
        </w:rPr>
      </w:pPr>
    </w:p>
    <w:p w:rsidRPr="00DF0D28" w:rsidR="00DF0D28" w:rsidP="00DF0D28" w:rsidRDefault="00DF0D28" w14:paraId="2E29EAC1" w14:textId="77777777">
      <w:pPr>
        <w:widowControl/>
        <w:autoSpaceDE/>
        <w:autoSpaceDN/>
        <w:adjustRightInd/>
        <w:rPr>
          <w:rFonts w:eastAsia="Calibri"/>
          <w:szCs w:val="22"/>
        </w:rPr>
      </w:pPr>
    </w:p>
    <w:tbl>
      <w:tblPr>
        <w:tblW w:w="0" w:type="auto"/>
        <w:tblInd w:w="10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6"/>
        <w:gridCol w:w="1689"/>
        <w:gridCol w:w="1689"/>
        <w:gridCol w:w="1660"/>
        <w:gridCol w:w="1487"/>
      </w:tblGrid>
      <w:tr w:rsidRPr="00DF0D28" w:rsidR="00DF0D28" w:rsidTr="00DF0D28" w14:paraId="0921FECC" w14:textId="77777777">
        <w:tc>
          <w:tcPr>
            <w:tcW w:w="1810" w:type="dxa"/>
            <w:shd w:val="clear" w:color="auto" w:fill="auto"/>
          </w:tcPr>
          <w:p w:rsidRPr="00DF0D28" w:rsidR="00DF0D28" w:rsidP="00DF0D28" w:rsidRDefault="00DF0D28" w14:paraId="191FB958" w14:textId="77777777">
            <w:pPr>
              <w:widowControl/>
              <w:autoSpaceDE/>
              <w:autoSpaceDN/>
              <w:adjustRightInd/>
              <w:rPr>
                <w:rFonts w:ascii="Arial" w:hAnsi="Arial" w:eastAsia="Calibri" w:cs="Arial"/>
                <w:sz w:val="22"/>
                <w:szCs w:val="22"/>
              </w:rPr>
            </w:pPr>
            <w:r w:rsidRPr="00DF0D28">
              <w:rPr>
                <w:rFonts w:ascii="Arial" w:hAnsi="Arial" w:eastAsia="Calibri" w:cs="Arial"/>
                <w:sz w:val="22"/>
                <w:szCs w:val="22"/>
              </w:rPr>
              <w:t>Establishments</w:t>
            </w:r>
          </w:p>
        </w:tc>
        <w:tc>
          <w:tcPr>
            <w:tcW w:w="1700" w:type="dxa"/>
            <w:shd w:val="clear" w:color="auto" w:fill="auto"/>
          </w:tcPr>
          <w:p w:rsidRPr="00DF0D28" w:rsidR="00DF0D28" w:rsidP="00DF0D28" w:rsidRDefault="00DF0D28" w14:paraId="71162687" w14:textId="77777777">
            <w:pPr>
              <w:widowControl/>
              <w:autoSpaceDE/>
              <w:autoSpaceDN/>
              <w:adjustRightInd/>
              <w:rPr>
                <w:rFonts w:ascii="Arial" w:hAnsi="Arial" w:eastAsia="Calibri" w:cs="Arial"/>
                <w:sz w:val="22"/>
                <w:szCs w:val="22"/>
              </w:rPr>
            </w:pPr>
            <w:r w:rsidRPr="00DF0D28">
              <w:rPr>
                <w:rFonts w:ascii="Arial" w:hAnsi="Arial" w:eastAsia="Calibri" w:cs="Arial"/>
                <w:sz w:val="22"/>
                <w:szCs w:val="22"/>
              </w:rPr>
              <w:t>State Government Units</w:t>
            </w:r>
          </w:p>
        </w:tc>
        <w:tc>
          <w:tcPr>
            <w:tcW w:w="1700" w:type="dxa"/>
            <w:shd w:val="clear" w:color="auto" w:fill="auto"/>
          </w:tcPr>
          <w:p w:rsidRPr="00DF0D28" w:rsidR="00DF0D28" w:rsidP="00DF0D28" w:rsidRDefault="00DF0D28" w14:paraId="79D106C5" w14:textId="77777777">
            <w:pPr>
              <w:widowControl/>
              <w:autoSpaceDE/>
              <w:autoSpaceDN/>
              <w:adjustRightInd/>
              <w:rPr>
                <w:rFonts w:ascii="Arial" w:hAnsi="Arial" w:eastAsia="Calibri" w:cs="Arial"/>
                <w:sz w:val="22"/>
                <w:szCs w:val="22"/>
              </w:rPr>
            </w:pPr>
            <w:r w:rsidRPr="00DF0D28">
              <w:rPr>
                <w:rFonts w:ascii="Arial" w:hAnsi="Arial" w:eastAsia="Calibri" w:cs="Arial"/>
                <w:sz w:val="22"/>
                <w:szCs w:val="22"/>
              </w:rPr>
              <w:t>Local Government Units</w:t>
            </w:r>
          </w:p>
        </w:tc>
        <w:tc>
          <w:tcPr>
            <w:tcW w:w="1672" w:type="dxa"/>
            <w:shd w:val="clear" w:color="auto" w:fill="auto"/>
          </w:tcPr>
          <w:p w:rsidRPr="00DF0D28" w:rsidR="00DF0D28" w:rsidP="00DF0D28" w:rsidRDefault="00DF0D28" w14:paraId="62FDABF9" w14:textId="77777777">
            <w:pPr>
              <w:widowControl/>
              <w:autoSpaceDE/>
              <w:autoSpaceDN/>
              <w:adjustRightInd/>
              <w:rPr>
                <w:rFonts w:ascii="Arial" w:hAnsi="Arial" w:eastAsia="Calibri" w:cs="Arial"/>
                <w:sz w:val="22"/>
                <w:szCs w:val="22"/>
              </w:rPr>
            </w:pPr>
            <w:r w:rsidRPr="00DF0D28">
              <w:rPr>
                <w:rFonts w:ascii="Arial" w:hAnsi="Arial" w:eastAsia="Calibri" w:cs="Arial"/>
                <w:sz w:val="22"/>
                <w:szCs w:val="22"/>
              </w:rPr>
              <w:t>Households</w:t>
            </w:r>
          </w:p>
        </w:tc>
        <w:tc>
          <w:tcPr>
            <w:tcW w:w="1506" w:type="dxa"/>
            <w:shd w:val="clear" w:color="auto" w:fill="auto"/>
          </w:tcPr>
          <w:p w:rsidRPr="00DF0D28" w:rsidR="00DF0D28" w:rsidP="00DF0D28" w:rsidRDefault="00DF0D28" w14:paraId="38BB6BC4" w14:textId="77777777">
            <w:pPr>
              <w:widowControl/>
              <w:autoSpaceDE/>
              <w:autoSpaceDN/>
              <w:adjustRightInd/>
              <w:rPr>
                <w:rFonts w:ascii="Arial" w:hAnsi="Arial" w:eastAsia="Calibri" w:cs="Arial"/>
                <w:sz w:val="22"/>
                <w:szCs w:val="22"/>
              </w:rPr>
            </w:pPr>
            <w:r w:rsidRPr="00DF0D28">
              <w:rPr>
                <w:rFonts w:ascii="Arial" w:hAnsi="Arial" w:eastAsia="Calibri" w:cs="Arial"/>
                <w:sz w:val="22"/>
                <w:szCs w:val="22"/>
              </w:rPr>
              <w:t>Persons</w:t>
            </w:r>
          </w:p>
        </w:tc>
      </w:tr>
      <w:tr w:rsidRPr="00DF0D28" w:rsidR="00DF0D28" w:rsidTr="00DF0D28" w14:paraId="7F165D44" w14:textId="77777777">
        <w:tc>
          <w:tcPr>
            <w:tcW w:w="1810" w:type="dxa"/>
            <w:shd w:val="clear" w:color="auto" w:fill="auto"/>
          </w:tcPr>
          <w:p w:rsidRPr="00DF0D28" w:rsidR="00DF0D28" w:rsidP="00DF0D28" w:rsidRDefault="00DF0D28" w14:paraId="78387B3F" w14:textId="77777777">
            <w:pPr>
              <w:widowControl/>
              <w:autoSpaceDE/>
              <w:autoSpaceDN/>
              <w:adjustRightInd/>
              <w:rPr>
                <w:rFonts w:ascii="Arial" w:hAnsi="Arial" w:eastAsia="Calibri" w:cs="Arial"/>
                <w:sz w:val="22"/>
                <w:szCs w:val="22"/>
              </w:rPr>
            </w:pPr>
            <w:r w:rsidRPr="00DF0D28">
              <w:rPr>
                <w:rFonts w:ascii="Arial" w:hAnsi="Arial" w:eastAsia="Calibri" w:cs="Arial"/>
                <w:sz w:val="22"/>
                <w:szCs w:val="22"/>
              </w:rPr>
              <w:t>0</w:t>
            </w:r>
          </w:p>
        </w:tc>
        <w:tc>
          <w:tcPr>
            <w:tcW w:w="1700" w:type="dxa"/>
            <w:shd w:val="clear" w:color="auto" w:fill="auto"/>
          </w:tcPr>
          <w:p w:rsidRPr="00DF0D28" w:rsidR="00DF0D28" w:rsidP="00DF0D28" w:rsidRDefault="00DF0D28" w14:paraId="29DD275C" w14:textId="77777777">
            <w:pPr>
              <w:widowControl/>
              <w:autoSpaceDE/>
              <w:autoSpaceDN/>
              <w:adjustRightInd/>
              <w:rPr>
                <w:rFonts w:ascii="Arial" w:hAnsi="Arial" w:eastAsia="Calibri" w:cs="Arial"/>
                <w:sz w:val="22"/>
                <w:szCs w:val="22"/>
              </w:rPr>
            </w:pPr>
            <w:r w:rsidRPr="00DF0D28">
              <w:rPr>
                <w:rFonts w:ascii="Arial" w:hAnsi="Arial" w:eastAsia="Calibri" w:cs="Arial"/>
                <w:sz w:val="22"/>
                <w:szCs w:val="22"/>
              </w:rPr>
              <w:t>0</w:t>
            </w:r>
          </w:p>
        </w:tc>
        <w:tc>
          <w:tcPr>
            <w:tcW w:w="1700" w:type="dxa"/>
            <w:shd w:val="clear" w:color="auto" w:fill="auto"/>
          </w:tcPr>
          <w:p w:rsidRPr="00DF0D28" w:rsidR="00DF0D28" w:rsidP="00DF0D28" w:rsidRDefault="00DF0D28" w14:paraId="243BB77C" w14:textId="77777777">
            <w:pPr>
              <w:widowControl/>
              <w:autoSpaceDE/>
              <w:autoSpaceDN/>
              <w:adjustRightInd/>
              <w:rPr>
                <w:rFonts w:ascii="Arial" w:hAnsi="Arial" w:eastAsia="Calibri" w:cs="Arial"/>
                <w:sz w:val="22"/>
                <w:szCs w:val="22"/>
              </w:rPr>
            </w:pPr>
            <w:r w:rsidRPr="00DF0D28">
              <w:rPr>
                <w:rFonts w:ascii="Arial" w:hAnsi="Arial" w:eastAsia="Calibri" w:cs="Arial"/>
                <w:sz w:val="22"/>
                <w:szCs w:val="22"/>
              </w:rPr>
              <w:t>0</w:t>
            </w:r>
          </w:p>
        </w:tc>
        <w:tc>
          <w:tcPr>
            <w:tcW w:w="1672" w:type="dxa"/>
            <w:shd w:val="clear" w:color="auto" w:fill="auto"/>
          </w:tcPr>
          <w:p w:rsidRPr="00DF0D28" w:rsidR="00DF0D28" w:rsidP="00DF0D28" w:rsidRDefault="00DF0D28" w14:paraId="21FAD954" w14:textId="77777777">
            <w:pPr>
              <w:widowControl/>
              <w:autoSpaceDE/>
              <w:autoSpaceDN/>
              <w:adjustRightInd/>
              <w:rPr>
                <w:rFonts w:ascii="Arial" w:hAnsi="Arial" w:eastAsia="Calibri" w:cs="Arial"/>
                <w:sz w:val="22"/>
                <w:szCs w:val="22"/>
              </w:rPr>
            </w:pPr>
            <w:r w:rsidRPr="00DF0D28">
              <w:rPr>
                <w:rFonts w:ascii="Arial" w:hAnsi="Arial" w:eastAsia="Calibri" w:cs="Arial"/>
                <w:sz w:val="22"/>
                <w:szCs w:val="22"/>
              </w:rPr>
              <w:t>0</w:t>
            </w:r>
          </w:p>
        </w:tc>
        <w:tc>
          <w:tcPr>
            <w:tcW w:w="1506" w:type="dxa"/>
            <w:shd w:val="clear" w:color="auto" w:fill="auto"/>
          </w:tcPr>
          <w:p w:rsidRPr="00DF0D28" w:rsidR="00DF0D28" w:rsidP="00DF0D28" w:rsidRDefault="00DF0D28" w14:paraId="2F7037B8" w14:textId="77777777">
            <w:pPr>
              <w:widowControl/>
              <w:autoSpaceDE/>
              <w:autoSpaceDN/>
              <w:adjustRightInd/>
              <w:rPr>
                <w:rFonts w:ascii="Arial" w:hAnsi="Arial" w:eastAsia="Calibri" w:cs="Arial"/>
                <w:sz w:val="22"/>
                <w:szCs w:val="22"/>
              </w:rPr>
            </w:pPr>
            <w:r w:rsidRPr="00DF0D28">
              <w:rPr>
                <w:rFonts w:ascii="Arial" w:hAnsi="Arial" w:eastAsia="Calibri" w:cs="Arial"/>
                <w:sz w:val="22"/>
                <w:szCs w:val="22"/>
              </w:rPr>
              <w:t>650</w:t>
            </w:r>
          </w:p>
        </w:tc>
      </w:tr>
    </w:tbl>
    <w:p w:rsidRPr="00DF0D28" w:rsidR="00DF0D28" w:rsidP="00DF0D28" w:rsidRDefault="00DF0D28" w14:paraId="1804E83A" w14:textId="77777777">
      <w:pPr>
        <w:widowControl/>
        <w:autoSpaceDE/>
        <w:autoSpaceDN/>
        <w:adjustRightInd/>
        <w:rPr>
          <w:rFonts w:eastAsia="Calibri"/>
          <w:szCs w:val="22"/>
        </w:rPr>
      </w:pPr>
    </w:p>
    <w:p w:rsidR="00DF0D28" w:rsidP="00DF0D28" w:rsidRDefault="00DF0D28" w14:paraId="0F4DA98D" w14:textId="77777777">
      <w:pPr>
        <w:widowControl/>
        <w:autoSpaceDE/>
        <w:autoSpaceDN/>
        <w:adjustRightInd/>
        <w:rPr>
          <w:rFonts w:ascii="Arial" w:hAnsi="Arial" w:eastAsia="Calibri" w:cs="Arial"/>
          <w:b/>
          <w:sz w:val="22"/>
          <w:szCs w:val="22"/>
        </w:rPr>
      </w:pPr>
    </w:p>
    <w:p w:rsidRPr="008A50C2" w:rsidR="00DF0D28" w:rsidP="008A50C2" w:rsidRDefault="00DF0D28" w14:paraId="316E4DB5" w14:textId="77777777">
      <w:pPr>
        <w:widowControl/>
        <w:autoSpaceDE/>
        <w:autoSpaceDN/>
        <w:adjustRightInd/>
        <w:ind w:firstLine="360"/>
        <w:jc w:val="both"/>
        <w:rPr>
          <w:rFonts w:ascii="Arial" w:hAnsi="Arial" w:cs="Arial"/>
          <w:b/>
          <w:bCs/>
          <w:iCs/>
          <w:sz w:val="22"/>
          <w:szCs w:val="22"/>
        </w:rPr>
      </w:pPr>
      <w:r w:rsidRPr="008A50C2">
        <w:rPr>
          <w:rFonts w:ascii="Arial" w:hAnsi="Arial" w:cs="Arial"/>
          <w:b/>
          <w:bCs/>
          <w:iCs/>
          <w:sz w:val="22"/>
          <w:szCs w:val="22"/>
        </w:rPr>
        <w:t>Total: 650 annually</w:t>
      </w:r>
    </w:p>
    <w:p w:rsidRPr="008A50C2" w:rsidR="00DF0D28" w:rsidP="008A50C2" w:rsidRDefault="008A50C2" w14:paraId="6FA7D72B" w14:textId="77777777">
      <w:pPr>
        <w:widowControl/>
        <w:autoSpaceDE/>
        <w:autoSpaceDN/>
        <w:adjustRightInd/>
        <w:ind w:firstLine="360"/>
        <w:jc w:val="both"/>
        <w:rPr>
          <w:rFonts w:ascii="Arial" w:hAnsi="Arial" w:cs="Arial"/>
          <w:i/>
          <w:sz w:val="22"/>
          <w:szCs w:val="22"/>
        </w:rPr>
      </w:pPr>
      <w:r>
        <w:rPr>
          <w:rFonts w:ascii="Arial" w:hAnsi="Arial" w:cs="Arial"/>
          <w:i/>
          <w:sz w:val="22"/>
          <w:szCs w:val="22"/>
        </w:rPr>
        <w:tab/>
      </w:r>
    </w:p>
    <w:p w:rsidRPr="008A50C2" w:rsidR="00DF0D28" w:rsidP="008A50C2" w:rsidRDefault="00DF0D28" w14:paraId="14F6723A" w14:textId="77777777">
      <w:pPr>
        <w:widowControl/>
        <w:autoSpaceDE/>
        <w:autoSpaceDN/>
        <w:adjustRightInd/>
        <w:ind w:firstLine="360"/>
        <w:jc w:val="both"/>
        <w:rPr>
          <w:rFonts w:ascii="Arial" w:hAnsi="Arial" w:cs="Arial"/>
          <w:i/>
          <w:sz w:val="22"/>
          <w:szCs w:val="22"/>
        </w:rPr>
      </w:pPr>
      <w:r w:rsidRPr="008A50C2">
        <w:rPr>
          <w:rFonts w:ascii="Arial" w:hAnsi="Arial" w:cs="Arial"/>
          <w:i/>
          <w:sz w:val="22"/>
          <w:szCs w:val="22"/>
        </w:rPr>
        <w:t xml:space="preserve">Expected response rate:  </w:t>
      </w:r>
    </w:p>
    <w:p w:rsidRPr="008A50C2" w:rsidR="00DF0D28" w:rsidP="008A50C2" w:rsidRDefault="00DF0D28" w14:paraId="4D88DA3C" w14:textId="77777777">
      <w:pPr>
        <w:widowControl/>
        <w:autoSpaceDE/>
        <w:autoSpaceDN/>
        <w:adjustRightInd/>
        <w:ind w:firstLine="360"/>
        <w:jc w:val="both"/>
        <w:rPr>
          <w:rFonts w:ascii="Arial" w:hAnsi="Arial" w:cs="Arial"/>
          <w:i/>
          <w:sz w:val="22"/>
          <w:szCs w:val="22"/>
        </w:rPr>
      </w:pPr>
    </w:p>
    <w:p w:rsidRPr="008A50C2" w:rsidR="00DF0D28" w:rsidP="008A50C2" w:rsidRDefault="00DF0D28" w14:paraId="16290E5C" w14:textId="77777777">
      <w:pPr>
        <w:widowControl/>
        <w:autoSpaceDE/>
        <w:autoSpaceDN/>
        <w:adjustRightInd/>
        <w:ind w:left="360"/>
        <w:jc w:val="both"/>
        <w:rPr>
          <w:rFonts w:ascii="Arial" w:hAnsi="Arial" w:cs="Arial"/>
          <w:iCs/>
          <w:sz w:val="22"/>
          <w:szCs w:val="22"/>
        </w:rPr>
      </w:pPr>
      <w:r w:rsidRPr="008A50C2">
        <w:rPr>
          <w:rFonts w:ascii="Arial" w:hAnsi="Arial" w:cs="Arial"/>
          <w:iCs/>
          <w:sz w:val="22"/>
          <w:szCs w:val="22"/>
        </w:rPr>
        <w:t xml:space="preserve">The expected response rate for the collection </w:t>
      </w:r>
      <w:r w:rsidRPr="008A50C2" w:rsidR="00F153E5">
        <w:rPr>
          <w:rFonts w:ascii="Arial" w:hAnsi="Arial" w:cs="Arial"/>
          <w:iCs/>
          <w:sz w:val="22"/>
          <w:szCs w:val="22"/>
        </w:rPr>
        <w:t>is</w:t>
      </w:r>
      <w:r w:rsidRPr="008A50C2">
        <w:rPr>
          <w:rFonts w:ascii="Arial" w:hAnsi="Arial" w:cs="Arial"/>
          <w:iCs/>
          <w:sz w:val="22"/>
          <w:szCs w:val="22"/>
        </w:rPr>
        <w:t xml:space="preserve"> 100 percent as BEP will only collect information from individuals who volunteer their participation at any relevant conference, meeting, event, focus group or other gathering and who complete the entire survey.  </w:t>
      </w:r>
    </w:p>
    <w:p w:rsidRPr="008A50C2" w:rsidR="00DF0D28" w:rsidP="008A50C2" w:rsidRDefault="00DF0D28" w14:paraId="40189BBD" w14:textId="77777777">
      <w:pPr>
        <w:widowControl/>
        <w:autoSpaceDE/>
        <w:autoSpaceDN/>
        <w:adjustRightInd/>
        <w:ind w:firstLine="360"/>
        <w:jc w:val="both"/>
        <w:rPr>
          <w:rFonts w:ascii="Arial" w:hAnsi="Arial" w:cs="Arial"/>
          <w:i/>
          <w:sz w:val="22"/>
          <w:szCs w:val="22"/>
        </w:rPr>
      </w:pPr>
    </w:p>
    <w:p w:rsidRPr="008A50C2" w:rsidR="00DF0D28" w:rsidP="008A50C2" w:rsidRDefault="00DF0D28" w14:paraId="0B1B83F8" w14:textId="77777777">
      <w:pPr>
        <w:widowControl/>
        <w:autoSpaceDE/>
        <w:autoSpaceDN/>
        <w:adjustRightInd/>
        <w:ind w:firstLine="360"/>
        <w:jc w:val="both"/>
        <w:rPr>
          <w:rFonts w:ascii="Arial" w:hAnsi="Arial" w:cs="Arial"/>
          <w:i/>
          <w:sz w:val="22"/>
          <w:szCs w:val="22"/>
        </w:rPr>
      </w:pPr>
      <w:r w:rsidRPr="008A50C2">
        <w:rPr>
          <w:rFonts w:ascii="Arial" w:hAnsi="Arial" w:cs="Arial"/>
          <w:i/>
          <w:sz w:val="22"/>
          <w:szCs w:val="22"/>
        </w:rPr>
        <w:t>Collection conducted previously:</w:t>
      </w:r>
    </w:p>
    <w:p w:rsidRPr="008A50C2" w:rsidR="00DF0D28" w:rsidP="008A50C2" w:rsidRDefault="00DF0D28" w14:paraId="39A2808F" w14:textId="77777777">
      <w:pPr>
        <w:widowControl/>
        <w:autoSpaceDE/>
        <w:autoSpaceDN/>
        <w:adjustRightInd/>
        <w:ind w:firstLine="360"/>
        <w:jc w:val="both"/>
        <w:rPr>
          <w:rFonts w:ascii="Arial" w:hAnsi="Arial" w:cs="Arial"/>
          <w:i/>
          <w:sz w:val="22"/>
          <w:szCs w:val="22"/>
        </w:rPr>
      </w:pPr>
    </w:p>
    <w:p w:rsidRPr="008A50C2" w:rsidR="00DF0D28" w:rsidP="008A50C2" w:rsidRDefault="003D7268" w14:paraId="2A2AC205" w14:textId="77777777">
      <w:pPr>
        <w:widowControl/>
        <w:autoSpaceDE/>
        <w:autoSpaceDN/>
        <w:adjustRightInd/>
        <w:ind w:left="360"/>
        <w:jc w:val="both"/>
        <w:rPr>
          <w:rFonts w:ascii="Arial" w:hAnsi="Arial" w:cs="Arial"/>
          <w:iCs/>
          <w:sz w:val="22"/>
          <w:szCs w:val="22"/>
        </w:rPr>
      </w:pPr>
      <w:r w:rsidRPr="008A50C2">
        <w:rPr>
          <w:rFonts w:ascii="Arial" w:hAnsi="Arial" w:cs="Arial"/>
          <w:iCs/>
          <w:sz w:val="22"/>
          <w:szCs w:val="22"/>
        </w:rPr>
        <w:t>An initial collection was approved for up to 1,500 respondents</w:t>
      </w:r>
      <w:r w:rsidRPr="008A50C2" w:rsidR="00C64BBB">
        <w:rPr>
          <w:rFonts w:ascii="Arial" w:hAnsi="Arial" w:cs="Arial"/>
          <w:iCs/>
          <w:sz w:val="22"/>
          <w:szCs w:val="22"/>
        </w:rPr>
        <w:t xml:space="preserve"> under OMB 1520-0009</w:t>
      </w:r>
      <w:r w:rsidRPr="008A50C2">
        <w:rPr>
          <w:rFonts w:ascii="Arial" w:hAnsi="Arial" w:cs="Arial"/>
          <w:iCs/>
          <w:sz w:val="22"/>
          <w:szCs w:val="22"/>
        </w:rPr>
        <w:t xml:space="preserve">.  The </w:t>
      </w:r>
      <w:r w:rsidRPr="008A50C2" w:rsidR="00C64BBB">
        <w:rPr>
          <w:rFonts w:ascii="Arial" w:hAnsi="Arial" w:cs="Arial"/>
          <w:iCs/>
          <w:sz w:val="22"/>
          <w:szCs w:val="22"/>
        </w:rPr>
        <w:t xml:space="preserve">current, </w:t>
      </w:r>
      <w:r w:rsidRPr="008A50C2">
        <w:rPr>
          <w:rFonts w:ascii="Arial" w:hAnsi="Arial" w:cs="Arial"/>
          <w:iCs/>
          <w:sz w:val="22"/>
          <w:szCs w:val="22"/>
        </w:rPr>
        <w:t xml:space="preserve">expiring collection is approved up to 650 </w:t>
      </w:r>
      <w:r w:rsidRPr="008A50C2" w:rsidR="00C64BBB">
        <w:rPr>
          <w:rFonts w:ascii="Arial" w:hAnsi="Arial" w:cs="Arial"/>
          <w:iCs/>
          <w:sz w:val="22"/>
          <w:szCs w:val="22"/>
        </w:rPr>
        <w:t>respondents</w:t>
      </w:r>
      <w:r w:rsidRPr="008A50C2" w:rsidR="002A4E07">
        <w:rPr>
          <w:rFonts w:ascii="Arial" w:hAnsi="Arial" w:cs="Arial"/>
          <w:iCs/>
          <w:sz w:val="22"/>
          <w:szCs w:val="22"/>
        </w:rPr>
        <w:t>.</w:t>
      </w:r>
    </w:p>
    <w:p w:rsidRPr="00DF0D28" w:rsidR="00ED0134" w:rsidP="008604D2" w:rsidRDefault="00ED0134" w14:paraId="45620C03" w14:textId="77777777">
      <w:pPr>
        <w:spacing w:after="80"/>
        <w:ind w:left="720"/>
        <w:jc w:val="both"/>
        <w:rPr>
          <w:rFonts w:ascii="Arial" w:hAnsi="Arial" w:cs="Arial"/>
          <w:color w:val="3366FF"/>
          <w:sz w:val="22"/>
          <w:szCs w:val="22"/>
        </w:rPr>
      </w:pPr>
    </w:p>
    <w:p w:rsidRPr="00850CCA" w:rsidR="008604D2" w:rsidP="008A50C2" w:rsidRDefault="008604D2" w14:paraId="5D73B2E5" w14:textId="77777777">
      <w:pPr>
        <w:numPr>
          <w:ilvl w:val="0"/>
          <w:numId w:val="36"/>
        </w:numPr>
        <w:spacing w:before="120" w:after="120"/>
        <w:rPr>
          <w:rFonts w:ascii="Arial" w:hAnsi="Arial" w:cs="Arial"/>
          <w:b/>
          <w:bCs/>
          <w:sz w:val="22"/>
          <w:szCs w:val="22"/>
        </w:rPr>
      </w:pPr>
      <w:r w:rsidRPr="00850CCA">
        <w:rPr>
          <w:rFonts w:ascii="Arial" w:hAnsi="Arial" w:cs="Arial"/>
          <w:b/>
          <w:bCs/>
          <w:sz w:val="22"/>
          <w:szCs w:val="22"/>
        </w:rPr>
        <w:t>Describe the procedures for the collection of information including:</w:t>
      </w:r>
    </w:p>
    <w:p w:rsidRPr="00850CCA" w:rsidR="008604D2" w:rsidP="008604D2" w:rsidRDefault="008604D2" w14:paraId="3AA2D2EF"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Statistical methodology for stratification and sample selection,</w:t>
      </w:r>
    </w:p>
    <w:p w:rsidRPr="00850CCA" w:rsidR="008604D2" w:rsidP="008604D2" w:rsidRDefault="008604D2" w14:paraId="1382E934"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Estimation procedure,</w:t>
      </w:r>
    </w:p>
    <w:p w:rsidRPr="00850CCA" w:rsidR="008604D2" w:rsidP="008604D2" w:rsidRDefault="008604D2" w14:paraId="20392338"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Degree</w:t>
      </w:r>
      <w:r>
        <w:rPr>
          <w:rFonts w:ascii="Arial" w:hAnsi="Arial" w:cs="Arial"/>
          <w:b/>
          <w:bCs/>
          <w:sz w:val="22"/>
          <w:szCs w:val="22"/>
        </w:rPr>
        <w:t xml:space="preserve"> of accuracy needed for the pur</w:t>
      </w:r>
      <w:r w:rsidRPr="00850CCA">
        <w:rPr>
          <w:rFonts w:ascii="Arial" w:hAnsi="Arial" w:cs="Arial"/>
          <w:b/>
          <w:bCs/>
          <w:sz w:val="22"/>
          <w:szCs w:val="22"/>
        </w:rPr>
        <w:t>pose described in the justification,</w:t>
      </w:r>
    </w:p>
    <w:p w:rsidRPr="00850CCA" w:rsidR="008604D2" w:rsidP="008604D2" w:rsidRDefault="008604D2" w14:paraId="4B08DF14"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Unusual problems requiring specialized sampling procedures, and</w:t>
      </w:r>
    </w:p>
    <w:p w:rsidRPr="00850CCA" w:rsidR="008604D2" w:rsidP="008604D2" w:rsidRDefault="008604D2" w14:paraId="2E62E3E6" w14:textId="77777777">
      <w:pPr>
        <w:pStyle w:val="Level1"/>
        <w:numPr>
          <w:ilvl w:val="0"/>
          <w:numId w:val="19"/>
        </w:numPr>
        <w:tabs>
          <w:tab w:val="clear" w:pos="432"/>
          <w:tab w:val="left" w:pos="900"/>
        </w:tabs>
        <w:spacing w:after="80"/>
        <w:ind w:left="900" w:hanging="360"/>
        <w:jc w:val="both"/>
        <w:outlineLvl w:val="9"/>
        <w:rPr>
          <w:rFonts w:ascii="Arial" w:hAnsi="Arial" w:cs="Arial"/>
          <w:sz w:val="22"/>
          <w:szCs w:val="22"/>
        </w:rPr>
      </w:pPr>
      <w:r w:rsidRPr="00850CCA">
        <w:rPr>
          <w:rFonts w:ascii="Arial" w:hAnsi="Arial" w:cs="Arial"/>
          <w:b/>
          <w:bCs/>
          <w:sz w:val="22"/>
          <w:szCs w:val="22"/>
        </w:rPr>
        <w:t>Any use of periodic (less frequent than annual) data collection cycles to reduce burden.</w:t>
      </w:r>
    </w:p>
    <w:p w:rsidRPr="00DF0D28" w:rsidR="00DF0D28" w:rsidP="00DF0D28" w:rsidRDefault="00DF0D28" w14:paraId="22CDBC08" w14:textId="77777777">
      <w:pPr>
        <w:widowControl/>
        <w:autoSpaceDE/>
        <w:autoSpaceDN/>
        <w:adjustRightInd/>
        <w:ind w:firstLine="540"/>
        <w:jc w:val="both"/>
        <w:rPr>
          <w:rFonts w:ascii="Arial" w:hAnsi="Arial" w:eastAsia="Calibri" w:cs="Arial"/>
          <w:i/>
          <w:sz w:val="22"/>
          <w:szCs w:val="22"/>
        </w:rPr>
      </w:pPr>
      <w:r w:rsidRPr="00DF0D28">
        <w:rPr>
          <w:rFonts w:ascii="Arial" w:hAnsi="Arial" w:eastAsia="Calibri" w:cs="Arial"/>
          <w:i/>
          <w:sz w:val="22"/>
          <w:szCs w:val="22"/>
        </w:rPr>
        <w:t xml:space="preserve">Statistical methodology for stratification and sample selection: </w:t>
      </w:r>
    </w:p>
    <w:p w:rsidRPr="00DF0D28" w:rsidR="00DF0D28" w:rsidP="00DF0D28" w:rsidRDefault="00DF0D28" w14:paraId="49B351B4" w14:textId="77777777">
      <w:pPr>
        <w:widowControl/>
        <w:autoSpaceDE/>
        <w:autoSpaceDN/>
        <w:adjustRightInd/>
        <w:jc w:val="both"/>
        <w:rPr>
          <w:rFonts w:ascii="Arial" w:hAnsi="Arial" w:eastAsia="Calibri" w:cs="Arial"/>
          <w:sz w:val="22"/>
          <w:szCs w:val="22"/>
        </w:rPr>
      </w:pPr>
    </w:p>
    <w:p w:rsidR="00DF0D28" w:rsidP="00DF0D28" w:rsidRDefault="00DF0D28" w14:paraId="7F523536" w14:textId="77777777">
      <w:pPr>
        <w:widowControl/>
        <w:autoSpaceDE/>
        <w:autoSpaceDN/>
        <w:adjustRightInd/>
        <w:ind w:left="540"/>
        <w:jc w:val="both"/>
        <w:rPr>
          <w:rFonts w:ascii="Arial" w:hAnsi="Arial" w:eastAsia="Calibri" w:cs="Arial"/>
          <w:sz w:val="22"/>
          <w:szCs w:val="22"/>
        </w:rPr>
      </w:pPr>
      <w:r w:rsidRPr="00DF0D28">
        <w:rPr>
          <w:rFonts w:ascii="Arial" w:hAnsi="Arial" w:eastAsia="Calibri" w:cs="Arial"/>
          <w:sz w:val="22"/>
          <w:szCs w:val="22"/>
        </w:rPr>
        <w:t xml:space="preserve">BEP understands that surveying individuals within the blind and visually impaired community at conferences, meetings, events, focus groups and other gatherings will provide important information for achieving meaningful access of currency to blind and visually impaired citizens.  These conferences, meetings, events, focus groups and other gatherings attract individuals across a variety of age, gender, ethnic and economic groups.  BEP intends to conduct surveys in a variety of locations to ensure responses are received from locations nationwide.  </w:t>
      </w:r>
    </w:p>
    <w:p w:rsidR="002B6C9E" w:rsidP="00DF0D28" w:rsidRDefault="002B6C9E" w14:paraId="0FD05C1F" w14:textId="77777777">
      <w:pPr>
        <w:widowControl/>
        <w:autoSpaceDE/>
        <w:autoSpaceDN/>
        <w:adjustRightInd/>
        <w:ind w:left="540"/>
        <w:jc w:val="both"/>
        <w:rPr>
          <w:rFonts w:ascii="Arial" w:hAnsi="Arial" w:eastAsia="Calibri" w:cs="Arial"/>
          <w:sz w:val="22"/>
          <w:szCs w:val="22"/>
        </w:rPr>
      </w:pPr>
    </w:p>
    <w:p w:rsidRPr="00DF0D28" w:rsidR="002B6C9E" w:rsidP="00DF0D28" w:rsidRDefault="002B6C9E" w14:paraId="476ABC58" w14:textId="77777777">
      <w:pPr>
        <w:widowControl/>
        <w:autoSpaceDE/>
        <w:autoSpaceDN/>
        <w:adjustRightInd/>
        <w:ind w:left="540"/>
        <w:jc w:val="both"/>
        <w:rPr>
          <w:rFonts w:ascii="Arial" w:hAnsi="Arial" w:eastAsia="Calibri" w:cs="Arial"/>
          <w:sz w:val="22"/>
          <w:szCs w:val="22"/>
        </w:rPr>
      </w:pPr>
      <w:r w:rsidRPr="00D6272F">
        <w:rPr>
          <w:rFonts w:ascii="Arial" w:hAnsi="Arial" w:cs="Arial"/>
          <w:sz w:val="22"/>
          <w:szCs w:val="22"/>
        </w:rPr>
        <w:t xml:space="preserve">The BEP intends to send personnel to a variety of conferences, including those listed above, to set up a meaningful access information booth in the exhibit hall or other public space available at each conference.  </w:t>
      </w:r>
      <w:r>
        <w:rPr>
          <w:rFonts w:ascii="Arial" w:hAnsi="Arial" w:cs="Arial"/>
          <w:sz w:val="22"/>
          <w:szCs w:val="22"/>
        </w:rPr>
        <w:t>At the meaningful access information booth any interested attendee can learn about BEP’s efforts regarding meaningful access including the U</w:t>
      </w:r>
      <w:r w:rsidR="0083136E">
        <w:rPr>
          <w:rFonts w:ascii="Arial" w:hAnsi="Arial" w:cs="Arial"/>
          <w:sz w:val="22"/>
          <w:szCs w:val="22"/>
        </w:rPr>
        <w:t>.</w:t>
      </w:r>
      <w:r>
        <w:rPr>
          <w:rFonts w:ascii="Arial" w:hAnsi="Arial" w:cs="Arial"/>
          <w:sz w:val="22"/>
          <w:szCs w:val="22"/>
        </w:rPr>
        <w:t>S</w:t>
      </w:r>
      <w:r w:rsidR="0083136E">
        <w:rPr>
          <w:rFonts w:ascii="Arial" w:hAnsi="Arial" w:cs="Arial"/>
          <w:sz w:val="22"/>
          <w:szCs w:val="22"/>
        </w:rPr>
        <w:t>.</w:t>
      </w:r>
      <w:r>
        <w:rPr>
          <w:rFonts w:ascii="Arial" w:hAnsi="Arial" w:cs="Arial"/>
          <w:sz w:val="22"/>
          <w:szCs w:val="22"/>
        </w:rPr>
        <w:t xml:space="preserve"> </w:t>
      </w:r>
      <w:r w:rsidR="0083136E">
        <w:rPr>
          <w:rFonts w:ascii="Arial" w:hAnsi="Arial" w:cs="Arial"/>
          <w:sz w:val="22"/>
          <w:szCs w:val="22"/>
        </w:rPr>
        <w:t>C</w:t>
      </w:r>
      <w:r>
        <w:rPr>
          <w:rFonts w:ascii="Arial" w:hAnsi="Arial" w:cs="Arial"/>
          <w:sz w:val="22"/>
          <w:szCs w:val="22"/>
        </w:rPr>
        <w:t xml:space="preserve">urrency </w:t>
      </w:r>
      <w:r w:rsidR="0083136E">
        <w:rPr>
          <w:rFonts w:ascii="Arial" w:hAnsi="Arial" w:cs="Arial"/>
          <w:sz w:val="22"/>
          <w:szCs w:val="22"/>
        </w:rPr>
        <w:t>R</w:t>
      </w:r>
      <w:r>
        <w:rPr>
          <w:rFonts w:ascii="Arial" w:hAnsi="Arial" w:cs="Arial"/>
          <w:sz w:val="22"/>
          <w:szCs w:val="22"/>
        </w:rPr>
        <w:t xml:space="preserve">eader </w:t>
      </w:r>
      <w:r w:rsidR="0083136E">
        <w:rPr>
          <w:rFonts w:ascii="Arial" w:hAnsi="Arial" w:cs="Arial"/>
          <w:sz w:val="22"/>
          <w:szCs w:val="22"/>
        </w:rPr>
        <w:t>P</w:t>
      </w:r>
      <w:r>
        <w:rPr>
          <w:rFonts w:ascii="Arial" w:hAnsi="Arial" w:cs="Arial"/>
          <w:sz w:val="22"/>
          <w:szCs w:val="22"/>
        </w:rPr>
        <w:t>rogram and development of tactile features. In addition, iBill currency readers are distributed to</w:t>
      </w:r>
      <w:r w:rsidR="00201DE9">
        <w:rPr>
          <w:rFonts w:ascii="Arial" w:hAnsi="Arial" w:cs="Arial"/>
          <w:sz w:val="22"/>
          <w:szCs w:val="22"/>
        </w:rPr>
        <w:t xml:space="preserve"> assist in </w:t>
      </w:r>
      <w:r w:rsidR="009C296A">
        <w:rPr>
          <w:rFonts w:ascii="Arial" w:hAnsi="Arial" w:cs="Arial"/>
          <w:sz w:val="22"/>
          <w:szCs w:val="22"/>
        </w:rPr>
        <w:t>denominating</w:t>
      </w:r>
      <w:r w:rsidR="00201DE9">
        <w:rPr>
          <w:rFonts w:ascii="Arial" w:hAnsi="Arial" w:cs="Arial"/>
          <w:sz w:val="22"/>
          <w:szCs w:val="22"/>
        </w:rPr>
        <w:t xml:space="preserve"> U.S. currency</w:t>
      </w:r>
      <w:r w:rsidR="00D029DA">
        <w:rPr>
          <w:rFonts w:ascii="Arial" w:hAnsi="Arial" w:cs="Arial"/>
          <w:sz w:val="22"/>
          <w:szCs w:val="22"/>
        </w:rPr>
        <w:t xml:space="preserve"> to eligible </w:t>
      </w:r>
      <w:r w:rsidR="00F153E5">
        <w:rPr>
          <w:rFonts w:ascii="Arial" w:hAnsi="Arial" w:cs="Arial"/>
          <w:sz w:val="22"/>
          <w:szCs w:val="22"/>
        </w:rPr>
        <w:t>individuals.</w:t>
      </w:r>
    </w:p>
    <w:p w:rsidRPr="00DF0D28" w:rsidR="00DF0D28" w:rsidP="00DF0D28" w:rsidRDefault="00DF0D28" w14:paraId="64C866D1" w14:textId="77777777">
      <w:pPr>
        <w:widowControl/>
        <w:autoSpaceDE/>
        <w:autoSpaceDN/>
        <w:adjustRightInd/>
        <w:jc w:val="both"/>
        <w:rPr>
          <w:rFonts w:ascii="Arial" w:hAnsi="Arial" w:eastAsia="Calibri" w:cs="Arial"/>
          <w:sz w:val="22"/>
          <w:szCs w:val="22"/>
        </w:rPr>
      </w:pPr>
    </w:p>
    <w:p w:rsidRPr="00ED0134" w:rsidR="002B6C9E" w:rsidP="002B6C9E" w:rsidRDefault="00DF0D28" w14:paraId="771D3A83" w14:textId="77777777">
      <w:pPr>
        <w:widowControl/>
        <w:autoSpaceDE/>
        <w:autoSpaceDN/>
        <w:adjustRightInd/>
        <w:ind w:left="540"/>
        <w:jc w:val="both"/>
        <w:rPr>
          <w:rFonts w:ascii="Arial" w:hAnsi="Arial" w:cs="Arial"/>
          <w:sz w:val="22"/>
          <w:szCs w:val="22"/>
        </w:rPr>
      </w:pPr>
      <w:r w:rsidRPr="002B6C9E">
        <w:rPr>
          <w:rFonts w:ascii="Arial" w:hAnsi="Arial" w:cs="Arial"/>
          <w:sz w:val="22"/>
          <w:szCs w:val="22"/>
        </w:rPr>
        <w:lastRenderedPageBreak/>
        <w:t>BEP will not select its pool of participants.</w:t>
      </w:r>
      <w:r w:rsidRPr="002B6C9E" w:rsidR="002B6C9E">
        <w:rPr>
          <w:rFonts w:ascii="Arial" w:hAnsi="Arial" w:cs="Arial"/>
          <w:sz w:val="22"/>
          <w:szCs w:val="22"/>
        </w:rPr>
        <w:t xml:space="preserve"> </w:t>
      </w:r>
      <w:r w:rsidR="002B6C9E">
        <w:rPr>
          <w:rFonts w:ascii="Arial" w:hAnsi="Arial" w:cs="Arial"/>
          <w:sz w:val="22"/>
          <w:szCs w:val="22"/>
        </w:rPr>
        <w:t>When coupons are available,</w:t>
      </w:r>
      <w:r w:rsidRPr="00D6272F" w:rsidR="002B6C9E">
        <w:rPr>
          <w:rFonts w:ascii="Arial" w:hAnsi="Arial" w:cs="Arial"/>
          <w:sz w:val="22"/>
          <w:szCs w:val="22"/>
        </w:rPr>
        <w:t xml:space="preserve"> BEP intends to coordinate a series of focus groups or small meetings of interested parties to collect their feedback on potential tactile features.  </w:t>
      </w:r>
      <w:r w:rsidR="002B6C9E">
        <w:rPr>
          <w:rFonts w:ascii="Arial" w:hAnsi="Arial" w:cs="Arial"/>
          <w:sz w:val="22"/>
          <w:szCs w:val="22"/>
        </w:rPr>
        <w:t>O</w:t>
      </w:r>
      <w:r w:rsidRPr="002B6C9E" w:rsidR="002B6C9E">
        <w:rPr>
          <w:rFonts w:ascii="Arial" w:hAnsi="Arial" w:cs="Arial"/>
          <w:sz w:val="22"/>
          <w:szCs w:val="22"/>
        </w:rPr>
        <w:t xml:space="preserve">nly those individuals who volunteer to participate in the information collection will be included in the pool of participants.  </w:t>
      </w:r>
      <w:r w:rsidR="002B6C9E">
        <w:rPr>
          <w:rFonts w:ascii="Arial" w:hAnsi="Arial" w:cs="Arial"/>
          <w:sz w:val="22"/>
          <w:szCs w:val="22"/>
        </w:rPr>
        <w:t xml:space="preserve">At that time, </w:t>
      </w:r>
      <w:r w:rsidRPr="00D6272F" w:rsidR="002B6C9E">
        <w:rPr>
          <w:rFonts w:ascii="Arial" w:hAnsi="Arial" w:cs="Arial"/>
          <w:sz w:val="22"/>
          <w:szCs w:val="22"/>
        </w:rPr>
        <w:t>BEP personnel will have available sample coupons with tactile features that interested persons may touch in order to better understand the feature under consideration</w:t>
      </w:r>
      <w:r w:rsidR="002B6C9E">
        <w:rPr>
          <w:rFonts w:ascii="Arial" w:hAnsi="Arial" w:cs="Arial"/>
          <w:sz w:val="22"/>
          <w:szCs w:val="22"/>
        </w:rPr>
        <w:t xml:space="preserve"> and will be asked questions about the sample coupons</w:t>
      </w:r>
      <w:r w:rsidRPr="00D6272F" w:rsidR="002B6C9E">
        <w:rPr>
          <w:rFonts w:ascii="Arial" w:hAnsi="Arial" w:cs="Arial"/>
          <w:sz w:val="22"/>
          <w:szCs w:val="22"/>
        </w:rPr>
        <w:t>.  The sample coupons are the same size and feel as U.S. paper currency</w:t>
      </w:r>
      <w:r w:rsidR="002B6C9E">
        <w:rPr>
          <w:rFonts w:ascii="Arial" w:hAnsi="Arial" w:cs="Arial"/>
          <w:sz w:val="22"/>
          <w:szCs w:val="22"/>
        </w:rPr>
        <w:t xml:space="preserve">. These responses will then be included as part of the analysis to determine how well the selected feature is performing. </w:t>
      </w:r>
    </w:p>
    <w:p w:rsidRPr="00DF0D28" w:rsidR="00DF0D28" w:rsidP="00DF0D28" w:rsidRDefault="00DF0D28" w14:paraId="375AA495" w14:textId="77777777">
      <w:pPr>
        <w:widowControl/>
        <w:autoSpaceDE/>
        <w:autoSpaceDN/>
        <w:adjustRightInd/>
        <w:jc w:val="both"/>
        <w:rPr>
          <w:rFonts w:ascii="Arial" w:hAnsi="Arial" w:eastAsia="Calibri" w:cs="Arial"/>
          <w:sz w:val="22"/>
          <w:szCs w:val="22"/>
        </w:rPr>
      </w:pPr>
    </w:p>
    <w:p w:rsidRPr="00DF0D28" w:rsidR="00DF0D28" w:rsidP="00DF0D28" w:rsidRDefault="00DF0D28" w14:paraId="2B68BEAC" w14:textId="77777777">
      <w:pPr>
        <w:widowControl/>
        <w:autoSpaceDE/>
        <w:autoSpaceDN/>
        <w:adjustRightInd/>
        <w:ind w:left="540"/>
        <w:jc w:val="both"/>
        <w:rPr>
          <w:rFonts w:ascii="Arial" w:hAnsi="Arial" w:eastAsia="Calibri" w:cs="Arial"/>
          <w:sz w:val="22"/>
          <w:szCs w:val="22"/>
        </w:rPr>
      </w:pPr>
      <w:r w:rsidRPr="00DF0D28">
        <w:rPr>
          <w:rFonts w:ascii="Arial" w:hAnsi="Arial" w:eastAsia="Calibri" w:cs="Arial"/>
          <w:sz w:val="22"/>
          <w:szCs w:val="22"/>
        </w:rPr>
        <w:t xml:space="preserve">No statistical methodology is being utilized for stratification and sample selection.  BEP will collect information from only those individuals who volunteer to answer questions about tactile features.  </w:t>
      </w:r>
    </w:p>
    <w:p w:rsidRPr="00DF0D28" w:rsidR="00DF0D28" w:rsidP="00DF0D28" w:rsidRDefault="00DF0D28" w14:paraId="6C679E74" w14:textId="77777777">
      <w:pPr>
        <w:widowControl/>
        <w:autoSpaceDE/>
        <w:autoSpaceDN/>
        <w:adjustRightInd/>
        <w:jc w:val="both"/>
        <w:rPr>
          <w:rFonts w:ascii="Arial" w:hAnsi="Arial" w:eastAsia="Calibri" w:cs="Arial"/>
          <w:sz w:val="22"/>
          <w:szCs w:val="22"/>
        </w:rPr>
      </w:pPr>
    </w:p>
    <w:p w:rsidRPr="00DF0D28" w:rsidR="00DF0D28" w:rsidP="00DF0D28" w:rsidRDefault="00DF0D28" w14:paraId="5E36BD67" w14:textId="77777777">
      <w:pPr>
        <w:widowControl/>
        <w:autoSpaceDE/>
        <w:autoSpaceDN/>
        <w:adjustRightInd/>
        <w:ind w:firstLine="540"/>
        <w:jc w:val="both"/>
        <w:rPr>
          <w:rFonts w:ascii="Arial" w:hAnsi="Arial" w:eastAsia="Calibri" w:cs="Arial"/>
          <w:i/>
          <w:sz w:val="22"/>
          <w:szCs w:val="22"/>
        </w:rPr>
      </w:pPr>
      <w:r w:rsidRPr="00DF0D28">
        <w:rPr>
          <w:rFonts w:ascii="Arial" w:hAnsi="Arial" w:eastAsia="Calibri" w:cs="Arial"/>
          <w:i/>
          <w:sz w:val="22"/>
          <w:szCs w:val="22"/>
        </w:rPr>
        <w:t xml:space="preserve">Estimation procedure:  </w:t>
      </w:r>
    </w:p>
    <w:p w:rsidRPr="00DF0D28" w:rsidR="00DF0D28" w:rsidP="00DF0D28" w:rsidRDefault="00DF0D28" w14:paraId="750CFC98" w14:textId="77777777">
      <w:pPr>
        <w:widowControl/>
        <w:autoSpaceDE/>
        <w:autoSpaceDN/>
        <w:adjustRightInd/>
        <w:jc w:val="both"/>
        <w:rPr>
          <w:rFonts w:ascii="Arial" w:hAnsi="Arial" w:eastAsia="Calibri" w:cs="Arial"/>
          <w:sz w:val="22"/>
          <w:szCs w:val="22"/>
        </w:rPr>
      </w:pPr>
    </w:p>
    <w:p w:rsidRPr="00DF0D28" w:rsidR="00DF0D28" w:rsidP="00DF0D28" w:rsidRDefault="00DF0D28" w14:paraId="0E434DCE" w14:textId="77777777">
      <w:pPr>
        <w:widowControl/>
        <w:autoSpaceDE/>
        <w:autoSpaceDN/>
        <w:adjustRightInd/>
        <w:ind w:left="540"/>
        <w:jc w:val="both"/>
        <w:rPr>
          <w:rFonts w:ascii="Arial" w:hAnsi="Arial" w:eastAsia="Calibri" w:cs="Arial"/>
          <w:sz w:val="22"/>
          <w:szCs w:val="22"/>
        </w:rPr>
      </w:pPr>
      <w:r w:rsidRPr="00DF0D28">
        <w:rPr>
          <w:rFonts w:ascii="Arial" w:hAnsi="Arial" w:eastAsia="Calibri" w:cs="Arial"/>
          <w:sz w:val="22"/>
          <w:szCs w:val="22"/>
        </w:rPr>
        <w:t>No estimation procedure is being employed.  Based on prior visits to other events, particularly the CSUN Conference and annual conventions of the ACB and NFB, BEP estimates that approximately 650 individuals annually will volunteer to answer questions about tactile features throughout this OMB Approval of Generic Clearance for Collection of Information at Conferences.</w:t>
      </w:r>
    </w:p>
    <w:p w:rsidRPr="00DF0D28" w:rsidR="00DF0D28" w:rsidP="00DF0D28" w:rsidRDefault="00DF0D28" w14:paraId="470C919B" w14:textId="77777777">
      <w:pPr>
        <w:widowControl/>
        <w:autoSpaceDE/>
        <w:autoSpaceDN/>
        <w:adjustRightInd/>
        <w:jc w:val="both"/>
        <w:rPr>
          <w:rFonts w:ascii="Arial" w:hAnsi="Arial" w:eastAsia="Calibri" w:cs="Arial"/>
          <w:sz w:val="22"/>
          <w:szCs w:val="22"/>
        </w:rPr>
      </w:pPr>
    </w:p>
    <w:p w:rsidRPr="00DF0D28" w:rsidR="00DF0D28" w:rsidP="00DF0D28" w:rsidRDefault="00DF0D28" w14:paraId="483AC2DF" w14:textId="77777777">
      <w:pPr>
        <w:widowControl/>
        <w:autoSpaceDE/>
        <w:autoSpaceDN/>
        <w:adjustRightInd/>
        <w:ind w:firstLine="540"/>
        <w:jc w:val="both"/>
        <w:rPr>
          <w:rFonts w:ascii="Arial" w:hAnsi="Arial" w:eastAsia="Calibri" w:cs="Arial"/>
          <w:i/>
          <w:sz w:val="22"/>
          <w:szCs w:val="22"/>
        </w:rPr>
      </w:pPr>
      <w:r w:rsidRPr="00DF0D28">
        <w:rPr>
          <w:rFonts w:ascii="Arial" w:hAnsi="Arial" w:eastAsia="Calibri" w:cs="Arial"/>
          <w:i/>
          <w:sz w:val="22"/>
          <w:szCs w:val="22"/>
        </w:rPr>
        <w:t xml:space="preserve">Degree of accuracy needed for the purpose:  </w:t>
      </w:r>
    </w:p>
    <w:p w:rsidRPr="00DF0D28" w:rsidR="00DF0D28" w:rsidP="00DF0D28" w:rsidRDefault="00DF0D28" w14:paraId="1152BD81" w14:textId="77777777">
      <w:pPr>
        <w:widowControl/>
        <w:autoSpaceDE/>
        <w:autoSpaceDN/>
        <w:adjustRightInd/>
        <w:jc w:val="both"/>
        <w:rPr>
          <w:rFonts w:ascii="Arial" w:hAnsi="Arial" w:eastAsia="Calibri" w:cs="Arial"/>
          <w:sz w:val="22"/>
          <w:szCs w:val="22"/>
        </w:rPr>
      </w:pPr>
    </w:p>
    <w:p w:rsidRPr="00DF0D28" w:rsidR="00DF0D28" w:rsidP="00DF0D28" w:rsidRDefault="00DF0D28" w14:paraId="2E3CC532" w14:textId="77777777">
      <w:pPr>
        <w:widowControl/>
        <w:autoSpaceDE/>
        <w:autoSpaceDN/>
        <w:adjustRightInd/>
        <w:ind w:left="540"/>
        <w:jc w:val="both"/>
        <w:rPr>
          <w:rFonts w:ascii="Arial" w:hAnsi="Arial" w:eastAsia="Calibri" w:cs="Arial"/>
          <w:sz w:val="22"/>
          <w:szCs w:val="22"/>
        </w:rPr>
      </w:pPr>
      <w:r w:rsidRPr="00DF0D28">
        <w:rPr>
          <w:rFonts w:ascii="Arial" w:hAnsi="Arial" w:eastAsia="Calibri" w:cs="Arial"/>
          <w:sz w:val="22"/>
          <w:szCs w:val="22"/>
        </w:rPr>
        <w:t xml:space="preserve">BEP anticipates 100 percent accuracy from this limited collection of information as all responses will be voluntary, and data will only be retained and used when a participant fully completes the relevant survey/set of questions.  BEP anticipates that all volunteers who provide information about tactile features will give that information as accurately as possible.  The BEP employee or representative collecting information from a volunteer attendee will carefully record the responses to questions so that the results of the information collection may be accurately reported.   </w:t>
      </w:r>
    </w:p>
    <w:p w:rsidRPr="00DF0D28" w:rsidR="00DF0D28" w:rsidP="00DF0D28" w:rsidRDefault="00DF0D28" w14:paraId="6C65E601" w14:textId="77777777">
      <w:pPr>
        <w:widowControl/>
        <w:autoSpaceDE/>
        <w:autoSpaceDN/>
        <w:adjustRightInd/>
        <w:jc w:val="both"/>
        <w:rPr>
          <w:rFonts w:ascii="Arial" w:hAnsi="Arial" w:eastAsia="Calibri" w:cs="Arial"/>
          <w:sz w:val="22"/>
          <w:szCs w:val="22"/>
        </w:rPr>
      </w:pPr>
    </w:p>
    <w:p w:rsidRPr="00DF0D28" w:rsidR="00DF0D28" w:rsidP="00DF0D28" w:rsidRDefault="00DF0D28" w14:paraId="1C35A236" w14:textId="77777777">
      <w:pPr>
        <w:widowControl/>
        <w:autoSpaceDE/>
        <w:autoSpaceDN/>
        <w:adjustRightInd/>
        <w:ind w:firstLine="540"/>
        <w:jc w:val="both"/>
        <w:rPr>
          <w:rFonts w:ascii="Arial" w:hAnsi="Arial" w:eastAsia="Calibri" w:cs="Arial"/>
          <w:i/>
          <w:sz w:val="22"/>
          <w:szCs w:val="22"/>
        </w:rPr>
      </w:pPr>
      <w:r w:rsidRPr="00DF0D28">
        <w:rPr>
          <w:rFonts w:ascii="Arial" w:hAnsi="Arial" w:eastAsia="Calibri" w:cs="Arial"/>
          <w:i/>
          <w:sz w:val="22"/>
          <w:szCs w:val="22"/>
        </w:rPr>
        <w:t>Unusual problems</w:t>
      </w:r>
      <w:r w:rsidR="003D7268">
        <w:rPr>
          <w:rFonts w:ascii="Arial" w:hAnsi="Arial" w:eastAsia="Calibri" w:cs="Arial"/>
          <w:i/>
          <w:sz w:val="22"/>
          <w:szCs w:val="22"/>
        </w:rPr>
        <w:t xml:space="preserve"> requiring specialized sampling procedures</w:t>
      </w:r>
      <w:r w:rsidRPr="00DF0D28">
        <w:rPr>
          <w:rFonts w:ascii="Arial" w:hAnsi="Arial" w:eastAsia="Calibri" w:cs="Arial"/>
          <w:i/>
          <w:sz w:val="22"/>
          <w:szCs w:val="22"/>
        </w:rPr>
        <w:t xml:space="preserve">:  </w:t>
      </w:r>
    </w:p>
    <w:p w:rsidRPr="00DF0D28" w:rsidR="00DF0D28" w:rsidP="00DF0D28" w:rsidRDefault="00DF0D28" w14:paraId="509CB02E" w14:textId="77777777">
      <w:pPr>
        <w:widowControl/>
        <w:autoSpaceDE/>
        <w:autoSpaceDN/>
        <w:adjustRightInd/>
        <w:jc w:val="both"/>
        <w:rPr>
          <w:rFonts w:ascii="Arial" w:hAnsi="Arial" w:eastAsia="Calibri" w:cs="Arial"/>
          <w:sz w:val="22"/>
          <w:szCs w:val="22"/>
        </w:rPr>
      </w:pPr>
    </w:p>
    <w:p w:rsidRPr="00DF0D28" w:rsidR="00DF0D28" w:rsidP="00DF0D28" w:rsidRDefault="00DF0D28" w14:paraId="261FC841" w14:textId="77777777">
      <w:pPr>
        <w:widowControl/>
        <w:autoSpaceDE/>
        <w:autoSpaceDN/>
        <w:adjustRightInd/>
        <w:ind w:left="540"/>
        <w:jc w:val="both"/>
        <w:rPr>
          <w:rFonts w:ascii="Arial" w:hAnsi="Arial" w:eastAsia="Calibri" w:cs="Arial"/>
          <w:sz w:val="22"/>
          <w:szCs w:val="22"/>
        </w:rPr>
      </w:pPr>
      <w:r w:rsidRPr="00DF0D28">
        <w:rPr>
          <w:rFonts w:ascii="Arial" w:hAnsi="Arial" w:eastAsia="Calibri" w:cs="Arial"/>
          <w:sz w:val="22"/>
          <w:szCs w:val="22"/>
        </w:rPr>
        <w:t xml:space="preserve">There are no </w:t>
      </w:r>
      <w:r w:rsidRPr="00DF0D28" w:rsidR="00F153E5">
        <w:rPr>
          <w:rFonts w:ascii="Arial" w:hAnsi="Arial" w:eastAsia="Calibri" w:cs="Arial"/>
          <w:sz w:val="22"/>
          <w:szCs w:val="22"/>
        </w:rPr>
        <w:t>unusual, specialized</w:t>
      </w:r>
      <w:r w:rsidRPr="00DF0D28">
        <w:rPr>
          <w:rFonts w:ascii="Arial" w:hAnsi="Arial" w:eastAsia="Calibri" w:cs="Arial"/>
          <w:sz w:val="22"/>
          <w:szCs w:val="22"/>
        </w:rPr>
        <w:t xml:space="preserve"> sampling procedures; no sampling procedures are being employed.</w:t>
      </w:r>
    </w:p>
    <w:p w:rsidRPr="00DF0D28" w:rsidR="00DF0D28" w:rsidP="00DF0D28" w:rsidRDefault="00DF0D28" w14:paraId="2C521C8A" w14:textId="77777777">
      <w:pPr>
        <w:widowControl/>
        <w:autoSpaceDE/>
        <w:autoSpaceDN/>
        <w:adjustRightInd/>
        <w:jc w:val="both"/>
        <w:rPr>
          <w:rFonts w:ascii="Arial" w:hAnsi="Arial" w:eastAsia="Calibri" w:cs="Arial"/>
          <w:sz w:val="22"/>
          <w:szCs w:val="22"/>
        </w:rPr>
      </w:pPr>
    </w:p>
    <w:p w:rsidRPr="00DF0D28" w:rsidR="00DF0D28" w:rsidP="00DF0D28" w:rsidRDefault="00DF0D28" w14:paraId="651D9314" w14:textId="77777777">
      <w:pPr>
        <w:widowControl/>
        <w:autoSpaceDE/>
        <w:autoSpaceDN/>
        <w:adjustRightInd/>
        <w:ind w:firstLine="540"/>
        <w:jc w:val="both"/>
        <w:rPr>
          <w:rFonts w:ascii="Arial" w:hAnsi="Arial" w:eastAsia="Calibri" w:cs="Arial"/>
          <w:i/>
          <w:sz w:val="22"/>
          <w:szCs w:val="22"/>
        </w:rPr>
      </w:pPr>
      <w:r w:rsidRPr="00DF0D28">
        <w:rPr>
          <w:rFonts w:ascii="Arial" w:hAnsi="Arial" w:eastAsia="Calibri" w:cs="Arial"/>
          <w:i/>
          <w:sz w:val="22"/>
          <w:szCs w:val="22"/>
        </w:rPr>
        <w:t xml:space="preserve">Periodic Data Collection Cycles:  </w:t>
      </w:r>
    </w:p>
    <w:p w:rsidRPr="00DF0D28" w:rsidR="00DF0D28" w:rsidP="00DF0D28" w:rsidRDefault="00DF0D28" w14:paraId="3AA041E7" w14:textId="77777777">
      <w:pPr>
        <w:widowControl/>
        <w:autoSpaceDE/>
        <w:autoSpaceDN/>
        <w:adjustRightInd/>
        <w:jc w:val="both"/>
        <w:rPr>
          <w:rFonts w:ascii="Arial" w:hAnsi="Arial" w:eastAsia="Calibri" w:cs="Arial"/>
          <w:sz w:val="22"/>
          <w:szCs w:val="22"/>
        </w:rPr>
      </w:pPr>
    </w:p>
    <w:p w:rsidRPr="00DF0D28" w:rsidR="00DF0D28" w:rsidP="00DF0D28" w:rsidRDefault="00DF0D28" w14:paraId="310D1A61" w14:textId="77777777">
      <w:pPr>
        <w:widowControl/>
        <w:autoSpaceDE/>
        <w:autoSpaceDN/>
        <w:adjustRightInd/>
        <w:ind w:left="540"/>
        <w:jc w:val="both"/>
        <w:rPr>
          <w:rFonts w:ascii="Arial" w:hAnsi="Arial" w:eastAsia="Calibri" w:cs="Arial"/>
          <w:sz w:val="22"/>
          <w:szCs w:val="22"/>
        </w:rPr>
      </w:pPr>
      <w:r w:rsidRPr="00DF0D28">
        <w:rPr>
          <w:rFonts w:ascii="Arial" w:hAnsi="Arial" w:eastAsia="Calibri" w:cs="Arial"/>
          <w:sz w:val="22"/>
          <w:szCs w:val="22"/>
        </w:rPr>
        <w:t xml:space="preserve">BEP is not using an annual data collection cycle.  In that respect, it can be categorized as “periodic.”  </w:t>
      </w:r>
    </w:p>
    <w:p w:rsidR="008604D2" w:rsidP="008A50C2" w:rsidRDefault="008604D2" w14:paraId="5EB9BE73" w14:textId="77777777">
      <w:pPr>
        <w:numPr>
          <w:ilvl w:val="0"/>
          <w:numId w:val="36"/>
        </w:numPr>
        <w:spacing w:before="120" w:after="120"/>
        <w:rPr>
          <w:rFonts w:ascii="Arial" w:hAnsi="Arial" w:cs="Arial"/>
          <w:b/>
          <w:bCs/>
          <w:sz w:val="22"/>
          <w:szCs w:val="22"/>
        </w:rPr>
      </w:pPr>
      <w:r w:rsidRPr="00850CCA">
        <w:rPr>
          <w:rFonts w:ascii="Arial" w:hAnsi="Arial" w:cs="Arial"/>
          <w:b/>
          <w:bCs/>
          <w:sz w:val="22"/>
          <w:szCs w:val="22"/>
        </w:rPr>
        <w:t>Describe methods to maximize response rates and to deal with issues of non-response. The accuracy and reliability of information collected must be shown to be adequate for intended use</w:t>
      </w:r>
      <w:r>
        <w:rPr>
          <w:rFonts w:ascii="Arial" w:hAnsi="Arial" w:cs="Arial"/>
          <w:b/>
          <w:bCs/>
          <w:sz w:val="22"/>
          <w:szCs w:val="22"/>
        </w:rPr>
        <w:t>s. For collections based on sam</w:t>
      </w:r>
      <w:r w:rsidRPr="00850CCA">
        <w:rPr>
          <w:rFonts w:ascii="Arial" w:hAnsi="Arial" w:cs="Arial"/>
          <w:b/>
          <w:bCs/>
          <w:sz w:val="22"/>
          <w:szCs w:val="22"/>
        </w:rPr>
        <w:t>pling, a special justification must be provided for any colle</w:t>
      </w:r>
      <w:r>
        <w:rPr>
          <w:rFonts w:ascii="Arial" w:hAnsi="Arial" w:cs="Arial"/>
          <w:b/>
          <w:bCs/>
          <w:sz w:val="22"/>
          <w:szCs w:val="22"/>
        </w:rPr>
        <w:t>ction that will not yield "reli</w:t>
      </w:r>
      <w:r w:rsidRPr="00850CCA">
        <w:rPr>
          <w:rFonts w:ascii="Arial" w:hAnsi="Arial" w:cs="Arial"/>
          <w:b/>
          <w:bCs/>
          <w:sz w:val="22"/>
          <w:szCs w:val="22"/>
        </w:rPr>
        <w:t>able" data that can be generalized to the universe studied.</w:t>
      </w:r>
    </w:p>
    <w:p w:rsidRPr="003D7268" w:rsidR="003D7268" w:rsidP="003D7268" w:rsidRDefault="003D7268" w14:paraId="16CC18FF" w14:textId="77777777">
      <w:pPr>
        <w:widowControl/>
        <w:autoSpaceDE/>
        <w:autoSpaceDN/>
        <w:adjustRightInd/>
        <w:ind w:left="360"/>
        <w:jc w:val="both"/>
        <w:rPr>
          <w:rFonts w:ascii="Arial" w:hAnsi="Arial" w:eastAsia="Calibri" w:cs="Arial"/>
          <w:i/>
          <w:sz w:val="22"/>
          <w:szCs w:val="22"/>
        </w:rPr>
      </w:pPr>
      <w:r w:rsidRPr="003D7268">
        <w:rPr>
          <w:rFonts w:ascii="Arial" w:hAnsi="Arial" w:eastAsia="Calibri" w:cs="Arial"/>
          <w:i/>
          <w:sz w:val="22"/>
          <w:szCs w:val="22"/>
        </w:rPr>
        <w:t>Methods to Maximize Response Rates:</w:t>
      </w:r>
    </w:p>
    <w:p w:rsidRPr="003D7268" w:rsidR="003D7268" w:rsidP="003D7268" w:rsidRDefault="003D7268" w14:paraId="2EE7B299" w14:textId="77777777">
      <w:pPr>
        <w:widowControl/>
        <w:autoSpaceDE/>
        <w:autoSpaceDN/>
        <w:adjustRightInd/>
        <w:ind w:left="360"/>
        <w:jc w:val="both"/>
        <w:rPr>
          <w:rFonts w:ascii="Arial" w:hAnsi="Arial" w:eastAsia="Calibri" w:cs="Arial"/>
          <w:sz w:val="22"/>
          <w:szCs w:val="22"/>
        </w:rPr>
      </w:pPr>
    </w:p>
    <w:p w:rsidRPr="003D7268" w:rsidR="003D7268" w:rsidP="003D7268" w:rsidRDefault="003D7268" w14:paraId="09BB67C2" w14:textId="77777777">
      <w:pPr>
        <w:widowControl/>
        <w:autoSpaceDE/>
        <w:autoSpaceDN/>
        <w:adjustRightInd/>
        <w:ind w:left="360"/>
        <w:jc w:val="both"/>
        <w:rPr>
          <w:rFonts w:ascii="Arial" w:hAnsi="Arial" w:eastAsia="Calibri" w:cs="Arial"/>
          <w:sz w:val="22"/>
          <w:szCs w:val="22"/>
        </w:rPr>
      </w:pPr>
      <w:r w:rsidRPr="003D7268">
        <w:rPr>
          <w:rFonts w:ascii="Arial" w:hAnsi="Arial" w:eastAsia="Calibri" w:cs="Arial"/>
          <w:sz w:val="22"/>
          <w:szCs w:val="22"/>
        </w:rPr>
        <w:t>BEP estimates that 650 individuals annually will participate in the information collection throughout this approved agreement, and that it will have a 100 percent response rate from that list of self-selected volunteer participants.</w:t>
      </w:r>
    </w:p>
    <w:p w:rsidRPr="003D7268" w:rsidR="003D7268" w:rsidP="003D7268" w:rsidRDefault="003D7268" w14:paraId="75883E96" w14:textId="77777777">
      <w:pPr>
        <w:widowControl/>
        <w:autoSpaceDE/>
        <w:autoSpaceDN/>
        <w:adjustRightInd/>
        <w:ind w:left="360"/>
        <w:jc w:val="both"/>
        <w:rPr>
          <w:rFonts w:ascii="Arial" w:hAnsi="Arial" w:eastAsia="Calibri" w:cs="Arial"/>
          <w:sz w:val="22"/>
          <w:szCs w:val="22"/>
        </w:rPr>
      </w:pPr>
    </w:p>
    <w:p w:rsidRPr="003D7268" w:rsidR="003D7268" w:rsidP="003D7268" w:rsidRDefault="003D7268" w14:paraId="06D5FAC7" w14:textId="77777777">
      <w:pPr>
        <w:widowControl/>
        <w:autoSpaceDE/>
        <w:autoSpaceDN/>
        <w:adjustRightInd/>
        <w:ind w:left="360"/>
        <w:jc w:val="both"/>
        <w:rPr>
          <w:rFonts w:ascii="Arial" w:hAnsi="Arial" w:eastAsia="Calibri" w:cs="Arial"/>
          <w:i/>
          <w:sz w:val="22"/>
          <w:szCs w:val="22"/>
        </w:rPr>
      </w:pPr>
      <w:r w:rsidRPr="003D7268">
        <w:rPr>
          <w:rFonts w:ascii="Arial" w:hAnsi="Arial" w:eastAsia="Calibri" w:cs="Arial"/>
          <w:i/>
          <w:sz w:val="22"/>
          <w:szCs w:val="22"/>
        </w:rPr>
        <w:t>Accuracy and Reliability of Information Collected:</w:t>
      </w:r>
    </w:p>
    <w:p w:rsidRPr="003D7268" w:rsidR="003D7268" w:rsidP="003D7268" w:rsidRDefault="003D7268" w14:paraId="5A02688D" w14:textId="77777777">
      <w:pPr>
        <w:widowControl/>
        <w:autoSpaceDE/>
        <w:autoSpaceDN/>
        <w:adjustRightInd/>
        <w:ind w:left="360"/>
        <w:jc w:val="both"/>
        <w:rPr>
          <w:rFonts w:ascii="Arial" w:hAnsi="Arial" w:eastAsia="Calibri" w:cs="Arial"/>
          <w:sz w:val="22"/>
          <w:szCs w:val="22"/>
        </w:rPr>
      </w:pPr>
    </w:p>
    <w:p w:rsidRPr="003D7268" w:rsidR="003D7268" w:rsidP="003D7268" w:rsidRDefault="003D7268" w14:paraId="2971D545" w14:textId="77777777">
      <w:pPr>
        <w:widowControl/>
        <w:autoSpaceDE/>
        <w:autoSpaceDN/>
        <w:adjustRightInd/>
        <w:ind w:left="360"/>
        <w:jc w:val="both"/>
        <w:rPr>
          <w:rFonts w:ascii="Arial" w:hAnsi="Arial" w:eastAsia="Calibri" w:cs="Arial"/>
          <w:sz w:val="22"/>
          <w:szCs w:val="22"/>
        </w:rPr>
      </w:pPr>
      <w:r w:rsidRPr="003D7268">
        <w:rPr>
          <w:rFonts w:ascii="Arial" w:hAnsi="Arial" w:eastAsia="Calibri" w:cs="Arial"/>
          <w:sz w:val="22"/>
          <w:szCs w:val="22"/>
        </w:rPr>
        <w:t xml:space="preserve">BEP anticipates that it will receive accurate and reliable information from volunteers providing feedback about tactile features.  The BEP employee or representative will ensure that the volunteer is providing information as accurately as possible about his or her response to different tactile feature designs.  They will also verify the information after it is initially recorded, before the conclusion of the interview. </w:t>
      </w:r>
    </w:p>
    <w:p w:rsidRPr="003D7268" w:rsidR="003D7268" w:rsidP="003D7268" w:rsidRDefault="003D7268" w14:paraId="0F0F8F10" w14:textId="77777777">
      <w:pPr>
        <w:widowControl/>
        <w:autoSpaceDE/>
        <w:autoSpaceDN/>
        <w:adjustRightInd/>
        <w:ind w:left="360"/>
        <w:jc w:val="both"/>
        <w:rPr>
          <w:rFonts w:ascii="Arial" w:hAnsi="Arial" w:eastAsia="Calibri" w:cs="Arial"/>
          <w:sz w:val="22"/>
          <w:szCs w:val="22"/>
        </w:rPr>
      </w:pPr>
    </w:p>
    <w:p w:rsidRPr="003D7268" w:rsidR="003D7268" w:rsidP="003D7268" w:rsidRDefault="003D7268" w14:paraId="62F007DE" w14:textId="77777777">
      <w:pPr>
        <w:widowControl/>
        <w:autoSpaceDE/>
        <w:autoSpaceDN/>
        <w:adjustRightInd/>
        <w:ind w:left="360"/>
        <w:jc w:val="both"/>
        <w:rPr>
          <w:rFonts w:ascii="Arial" w:hAnsi="Arial" w:eastAsia="Calibri" w:cs="Arial"/>
          <w:i/>
          <w:sz w:val="22"/>
          <w:szCs w:val="22"/>
        </w:rPr>
      </w:pPr>
      <w:r w:rsidRPr="003D7268">
        <w:rPr>
          <w:rFonts w:ascii="Arial" w:hAnsi="Arial" w:eastAsia="Calibri" w:cs="Arial"/>
          <w:i/>
          <w:sz w:val="22"/>
          <w:szCs w:val="22"/>
        </w:rPr>
        <w:t>Collections Based on Sampling:</w:t>
      </w:r>
    </w:p>
    <w:p w:rsidRPr="003D7268" w:rsidR="003D7268" w:rsidP="003D7268" w:rsidRDefault="003D7268" w14:paraId="2D6AAC30" w14:textId="77777777">
      <w:pPr>
        <w:widowControl/>
        <w:autoSpaceDE/>
        <w:autoSpaceDN/>
        <w:adjustRightInd/>
        <w:ind w:left="360"/>
        <w:jc w:val="both"/>
        <w:rPr>
          <w:rFonts w:ascii="Arial" w:hAnsi="Arial" w:eastAsia="Calibri" w:cs="Arial"/>
          <w:sz w:val="22"/>
          <w:szCs w:val="22"/>
        </w:rPr>
      </w:pPr>
    </w:p>
    <w:p w:rsidR="003D7268" w:rsidP="003D7268" w:rsidRDefault="003D7268" w14:paraId="705C6D6C" w14:textId="77777777">
      <w:pPr>
        <w:widowControl/>
        <w:autoSpaceDE/>
        <w:autoSpaceDN/>
        <w:adjustRightInd/>
        <w:ind w:left="360"/>
        <w:jc w:val="both"/>
        <w:rPr>
          <w:rFonts w:ascii="Arial" w:hAnsi="Arial" w:eastAsia="Calibri" w:cs="Arial"/>
          <w:sz w:val="22"/>
          <w:szCs w:val="22"/>
        </w:rPr>
      </w:pPr>
      <w:r w:rsidRPr="003D7268">
        <w:rPr>
          <w:rFonts w:ascii="Arial" w:hAnsi="Arial" w:eastAsia="Calibri" w:cs="Arial"/>
          <w:sz w:val="22"/>
          <w:szCs w:val="22"/>
        </w:rPr>
        <w:t>BEP is not basing its information collection on sampling.</w:t>
      </w:r>
    </w:p>
    <w:p w:rsidRPr="003D7268" w:rsidR="003D7268" w:rsidP="003D7268" w:rsidRDefault="003D7268" w14:paraId="24DECD16" w14:textId="77777777">
      <w:pPr>
        <w:widowControl/>
        <w:autoSpaceDE/>
        <w:autoSpaceDN/>
        <w:adjustRightInd/>
        <w:ind w:left="360"/>
        <w:jc w:val="both"/>
        <w:rPr>
          <w:rFonts w:ascii="Arial" w:hAnsi="Arial" w:eastAsia="Calibri" w:cs="Arial"/>
          <w:sz w:val="22"/>
          <w:szCs w:val="22"/>
        </w:rPr>
      </w:pPr>
    </w:p>
    <w:p w:rsidRPr="00850CCA" w:rsidR="008604D2" w:rsidP="008A50C2" w:rsidRDefault="008604D2" w14:paraId="126E7A6B" w14:textId="77777777">
      <w:pPr>
        <w:numPr>
          <w:ilvl w:val="0"/>
          <w:numId w:val="36"/>
        </w:numPr>
        <w:spacing w:before="120" w:after="120"/>
        <w:rPr>
          <w:rFonts w:ascii="Arial" w:hAnsi="Arial" w:cs="Arial"/>
          <w:b/>
          <w:bCs/>
          <w:sz w:val="22"/>
          <w:szCs w:val="22"/>
        </w:rPr>
      </w:pPr>
      <w:r w:rsidRPr="00850CCA">
        <w:rPr>
          <w:rFonts w:ascii="Arial" w:hAnsi="Arial" w:cs="Arial"/>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3D7268" w:rsidR="003D7268" w:rsidP="003D7268" w:rsidRDefault="003D7268" w14:paraId="335B21E7" w14:textId="77777777">
      <w:pPr>
        <w:widowControl/>
        <w:autoSpaceDE/>
        <w:autoSpaceDN/>
        <w:adjustRightInd/>
        <w:ind w:left="360"/>
        <w:jc w:val="both"/>
        <w:rPr>
          <w:rFonts w:ascii="Arial" w:hAnsi="Arial" w:eastAsia="Calibri" w:cs="Arial"/>
          <w:sz w:val="22"/>
          <w:szCs w:val="22"/>
        </w:rPr>
      </w:pPr>
      <w:r w:rsidRPr="003D7268">
        <w:rPr>
          <w:rFonts w:ascii="Arial" w:hAnsi="Arial" w:eastAsia="Calibri" w:cs="Arial"/>
          <w:sz w:val="22"/>
          <w:szCs w:val="22"/>
        </w:rPr>
        <w:t xml:space="preserve">BEP is using the information provided by a subject matter expert in the field of conducting perception studies as a basis for testing the quality of the questions asked and the expected response rate.  </w:t>
      </w:r>
    </w:p>
    <w:p w:rsidR="00F153E5" w:rsidP="00F153E5" w:rsidRDefault="00F153E5" w14:paraId="4A307C40" w14:textId="77777777">
      <w:pPr>
        <w:tabs>
          <w:tab w:val="left" w:pos="360"/>
        </w:tabs>
        <w:spacing w:before="120" w:after="120"/>
        <w:ind w:left="360"/>
        <w:jc w:val="both"/>
        <w:rPr>
          <w:rFonts w:ascii="Arial" w:hAnsi="Arial" w:cs="Arial"/>
          <w:b/>
          <w:bCs/>
          <w:sz w:val="22"/>
          <w:szCs w:val="22"/>
        </w:rPr>
      </w:pPr>
      <w:bookmarkStart w:name="OLE_LINK1" w:id="0"/>
      <w:bookmarkStart w:name="OLE_LINK2" w:id="1"/>
    </w:p>
    <w:p w:rsidRPr="00850CCA" w:rsidR="008604D2" w:rsidP="008A50C2" w:rsidRDefault="008604D2" w14:paraId="411B7B37" w14:textId="77777777">
      <w:pPr>
        <w:numPr>
          <w:ilvl w:val="0"/>
          <w:numId w:val="36"/>
        </w:numPr>
        <w:spacing w:before="120" w:after="120"/>
        <w:rPr>
          <w:rFonts w:ascii="Arial" w:hAnsi="Arial" w:cs="Arial"/>
          <w:b/>
          <w:bCs/>
          <w:sz w:val="22"/>
          <w:szCs w:val="22"/>
        </w:rPr>
      </w:pPr>
      <w:r w:rsidRPr="00850CCA">
        <w:rPr>
          <w:rFonts w:ascii="Arial" w:hAnsi="Arial" w:cs="Arial"/>
          <w:b/>
          <w:bCs/>
          <w:sz w:val="22"/>
          <w:szCs w:val="22"/>
        </w:rPr>
        <w:t xml:space="preserve">Provide the name and telephone number of individuals consulted on statistical aspects of the design and the name of the </w:t>
      </w:r>
      <w:r>
        <w:rPr>
          <w:rFonts w:ascii="Arial" w:hAnsi="Arial" w:cs="Arial"/>
          <w:b/>
          <w:bCs/>
          <w:sz w:val="22"/>
          <w:szCs w:val="22"/>
        </w:rPr>
        <w:t>bureau</w:t>
      </w:r>
      <w:r w:rsidRPr="00850CCA">
        <w:rPr>
          <w:rFonts w:ascii="Arial" w:hAnsi="Arial" w:cs="Arial"/>
          <w:b/>
          <w:bCs/>
          <w:sz w:val="22"/>
          <w:szCs w:val="22"/>
        </w:rPr>
        <w:t xml:space="preserve"> unit, contractor(s), grantee(s), or other person(s) who will actually collect and/or analyze the information for the </w:t>
      </w:r>
      <w:r>
        <w:rPr>
          <w:rFonts w:ascii="Arial" w:hAnsi="Arial" w:cs="Arial"/>
          <w:b/>
          <w:bCs/>
          <w:sz w:val="22"/>
          <w:szCs w:val="22"/>
        </w:rPr>
        <w:t>bureau</w:t>
      </w:r>
      <w:r w:rsidRPr="00850CCA">
        <w:rPr>
          <w:rFonts w:ascii="Arial" w:hAnsi="Arial" w:cs="Arial"/>
          <w:b/>
          <w:bCs/>
          <w:sz w:val="22"/>
          <w:szCs w:val="22"/>
        </w:rPr>
        <w:t>.</w:t>
      </w:r>
    </w:p>
    <w:bookmarkEnd w:id="0"/>
    <w:bookmarkEnd w:id="1"/>
    <w:p w:rsidRPr="003D7268" w:rsidR="003D7268" w:rsidP="003D7268" w:rsidRDefault="003D7268" w14:paraId="5652D042" w14:textId="77777777">
      <w:pPr>
        <w:widowControl/>
        <w:autoSpaceDE/>
        <w:autoSpaceDN/>
        <w:adjustRightInd/>
        <w:ind w:left="360"/>
        <w:jc w:val="both"/>
        <w:rPr>
          <w:rFonts w:ascii="Arial" w:hAnsi="Arial" w:eastAsia="Calibri" w:cs="Arial"/>
          <w:sz w:val="22"/>
          <w:szCs w:val="22"/>
        </w:rPr>
      </w:pPr>
      <w:r w:rsidRPr="003D7268">
        <w:rPr>
          <w:rFonts w:ascii="Arial" w:hAnsi="Arial" w:eastAsia="Calibri" w:cs="Arial"/>
          <w:sz w:val="22"/>
          <w:szCs w:val="22"/>
        </w:rPr>
        <w:t xml:space="preserve">There are no statistical aspects of the design of the study, insofar as the information collected will not be extrapolated to represent feedback from a population greater than the expected </w:t>
      </w:r>
      <w:r>
        <w:rPr>
          <w:rFonts w:ascii="Arial" w:hAnsi="Arial" w:eastAsia="Calibri" w:cs="Arial"/>
          <w:sz w:val="22"/>
          <w:szCs w:val="22"/>
        </w:rPr>
        <w:t>650</w:t>
      </w:r>
      <w:r w:rsidRPr="003D7268">
        <w:rPr>
          <w:rFonts w:ascii="Arial" w:hAnsi="Arial" w:eastAsia="Calibri" w:cs="Arial"/>
          <w:sz w:val="22"/>
          <w:szCs w:val="22"/>
        </w:rPr>
        <w:t xml:space="preserve"> test respondents.  </w:t>
      </w:r>
      <w:r w:rsidR="00F153E5">
        <w:rPr>
          <w:rFonts w:ascii="Arial" w:hAnsi="Arial" w:eastAsia="Calibri" w:cs="Arial"/>
          <w:sz w:val="22"/>
          <w:szCs w:val="22"/>
        </w:rPr>
        <w:t xml:space="preserve">BEP anticipates working </w:t>
      </w:r>
      <w:r w:rsidR="00DF7E9C">
        <w:rPr>
          <w:rFonts w:ascii="Arial" w:hAnsi="Arial" w:eastAsia="Calibri" w:cs="Arial"/>
          <w:sz w:val="22"/>
          <w:szCs w:val="22"/>
        </w:rPr>
        <w:t xml:space="preserve">with a contractor; </w:t>
      </w:r>
      <w:r w:rsidR="00F153E5">
        <w:rPr>
          <w:rFonts w:ascii="Arial" w:hAnsi="Arial" w:eastAsia="Calibri" w:cs="Arial"/>
          <w:sz w:val="22"/>
          <w:szCs w:val="22"/>
        </w:rPr>
        <w:t xml:space="preserve">however, the contractor is not yet known.  </w:t>
      </w:r>
      <w:r w:rsidR="00DF7E9C">
        <w:rPr>
          <w:rFonts w:ascii="Arial" w:hAnsi="Arial" w:eastAsia="Calibri" w:cs="Arial"/>
          <w:sz w:val="22"/>
          <w:szCs w:val="22"/>
        </w:rPr>
        <w:t>T</w:t>
      </w:r>
      <w:r w:rsidRPr="003D7268">
        <w:rPr>
          <w:rFonts w:ascii="Arial" w:hAnsi="Arial" w:eastAsia="Calibri" w:cs="Arial"/>
          <w:sz w:val="22"/>
          <w:szCs w:val="22"/>
        </w:rPr>
        <w:t>he persons involved in collecting the information and reviewing the responses</w:t>
      </w:r>
      <w:r w:rsidR="005D4BB2">
        <w:rPr>
          <w:rFonts w:ascii="Arial" w:hAnsi="Arial" w:eastAsia="Calibri" w:cs="Arial"/>
          <w:sz w:val="22"/>
          <w:szCs w:val="22"/>
        </w:rPr>
        <w:t xml:space="preserve"> from the BEP</w:t>
      </w:r>
      <w:r w:rsidRPr="003D7268">
        <w:rPr>
          <w:rFonts w:ascii="Arial" w:hAnsi="Arial" w:eastAsia="Calibri" w:cs="Arial"/>
          <w:sz w:val="22"/>
          <w:szCs w:val="22"/>
        </w:rPr>
        <w:t xml:space="preserve"> are:  </w:t>
      </w:r>
    </w:p>
    <w:p w:rsidRPr="003D7268" w:rsidR="003D7268" w:rsidP="003D7268" w:rsidRDefault="003D7268" w14:paraId="420C67AB" w14:textId="77777777">
      <w:pPr>
        <w:widowControl/>
        <w:autoSpaceDE/>
        <w:autoSpaceDN/>
        <w:adjustRightInd/>
        <w:jc w:val="both"/>
        <w:rPr>
          <w:rFonts w:ascii="Arial" w:hAnsi="Arial" w:eastAsia="Calibri" w:cs="Arial"/>
          <w:sz w:val="22"/>
          <w:szCs w:val="22"/>
        </w:rPr>
      </w:pPr>
    </w:p>
    <w:p w:rsidRPr="003D7268" w:rsidR="003D7268" w:rsidP="003D7268" w:rsidRDefault="003D7268" w14:paraId="70F1CFFA" w14:textId="77777777">
      <w:pPr>
        <w:widowControl/>
        <w:autoSpaceDE/>
        <w:autoSpaceDN/>
        <w:adjustRightInd/>
        <w:ind w:firstLine="360"/>
        <w:jc w:val="both"/>
        <w:rPr>
          <w:rFonts w:ascii="Arial" w:hAnsi="Arial" w:eastAsia="Calibri" w:cs="Arial"/>
          <w:sz w:val="22"/>
          <w:szCs w:val="22"/>
        </w:rPr>
      </w:pPr>
      <w:r w:rsidRPr="003D7268">
        <w:rPr>
          <w:rFonts w:ascii="Arial" w:hAnsi="Arial" w:eastAsia="Calibri" w:cs="Arial"/>
          <w:sz w:val="22"/>
          <w:szCs w:val="22"/>
        </w:rPr>
        <w:t>Kathleen Monaco</w:t>
      </w:r>
    </w:p>
    <w:p w:rsidRPr="003D7268" w:rsidR="003D7268" w:rsidP="003D7268" w:rsidRDefault="003D7268" w14:paraId="07C4A741" w14:textId="77777777">
      <w:pPr>
        <w:widowControl/>
        <w:autoSpaceDE/>
        <w:autoSpaceDN/>
        <w:adjustRightInd/>
        <w:ind w:firstLine="360"/>
        <w:jc w:val="both"/>
        <w:rPr>
          <w:rFonts w:ascii="Arial" w:hAnsi="Arial" w:eastAsia="Calibri" w:cs="Arial"/>
          <w:sz w:val="22"/>
          <w:szCs w:val="22"/>
        </w:rPr>
      </w:pPr>
      <w:r w:rsidRPr="003D7268">
        <w:rPr>
          <w:rFonts w:ascii="Arial" w:hAnsi="Arial" w:eastAsia="Calibri" w:cs="Arial"/>
          <w:sz w:val="22"/>
          <w:szCs w:val="22"/>
        </w:rPr>
        <w:t>Position:</w:t>
      </w:r>
      <w:r w:rsidRPr="003D7268">
        <w:rPr>
          <w:rFonts w:ascii="Arial" w:hAnsi="Arial" w:eastAsia="Calibri" w:cs="Arial"/>
          <w:sz w:val="22"/>
          <w:szCs w:val="22"/>
        </w:rPr>
        <w:tab/>
        <w:t xml:space="preserve">Project Manager, BEP Office of </w:t>
      </w:r>
      <w:r w:rsidR="009C296A">
        <w:rPr>
          <w:rFonts w:ascii="Arial" w:hAnsi="Arial" w:eastAsia="Calibri" w:cs="Arial"/>
          <w:sz w:val="22"/>
          <w:szCs w:val="22"/>
        </w:rPr>
        <w:t>Technology Development</w:t>
      </w:r>
    </w:p>
    <w:p w:rsidRPr="003D7268" w:rsidR="003D7268" w:rsidP="003D7268" w:rsidRDefault="003D7268" w14:paraId="1E511ECA" w14:textId="77777777">
      <w:pPr>
        <w:widowControl/>
        <w:autoSpaceDE/>
        <w:autoSpaceDN/>
        <w:adjustRightInd/>
        <w:ind w:firstLine="360"/>
        <w:jc w:val="both"/>
        <w:rPr>
          <w:rFonts w:ascii="Arial" w:hAnsi="Arial" w:eastAsia="Calibri" w:cs="Arial"/>
          <w:sz w:val="22"/>
          <w:szCs w:val="22"/>
        </w:rPr>
      </w:pPr>
      <w:r w:rsidRPr="003D7268">
        <w:rPr>
          <w:rFonts w:ascii="Arial" w:hAnsi="Arial" w:eastAsia="Calibri" w:cs="Arial"/>
          <w:sz w:val="22"/>
          <w:szCs w:val="22"/>
        </w:rPr>
        <w:t>Phone:</w:t>
      </w:r>
      <w:r w:rsidRPr="003D7268">
        <w:rPr>
          <w:rFonts w:ascii="Arial" w:hAnsi="Arial" w:eastAsia="Calibri" w:cs="Arial"/>
          <w:sz w:val="22"/>
          <w:szCs w:val="22"/>
        </w:rPr>
        <w:tab/>
        <w:t>202-874-3948</w:t>
      </w:r>
    </w:p>
    <w:p w:rsidRPr="003D7268" w:rsidR="003D7268" w:rsidP="003D7268" w:rsidRDefault="003D7268" w14:paraId="2916EB60" w14:textId="77777777">
      <w:pPr>
        <w:widowControl/>
        <w:autoSpaceDE/>
        <w:autoSpaceDN/>
        <w:adjustRightInd/>
        <w:jc w:val="both"/>
        <w:rPr>
          <w:rFonts w:ascii="Arial" w:hAnsi="Arial" w:eastAsia="Calibri" w:cs="Arial"/>
          <w:sz w:val="22"/>
          <w:szCs w:val="22"/>
        </w:rPr>
      </w:pPr>
    </w:p>
    <w:p w:rsidRPr="003D7268" w:rsidR="003D7268" w:rsidP="003D7268" w:rsidRDefault="003D7268" w14:paraId="6F5079FE" w14:textId="77777777">
      <w:pPr>
        <w:widowControl/>
        <w:autoSpaceDE/>
        <w:autoSpaceDN/>
        <w:adjustRightInd/>
        <w:ind w:firstLine="360"/>
        <w:jc w:val="both"/>
        <w:rPr>
          <w:rFonts w:ascii="Arial" w:hAnsi="Arial" w:eastAsia="Calibri" w:cs="Arial"/>
          <w:sz w:val="22"/>
          <w:szCs w:val="22"/>
        </w:rPr>
      </w:pPr>
      <w:r w:rsidRPr="003D7268">
        <w:rPr>
          <w:rFonts w:ascii="Arial" w:hAnsi="Arial" w:eastAsia="Calibri" w:cs="Arial"/>
          <w:sz w:val="22"/>
          <w:szCs w:val="22"/>
        </w:rPr>
        <w:t>Carissa Soto</w:t>
      </w:r>
    </w:p>
    <w:p w:rsidRPr="003D7268" w:rsidR="003D7268" w:rsidP="003D7268" w:rsidRDefault="003D7268" w14:paraId="7D650758" w14:textId="77777777">
      <w:pPr>
        <w:widowControl/>
        <w:autoSpaceDE/>
        <w:autoSpaceDN/>
        <w:adjustRightInd/>
        <w:ind w:firstLine="360"/>
        <w:jc w:val="both"/>
        <w:rPr>
          <w:rFonts w:ascii="Arial" w:hAnsi="Arial" w:eastAsia="Calibri" w:cs="Arial"/>
          <w:sz w:val="22"/>
          <w:szCs w:val="22"/>
        </w:rPr>
      </w:pPr>
      <w:r w:rsidRPr="003D7268">
        <w:rPr>
          <w:rFonts w:ascii="Arial" w:hAnsi="Arial" w:eastAsia="Calibri" w:cs="Arial"/>
          <w:sz w:val="22"/>
          <w:szCs w:val="22"/>
        </w:rPr>
        <w:t>Position:</w:t>
      </w:r>
      <w:r w:rsidRPr="003D7268">
        <w:rPr>
          <w:rFonts w:ascii="Arial" w:hAnsi="Arial" w:eastAsia="Calibri" w:cs="Arial"/>
          <w:sz w:val="22"/>
          <w:szCs w:val="22"/>
        </w:rPr>
        <w:tab/>
        <w:t>Assistant Project Manager, BEP Office of Technology Development</w:t>
      </w:r>
    </w:p>
    <w:p w:rsidRPr="003D7268" w:rsidR="003D7268" w:rsidP="003D7268" w:rsidRDefault="003D7268" w14:paraId="27D7C7C3" w14:textId="77777777">
      <w:pPr>
        <w:widowControl/>
        <w:autoSpaceDE/>
        <w:autoSpaceDN/>
        <w:adjustRightInd/>
        <w:ind w:firstLine="360"/>
        <w:jc w:val="both"/>
        <w:rPr>
          <w:rFonts w:ascii="Arial" w:hAnsi="Arial" w:eastAsia="Calibri" w:cs="Arial"/>
          <w:sz w:val="22"/>
          <w:szCs w:val="22"/>
        </w:rPr>
      </w:pPr>
      <w:r w:rsidRPr="003D7268">
        <w:rPr>
          <w:rFonts w:ascii="Arial" w:hAnsi="Arial" w:eastAsia="Calibri" w:cs="Arial"/>
          <w:sz w:val="22"/>
          <w:szCs w:val="22"/>
        </w:rPr>
        <w:t>Phone:</w:t>
      </w:r>
      <w:r w:rsidRPr="003D7268">
        <w:rPr>
          <w:rFonts w:ascii="Arial" w:hAnsi="Arial" w:eastAsia="Calibri" w:cs="Arial"/>
          <w:sz w:val="22"/>
          <w:szCs w:val="22"/>
        </w:rPr>
        <w:tab/>
        <w:t>202-874-4964</w:t>
      </w:r>
    </w:p>
    <w:p w:rsidRPr="003D7268" w:rsidR="003D7268" w:rsidP="003D7268" w:rsidRDefault="003D7268" w14:paraId="1C174302" w14:textId="77777777">
      <w:pPr>
        <w:widowControl/>
        <w:autoSpaceDE/>
        <w:autoSpaceDN/>
        <w:adjustRightInd/>
        <w:jc w:val="both"/>
        <w:rPr>
          <w:rFonts w:ascii="Arial" w:hAnsi="Arial" w:eastAsia="Calibri" w:cs="Arial"/>
          <w:sz w:val="22"/>
          <w:szCs w:val="22"/>
        </w:rPr>
      </w:pPr>
    </w:p>
    <w:p w:rsidRPr="003D7268" w:rsidR="003D7268" w:rsidP="003D7268" w:rsidRDefault="003D7268" w14:paraId="43725BEC" w14:textId="77777777">
      <w:pPr>
        <w:widowControl/>
        <w:autoSpaceDE/>
        <w:autoSpaceDN/>
        <w:adjustRightInd/>
        <w:ind w:firstLine="360"/>
        <w:jc w:val="both"/>
        <w:rPr>
          <w:rFonts w:ascii="Arial" w:hAnsi="Arial" w:eastAsia="Calibri" w:cs="Arial"/>
          <w:sz w:val="22"/>
          <w:szCs w:val="22"/>
        </w:rPr>
      </w:pPr>
      <w:r w:rsidRPr="003D7268">
        <w:rPr>
          <w:rFonts w:ascii="Arial" w:hAnsi="Arial" w:eastAsia="Calibri" w:cs="Arial"/>
          <w:sz w:val="22"/>
          <w:szCs w:val="22"/>
        </w:rPr>
        <w:t>Tracy Garrett</w:t>
      </w:r>
    </w:p>
    <w:p w:rsidRPr="003D7268" w:rsidR="003D7268" w:rsidP="003D7268" w:rsidRDefault="003D7268" w14:paraId="153D4F6B" w14:textId="77777777">
      <w:pPr>
        <w:widowControl/>
        <w:autoSpaceDE/>
        <w:autoSpaceDN/>
        <w:adjustRightInd/>
        <w:ind w:firstLine="360"/>
        <w:jc w:val="both"/>
        <w:rPr>
          <w:rFonts w:ascii="Arial" w:hAnsi="Arial" w:eastAsia="Calibri" w:cs="Arial"/>
          <w:sz w:val="22"/>
          <w:szCs w:val="22"/>
        </w:rPr>
      </w:pPr>
      <w:r w:rsidRPr="003D7268">
        <w:rPr>
          <w:rFonts w:ascii="Arial" w:hAnsi="Arial" w:eastAsia="Calibri" w:cs="Arial"/>
          <w:sz w:val="22"/>
          <w:szCs w:val="22"/>
        </w:rPr>
        <w:t>Position:</w:t>
      </w:r>
      <w:r w:rsidRPr="003D7268">
        <w:rPr>
          <w:rFonts w:ascii="Arial" w:hAnsi="Arial" w:eastAsia="Calibri" w:cs="Arial"/>
          <w:sz w:val="22"/>
          <w:szCs w:val="22"/>
        </w:rPr>
        <w:tab/>
        <w:t>Public Affairs Specialist, BEP Office of External Relations</w:t>
      </w:r>
    </w:p>
    <w:p w:rsidRPr="003D7268" w:rsidR="003D7268" w:rsidP="003D7268" w:rsidRDefault="003D7268" w14:paraId="6C1C77D0" w14:textId="77777777">
      <w:pPr>
        <w:widowControl/>
        <w:autoSpaceDE/>
        <w:autoSpaceDN/>
        <w:adjustRightInd/>
        <w:ind w:firstLine="360"/>
        <w:jc w:val="both"/>
        <w:rPr>
          <w:rFonts w:ascii="Arial" w:hAnsi="Arial" w:eastAsia="Calibri" w:cs="Arial"/>
          <w:sz w:val="22"/>
          <w:szCs w:val="22"/>
        </w:rPr>
      </w:pPr>
      <w:r w:rsidRPr="003D7268">
        <w:rPr>
          <w:rFonts w:ascii="Arial" w:hAnsi="Arial" w:eastAsia="Calibri" w:cs="Arial"/>
          <w:sz w:val="22"/>
          <w:szCs w:val="22"/>
        </w:rPr>
        <w:t>Phone:</w:t>
      </w:r>
      <w:r w:rsidRPr="003D7268">
        <w:rPr>
          <w:rFonts w:ascii="Arial" w:hAnsi="Arial" w:eastAsia="Calibri" w:cs="Arial"/>
          <w:sz w:val="22"/>
          <w:szCs w:val="22"/>
        </w:rPr>
        <w:tab/>
        <w:t>202-874-3256</w:t>
      </w:r>
    </w:p>
    <w:p w:rsidRPr="003D7268" w:rsidR="008604D2" w:rsidP="008604D2" w:rsidRDefault="008604D2" w14:paraId="1B2D4C65"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eastAsia="Calibri" w:cs="Arial"/>
          <w:sz w:val="22"/>
          <w:szCs w:val="22"/>
        </w:rPr>
      </w:pPr>
    </w:p>
    <w:p w:rsidR="00850CCA" w:rsidP="006E1A4A" w:rsidRDefault="00850CCA" w14:paraId="33D86C79" w14:textId="77777777">
      <w:pPr>
        <w:tabs>
          <w:tab w:val="left" w:pos="540"/>
        </w:tabs>
        <w:spacing w:before="120" w:after="120"/>
        <w:ind w:left="540" w:hanging="540"/>
        <w:jc w:val="center"/>
        <w:rPr>
          <w:rFonts w:ascii="Arial" w:hAnsi="Arial" w:cs="Arial"/>
          <w:b/>
          <w:bCs/>
          <w:color w:val="3366FF"/>
          <w:sz w:val="22"/>
          <w:szCs w:val="22"/>
        </w:rPr>
      </w:pPr>
    </w:p>
    <w:sectPr w:rsidR="00850CCA" w:rsidSect="00F8418A">
      <w:footerReference w:type="default" r:id="rId13"/>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4098A" w14:textId="77777777" w:rsidR="006A02C3" w:rsidRDefault="006A02C3">
      <w:r>
        <w:separator/>
      </w:r>
    </w:p>
  </w:endnote>
  <w:endnote w:type="continuationSeparator" w:id="0">
    <w:p w14:paraId="049EAE2C" w14:textId="77777777" w:rsidR="006A02C3" w:rsidRDefault="006A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D197" w14:textId="77777777"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A6514E">
      <w:rPr>
        <w:rFonts w:ascii="Arial Narrow" w:hAnsi="Arial Narrow" w:cs="Arial"/>
        <w:noProof/>
        <w:sz w:val="20"/>
        <w:szCs w:val="20"/>
      </w:rPr>
      <w:t>1</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3B170" w14:textId="77777777" w:rsidR="006A02C3" w:rsidRDefault="006A02C3">
      <w:r>
        <w:separator/>
      </w:r>
    </w:p>
  </w:footnote>
  <w:footnote w:type="continuationSeparator" w:id="0">
    <w:p w14:paraId="6449B675" w14:textId="77777777" w:rsidR="006A02C3" w:rsidRDefault="006A0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9C1755"/>
    <w:multiLevelType w:val="hybridMultilevel"/>
    <w:tmpl w:val="CD864142"/>
    <w:lvl w:ilvl="0" w:tplc="566A91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042694F"/>
    <w:multiLevelType w:val="hybridMultilevel"/>
    <w:tmpl w:val="9DF2D6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1C4703E2"/>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5"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1"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A310896"/>
    <w:multiLevelType w:val="hybridMultilevel"/>
    <w:tmpl w:val="0A2477E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8"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4"/>
  </w:num>
  <w:num w:numId="6">
    <w:abstractNumId w:val="25"/>
  </w:num>
  <w:num w:numId="7">
    <w:abstractNumId w:val="38"/>
  </w:num>
  <w:num w:numId="8">
    <w:abstractNumId w:val="37"/>
  </w:num>
  <w:num w:numId="9">
    <w:abstractNumId w:val="28"/>
  </w:num>
  <w:num w:numId="10">
    <w:abstractNumId w:val="18"/>
  </w:num>
  <w:num w:numId="11">
    <w:abstractNumId w:val="22"/>
  </w:num>
  <w:num w:numId="12">
    <w:abstractNumId w:val="47"/>
  </w:num>
  <w:num w:numId="13">
    <w:abstractNumId w:val="45"/>
  </w:num>
  <w:num w:numId="14">
    <w:abstractNumId w:val="36"/>
  </w:num>
  <w:num w:numId="15">
    <w:abstractNumId w:val="24"/>
  </w:num>
  <w:num w:numId="16">
    <w:abstractNumId w:val="41"/>
  </w:num>
  <w:num w:numId="17">
    <w:abstractNumId w:val="27"/>
  </w:num>
  <w:num w:numId="18">
    <w:abstractNumId w:val="44"/>
  </w:num>
  <w:num w:numId="19">
    <w:abstractNumId w:val="40"/>
  </w:num>
  <w:num w:numId="20">
    <w:abstractNumId w:val="29"/>
  </w:num>
  <w:num w:numId="21">
    <w:abstractNumId w:val="48"/>
  </w:num>
  <w:num w:numId="22">
    <w:abstractNumId w:val="32"/>
  </w:num>
  <w:num w:numId="23">
    <w:abstractNumId w:val="19"/>
  </w:num>
  <w:num w:numId="24">
    <w:abstractNumId w:val="43"/>
  </w:num>
  <w:num w:numId="25">
    <w:abstractNumId w:val="33"/>
  </w:num>
  <w:num w:numId="26">
    <w:abstractNumId w:val="30"/>
  </w:num>
  <w:num w:numId="27">
    <w:abstractNumId w:val="42"/>
  </w:num>
  <w:num w:numId="28">
    <w:abstractNumId w:val="39"/>
  </w:num>
  <w:num w:numId="29">
    <w:abstractNumId w:val="31"/>
  </w:num>
  <w:num w:numId="30">
    <w:abstractNumId w:val="21"/>
  </w:num>
  <w:num w:numId="31">
    <w:abstractNumId w:val="20"/>
  </w:num>
  <w:num w:numId="32">
    <w:abstractNumId w:val="35"/>
  </w:num>
  <w:num w:numId="33">
    <w:abstractNumId w:val="23"/>
  </w:num>
  <w:num w:numId="34">
    <w:abstractNumId w:val="17"/>
  </w:num>
  <w:num w:numId="35">
    <w:abstractNumId w:val="46"/>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356B0"/>
    <w:rsid w:val="00052C24"/>
    <w:rsid w:val="00063823"/>
    <w:rsid w:val="00064E0F"/>
    <w:rsid w:val="00076BA1"/>
    <w:rsid w:val="000E235A"/>
    <w:rsid w:val="000F4DC6"/>
    <w:rsid w:val="000F7D65"/>
    <w:rsid w:val="00140622"/>
    <w:rsid w:val="00145E6F"/>
    <w:rsid w:val="00166D83"/>
    <w:rsid w:val="00175FE1"/>
    <w:rsid w:val="00197F9A"/>
    <w:rsid w:val="001A3729"/>
    <w:rsid w:val="001C0C09"/>
    <w:rsid w:val="001E2556"/>
    <w:rsid w:val="001F3AB3"/>
    <w:rsid w:val="001F7857"/>
    <w:rsid w:val="00200A74"/>
    <w:rsid w:val="00201DE9"/>
    <w:rsid w:val="00250FFD"/>
    <w:rsid w:val="002571C2"/>
    <w:rsid w:val="0025722C"/>
    <w:rsid w:val="0027330C"/>
    <w:rsid w:val="0027725B"/>
    <w:rsid w:val="002776CD"/>
    <w:rsid w:val="002A4E07"/>
    <w:rsid w:val="002B6C9E"/>
    <w:rsid w:val="002D277C"/>
    <w:rsid w:val="002D6743"/>
    <w:rsid w:val="00305934"/>
    <w:rsid w:val="00380295"/>
    <w:rsid w:val="003A5DE5"/>
    <w:rsid w:val="003D1ABD"/>
    <w:rsid w:val="003D7268"/>
    <w:rsid w:val="003E743E"/>
    <w:rsid w:val="00404DD9"/>
    <w:rsid w:val="00427A81"/>
    <w:rsid w:val="00432C2B"/>
    <w:rsid w:val="00455537"/>
    <w:rsid w:val="00466B49"/>
    <w:rsid w:val="004A213E"/>
    <w:rsid w:val="004A6E1F"/>
    <w:rsid w:val="004C68D1"/>
    <w:rsid w:val="004D39A0"/>
    <w:rsid w:val="004D5A38"/>
    <w:rsid w:val="004E77C0"/>
    <w:rsid w:val="00504B59"/>
    <w:rsid w:val="00527095"/>
    <w:rsid w:val="00561B09"/>
    <w:rsid w:val="00565B3C"/>
    <w:rsid w:val="005829ED"/>
    <w:rsid w:val="00585CCA"/>
    <w:rsid w:val="005979B4"/>
    <w:rsid w:val="005D4BB2"/>
    <w:rsid w:val="00634953"/>
    <w:rsid w:val="006445A9"/>
    <w:rsid w:val="006934D1"/>
    <w:rsid w:val="006964CF"/>
    <w:rsid w:val="006A02C3"/>
    <w:rsid w:val="006B455B"/>
    <w:rsid w:val="006B6E8D"/>
    <w:rsid w:val="006E1A4A"/>
    <w:rsid w:val="006F20CF"/>
    <w:rsid w:val="007227A4"/>
    <w:rsid w:val="00723757"/>
    <w:rsid w:val="0073170F"/>
    <w:rsid w:val="00751A72"/>
    <w:rsid w:val="00772076"/>
    <w:rsid w:val="007D687F"/>
    <w:rsid w:val="007F634C"/>
    <w:rsid w:val="008112BA"/>
    <w:rsid w:val="0083136E"/>
    <w:rsid w:val="00840F39"/>
    <w:rsid w:val="00850CCA"/>
    <w:rsid w:val="00853C59"/>
    <w:rsid w:val="008604D2"/>
    <w:rsid w:val="00862A24"/>
    <w:rsid w:val="00890057"/>
    <w:rsid w:val="0089786E"/>
    <w:rsid w:val="008A2CE2"/>
    <w:rsid w:val="008A50C2"/>
    <w:rsid w:val="008C325F"/>
    <w:rsid w:val="008C65F9"/>
    <w:rsid w:val="008E3E4E"/>
    <w:rsid w:val="008F27F5"/>
    <w:rsid w:val="00917427"/>
    <w:rsid w:val="009279C0"/>
    <w:rsid w:val="00981729"/>
    <w:rsid w:val="00991A15"/>
    <w:rsid w:val="009A769F"/>
    <w:rsid w:val="009C296A"/>
    <w:rsid w:val="00A22FFE"/>
    <w:rsid w:val="00A325A6"/>
    <w:rsid w:val="00A555A9"/>
    <w:rsid w:val="00A55BB2"/>
    <w:rsid w:val="00A56739"/>
    <w:rsid w:val="00A5675F"/>
    <w:rsid w:val="00A57A6F"/>
    <w:rsid w:val="00A61A59"/>
    <w:rsid w:val="00A6514E"/>
    <w:rsid w:val="00A75124"/>
    <w:rsid w:val="00A9180D"/>
    <w:rsid w:val="00AA65AC"/>
    <w:rsid w:val="00AC6049"/>
    <w:rsid w:val="00AC75DB"/>
    <w:rsid w:val="00AD3CB7"/>
    <w:rsid w:val="00B12439"/>
    <w:rsid w:val="00B22415"/>
    <w:rsid w:val="00B3717A"/>
    <w:rsid w:val="00B408C7"/>
    <w:rsid w:val="00B55C26"/>
    <w:rsid w:val="00B60FF9"/>
    <w:rsid w:val="00B6155C"/>
    <w:rsid w:val="00BC550A"/>
    <w:rsid w:val="00BC5EF3"/>
    <w:rsid w:val="00BE0092"/>
    <w:rsid w:val="00BF116B"/>
    <w:rsid w:val="00BF370D"/>
    <w:rsid w:val="00C115F5"/>
    <w:rsid w:val="00C16988"/>
    <w:rsid w:val="00C230FB"/>
    <w:rsid w:val="00C319AB"/>
    <w:rsid w:val="00C37CD8"/>
    <w:rsid w:val="00C43EA7"/>
    <w:rsid w:val="00C64BBB"/>
    <w:rsid w:val="00C7479E"/>
    <w:rsid w:val="00C80AA3"/>
    <w:rsid w:val="00CB0A80"/>
    <w:rsid w:val="00CC47FD"/>
    <w:rsid w:val="00CC579B"/>
    <w:rsid w:val="00CE3842"/>
    <w:rsid w:val="00D029DA"/>
    <w:rsid w:val="00D10DF6"/>
    <w:rsid w:val="00D25FB6"/>
    <w:rsid w:val="00D6272F"/>
    <w:rsid w:val="00D93C06"/>
    <w:rsid w:val="00DB2651"/>
    <w:rsid w:val="00DC5E6F"/>
    <w:rsid w:val="00DF0D28"/>
    <w:rsid w:val="00DF7E9C"/>
    <w:rsid w:val="00E10445"/>
    <w:rsid w:val="00E42A28"/>
    <w:rsid w:val="00EA4C2A"/>
    <w:rsid w:val="00EC10FF"/>
    <w:rsid w:val="00ED0134"/>
    <w:rsid w:val="00ED0BB8"/>
    <w:rsid w:val="00F064FD"/>
    <w:rsid w:val="00F153E5"/>
    <w:rsid w:val="00F27F60"/>
    <w:rsid w:val="00F344D1"/>
    <w:rsid w:val="00F3520D"/>
    <w:rsid w:val="00F432D3"/>
    <w:rsid w:val="00F736E2"/>
    <w:rsid w:val="00F76B83"/>
    <w:rsid w:val="00F8418A"/>
    <w:rsid w:val="00F91E42"/>
    <w:rsid w:val="00FB252E"/>
    <w:rsid w:val="00FF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58E32A"/>
  <w15:chartTrackingRefBased/>
  <w15:docId w15:val="{396A159C-C570-4D53-93AD-55718D59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CommentTextChar">
    <w:name w:val="Comment Text Char"/>
    <w:link w:val="CommentText"/>
    <w:uiPriority w:val="99"/>
    <w:semiHidden/>
    <w:rsid w:val="00166D83"/>
  </w:style>
  <w:style w:type="paragraph" w:styleId="ListParagraph">
    <w:name w:val="List Paragraph"/>
    <w:basedOn w:val="Normal"/>
    <w:uiPriority w:val="34"/>
    <w:qFormat/>
    <w:rsid w:val="00166D83"/>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olorfulList-Accent11">
    <w:name w:val="Colorful List - Accent 11"/>
    <w:basedOn w:val="Normal"/>
    <w:uiPriority w:val="34"/>
    <w:qFormat/>
    <w:rsid w:val="001A3729"/>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BarcodeImage xmlns="a72e793b-3538-4bdd-876b-5e2b29c97fba" xsi:nil="true"/>
    <Description0 xmlns="e25f06fe-bfa4-4de9-bbe6-5000827aa4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2" ma:contentTypeDescription="Create a new document." ma:contentTypeScope="" ma:versionID="47c7f4515c3463023ed7db8a9ef6007e">
  <xsd:schema xmlns:xsd="http://www.w3.org/2001/XMLSchema" xmlns:xs="http://www.w3.org/2001/XMLSchema" xmlns:p="http://schemas.microsoft.com/office/2006/metadata/properties" xmlns:ns2="e25f06fe-bfa4-4de9-bbe6-5000827aa424" xmlns:ns3="52222ef0-b167-44f5-92f7-438fda0857cd" xmlns:ns4="a72e793b-3538-4bdd-876b-5e2b29c97fba" xmlns:ns5="3aa886c4-71b7-4462-814c-7944ec71a7a2" targetNamespace="http://schemas.microsoft.com/office/2006/metadata/properties" ma:root="true" ma:fieldsID="138c1f4d92e761fcdc1e9a2684229a18" ns2:_="" ns3:_="" ns4:_="" ns5:_="">
    <xsd:import namespace="e25f06fe-bfa4-4de9-bbe6-5000827aa424"/>
    <xsd:import namespace="52222ef0-b167-44f5-92f7-438fda0857cd"/>
    <xsd:import namespace="a72e793b-3538-4bdd-876b-5e2b29c97fba"/>
    <xsd:import namespace="3aa886c4-71b7-4462-814c-7944ec71a7a2"/>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886c4-71b7-4462-814c-7944ec71a7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Props1.xml><?xml version="1.0" encoding="utf-8"?>
<ds:datastoreItem xmlns:ds="http://schemas.openxmlformats.org/officeDocument/2006/customXml" ds:itemID="{FB85882F-476A-434B-AF3B-B6F6C5FDFC4B}">
  <ds:schemaRefs>
    <ds:schemaRef ds:uri="http://schemas.openxmlformats.org/officeDocument/2006/bibliography"/>
  </ds:schemaRefs>
</ds:datastoreItem>
</file>

<file path=customXml/itemProps2.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3.xml><?xml version="1.0" encoding="utf-8"?>
<ds:datastoreItem xmlns:ds="http://schemas.openxmlformats.org/officeDocument/2006/customXml" ds:itemID="{029FA97F-D941-4F9B-B0B1-0CB147AAFA87}">
  <ds:schemaRefs>
    <ds:schemaRef ds:uri="http://schemas.microsoft.com/office/2006/metadata/properties"/>
    <ds:schemaRef ds:uri="http://schemas.microsoft.com/office/infopath/2007/PartnerControls"/>
    <ds:schemaRef ds:uri="a72e793b-3538-4bdd-876b-5e2b29c97fba"/>
    <ds:schemaRef ds:uri="e25f06fe-bfa4-4de9-bbe6-5000827aa424"/>
  </ds:schemaRefs>
</ds:datastoreItem>
</file>

<file path=customXml/itemProps4.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5.xml><?xml version="1.0" encoding="utf-8"?>
<ds:datastoreItem xmlns:ds="http://schemas.openxmlformats.org/officeDocument/2006/customXml" ds:itemID="{61C4B5ED-8690-46BF-B7BB-9C7AC39B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3aa886c4-71b7-4462-814c-7944ec71a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34B25C-3BC6-4E51-B33D-0056DDB4B4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Stasko, Molly</cp:lastModifiedBy>
  <cp:revision>3</cp:revision>
  <cp:lastPrinted>2011-09-13T11:00:00Z</cp:lastPrinted>
  <dcterms:created xsi:type="dcterms:W3CDTF">2022-01-10T20:46:00Z</dcterms:created>
  <dcterms:modified xsi:type="dcterms:W3CDTF">2022-01-10T20:48:00Z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https://my.treas.gov/Collab/PTR/optr/treasuryrecords/PRA-NEW/_layouts/15/DocIdRedir.aspx?ID=DOPTR-1309503630-31, DOPTR-1309503630-31</vt:lpwstr>
  </property>
</Properties>
</file>