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51DB1" w:rsidR="000B1A00" w:rsidRDefault="00ED12A0" w14:paraId="36072233" w14:textId="77777777">
      <w:pPr>
        <w:tabs>
          <w:tab w:val="center" w:pos="4680"/>
        </w:tabs>
        <w:rPr>
          <w:rFonts w:ascii="Times New Roman" w:hAnsi="Times New Roman"/>
          <w:bCs/>
        </w:rPr>
      </w:pPr>
      <w:r w:rsidRPr="00A44F75">
        <w:rPr>
          <w:rFonts w:ascii="Times New Roman" w:hAnsi="Times New Roman"/>
          <w:b/>
          <w:bCs/>
        </w:rPr>
        <w:tab/>
      </w:r>
      <w:r w:rsidRPr="00551DB1">
        <w:rPr>
          <w:rFonts w:ascii="Times New Roman" w:hAnsi="Times New Roman"/>
          <w:bCs/>
        </w:rPr>
        <w:t>SU</w:t>
      </w:r>
      <w:r w:rsidRPr="00551DB1" w:rsidR="000B1A00">
        <w:rPr>
          <w:rFonts w:ascii="Times New Roman" w:hAnsi="Times New Roman"/>
          <w:bCs/>
        </w:rPr>
        <w:t>PPORTING STATEMENT</w:t>
      </w:r>
    </w:p>
    <w:p w:rsidRPr="00551DB1" w:rsidR="0099355C" w:rsidRDefault="0099355C" w14:paraId="4AB7D60B" w14:textId="77777777">
      <w:pPr>
        <w:tabs>
          <w:tab w:val="center" w:pos="4680"/>
        </w:tabs>
        <w:rPr>
          <w:rFonts w:ascii="Times New Roman" w:hAnsi="Times New Roman"/>
          <w:bCs/>
        </w:rPr>
      </w:pPr>
      <w:r w:rsidRPr="00551DB1">
        <w:rPr>
          <w:rFonts w:ascii="Times New Roman" w:hAnsi="Times New Roman"/>
          <w:bCs/>
        </w:rPr>
        <w:tab/>
        <w:t>Internal Revenue Service</w:t>
      </w:r>
      <w:r w:rsidRPr="00551DB1">
        <w:rPr>
          <w:rFonts w:ascii="Times New Roman" w:hAnsi="Times New Roman"/>
          <w:bCs/>
        </w:rPr>
        <w:tab/>
      </w:r>
    </w:p>
    <w:p w:rsidRPr="00551DB1" w:rsidR="0099355C" w:rsidP="00371882" w:rsidRDefault="00371882" w14:paraId="099B43D5" w14:textId="77777777">
      <w:pPr>
        <w:tabs>
          <w:tab w:val="center" w:pos="4680"/>
        </w:tabs>
        <w:jc w:val="center"/>
        <w:rPr>
          <w:rFonts w:ascii="Times New Roman" w:hAnsi="Times New Roman"/>
          <w:bCs/>
        </w:rPr>
      </w:pPr>
      <w:r w:rsidRPr="00551DB1">
        <w:rPr>
          <w:rFonts w:ascii="Times New Roman" w:hAnsi="Times New Roman"/>
          <w:bCs/>
        </w:rPr>
        <w:t>(</w:t>
      </w:r>
      <w:r w:rsidRPr="00551DB1" w:rsidR="0099355C">
        <w:rPr>
          <w:rFonts w:ascii="Times New Roman" w:hAnsi="Times New Roman"/>
          <w:bCs/>
        </w:rPr>
        <w:t>TD 9584</w:t>
      </w:r>
      <w:r w:rsidRPr="00551DB1">
        <w:rPr>
          <w:rFonts w:ascii="Times New Roman" w:hAnsi="Times New Roman"/>
          <w:bCs/>
        </w:rPr>
        <w:t xml:space="preserve">) </w:t>
      </w:r>
      <w:r w:rsidRPr="00551DB1" w:rsidR="0099355C">
        <w:rPr>
          <w:rFonts w:ascii="Times New Roman" w:hAnsi="Times New Roman"/>
          <w:bCs/>
        </w:rPr>
        <w:t>Guidance on Reporting Interest Paid to Nonresident Aliens</w:t>
      </w:r>
    </w:p>
    <w:p w:rsidRPr="00551DB1" w:rsidR="003751A3" w:rsidP="003751A3" w:rsidRDefault="003751A3" w14:paraId="24860212" w14:textId="77777777">
      <w:pPr>
        <w:tabs>
          <w:tab w:val="center" w:pos="4680"/>
        </w:tabs>
        <w:jc w:val="center"/>
        <w:rPr>
          <w:rFonts w:ascii="Times New Roman" w:hAnsi="Times New Roman"/>
          <w:bCs/>
        </w:rPr>
      </w:pPr>
      <w:r w:rsidRPr="00551DB1">
        <w:rPr>
          <w:rFonts w:ascii="Times New Roman" w:hAnsi="Times New Roman"/>
          <w:bCs/>
        </w:rPr>
        <w:t>OMB</w:t>
      </w:r>
      <w:r w:rsidR="00635D8F">
        <w:rPr>
          <w:rFonts w:ascii="Times New Roman" w:hAnsi="Times New Roman"/>
          <w:bCs/>
        </w:rPr>
        <w:t xml:space="preserve"> </w:t>
      </w:r>
      <w:r w:rsidRPr="00551DB1">
        <w:rPr>
          <w:rFonts w:ascii="Times New Roman" w:hAnsi="Times New Roman"/>
          <w:bCs/>
        </w:rPr>
        <w:t>#1545-1725</w:t>
      </w:r>
    </w:p>
    <w:p w:rsidRPr="00551DB1" w:rsidR="0099355C" w:rsidP="003751A3" w:rsidRDefault="0099355C" w14:paraId="440A2F27" w14:textId="77777777">
      <w:pPr>
        <w:tabs>
          <w:tab w:val="center" w:pos="4680"/>
        </w:tabs>
        <w:jc w:val="center"/>
        <w:rPr>
          <w:rFonts w:ascii="Times New Roman" w:hAnsi="Times New Roman"/>
          <w:b/>
          <w:bCs/>
        </w:rPr>
      </w:pPr>
    </w:p>
    <w:p w:rsidRPr="00551DB1" w:rsidR="0099355C" w:rsidP="003751A3" w:rsidRDefault="0099355C" w14:paraId="55BFB100" w14:textId="77777777">
      <w:pPr>
        <w:tabs>
          <w:tab w:val="center" w:pos="4680"/>
        </w:tabs>
        <w:jc w:val="center"/>
        <w:rPr>
          <w:rFonts w:ascii="Times New Roman" w:hAnsi="Times New Roman"/>
          <w:b/>
          <w:bCs/>
        </w:rPr>
      </w:pPr>
    </w:p>
    <w:p w:rsidRPr="00551DB1" w:rsidR="000B1A00" w:rsidRDefault="000B1A00" w14:paraId="35F631EE" w14:textId="77777777">
      <w:pPr>
        <w:pStyle w:val="Level1"/>
        <w:tabs>
          <w:tab w:val="left" w:pos="-1440"/>
          <w:tab w:val="num" w:pos="720"/>
        </w:tabs>
        <w:rPr>
          <w:rFonts w:ascii="Times New Roman" w:hAnsi="Times New Roman"/>
        </w:rPr>
      </w:pPr>
      <w:r w:rsidRPr="00551DB1">
        <w:rPr>
          <w:rFonts w:ascii="Times New Roman" w:hAnsi="Times New Roman"/>
          <w:u w:val="single"/>
        </w:rPr>
        <w:t>CIRCUMSTANCES NECESSITATING COLLECTION OF INFORMATION</w:t>
      </w:r>
    </w:p>
    <w:p w:rsidRPr="00551DB1" w:rsidR="000B1A00" w:rsidRDefault="000E1F1B" w14:paraId="40E644A3" w14:textId="77777777">
      <w:pPr>
        <w:rPr>
          <w:rFonts w:ascii="Times New Roman" w:hAnsi="Times New Roman"/>
        </w:rPr>
      </w:pPr>
      <w:r w:rsidRPr="00551DB1">
        <w:rPr>
          <w:rFonts w:ascii="Times New Roman" w:hAnsi="Times New Roman"/>
        </w:rPr>
        <w:tab/>
      </w:r>
    </w:p>
    <w:p w:rsidRPr="00551DB1" w:rsidR="000B1A00" w:rsidP="00EC426D" w:rsidRDefault="008021BD" w14:paraId="5CE3FE80" w14:textId="0627EE05">
      <w:pPr>
        <w:ind w:left="720"/>
        <w:rPr>
          <w:rFonts w:ascii="Times New Roman" w:hAnsi="Times New Roman"/>
        </w:rPr>
      </w:pPr>
      <w:r w:rsidRPr="00551DB1">
        <w:rPr>
          <w:rFonts w:ascii="Times New Roman" w:hAnsi="Times New Roman"/>
        </w:rPr>
        <w:t>Sections 1441</w:t>
      </w:r>
      <w:r w:rsidR="00B03476">
        <w:rPr>
          <w:rFonts w:ascii="Times New Roman" w:hAnsi="Times New Roman"/>
        </w:rPr>
        <w:t xml:space="preserve">, </w:t>
      </w:r>
      <w:r w:rsidRPr="00551DB1">
        <w:rPr>
          <w:rFonts w:ascii="Times New Roman" w:hAnsi="Times New Roman"/>
        </w:rPr>
        <w:t>1442 and §1.1441-1(b)(1) generally require a person that makes a payment of an “amount subject to withholding” to a beneficial owner that is a foreign person to deduct and withhold 30 percent of the payment</w:t>
      </w:r>
      <w:r w:rsidR="00B03476">
        <w:rPr>
          <w:rFonts w:ascii="Times New Roman" w:hAnsi="Times New Roman"/>
        </w:rPr>
        <w:t>. U</w:t>
      </w:r>
      <w:r w:rsidRPr="00551DB1">
        <w:rPr>
          <w:rFonts w:ascii="Times New Roman" w:hAnsi="Times New Roman"/>
        </w:rPr>
        <w:t>nless it can reliably associate the payment with documentation upon which it can rely</w:t>
      </w:r>
      <w:r w:rsidR="00B03476">
        <w:rPr>
          <w:rFonts w:ascii="Times New Roman" w:hAnsi="Times New Roman"/>
        </w:rPr>
        <w:t>,</w:t>
      </w:r>
      <w:r w:rsidRPr="00551DB1">
        <w:rPr>
          <w:rFonts w:ascii="Times New Roman" w:hAnsi="Times New Roman"/>
        </w:rPr>
        <w:t xml:space="preserve"> to treat the payment as made to a beneficial owner that is a U.S. person or as made to a beneficial owner that is a foreign person entitled to a reduced rate of withholding under the Code, regulations, or an income tax treaty. </w:t>
      </w:r>
    </w:p>
    <w:p w:rsidRPr="00551DB1" w:rsidR="00E00B14" w:rsidP="00EC426D" w:rsidRDefault="00E00B14" w14:paraId="31A753CF" w14:textId="77777777">
      <w:pPr>
        <w:ind w:left="720"/>
        <w:rPr>
          <w:rFonts w:ascii="Times New Roman" w:hAnsi="Times New Roman"/>
        </w:rPr>
      </w:pPr>
    </w:p>
    <w:p w:rsidRPr="00551DB1" w:rsidR="00D054A0" w:rsidP="00EC426D" w:rsidRDefault="000B2D58" w14:paraId="7B4707D5" w14:textId="1B1B7F8B">
      <w:pPr>
        <w:ind w:left="720"/>
        <w:rPr>
          <w:rFonts w:ascii="Times New Roman" w:hAnsi="Times New Roman"/>
        </w:rPr>
      </w:pPr>
      <w:r w:rsidRPr="00551DB1">
        <w:rPr>
          <w:rFonts w:ascii="Times New Roman" w:hAnsi="Times New Roman"/>
        </w:rPr>
        <w:t>Recent global events have demonstrated that greater cooperation among taxing authorities to achieve robust information reporting, collection, and exchange is a critical component in combating the evasion of tax and implements the fundamental purpose of tax information exchange articles in U.S. tax treaties.</w:t>
      </w:r>
      <w:r w:rsidRPr="00551DB1" w:rsidR="00A030D8">
        <w:rPr>
          <w:rFonts w:ascii="Times New Roman" w:hAnsi="Times New Roman"/>
        </w:rPr>
        <w:t xml:space="preserve"> </w:t>
      </w:r>
      <w:r w:rsidRPr="00551DB1">
        <w:rPr>
          <w:rFonts w:ascii="Times New Roman" w:hAnsi="Times New Roman"/>
        </w:rPr>
        <w:t xml:space="preserve"> </w:t>
      </w:r>
      <w:r w:rsidRPr="00551DB1" w:rsidR="00EA57D9">
        <w:rPr>
          <w:rFonts w:ascii="Times New Roman" w:hAnsi="Times New Roman"/>
        </w:rPr>
        <w:t>Regulations currently in effect require</w:t>
      </w:r>
      <w:r w:rsidRPr="00551DB1" w:rsidR="00D054A0">
        <w:rPr>
          <w:rFonts w:ascii="Times New Roman" w:hAnsi="Times New Roman"/>
        </w:rPr>
        <w:t xml:space="preserve"> reporting of U.S. bank deposit interest if the interest is paid to a U.S. person or a nonresident alien individual who is a resident of Canada.</w:t>
      </w:r>
      <w:r w:rsidRPr="00551DB1">
        <w:rPr>
          <w:rFonts w:ascii="Times New Roman" w:hAnsi="Times New Roman"/>
        </w:rPr>
        <w:t xml:space="preserve"> </w:t>
      </w:r>
      <w:r w:rsidRPr="00551DB1" w:rsidR="00EA57D9">
        <w:rPr>
          <w:rFonts w:ascii="Times New Roman" w:hAnsi="Times New Roman"/>
        </w:rPr>
        <w:t xml:space="preserve">These regulations extend </w:t>
      </w:r>
      <w:r w:rsidRPr="00551DB1">
        <w:rPr>
          <w:rFonts w:ascii="Times New Roman" w:hAnsi="Times New Roman"/>
        </w:rPr>
        <w:t xml:space="preserve">routine reporting </w:t>
      </w:r>
      <w:r w:rsidRPr="00551DB1" w:rsidR="00EA57D9">
        <w:rPr>
          <w:rFonts w:ascii="Times New Roman" w:hAnsi="Times New Roman"/>
        </w:rPr>
        <w:t xml:space="preserve">to the </w:t>
      </w:r>
      <w:r w:rsidRPr="00562521" w:rsidR="00562521">
        <w:rPr>
          <w:rFonts w:ascii="Times New Roman" w:hAnsi="Times New Roman"/>
        </w:rPr>
        <w:t>Internal Revenue Service</w:t>
      </w:r>
      <w:r w:rsidRPr="00562521" w:rsidR="00562521">
        <w:rPr>
          <w:rFonts w:ascii="Times New Roman" w:hAnsi="Times New Roman"/>
        </w:rPr>
        <w:t xml:space="preserve"> </w:t>
      </w:r>
      <w:r w:rsidR="00562521">
        <w:rPr>
          <w:rFonts w:ascii="Times New Roman" w:hAnsi="Times New Roman"/>
        </w:rPr>
        <w:t>(</w:t>
      </w:r>
      <w:r w:rsidRPr="00551DB1" w:rsidR="00EA57D9">
        <w:rPr>
          <w:rFonts w:ascii="Times New Roman" w:hAnsi="Times New Roman"/>
        </w:rPr>
        <w:t>IRS</w:t>
      </w:r>
      <w:r w:rsidR="00562521">
        <w:rPr>
          <w:rFonts w:ascii="Times New Roman" w:hAnsi="Times New Roman"/>
        </w:rPr>
        <w:t>)</w:t>
      </w:r>
      <w:r w:rsidRPr="00551DB1" w:rsidR="00EA57D9">
        <w:rPr>
          <w:rFonts w:ascii="Times New Roman" w:hAnsi="Times New Roman"/>
        </w:rPr>
        <w:t xml:space="preserve"> for </w:t>
      </w:r>
      <w:r w:rsidRPr="00551DB1">
        <w:rPr>
          <w:rFonts w:ascii="Times New Roman" w:hAnsi="Times New Roman"/>
        </w:rPr>
        <w:t xml:space="preserve">all bank deposit interest paid within the United States </w:t>
      </w:r>
      <w:r w:rsidRPr="00551DB1" w:rsidR="00EA57D9">
        <w:rPr>
          <w:rFonts w:ascii="Times New Roman" w:hAnsi="Times New Roman"/>
        </w:rPr>
        <w:t xml:space="preserve">to all nonresident aliens. </w:t>
      </w:r>
      <w:r w:rsidRPr="00551DB1" w:rsidR="00A030D8">
        <w:rPr>
          <w:rFonts w:ascii="Times New Roman" w:hAnsi="Times New Roman"/>
        </w:rPr>
        <w:t xml:space="preserve"> </w:t>
      </w:r>
      <w:r w:rsidRPr="00551DB1" w:rsidR="00EA57D9">
        <w:rPr>
          <w:rFonts w:ascii="Times New Roman" w:hAnsi="Times New Roman"/>
        </w:rPr>
        <w:t xml:space="preserve">This reporting </w:t>
      </w:r>
      <w:r w:rsidRPr="00551DB1">
        <w:rPr>
          <w:rFonts w:ascii="Times New Roman" w:hAnsi="Times New Roman"/>
        </w:rPr>
        <w:t>will help to ensure voluntary compliance by U.S. taxpayers by minimizing the possibility of avoidance of the U.S. information reporting s</w:t>
      </w:r>
      <w:r w:rsidRPr="00551DB1" w:rsidR="00EA57D9">
        <w:rPr>
          <w:rFonts w:ascii="Times New Roman" w:hAnsi="Times New Roman"/>
        </w:rPr>
        <w:t>ystem (such as through false cla</w:t>
      </w:r>
      <w:r w:rsidRPr="00551DB1">
        <w:rPr>
          <w:rFonts w:ascii="Times New Roman" w:hAnsi="Times New Roman"/>
        </w:rPr>
        <w:t>ims of foreign status) and, where appropriate, will permit the United States to implement exchange of information in respect of the information.</w:t>
      </w:r>
    </w:p>
    <w:p w:rsidRPr="00551DB1" w:rsidR="00E00B14" w:rsidP="00EC426D" w:rsidRDefault="00E00B14" w14:paraId="6F047C33" w14:textId="77777777">
      <w:pPr>
        <w:ind w:left="720"/>
        <w:rPr>
          <w:rFonts w:ascii="Times New Roman" w:hAnsi="Times New Roman"/>
        </w:rPr>
      </w:pPr>
    </w:p>
    <w:p w:rsidRPr="00551DB1" w:rsidR="001F559A" w:rsidP="00A44F75" w:rsidRDefault="000B1A00" w14:paraId="1A1D9A41" w14:textId="77777777">
      <w:pPr>
        <w:numPr>
          <w:ilvl w:val="0"/>
          <w:numId w:val="1"/>
        </w:numPr>
        <w:rPr>
          <w:rFonts w:ascii="Times New Roman" w:hAnsi="Times New Roman"/>
          <w:u w:val="single"/>
        </w:rPr>
      </w:pPr>
      <w:r w:rsidRPr="00551DB1">
        <w:rPr>
          <w:rFonts w:ascii="Times New Roman" w:hAnsi="Times New Roman"/>
          <w:u w:val="single"/>
        </w:rPr>
        <w:t xml:space="preserve">USE OF DATA </w:t>
      </w:r>
    </w:p>
    <w:p w:rsidRPr="00551DB1" w:rsidR="00F424D4" w:rsidP="00F424D4" w:rsidRDefault="00F424D4" w14:paraId="7CB36E7A" w14:textId="77777777">
      <w:pPr>
        <w:pStyle w:val="Level1"/>
        <w:numPr>
          <w:ilvl w:val="0"/>
          <w:numId w:val="0"/>
        </w:numPr>
        <w:tabs>
          <w:tab w:val="left" w:pos="-1440"/>
        </w:tabs>
        <w:ind w:left="720" w:hanging="720"/>
        <w:rPr>
          <w:rFonts w:ascii="Times New Roman" w:hAnsi="Times New Roman"/>
        </w:rPr>
      </w:pPr>
    </w:p>
    <w:p w:rsidRPr="00551DB1" w:rsidR="00821DC3" w:rsidP="00A57354" w:rsidRDefault="00F424D4" w14:paraId="0AA22760" w14:textId="77777777">
      <w:pPr>
        <w:pStyle w:val="Level1"/>
        <w:numPr>
          <w:ilvl w:val="0"/>
          <w:numId w:val="0"/>
        </w:numPr>
        <w:tabs>
          <w:tab w:val="left" w:pos="-1440"/>
        </w:tabs>
        <w:rPr>
          <w:rFonts w:ascii="Times New Roman" w:hAnsi="Times New Roman"/>
        </w:rPr>
      </w:pPr>
      <w:r w:rsidRPr="00551DB1">
        <w:rPr>
          <w:rFonts w:ascii="Times New Roman" w:hAnsi="Times New Roman"/>
        </w:rPr>
        <w:tab/>
        <w:t xml:space="preserve">The </w:t>
      </w:r>
      <w:r w:rsidRPr="00551DB1" w:rsidR="00821DC3">
        <w:rPr>
          <w:rFonts w:ascii="Times New Roman" w:hAnsi="Times New Roman"/>
        </w:rPr>
        <w:t xml:space="preserve">information collected by the IRS will be used for audit </w:t>
      </w:r>
      <w:r w:rsidRPr="00551DB1" w:rsidR="00821DC3">
        <w:rPr>
          <w:rFonts w:ascii="Times New Roman" w:hAnsi="Times New Roman"/>
        </w:rPr>
        <w:tab/>
        <w:t>and examination purposes.</w:t>
      </w:r>
      <w:r w:rsidRPr="00551DB1" w:rsidR="000D40AC">
        <w:rPr>
          <w:rFonts w:ascii="Times New Roman" w:hAnsi="Times New Roman"/>
        </w:rPr>
        <w:t xml:space="preserve"> </w:t>
      </w:r>
    </w:p>
    <w:p w:rsidRPr="00551DB1" w:rsidR="000D40AC" w:rsidP="000D40AC" w:rsidRDefault="000D40AC" w14:paraId="09CD3477" w14:textId="77777777">
      <w:pPr>
        <w:pStyle w:val="Level1"/>
        <w:numPr>
          <w:ilvl w:val="0"/>
          <w:numId w:val="0"/>
        </w:numPr>
        <w:tabs>
          <w:tab w:val="left" w:pos="-1440"/>
        </w:tabs>
        <w:ind w:left="720"/>
        <w:rPr>
          <w:rFonts w:ascii="Times New Roman" w:hAnsi="Times New Roman"/>
        </w:rPr>
      </w:pPr>
      <w:r w:rsidRPr="00551DB1">
        <w:rPr>
          <w:rFonts w:ascii="Times New Roman" w:hAnsi="Times New Roman"/>
        </w:rPr>
        <w:t>In §1.6049-6(e)(4) any person who makes a Form 1042-S under §1.6049-4(b)(5) must furnish a statement to the recipient in person or by first class mail to the recipient’s last known address. The statement must include a copy of the Form 1042-S and a statement that the information on the Form 1042-S is being furnished to the IRS and may be furnished to the government of the foreign country where the recipient resides.</w:t>
      </w:r>
    </w:p>
    <w:p w:rsidRPr="00551DB1" w:rsidR="000B1A00" w:rsidP="00A57354" w:rsidRDefault="000B1A00" w14:paraId="2062819D" w14:textId="77777777">
      <w:pPr>
        <w:pStyle w:val="Level1"/>
        <w:numPr>
          <w:ilvl w:val="0"/>
          <w:numId w:val="0"/>
        </w:numPr>
        <w:tabs>
          <w:tab w:val="left" w:pos="-1440"/>
        </w:tabs>
        <w:rPr>
          <w:rFonts w:ascii="Times New Roman" w:hAnsi="Times New Roman"/>
        </w:rPr>
      </w:pPr>
    </w:p>
    <w:p w:rsidRPr="00551DB1" w:rsidR="000B1A00" w:rsidP="00B22565" w:rsidRDefault="00A57354" w14:paraId="7E132957" w14:textId="77777777">
      <w:pPr>
        <w:rPr>
          <w:rFonts w:ascii="Times New Roman" w:hAnsi="Times New Roman"/>
        </w:rPr>
      </w:pPr>
      <w:r w:rsidRPr="00551DB1">
        <w:rPr>
          <w:rFonts w:ascii="Times New Roman" w:hAnsi="Times New Roman"/>
        </w:rPr>
        <w:t>3.</w:t>
      </w:r>
      <w:r w:rsidRPr="00551DB1">
        <w:rPr>
          <w:rFonts w:ascii="Times New Roman" w:hAnsi="Times New Roman"/>
        </w:rPr>
        <w:tab/>
      </w:r>
      <w:r w:rsidRPr="00551DB1" w:rsidR="000B1A00">
        <w:rPr>
          <w:rFonts w:ascii="Times New Roman" w:hAnsi="Times New Roman"/>
          <w:u w:val="single"/>
        </w:rPr>
        <w:t>USE OF IMPROVED INFORMATION TECHNOLOGY TO REDUCE BURDEN</w:t>
      </w:r>
    </w:p>
    <w:p w:rsidRPr="00551DB1" w:rsidR="000B1A00" w:rsidRDefault="000B1A00" w14:paraId="4025EF7C" w14:textId="77777777">
      <w:pPr>
        <w:rPr>
          <w:rFonts w:ascii="Times New Roman" w:hAnsi="Times New Roman"/>
        </w:rPr>
      </w:pPr>
    </w:p>
    <w:p w:rsidRPr="00551DB1" w:rsidR="000B1A00" w:rsidRDefault="00F942D9" w14:paraId="0A612BB6" w14:textId="77777777">
      <w:pPr>
        <w:ind w:left="720"/>
        <w:rPr>
          <w:rFonts w:ascii="Times New Roman" w:hAnsi="Times New Roman"/>
        </w:rPr>
      </w:pPr>
      <w:r w:rsidRPr="00551DB1">
        <w:rPr>
          <w:rFonts w:ascii="Times New Roman" w:hAnsi="Times New Roman"/>
        </w:rPr>
        <w:t>E</w:t>
      </w:r>
      <w:r w:rsidRPr="00551DB1" w:rsidR="000B1A00">
        <w:rPr>
          <w:rFonts w:ascii="Times New Roman" w:hAnsi="Times New Roman"/>
        </w:rPr>
        <w:t xml:space="preserve">lectronic filing </w:t>
      </w:r>
      <w:r w:rsidRPr="00551DB1">
        <w:rPr>
          <w:rFonts w:ascii="Times New Roman" w:hAnsi="Times New Roman"/>
        </w:rPr>
        <w:t>of Forms 1042-S, Foreign Person’s U.S. Source Income Subject to Withholding, is available to satisfy the withholding agent’s reporting responsibility, and it is estimated that 90% of the information will be reported electronically.</w:t>
      </w:r>
    </w:p>
    <w:p w:rsidRPr="00551DB1" w:rsidR="000B1A00" w:rsidRDefault="000B1A00" w14:paraId="4CD6996B" w14:textId="77777777">
      <w:pPr>
        <w:rPr>
          <w:rFonts w:ascii="Times New Roman" w:hAnsi="Times New Roman"/>
        </w:rPr>
      </w:pPr>
    </w:p>
    <w:p w:rsidRPr="00551DB1" w:rsidR="00371882" w:rsidRDefault="00371882" w14:paraId="5FC86F77" w14:textId="77777777">
      <w:pPr>
        <w:rPr>
          <w:rFonts w:ascii="Times New Roman" w:hAnsi="Times New Roman"/>
        </w:rPr>
      </w:pPr>
    </w:p>
    <w:p w:rsidRPr="00551DB1" w:rsidR="00371882" w:rsidRDefault="00371882" w14:paraId="27692104" w14:textId="77777777">
      <w:pPr>
        <w:rPr>
          <w:rFonts w:ascii="Times New Roman" w:hAnsi="Times New Roman"/>
        </w:rPr>
      </w:pPr>
    </w:p>
    <w:p w:rsidRPr="00551DB1" w:rsidR="00371882" w:rsidRDefault="00371882" w14:paraId="072468CE" w14:textId="77777777">
      <w:pPr>
        <w:rPr>
          <w:rFonts w:ascii="Times New Roman" w:hAnsi="Times New Roman"/>
        </w:rPr>
      </w:pPr>
    </w:p>
    <w:p w:rsidRPr="00551DB1" w:rsidR="000B1A00" w:rsidP="00A57354" w:rsidRDefault="00A57354" w14:paraId="1AD54BDA" w14:textId="77777777">
      <w:pPr>
        <w:pStyle w:val="Level1"/>
        <w:numPr>
          <w:ilvl w:val="0"/>
          <w:numId w:val="0"/>
        </w:numPr>
        <w:tabs>
          <w:tab w:val="left" w:pos="-1440"/>
        </w:tabs>
        <w:ind w:left="720" w:hanging="720"/>
        <w:rPr>
          <w:rFonts w:ascii="Times New Roman" w:hAnsi="Times New Roman"/>
        </w:rPr>
      </w:pPr>
      <w:r w:rsidRPr="00551DB1">
        <w:rPr>
          <w:rFonts w:ascii="Times New Roman" w:hAnsi="Times New Roman"/>
        </w:rPr>
        <w:lastRenderedPageBreak/>
        <w:t>4.</w:t>
      </w:r>
      <w:r w:rsidRPr="00551DB1">
        <w:rPr>
          <w:rFonts w:ascii="Times New Roman" w:hAnsi="Times New Roman"/>
        </w:rPr>
        <w:tab/>
      </w:r>
      <w:r w:rsidRPr="00551DB1" w:rsidR="000B1A00">
        <w:rPr>
          <w:rFonts w:ascii="Times New Roman" w:hAnsi="Times New Roman"/>
          <w:u w:val="single"/>
        </w:rPr>
        <w:t>EFFORTS TO IDENTIFY DUPLICATION</w:t>
      </w:r>
    </w:p>
    <w:p w:rsidRPr="00551DB1" w:rsidR="000B1A00" w:rsidRDefault="000B1A00" w14:paraId="03CBB9B3" w14:textId="77777777">
      <w:pPr>
        <w:rPr>
          <w:rFonts w:ascii="Times New Roman" w:hAnsi="Times New Roman"/>
        </w:rPr>
      </w:pPr>
    </w:p>
    <w:p w:rsidRPr="00551DB1" w:rsidR="0099355C" w:rsidP="0099355C" w:rsidRDefault="0099355C" w14:paraId="399FB0CA" w14:textId="77777777">
      <w:pPr>
        <w:ind w:left="720"/>
        <w:rPr>
          <w:rFonts w:ascii="Times New Roman" w:hAnsi="Times New Roman"/>
        </w:rPr>
      </w:pPr>
      <w:r w:rsidRPr="00551DB1">
        <w:rPr>
          <w:rFonts w:ascii="Times New Roman" w:hAnsi="Times New Roman"/>
          <w:iCs/>
        </w:rPr>
        <w:t>The information obtained through this collection is unique and is not already available for use or adaptation from another source.</w:t>
      </w:r>
    </w:p>
    <w:p w:rsidRPr="00551DB1" w:rsidR="00A44F75" w:rsidRDefault="00A44F75" w14:paraId="3E4E0807" w14:textId="77777777">
      <w:pPr>
        <w:ind w:left="720"/>
        <w:rPr>
          <w:rFonts w:ascii="Times New Roman" w:hAnsi="Times New Roman"/>
        </w:rPr>
      </w:pPr>
    </w:p>
    <w:p w:rsidRPr="00551DB1" w:rsidR="000B1A00" w:rsidP="00A44F75" w:rsidRDefault="00A57354" w14:paraId="5296DBCB" w14:textId="77777777">
      <w:pPr>
        <w:tabs>
          <w:tab w:val="left" w:pos="720"/>
        </w:tabs>
        <w:ind w:left="720" w:hanging="720"/>
        <w:rPr>
          <w:rFonts w:ascii="Times New Roman" w:hAnsi="Times New Roman"/>
          <w:u w:val="single"/>
        </w:rPr>
      </w:pPr>
      <w:r w:rsidRPr="00551DB1">
        <w:rPr>
          <w:rFonts w:ascii="Times New Roman" w:hAnsi="Times New Roman"/>
        </w:rPr>
        <w:t>5.</w:t>
      </w:r>
      <w:r w:rsidRPr="00551DB1">
        <w:rPr>
          <w:rFonts w:ascii="Times New Roman" w:hAnsi="Times New Roman"/>
        </w:rPr>
        <w:tab/>
      </w:r>
      <w:r w:rsidRPr="00551DB1" w:rsidR="000B1A00">
        <w:rPr>
          <w:rFonts w:ascii="Times New Roman" w:hAnsi="Times New Roman"/>
          <w:u w:val="single"/>
        </w:rPr>
        <w:t>METHODS TO MINIMIZE BURDEN ON SMALL BUSINESSES OR OTHER</w:t>
      </w:r>
      <w:r w:rsidRPr="00551DB1" w:rsidR="00A44F75">
        <w:rPr>
          <w:rFonts w:ascii="Times New Roman" w:hAnsi="Times New Roman"/>
          <w:u w:val="single"/>
        </w:rPr>
        <w:t xml:space="preserve"> </w:t>
      </w:r>
      <w:r w:rsidRPr="00551DB1" w:rsidR="000B1A00">
        <w:rPr>
          <w:rFonts w:ascii="Times New Roman" w:hAnsi="Times New Roman"/>
          <w:u w:val="single"/>
        </w:rPr>
        <w:t>SMALL ENTITIES</w:t>
      </w:r>
    </w:p>
    <w:p w:rsidRPr="00551DB1" w:rsidR="0099355C" w:rsidP="00A44F75" w:rsidRDefault="0099355C" w14:paraId="007AE021" w14:textId="77777777">
      <w:pPr>
        <w:tabs>
          <w:tab w:val="left" w:pos="720"/>
        </w:tabs>
        <w:ind w:left="720" w:hanging="720"/>
        <w:rPr>
          <w:rFonts w:ascii="Times New Roman" w:hAnsi="Times New Roman"/>
          <w:u w:val="single"/>
        </w:rPr>
      </w:pPr>
    </w:p>
    <w:p w:rsidRPr="00551DB1" w:rsidR="00551DB1" w:rsidP="00551DB1" w:rsidRDefault="00551DB1" w14:paraId="04F4FC40" w14:textId="77777777">
      <w:pPr>
        <w:spacing w:line="268" w:lineRule="exact"/>
        <w:ind w:left="630" w:right="624"/>
        <w:rPr>
          <w:rFonts w:ascii="Times New Roman" w:hAnsi="Times New Roman"/>
        </w:rPr>
      </w:pPr>
      <w:r w:rsidRPr="00551DB1">
        <w:rPr>
          <w:rFonts w:ascii="Times New Roman" w:hAnsi="Times New Roman"/>
        </w:rPr>
        <w:t>The collection of information requirement will not have a significant economic impact on a substantial number of small entities.</w:t>
      </w:r>
    </w:p>
    <w:p w:rsidRPr="00551DB1" w:rsidR="00371882" w:rsidP="0099355C" w:rsidRDefault="00371882" w14:paraId="457DE7D0" w14:textId="77777777">
      <w:pPr>
        <w:ind w:left="720"/>
        <w:jc w:val="both"/>
        <w:rPr>
          <w:rFonts w:ascii="Times New Roman" w:hAnsi="Times New Roman"/>
        </w:rPr>
      </w:pPr>
    </w:p>
    <w:p w:rsidRPr="00551DB1" w:rsidR="000B1A00" w:rsidP="00A57354" w:rsidRDefault="00A57354" w14:paraId="0A32DD42" w14:textId="77777777">
      <w:pPr>
        <w:pStyle w:val="Level1"/>
        <w:numPr>
          <w:ilvl w:val="0"/>
          <w:numId w:val="0"/>
        </w:numPr>
        <w:tabs>
          <w:tab w:val="left" w:pos="-1440"/>
        </w:tabs>
        <w:ind w:left="720" w:hanging="720"/>
        <w:rPr>
          <w:rFonts w:ascii="Times New Roman" w:hAnsi="Times New Roman"/>
        </w:rPr>
      </w:pPr>
      <w:r w:rsidRPr="00551DB1">
        <w:rPr>
          <w:rFonts w:ascii="Times New Roman" w:hAnsi="Times New Roman"/>
        </w:rPr>
        <w:t>6.</w:t>
      </w:r>
      <w:r w:rsidRPr="00551DB1">
        <w:rPr>
          <w:rFonts w:ascii="Times New Roman" w:hAnsi="Times New Roman"/>
        </w:rPr>
        <w:tab/>
      </w:r>
      <w:r w:rsidRPr="00551DB1" w:rsidR="000B1A00">
        <w:rPr>
          <w:rFonts w:ascii="Times New Roman" w:hAnsi="Times New Roman"/>
          <w:u w:val="single"/>
        </w:rPr>
        <w:t>CONSEQUENCES OF LESS FREQUENT COLLECTION ON FEDERAL PROGRAMS OR POLICY ACTIVITIES</w:t>
      </w:r>
    </w:p>
    <w:p w:rsidRPr="00551DB1" w:rsidR="000B1A00" w:rsidRDefault="000B1A00" w14:paraId="5C5ED42A" w14:textId="77777777">
      <w:pPr>
        <w:rPr>
          <w:rFonts w:ascii="Times New Roman" w:hAnsi="Times New Roman"/>
        </w:rPr>
      </w:pPr>
    </w:p>
    <w:p w:rsidRPr="00551DB1" w:rsidR="000B1A00" w:rsidRDefault="00775805" w14:paraId="3CFE2906" w14:textId="77777777">
      <w:pPr>
        <w:ind w:left="720"/>
        <w:rPr>
          <w:rFonts w:ascii="Times New Roman" w:hAnsi="Times New Roman"/>
        </w:rPr>
      </w:pPr>
      <w:r w:rsidRPr="00551DB1">
        <w:rPr>
          <w:rFonts w:ascii="Times New Roman" w:hAnsi="Times New Roman"/>
        </w:rPr>
        <w:t>C</w:t>
      </w:r>
      <w:r w:rsidRPr="00551DB1" w:rsidR="007D2E25">
        <w:rPr>
          <w:rFonts w:ascii="Times New Roman" w:hAnsi="Times New Roman"/>
        </w:rPr>
        <w:t>onsequences of less frequent collection on federal programs or policy activities</w:t>
      </w:r>
      <w:r w:rsidRPr="00551DB1">
        <w:rPr>
          <w:rFonts w:ascii="Times New Roman" w:hAnsi="Times New Roman"/>
        </w:rPr>
        <w:t>, could result in noncompliance and tax evasions</w:t>
      </w:r>
      <w:r w:rsidRPr="00551DB1" w:rsidR="000B1A00">
        <w:rPr>
          <w:rFonts w:ascii="Times New Roman" w:hAnsi="Times New Roman"/>
        </w:rPr>
        <w:t>.</w:t>
      </w:r>
      <w:r w:rsidRPr="00551DB1">
        <w:rPr>
          <w:rFonts w:ascii="Times New Roman" w:hAnsi="Times New Roman"/>
        </w:rPr>
        <w:t xml:space="preserve"> Taxpayers would try to hide income and assets offshore. It would be easier for U.S. taxpayers to falsely claim to be nonresidents </w:t>
      </w:r>
      <w:proofErr w:type="gramStart"/>
      <w:r w:rsidRPr="00551DB1">
        <w:rPr>
          <w:rFonts w:ascii="Times New Roman" w:hAnsi="Times New Roman"/>
        </w:rPr>
        <w:t>in order to</w:t>
      </w:r>
      <w:proofErr w:type="gramEnd"/>
      <w:r w:rsidRPr="00551DB1">
        <w:rPr>
          <w:rFonts w:ascii="Times New Roman" w:hAnsi="Times New Roman"/>
        </w:rPr>
        <w:t xml:space="preserve"> avoid U. S. taxation on their deposit interest income.</w:t>
      </w:r>
    </w:p>
    <w:p w:rsidRPr="00551DB1" w:rsidR="000B1A00" w:rsidRDefault="000B1A00" w14:paraId="7D7895E1" w14:textId="77777777">
      <w:pPr>
        <w:rPr>
          <w:rFonts w:ascii="Times New Roman" w:hAnsi="Times New Roman"/>
        </w:rPr>
      </w:pPr>
    </w:p>
    <w:p w:rsidRPr="00551DB1" w:rsidR="000B1A00" w:rsidP="00A57354" w:rsidRDefault="00A57354" w14:paraId="161ADC9D" w14:textId="77777777">
      <w:pPr>
        <w:pStyle w:val="Level1"/>
        <w:numPr>
          <w:ilvl w:val="0"/>
          <w:numId w:val="0"/>
        </w:numPr>
        <w:tabs>
          <w:tab w:val="left" w:pos="-1440"/>
        </w:tabs>
        <w:ind w:left="720" w:hanging="720"/>
        <w:rPr>
          <w:rFonts w:ascii="Times New Roman" w:hAnsi="Times New Roman"/>
        </w:rPr>
      </w:pPr>
      <w:r w:rsidRPr="00551DB1">
        <w:rPr>
          <w:rFonts w:ascii="Times New Roman" w:hAnsi="Times New Roman"/>
        </w:rPr>
        <w:t>7.</w:t>
      </w:r>
      <w:r w:rsidRPr="00551DB1">
        <w:rPr>
          <w:rFonts w:ascii="Times New Roman" w:hAnsi="Times New Roman"/>
        </w:rPr>
        <w:tab/>
      </w:r>
      <w:r w:rsidRPr="00551DB1" w:rsidR="000B1A00">
        <w:rPr>
          <w:rFonts w:ascii="Times New Roman" w:hAnsi="Times New Roman"/>
          <w:u w:val="single"/>
        </w:rPr>
        <w:t>SPECIAL CIRCUMSTANCES REQUIRING DATA COLLECTION TO BE</w:t>
      </w:r>
      <w:r w:rsidRPr="00551DB1" w:rsidR="00A44F75">
        <w:rPr>
          <w:rFonts w:ascii="Times New Roman" w:hAnsi="Times New Roman"/>
        </w:rPr>
        <w:t xml:space="preserve"> </w:t>
      </w:r>
      <w:r w:rsidRPr="00551DB1" w:rsidR="00A44F75">
        <w:rPr>
          <w:rFonts w:ascii="Times New Roman" w:hAnsi="Times New Roman"/>
          <w:u w:val="single"/>
        </w:rPr>
        <w:t>I</w:t>
      </w:r>
      <w:r w:rsidRPr="00551DB1" w:rsidR="000B1A00">
        <w:rPr>
          <w:rFonts w:ascii="Times New Roman" w:hAnsi="Times New Roman"/>
          <w:u w:val="single"/>
        </w:rPr>
        <w:t>NCONSISTENT WITH GUIDELINES IN 5 CFR 1320.5(d)(2)</w:t>
      </w:r>
    </w:p>
    <w:p w:rsidRPr="00551DB1" w:rsidR="000B1A00" w:rsidRDefault="000B1A00" w14:paraId="1F8E40E3" w14:textId="77777777">
      <w:pPr>
        <w:rPr>
          <w:rFonts w:ascii="Times New Roman" w:hAnsi="Times New Roman"/>
        </w:rPr>
      </w:pPr>
    </w:p>
    <w:p w:rsidRPr="00551DB1" w:rsidR="000B1A00" w:rsidRDefault="001958F3" w14:paraId="2F5C13BE" w14:textId="77777777">
      <w:pPr>
        <w:ind w:left="720"/>
        <w:rPr>
          <w:rFonts w:ascii="Times New Roman" w:hAnsi="Times New Roman"/>
        </w:rPr>
      </w:pPr>
      <w:r w:rsidRPr="00551DB1">
        <w:rPr>
          <w:rFonts w:ascii="Times New Roman" w:hAnsi="Times New Roman"/>
        </w:rPr>
        <w:t xml:space="preserve">There are no special circumstances requiring data collection to be inconsistent with </w:t>
      </w:r>
      <w:r w:rsidRPr="00551DB1" w:rsidR="003A4E82">
        <w:rPr>
          <w:rFonts w:ascii="Times New Roman" w:hAnsi="Times New Roman"/>
        </w:rPr>
        <w:t>Guidelines in 5 CFR 1320.5(d)(2).</w:t>
      </w:r>
    </w:p>
    <w:p w:rsidRPr="00551DB1" w:rsidR="000B1A00" w:rsidRDefault="000B1A00" w14:paraId="7A6E1A3D" w14:textId="77777777">
      <w:pPr>
        <w:rPr>
          <w:rFonts w:ascii="Times New Roman" w:hAnsi="Times New Roman"/>
        </w:rPr>
      </w:pPr>
    </w:p>
    <w:p w:rsidRPr="00551DB1" w:rsidR="000B1A00" w:rsidP="00A57354" w:rsidRDefault="00A57354" w14:paraId="6CF19B88" w14:textId="77777777">
      <w:pPr>
        <w:pStyle w:val="Level1"/>
        <w:numPr>
          <w:ilvl w:val="0"/>
          <w:numId w:val="0"/>
        </w:numPr>
        <w:tabs>
          <w:tab w:val="left" w:pos="-1440"/>
        </w:tabs>
        <w:ind w:left="720" w:hanging="720"/>
        <w:rPr>
          <w:rFonts w:ascii="Times New Roman" w:hAnsi="Times New Roman"/>
        </w:rPr>
      </w:pPr>
      <w:r w:rsidRPr="00551DB1">
        <w:rPr>
          <w:rFonts w:ascii="Times New Roman" w:hAnsi="Times New Roman"/>
        </w:rPr>
        <w:t>8.</w:t>
      </w:r>
      <w:r w:rsidRPr="00551DB1">
        <w:rPr>
          <w:rFonts w:ascii="Times New Roman" w:hAnsi="Times New Roman"/>
        </w:rPr>
        <w:tab/>
      </w:r>
      <w:r w:rsidRPr="00551DB1" w:rsidR="000B1A00">
        <w:rPr>
          <w:rFonts w:ascii="Times New Roman" w:hAnsi="Times New Roman"/>
          <w:u w:val="single"/>
        </w:rPr>
        <w:t>CONSULTATION WITH INDIVIDUALS OUTSIDE OF THE AGENCY ON</w:t>
      </w:r>
      <w:r w:rsidRPr="00551DB1" w:rsidR="00A44F75">
        <w:rPr>
          <w:rFonts w:ascii="Times New Roman" w:hAnsi="Times New Roman"/>
          <w:u w:val="single"/>
        </w:rPr>
        <w:t xml:space="preserve"> </w:t>
      </w:r>
      <w:r w:rsidRPr="00551DB1" w:rsidR="000B1A00">
        <w:rPr>
          <w:rFonts w:ascii="Times New Roman" w:hAnsi="Times New Roman"/>
          <w:u w:val="single"/>
        </w:rPr>
        <w:t>AVAILABILITY OF DATA, FREQUENCY OF COLLECTION, CLARITY</w:t>
      </w:r>
      <w:r w:rsidRPr="00551DB1" w:rsidR="00A44F75">
        <w:rPr>
          <w:rFonts w:ascii="Times New Roman" w:hAnsi="Times New Roman"/>
          <w:u w:val="single"/>
        </w:rPr>
        <w:t xml:space="preserve"> </w:t>
      </w:r>
      <w:r w:rsidRPr="00551DB1" w:rsidR="000B1A00">
        <w:rPr>
          <w:rFonts w:ascii="Times New Roman" w:hAnsi="Times New Roman"/>
          <w:u w:val="single"/>
        </w:rPr>
        <w:t>OF INSTRUCTIONS AND FORMS, AND DATA ELEMENTS</w:t>
      </w:r>
    </w:p>
    <w:p w:rsidRPr="00551DB1" w:rsidR="000B1A00" w:rsidRDefault="000B1A00" w14:paraId="0BE89689" w14:textId="77777777">
      <w:pPr>
        <w:rPr>
          <w:rFonts w:ascii="Times New Roman" w:hAnsi="Times New Roman"/>
        </w:rPr>
      </w:pPr>
    </w:p>
    <w:p w:rsidRPr="00551DB1" w:rsidR="0099355C" w:rsidP="0099355C" w:rsidRDefault="0099355C" w14:paraId="74E3CF6C" w14:textId="01A6D19B">
      <w:pPr>
        <w:ind w:left="720"/>
        <w:rPr>
          <w:rFonts w:ascii="Times New Roman" w:hAnsi="Times New Roman"/>
        </w:rPr>
      </w:pPr>
      <w:r w:rsidRPr="00551DB1">
        <w:rPr>
          <w:rFonts w:ascii="Times New Roman" w:hAnsi="Times New Roman"/>
        </w:rPr>
        <w:t>In response to the Federal Register</w:t>
      </w:r>
      <w:r w:rsidRPr="00551DB1">
        <w:rPr>
          <w:rFonts w:ascii="Times New Roman" w:hAnsi="Times New Roman"/>
          <w:b/>
        </w:rPr>
        <w:t xml:space="preserve"> </w:t>
      </w:r>
      <w:r w:rsidRPr="00551DB1">
        <w:rPr>
          <w:rFonts w:ascii="Times New Roman" w:hAnsi="Times New Roman"/>
        </w:rPr>
        <w:t xml:space="preserve">notice </w:t>
      </w:r>
      <w:r w:rsidR="00CD53C9">
        <w:rPr>
          <w:rFonts w:ascii="Times New Roman" w:hAnsi="Times New Roman"/>
        </w:rPr>
        <w:t>December 12</w:t>
      </w:r>
      <w:r w:rsidRPr="00551DB1" w:rsidR="00371882">
        <w:rPr>
          <w:rFonts w:ascii="Times New Roman" w:hAnsi="Times New Roman"/>
        </w:rPr>
        <w:t>,</w:t>
      </w:r>
      <w:r w:rsidRPr="00551DB1">
        <w:rPr>
          <w:rFonts w:ascii="Times New Roman" w:hAnsi="Times New Roman"/>
        </w:rPr>
        <w:t xml:space="preserve"> 20</w:t>
      </w:r>
      <w:r w:rsidR="00CD53C9">
        <w:rPr>
          <w:rFonts w:ascii="Times New Roman" w:hAnsi="Times New Roman"/>
        </w:rPr>
        <w:t>2</w:t>
      </w:r>
      <w:r w:rsidRPr="00551DB1">
        <w:rPr>
          <w:rFonts w:ascii="Times New Roman" w:hAnsi="Times New Roman"/>
        </w:rPr>
        <w:t>1 (8</w:t>
      </w:r>
      <w:r w:rsidR="00CD53C9">
        <w:rPr>
          <w:rFonts w:ascii="Times New Roman" w:hAnsi="Times New Roman"/>
        </w:rPr>
        <w:t>6</w:t>
      </w:r>
      <w:r w:rsidRPr="00551DB1">
        <w:rPr>
          <w:rFonts w:ascii="Times New Roman" w:hAnsi="Times New Roman"/>
        </w:rPr>
        <w:t xml:space="preserve"> FR </w:t>
      </w:r>
      <w:r w:rsidRPr="00CD53C9" w:rsidR="00CD53C9">
        <w:rPr>
          <w:rFonts w:ascii="Times New Roman" w:hAnsi="Times New Roman"/>
        </w:rPr>
        <w:t>70608</w:t>
      </w:r>
      <w:r w:rsidRPr="00551DB1">
        <w:rPr>
          <w:rFonts w:ascii="Times New Roman" w:hAnsi="Times New Roman"/>
        </w:rPr>
        <w:t xml:space="preserve">), we received no comments during the comment period regarding </w:t>
      </w:r>
      <w:r w:rsidRPr="00551DB1" w:rsidR="00371882">
        <w:rPr>
          <w:rFonts w:ascii="Times New Roman" w:hAnsi="Times New Roman"/>
        </w:rPr>
        <w:t>TD 9584</w:t>
      </w:r>
      <w:r w:rsidRPr="00551DB1">
        <w:rPr>
          <w:rFonts w:ascii="Times New Roman" w:hAnsi="Times New Roman"/>
        </w:rPr>
        <w:t>.</w:t>
      </w:r>
    </w:p>
    <w:p w:rsidRPr="00551DB1" w:rsidR="00A44F75" w:rsidP="006C135A" w:rsidRDefault="00A44F75" w14:paraId="62995147" w14:textId="77777777">
      <w:pPr>
        <w:ind w:left="720"/>
        <w:rPr>
          <w:rFonts w:ascii="Times New Roman" w:hAnsi="Times New Roman"/>
        </w:rPr>
      </w:pPr>
    </w:p>
    <w:p w:rsidRPr="00551DB1" w:rsidR="000B1A00" w:rsidP="00A57354" w:rsidRDefault="00A57354" w14:paraId="2ECFF220" w14:textId="77777777">
      <w:pPr>
        <w:pStyle w:val="Level1"/>
        <w:numPr>
          <w:ilvl w:val="0"/>
          <w:numId w:val="0"/>
        </w:numPr>
        <w:tabs>
          <w:tab w:val="left" w:pos="-1440"/>
        </w:tabs>
        <w:ind w:left="720" w:hanging="720"/>
        <w:rPr>
          <w:rFonts w:ascii="Times New Roman" w:hAnsi="Times New Roman"/>
        </w:rPr>
      </w:pPr>
      <w:r w:rsidRPr="00551DB1">
        <w:rPr>
          <w:rFonts w:ascii="Times New Roman" w:hAnsi="Times New Roman"/>
        </w:rPr>
        <w:t>9.</w:t>
      </w:r>
      <w:r w:rsidRPr="00551DB1">
        <w:rPr>
          <w:rFonts w:ascii="Times New Roman" w:hAnsi="Times New Roman"/>
        </w:rPr>
        <w:tab/>
      </w:r>
      <w:r w:rsidRPr="00551DB1" w:rsidR="000B1A00">
        <w:rPr>
          <w:rFonts w:ascii="Times New Roman" w:hAnsi="Times New Roman"/>
          <w:u w:val="single"/>
        </w:rPr>
        <w:t>EXPLANATION OF DECISION TO PROVIDE ANY PAYMENT OR GIFT TO</w:t>
      </w:r>
      <w:r w:rsidRPr="00551DB1" w:rsidR="00A44F75">
        <w:rPr>
          <w:rFonts w:ascii="Times New Roman" w:hAnsi="Times New Roman"/>
          <w:u w:val="single"/>
        </w:rPr>
        <w:t xml:space="preserve"> </w:t>
      </w:r>
      <w:r w:rsidRPr="00551DB1" w:rsidR="000B1A00">
        <w:rPr>
          <w:rFonts w:ascii="Times New Roman" w:hAnsi="Times New Roman"/>
          <w:u w:val="single"/>
        </w:rPr>
        <w:t>RESPONDENTS</w:t>
      </w:r>
    </w:p>
    <w:p w:rsidRPr="00551DB1" w:rsidR="000B1A00" w:rsidRDefault="000B1A00" w14:paraId="7A888D96" w14:textId="77777777">
      <w:pPr>
        <w:rPr>
          <w:rFonts w:ascii="Times New Roman" w:hAnsi="Times New Roman"/>
        </w:rPr>
      </w:pPr>
    </w:p>
    <w:p w:rsidRPr="00551DB1" w:rsidR="000B1A00" w:rsidRDefault="000B1A00" w14:paraId="63ACBD22" w14:textId="77777777">
      <w:pPr>
        <w:ind w:left="720"/>
        <w:rPr>
          <w:rFonts w:ascii="Times New Roman" w:hAnsi="Times New Roman"/>
        </w:rPr>
      </w:pPr>
      <w:r w:rsidRPr="00551DB1">
        <w:rPr>
          <w:rFonts w:ascii="Times New Roman" w:hAnsi="Times New Roman"/>
        </w:rPr>
        <w:t>No</w:t>
      </w:r>
      <w:r w:rsidRPr="00551DB1" w:rsidR="001958F3">
        <w:rPr>
          <w:rFonts w:ascii="Times New Roman" w:hAnsi="Times New Roman"/>
        </w:rPr>
        <w:t xml:space="preserve"> payment or gift has been provided </w:t>
      </w:r>
      <w:r w:rsidRPr="00551DB1">
        <w:rPr>
          <w:rFonts w:ascii="Times New Roman" w:hAnsi="Times New Roman"/>
        </w:rPr>
        <w:t>t</w:t>
      </w:r>
      <w:r w:rsidRPr="00551DB1" w:rsidR="001958F3">
        <w:rPr>
          <w:rFonts w:ascii="Times New Roman" w:hAnsi="Times New Roman"/>
        </w:rPr>
        <w:t>o any respondents</w:t>
      </w:r>
      <w:r w:rsidRPr="00551DB1">
        <w:rPr>
          <w:rFonts w:ascii="Times New Roman" w:hAnsi="Times New Roman"/>
        </w:rPr>
        <w:t>.</w:t>
      </w:r>
    </w:p>
    <w:p w:rsidRPr="00551DB1" w:rsidR="000B1A00" w:rsidRDefault="000B1A00" w14:paraId="74E0B51D" w14:textId="77777777">
      <w:pPr>
        <w:rPr>
          <w:rFonts w:ascii="Times New Roman" w:hAnsi="Times New Roman"/>
        </w:rPr>
      </w:pPr>
    </w:p>
    <w:p w:rsidRPr="00551DB1" w:rsidR="000B1A00" w:rsidP="00A57354" w:rsidRDefault="00A57354" w14:paraId="6B910BB9" w14:textId="77777777">
      <w:pPr>
        <w:pStyle w:val="Level1"/>
        <w:numPr>
          <w:ilvl w:val="0"/>
          <w:numId w:val="0"/>
        </w:numPr>
        <w:tabs>
          <w:tab w:val="left" w:pos="-1440"/>
        </w:tabs>
        <w:ind w:left="720" w:hanging="720"/>
        <w:rPr>
          <w:rFonts w:ascii="Times New Roman" w:hAnsi="Times New Roman"/>
        </w:rPr>
      </w:pPr>
      <w:r w:rsidRPr="00551DB1">
        <w:rPr>
          <w:rFonts w:ascii="Times New Roman" w:hAnsi="Times New Roman"/>
        </w:rPr>
        <w:t>10.</w:t>
      </w:r>
      <w:r w:rsidRPr="00551DB1">
        <w:rPr>
          <w:rFonts w:ascii="Times New Roman" w:hAnsi="Times New Roman"/>
        </w:rPr>
        <w:tab/>
      </w:r>
      <w:r w:rsidRPr="00551DB1" w:rsidR="000B1A00">
        <w:rPr>
          <w:rFonts w:ascii="Times New Roman" w:hAnsi="Times New Roman"/>
          <w:u w:val="single"/>
        </w:rPr>
        <w:t>ASSURANCE OF CONFIDENTIALITY OF RESPONSES</w:t>
      </w:r>
    </w:p>
    <w:p w:rsidRPr="00551DB1" w:rsidR="000B1A00" w:rsidRDefault="000B1A00" w14:paraId="367BB184" w14:textId="77777777">
      <w:pPr>
        <w:rPr>
          <w:rFonts w:ascii="Times New Roman" w:hAnsi="Times New Roman"/>
        </w:rPr>
      </w:pPr>
    </w:p>
    <w:p w:rsidRPr="00551DB1" w:rsidR="000B1A00" w:rsidRDefault="000B1A00" w14:paraId="4255F1CA" w14:textId="77777777">
      <w:pPr>
        <w:ind w:left="720"/>
        <w:rPr>
          <w:rFonts w:ascii="Times New Roman" w:hAnsi="Times New Roman"/>
        </w:rPr>
      </w:pPr>
      <w:r w:rsidRPr="00551DB1">
        <w:rPr>
          <w:rFonts w:ascii="Times New Roman" w:hAnsi="Times New Roman"/>
        </w:rPr>
        <w:t>Generally, tax returns and tax return information are confidential as required by 26 USC 6103.</w:t>
      </w:r>
    </w:p>
    <w:p w:rsidRPr="00551DB1" w:rsidR="000B1A00" w:rsidRDefault="000B1A00" w14:paraId="7629AE3E" w14:textId="77777777">
      <w:pPr>
        <w:rPr>
          <w:rFonts w:ascii="Times New Roman" w:hAnsi="Times New Roman"/>
        </w:rPr>
      </w:pPr>
    </w:p>
    <w:p w:rsidRPr="00551DB1" w:rsidR="000B1A00" w:rsidP="00A57354" w:rsidRDefault="00A57354" w14:paraId="380E74E3" w14:textId="77777777">
      <w:pPr>
        <w:pStyle w:val="Level1"/>
        <w:numPr>
          <w:ilvl w:val="0"/>
          <w:numId w:val="0"/>
        </w:numPr>
        <w:tabs>
          <w:tab w:val="left" w:pos="-1440"/>
        </w:tabs>
        <w:ind w:left="720" w:hanging="720"/>
        <w:rPr>
          <w:rFonts w:ascii="Times New Roman" w:hAnsi="Times New Roman"/>
          <w:u w:val="single"/>
        </w:rPr>
      </w:pPr>
      <w:r w:rsidRPr="00551DB1">
        <w:rPr>
          <w:rFonts w:ascii="Times New Roman" w:hAnsi="Times New Roman"/>
        </w:rPr>
        <w:t>11.</w:t>
      </w:r>
      <w:r w:rsidRPr="00551DB1">
        <w:rPr>
          <w:rFonts w:ascii="Times New Roman" w:hAnsi="Times New Roman"/>
        </w:rPr>
        <w:tab/>
      </w:r>
      <w:r w:rsidRPr="00551DB1" w:rsidR="000B1A00">
        <w:rPr>
          <w:rFonts w:ascii="Times New Roman" w:hAnsi="Times New Roman"/>
          <w:u w:val="single"/>
        </w:rPr>
        <w:t>JUSTIFICATION OF SENSITIVE QUESTIONS</w:t>
      </w:r>
    </w:p>
    <w:p w:rsidRPr="00551DB1" w:rsidR="000B1A00" w:rsidRDefault="000B1A00" w14:paraId="1DA705C1" w14:textId="77777777">
      <w:pPr>
        <w:rPr>
          <w:rFonts w:ascii="Times New Roman" w:hAnsi="Times New Roman"/>
          <w:u w:val="single"/>
        </w:rPr>
      </w:pPr>
    </w:p>
    <w:p w:rsidR="0099355C" w:rsidP="0099355C" w:rsidRDefault="0099355C" w14:paraId="2B94760F" w14:textId="77C3DC34">
      <w:pPr>
        <w:ind w:left="720" w:firstLine="15"/>
        <w:rPr>
          <w:rFonts w:ascii="Times New Roman" w:hAnsi="Times New Roman"/>
        </w:rPr>
      </w:pPr>
      <w:r w:rsidRPr="00551DB1">
        <w:rPr>
          <w:rFonts w:ascii="Times New Roman" w:hAnsi="Times New Roman"/>
        </w:rPr>
        <w:t>No sensitive personally identifiable information (PII) is collected.</w:t>
      </w:r>
    </w:p>
    <w:p w:rsidRPr="00551DB1" w:rsidR="00CD53C9" w:rsidP="0099355C" w:rsidRDefault="00CD53C9" w14:paraId="2FE3C03D" w14:textId="77777777">
      <w:pPr>
        <w:ind w:left="720" w:firstLine="15"/>
        <w:rPr>
          <w:rFonts w:ascii="Times New Roman" w:hAnsi="Times New Roman"/>
        </w:rPr>
      </w:pPr>
    </w:p>
    <w:p w:rsidRPr="00551DB1" w:rsidR="000B1A00" w:rsidRDefault="000B1A00" w14:paraId="7981F915" w14:textId="77777777">
      <w:pPr>
        <w:rPr>
          <w:rFonts w:ascii="Times New Roman" w:hAnsi="Times New Roman"/>
        </w:rPr>
      </w:pPr>
    </w:p>
    <w:p w:rsidRPr="00551DB1" w:rsidR="000B1A00" w:rsidP="00A57354" w:rsidRDefault="00A57354" w14:paraId="0A3DA074" w14:textId="77777777">
      <w:pPr>
        <w:pStyle w:val="Level1"/>
        <w:numPr>
          <w:ilvl w:val="0"/>
          <w:numId w:val="0"/>
        </w:numPr>
        <w:tabs>
          <w:tab w:val="left" w:pos="-1440"/>
        </w:tabs>
        <w:ind w:left="720" w:hanging="720"/>
        <w:rPr>
          <w:rFonts w:ascii="Times New Roman" w:hAnsi="Times New Roman"/>
          <w:u w:val="single"/>
        </w:rPr>
      </w:pPr>
      <w:r w:rsidRPr="00551DB1">
        <w:rPr>
          <w:rFonts w:ascii="Times New Roman" w:hAnsi="Times New Roman"/>
        </w:rPr>
        <w:lastRenderedPageBreak/>
        <w:t>12.</w:t>
      </w:r>
      <w:r w:rsidRPr="00551DB1">
        <w:rPr>
          <w:rFonts w:ascii="Times New Roman" w:hAnsi="Times New Roman"/>
        </w:rPr>
        <w:tab/>
      </w:r>
      <w:r w:rsidRPr="00551DB1" w:rsidR="000B1A00">
        <w:rPr>
          <w:rFonts w:ascii="Times New Roman" w:hAnsi="Times New Roman"/>
          <w:u w:val="single"/>
        </w:rPr>
        <w:t>ESTIMATED BURDEN OF INFORMATION COLLECTION</w:t>
      </w:r>
    </w:p>
    <w:p w:rsidRPr="00551DB1" w:rsidR="00A44F75" w:rsidP="00A57354" w:rsidRDefault="00A44F75" w14:paraId="7941457F" w14:textId="77777777">
      <w:pPr>
        <w:pStyle w:val="Level1"/>
        <w:numPr>
          <w:ilvl w:val="0"/>
          <w:numId w:val="0"/>
        </w:numPr>
        <w:tabs>
          <w:tab w:val="left" w:pos="-1440"/>
        </w:tabs>
        <w:ind w:left="720" w:hanging="720"/>
        <w:rPr>
          <w:rFonts w:ascii="Times New Roman" w:hAnsi="Times New Roman"/>
          <w:u w:val="single"/>
        </w:rPr>
      </w:pPr>
    </w:p>
    <w:p w:rsidRPr="00551DB1" w:rsidR="0043377E" w:rsidP="00A57354" w:rsidRDefault="00A44F75" w14:paraId="581424A7" w14:textId="77777777">
      <w:pPr>
        <w:pStyle w:val="Level1"/>
        <w:numPr>
          <w:ilvl w:val="0"/>
          <w:numId w:val="0"/>
        </w:numPr>
        <w:tabs>
          <w:tab w:val="left" w:pos="-1440"/>
        </w:tabs>
        <w:ind w:left="720" w:hanging="720"/>
        <w:rPr>
          <w:rFonts w:ascii="Times New Roman" w:hAnsi="Times New Roman"/>
        </w:rPr>
      </w:pPr>
      <w:r w:rsidRPr="00551DB1">
        <w:rPr>
          <w:rFonts w:ascii="Times New Roman" w:hAnsi="Times New Roman"/>
        </w:rPr>
        <w:tab/>
      </w:r>
      <w:r w:rsidRPr="00551DB1" w:rsidR="00BF7912">
        <w:rPr>
          <w:rFonts w:ascii="Times New Roman" w:hAnsi="Times New Roman"/>
        </w:rPr>
        <w:t>The collection</w:t>
      </w:r>
      <w:r w:rsidRPr="00551DB1" w:rsidR="00B00A34">
        <w:rPr>
          <w:rFonts w:ascii="Times New Roman" w:hAnsi="Times New Roman"/>
        </w:rPr>
        <w:t>s</w:t>
      </w:r>
      <w:r w:rsidRPr="00551DB1" w:rsidR="00BF7912">
        <w:rPr>
          <w:rFonts w:ascii="Times New Roman" w:hAnsi="Times New Roman"/>
        </w:rPr>
        <w:t xml:space="preserve"> of information </w:t>
      </w:r>
      <w:r w:rsidRPr="00551DB1" w:rsidR="00B00A34">
        <w:rPr>
          <w:rFonts w:ascii="Times New Roman" w:hAnsi="Times New Roman"/>
        </w:rPr>
        <w:t xml:space="preserve">are </w:t>
      </w:r>
      <w:r w:rsidRPr="00551DB1" w:rsidR="00BF7912">
        <w:rPr>
          <w:rFonts w:ascii="Times New Roman" w:hAnsi="Times New Roman"/>
        </w:rPr>
        <w:t xml:space="preserve">in </w:t>
      </w:r>
      <w:bookmarkStart w:name="OLE_LINK6" w:id="0"/>
      <w:r w:rsidRPr="00551DB1" w:rsidR="00884A77">
        <w:rPr>
          <w:rFonts w:ascii="Times New Roman" w:hAnsi="Times New Roman"/>
        </w:rPr>
        <w:t>§</w:t>
      </w:r>
      <w:r w:rsidRPr="00551DB1" w:rsidR="009D6D7B">
        <w:rPr>
          <w:rFonts w:ascii="Times New Roman" w:hAnsi="Times New Roman"/>
        </w:rPr>
        <w:t>§</w:t>
      </w:r>
      <w:bookmarkEnd w:id="0"/>
      <w:r w:rsidRPr="00551DB1" w:rsidR="000D0F14">
        <w:rPr>
          <w:rFonts w:ascii="Times New Roman" w:hAnsi="Times New Roman"/>
        </w:rPr>
        <w:t>1.6049-4(b)</w:t>
      </w:r>
      <w:r w:rsidRPr="00551DB1" w:rsidR="00A9170D">
        <w:rPr>
          <w:rFonts w:ascii="Times New Roman" w:hAnsi="Times New Roman"/>
        </w:rPr>
        <w:t>(5)</w:t>
      </w:r>
      <w:r w:rsidRPr="00551DB1" w:rsidR="00C172DF">
        <w:rPr>
          <w:rFonts w:ascii="Times New Roman" w:hAnsi="Times New Roman"/>
        </w:rPr>
        <w:t xml:space="preserve"> </w:t>
      </w:r>
      <w:r w:rsidRPr="00551DB1" w:rsidR="00884A77">
        <w:rPr>
          <w:rFonts w:ascii="Times New Roman" w:hAnsi="Times New Roman"/>
        </w:rPr>
        <w:t>and 1.6049-6(e)(4)</w:t>
      </w:r>
      <w:r w:rsidRPr="00551DB1" w:rsidR="0043377E">
        <w:rPr>
          <w:rFonts w:ascii="Times New Roman" w:hAnsi="Times New Roman"/>
        </w:rPr>
        <w:t>.</w:t>
      </w:r>
    </w:p>
    <w:p w:rsidRPr="00551DB1" w:rsidR="0043377E" w:rsidP="00A57354" w:rsidRDefault="0043377E" w14:paraId="17CEFCE7" w14:textId="77777777">
      <w:pPr>
        <w:pStyle w:val="Level1"/>
        <w:numPr>
          <w:ilvl w:val="0"/>
          <w:numId w:val="0"/>
        </w:numPr>
        <w:tabs>
          <w:tab w:val="left" w:pos="-1440"/>
        </w:tabs>
        <w:ind w:left="720" w:hanging="720"/>
        <w:rPr>
          <w:rFonts w:ascii="Times New Roman" w:hAnsi="Times New Roman"/>
        </w:rPr>
      </w:pPr>
    </w:p>
    <w:p w:rsidRPr="00551DB1" w:rsidR="00BF7912" w:rsidP="00A57354" w:rsidRDefault="00A44F75" w14:paraId="7AC8E269" w14:textId="77777777">
      <w:pPr>
        <w:pStyle w:val="Level1"/>
        <w:numPr>
          <w:ilvl w:val="0"/>
          <w:numId w:val="0"/>
        </w:numPr>
        <w:tabs>
          <w:tab w:val="left" w:pos="-1440"/>
        </w:tabs>
        <w:ind w:left="720" w:hanging="720"/>
        <w:rPr>
          <w:rFonts w:ascii="Times New Roman" w:hAnsi="Times New Roman"/>
        </w:rPr>
      </w:pPr>
      <w:r w:rsidRPr="00551DB1">
        <w:rPr>
          <w:rFonts w:ascii="Times New Roman" w:hAnsi="Times New Roman"/>
        </w:rPr>
        <w:tab/>
      </w:r>
      <w:r w:rsidRPr="00551DB1" w:rsidR="0043377E">
        <w:rPr>
          <w:rFonts w:ascii="Times New Roman" w:hAnsi="Times New Roman"/>
        </w:rPr>
        <w:t>In §1.6049-4(b)(5)</w:t>
      </w:r>
      <w:r w:rsidRPr="00551DB1" w:rsidR="000D40AC">
        <w:rPr>
          <w:rFonts w:ascii="Times New Roman" w:hAnsi="Times New Roman"/>
        </w:rPr>
        <w:t xml:space="preserve"> </w:t>
      </w:r>
      <w:r w:rsidRPr="00551DB1" w:rsidR="00BF7912">
        <w:rPr>
          <w:rFonts w:ascii="Times New Roman" w:hAnsi="Times New Roman"/>
        </w:rPr>
        <w:t xml:space="preserve">a </w:t>
      </w:r>
      <w:r w:rsidRPr="00551DB1" w:rsidR="00AE0695">
        <w:rPr>
          <w:rFonts w:ascii="Times New Roman" w:hAnsi="Times New Roman"/>
        </w:rPr>
        <w:t>payor must make an information return on Form 1042-S, “Foreign Person’s U.S. Source Income Subject to Withholding” for the calendar year in which</w:t>
      </w:r>
      <w:r w:rsidRPr="00551DB1" w:rsidR="007346CA">
        <w:rPr>
          <w:rFonts w:ascii="Times New Roman" w:hAnsi="Times New Roman"/>
        </w:rPr>
        <w:t xml:space="preserve"> a payment </w:t>
      </w:r>
      <w:r w:rsidRPr="00551DB1" w:rsidR="0043377E">
        <w:rPr>
          <w:rFonts w:ascii="Times New Roman" w:hAnsi="Times New Roman"/>
        </w:rPr>
        <w:t xml:space="preserve">of deposit interest </w:t>
      </w:r>
      <w:r w:rsidRPr="00551DB1" w:rsidR="007346CA">
        <w:rPr>
          <w:rFonts w:ascii="Times New Roman" w:hAnsi="Times New Roman"/>
        </w:rPr>
        <w:t>is made to a foreign person</w:t>
      </w:r>
      <w:r w:rsidRPr="00551DB1" w:rsidR="00AE0695">
        <w:rPr>
          <w:rFonts w:ascii="Times New Roman" w:hAnsi="Times New Roman"/>
        </w:rPr>
        <w:t>.</w:t>
      </w:r>
      <w:r w:rsidRPr="00551DB1" w:rsidR="008A6463">
        <w:rPr>
          <w:rFonts w:ascii="Times New Roman" w:hAnsi="Times New Roman"/>
        </w:rPr>
        <w:t xml:space="preserve"> </w:t>
      </w:r>
      <w:r w:rsidRPr="00551DB1" w:rsidR="004E47D8">
        <w:rPr>
          <w:rFonts w:ascii="Times New Roman" w:hAnsi="Times New Roman"/>
        </w:rPr>
        <w:t xml:space="preserve"> </w:t>
      </w:r>
      <w:r w:rsidRPr="00551DB1" w:rsidR="008A6463">
        <w:rPr>
          <w:rFonts w:ascii="Times New Roman" w:hAnsi="Times New Roman"/>
        </w:rPr>
        <w:t xml:space="preserve">It is estimated that it will require approximately 15 minutes </w:t>
      </w:r>
      <w:r w:rsidRPr="00551DB1" w:rsidR="00594087">
        <w:rPr>
          <w:rFonts w:ascii="Times New Roman" w:hAnsi="Times New Roman"/>
        </w:rPr>
        <w:t>of additional recordkeeping to complete</w:t>
      </w:r>
      <w:r w:rsidRPr="00551DB1" w:rsidR="008A6463">
        <w:rPr>
          <w:rFonts w:ascii="Times New Roman" w:hAnsi="Times New Roman"/>
        </w:rPr>
        <w:t xml:space="preserve"> a Form 1042-S.  The total re</w:t>
      </w:r>
      <w:r w:rsidRPr="00551DB1" w:rsidR="00594087">
        <w:rPr>
          <w:rFonts w:ascii="Times New Roman" w:hAnsi="Times New Roman"/>
        </w:rPr>
        <w:t>cordkeeping b</w:t>
      </w:r>
      <w:r w:rsidRPr="00551DB1" w:rsidR="008A6463">
        <w:rPr>
          <w:rFonts w:ascii="Times New Roman" w:hAnsi="Times New Roman"/>
        </w:rPr>
        <w:t>urden is estimated to be 250 hours.</w:t>
      </w:r>
      <w:r w:rsidRPr="00551DB1" w:rsidR="0043377E">
        <w:rPr>
          <w:rFonts w:ascii="Times New Roman" w:hAnsi="Times New Roman"/>
        </w:rPr>
        <w:t xml:space="preserve"> </w:t>
      </w:r>
    </w:p>
    <w:p w:rsidRPr="00551DB1" w:rsidR="0043377E" w:rsidP="00A57354" w:rsidRDefault="0043377E" w14:paraId="07A2D4B4" w14:textId="77777777">
      <w:pPr>
        <w:pStyle w:val="Level1"/>
        <w:numPr>
          <w:ilvl w:val="0"/>
          <w:numId w:val="0"/>
        </w:numPr>
        <w:tabs>
          <w:tab w:val="left" w:pos="-1440"/>
        </w:tabs>
        <w:ind w:left="720" w:hanging="720"/>
        <w:rPr>
          <w:rFonts w:ascii="Times New Roman" w:hAnsi="Times New Roman"/>
        </w:rPr>
      </w:pPr>
    </w:p>
    <w:p w:rsidR="0043377E" w:rsidP="00A57354" w:rsidRDefault="0043377E" w14:paraId="0CC6A8ED" w14:textId="77777777">
      <w:pPr>
        <w:pStyle w:val="Level1"/>
        <w:numPr>
          <w:ilvl w:val="0"/>
          <w:numId w:val="0"/>
        </w:numPr>
        <w:tabs>
          <w:tab w:val="left" w:pos="-1440"/>
        </w:tabs>
        <w:ind w:left="720" w:hanging="720"/>
        <w:rPr>
          <w:rFonts w:ascii="Times New Roman" w:hAnsi="Times New Roman"/>
        </w:rPr>
      </w:pPr>
      <w:r w:rsidRPr="00551DB1">
        <w:rPr>
          <w:rFonts w:ascii="Times New Roman" w:hAnsi="Times New Roman"/>
        </w:rPr>
        <w:tab/>
        <w:t xml:space="preserve">In §1.6049-6(e)(4) any person who makes a Form 1042-S under §1.6049-4(b)(5) must furnish a statement to the recipient in person or by first class mail to the recipient’s last known address. The statement must include a copy of the Form 1042-S and a statement that the information on the Form 1042-S is being furnished to the IRS and may be furnished to the government of the foreign country where the recipient resides. </w:t>
      </w:r>
      <w:r w:rsidRPr="00551DB1" w:rsidR="008A6463">
        <w:rPr>
          <w:rFonts w:ascii="Times New Roman" w:hAnsi="Times New Roman"/>
        </w:rPr>
        <w:t xml:space="preserve">It is estimated that it will require approximately 15 minutes to furnish this information to the recipient. The total reporting burden is estimated to be 250 hours. </w:t>
      </w:r>
      <w:r w:rsidRPr="00551DB1">
        <w:rPr>
          <w:rFonts w:ascii="Times New Roman" w:hAnsi="Times New Roman"/>
        </w:rPr>
        <w:t xml:space="preserve"> </w:t>
      </w:r>
    </w:p>
    <w:p w:rsidR="00B77091" w:rsidP="00A57354" w:rsidRDefault="00B77091" w14:paraId="3C4B5408" w14:textId="77777777">
      <w:pPr>
        <w:pStyle w:val="Level1"/>
        <w:numPr>
          <w:ilvl w:val="0"/>
          <w:numId w:val="0"/>
        </w:numPr>
        <w:tabs>
          <w:tab w:val="left" w:pos="-1440"/>
        </w:tabs>
        <w:ind w:left="720" w:hanging="720"/>
        <w:rPr>
          <w:rFonts w:ascii="Times New Roman" w:hAnsi="Times New Roman"/>
        </w:rPr>
      </w:pPr>
    </w:p>
    <w:p w:rsidRPr="008E6097" w:rsidR="00B77091" w:rsidP="00B77091" w:rsidRDefault="00B77091" w14:paraId="30E378C5" w14:textId="77777777">
      <w:pPr>
        <w:ind w:left="720"/>
        <w:rPr>
          <w:rFonts w:ascii="Calibri" w:hAnsi="Calibri" w:cs="Courier New"/>
          <w:sz w:val="22"/>
          <w:szCs w:val="22"/>
        </w:rPr>
      </w:pPr>
    </w:p>
    <w:tbl>
      <w:tblPr>
        <w:tblW w:w="8934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58"/>
        <w:gridCol w:w="1916"/>
        <w:gridCol w:w="1170"/>
        <w:gridCol w:w="1170"/>
        <w:gridCol w:w="1080"/>
        <w:gridCol w:w="1170"/>
        <w:gridCol w:w="1170"/>
      </w:tblGrid>
      <w:tr w:rsidRPr="008E6097" w:rsidR="00B77091" w:rsidTr="00953C5D" w14:paraId="2E91B53E" w14:textId="77777777"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F15912" w:rsidR="00B77091" w:rsidP="00953C5D" w:rsidRDefault="00B77091" w14:paraId="219CEA72" w14:textId="77777777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15912">
              <w:rPr>
                <w:rFonts w:ascii="Arial Narrow" w:hAnsi="Arial Narrow"/>
                <w:b/>
                <w:sz w:val="18"/>
                <w:szCs w:val="18"/>
              </w:rPr>
              <w:t>Authority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F15912" w:rsidR="00B77091" w:rsidP="00953C5D" w:rsidRDefault="00B77091" w14:paraId="1BDAD8D4" w14:textId="77777777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15912">
              <w:rPr>
                <w:rFonts w:ascii="Arial Narrow" w:hAnsi="Arial Narrow"/>
                <w:b/>
                <w:sz w:val="18"/>
                <w:szCs w:val="18"/>
              </w:rPr>
              <w:t>Description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F15912" w:rsidR="00B77091" w:rsidP="00953C5D" w:rsidRDefault="00B77091" w14:paraId="35BD0672" w14:textId="77777777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15912">
              <w:rPr>
                <w:rFonts w:ascii="Arial Narrow" w:hAnsi="Arial Narrow"/>
                <w:b/>
                <w:sz w:val="18"/>
                <w:szCs w:val="18"/>
              </w:rPr>
              <w:t># of Respondents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8E6097" w:rsidR="00B77091" w:rsidP="00953C5D" w:rsidRDefault="00B77091" w14:paraId="2FAD1D8E" w14:textId="77777777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E6097">
              <w:rPr>
                <w:rFonts w:ascii="Arial Narrow" w:hAnsi="Arial Narrow"/>
                <w:b/>
                <w:sz w:val="18"/>
                <w:szCs w:val="18"/>
              </w:rPr>
              <w:t># Responses per Respondent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8E6097" w:rsidR="00B77091" w:rsidP="00953C5D" w:rsidRDefault="00B77091" w14:paraId="1F5397C5" w14:textId="77777777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E6097">
              <w:rPr>
                <w:rFonts w:ascii="Arial Narrow" w:hAnsi="Arial Narrow"/>
                <w:b/>
                <w:sz w:val="18"/>
                <w:szCs w:val="18"/>
              </w:rPr>
              <w:t>Annual Responses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8E6097" w:rsidR="00B77091" w:rsidP="00953C5D" w:rsidRDefault="00B77091" w14:paraId="64F22978" w14:textId="77777777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E6097">
              <w:rPr>
                <w:rFonts w:ascii="Arial Narrow" w:hAnsi="Arial Narrow"/>
                <w:b/>
                <w:sz w:val="18"/>
                <w:szCs w:val="18"/>
              </w:rPr>
              <w:t>Hours per Response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8E6097" w:rsidR="00B77091" w:rsidP="00953C5D" w:rsidRDefault="00B77091" w14:paraId="392DD6AE" w14:textId="77777777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8E6097">
              <w:rPr>
                <w:rFonts w:ascii="Arial Narrow" w:hAnsi="Arial Narrow"/>
                <w:b/>
                <w:sz w:val="18"/>
                <w:szCs w:val="18"/>
              </w:rPr>
              <w:t>Total Burden</w:t>
            </w:r>
          </w:p>
        </w:tc>
      </w:tr>
      <w:tr w:rsidRPr="008E6097" w:rsidR="00B77091" w:rsidTr="00953C5D" w14:paraId="1BDC43FA" w14:textId="77777777"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F15912" w:rsidR="00B77091" w:rsidP="00953C5D" w:rsidRDefault="00B77091" w14:paraId="26E2D1CF" w14:textId="77777777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15912">
              <w:rPr>
                <w:rFonts w:ascii="Arial Narrow" w:hAnsi="Arial Narrow"/>
                <w:sz w:val="18"/>
                <w:szCs w:val="18"/>
              </w:rPr>
              <w:t xml:space="preserve">Treasury Regulation </w:t>
            </w:r>
            <w:r w:rsidRPr="00F15912">
              <w:rPr>
                <w:rFonts w:ascii="Arial Narrow" w:hAnsi="Arial Narrow" w:cs="Courier New"/>
                <w:sz w:val="18"/>
                <w:szCs w:val="18"/>
              </w:rPr>
              <w:t>§§1.</w:t>
            </w:r>
            <w:r>
              <w:rPr>
                <w:rFonts w:ascii="Arial Narrow" w:hAnsi="Arial Narrow" w:cs="Courier New"/>
                <w:sz w:val="18"/>
                <w:szCs w:val="18"/>
              </w:rPr>
              <w:t>6049-</w:t>
            </w:r>
            <w:r w:rsidRPr="00F15912">
              <w:rPr>
                <w:rFonts w:ascii="Arial Narrow" w:hAnsi="Arial Narrow" w:cs="Courier New"/>
                <w:sz w:val="18"/>
                <w:szCs w:val="18"/>
              </w:rPr>
              <w:t>4</w:t>
            </w:r>
            <w:r>
              <w:rPr>
                <w:rFonts w:ascii="Arial Narrow" w:hAnsi="Arial Narrow" w:cs="Courier New"/>
                <w:sz w:val="18"/>
                <w:szCs w:val="18"/>
              </w:rPr>
              <w:t xml:space="preserve">(b)(5); </w:t>
            </w:r>
            <w:r w:rsidRPr="00B77091">
              <w:rPr>
                <w:rFonts w:ascii="Arial Narrow" w:hAnsi="Arial Narrow"/>
                <w:sz w:val="18"/>
                <w:szCs w:val="18"/>
              </w:rPr>
              <w:t>1.6049-6(e)(4</w:t>
            </w:r>
            <w:r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8E6097" w:rsidR="00B77091" w:rsidP="00953C5D" w:rsidRDefault="00B77091" w14:paraId="6697B436" w14:textId="77777777">
            <w:pPr>
              <w:keepNext/>
              <w:keepLines/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18"/>
              </w:rPr>
            </w:pPr>
            <w:r w:rsidRPr="008E6097">
              <w:rPr>
                <w:rFonts w:ascii="Arial Narrow" w:hAnsi="Arial Narrow"/>
                <w:sz w:val="18"/>
                <w:szCs w:val="18"/>
              </w:rPr>
              <w:t xml:space="preserve">              TD </w:t>
            </w:r>
            <w:r>
              <w:rPr>
                <w:rFonts w:ascii="Arial Narrow" w:hAnsi="Arial Narrow"/>
                <w:sz w:val="18"/>
                <w:szCs w:val="18"/>
              </w:rPr>
              <w:t>9584</w:t>
            </w:r>
            <w:r w:rsidRPr="008E6097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8E6097" w:rsidR="00B77091" w:rsidP="00953C5D" w:rsidRDefault="00DD0F49" w14:paraId="64E9566E" w14:textId="77777777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8E6097" w:rsidR="00B77091" w:rsidP="00953C5D" w:rsidRDefault="00B77091" w14:paraId="66A5997E" w14:textId="77777777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E609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8E6097" w:rsidR="00B77091" w:rsidP="00953C5D" w:rsidRDefault="00DD0F49" w14:paraId="79FE6750" w14:textId="77777777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8E6097" w:rsidR="00B77091" w:rsidP="00953C5D" w:rsidRDefault="00204D73" w14:paraId="2FCE6186" w14:textId="77777777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.25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  <w:hideMark/>
          </w:tcPr>
          <w:p w:rsidRPr="008E6097" w:rsidR="00B77091" w:rsidP="00953C5D" w:rsidRDefault="00DD0F49" w14:paraId="1B801617" w14:textId="77777777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500</w:t>
            </w:r>
          </w:p>
        </w:tc>
      </w:tr>
      <w:tr w:rsidRPr="008E6097" w:rsidR="00B77091" w:rsidTr="00953C5D" w14:paraId="5CE359B3" w14:textId="77777777"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F15912" w:rsidR="00B77091" w:rsidP="00953C5D" w:rsidRDefault="00B77091" w14:paraId="6C289C91" w14:textId="77777777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F15912" w:rsidR="00B77091" w:rsidP="00953C5D" w:rsidRDefault="00B77091" w14:paraId="6D0B6334" w14:textId="77777777">
            <w:pPr>
              <w:keepNext/>
              <w:keepLines/>
              <w:numPr>
                <w:ilvl w:val="12"/>
                <w:numId w:val="0"/>
              </w:num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F15912" w:rsidR="00B77091" w:rsidP="00953C5D" w:rsidRDefault="00B77091" w14:paraId="68E9BDE5" w14:textId="77777777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E6097" w:rsidR="00B77091" w:rsidP="00953C5D" w:rsidRDefault="00B77091" w14:paraId="6A26EBB5" w14:textId="77777777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E6097" w:rsidR="00B77091" w:rsidP="00953C5D" w:rsidRDefault="00B77091" w14:paraId="722D5FB5" w14:textId="77777777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E6097" w:rsidR="00B77091" w:rsidP="00953C5D" w:rsidRDefault="00B77091" w14:paraId="51BDA49B" w14:textId="77777777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E6097" w:rsidR="00B77091" w:rsidP="00953C5D" w:rsidRDefault="00B77091" w14:paraId="73609FE7" w14:textId="77777777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Pr="008E6097" w:rsidR="00B77091" w:rsidTr="00953C5D" w14:paraId="3A1D8CD4" w14:textId="77777777"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E6097" w:rsidR="00B77091" w:rsidP="00953C5D" w:rsidRDefault="00B77091" w14:paraId="18F520BD" w14:textId="77777777">
            <w:pPr>
              <w:keepNext/>
              <w:keepLines/>
              <w:numPr>
                <w:ilvl w:val="12"/>
                <w:numId w:val="0"/>
              </w:numPr>
              <w:rPr>
                <w:rFonts w:ascii="Arial Narrow" w:hAnsi="Arial Narrow"/>
                <w:b/>
                <w:sz w:val="18"/>
                <w:szCs w:val="18"/>
              </w:rPr>
            </w:pPr>
            <w:r w:rsidRPr="008E6097">
              <w:rPr>
                <w:rFonts w:ascii="Arial Narrow" w:hAnsi="Arial Narrow"/>
                <w:b/>
                <w:sz w:val="18"/>
                <w:szCs w:val="18"/>
              </w:rPr>
              <w:t xml:space="preserve">       Total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E6097" w:rsidR="00B77091" w:rsidP="00953C5D" w:rsidRDefault="00B77091" w14:paraId="0EF5BE0B" w14:textId="77777777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E6097" w:rsidR="00B77091" w:rsidP="00953C5D" w:rsidRDefault="00B77091" w14:paraId="04885523" w14:textId="77777777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E6097" w:rsidR="00B77091" w:rsidP="00953C5D" w:rsidRDefault="00B77091" w14:paraId="7D36C879" w14:textId="77777777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E6097" w:rsidR="00B77091" w:rsidP="00953C5D" w:rsidRDefault="00DD0F49" w14:paraId="39B5C2F8" w14:textId="77777777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2000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E6097" w:rsidR="00B77091" w:rsidP="00953C5D" w:rsidRDefault="00B77091" w14:paraId="0D05650F" w14:textId="77777777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E6097" w:rsidR="00B77091" w:rsidP="00953C5D" w:rsidRDefault="00DD0F49" w14:paraId="2302B66F" w14:textId="77777777">
            <w:pPr>
              <w:keepNext/>
              <w:keepLines/>
              <w:numPr>
                <w:ilvl w:val="12"/>
                <w:numId w:val="0"/>
              </w:num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500</w:t>
            </w:r>
          </w:p>
        </w:tc>
      </w:tr>
    </w:tbl>
    <w:p w:rsidR="00B77091" w:rsidP="00B77091" w:rsidRDefault="00B77091" w14:paraId="1AB065F4" w14:textId="77777777">
      <w:pPr>
        <w:tabs>
          <w:tab w:val="left" w:pos="720"/>
          <w:tab w:val="left" w:pos="4176"/>
          <w:tab w:val="left" w:pos="5040"/>
        </w:tabs>
        <w:rPr>
          <w:rFonts w:ascii="Calibri" w:hAnsi="Calibri"/>
          <w:bCs/>
          <w:sz w:val="22"/>
          <w:szCs w:val="22"/>
        </w:rPr>
      </w:pPr>
    </w:p>
    <w:p w:rsidRPr="00551DB1" w:rsidR="000B1A00" w:rsidP="004B21DC" w:rsidRDefault="00A57354" w14:paraId="7C43F94F" w14:textId="77777777">
      <w:pPr>
        <w:pStyle w:val="Level1"/>
        <w:numPr>
          <w:ilvl w:val="0"/>
          <w:numId w:val="0"/>
        </w:numPr>
        <w:tabs>
          <w:tab w:val="left" w:pos="-1440"/>
        </w:tabs>
        <w:ind w:left="720" w:hanging="720"/>
        <w:rPr>
          <w:rFonts w:ascii="Times New Roman" w:hAnsi="Times New Roman"/>
        </w:rPr>
      </w:pPr>
      <w:r w:rsidRPr="00551DB1">
        <w:rPr>
          <w:rFonts w:ascii="Times New Roman" w:hAnsi="Times New Roman"/>
        </w:rPr>
        <w:t>13.</w:t>
      </w:r>
      <w:r w:rsidRPr="00551DB1" w:rsidR="00371882">
        <w:rPr>
          <w:rFonts w:ascii="Times New Roman" w:hAnsi="Times New Roman"/>
        </w:rPr>
        <w:t xml:space="preserve">      </w:t>
      </w:r>
      <w:r w:rsidRPr="00551DB1" w:rsidR="000B1A00">
        <w:rPr>
          <w:rFonts w:ascii="Times New Roman" w:hAnsi="Times New Roman"/>
          <w:u w:val="single"/>
        </w:rPr>
        <w:t>ESTIMATED TOTAL ANNUAL COST BURDEN TO RESPONDENTS</w:t>
      </w:r>
    </w:p>
    <w:p w:rsidRPr="00551DB1" w:rsidR="000B1A00" w:rsidRDefault="000B1A00" w14:paraId="56C04A54" w14:textId="77777777">
      <w:pPr>
        <w:rPr>
          <w:rFonts w:ascii="Times New Roman" w:hAnsi="Times New Roman"/>
        </w:rPr>
      </w:pPr>
    </w:p>
    <w:p w:rsidRPr="00551DB1" w:rsidR="00371882" w:rsidP="0099355C" w:rsidRDefault="00371882" w14:paraId="29F05175" w14:textId="77777777">
      <w:pPr>
        <w:ind w:left="540"/>
        <w:rPr>
          <w:rFonts w:ascii="Times New Roman" w:hAnsi="Times New Roman"/>
        </w:rPr>
      </w:pPr>
      <w:r w:rsidRPr="00551DB1">
        <w:rPr>
          <w:rFonts w:ascii="Times New Roman" w:hAnsi="Times New Roman"/>
        </w:rPr>
        <w:t xml:space="preserve"> </w:t>
      </w:r>
      <w:r w:rsidRPr="00551DB1" w:rsidR="0099355C">
        <w:rPr>
          <w:rFonts w:ascii="Times New Roman" w:hAnsi="Times New Roman"/>
        </w:rPr>
        <w:t xml:space="preserve">To ensure more accuracy and consistency across its information collections, IRS is </w:t>
      </w:r>
      <w:r w:rsidRPr="00551DB1">
        <w:rPr>
          <w:rFonts w:ascii="Times New Roman" w:hAnsi="Times New Roman"/>
        </w:rPr>
        <w:t xml:space="preserve"> </w:t>
      </w:r>
    </w:p>
    <w:p w:rsidRPr="00551DB1" w:rsidR="00371882" w:rsidP="0099355C" w:rsidRDefault="00371882" w14:paraId="0371C049" w14:textId="4F52A13A">
      <w:pPr>
        <w:ind w:left="540"/>
        <w:rPr>
          <w:rFonts w:ascii="Times New Roman" w:hAnsi="Times New Roman"/>
        </w:rPr>
      </w:pPr>
      <w:r w:rsidRPr="00551DB1">
        <w:rPr>
          <w:rFonts w:ascii="Times New Roman" w:hAnsi="Times New Roman"/>
        </w:rPr>
        <w:t xml:space="preserve"> </w:t>
      </w:r>
      <w:r w:rsidRPr="00551DB1" w:rsidR="0099355C">
        <w:rPr>
          <w:rFonts w:ascii="Times New Roman" w:hAnsi="Times New Roman"/>
        </w:rPr>
        <w:t xml:space="preserve">currently in the process of revising the methodology it uses to estimate burden and     </w:t>
      </w:r>
    </w:p>
    <w:p w:rsidRPr="00551DB1" w:rsidR="00371882" w:rsidP="0099355C" w:rsidRDefault="0099355C" w14:paraId="3DEA6EA3" w14:textId="77777777">
      <w:pPr>
        <w:ind w:left="540"/>
        <w:rPr>
          <w:rFonts w:ascii="Times New Roman" w:hAnsi="Times New Roman"/>
        </w:rPr>
      </w:pPr>
      <w:r w:rsidRPr="00551DB1">
        <w:rPr>
          <w:rFonts w:ascii="Times New Roman" w:hAnsi="Times New Roman"/>
        </w:rPr>
        <w:t xml:space="preserve"> costs. Once this methodolog</w:t>
      </w:r>
      <w:r w:rsidRPr="00551DB1" w:rsidR="00371882">
        <w:rPr>
          <w:rFonts w:ascii="Times New Roman" w:hAnsi="Times New Roman"/>
        </w:rPr>
        <w:t xml:space="preserve">y is complete, IRS will update </w:t>
      </w:r>
      <w:r w:rsidRPr="00551DB1">
        <w:rPr>
          <w:rFonts w:ascii="Times New Roman" w:hAnsi="Times New Roman"/>
        </w:rPr>
        <w:t xml:space="preserve">this information collection to </w:t>
      </w:r>
      <w:r w:rsidRPr="00551DB1" w:rsidR="00371882">
        <w:rPr>
          <w:rFonts w:ascii="Times New Roman" w:hAnsi="Times New Roman"/>
        </w:rPr>
        <w:t xml:space="preserve"> </w:t>
      </w:r>
    </w:p>
    <w:p w:rsidRPr="00551DB1" w:rsidR="0099355C" w:rsidP="0099355C" w:rsidRDefault="00371882" w14:paraId="65A32CF1" w14:textId="77777777">
      <w:pPr>
        <w:ind w:left="540"/>
        <w:rPr>
          <w:rFonts w:ascii="Times New Roman" w:hAnsi="Times New Roman"/>
        </w:rPr>
      </w:pPr>
      <w:r w:rsidRPr="00551DB1">
        <w:rPr>
          <w:rFonts w:ascii="Times New Roman" w:hAnsi="Times New Roman"/>
        </w:rPr>
        <w:t xml:space="preserve"> </w:t>
      </w:r>
      <w:r w:rsidRPr="00551DB1" w:rsidR="0099355C">
        <w:rPr>
          <w:rFonts w:ascii="Times New Roman" w:hAnsi="Times New Roman"/>
        </w:rPr>
        <w:t>reflect a more precise estimate of burden and costs.</w:t>
      </w:r>
    </w:p>
    <w:p w:rsidRPr="00551DB1" w:rsidR="000B1A00" w:rsidRDefault="000B1A00" w14:paraId="40000F90" w14:textId="77777777">
      <w:pPr>
        <w:rPr>
          <w:rFonts w:ascii="Times New Roman" w:hAnsi="Times New Roman"/>
        </w:rPr>
      </w:pPr>
    </w:p>
    <w:p w:rsidRPr="00551DB1" w:rsidR="000B1A00" w:rsidP="00A57354" w:rsidRDefault="00A57354" w14:paraId="5D61E45F" w14:textId="77777777">
      <w:pPr>
        <w:pStyle w:val="Level1"/>
        <w:numPr>
          <w:ilvl w:val="0"/>
          <w:numId w:val="0"/>
        </w:numPr>
        <w:tabs>
          <w:tab w:val="left" w:pos="-1440"/>
        </w:tabs>
        <w:ind w:left="720" w:hanging="720"/>
        <w:rPr>
          <w:rFonts w:ascii="Times New Roman" w:hAnsi="Times New Roman"/>
        </w:rPr>
      </w:pPr>
      <w:r w:rsidRPr="00551DB1">
        <w:rPr>
          <w:rFonts w:ascii="Times New Roman" w:hAnsi="Times New Roman"/>
        </w:rPr>
        <w:t>14.</w:t>
      </w:r>
      <w:r w:rsidRPr="00551DB1" w:rsidR="00371882">
        <w:rPr>
          <w:rFonts w:ascii="Times New Roman" w:hAnsi="Times New Roman"/>
        </w:rPr>
        <w:t xml:space="preserve">     </w:t>
      </w:r>
      <w:r w:rsidRPr="00551DB1" w:rsidR="000B1A00">
        <w:rPr>
          <w:rFonts w:ascii="Times New Roman" w:hAnsi="Times New Roman"/>
          <w:u w:val="single"/>
        </w:rPr>
        <w:t>ESTIMATED ANNUALIZED COST TO THE FEDERAL GOVERNMENT</w:t>
      </w:r>
    </w:p>
    <w:p w:rsidRPr="00551DB1" w:rsidR="000B1A00" w:rsidRDefault="000B1A00" w14:paraId="0F830148" w14:textId="77777777">
      <w:pPr>
        <w:rPr>
          <w:rFonts w:ascii="Times New Roman" w:hAnsi="Times New Roman"/>
        </w:rPr>
      </w:pPr>
    </w:p>
    <w:p w:rsidR="00551DB1" w:rsidP="00551DB1" w:rsidRDefault="00551DB1" w14:paraId="2FD4E8CB" w14:textId="508FB3CE">
      <w:pPr>
        <w:spacing w:line="268" w:lineRule="exact"/>
        <w:ind w:right="6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Pr="00551DB1">
        <w:rPr>
          <w:rFonts w:ascii="Times New Roman" w:hAnsi="Times New Roman"/>
        </w:rPr>
        <w:t>To ensure more accuracy and consistency across its information collections, IRS</w:t>
      </w:r>
      <w:r w:rsidR="00B03476">
        <w:rPr>
          <w:rFonts w:ascii="Times New Roman" w:hAnsi="Times New Roman"/>
        </w:rPr>
        <w:t xml:space="preserve"> is</w:t>
      </w:r>
      <w:r w:rsidRPr="00551DB1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</w:p>
    <w:p w:rsidR="00551DB1" w:rsidP="00551DB1" w:rsidRDefault="00551DB1" w14:paraId="15F39215" w14:textId="77777777">
      <w:pPr>
        <w:spacing w:line="268" w:lineRule="exact"/>
        <w:ind w:right="6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Pr="00551DB1">
        <w:rPr>
          <w:rFonts w:ascii="Times New Roman" w:hAnsi="Times New Roman"/>
        </w:rPr>
        <w:t xml:space="preserve">currently in the process of revising the methodology it uses to estimate burden and </w:t>
      </w:r>
    </w:p>
    <w:p w:rsidR="00551DB1" w:rsidP="00551DB1" w:rsidRDefault="00551DB1" w14:paraId="3C37FD68" w14:textId="77777777">
      <w:pPr>
        <w:spacing w:line="268" w:lineRule="exact"/>
        <w:ind w:right="6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Pr="00551DB1">
        <w:rPr>
          <w:rFonts w:ascii="Times New Roman" w:hAnsi="Times New Roman"/>
        </w:rPr>
        <w:t xml:space="preserve">costs. Once this methodology is complete, IRS will update this information </w:t>
      </w:r>
    </w:p>
    <w:p w:rsidRPr="00551DB1" w:rsidR="00551DB1" w:rsidP="00551DB1" w:rsidRDefault="00551DB1" w14:paraId="4B014716" w14:textId="77777777">
      <w:pPr>
        <w:spacing w:line="268" w:lineRule="exact"/>
        <w:ind w:right="6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Pr="00551DB1">
        <w:rPr>
          <w:rFonts w:ascii="Times New Roman" w:hAnsi="Times New Roman"/>
        </w:rPr>
        <w:t>collection to reflect a more precise estimate of burden and costs.</w:t>
      </w:r>
    </w:p>
    <w:p w:rsidRPr="00551DB1" w:rsidR="000B1A00" w:rsidP="00371882" w:rsidRDefault="000B1A00" w14:paraId="0B10FBB3" w14:textId="77777777">
      <w:pPr>
        <w:rPr>
          <w:rFonts w:ascii="Times New Roman" w:hAnsi="Times New Roman"/>
        </w:rPr>
      </w:pPr>
    </w:p>
    <w:p w:rsidRPr="00551DB1" w:rsidR="000B1A00" w:rsidP="00A57354" w:rsidRDefault="00A57354" w14:paraId="2594BA4D" w14:textId="77777777">
      <w:pPr>
        <w:pStyle w:val="Level1"/>
        <w:numPr>
          <w:ilvl w:val="0"/>
          <w:numId w:val="0"/>
        </w:numPr>
        <w:tabs>
          <w:tab w:val="left" w:pos="-1440"/>
        </w:tabs>
        <w:ind w:left="720" w:hanging="720"/>
        <w:rPr>
          <w:rFonts w:ascii="Times New Roman" w:hAnsi="Times New Roman"/>
        </w:rPr>
      </w:pPr>
      <w:r w:rsidRPr="00551DB1">
        <w:rPr>
          <w:rFonts w:ascii="Times New Roman" w:hAnsi="Times New Roman"/>
        </w:rPr>
        <w:t>15</w:t>
      </w:r>
      <w:r w:rsidRPr="00551DB1" w:rsidR="00371882">
        <w:rPr>
          <w:rFonts w:ascii="Times New Roman" w:hAnsi="Times New Roman"/>
        </w:rPr>
        <w:t xml:space="preserve">     </w:t>
      </w:r>
      <w:r w:rsidRPr="00551DB1" w:rsidR="000B1A00">
        <w:rPr>
          <w:rFonts w:ascii="Times New Roman" w:hAnsi="Times New Roman"/>
          <w:u w:val="single"/>
        </w:rPr>
        <w:t>REASONS FOR CHANGE IN BURDEN</w:t>
      </w:r>
    </w:p>
    <w:p w:rsidRPr="00551DB1" w:rsidR="000B1A00" w:rsidRDefault="000B1A00" w14:paraId="55BBDF42" w14:textId="77777777">
      <w:pPr>
        <w:rPr>
          <w:rFonts w:ascii="Times New Roman" w:hAnsi="Times New Roman"/>
        </w:rPr>
      </w:pPr>
    </w:p>
    <w:p w:rsidRPr="00551DB1" w:rsidR="00371882" w:rsidP="00371882" w:rsidRDefault="00371882" w14:paraId="2370C52A" w14:textId="77777777">
      <w:pPr>
        <w:rPr>
          <w:rFonts w:ascii="Times New Roman" w:hAnsi="Times New Roman"/>
        </w:rPr>
      </w:pPr>
      <w:r w:rsidRPr="00551DB1">
        <w:rPr>
          <w:rFonts w:ascii="Times New Roman" w:hAnsi="Times New Roman"/>
        </w:rPr>
        <w:t xml:space="preserve">         There is no change in the paperwork burden previously approved by OMB.  IRS is making </w:t>
      </w:r>
    </w:p>
    <w:p w:rsidRPr="00551DB1" w:rsidR="000B1A00" w:rsidP="00371882" w:rsidRDefault="00371882" w14:paraId="38489C19" w14:textId="77777777">
      <w:pPr>
        <w:rPr>
          <w:rFonts w:ascii="Times New Roman" w:hAnsi="Times New Roman"/>
        </w:rPr>
      </w:pPr>
      <w:r w:rsidRPr="00551DB1">
        <w:rPr>
          <w:rFonts w:ascii="Times New Roman" w:hAnsi="Times New Roman"/>
        </w:rPr>
        <w:t xml:space="preserve">         this submission to renew the OMB approval.  </w:t>
      </w:r>
    </w:p>
    <w:p w:rsidRPr="00551DB1" w:rsidR="00371882" w:rsidP="00371882" w:rsidRDefault="00371882" w14:paraId="54993BA1" w14:textId="77777777">
      <w:pPr>
        <w:rPr>
          <w:rFonts w:ascii="Times New Roman" w:hAnsi="Times New Roman"/>
        </w:rPr>
      </w:pPr>
    </w:p>
    <w:p w:rsidRPr="00551DB1" w:rsidR="000B1A00" w:rsidP="00944CE8" w:rsidRDefault="00944CE8" w14:paraId="15917372" w14:textId="77777777">
      <w:pPr>
        <w:pStyle w:val="Level1"/>
        <w:numPr>
          <w:ilvl w:val="0"/>
          <w:numId w:val="0"/>
        </w:numPr>
        <w:tabs>
          <w:tab w:val="left" w:pos="-1440"/>
        </w:tabs>
        <w:ind w:left="720" w:hanging="720"/>
        <w:rPr>
          <w:rFonts w:ascii="Times New Roman" w:hAnsi="Times New Roman"/>
        </w:rPr>
      </w:pPr>
      <w:r w:rsidRPr="00551DB1">
        <w:rPr>
          <w:rFonts w:ascii="Times New Roman" w:hAnsi="Times New Roman"/>
        </w:rPr>
        <w:t>16.</w:t>
      </w:r>
      <w:r w:rsidRPr="00551DB1" w:rsidR="00371882">
        <w:rPr>
          <w:rFonts w:ascii="Times New Roman" w:hAnsi="Times New Roman"/>
        </w:rPr>
        <w:t xml:space="preserve">   </w:t>
      </w:r>
      <w:r w:rsidRPr="00551DB1" w:rsidR="00371882">
        <w:rPr>
          <w:rFonts w:ascii="Times New Roman" w:hAnsi="Times New Roman"/>
          <w:u w:val="single"/>
        </w:rPr>
        <w:t xml:space="preserve"> PLANS</w:t>
      </w:r>
      <w:r w:rsidRPr="00551DB1" w:rsidR="000B1A00">
        <w:rPr>
          <w:rFonts w:ascii="Times New Roman" w:hAnsi="Times New Roman"/>
          <w:u w:val="single"/>
        </w:rPr>
        <w:t xml:space="preserve"> FOR TABULATION, STATISTICAL ANALYSIS AND PUBLICATION</w:t>
      </w:r>
    </w:p>
    <w:p w:rsidRPr="00551DB1" w:rsidR="000B1A00" w:rsidRDefault="000B1A00" w14:paraId="08069BBB" w14:textId="77777777">
      <w:pPr>
        <w:rPr>
          <w:rFonts w:ascii="Times New Roman" w:hAnsi="Times New Roman"/>
        </w:rPr>
      </w:pPr>
    </w:p>
    <w:p w:rsidRPr="00551DB1" w:rsidR="000B1A00" w:rsidP="00371882" w:rsidRDefault="00371882" w14:paraId="00911B12" w14:textId="30000956">
      <w:pPr>
        <w:rPr>
          <w:rFonts w:ascii="Times New Roman" w:hAnsi="Times New Roman"/>
        </w:rPr>
      </w:pPr>
      <w:r w:rsidRPr="00551DB1">
        <w:rPr>
          <w:rFonts w:ascii="Times New Roman" w:hAnsi="Times New Roman"/>
        </w:rPr>
        <w:t xml:space="preserve">       </w:t>
      </w:r>
      <w:r w:rsidR="00551DB1">
        <w:rPr>
          <w:rFonts w:ascii="Times New Roman" w:hAnsi="Times New Roman"/>
        </w:rPr>
        <w:t xml:space="preserve"> </w:t>
      </w:r>
      <w:r w:rsidRPr="00551DB1">
        <w:rPr>
          <w:rFonts w:ascii="Times New Roman" w:hAnsi="Times New Roman"/>
        </w:rPr>
        <w:t xml:space="preserve"> </w:t>
      </w:r>
      <w:r w:rsidRPr="00551DB1" w:rsidR="006B7D5E">
        <w:rPr>
          <w:rFonts w:ascii="Times New Roman" w:hAnsi="Times New Roman"/>
        </w:rPr>
        <w:t>There are no plans for tabulation, statistical analysis</w:t>
      </w:r>
      <w:r w:rsidR="00CD53C9">
        <w:rPr>
          <w:rFonts w:ascii="Times New Roman" w:hAnsi="Times New Roman"/>
        </w:rPr>
        <w:t>,</w:t>
      </w:r>
      <w:r w:rsidRPr="00551DB1" w:rsidR="006B7D5E">
        <w:rPr>
          <w:rFonts w:ascii="Times New Roman" w:hAnsi="Times New Roman"/>
        </w:rPr>
        <w:t xml:space="preserve"> and publication.</w:t>
      </w:r>
    </w:p>
    <w:p w:rsidR="00944CE8" w:rsidRDefault="00944CE8" w14:paraId="59C8359D" w14:textId="77777777">
      <w:pPr>
        <w:ind w:left="720"/>
        <w:rPr>
          <w:rFonts w:ascii="Times New Roman" w:hAnsi="Times New Roman"/>
        </w:rPr>
      </w:pPr>
    </w:p>
    <w:p w:rsidR="000B1A00" w:rsidP="00944CE8" w:rsidRDefault="00944CE8" w14:paraId="70BDAB17" w14:textId="77777777">
      <w:pPr>
        <w:pStyle w:val="Level1"/>
        <w:numPr>
          <w:ilvl w:val="0"/>
          <w:numId w:val="0"/>
        </w:numPr>
        <w:tabs>
          <w:tab w:val="left" w:pos="-1440"/>
        </w:tabs>
        <w:ind w:left="720" w:hanging="720"/>
        <w:rPr>
          <w:rFonts w:ascii="Times New Roman" w:hAnsi="Times New Roman"/>
          <w:u w:val="single"/>
        </w:rPr>
      </w:pPr>
      <w:r w:rsidRPr="00551DB1">
        <w:rPr>
          <w:rFonts w:ascii="Times New Roman" w:hAnsi="Times New Roman"/>
        </w:rPr>
        <w:t>17.</w:t>
      </w:r>
      <w:r w:rsidRPr="00551DB1" w:rsidR="00371882">
        <w:rPr>
          <w:rFonts w:ascii="Times New Roman" w:hAnsi="Times New Roman"/>
        </w:rPr>
        <w:t xml:space="preserve">  </w:t>
      </w:r>
      <w:r w:rsidR="00551DB1">
        <w:rPr>
          <w:rFonts w:ascii="Times New Roman" w:hAnsi="Times New Roman"/>
        </w:rPr>
        <w:t xml:space="preserve"> </w:t>
      </w:r>
      <w:r w:rsidRPr="00551DB1" w:rsidR="00371882">
        <w:rPr>
          <w:rFonts w:ascii="Times New Roman" w:hAnsi="Times New Roman"/>
        </w:rPr>
        <w:t xml:space="preserve">  </w:t>
      </w:r>
      <w:r w:rsidRPr="00551DB1" w:rsidR="000B1A00">
        <w:rPr>
          <w:rFonts w:ascii="Times New Roman" w:hAnsi="Times New Roman"/>
          <w:u w:val="single"/>
        </w:rPr>
        <w:t>REASONS WHY DISPLAYING THE OMB EXPIRATION DATE IS</w:t>
      </w:r>
      <w:r w:rsidRPr="00551DB1" w:rsidR="00A44F75">
        <w:rPr>
          <w:rFonts w:ascii="Times New Roman" w:hAnsi="Times New Roman"/>
          <w:u w:val="single"/>
        </w:rPr>
        <w:t xml:space="preserve"> </w:t>
      </w:r>
      <w:r w:rsidRPr="00551DB1" w:rsidR="000B1A00">
        <w:rPr>
          <w:rFonts w:ascii="Times New Roman" w:hAnsi="Times New Roman"/>
          <w:u w:val="single"/>
        </w:rPr>
        <w:t>INAPPROPRIATE</w:t>
      </w:r>
    </w:p>
    <w:p w:rsidRPr="00551DB1" w:rsidR="00551DB1" w:rsidP="00944CE8" w:rsidRDefault="00551DB1" w14:paraId="37597B9B" w14:textId="77777777">
      <w:pPr>
        <w:pStyle w:val="Level1"/>
        <w:numPr>
          <w:ilvl w:val="0"/>
          <w:numId w:val="0"/>
        </w:numPr>
        <w:tabs>
          <w:tab w:val="left" w:pos="-1440"/>
        </w:tabs>
        <w:ind w:left="720" w:hanging="720"/>
        <w:rPr>
          <w:rFonts w:ascii="Times New Roman" w:hAnsi="Times New Roman"/>
        </w:rPr>
      </w:pPr>
    </w:p>
    <w:p w:rsidRPr="00551DB1" w:rsidR="00551DB1" w:rsidP="00551DB1" w:rsidRDefault="00551DB1" w14:paraId="7EE7B2A9" w14:textId="77777777">
      <w:pPr>
        <w:tabs>
          <w:tab w:val="left" w:pos="-1440"/>
          <w:tab w:val="left" w:pos="-720"/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76"/>
        <w:rPr>
          <w:rFonts w:ascii="Times New Roman" w:hAnsi="Times New Roman"/>
          <w:bCs/>
        </w:rPr>
      </w:pPr>
      <w:r w:rsidRPr="00551DB1">
        <w:rPr>
          <w:rFonts w:ascii="Times New Roman" w:hAnsi="Times New Roman"/>
          <w:bCs/>
        </w:rPr>
        <w:t xml:space="preserve">  IRS believes that displaying the OMB expiration date is inappropriate because it could  </w:t>
      </w:r>
    </w:p>
    <w:p w:rsidRPr="00551DB1" w:rsidR="00551DB1" w:rsidP="00551DB1" w:rsidRDefault="00551DB1" w14:paraId="19BDF6EE" w14:textId="77777777">
      <w:pPr>
        <w:tabs>
          <w:tab w:val="left" w:pos="-1440"/>
          <w:tab w:val="left" w:pos="-720"/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76"/>
        <w:rPr>
          <w:rFonts w:ascii="Times New Roman" w:hAnsi="Times New Roman"/>
          <w:bCs/>
        </w:rPr>
      </w:pPr>
      <w:r w:rsidRPr="00551DB1">
        <w:rPr>
          <w:rFonts w:ascii="Times New Roman" w:hAnsi="Times New Roman"/>
          <w:bCs/>
        </w:rPr>
        <w:t xml:space="preserve">  cause confusion by leading taxpayers to believe that the regulation sunsets as of the  </w:t>
      </w:r>
    </w:p>
    <w:p w:rsidRPr="00551DB1" w:rsidR="00551DB1" w:rsidP="00551DB1" w:rsidRDefault="00551DB1" w14:paraId="27B6D3EA" w14:textId="77777777">
      <w:pPr>
        <w:tabs>
          <w:tab w:val="left" w:pos="-1440"/>
          <w:tab w:val="left" w:pos="-720"/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76"/>
        <w:rPr>
          <w:rFonts w:ascii="Times New Roman" w:hAnsi="Times New Roman"/>
          <w:bCs/>
        </w:rPr>
      </w:pPr>
      <w:r w:rsidRPr="00551DB1">
        <w:rPr>
          <w:rFonts w:ascii="Times New Roman" w:hAnsi="Times New Roman"/>
          <w:bCs/>
        </w:rPr>
        <w:t xml:space="preserve">  expiration date.  Taxpayers are not likely to be aware that the Service intends to request </w:t>
      </w:r>
    </w:p>
    <w:p w:rsidRPr="00551DB1" w:rsidR="00551DB1" w:rsidP="00551DB1" w:rsidRDefault="00551DB1" w14:paraId="2BEC8E7A" w14:textId="77777777">
      <w:pPr>
        <w:tabs>
          <w:tab w:val="left" w:pos="-1440"/>
          <w:tab w:val="left" w:pos="-720"/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76"/>
        <w:rPr>
          <w:rFonts w:ascii="Times New Roman" w:hAnsi="Times New Roman"/>
          <w:bCs/>
        </w:rPr>
      </w:pPr>
      <w:r w:rsidRPr="00551DB1">
        <w:rPr>
          <w:rFonts w:ascii="Times New Roman" w:hAnsi="Times New Roman"/>
          <w:bCs/>
        </w:rPr>
        <w:t xml:space="preserve">  renewal of the OMB approval and obtain a new expiration date before the old one expires</w:t>
      </w:r>
    </w:p>
    <w:p w:rsidRPr="00551DB1" w:rsidR="000B1A00" w:rsidRDefault="000B1A00" w14:paraId="2D22A953" w14:textId="77777777">
      <w:pPr>
        <w:rPr>
          <w:rFonts w:ascii="Times New Roman" w:hAnsi="Times New Roman"/>
        </w:rPr>
      </w:pPr>
    </w:p>
    <w:p w:rsidRPr="00551DB1" w:rsidR="000B1A00" w:rsidP="00944CE8" w:rsidRDefault="00944CE8" w14:paraId="25C6A82D" w14:textId="77777777">
      <w:pPr>
        <w:pStyle w:val="Level1"/>
        <w:numPr>
          <w:ilvl w:val="0"/>
          <w:numId w:val="0"/>
        </w:numPr>
        <w:tabs>
          <w:tab w:val="left" w:pos="-1440"/>
        </w:tabs>
        <w:ind w:left="720" w:hanging="720"/>
        <w:rPr>
          <w:rFonts w:ascii="Times New Roman" w:hAnsi="Times New Roman"/>
        </w:rPr>
      </w:pPr>
      <w:r w:rsidRPr="00551DB1">
        <w:rPr>
          <w:rFonts w:ascii="Times New Roman" w:hAnsi="Times New Roman"/>
        </w:rPr>
        <w:t>18.</w:t>
      </w:r>
      <w:r w:rsidRPr="00551DB1">
        <w:rPr>
          <w:rFonts w:ascii="Times New Roman" w:hAnsi="Times New Roman"/>
        </w:rPr>
        <w:tab/>
      </w:r>
      <w:r w:rsidRPr="00551DB1" w:rsidR="000B1A00">
        <w:rPr>
          <w:rFonts w:ascii="Times New Roman" w:hAnsi="Times New Roman"/>
          <w:u w:val="single"/>
        </w:rPr>
        <w:t xml:space="preserve">EXCEPTIONS TO THE CERTIFICATION STATEMENT </w:t>
      </w:r>
    </w:p>
    <w:p w:rsidRPr="00551DB1" w:rsidR="000B1A00" w:rsidRDefault="000B1A00" w14:paraId="512E83B7" w14:textId="77777777">
      <w:pPr>
        <w:rPr>
          <w:rFonts w:ascii="Times New Roman" w:hAnsi="Times New Roman"/>
        </w:rPr>
      </w:pPr>
    </w:p>
    <w:p w:rsidRPr="00551DB1" w:rsidR="000B1A00" w:rsidRDefault="006B7D5E" w14:paraId="007FD442" w14:textId="77777777">
      <w:pPr>
        <w:ind w:left="720"/>
        <w:rPr>
          <w:rFonts w:ascii="Times New Roman" w:hAnsi="Times New Roman"/>
        </w:rPr>
      </w:pPr>
      <w:r w:rsidRPr="00551DB1">
        <w:rPr>
          <w:rFonts w:ascii="Times New Roman" w:hAnsi="Times New Roman"/>
        </w:rPr>
        <w:t>There are no exceptions to the certification statement.</w:t>
      </w:r>
    </w:p>
    <w:p w:rsidRPr="00551DB1" w:rsidR="000B1A00" w:rsidRDefault="000B1A00" w14:paraId="42FE941C" w14:textId="77777777">
      <w:pPr>
        <w:rPr>
          <w:rFonts w:ascii="Times New Roman" w:hAnsi="Times New Roman"/>
        </w:rPr>
      </w:pPr>
    </w:p>
    <w:p w:rsidRPr="00551DB1" w:rsidR="00371882" w:rsidP="00371882" w:rsidRDefault="00371882" w14:paraId="3B84CF7D" w14:textId="77777777">
      <w:pPr>
        <w:rPr>
          <w:rFonts w:ascii="Times New Roman" w:hAnsi="Times New Roman"/>
          <w:b/>
        </w:rPr>
      </w:pPr>
    </w:p>
    <w:p w:rsidRPr="00551DB1" w:rsidR="00551DB1" w:rsidP="00551DB1" w:rsidRDefault="00551DB1" w14:paraId="7118C121" w14:textId="77777777">
      <w:pPr>
        <w:rPr>
          <w:rFonts w:ascii="Times New Roman" w:hAnsi="Times New Roman"/>
        </w:rPr>
      </w:pPr>
      <w:r w:rsidRPr="00551DB1">
        <w:rPr>
          <w:rFonts w:ascii="Times New Roman" w:hAnsi="Times New Roman"/>
          <w:b/>
          <w:u w:val="single"/>
        </w:rPr>
        <w:t>Note:</w:t>
      </w:r>
      <w:r w:rsidRPr="00551DB1">
        <w:rPr>
          <w:rFonts w:ascii="Times New Roman" w:hAnsi="Times New Roman"/>
          <w:b/>
        </w:rPr>
        <w:t xml:space="preserve">  </w:t>
      </w:r>
      <w:r w:rsidRPr="00551DB1">
        <w:rPr>
          <w:rFonts w:ascii="Times New Roman" w:hAnsi="Times New Roman"/>
        </w:rPr>
        <w:t xml:space="preserve">The following paragraph applies to </w:t>
      </w:r>
      <w:proofErr w:type="gramStart"/>
      <w:r w:rsidRPr="00551DB1">
        <w:rPr>
          <w:rFonts w:ascii="Times New Roman" w:hAnsi="Times New Roman"/>
        </w:rPr>
        <w:t>all of</w:t>
      </w:r>
      <w:proofErr w:type="gramEnd"/>
      <w:r w:rsidRPr="00551DB1">
        <w:rPr>
          <w:rFonts w:ascii="Times New Roman" w:hAnsi="Times New Roman"/>
        </w:rPr>
        <w:t xml:space="preserve"> the collections of information in this </w:t>
      </w:r>
    </w:p>
    <w:p w:rsidRPr="00551DB1" w:rsidR="00551DB1" w:rsidP="00551DB1" w:rsidRDefault="00551DB1" w14:paraId="5DB5FD35" w14:textId="77777777">
      <w:pPr>
        <w:rPr>
          <w:rFonts w:ascii="Times New Roman" w:hAnsi="Times New Roman"/>
        </w:rPr>
      </w:pPr>
      <w:r w:rsidRPr="00551DB1">
        <w:rPr>
          <w:rFonts w:ascii="Times New Roman" w:hAnsi="Times New Roman"/>
        </w:rPr>
        <w:t xml:space="preserve">            submission:</w:t>
      </w:r>
    </w:p>
    <w:p w:rsidRPr="00551DB1" w:rsidR="00551DB1" w:rsidP="00551DB1" w:rsidRDefault="00551DB1" w14:paraId="29BFBB96" w14:textId="77777777">
      <w:pPr>
        <w:rPr>
          <w:rFonts w:ascii="Times New Roman" w:hAnsi="Times New Roman"/>
        </w:rPr>
      </w:pPr>
    </w:p>
    <w:p w:rsidRPr="00551DB1" w:rsidR="00551DB1" w:rsidP="00551DB1" w:rsidRDefault="00551DB1" w14:paraId="3B8C4175" w14:textId="77777777">
      <w:pPr>
        <w:rPr>
          <w:rFonts w:ascii="Times New Roman" w:hAnsi="Times New Roman"/>
        </w:rPr>
      </w:pPr>
      <w:r w:rsidRPr="00551DB1">
        <w:rPr>
          <w:rFonts w:ascii="Times New Roman" w:hAnsi="Times New Roman"/>
        </w:rPr>
        <w:t xml:space="preserve">           An agency may not conduct or sponsor, and a person is not required to respond to, a  </w:t>
      </w:r>
    </w:p>
    <w:p w:rsidRPr="00551DB1" w:rsidR="00551DB1" w:rsidP="00551DB1" w:rsidRDefault="00551DB1" w14:paraId="0EB808CA" w14:textId="77777777">
      <w:pPr>
        <w:rPr>
          <w:rFonts w:ascii="Times New Roman" w:hAnsi="Times New Roman"/>
        </w:rPr>
      </w:pPr>
      <w:r w:rsidRPr="00551DB1">
        <w:rPr>
          <w:rFonts w:ascii="Times New Roman" w:hAnsi="Times New Roman"/>
        </w:rPr>
        <w:t xml:space="preserve">           collection of information unless the collection of information displays a valid OMB </w:t>
      </w:r>
    </w:p>
    <w:p w:rsidRPr="00551DB1" w:rsidR="00551DB1" w:rsidP="00551DB1" w:rsidRDefault="00551DB1" w14:paraId="4535D458" w14:textId="77777777">
      <w:pPr>
        <w:rPr>
          <w:rFonts w:ascii="Times New Roman" w:hAnsi="Times New Roman"/>
        </w:rPr>
      </w:pPr>
      <w:r w:rsidRPr="00551DB1">
        <w:rPr>
          <w:rFonts w:ascii="Times New Roman" w:hAnsi="Times New Roman"/>
        </w:rPr>
        <w:t xml:space="preserve">           control number.  Books or records relating to a collection of information must be retained </w:t>
      </w:r>
    </w:p>
    <w:p w:rsidRPr="00551DB1" w:rsidR="00551DB1" w:rsidP="00551DB1" w:rsidRDefault="00551DB1" w14:paraId="3D201F31" w14:textId="77777777">
      <w:pPr>
        <w:rPr>
          <w:rFonts w:ascii="Times New Roman" w:hAnsi="Times New Roman"/>
        </w:rPr>
      </w:pPr>
      <w:r w:rsidRPr="00551DB1">
        <w:rPr>
          <w:rFonts w:ascii="Times New Roman" w:hAnsi="Times New Roman"/>
        </w:rPr>
        <w:t xml:space="preserve">           </w:t>
      </w:r>
      <w:proofErr w:type="gramStart"/>
      <w:r w:rsidRPr="00551DB1">
        <w:rPr>
          <w:rFonts w:ascii="Times New Roman" w:hAnsi="Times New Roman"/>
        </w:rPr>
        <w:t>as long as</w:t>
      </w:r>
      <w:proofErr w:type="gramEnd"/>
      <w:r w:rsidRPr="00551DB1">
        <w:rPr>
          <w:rFonts w:ascii="Times New Roman" w:hAnsi="Times New Roman"/>
        </w:rPr>
        <w:t xml:space="preserve"> their contents may become material in the administration of any internal </w:t>
      </w:r>
    </w:p>
    <w:p w:rsidRPr="00551DB1" w:rsidR="00551DB1" w:rsidP="00551DB1" w:rsidRDefault="00551DB1" w14:paraId="145971DF" w14:textId="77777777">
      <w:pPr>
        <w:rPr>
          <w:rFonts w:ascii="Times New Roman" w:hAnsi="Times New Roman"/>
        </w:rPr>
      </w:pPr>
      <w:r w:rsidRPr="00551DB1">
        <w:rPr>
          <w:rFonts w:ascii="Times New Roman" w:hAnsi="Times New Roman"/>
        </w:rPr>
        <w:t xml:space="preserve">           revenue law.  Generally, tax returns and tax return information are confidential, as </w:t>
      </w:r>
    </w:p>
    <w:p w:rsidRPr="00551DB1" w:rsidR="00551DB1" w:rsidP="00551DB1" w:rsidRDefault="00551DB1" w14:paraId="46722E09" w14:textId="77777777">
      <w:pPr>
        <w:rPr>
          <w:rFonts w:ascii="Times New Roman" w:hAnsi="Times New Roman"/>
        </w:rPr>
      </w:pPr>
      <w:r w:rsidRPr="00551DB1">
        <w:rPr>
          <w:rFonts w:ascii="Times New Roman" w:hAnsi="Times New Roman"/>
        </w:rPr>
        <w:t xml:space="preserve">           required by 26 U.S.C. 6103.</w:t>
      </w:r>
      <w:r w:rsidRPr="00551DB1">
        <w:rPr>
          <w:rFonts w:ascii="Times New Roman" w:hAnsi="Times New Roman"/>
        </w:rPr>
        <w:tab/>
      </w:r>
    </w:p>
    <w:p w:rsidRPr="00551DB1" w:rsidR="000B1A00" w:rsidRDefault="000B1A00" w14:paraId="255CE7B0" w14:textId="77777777">
      <w:pPr>
        <w:rPr>
          <w:rFonts w:ascii="Times New Roman" w:hAnsi="Times New Roman"/>
        </w:rPr>
      </w:pPr>
    </w:p>
    <w:p w:rsidRPr="00551DB1" w:rsidR="00EF058E" w:rsidRDefault="00EF058E" w14:paraId="78310B4C" w14:textId="77777777">
      <w:pPr>
        <w:rPr>
          <w:rFonts w:ascii="Times New Roman" w:hAnsi="Times New Roman"/>
        </w:rPr>
      </w:pPr>
      <w:r w:rsidRPr="00551DB1">
        <w:rPr>
          <w:rFonts w:ascii="Times New Roman" w:hAnsi="Times New Roman"/>
        </w:rPr>
        <w:tab/>
      </w:r>
    </w:p>
    <w:sectPr w:rsidRPr="00551DB1" w:rsidR="00EF058E" w:rsidSect="00A44F75">
      <w:footerReference w:type="default" r:id="rId7"/>
      <w:type w:val="continuous"/>
      <w:pgSz w:w="12240" w:h="15840"/>
      <w:pgMar w:top="1350" w:right="1440" w:bottom="1440" w:left="1440" w:header="135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6E974" w14:textId="77777777" w:rsidR="002020B6" w:rsidRDefault="002020B6">
      <w:r>
        <w:separator/>
      </w:r>
    </w:p>
  </w:endnote>
  <w:endnote w:type="continuationSeparator" w:id="0">
    <w:p w14:paraId="02CC76B1" w14:textId="77777777" w:rsidR="002020B6" w:rsidRDefault="00202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43A0D" w14:textId="77777777" w:rsidR="00041371" w:rsidRPr="00A44F75" w:rsidRDefault="00041371">
    <w:pPr>
      <w:pStyle w:val="Footer"/>
      <w:jc w:val="right"/>
      <w:rPr>
        <w:rFonts w:ascii="Times New Roman" w:hAnsi="Times New Roman"/>
      </w:rPr>
    </w:pPr>
    <w:r w:rsidRPr="00A44F75">
      <w:rPr>
        <w:rFonts w:ascii="Times New Roman" w:hAnsi="Times New Roman"/>
      </w:rPr>
      <w:fldChar w:fldCharType="begin"/>
    </w:r>
    <w:r w:rsidRPr="00A44F75">
      <w:rPr>
        <w:rFonts w:ascii="Times New Roman" w:hAnsi="Times New Roman"/>
      </w:rPr>
      <w:instrText xml:space="preserve"> PAGE   \* MERGEFORMAT </w:instrText>
    </w:r>
    <w:r w:rsidRPr="00A44F75">
      <w:rPr>
        <w:rFonts w:ascii="Times New Roman" w:hAnsi="Times New Roman"/>
      </w:rPr>
      <w:fldChar w:fldCharType="separate"/>
    </w:r>
    <w:r w:rsidR="003E6425">
      <w:rPr>
        <w:rFonts w:ascii="Times New Roman" w:hAnsi="Times New Roman"/>
        <w:noProof/>
      </w:rPr>
      <w:t>1</w:t>
    </w:r>
    <w:r w:rsidRPr="00A44F75">
      <w:rPr>
        <w:rFonts w:ascii="Times New Roman" w:hAnsi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B63F0" w14:textId="77777777" w:rsidR="002020B6" w:rsidRDefault="002020B6">
      <w:r>
        <w:separator/>
      </w:r>
    </w:p>
  </w:footnote>
  <w:footnote w:type="continuationSeparator" w:id="0">
    <w:p w14:paraId="568EA649" w14:textId="77777777" w:rsidR="002020B6" w:rsidRDefault="00202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6C2226"/>
    <w:multiLevelType w:val="hybridMultilevel"/>
    <w:tmpl w:val="10EA4546"/>
    <w:lvl w:ilvl="0" w:tplc="0002BBE6">
      <w:start w:val="4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" w15:restartNumberingAfterBreak="0">
    <w:nsid w:val="2EF120B3"/>
    <w:multiLevelType w:val="hybridMultilevel"/>
    <w:tmpl w:val="9EF6DEBA"/>
    <w:lvl w:ilvl="0" w:tplc="8EBAEAB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C659F0"/>
    <w:multiLevelType w:val="hybridMultilevel"/>
    <w:tmpl w:val="98FA48D0"/>
    <w:lvl w:ilvl="0" w:tplc="EF3A45D6">
      <w:start w:val="4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A00"/>
    <w:rsid w:val="00011C05"/>
    <w:rsid w:val="00016146"/>
    <w:rsid w:val="0002258F"/>
    <w:rsid w:val="000317EB"/>
    <w:rsid w:val="00041371"/>
    <w:rsid w:val="00045DFD"/>
    <w:rsid w:val="00072C85"/>
    <w:rsid w:val="000752B7"/>
    <w:rsid w:val="000A0A19"/>
    <w:rsid w:val="000A13F8"/>
    <w:rsid w:val="000B1A00"/>
    <w:rsid w:val="000B2D58"/>
    <w:rsid w:val="000C3343"/>
    <w:rsid w:val="000D0F14"/>
    <w:rsid w:val="000D40AC"/>
    <w:rsid w:val="000E1F1B"/>
    <w:rsid w:val="000F4C72"/>
    <w:rsid w:val="0012037D"/>
    <w:rsid w:val="00143F17"/>
    <w:rsid w:val="0017363D"/>
    <w:rsid w:val="00173E05"/>
    <w:rsid w:val="00180592"/>
    <w:rsid w:val="001958F3"/>
    <w:rsid w:val="001C1BFD"/>
    <w:rsid w:val="001C46C7"/>
    <w:rsid w:val="001D1225"/>
    <w:rsid w:val="001D2531"/>
    <w:rsid w:val="001E2A8D"/>
    <w:rsid w:val="001F559A"/>
    <w:rsid w:val="002020B6"/>
    <w:rsid w:val="00204D73"/>
    <w:rsid w:val="00230A2E"/>
    <w:rsid w:val="00231FA9"/>
    <w:rsid w:val="00234D90"/>
    <w:rsid w:val="00240AF2"/>
    <w:rsid w:val="002548C3"/>
    <w:rsid w:val="00256EA3"/>
    <w:rsid w:val="00261F7A"/>
    <w:rsid w:val="00266A1B"/>
    <w:rsid w:val="002734EC"/>
    <w:rsid w:val="00292D3F"/>
    <w:rsid w:val="002A10D2"/>
    <w:rsid w:val="002A7478"/>
    <w:rsid w:val="002C3F2C"/>
    <w:rsid w:val="002C4210"/>
    <w:rsid w:val="002C5454"/>
    <w:rsid w:val="002D0530"/>
    <w:rsid w:val="002D096B"/>
    <w:rsid w:val="002D157D"/>
    <w:rsid w:val="002D3E42"/>
    <w:rsid w:val="002D5784"/>
    <w:rsid w:val="002D781D"/>
    <w:rsid w:val="002E3BD6"/>
    <w:rsid w:val="003030FE"/>
    <w:rsid w:val="00304597"/>
    <w:rsid w:val="003628E8"/>
    <w:rsid w:val="00371882"/>
    <w:rsid w:val="003751A3"/>
    <w:rsid w:val="003A2EFD"/>
    <w:rsid w:val="003A4E82"/>
    <w:rsid w:val="003E6425"/>
    <w:rsid w:val="00423FB3"/>
    <w:rsid w:val="00426FFA"/>
    <w:rsid w:val="0043377E"/>
    <w:rsid w:val="00436FBA"/>
    <w:rsid w:val="00465119"/>
    <w:rsid w:val="004758E1"/>
    <w:rsid w:val="004A6B3A"/>
    <w:rsid w:val="004B21DC"/>
    <w:rsid w:val="004C4B75"/>
    <w:rsid w:val="004E19D1"/>
    <w:rsid w:val="004E47D8"/>
    <w:rsid w:val="004E705E"/>
    <w:rsid w:val="0050223D"/>
    <w:rsid w:val="005166FB"/>
    <w:rsid w:val="00535BEF"/>
    <w:rsid w:val="00551DB1"/>
    <w:rsid w:val="005528E0"/>
    <w:rsid w:val="00557CBB"/>
    <w:rsid w:val="00557F92"/>
    <w:rsid w:val="00562521"/>
    <w:rsid w:val="00566EC9"/>
    <w:rsid w:val="00580D72"/>
    <w:rsid w:val="00584BB9"/>
    <w:rsid w:val="00586EA0"/>
    <w:rsid w:val="00594087"/>
    <w:rsid w:val="005A1CDF"/>
    <w:rsid w:val="005A6F7D"/>
    <w:rsid w:val="005C0C73"/>
    <w:rsid w:val="005C1345"/>
    <w:rsid w:val="005E646C"/>
    <w:rsid w:val="005F3B28"/>
    <w:rsid w:val="00601F49"/>
    <w:rsid w:val="006218F1"/>
    <w:rsid w:val="00632FED"/>
    <w:rsid w:val="00635D8F"/>
    <w:rsid w:val="00644DF8"/>
    <w:rsid w:val="00652E50"/>
    <w:rsid w:val="006535F7"/>
    <w:rsid w:val="00672DCC"/>
    <w:rsid w:val="00690368"/>
    <w:rsid w:val="006A3979"/>
    <w:rsid w:val="006A5188"/>
    <w:rsid w:val="006B7D5E"/>
    <w:rsid w:val="006C135A"/>
    <w:rsid w:val="006C3DE8"/>
    <w:rsid w:val="006E07AE"/>
    <w:rsid w:val="0071113E"/>
    <w:rsid w:val="007140C1"/>
    <w:rsid w:val="0073194F"/>
    <w:rsid w:val="007346CA"/>
    <w:rsid w:val="00735BF1"/>
    <w:rsid w:val="00735E41"/>
    <w:rsid w:val="007527F1"/>
    <w:rsid w:val="00755906"/>
    <w:rsid w:val="00775805"/>
    <w:rsid w:val="007818F8"/>
    <w:rsid w:val="007A19C4"/>
    <w:rsid w:val="007A6B40"/>
    <w:rsid w:val="007D2E25"/>
    <w:rsid w:val="007E2948"/>
    <w:rsid w:val="007E7144"/>
    <w:rsid w:val="007F1A23"/>
    <w:rsid w:val="008021BD"/>
    <w:rsid w:val="00821DC3"/>
    <w:rsid w:val="00840F88"/>
    <w:rsid w:val="00842CD7"/>
    <w:rsid w:val="00847B98"/>
    <w:rsid w:val="008518A5"/>
    <w:rsid w:val="00853159"/>
    <w:rsid w:val="00855A92"/>
    <w:rsid w:val="00861CF0"/>
    <w:rsid w:val="0087080D"/>
    <w:rsid w:val="00880EC3"/>
    <w:rsid w:val="00884A77"/>
    <w:rsid w:val="00885412"/>
    <w:rsid w:val="00894D26"/>
    <w:rsid w:val="008A6463"/>
    <w:rsid w:val="008E4DA4"/>
    <w:rsid w:val="008F2DD6"/>
    <w:rsid w:val="008F5FE9"/>
    <w:rsid w:val="00900D71"/>
    <w:rsid w:val="00915FE3"/>
    <w:rsid w:val="00922007"/>
    <w:rsid w:val="009310B4"/>
    <w:rsid w:val="00944CE8"/>
    <w:rsid w:val="00950265"/>
    <w:rsid w:val="00953C5D"/>
    <w:rsid w:val="0099355C"/>
    <w:rsid w:val="00993A9F"/>
    <w:rsid w:val="009B5FD3"/>
    <w:rsid w:val="009D6D7B"/>
    <w:rsid w:val="009E7F60"/>
    <w:rsid w:val="009F4721"/>
    <w:rsid w:val="00A030D8"/>
    <w:rsid w:val="00A27AAE"/>
    <w:rsid w:val="00A30C99"/>
    <w:rsid w:val="00A44F75"/>
    <w:rsid w:val="00A57354"/>
    <w:rsid w:val="00A66A2F"/>
    <w:rsid w:val="00A76542"/>
    <w:rsid w:val="00A86EB5"/>
    <w:rsid w:val="00A9170D"/>
    <w:rsid w:val="00A939E4"/>
    <w:rsid w:val="00AB7177"/>
    <w:rsid w:val="00AE0695"/>
    <w:rsid w:val="00AE324E"/>
    <w:rsid w:val="00AF0291"/>
    <w:rsid w:val="00B00A34"/>
    <w:rsid w:val="00B03476"/>
    <w:rsid w:val="00B109EE"/>
    <w:rsid w:val="00B22565"/>
    <w:rsid w:val="00B4394E"/>
    <w:rsid w:val="00B641A8"/>
    <w:rsid w:val="00B77091"/>
    <w:rsid w:val="00B827E3"/>
    <w:rsid w:val="00B82D13"/>
    <w:rsid w:val="00B85859"/>
    <w:rsid w:val="00B9001B"/>
    <w:rsid w:val="00B90FFF"/>
    <w:rsid w:val="00B93F9F"/>
    <w:rsid w:val="00B94472"/>
    <w:rsid w:val="00B966F4"/>
    <w:rsid w:val="00B97DEA"/>
    <w:rsid w:val="00BA097E"/>
    <w:rsid w:val="00BA36FE"/>
    <w:rsid w:val="00BA40B9"/>
    <w:rsid w:val="00BB2921"/>
    <w:rsid w:val="00BB718A"/>
    <w:rsid w:val="00BD2479"/>
    <w:rsid w:val="00BD4201"/>
    <w:rsid w:val="00BE40FA"/>
    <w:rsid w:val="00BF7912"/>
    <w:rsid w:val="00BF7952"/>
    <w:rsid w:val="00C03884"/>
    <w:rsid w:val="00C03FAB"/>
    <w:rsid w:val="00C10C15"/>
    <w:rsid w:val="00C1349D"/>
    <w:rsid w:val="00C172DF"/>
    <w:rsid w:val="00C21C35"/>
    <w:rsid w:val="00C26628"/>
    <w:rsid w:val="00C33948"/>
    <w:rsid w:val="00C52701"/>
    <w:rsid w:val="00C5585E"/>
    <w:rsid w:val="00C65D77"/>
    <w:rsid w:val="00C66540"/>
    <w:rsid w:val="00C74088"/>
    <w:rsid w:val="00C74F42"/>
    <w:rsid w:val="00CA2E2A"/>
    <w:rsid w:val="00CC0AA1"/>
    <w:rsid w:val="00CD53C9"/>
    <w:rsid w:val="00CD7F34"/>
    <w:rsid w:val="00CE0A78"/>
    <w:rsid w:val="00CE2D7C"/>
    <w:rsid w:val="00CF46A7"/>
    <w:rsid w:val="00D0139E"/>
    <w:rsid w:val="00D054A0"/>
    <w:rsid w:val="00D16E3D"/>
    <w:rsid w:val="00D21270"/>
    <w:rsid w:val="00D2133D"/>
    <w:rsid w:val="00D22BEB"/>
    <w:rsid w:val="00D31A03"/>
    <w:rsid w:val="00D32B4A"/>
    <w:rsid w:val="00D438E7"/>
    <w:rsid w:val="00D66FF6"/>
    <w:rsid w:val="00D67B08"/>
    <w:rsid w:val="00D67C0E"/>
    <w:rsid w:val="00D907B8"/>
    <w:rsid w:val="00D9685F"/>
    <w:rsid w:val="00DA31DC"/>
    <w:rsid w:val="00DA47FA"/>
    <w:rsid w:val="00DB0927"/>
    <w:rsid w:val="00DB4BF8"/>
    <w:rsid w:val="00DD0F49"/>
    <w:rsid w:val="00DE7734"/>
    <w:rsid w:val="00E00B14"/>
    <w:rsid w:val="00E03BF4"/>
    <w:rsid w:val="00E1575A"/>
    <w:rsid w:val="00E15F8A"/>
    <w:rsid w:val="00E22F7B"/>
    <w:rsid w:val="00E3100C"/>
    <w:rsid w:val="00E55BA5"/>
    <w:rsid w:val="00E62BDA"/>
    <w:rsid w:val="00E7000A"/>
    <w:rsid w:val="00E83225"/>
    <w:rsid w:val="00E83AE0"/>
    <w:rsid w:val="00EA57D9"/>
    <w:rsid w:val="00EB4BD6"/>
    <w:rsid w:val="00EC426D"/>
    <w:rsid w:val="00ED12A0"/>
    <w:rsid w:val="00ED632F"/>
    <w:rsid w:val="00EE38D9"/>
    <w:rsid w:val="00EF058E"/>
    <w:rsid w:val="00F07E12"/>
    <w:rsid w:val="00F34FC0"/>
    <w:rsid w:val="00F424D4"/>
    <w:rsid w:val="00F43F9A"/>
    <w:rsid w:val="00F554B2"/>
    <w:rsid w:val="00F55999"/>
    <w:rsid w:val="00F71B44"/>
    <w:rsid w:val="00F8719D"/>
    <w:rsid w:val="00F942D9"/>
    <w:rsid w:val="00F96FFF"/>
    <w:rsid w:val="00F97A18"/>
    <w:rsid w:val="00FD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78F305"/>
  <w15:chartTrackingRefBased/>
  <w15:docId w15:val="{304E6E32-45E0-4A2B-AEA7-6E499C0E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numPr>
        <w:numId w:val="1"/>
      </w:numPr>
      <w:ind w:left="720" w:hanging="720"/>
      <w:outlineLvl w:val="0"/>
    </w:pPr>
  </w:style>
  <w:style w:type="paragraph" w:styleId="Footer">
    <w:name w:val="footer"/>
    <w:basedOn w:val="Normal"/>
    <w:link w:val="FooterChar"/>
    <w:uiPriority w:val="99"/>
    <w:rsid w:val="00B8585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5859"/>
  </w:style>
  <w:style w:type="paragraph" w:styleId="Header">
    <w:name w:val="header"/>
    <w:basedOn w:val="Normal"/>
    <w:rsid w:val="00B8585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44F75"/>
    <w:rPr>
      <w:rFonts w:ascii="Courier" w:hAnsi="Courier"/>
      <w:sz w:val="24"/>
      <w:szCs w:val="24"/>
    </w:rPr>
  </w:style>
  <w:style w:type="character" w:styleId="Hyperlink">
    <w:name w:val="Hyperlink"/>
    <w:rsid w:val="009B5F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Treasury</Company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J11FB</dc:creator>
  <cp:keywords/>
  <cp:lastModifiedBy>Dennis Kerry</cp:lastModifiedBy>
  <cp:revision>2</cp:revision>
  <cp:lastPrinted>2009-11-03T18:33:00Z</cp:lastPrinted>
  <dcterms:created xsi:type="dcterms:W3CDTF">2022-02-09T23:50:00Z</dcterms:created>
  <dcterms:modified xsi:type="dcterms:W3CDTF">2022-02-09T23:50:00Z</dcterms:modified>
</cp:coreProperties>
</file>