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A57" w:rsidR="00C573C8" w:rsidP="00695940" w:rsidRDefault="00C573C8" w14:paraId="5BDBDC02" w14:textId="77777777">
      <w:pPr>
        <w:ind w:left="-90"/>
        <w:jc w:val="center"/>
      </w:pPr>
      <w:r w:rsidRPr="00427A57">
        <w:t>SUPPORTING STATEMENT</w:t>
      </w:r>
    </w:p>
    <w:p w:rsidR="00BE5210" w:rsidP="00695940" w:rsidRDefault="00BE5210" w14:paraId="1C942693" w14:textId="394D25A7">
      <w:pPr>
        <w:ind w:left="-90"/>
        <w:jc w:val="center"/>
        <w:rPr>
          <w:bCs/>
        </w:rPr>
      </w:pPr>
      <w:r w:rsidRPr="00702B07">
        <w:rPr>
          <w:bCs/>
        </w:rPr>
        <w:t>Internal Revenue Service</w:t>
      </w:r>
    </w:p>
    <w:p w:rsidRPr="00702B07" w:rsidR="00331DCD" w:rsidP="00695940" w:rsidRDefault="00331DCD" w14:paraId="5FAA461E" w14:textId="4320F330">
      <w:pPr>
        <w:ind w:left="-90"/>
        <w:jc w:val="center"/>
        <w:rPr>
          <w:bCs/>
        </w:rPr>
      </w:pPr>
      <w:r>
        <w:rPr>
          <w:bCs/>
        </w:rPr>
        <w:t>Form 6118</w:t>
      </w:r>
    </w:p>
    <w:p w:rsidR="0050493E" w:rsidP="000004CA" w:rsidRDefault="0050493E" w14:paraId="7A9893D0" w14:textId="4069026D">
      <w:pPr>
        <w:ind w:left="-90"/>
        <w:jc w:val="center"/>
        <w:rPr>
          <w:bCs/>
        </w:rPr>
      </w:pPr>
      <w:r w:rsidRPr="0050493E">
        <w:rPr>
          <w:bCs/>
        </w:rPr>
        <w:t xml:space="preserve">Claim for </w:t>
      </w:r>
      <w:r w:rsidR="00375465">
        <w:rPr>
          <w:bCs/>
        </w:rPr>
        <w:t>R</w:t>
      </w:r>
      <w:r w:rsidRPr="0050493E">
        <w:rPr>
          <w:bCs/>
        </w:rPr>
        <w:t xml:space="preserve">efund </w:t>
      </w:r>
      <w:r w:rsidR="00375465">
        <w:rPr>
          <w:bCs/>
        </w:rPr>
        <w:t>of</w:t>
      </w:r>
      <w:r w:rsidRPr="0050493E">
        <w:rPr>
          <w:bCs/>
        </w:rPr>
        <w:t xml:space="preserve"> </w:t>
      </w:r>
      <w:r w:rsidR="00375465">
        <w:rPr>
          <w:bCs/>
        </w:rPr>
        <w:t>T</w:t>
      </w:r>
      <w:r w:rsidRPr="0050493E">
        <w:rPr>
          <w:bCs/>
        </w:rPr>
        <w:t xml:space="preserve">ax </w:t>
      </w:r>
      <w:r w:rsidR="00375465">
        <w:rPr>
          <w:bCs/>
        </w:rPr>
        <w:t>R</w:t>
      </w:r>
      <w:r w:rsidRPr="0050493E">
        <w:rPr>
          <w:bCs/>
        </w:rPr>
        <w:t xml:space="preserve">eturn </w:t>
      </w:r>
      <w:r w:rsidR="00375465">
        <w:rPr>
          <w:bCs/>
        </w:rPr>
        <w:t>P</w:t>
      </w:r>
      <w:r w:rsidRPr="0050493E">
        <w:rPr>
          <w:bCs/>
        </w:rPr>
        <w:t>reparer</w:t>
      </w:r>
      <w:r w:rsidR="00375465">
        <w:rPr>
          <w:bCs/>
        </w:rPr>
        <w:t xml:space="preserve"> and Promoter Penalties</w:t>
      </w:r>
    </w:p>
    <w:p w:rsidRPr="00702B07" w:rsidR="00636B94" w:rsidP="000004CA" w:rsidRDefault="00636B94" w14:paraId="4A6B9E87" w14:textId="60040546">
      <w:pPr>
        <w:ind w:left="-90"/>
        <w:jc w:val="center"/>
      </w:pPr>
      <w:r w:rsidRPr="00702B07">
        <w:rPr>
          <w:bCs/>
        </w:rPr>
        <w:t xml:space="preserve">OMB </w:t>
      </w:r>
      <w:r w:rsidR="004011B9">
        <w:rPr>
          <w:bCs/>
        </w:rPr>
        <w:t xml:space="preserve">Control No. </w:t>
      </w:r>
      <w:r w:rsidRPr="004011B9">
        <w:t>1545-</w:t>
      </w:r>
      <w:r w:rsidRPr="004011B9" w:rsidR="00AB0170">
        <w:t>0240</w:t>
      </w:r>
    </w:p>
    <w:p w:rsidRPr="00702B07" w:rsidR="00C573C8" w:rsidP="00BE5210" w:rsidRDefault="00C573C8" w14:paraId="1DAD8693" w14:textId="77777777">
      <w:pPr>
        <w:ind w:left="-90"/>
      </w:pPr>
      <w:r w:rsidRPr="00702B07">
        <w:t xml:space="preserve">                           </w:t>
      </w:r>
    </w:p>
    <w:p w:rsidRPr="00702B07" w:rsidR="00C573C8" w:rsidP="00AA539A" w:rsidRDefault="00C573C8" w14:paraId="25106D9A"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02496944" w14:textId="77777777">
      <w:pPr>
        <w:ind w:left="-72" w:right="-72"/>
      </w:pPr>
    </w:p>
    <w:p w:rsidR="005F1505" w:rsidP="00E64845" w:rsidRDefault="004C3B7C" w14:paraId="208DE91A" w14:textId="77777777">
      <w:pPr>
        <w:ind w:left="360" w:right="-72"/>
        <w:rPr>
          <w:lang w:val="en"/>
        </w:rPr>
      </w:pPr>
      <w:r w:rsidRPr="004C3B7C">
        <w:rPr>
          <w:lang w:val="en"/>
        </w:rPr>
        <w:t>Internal Revenue Code section 6696(c) sets forth the procedure for claiming a refund by a tax return preparer who has overpaid any of the tax return preparer’s penalties.</w:t>
      </w:r>
      <w:r w:rsidR="00024EAF">
        <w:rPr>
          <w:lang w:val="en"/>
        </w:rPr>
        <w:t xml:space="preserve">  </w:t>
      </w:r>
    </w:p>
    <w:p w:rsidR="00024EAF" w:rsidP="00E64845" w:rsidRDefault="004C3B7C" w14:paraId="555811A5" w14:textId="1942539A">
      <w:pPr>
        <w:ind w:left="360" w:right="-72"/>
        <w:rPr>
          <w:lang w:val="en"/>
        </w:rPr>
      </w:pPr>
      <w:r>
        <w:rPr>
          <w:lang w:val="en"/>
        </w:rPr>
        <w:t>TD 9436 contained</w:t>
      </w:r>
      <w:r w:rsidRPr="00E64845" w:rsidR="00E64845">
        <w:rPr>
          <w:lang w:val="en"/>
        </w:rPr>
        <w:t xml:space="preserve"> final</w:t>
      </w:r>
      <w:r w:rsidR="00E64845">
        <w:rPr>
          <w:lang w:val="en"/>
        </w:rPr>
        <w:t xml:space="preserve"> </w:t>
      </w:r>
      <w:r w:rsidRPr="00E64845" w:rsidR="00E64845">
        <w:rPr>
          <w:lang w:val="en"/>
        </w:rPr>
        <w:t>regulations implementing amendments to</w:t>
      </w:r>
      <w:r w:rsidR="00E64845">
        <w:rPr>
          <w:lang w:val="en"/>
        </w:rPr>
        <w:t xml:space="preserve"> </w:t>
      </w:r>
      <w:r w:rsidRPr="00E64845" w:rsidR="00E64845">
        <w:rPr>
          <w:lang w:val="en"/>
        </w:rPr>
        <w:t>the tax return preparer penalties under sections</w:t>
      </w:r>
      <w:r w:rsidR="00E64845">
        <w:rPr>
          <w:lang w:val="en"/>
        </w:rPr>
        <w:t xml:space="preserve"> </w:t>
      </w:r>
      <w:r w:rsidRPr="00E64845" w:rsidR="00E64845">
        <w:rPr>
          <w:lang w:val="en"/>
        </w:rPr>
        <w:t>6694 and 6695 of the Internal Revenue</w:t>
      </w:r>
      <w:r>
        <w:rPr>
          <w:lang w:val="en"/>
        </w:rPr>
        <w:t xml:space="preserve"> </w:t>
      </w:r>
      <w:r w:rsidRPr="00E64845" w:rsidR="00E64845">
        <w:rPr>
          <w:lang w:val="en"/>
        </w:rPr>
        <w:t>Code (Code) and related provisions</w:t>
      </w:r>
      <w:r>
        <w:rPr>
          <w:lang w:val="en"/>
        </w:rPr>
        <w:t xml:space="preserve"> </w:t>
      </w:r>
      <w:r w:rsidRPr="00E64845" w:rsidR="00E64845">
        <w:rPr>
          <w:lang w:val="en"/>
        </w:rPr>
        <w:t>under sections 6060, 6107, 6109, 6696,</w:t>
      </w:r>
      <w:r>
        <w:rPr>
          <w:lang w:val="en"/>
        </w:rPr>
        <w:t xml:space="preserve"> </w:t>
      </w:r>
      <w:r w:rsidRPr="00E64845" w:rsidR="00E64845">
        <w:rPr>
          <w:lang w:val="en"/>
        </w:rPr>
        <w:t>and 7701(a)(36) reflecting amendments to</w:t>
      </w:r>
      <w:r>
        <w:rPr>
          <w:lang w:val="en"/>
        </w:rPr>
        <w:t xml:space="preserve"> </w:t>
      </w:r>
      <w:r w:rsidRPr="00E64845" w:rsidR="00E64845">
        <w:rPr>
          <w:lang w:val="en"/>
        </w:rPr>
        <w:t>the Code made by section 8246 of the</w:t>
      </w:r>
      <w:r>
        <w:rPr>
          <w:lang w:val="en"/>
        </w:rPr>
        <w:t xml:space="preserve"> </w:t>
      </w:r>
      <w:r w:rsidRPr="00E64845" w:rsidR="00E64845">
        <w:rPr>
          <w:lang w:val="en"/>
        </w:rPr>
        <w:t>Small Business and</w:t>
      </w:r>
      <w:r>
        <w:rPr>
          <w:lang w:val="en"/>
        </w:rPr>
        <w:t xml:space="preserve"> </w:t>
      </w:r>
      <w:r w:rsidRPr="00E64845" w:rsidR="00E64845">
        <w:rPr>
          <w:lang w:val="en"/>
        </w:rPr>
        <w:t>Work Opportunity Tax</w:t>
      </w:r>
      <w:r>
        <w:rPr>
          <w:lang w:val="en"/>
        </w:rPr>
        <w:t xml:space="preserve"> </w:t>
      </w:r>
      <w:r w:rsidRPr="00E64845" w:rsidR="00E64845">
        <w:rPr>
          <w:lang w:val="en"/>
        </w:rPr>
        <w:t>Act of 2007 and section 506 of the Tax Extenders</w:t>
      </w:r>
      <w:r>
        <w:rPr>
          <w:lang w:val="en"/>
        </w:rPr>
        <w:t xml:space="preserve"> </w:t>
      </w:r>
      <w:r w:rsidRPr="00E64845" w:rsidR="00E64845">
        <w:rPr>
          <w:lang w:val="en"/>
        </w:rPr>
        <w:t>and Alternative Minimum Tax Relief</w:t>
      </w:r>
      <w:r>
        <w:rPr>
          <w:lang w:val="en"/>
        </w:rPr>
        <w:t xml:space="preserve"> </w:t>
      </w:r>
      <w:r w:rsidRPr="00E64845" w:rsidR="00E64845">
        <w:rPr>
          <w:lang w:val="en"/>
        </w:rPr>
        <w:t>Act of 2008.</w:t>
      </w:r>
      <w:r w:rsidRPr="00024EAF" w:rsidR="00024EAF">
        <w:rPr>
          <w:lang w:val="en"/>
        </w:rPr>
        <w:t xml:space="preserve"> </w:t>
      </w:r>
      <w:r w:rsidR="00024EAF">
        <w:rPr>
          <w:lang w:val="en"/>
        </w:rPr>
        <w:t xml:space="preserve">  </w:t>
      </w:r>
    </w:p>
    <w:p w:rsidR="00024EAF" w:rsidP="00E64845" w:rsidRDefault="00024EAF" w14:paraId="2EA9CCC6" w14:textId="77777777">
      <w:pPr>
        <w:ind w:left="360" w:right="-72"/>
        <w:rPr>
          <w:lang w:val="en"/>
        </w:rPr>
      </w:pPr>
    </w:p>
    <w:p w:rsidR="00225B17" w:rsidP="00DD6C41" w:rsidRDefault="00DD6C41" w14:paraId="43218CA4" w14:textId="77777777">
      <w:pPr>
        <w:ind w:left="360" w:right="-72"/>
        <w:rPr>
          <w:lang w:val="en"/>
        </w:rPr>
      </w:pPr>
      <w:r>
        <w:rPr>
          <w:lang w:val="en"/>
        </w:rPr>
        <w:t>26 CFR 1</w:t>
      </w:r>
      <w:r w:rsidRPr="00DD6C41">
        <w:rPr>
          <w:lang w:val="en"/>
        </w:rPr>
        <w:t xml:space="preserve">.6696–1 </w:t>
      </w:r>
      <w:r w:rsidR="00FF75BC">
        <w:rPr>
          <w:lang w:val="en"/>
        </w:rPr>
        <w:t>outlines the procedures for c</w:t>
      </w:r>
      <w:r w:rsidRPr="00DD6C41">
        <w:rPr>
          <w:lang w:val="en"/>
        </w:rPr>
        <w:t>laims for credit or refund by</w:t>
      </w:r>
      <w:r w:rsidR="00FF75BC">
        <w:rPr>
          <w:lang w:val="en"/>
        </w:rPr>
        <w:t xml:space="preserve"> </w:t>
      </w:r>
      <w:r w:rsidRPr="00DD6C41">
        <w:rPr>
          <w:lang w:val="en"/>
        </w:rPr>
        <w:t>tax return preparers or appraisers</w:t>
      </w:r>
      <w:r w:rsidR="00FF75BC">
        <w:rPr>
          <w:lang w:val="en"/>
        </w:rPr>
        <w:t xml:space="preserve">.  </w:t>
      </w:r>
      <w:r w:rsidRPr="00225B17" w:rsidR="00225B17">
        <w:rPr>
          <w:lang w:val="en"/>
        </w:rPr>
        <w:t>Notwithstanding</w:t>
      </w:r>
      <w:r w:rsidR="00225B17">
        <w:rPr>
          <w:lang w:val="en"/>
        </w:rPr>
        <w:t xml:space="preserve"> </w:t>
      </w:r>
      <w:r w:rsidR="00FF75BC">
        <w:rPr>
          <w:lang w:val="en"/>
        </w:rPr>
        <w:t xml:space="preserve">section </w:t>
      </w:r>
      <w:r w:rsidRPr="00225B17" w:rsidR="00225B17">
        <w:rPr>
          <w:lang w:val="en"/>
        </w:rPr>
        <w:t>301.6402–2(c), Form</w:t>
      </w:r>
      <w:r w:rsidR="00225B17">
        <w:rPr>
          <w:lang w:val="en"/>
        </w:rPr>
        <w:t xml:space="preserve"> </w:t>
      </w:r>
      <w:r w:rsidRPr="00225B17" w:rsidR="00225B17">
        <w:rPr>
          <w:lang w:val="en"/>
        </w:rPr>
        <w:t>6118, “Claim for Refund of Income Tax</w:t>
      </w:r>
      <w:r w:rsidR="00225B17">
        <w:rPr>
          <w:lang w:val="en"/>
        </w:rPr>
        <w:t xml:space="preserve"> </w:t>
      </w:r>
      <w:r w:rsidRPr="00225B17" w:rsidR="00225B17">
        <w:rPr>
          <w:lang w:val="en"/>
        </w:rPr>
        <w:t>Return Preparer and Promoter Penalties,”</w:t>
      </w:r>
      <w:r w:rsidR="00225B17">
        <w:rPr>
          <w:lang w:val="en"/>
        </w:rPr>
        <w:t xml:space="preserve"> </w:t>
      </w:r>
      <w:r w:rsidRPr="00225B17" w:rsidR="00225B17">
        <w:rPr>
          <w:lang w:val="en"/>
        </w:rPr>
        <w:t>is the form prescribed for making a claim</w:t>
      </w:r>
      <w:r w:rsidR="00225B17">
        <w:rPr>
          <w:lang w:val="en"/>
        </w:rPr>
        <w:t xml:space="preserve"> </w:t>
      </w:r>
      <w:r w:rsidRPr="00225B17" w:rsidR="00225B17">
        <w:rPr>
          <w:lang w:val="en"/>
        </w:rPr>
        <w:t>as provided in this section with respect to</w:t>
      </w:r>
      <w:r w:rsidR="00225B17">
        <w:rPr>
          <w:lang w:val="en"/>
        </w:rPr>
        <w:t xml:space="preserve"> </w:t>
      </w:r>
      <w:r w:rsidRPr="00225B17" w:rsidR="00225B17">
        <w:rPr>
          <w:lang w:val="en"/>
        </w:rPr>
        <w:t>penalties under sections 6694 and 6695.</w:t>
      </w:r>
      <w:r w:rsidR="00225B17">
        <w:rPr>
          <w:lang w:val="en"/>
        </w:rPr>
        <w:t xml:space="preserve"> </w:t>
      </w:r>
    </w:p>
    <w:p w:rsidR="00225B17" w:rsidP="00225B17" w:rsidRDefault="00225B17" w14:paraId="791D38B4" w14:textId="77777777">
      <w:pPr>
        <w:ind w:left="360" w:right="-72"/>
        <w:rPr>
          <w:lang w:val="en"/>
        </w:rPr>
      </w:pPr>
    </w:p>
    <w:p w:rsidR="005E2F8E" w:rsidP="00225B17" w:rsidRDefault="00225B17" w14:paraId="71155C61" w14:textId="47F14929">
      <w:pPr>
        <w:ind w:left="360" w:right="-72"/>
        <w:rPr>
          <w:lang w:val="en"/>
        </w:rPr>
      </w:pPr>
      <w:r w:rsidRPr="00225B17">
        <w:rPr>
          <w:lang w:val="en"/>
        </w:rPr>
        <w:t>Form 843</w:t>
      </w:r>
      <w:r>
        <w:rPr>
          <w:lang w:val="en"/>
        </w:rPr>
        <w:t xml:space="preserve"> (OMB </w:t>
      </w:r>
      <w:r w:rsidR="00427A57">
        <w:rPr>
          <w:lang w:val="en"/>
        </w:rPr>
        <w:t>Control No.</w:t>
      </w:r>
      <w:r>
        <w:rPr>
          <w:lang w:val="en"/>
        </w:rPr>
        <w:t xml:space="preserve"> 1545-0024)</w:t>
      </w:r>
      <w:r w:rsidRPr="00225B17">
        <w:rPr>
          <w:lang w:val="en"/>
        </w:rPr>
        <w:t>, Claim for Refund and Request</w:t>
      </w:r>
      <w:r>
        <w:rPr>
          <w:lang w:val="en"/>
        </w:rPr>
        <w:t xml:space="preserve"> </w:t>
      </w:r>
      <w:r w:rsidRPr="00225B17">
        <w:rPr>
          <w:lang w:val="en"/>
        </w:rPr>
        <w:t>for Abatement, is the form prescribed for</w:t>
      </w:r>
      <w:r>
        <w:rPr>
          <w:lang w:val="en"/>
        </w:rPr>
        <w:t xml:space="preserve"> </w:t>
      </w:r>
      <w:r w:rsidRPr="00225B17">
        <w:rPr>
          <w:lang w:val="en"/>
        </w:rPr>
        <w:t>making a claim as provided in this section</w:t>
      </w:r>
      <w:r>
        <w:rPr>
          <w:lang w:val="en"/>
        </w:rPr>
        <w:t xml:space="preserve"> </w:t>
      </w:r>
      <w:r w:rsidRPr="00225B17">
        <w:rPr>
          <w:lang w:val="en"/>
        </w:rPr>
        <w:t>with respect to a penalty under section</w:t>
      </w:r>
      <w:r>
        <w:rPr>
          <w:lang w:val="en"/>
        </w:rPr>
        <w:t xml:space="preserve"> </w:t>
      </w:r>
      <w:r w:rsidRPr="00225B17">
        <w:rPr>
          <w:lang w:val="en"/>
        </w:rPr>
        <w:t>6695A</w:t>
      </w:r>
      <w:r w:rsidRPr="004A79F4" w:rsidR="00024EAF">
        <w:rPr>
          <w:lang w:val="en"/>
        </w:rPr>
        <w:t>.</w:t>
      </w:r>
    </w:p>
    <w:p w:rsidR="004C3B7C" w:rsidP="00E64845" w:rsidRDefault="004C3B7C" w14:paraId="5B85F357" w14:textId="77777777">
      <w:pPr>
        <w:ind w:left="360" w:right="-72"/>
        <w:rPr>
          <w:lang w:val="en"/>
        </w:rPr>
      </w:pPr>
    </w:p>
    <w:p w:rsidRPr="00702B07" w:rsidR="00C573C8" w:rsidP="00AA539A" w:rsidRDefault="00C573C8" w14:paraId="3CD5456B"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5CD4FA87" w14:textId="77777777"/>
    <w:p w:rsidRPr="00A564FC" w:rsidR="00267FA4" w:rsidP="00267FA4" w:rsidRDefault="00477BA2" w14:paraId="06C6E8D4" w14:textId="3629EA7A">
      <w:pPr>
        <w:ind w:left="360" w:right="-72"/>
      </w:pPr>
      <w:r w:rsidRPr="00477BA2">
        <w:t xml:space="preserve">Form 6118 </w:t>
      </w:r>
      <w:r>
        <w:t xml:space="preserve">is used by a </w:t>
      </w:r>
      <w:r w:rsidRPr="00477BA2">
        <w:t xml:space="preserve">tax return preparer or a promoter and want to claim a refund of </w:t>
      </w:r>
      <w:r w:rsidRPr="00A564FC">
        <w:t>preparer or promoter penalties</w:t>
      </w:r>
      <w:r w:rsidRPr="00A564FC" w:rsidR="00375465">
        <w:t xml:space="preserve"> </w:t>
      </w:r>
      <w:r w:rsidRPr="00A564FC" w:rsidR="00FA01FF">
        <w:t xml:space="preserve">you </w:t>
      </w:r>
      <w:r w:rsidRPr="00A564FC" w:rsidR="00375465">
        <w:t>paid</w:t>
      </w:r>
      <w:r w:rsidRPr="00A564FC">
        <w:t xml:space="preserve"> that is believed to be incorrectly charged.  </w:t>
      </w:r>
      <w:r w:rsidRPr="00A564FC" w:rsidR="009674C1">
        <w:t xml:space="preserve">If you were assessed a penalty under section 6700, 6701, or 6694, you may file a </w:t>
      </w:r>
      <w:r w:rsidRPr="00A564FC" w:rsidR="00AF1A96">
        <w:t>claim for refund upon paying 15% of the penalty if paid w</w:t>
      </w:r>
      <w:r w:rsidRPr="00A564FC" w:rsidR="00DB426E">
        <w:t xml:space="preserve">ithin 30 days </w:t>
      </w:r>
      <w:r w:rsidRPr="00A564FC" w:rsidR="00AF1A96">
        <w:t xml:space="preserve">from the date of the </w:t>
      </w:r>
      <w:r w:rsidRPr="00A564FC" w:rsidR="00DB426E">
        <w:t>notice</w:t>
      </w:r>
      <w:r w:rsidRPr="00A564FC" w:rsidR="00AF1A96">
        <w:t xml:space="preserve">. </w:t>
      </w:r>
      <w:r w:rsidRPr="00A564FC" w:rsidR="00996BAD">
        <w:t xml:space="preserve">If not, your claim under sections 6700 and 6701 must be filed </w:t>
      </w:r>
      <w:r w:rsidRPr="00A564FC" w:rsidR="00513706">
        <w:t xml:space="preserve">within 2 years from the date you paid the penalty in full. </w:t>
      </w:r>
      <w:r w:rsidRPr="00A564FC" w:rsidR="00A564FC">
        <w:t>Y</w:t>
      </w:r>
      <w:r w:rsidRPr="00A564FC" w:rsidR="00513706">
        <w:t xml:space="preserve">our claim under sections 6694 and 6695 must be filed within 3 years from the date you paid the penalty in full. </w:t>
      </w:r>
    </w:p>
    <w:p w:rsidRPr="0024103E" w:rsidR="00513706" w:rsidP="00267FA4" w:rsidRDefault="00513706" w14:paraId="7E124DBA" w14:textId="77777777">
      <w:pPr>
        <w:ind w:left="360" w:right="-72"/>
        <w:rPr>
          <w:color w:val="FF0000"/>
        </w:rPr>
      </w:pPr>
    </w:p>
    <w:p w:rsidR="009E0FD0" w:rsidP="00267FA4" w:rsidRDefault="009D7869" w14:paraId="17DEB09C" w14:textId="0386B6EF">
      <w:pPr>
        <w:ind w:left="360" w:right="-72"/>
      </w:pPr>
      <w:r>
        <w:t xml:space="preserve">IRS will </w:t>
      </w:r>
      <w:r w:rsidR="00477BA2">
        <w:t>use the information to determine whether the penalt</w:t>
      </w:r>
      <w:r w:rsidR="00513706">
        <w:t xml:space="preserve">ies were correctly applied </w:t>
      </w:r>
      <w:r w:rsidR="00A564FC">
        <w:t xml:space="preserve">or be </w:t>
      </w:r>
      <w:r w:rsidR="00477BA2">
        <w:t>removed</w:t>
      </w:r>
      <w:r w:rsidR="00A564FC">
        <w:t xml:space="preserve">. </w:t>
      </w:r>
      <w:r w:rsidR="00477BA2">
        <w:t xml:space="preserve">  </w:t>
      </w:r>
    </w:p>
    <w:p w:rsidRPr="00702B07" w:rsidR="00727D4B" w:rsidP="009E0FD0" w:rsidRDefault="00727D4B" w14:paraId="552A0EDD" w14:textId="77777777">
      <w:pPr>
        <w:ind w:left="360" w:right="-72"/>
      </w:pPr>
    </w:p>
    <w:p w:rsidRPr="00702B07" w:rsidR="00C573C8" w:rsidP="00AA539A" w:rsidRDefault="00C573C8" w14:paraId="498904FC"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28910314" w14:textId="77777777">
      <w:pPr>
        <w:ind w:left="-72" w:right="-72"/>
      </w:pPr>
    </w:p>
    <w:p w:rsidR="009472E5" w:rsidP="00EB1E61" w:rsidRDefault="009472E5" w14:paraId="5E2FCD56" w14:textId="581C79D0">
      <w:pPr>
        <w:ind w:left="360" w:right="-72"/>
      </w:pPr>
      <w:r w:rsidRPr="009472E5">
        <w:t xml:space="preserve">There are no plans to provide electronic filing because </w:t>
      </w:r>
      <w:r w:rsidR="00D1693F">
        <w:t xml:space="preserve">of low </w:t>
      </w:r>
      <w:r w:rsidRPr="009472E5">
        <w:t xml:space="preserve">filing </w:t>
      </w:r>
      <w:r w:rsidR="00D1693F">
        <w:t>volume compared to cost of electronic enabling.</w:t>
      </w:r>
    </w:p>
    <w:p w:rsidR="009472E5" w:rsidP="00EB1E61" w:rsidRDefault="009472E5" w14:paraId="6AE5497C" w14:textId="77777777">
      <w:pPr>
        <w:ind w:left="360" w:right="-72"/>
      </w:pPr>
    </w:p>
    <w:p w:rsidR="00C573C8" w:rsidP="00EB1E61" w:rsidRDefault="00477BA2" w14:paraId="794113CD" w14:textId="1A5ACC2A">
      <w:pPr>
        <w:ind w:left="360" w:right="-72"/>
      </w:pPr>
      <w:r w:rsidRPr="00477BA2">
        <w:t xml:space="preserve">Form 6118 </w:t>
      </w:r>
      <w:r>
        <w:t xml:space="preserve">should be filed </w:t>
      </w:r>
      <w:r w:rsidRPr="00477BA2">
        <w:t xml:space="preserve">with the IRS service center or IRS office that </w:t>
      </w:r>
      <w:r>
        <w:t xml:space="preserve">issued penalty assessment notice.  Taxpayers </w:t>
      </w:r>
      <w:r w:rsidRPr="00477BA2">
        <w:t>assessed a penalty under section 6700, 6701, or 6694, may file a claim for refund upon paying 15% of the penalty if do</w:t>
      </w:r>
      <w:r w:rsidR="002A4F1D">
        <w:t xml:space="preserve">ne </w:t>
      </w:r>
      <w:r w:rsidRPr="00477BA2">
        <w:t xml:space="preserve">within 30 days from the date of </w:t>
      </w:r>
      <w:r w:rsidRPr="00477BA2">
        <w:lastRenderedPageBreak/>
        <w:t xml:space="preserve">notice and demand. Otherwise, </w:t>
      </w:r>
      <w:r w:rsidR="002A4F1D">
        <w:t>a</w:t>
      </w:r>
      <w:r w:rsidRPr="00477BA2">
        <w:t xml:space="preserve"> claim under sections 6700 and 6701 must be filed within </w:t>
      </w:r>
      <w:r w:rsidR="00ED28A7">
        <w:t>2</w:t>
      </w:r>
      <w:r w:rsidRPr="00477BA2">
        <w:t xml:space="preserve"> years from the date the penalty </w:t>
      </w:r>
      <w:r w:rsidR="002A4F1D">
        <w:t xml:space="preserve">was paid </w:t>
      </w:r>
      <w:r w:rsidRPr="00477BA2">
        <w:t xml:space="preserve">in full. </w:t>
      </w:r>
      <w:r w:rsidR="002A4F1D">
        <w:t>C</w:t>
      </w:r>
      <w:r w:rsidRPr="00477BA2">
        <w:t>laim</w:t>
      </w:r>
      <w:r w:rsidR="002A4F1D">
        <w:t>s</w:t>
      </w:r>
      <w:r w:rsidRPr="00477BA2">
        <w:t xml:space="preserve"> under sections 6694 and 6695 must be filed within </w:t>
      </w:r>
      <w:r w:rsidR="00ED28A7">
        <w:t>3</w:t>
      </w:r>
      <w:r w:rsidRPr="00477BA2">
        <w:t xml:space="preserve"> years from the date the penalty </w:t>
      </w:r>
      <w:r w:rsidR="002A4F1D">
        <w:t>was paid in full</w:t>
      </w:r>
      <w:r w:rsidR="00EB1E61">
        <w:t xml:space="preserve">.   </w:t>
      </w:r>
    </w:p>
    <w:p w:rsidR="00EB1E61" w:rsidP="00EB1E61" w:rsidRDefault="00EB1E61" w14:paraId="50A1A61E" w14:textId="77777777">
      <w:pPr>
        <w:ind w:left="360" w:right="-72"/>
      </w:pPr>
    </w:p>
    <w:p w:rsidRPr="00702B07" w:rsidR="00EB1E61" w:rsidP="00EB1E61" w:rsidRDefault="00EB1E61" w14:paraId="065B172D" w14:textId="77777777">
      <w:pPr>
        <w:ind w:left="360" w:right="-72"/>
      </w:pPr>
    </w:p>
    <w:p w:rsidRPr="00702B07" w:rsidR="00C573C8" w:rsidP="00AA539A" w:rsidRDefault="00C573C8" w14:paraId="6F94DD4E" w14:textId="77777777">
      <w:pPr>
        <w:ind w:right="-72"/>
        <w:rPr>
          <w:bCs/>
        </w:rPr>
      </w:pPr>
      <w:r w:rsidRPr="00702B07">
        <w:rPr>
          <w:bCs/>
        </w:rPr>
        <w:t xml:space="preserve">4.   </w:t>
      </w:r>
      <w:r w:rsidRPr="00702B07">
        <w:rPr>
          <w:bCs/>
          <w:u w:val="single"/>
        </w:rPr>
        <w:t>EFFORTS TO IDENTIFY DUPLICATION</w:t>
      </w:r>
    </w:p>
    <w:p w:rsidRPr="00702B07" w:rsidR="00C573C8" w:rsidRDefault="00C573C8" w14:paraId="3CFAEFDF" w14:textId="77777777">
      <w:pPr>
        <w:ind w:left="-72" w:right="-72"/>
      </w:pPr>
    </w:p>
    <w:p w:rsidR="00C573C8" w:rsidP="009472E5" w:rsidRDefault="009472E5" w14:paraId="01D125A4" w14:textId="77777777">
      <w:pPr>
        <w:ind w:left="360" w:right="-72"/>
      </w:pPr>
      <w:r w:rsidRPr="009472E5">
        <w:t xml:space="preserve">The information obtained through this collection is unique and is not already available for use or adaptation from another source.  </w:t>
      </w:r>
    </w:p>
    <w:p w:rsidRPr="00702B07" w:rsidR="009472E5" w:rsidRDefault="009472E5" w14:paraId="4F9DC012" w14:textId="77777777">
      <w:pPr>
        <w:ind w:left="-72" w:right="-72"/>
      </w:pPr>
    </w:p>
    <w:p w:rsidRPr="00702B07" w:rsidR="00C573C8" w:rsidP="00AA539A" w:rsidRDefault="00C573C8" w14:paraId="71DE54EB"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796CBF2B" w14:textId="77777777">
      <w:pPr>
        <w:ind w:left="-72" w:right="-72"/>
      </w:pPr>
    </w:p>
    <w:p w:rsidR="00695D49" w:rsidP="0033329E" w:rsidRDefault="009472E5" w14:paraId="5BEEC1F1" w14:textId="235CA6C4">
      <w:pPr>
        <w:ind w:left="360" w:right="-72"/>
      </w:pPr>
      <w:r w:rsidRPr="009472E5">
        <w:t xml:space="preserve">There is minimal to no burden on small businesses or entities by this collection due to the inapplicability of the authorizing statute </w:t>
      </w:r>
      <w:r w:rsidR="008C7735">
        <w:t xml:space="preserve">under section 6696 (c) </w:t>
      </w:r>
      <w:r w:rsidRPr="009472E5">
        <w:t>to this type of entity.</w:t>
      </w:r>
    </w:p>
    <w:p w:rsidR="009472E5" w:rsidP="0033329E" w:rsidRDefault="009472E5" w14:paraId="719314FD" w14:textId="77777777">
      <w:pPr>
        <w:ind w:left="360" w:right="-72"/>
      </w:pPr>
    </w:p>
    <w:p w:rsidRPr="00702B07" w:rsidR="00C573C8" w:rsidP="00AA539A" w:rsidRDefault="00C573C8" w14:paraId="329910F7"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352CB2AA" w14:textId="77777777">
      <w:pPr>
        <w:ind w:left="-72" w:right="-72"/>
      </w:pPr>
    </w:p>
    <w:p w:rsidR="001A5F9F" w:rsidP="00B44F01" w:rsidRDefault="00565CEF" w14:paraId="0ECF02EC" w14:textId="77777777">
      <w:pPr>
        <w:ind w:left="360" w:right="-72"/>
        <w:rPr>
          <w:lang w:val="en"/>
        </w:rPr>
      </w:pPr>
      <w:r w:rsidRPr="00565CEF">
        <w:rPr>
          <w:lang w:val="en"/>
        </w:rPr>
        <w:t xml:space="preserve">The information will be used to administer and </w:t>
      </w:r>
      <w:r w:rsidR="00C43098">
        <w:rPr>
          <w:lang w:val="en"/>
        </w:rPr>
        <w:t xml:space="preserve">process </w:t>
      </w:r>
      <w:r w:rsidR="00B44F01">
        <w:rPr>
          <w:lang w:val="en"/>
        </w:rPr>
        <w:t xml:space="preserve">any </w:t>
      </w:r>
      <w:r w:rsidR="00C43098">
        <w:rPr>
          <w:lang w:val="en"/>
        </w:rPr>
        <w:t xml:space="preserve">claims for </w:t>
      </w:r>
      <w:r w:rsidR="00B44F01">
        <w:rPr>
          <w:lang w:val="en"/>
        </w:rPr>
        <w:t>refund of penalties under Internal Revenue Code (IRC), 6694 and 6695.</w:t>
      </w:r>
      <w:r w:rsidRPr="00565CEF">
        <w:rPr>
          <w:lang w:val="en"/>
        </w:rPr>
        <w:t xml:space="preserve">  </w:t>
      </w:r>
      <w:r w:rsidRPr="00B44F01" w:rsidR="00B44F01">
        <w:rPr>
          <w:lang w:val="en"/>
        </w:rPr>
        <w:t>The IRC 6694 and IRC 6695 claims for refunds are sent by campus examination classification to the appropriate examiner or the office of the examiner that asserted the return preparer penalty</w:t>
      </w:r>
      <w:r w:rsidR="00B44F01">
        <w:rPr>
          <w:lang w:val="en"/>
        </w:rPr>
        <w:t xml:space="preserve"> to </w:t>
      </w:r>
      <w:r w:rsidRPr="00B44F01" w:rsidR="00B44F01">
        <w:rPr>
          <w:lang w:val="en"/>
        </w:rPr>
        <w:t>ensure the claims are reviewed by the appropriate examination personnel.</w:t>
      </w:r>
    </w:p>
    <w:p w:rsidRPr="00D85B57" w:rsidR="00094F6C" w:rsidP="00E312D9" w:rsidRDefault="00094F6C" w14:paraId="36AFBF13" w14:textId="77777777">
      <w:pPr>
        <w:ind w:left="360" w:right="-72"/>
        <w:rPr>
          <w:strike/>
        </w:rPr>
      </w:pPr>
    </w:p>
    <w:p w:rsidR="003F2C5D" w:rsidP="00727D4B" w:rsidRDefault="009F1D3E" w14:paraId="0F41FD3E" w14:textId="77777777">
      <w:pPr>
        <w:ind w:left="360" w:right="-72"/>
      </w:pPr>
      <w:r w:rsidRPr="009F1D3E">
        <w:t>The consequences of less frequent collection are that the tax laws will not be followed as prescribed.  Tax compliance is a vital part of the government’s ability to meet it</w:t>
      </w:r>
      <w:r>
        <w:t>s’ mission and serve the public</w:t>
      </w:r>
      <w:r w:rsidR="00727D4B">
        <w:t>.</w:t>
      </w:r>
    </w:p>
    <w:p w:rsidRPr="00702B07" w:rsidR="00727D4B" w:rsidP="00727D4B" w:rsidRDefault="00727D4B" w14:paraId="719CF5FB" w14:textId="77777777">
      <w:pPr>
        <w:ind w:left="360" w:right="-72"/>
      </w:pPr>
    </w:p>
    <w:p w:rsidRPr="00702B07" w:rsidR="00C573C8" w:rsidP="00AA539A" w:rsidRDefault="00AA539A" w14:paraId="2D95A2CF"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6093A628" w14:textId="77777777">
      <w:pPr>
        <w:ind w:left="-72" w:right="-72" w:firstLine="7920"/>
      </w:pPr>
    </w:p>
    <w:p w:rsidR="00C573C8" w:rsidP="00E47B4F" w:rsidRDefault="00E47B4F" w14:paraId="1B5A26E6"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6C92FB47" w14:textId="77777777">
      <w:pPr>
        <w:ind w:left="360" w:right="-72" w:hanging="18"/>
      </w:pPr>
    </w:p>
    <w:p w:rsidRPr="00702B07" w:rsidR="00C573C8" w:rsidP="00AA539A" w:rsidRDefault="00C573C8" w14:paraId="5DBEB5B2"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784D64DF" w14:textId="77777777">
      <w:pPr>
        <w:ind w:left="-72" w:right="-72"/>
      </w:pPr>
    </w:p>
    <w:p w:rsidRPr="00702B07" w:rsidR="00C573C8" w:rsidRDefault="00C573C8" w14:paraId="4C23BED7" w14:textId="77777777">
      <w:pPr>
        <w:ind w:left="-72" w:right="-72"/>
        <w:sectPr w:rsidRPr="00702B07" w:rsidR="00C573C8">
          <w:pgSz w:w="12240" w:h="15840"/>
          <w:pgMar w:top="1368" w:right="1440" w:bottom="1368" w:left="1440" w:header="1368" w:footer="1368" w:gutter="0"/>
          <w:cols w:space="720"/>
          <w:noEndnote/>
        </w:sectPr>
      </w:pPr>
    </w:p>
    <w:p w:rsidRPr="00702B07" w:rsidR="00965912" w:rsidP="00727D4B" w:rsidRDefault="00965912" w14:paraId="125D1374" w14:textId="77777777">
      <w:pPr>
        <w:ind w:left="450"/>
      </w:pPr>
    </w:p>
    <w:p w:rsidR="007B2BC2" w:rsidP="00D33035" w:rsidRDefault="00C573C8" w14:paraId="17BFF859" w14:textId="3F640F78">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331DCD">
        <w:t>Novem</w:t>
      </w:r>
      <w:r w:rsidR="008C7735">
        <w:t>ber</w:t>
      </w:r>
      <w:r w:rsidR="004F281F">
        <w:t xml:space="preserve"> </w:t>
      </w:r>
      <w:r w:rsidR="00331DCD">
        <w:t>01</w:t>
      </w:r>
      <w:r w:rsidR="004F281F">
        <w:t>, 20</w:t>
      </w:r>
      <w:r w:rsidR="008C7735">
        <w:t>2</w:t>
      </w:r>
      <w:r w:rsidR="004F281F">
        <w:t>1,</w:t>
      </w:r>
      <w:r w:rsidRPr="00702B07" w:rsidR="00A84CA1">
        <w:t xml:space="preserve"> (</w:t>
      </w:r>
      <w:r w:rsidR="003F2C5D">
        <w:t>8</w:t>
      </w:r>
      <w:r w:rsidR="0028390C">
        <w:t>6</w:t>
      </w:r>
      <w:r w:rsidRPr="00702B07" w:rsidR="00A84CA1">
        <w:t xml:space="preserve"> FR </w:t>
      </w:r>
      <w:r w:rsidR="0028390C">
        <w:t>60</w:t>
      </w:r>
      <w:r w:rsidR="00331DCD">
        <w:t>348</w:t>
      </w:r>
      <w:r w:rsidRPr="00702B07" w:rsidR="00A84CA1">
        <w:t>)</w:t>
      </w:r>
      <w:r w:rsidRPr="00702B07">
        <w:rPr>
          <w:bCs/>
        </w:rPr>
        <w:t>,</w:t>
      </w:r>
      <w:r w:rsidRPr="00702B07">
        <w:t xml:space="preserve"> we received </w:t>
      </w:r>
      <w:r w:rsidR="0028390C">
        <w:t>n</w:t>
      </w:r>
      <w:r w:rsidR="00B14E84">
        <w:t>o</w:t>
      </w:r>
      <w:r w:rsidR="0028390C">
        <w:t xml:space="preserve"> </w:t>
      </w:r>
      <w:r w:rsidRPr="00702B07">
        <w:t>comment</w:t>
      </w:r>
      <w:r w:rsidR="0028390C">
        <w:t xml:space="preserve">s during the comment period regarding Form </w:t>
      </w:r>
      <w:r w:rsidR="00331DCD">
        <w:t>6118</w:t>
      </w:r>
      <w:r w:rsidR="0028390C">
        <w:t>.</w:t>
      </w:r>
      <w:r w:rsidR="00B14E84">
        <w:t xml:space="preserve">  </w:t>
      </w:r>
    </w:p>
    <w:p w:rsidRPr="00702B07" w:rsidR="007B2BC2" w:rsidP="00D33035" w:rsidRDefault="007B2BC2" w14:paraId="3AA73271" w14:textId="77777777">
      <w:pPr>
        <w:ind w:left="450"/>
      </w:pPr>
    </w:p>
    <w:p w:rsidRPr="00702B07" w:rsidR="00C573C8" w:rsidP="00AA539A" w:rsidRDefault="00C573C8" w14:paraId="3B46F729"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2C84BF21" w14:textId="77777777"/>
    <w:p w:rsidR="00C573C8" w:rsidP="007B2BC2" w:rsidRDefault="000F7CC5" w14:paraId="7BA529A7" w14:textId="77777777">
      <w:pPr>
        <w:ind w:left="540"/>
      </w:pPr>
      <w:r w:rsidRPr="000F7CC5">
        <w:t>No payment or gift has been provided to any respondents</w:t>
      </w:r>
      <w:r w:rsidRPr="00702B07" w:rsidR="00C573C8">
        <w:t>.</w:t>
      </w:r>
    </w:p>
    <w:p w:rsidRPr="00702B07" w:rsidR="00C573C8" w:rsidRDefault="00C573C8" w14:paraId="0A3BF59D" w14:textId="77777777"/>
    <w:p w:rsidRPr="00702B07" w:rsidR="00C573C8" w:rsidRDefault="00C573C8" w14:paraId="394A4AF2" w14:textId="77777777">
      <w:pPr>
        <w:rPr>
          <w:bCs/>
        </w:rPr>
      </w:pPr>
      <w:r w:rsidRPr="00702B07">
        <w:rPr>
          <w:bCs/>
        </w:rPr>
        <w:t xml:space="preserve">10.  </w:t>
      </w:r>
      <w:r w:rsidRPr="00702B07">
        <w:rPr>
          <w:bCs/>
          <w:u w:val="single"/>
        </w:rPr>
        <w:t>ASSURANCE OF CONFIDENTIALITY OF RESPONSES</w:t>
      </w:r>
    </w:p>
    <w:p w:rsidRPr="00702B07" w:rsidR="00C573C8" w:rsidRDefault="00C573C8" w14:paraId="722A079E" w14:textId="77777777"/>
    <w:p w:rsidRPr="00702B07" w:rsidR="00C573C8" w:rsidP="00D33035" w:rsidRDefault="00C573C8" w14:paraId="51733335" w14:textId="77777777">
      <w:pPr>
        <w:ind w:left="450"/>
      </w:pPr>
      <w:r w:rsidRPr="00702B07">
        <w:t>Generally, tax returns and tax return information are confidential as required by 26 USC 6103.</w:t>
      </w:r>
    </w:p>
    <w:p w:rsidRPr="00702B07" w:rsidR="00C573C8" w:rsidRDefault="00C573C8" w14:paraId="4B804701" w14:textId="77777777">
      <w:r w:rsidRPr="00702B07">
        <w:t xml:space="preserve">     </w:t>
      </w:r>
    </w:p>
    <w:p w:rsidRPr="00702B07" w:rsidR="00C573C8" w:rsidRDefault="00C573C8" w14:paraId="1330C789"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516381E6" w14:textId="77777777">
      <w:pPr>
        <w:rPr>
          <w:u w:val="single"/>
        </w:rPr>
      </w:pPr>
    </w:p>
    <w:p w:rsidRPr="00C85FC1" w:rsidR="00C85FC1" w:rsidP="00C85FC1" w:rsidRDefault="00C85FC1" w14:paraId="717B380F"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C85FC1">
          <w:rPr>
            <w:rStyle w:val="Hyperlink"/>
          </w:rPr>
          <w:t>http://www.irs.gov/uac/Privacy-Impact-Assessments-PIA</w:t>
        </w:r>
      </w:hyperlink>
      <w:r w:rsidRPr="00C85FC1">
        <w:t xml:space="preserve">.  </w:t>
      </w:r>
    </w:p>
    <w:p w:rsidRPr="00C85FC1" w:rsidR="00C85FC1" w:rsidP="00C85FC1" w:rsidRDefault="00C85FC1" w14:paraId="1F2279AF" w14:textId="77777777">
      <w:pPr>
        <w:ind w:left="450"/>
      </w:pPr>
    </w:p>
    <w:p w:rsidRPr="00C85FC1" w:rsidR="00C85FC1" w:rsidP="00C85FC1" w:rsidRDefault="00C85FC1" w14:paraId="08A2E726"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3F2C5D" w:rsidRDefault="003F2C5D" w14:paraId="6C8A5599" w14:textId="77777777"/>
    <w:p w:rsidRPr="00505007" w:rsidR="00C573C8" w:rsidRDefault="00C573C8" w14:paraId="1202C2A6" w14:textId="77777777">
      <w:pPr>
        <w:rPr>
          <w:bCs/>
          <w:u w:val="single"/>
        </w:rPr>
      </w:pPr>
      <w:r w:rsidRPr="00505007">
        <w:rPr>
          <w:bCs/>
        </w:rPr>
        <w:t xml:space="preserve">12.  </w:t>
      </w:r>
      <w:r w:rsidRPr="00505007">
        <w:rPr>
          <w:bCs/>
          <w:u w:val="single"/>
        </w:rPr>
        <w:t>ESTIMATED BURDEN OF INFORMATION COLLECTION</w:t>
      </w:r>
    </w:p>
    <w:p w:rsidRPr="00505007" w:rsidR="00C573C8" w:rsidRDefault="00C573C8" w14:paraId="0EF21BB8" w14:textId="77777777">
      <w:pPr>
        <w:rPr>
          <w:u w:val="single"/>
        </w:rPr>
      </w:pPr>
    </w:p>
    <w:p w:rsidRPr="00505007" w:rsidR="006E0A4D" w:rsidP="00CC5759" w:rsidRDefault="00116770" w14:paraId="791E2B45" w14:textId="77777777">
      <w:pPr>
        <w:ind w:left="450"/>
      </w:pPr>
      <w:r w:rsidRPr="00505007">
        <w:t xml:space="preserve">Under </w:t>
      </w:r>
      <w:r w:rsidRPr="00505007" w:rsidR="00227732">
        <w:t xml:space="preserve">section </w:t>
      </w:r>
      <w:r w:rsidRPr="00505007" w:rsidR="00D54866">
        <w:t>1.6696-1</w:t>
      </w:r>
      <w:r w:rsidRPr="00505007">
        <w:t xml:space="preserve">, the IRS </w:t>
      </w:r>
      <w:r w:rsidRPr="00505007" w:rsidR="00CC5759">
        <w:t>sets forth the procedure for claiming a refund by a tax return preparer who has overpaid any of the tax return preparer’s penalties</w:t>
      </w:r>
      <w:r w:rsidRPr="00505007" w:rsidR="006E0A4D">
        <w:t>.</w:t>
      </w:r>
      <w:r w:rsidRPr="00505007" w:rsidR="00CC5759">
        <w:t xml:space="preserve"> </w:t>
      </w:r>
    </w:p>
    <w:p w:rsidRPr="00505007" w:rsidR="006E0A4D" w:rsidRDefault="006E0A4D" w14:paraId="156EF692" w14:textId="77777777">
      <w:pPr>
        <w:rPr>
          <w:u w:val="single"/>
        </w:rPr>
      </w:pPr>
    </w:p>
    <w:tbl>
      <w:tblPr>
        <w:tblW w:w="9906"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35"/>
        <w:gridCol w:w="1336"/>
        <w:gridCol w:w="1443"/>
        <w:gridCol w:w="1350"/>
        <w:gridCol w:w="1310"/>
        <w:gridCol w:w="1342"/>
        <w:gridCol w:w="1890"/>
      </w:tblGrid>
      <w:tr w:rsidRPr="00505007" w:rsidR="00A5252C" w:rsidTr="00A5252C" w14:paraId="30DD1FEA" w14:textId="77777777">
        <w:tc>
          <w:tcPr>
            <w:tcW w:w="1235"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655C617B" w14:textId="77777777">
            <w:pPr>
              <w:keepNext/>
              <w:keepLines/>
              <w:numPr>
                <w:ilvl w:val="12"/>
                <w:numId w:val="0"/>
              </w:numPr>
              <w:jc w:val="center"/>
              <w:rPr>
                <w:bCs/>
              </w:rPr>
            </w:pPr>
            <w:r w:rsidRPr="00505007">
              <w:rPr>
                <w:bCs/>
              </w:rPr>
              <w:t>Authority</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24149DA7" w14:textId="2DAC3483">
            <w:pPr>
              <w:keepNext/>
              <w:keepLines/>
              <w:numPr>
                <w:ilvl w:val="12"/>
                <w:numId w:val="0"/>
              </w:numPr>
              <w:jc w:val="center"/>
              <w:rPr>
                <w:bCs/>
              </w:rPr>
            </w:pPr>
            <w:r w:rsidRPr="00505007">
              <w:rPr>
                <w:bCs/>
              </w:rPr>
              <w:t xml:space="preserve">Description </w:t>
            </w:r>
          </w:p>
        </w:tc>
        <w:tc>
          <w:tcPr>
            <w:tcW w:w="1443" w:type="dxa"/>
            <w:tcBorders>
              <w:top w:val="single" w:color="auto" w:sz="4" w:space="0"/>
              <w:left w:val="single" w:color="auto" w:sz="4" w:space="0"/>
              <w:bottom w:val="single" w:color="auto" w:sz="4" w:space="0"/>
              <w:right w:val="single" w:color="auto" w:sz="4" w:space="0"/>
            </w:tcBorders>
          </w:tcPr>
          <w:p w:rsidRPr="00505007" w:rsidR="00A5252C" w:rsidP="003B7275" w:rsidRDefault="00A5252C" w14:paraId="3ED042BE" w14:textId="77777777">
            <w:pPr>
              <w:keepNext/>
              <w:keepLines/>
              <w:numPr>
                <w:ilvl w:val="12"/>
                <w:numId w:val="0"/>
              </w:numPr>
              <w:jc w:val="center"/>
              <w:rPr>
                <w:bCs/>
              </w:rPr>
            </w:pPr>
          </w:p>
          <w:p w:rsidRPr="00505007" w:rsidR="00A5252C" w:rsidP="003B7275" w:rsidRDefault="00A5252C" w14:paraId="6BDF88DA" w14:textId="77777777">
            <w:pPr>
              <w:keepNext/>
              <w:keepLines/>
              <w:numPr>
                <w:ilvl w:val="12"/>
                <w:numId w:val="0"/>
              </w:numPr>
              <w:jc w:val="center"/>
              <w:rPr>
                <w:bCs/>
              </w:rPr>
            </w:pPr>
          </w:p>
          <w:p w:rsidRPr="00505007" w:rsidR="00A5252C" w:rsidP="003B7275" w:rsidRDefault="00A5252C" w14:paraId="597C1901" w14:textId="45F2AD29">
            <w:pPr>
              <w:keepNext/>
              <w:keepLines/>
              <w:numPr>
                <w:ilvl w:val="12"/>
                <w:numId w:val="0"/>
              </w:numPr>
              <w:jc w:val="center"/>
              <w:rPr>
                <w:bCs/>
              </w:rPr>
            </w:pPr>
            <w:r w:rsidRPr="00505007">
              <w:rPr>
                <w:bCs/>
              </w:rPr>
              <w:t># of   Respondents</w:t>
            </w:r>
          </w:p>
        </w:tc>
        <w:tc>
          <w:tcPr>
            <w:tcW w:w="1350" w:type="dxa"/>
            <w:tcBorders>
              <w:top w:val="single" w:color="auto" w:sz="4" w:space="0"/>
              <w:left w:val="single" w:color="auto" w:sz="4" w:space="0"/>
              <w:bottom w:val="single" w:color="auto" w:sz="4" w:space="0"/>
              <w:right w:val="single" w:color="auto" w:sz="4" w:space="0"/>
            </w:tcBorders>
          </w:tcPr>
          <w:p w:rsidRPr="00505007" w:rsidR="00A5252C" w:rsidP="003B7275" w:rsidRDefault="00A5252C" w14:paraId="13683BA2" w14:textId="37154487">
            <w:pPr>
              <w:keepNext/>
              <w:keepLines/>
              <w:numPr>
                <w:ilvl w:val="12"/>
                <w:numId w:val="0"/>
              </w:numPr>
              <w:jc w:val="center"/>
              <w:rPr>
                <w:bCs/>
              </w:rPr>
            </w:pPr>
            <w:r w:rsidRPr="00505007">
              <w:rPr>
                <w:bCs/>
              </w:rPr>
              <w:t># Responses per   Respondent</w:t>
            </w:r>
          </w:p>
        </w:tc>
        <w:tc>
          <w:tcPr>
            <w:tcW w:w="1310"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45F0CDB5" w14:textId="131566CB">
            <w:pPr>
              <w:keepNext/>
              <w:keepLines/>
              <w:numPr>
                <w:ilvl w:val="12"/>
                <w:numId w:val="0"/>
              </w:numPr>
              <w:jc w:val="center"/>
              <w:rPr>
                <w:bCs/>
              </w:rPr>
            </w:pPr>
            <w:r w:rsidRPr="00505007">
              <w:rPr>
                <w:bCs/>
              </w:rPr>
              <w:t>Annual   Responses</w:t>
            </w:r>
          </w:p>
        </w:tc>
        <w:tc>
          <w:tcPr>
            <w:tcW w:w="1342"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421081E1" w14:textId="77777777">
            <w:pPr>
              <w:keepNext/>
              <w:keepLines/>
              <w:numPr>
                <w:ilvl w:val="12"/>
                <w:numId w:val="0"/>
              </w:numPr>
              <w:jc w:val="center"/>
              <w:rPr>
                <w:bCs/>
              </w:rPr>
            </w:pPr>
            <w:r w:rsidRPr="00505007">
              <w:rPr>
                <w:bCs/>
              </w:rPr>
              <w:t>Hours per Response</w:t>
            </w:r>
          </w:p>
        </w:tc>
        <w:tc>
          <w:tcPr>
            <w:tcW w:w="1890"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0E536883" w14:textId="77777777">
            <w:pPr>
              <w:keepNext/>
              <w:keepLines/>
              <w:numPr>
                <w:ilvl w:val="12"/>
                <w:numId w:val="0"/>
              </w:numPr>
              <w:jc w:val="center"/>
              <w:rPr>
                <w:bCs/>
              </w:rPr>
            </w:pPr>
            <w:r w:rsidRPr="00505007">
              <w:rPr>
                <w:bCs/>
              </w:rPr>
              <w:t>Total Burden</w:t>
            </w:r>
          </w:p>
        </w:tc>
      </w:tr>
      <w:tr w:rsidRPr="00505007" w:rsidR="00A5252C" w:rsidTr="00A5252C" w14:paraId="7DDF79E0" w14:textId="77777777">
        <w:tc>
          <w:tcPr>
            <w:tcW w:w="1235" w:type="dxa"/>
            <w:tcBorders>
              <w:top w:val="single" w:color="auto" w:sz="4" w:space="0"/>
              <w:left w:val="single" w:color="auto" w:sz="4" w:space="0"/>
              <w:bottom w:val="single" w:color="auto" w:sz="4" w:space="0"/>
              <w:right w:val="single" w:color="auto" w:sz="4" w:space="0"/>
            </w:tcBorders>
            <w:vAlign w:val="bottom"/>
          </w:tcPr>
          <w:p w:rsidRPr="00505007" w:rsidR="00A5252C" w:rsidP="00B03E6E" w:rsidRDefault="00A5252C" w14:paraId="5508A411" w14:textId="77777777">
            <w:pPr>
              <w:keepNext/>
              <w:keepLines/>
              <w:numPr>
                <w:ilvl w:val="12"/>
                <w:numId w:val="0"/>
              </w:numPr>
              <w:jc w:val="center"/>
              <w:rPr>
                <w:bCs/>
              </w:rPr>
            </w:pPr>
          </w:p>
        </w:tc>
        <w:tc>
          <w:tcPr>
            <w:tcW w:w="1336" w:type="dxa"/>
            <w:tcBorders>
              <w:top w:val="single" w:color="auto" w:sz="4" w:space="0"/>
              <w:left w:val="single" w:color="auto" w:sz="4" w:space="0"/>
              <w:bottom w:val="single" w:color="auto" w:sz="4" w:space="0"/>
              <w:right w:val="single" w:color="auto" w:sz="4" w:space="0"/>
            </w:tcBorders>
            <w:vAlign w:val="bottom"/>
          </w:tcPr>
          <w:p w:rsidRPr="00505007" w:rsidR="00A5252C" w:rsidP="003B7275" w:rsidRDefault="00A5252C" w14:paraId="478AFCA3" w14:textId="77777777">
            <w:pPr>
              <w:keepNext/>
              <w:keepLines/>
              <w:numPr>
                <w:ilvl w:val="12"/>
                <w:numId w:val="0"/>
              </w:numPr>
              <w:jc w:val="center"/>
              <w:rPr>
                <w:bCs/>
              </w:rPr>
            </w:pPr>
          </w:p>
        </w:tc>
        <w:tc>
          <w:tcPr>
            <w:tcW w:w="1443" w:type="dxa"/>
            <w:tcBorders>
              <w:top w:val="single" w:color="auto" w:sz="4" w:space="0"/>
              <w:left w:val="single" w:color="auto" w:sz="4" w:space="0"/>
              <w:bottom w:val="single" w:color="auto" w:sz="4" w:space="0"/>
              <w:right w:val="single" w:color="auto" w:sz="4" w:space="0"/>
            </w:tcBorders>
          </w:tcPr>
          <w:p w:rsidRPr="00505007" w:rsidR="00A5252C" w:rsidP="003B7275" w:rsidRDefault="00A5252C" w14:paraId="66B1E68A" w14:textId="77777777">
            <w:pPr>
              <w:keepNext/>
              <w:keepLines/>
              <w:numPr>
                <w:ilvl w:val="12"/>
                <w:numId w:val="0"/>
              </w:numPr>
              <w:jc w:val="center"/>
              <w:rPr>
                <w:bCs/>
              </w:rPr>
            </w:pPr>
          </w:p>
        </w:tc>
        <w:tc>
          <w:tcPr>
            <w:tcW w:w="1350" w:type="dxa"/>
            <w:tcBorders>
              <w:top w:val="single" w:color="auto" w:sz="4" w:space="0"/>
              <w:left w:val="single" w:color="auto" w:sz="4" w:space="0"/>
              <w:bottom w:val="single" w:color="auto" w:sz="4" w:space="0"/>
              <w:right w:val="single" w:color="auto" w:sz="4" w:space="0"/>
            </w:tcBorders>
          </w:tcPr>
          <w:p w:rsidRPr="00505007" w:rsidR="00A5252C" w:rsidP="003B7275" w:rsidRDefault="00A5252C" w14:paraId="2B8ABBDC" w14:textId="08D8228B">
            <w:pPr>
              <w:keepNext/>
              <w:keepLines/>
              <w:numPr>
                <w:ilvl w:val="12"/>
                <w:numId w:val="0"/>
              </w:numPr>
              <w:jc w:val="center"/>
              <w:rPr>
                <w:bCs/>
              </w:rPr>
            </w:pPr>
          </w:p>
        </w:tc>
        <w:tc>
          <w:tcPr>
            <w:tcW w:w="1310" w:type="dxa"/>
            <w:tcBorders>
              <w:top w:val="single" w:color="auto" w:sz="4" w:space="0"/>
              <w:left w:val="single" w:color="auto" w:sz="4" w:space="0"/>
              <w:bottom w:val="single" w:color="auto" w:sz="4" w:space="0"/>
              <w:right w:val="single" w:color="auto" w:sz="4" w:space="0"/>
            </w:tcBorders>
            <w:vAlign w:val="bottom"/>
          </w:tcPr>
          <w:p w:rsidRPr="00505007" w:rsidR="00A5252C" w:rsidP="003B7275" w:rsidRDefault="00A5252C" w14:paraId="3A0AD899" w14:textId="20C4735F">
            <w:pPr>
              <w:keepNext/>
              <w:keepLines/>
              <w:numPr>
                <w:ilvl w:val="12"/>
                <w:numId w:val="0"/>
              </w:numPr>
              <w:jc w:val="center"/>
              <w:rPr>
                <w:bCs/>
              </w:rPr>
            </w:pPr>
          </w:p>
        </w:tc>
        <w:tc>
          <w:tcPr>
            <w:tcW w:w="1342" w:type="dxa"/>
            <w:tcBorders>
              <w:top w:val="single" w:color="auto" w:sz="4" w:space="0"/>
              <w:left w:val="single" w:color="auto" w:sz="4" w:space="0"/>
              <w:bottom w:val="single" w:color="auto" w:sz="4" w:space="0"/>
              <w:right w:val="single" w:color="auto" w:sz="4" w:space="0"/>
            </w:tcBorders>
            <w:vAlign w:val="bottom"/>
          </w:tcPr>
          <w:p w:rsidRPr="00505007" w:rsidR="00A5252C" w:rsidP="003B7275" w:rsidRDefault="00A5252C" w14:paraId="4D244830" w14:textId="77777777">
            <w:pPr>
              <w:keepNext/>
              <w:keepLines/>
              <w:numPr>
                <w:ilvl w:val="12"/>
                <w:numId w:val="0"/>
              </w:numPr>
              <w:jc w:val="center"/>
              <w:rPr>
                <w:bCs/>
              </w:rPr>
            </w:pPr>
          </w:p>
        </w:tc>
        <w:tc>
          <w:tcPr>
            <w:tcW w:w="1890" w:type="dxa"/>
            <w:tcBorders>
              <w:top w:val="single" w:color="auto" w:sz="4" w:space="0"/>
              <w:left w:val="single" w:color="auto" w:sz="4" w:space="0"/>
              <w:bottom w:val="single" w:color="auto" w:sz="4" w:space="0"/>
              <w:right w:val="single" w:color="auto" w:sz="4" w:space="0"/>
            </w:tcBorders>
            <w:vAlign w:val="bottom"/>
          </w:tcPr>
          <w:p w:rsidRPr="00505007" w:rsidR="00A5252C" w:rsidP="003B7275" w:rsidRDefault="00A5252C" w14:paraId="03F234C7" w14:textId="77777777">
            <w:pPr>
              <w:keepNext/>
              <w:keepLines/>
              <w:numPr>
                <w:ilvl w:val="12"/>
                <w:numId w:val="0"/>
              </w:numPr>
              <w:jc w:val="center"/>
              <w:rPr>
                <w:bCs/>
              </w:rPr>
            </w:pPr>
          </w:p>
        </w:tc>
      </w:tr>
      <w:tr w:rsidRPr="00505007" w:rsidR="00A5252C" w:rsidTr="00A5252C" w14:paraId="5CE0622A" w14:textId="77777777">
        <w:tc>
          <w:tcPr>
            <w:tcW w:w="1235" w:type="dxa"/>
            <w:tcBorders>
              <w:top w:val="single" w:color="auto" w:sz="4" w:space="0"/>
              <w:left w:val="single" w:color="auto" w:sz="4" w:space="0"/>
              <w:bottom w:val="single" w:color="auto" w:sz="4" w:space="0"/>
              <w:right w:val="single" w:color="auto" w:sz="4" w:space="0"/>
            </w:tcBorders>
            <w:vAlign w:val="bottom"/>
          </w:tcPr>
          <w:p w:rsidRPr="00505007" w:rsidR="00A5252C" w:rsidP="00D85B57" w:rsidRDefault="00A5252C" w14:paraId="7B72F81D" w14:textId="77777777">
            <w:pPr>
              <w:keepNext/>
              <w:keepLines/>
              <w:numPr>
                <w:ilvl w:val="12"/>
                <w:numId w:val="0"/>
              </w:numPr>
              <w:jc w:val="center"/>
              <w:rPr>
                <w:bCs/>
              </w:rPr>
            </w:pPr>
            <w:r w:rsidRPr="00505007">
              <w:rPr>
                <w:bCs/>
              </w:rPr>
              <w:t>1.6696-1</w:t>
            </w:r>
          </w:p>
        </w:tc>
        <w:tc>
          <w:tcPr>
            <w:tcW w:w="1336" w:type="dxa"/>
            <w:tcBorders>
              <w:top w:val="single" w:color="auto" w:sz="4" w:space="0"/>
              <w:left w:val="single" w:color="auto" w:sz="4" w:space="0"/>
              <w:bottom w:val="single" w:color="auto" w:sz="4" w:space="0"/>
              <w:right w:val="single" w:color="auto" w:sz="4" w:space="0"/>
            </w:tcBorders>
            <w:vAlign w:val="bottom"/>
          </w:tcPr>
          <w:p w:rsidRPr="00505007" w:rsidR="00A5252C" w:rsidP="003B7275" w:rsidRDefault="00A5252C" w14:paraId="04A56FEB" w14:textId="720C3735">
            <w:pPr>
              <w:keepNext/>
              <w:keepLines/>
              <w:numPr>
                <w:ilvl w:val="12"/>
                <w:numId w:val="0"/>
              </w:numPr>
              <w:jc w:val="center"/>
              <w:rPr>
                <w:bCs/>
              </w:rPr>
            </w:pPr>
            <w:r w:rsidRPr="00505007">
              <w:rPr>
                <w:bCs/>
              </w:rPr>
              <w:t>Form 6118</w:t>
            </w:r>
          </w:p>
        </w:tc>
        <w:tc>
          <w:tcPr>
            <w:tcW w:w="1443" w:type="dxa"/>
            <w:tcBorders>
              <w:top w:val="single" w:color="auto" w:sz="4" w:space="0"/>
              <w:left w:val="single" w:color="auto" w:sz="4" w:space="0"/>
              <w:bottom w:val="single" w:color="auto" w:sz="4" w:space="0"/>
              <w:right w:val="single" w:color="auto" w:sz="4" w:space="0"/>
            </w:tcBorders>
          </w:tcPr>
          <w:p w:rsidRPr="00505007" w:rsidR="00A5252C" w:rsidP="00CC5759" w:rsidRDefault="00A5252C" w14:paraId="07E209B6" w14:textId="46791320">
            <w:pPr>
              <w:keepNext/>
              <w:keepLines/>
              <w:numPr>
                <w:ilvl w:val="12"/>
                <w:numId w:val="0"/>
              </w:numPr>
              <w:jc w:val="center"/>
              <w:rPr>
                <w:bCs/>
              </w:rPr>
            </w:pPr>
            <w:r w:rsidRPr="00505007">
              <w:rPr>
                <w:bCs/>
              </w:rPr>
              <w:t>5,000</w:t>
            </w:r>
          </w:p>
        </w:tc>
        <w:tc>
          <w:tcPr>
            <w:tcW w:w="1350" w:type="dxa"/>
            <w:tcBorders>
              <w:top w:val="single" w:color="auto" w:sz="4" w:space="0"/>
              <w:left w:val="single" w:color="auto" w:sz="4" w:space="0"/>
              <w:bottom w:val="single" w:color="auto" w:sz="4" w:space="0"/>
              <w:right w:val="single" w:color="auto" w:sz="4" w:space="0"/>
            </w:tcBorders>
          </w:tcPr>
          <w:p w:rsidRPr="00505007" w:rsidR="00A5252C" w:rsidP="00CC5759" w:rsidRDefault="00A5252C" w14:paraId="667AE569" w14:textId="2DDF9143">
            <w:pPr>
              <w:keepNext/>
              <w:keepLines/>
              <w:numPr>
                <w:ilvl w:val="12"/>
                <w:numId w:val="0"/>
              </w:numPr>
              <w:jc w:val="center"/>
              <w:rPr>
                <w:bCs/>
              </w:rPr>
            </w:pPr>
            <w:r w:rsidRPr="00505007">
              <w:rPr>
                <w:bCs/>
              </w:rPr>
              <w:t>1</w:t>
            </w:r>
          </w:p>
        </w:tc>
        <w:tc>
          <w:tcPr>
            <w:tcW w:w="1310" w:type="dxa"/>
            <w:tcBorders>
              <w:top w:val="single" w:color="auto" w:sz="4" w:space="0"/>
              <w:left w:val="single" w:color="auto" w:sz="4" w:space="0"/>
              <w:bottom w:val="single" w:color="auto" w:sz="4" w:space="0"/>
              <w:right w:val="single" w:color="auto" w:sz="4" w:space="0"/>
            </w:tcBorders>
            <w:vAlign w:val="bottom"/>
          </w:tcPr>
          <w:p w:rsidRPr="00505007" w:rsidR="00A5252C" w:rsidP="00CC5759" w:rsidRDefault="00A5252C" w14:paraId="59C3414B" w14:textId="0455B12E">
            <w:pPr>
              <w:keepNext/>
              <w:keepLines/>
              <w:numPr>
                <w:ilvl w:val="12"/>
                <w:numId w:val="0"/>
              </w:numPr>
              <w:jc w:val="center"/>
              <w:rPr>
                <w:bCs/>
              </w:rPr>
            </w:pPr>
            <w:r w:rsidRPr="00505007">
              <w:rPr>
                <w:bCs/>
              </w:rPr>
              <w:t>5,000</w:t>
            </w:r>
          </w:p>
        </w:tc>
        <w:tc>
          <w:tcPr>
            <w:tcW w:w="1342" w:type="dxa"/>
            <w:tcBorders>
              <w:top w:val="single" w:color="auto" w:sz="4" w:space="0"/>
              <w:left w:val="single" w:color="auto" w:sz="4" w:space="0"/>
              <w:bottom w:val="single" w:color="auto" w:sz="4" w:space="0"/>
              <w:right w:val="single" w:color="auto" w:sz="4" w:space="0"/>
            </w:tcBorders>
            <w:vAlign w:val="bottom"/>
          </w:tcPr>
          <w:p w:rsidRPr="00505007" w:rsidR="00A5252C" w:rsidP="003B7275" w:rsidRDefault="00A5252C" w14:paraId="32ACB98E" w14:textId="77777777">
            <w:pPr>
              <w:keepNext/>
              <w:keepLines/>
              <w:numPr>
                <w:ilvl w:val="12"/>
                <w:numId w:val="0"/>
              </w:numPr>
              <w:jc w:val="center"/>
              <w:rPr>
                <w:bCs/>
              </w:rPr>
            </w:pPr>
            <w:r w:rsidRPr="00505007">
              <w:rPr>
                <w:bCs/>
              </w:rPr>
              <w:t>1.14</w:t>
            </w:r>
          </w:p>
        </w:tc>
        <w:tc>
          <w:tcPr>
            <w:tcW w:w="1890" w:type="dxa"/>
            <w:tcBorders>
              <w:top w:val="single" w:color="auto" w:sz="4" w:space="0"/>
              <w:left w:val="single" w:color="auto" w:sz="4" w:space="0"/>
              <w:bottom w:val="single" w:color="auto" w:sz="4" w:space="0"/>
              <w:right w:val="single" w:color="auto" w:sz="4" w:space="0"/>
            </w:tcBorders>
            <w:vAlign w:val="bottom"/>
          </w:tcPr>
          <w:p w:rsidRPr="00505007" w:rsidR="00A5252C" w:rsidP="00CC5759" w:rsidRDefault="00A5252C" w14:paraId="2757583A" w14:textId="7A12AA5A">
            <w:pPr>
              <w:keepNext/>
              <w:keepLines/>
              <w:numPr>
                <w:ilvl w:val="12"/>
                <w:numId w:val="0"/>
              </w:numPr>
              <w:jc w:val="center"/>
              <w:rPr>
                <w:bCs/>
              </w:rPr>
            </w:pPr>
            <w:r w:rsidRPr="00505007">
              <w:rPr>
                <w:bCs/>
              </w:rPr>
              <w:t>5,700</w:t>
            </w:r>
          </w:p>
        </w:tc>
      </w:tr>
      <w:tr w:rsidRPr="00505007" w:rsidR="00A5252C" w:rsidTr="00A5252C" w14:paraId="23D84910" w14:textId="77777777">
        <w:tc>
          <w:tcPr>
            <w:tcW w:w="1235"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176DCF9A" w14:textId="07C29669">
            <w:pPr>
              <w:keepNext/>
              <w:keepLines/>
              <w:numPr>
                <w:ilvl w:val="12"/>
                <w:numId w:val="0"/>
              </w:numPr>
              <w:jc w:val="center"/>
              <w:rPr>
                <w:bCs/>
              </w:rPr>
            </w:pPr>
            <w:r w:rsidRPr="00505007">
              <w:rPr>
                <w:bCs/>
              </w:rPr>
              <w:t xml:space="preserve"> Totals</w:t>
            </w:r>
          </w:p>
        </w:tc>
        <w:tc>
          <w:tcPr>
            <w:tcW w:w="1336" w:type="dxa"/>
            <w:tcBorders>
              <w:top w:val="single" w:color="auto" w:sz="4" w:space="0"/>
              <w:left w:val="single" w:color="auto" w:sz="4" w:space="0"/>
              <w:bottom w:val="single" w:color="auto" w:sz="4" w:space="0"/>
              <w:right w:val="single" w:color="auto" w:sz="4" w:space="0"/>
            </w:tcBorders>
            <w:vAlign w:val="bottom"/>
          </w:tcPr>
          <w:p w:rsidRPr="00505007" w:rsidR="00A5252C" w:rsidP="003B7275" w:rsidRDefault="00A5252C" w14:paraId="6AC1F805" w14:textId="77777777">
            <w:pPr>
              <w:keepNext/>
              <w:keepLines/>
              <w:numPr>
                <w:ilvl w:val="12"/>
                <w:numId w:val="0"/>
              </w:numPr>
              <w:jc w:val="center"/>
              <w:rPr>
                <w:bCs/>
              </w:rPr>
            </w:pPr>
          </w:p>
        </w:tc>
        <w:tc>
          <w:tcPr>
            <w:tcW w:w="1443" w:type="dxa"/>
            <w:tcBorders>
              <w:top w:val="single" w:color="auto" w:sz="4" w:space="0"/>
              <w:left w:val="single" w:color="auto" w:sz="4" w:space="0"/>
              <w:bottom w:val="single" w:color="auto" w:sz="4" w:space="0"/>
              <w:right w:val="single" w:color="auto" w:sz="4" w:space="0"/>
            </w:tcBorders>
          </w:tcPr>
          <w:p w:rsidRPr="00505007" w:rsidR="00A5252C" w:rsidP="003B7275" w:rsidRDefault="00A5252C" w14:paraId="316C4B7E" w14:textId="77777777">
            <w:pPr>
              <w:keepNext/>
              <w:keepLines/>
              <w:numPr>
                <w:ilvl w:val="12"/>
                <w:numId w:val="0"/>
              </w:numPr>
              <w:jc w:val="center"/>
              <w:rPr>
                <w:bCs/>
              </w:rPr>
            </w:pPr>
          </w:p>
        </w:tc>
        <w:tc>
          <w:tcPr>
            <w:tcW w:w="1350" w:type="dxa"/>
            <w:tcBorders>
              <w:top w:val="single" w:color="auto" w:sz="4" w:space="0"/>
              <w:left w:val="single" w:color="auto" w:sz="4" w:space="0"/>
              <w:bottom w:val="single" w:color="auto" w:sz="4" w:space="0"/>
              <w:right w:val="single" w:color="auto" w:sz="4" w:space="0"/>
            </w:tcBorders>
          </w:tcPr>
          <w:p w:rsidRPr="00505007" w:rsidR="00A5252C" w:rsidP="003B7275" w:rsidRDefault="00A5252C" w14:paraId="412A2D3C" w14:textId="059B49D6">
            <w:pPr>
              <w:keepNext/>
              <w:keepLines/>
              <w:numPr>
                <w:ilvl w:val="12"/>
                <w:numId w:val="0"/>
              </w:numPr>
              <w:jc w:val="center"/>
              <w:rPr>
                <w:bCs/>
              </w:rPr>
            </w:pPr>
          </w:p>
        </w:tc>
        <w:tc>
          <w:tcPr>
            <w:tcW w:w="1310"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2E54D70C" w14:textId="13BFD3B9">
            <w:pPr>
              <w:keepNext/>
              <w:keepLines/>
              <w:numPr>
                <w:ilvl w:val="12"/>
                <w:numId w:val="0"/>
              </w:numPr>
              <w:jc w:val="center"/>
              <w:rPr>
                <w:bCs/>
              </w:rPr>
            </w:pPr>
            <w:r w:rsidRPr="00505007">
              <w:rPr>
                <w:bCs/>
              </w:rPr>
              <w:t>5,000</w:t>
            </w:r>
          </w:p>
        </w:tc>
        <w:tc>
          <w:tcPr>
            <w:tcW w:w="1342"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07CAAB2C" w14:textId="1FF29457">
            <w:pPr>
              <w:keepNext/>
              <w:keepLines/>
              <w:numPr>
                <w:ilvl w:val="12"/>
                <w:numId w:val="0"/>
              </w:numPr>
              <w:jc w:val="center"/>
              <w:rPr>
                <w:bCs/>
              </w:rPr>
            </w:pPr>
            <w:r w:rsidRPr="00505007">
              <w:rPr>
                <w:bCs/>
              </w:rPr>
              <w:t>1.14</w:t>
            </w:r>
          </w:p>
        </w:tc>
        <w:tc>
          <w:tcPr>
            <w:tcW w:w="1890" w:type="dxa"/>
            <w:tcBorders>
              <w:top w:val="single" w:color="auto" w:sz="4" w:space="0"/>
              <w:left w:val="single" w:color="auto" w:sz="4" w:space="0"/>
              <w:bottom w:val="single" w:color="auto" w:sz="4" w:space="0"/>
              <w:right w:val="single" w:color="auto" w:sz="4" w:space="0"/>
            </w:tcBorders>
            <w:vAlign w:val="bottom"/>
            <w:hideMark/>
          </w:tcPr>
          <w:p w:rsidRPr="00505007" w:rsidR="00A5252C" w:rsidP="003B7275" w:rsidRDefault="00A5252C" w14:paraId="0515793A" w14:textId="4C407AB2">
            <w:pPr>
              <w:keepNext/>
              <w:keepLines/>
              <w:numPr>
                <w:ilvl w:val="12"/>
                <w:numId w:val="0"/>
              </w:numPr>
              <w:jc w:val="center"/>
              <w:rPr>
                <w:bCs/>
              </w:rPr>
            </w:pPr>
            <w:r w:rsidRPr="00505007">
              <w:rPr>
                <w:bCs/>
              </w:rPr>
              <w:t>5,700</w:t>
            </w:r>
          </w:p>
        </w:tc>
      </w:tr>
    </w:tbl>
    <w:p w:rsidRPr="00505007" w:rsidR="00C573C8" w:rsidRDefault="00C573C8" w14:paraId="3B77BDFC" w14:textId="77777777">
      <w:pPr>
        <w:rPr>
          <w:bCs/>
        </w:rPr>
      </w:pPr>
      <w:r w:rsidRPr="00505007">
        <w:rPr>
          <w:bCs/>
        </w:rPr>
        <w:t xml:space="preserve">  </w:t>
      </w:r>
    </w:p>
    <w:p w:rsidRPr="00505007" w:rsidR="00DD4327" w:rsidP="00505007" w:rsidRDefault="00DD4327" w14:paraId="7BC037D9" w14:textId="77777777">
      <w:pPr>
        <w:pStyle w:val="SupportingStatementSTANDARD"/>
        <w:ind w:left="576" w:firstLine="0"/>
      </w:pPr>
      <w:r w:rsidRPr="00505007">
        <w:t>Please continue to assign OMB number 1545-</w:t>
      </w:r>
      <w:r w:rsidRPr="00505007" w:rsidR="00CC5759">
        <w:t>0240</w:t>
      </w:r>
      <w:r w:rsidRPr="00505007">
        <w:t xml:space="preserve"> to these regulations.</w:t>
      </w:r>
    </w:p>
    <w:p w:rsidRPr="00505007" w:rsidR="00DD4327" w:rsidP="00505007" w:rsidRDefault="00DD4327" w14:paraId="182B6EBB" w14:textId="77777777">
      <w:pPr>
        <w:pStyle w:val="SupportingStatementSTANDARD"/>
        <w:ind w:left="576" w:firstLine="0"/>
      </w:pPr>
    </w:p>
    <w:p w:rsidRPr="00505007" w:rsidR="00792586" w:rsidP="00505007" w:rsidRDefault="00CC5759" w14:paraId="5543A8D1" w14:textId="77777777">
      <w:pPr>
        <w:pStyle w:val="SupportingStatementSTANDARD"/>
        <w:ind w:left="576" w:firstLine="0"/>
      </w:pPr>
      <w:r w:rsidRPr="00505007">
        <w:t>1.6696-1</w:t>
      </w:r>
    </w:p>
    <w:p w:rsidR="002776F0" w:rsidP="00DD4327" w:rsidRDefault="002776F0" w14:paraId="1FB02C33" w14:textId="77777777">
      <w:pPr>
        <w:pStyle w:val="SupportingStatementSTANDARD"/>
        <w:ind w:firstLine="0"/>
      </w:pPr>
    </w:p>
    <w:p w:rsidRPr="00F95410" w:rsidR="002776F0" w:rsidP="00DD4327" w:rsidRDefault="002776F0" w14:paraId="449C64F0" w14:textId="77777777">
      <w:pPr>
        <w:pStyle w:val="SupportingStatementSTANDARD"/>
        <w:ind w:firstLine="0"/>
      </w:pPr>
    </w:p>
    <w:p w:rsidRPr="00702B07" w:rsidR="00007D7B" w:rsidRDefault="00007D7B" w14:paraId="3ED91ECF" w14:textId="77777777"/>
    <w:p w:rsidRPr="00702B07" w:rsidR="00C573C8" w:rsidRDefault="00C573C8" w14:paraId="2A7FB9F3"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010D7573" w14:textId="77777777"/>
    <w:p w:rsidR="00C573C8" w:rsidP="00145362" w:rsidRDefault="009472E5" w14:paraId="7C5F6BE7" w14:textId="77777777">
      <w:pPr>
        <w:tabs>
          <w:tab w:val="left" w:pos="-1440"/>
        </w:tabs>
        <w:ind w:left="450"/>
      </w:pPr>
      <w:r w:rsidRPr="009472E5">
        <w:t>To ensure more accuracy and consistency across its information collections, IRS is currently in the process of revising the methodology it uses to estimate burden and costs. Once this methodology is complete, IRS will update this information collection to reflect a more preci</w:t>
      </w:r>
      <w:r>
        <w:t>se estimate of burden and costs</w:t>
      </w:r>
      <w:r w:rsidRPr="00702B07" w:rsidR="00C573C8">
        <w:t>.</w:t>
      </w:r>
    </w:p>
    <w:p w:rsidRPr="00702B07" w:rsidR="00D33035" w:rsidRDefault="00D33035" w14:paraId="73BB86C9" w14:textId="77777777"/>
    <w:p w:rsidRPr="00702B07" w:rsidR="00C573C8" w:rsidRDefault="00C573C8" w14:paraId="7C2EBAC9"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27C0B545" w14:textId="77777777"/>
    <w:p w:rsidRPr="00216752" w:rsidR="00246D21" w:rsidP="00246D21" w:rsidRDefault="00246D21" w14:paraId="26F6E279" w14:textId="6057C790">
      <w:pPr>
        <w:ind w:left="360"/>
      </w:pPr>
      <w:bookmarkStart w:name="_Hlk523834409" w:id="0"/>
      <w:r w:rsidRPr="00216752">
        <w:lastRenderedPageBreak/>
        <w:t>The Federal government cost estimate is based on a model that considers the following three cost factors for each information product: aggregate labor costs for development, including annualized start</w:t>
      </w:r>
      <w:r w:rsidR="00427A57">
        <w:t>-</w:t>
      </w:r>
      <w:r w:rsidRPr="00216752">
        <w:t xml:space="preserve">up expenses, operating and maintenance expenses, and distribution of the product that collects the information.  </w:t>
      </w:r>
    </w:p>
    <w:p w:rsidRPr="00216752" w:rsidR="00246D21" w:rsidP="00246D21" w:rsidRDefault="00246D21" w14:paraId="685AFD98" w14:textId="77777777">
      <w:pPr>
        <w:ind w:left="360"/>
      </w:pPr>
    </w:p>
    <w:p w:rsidRPr="00216752" w:rsidR="00246D21" w:rsidP="00246D21" w:rsidRDefault="00246D21" w14:paraId="05BF8E8F" w14:textId="77777777">
      <w:pPr>
        <w:ind w:left="360"/>
      </w:pPr>
      <w:r w:rsidRPr="00216752">
        <w:t xml:space="preserve">The government computes cost using a multi-step process.  First, the government creates a weighted factor for the level of effort to create each information collection product based on variables such </w:t>
      </w:r>
      <w:proofErr w:type="gramStart"/>
      <w:r w:rsidRPr="00216752">
        <w:t>as;</w:t>
      </w:r>
      <w:proofErr w:type="gramEnd"/>
      <w:r w:rsidRPr="00216752">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216752">
        <w:t>libraries</w:t>
      </w:r>
      <w:proofErr w:type="gramEnd"/>
      <w:r w:rsidRPr="00216752">
        <w:t xml:space="preserve"> and other outlets. The result is the Government cost estimate per product.</w:t>
      </w:r>
    </w:p>
    <w:p w:rsidRPr="00216752" w:rsidR="00246D21" w:rsidP="00246D21" w:rsidRDefault="00246D21" w14:paraId="20CCAB5D" w14:textId="77777777">
      <w:pPr>
        <w:ind w:left="360"/>
      </w:pPr>
    </w:p>
    <w:p w:rsidRPr="00216752" w:rsidR="00246D21" w:rsidP="00246D21" w:rsidRDefault="00246D21" w14:paraId="66D6D717" w14:textId="77777777">
      <w:pPr>
        <w:ind w:left="360"/>
      </w:pPr>
      <w:r w:rsidRPr="00216752">
        <w:t>The government cost estimate for this collection is summarized in the table below.</w:t>
      </w:r>
    </w:p>
    <w:p w:rsidRPr="00246D21" w:rsidR="00246D21" w:rsidP="00246D21" w:rsidRDefault="00246D21" w14:paraId="5B06720F"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246D21" w:rsidTr="0041090F" w14:paraId="6D7C548F" w14:textId="77777777">
        <w:tc>
          <w:tcPr>
            <w:tcW w:w="2358" w:type="dxa"/>
            <w:shd w:val="clear" w:color="auto" w:fill="auto"/>
            <w:vAlign w:val="bottom"/>
          </w:tcPr>
          <w:p w:rsidRPr="00E20033" w:rsidR="00246D21" w:rsidP="0041090F" w:rsidRDefault="00246D21" w14:paraId="2152881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246D21" w:rsidP="0041090F" w:rsidRDefault="00246D21" w14:paraId="763B774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246D21" w:rsidP="0041090F" w:rsidRDefault="00246D21" w14:paraId="625BBCFA"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246D21" w:rsidP="0041090F" w:rsidRDefault="00246D21" w14:paraId="746DA91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246D21" w:rsidP="0041090F" w:rsidRDefault="00246D21" w14:paraId="2DFCFB9A"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246D21" w:rsidP="0041090F" w:rsidRDefault="00246D21" w14:paraId="5D4CFC6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246D21" w:rsidTr="0041090F" w14:paraId="1E9D5AF9" w14:textId="77777777">
        <w:tc>
          <w:tcPr>
            <w:tcW w:w="2358" w:type="dxa"/>
            <w:shd w:val="clear" w:color="auto" w:fill="auto"/>
            <w:vAlign w:val="bottom"/>
          </w:tcPr>
          <w:p w:rsidRPr="00E20033" w:rsidR="00246D21" w:rsidP="0041090F" w:rsidRDefault="00246D21" w14:paraId="55C4DAEC"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6118 and</w:t>
            </w:r>
            <w:r w:rsidRPr="00E20033">
              <w:rPr>
                <w:rFonts w:ascii="Arial Narrow" w:hAnsi="Arial Narrow"/>
                <w:sz w:val="18"/>
                <w:szCs w:val="18"/>
              </w:rPr>
              <w:t xml:space="preserve"> Instructions</w:t>
            </w:r>
          </w:p>
        </w:tc>
        <w:tc>
          <w:tcPr>
            <w:tcW w:w="1980" w:type="dxa"/>
            <w:shd w:val="clear" w:color="auto" w:fill="auto"/>
          </w:tcPr>
          <w:p w:rsidRPr="00E20033" w:rsidR="00246D21" w:rsidP="0041090F" w:rsidRDefault="00246D21" w14:paraId="7C0F7C01" w14:textId="1824669D">
            <w:pPr>
              <w:keepNext/>
              <w:keepLines/>
              <w:jc w:val="center"/>
              <w:rPr>
                <w:rFonts w:ascii="Arial Narrow" w:hAnsi="Arial Narrow"/>
                <w:sz w:val="18"/>
                <w:szCs w:val="18"/>
              </w:rPr>
            </w:pPr>
            <w:r>
              <w:rPr>
                <w:rFonts w:ascii="Arial Narrow" w:hAnsi="Arial Narrow"/>
                <w:sz w:val="18"/>
                <w:szCs w:val="18"/>
              </w:rPr>
              <w:t>1</w:t>
            </w:r>
            <w:r w:rsidR="00427A57">
              <w:rPr>
                <w:rFonts w:ascii="Arial Narrow" w:hAnsi="Arial Narrow"/>
                <w:sz w:val="18"/>
                <w:szCs w:val="18"/>
              </w:rPr>
              <w:t>7,560</w:t>
            </w:r>
          </w:p>
        </w:tc>
        <w:tc>
          <w:tcPr>
            <w:tcW w:w="303" w:type="dxa"/>
            <w:shd w:val="clear" w:color="auto" w:fill="auto"/>
          </w:tcPr>
          <w:p w:rsidRPr="00E20033" w:rsidR="00246D21" w:rsidP="0041090F" w:rsidRDefault="00246D21" w14:paraId="79151E42" w14:textId="77777777">
            <w:pPr>
              <w:keepNext/>
              <w:keepLines/>
              <w:jc w:val="center"/>
              <w:rPr>
                <w:rFonts w:ascii="Arial Narrow" w:hAnsi="Arial Narrow"/>
                <w:sz w:val="18"/>
                <w:szCs w:val="18"/>
              </w:rPr>
            </w:pPr>
          </w:p>
        </w:tc>
        <w:tc>
          <w:tcPr>
            <w:tcW w:w="1745" w:type="dxa"/>
            <w:shd w:val="clear" w:color="auto" w:fill="auto"/>
          </w:tcPr>
          <w:p w:rsidRPr="00E20033" w:rsidR="00246D21" w:rsidP="0041090F" w:rsidRDefault="00246D21" w14:paraId="3A36B965" w14:textId="77777777">
            <w:pPr>
              <w:keepNext/>
              <w:keepLines/>
              <w:jc w:val="center"/>
              <w:rPr>
                <w:rFonts w:ascii="Arial Narrow" w:hAnsi="Arial Narrow"/>
                <w:sz w:val="18"/>
                <w:szCs w:val="18"/>
              </w:rPr>
            </w:pPr>
          </w:p>
        </w:tc>
        <w:tc>
          <w:tcPr>
            <w:tcW w:w="387" w:type="dxa"/>
            <w:shd w:val="clear" w:color="auto" w:fill="auto"/>
          </w:tcPr>
          <w:p w:rsidRPr="00E20033" w:rsidR="00246D21" w:rsidP="0041090F" w:rsidRDefault="00246D21" w14:paraId="6073356D" w14:textId="77777777">
            <w:pPr>
              <w:keepNext/>
              <w:keepLines/>
              <w:jc w:val="center"/>
              <w:rPr>
                <w:rFonts w:ascii="Arial Narrow" w:hAnsi="Arial Narrow"/>
                <w:sz w:val="18"/>
                <w:szCs w:val="18"/>
              </w:rPr>
            </w:pPr>
          </w:p>
        </w:tc>
        <w:tc>
          <w:tcPr>
            <w:tcW w:w="1582" w:type="dxa"/>
            <w:shd w:val="clear" w:color="auto" w:fill="auto"/>
          </w:tcPr>
          <w:p w:rsidRPr="00E20033" w:rsidR="00246D21" w:rsidP="0041090F" w:rsidRDefault="00246D21" w14:paraId="3ED5795B" w14:textId="74F3B498">
            <w:pPr>
              <w:keepNext/>
              <w:keepLines/>
              <w:jc w:val="center"/>
              <w:rPr>
                <w:rFonts w:ascii="Arial Narrow" w:hAnsi="Arial Narrow"/>
                <w:sz w:val="18"/>
                <w:szCs w:val="18"/>
              </w:rPr>
            </w:pPr>
            <w:r>
              <w:rPr>
                <w:rFonts w:ascii="Arial Narrow" w:hAnsi="Arial Narrow"/>
                <w:sz w:val="18"/>
                <w:szCs w:val="18"/>
              </w:rPr>
              <w:t>1</w:t>
            </w:r>
            <w:r w:rsidR="00427A57">
              <w:rPr>
                <w:rFonts w:ascii="Arial Narrow" w:hAnsi="Arial Narrow"/>
                <w:sz w:val="18"/>
                <w:szCs w:val="18"/>
              </w:rPr>
              <w:t>7,560</w:t>
            </w:r>
          </w:p>
        </w:tc>
      </w:tr>
      <w:tr w:rsidRPr="0055550C" w:rsidR="00246D21" w:rsidTr="0041090F" w14:paraId="44F935EB" w14:textId="77777777">
        <w:tc>
          <w:tcPr>
            <w:tcW w:w="8355" w:type="dxa"/>
            <w:gridSpan w:val="6"/>
            <w:shd w:val="clear" w:color="auto" w:fill="auto"/>
          </w:tcPr>
          <w:p w:rsidRPr="00E20033" w:rsidR="00246D21" w:rsidP="0041090F" w:rsidRDefault="00246D21" w14:paraId="15B7BDCE" w14:textId="2DD79841">
            <w:pPr>
              <w:keepNext/>
              <w:keepLines/>
              <w:rPr>
                <w:rFonts w:ascii="Arial Narrow" w:hAnsi="Arial Narrow"/>
                <w:sz w:val="18"/>
                <w:szCs w:val="18"/>
              </w:rPr>
            </w:pPr>
            <w:r w:rsidRPr="00E20033">
              <w:rPr>
                <w:rFonts w:ascii="Arial Narrow" w:hAnsi="Arial Narrow"/>
                <w:sz w:val="18"/>
                <w:szCs w:val="18"/>
              </w:rPr>
              <w:t>Table costs are based on 20</w:t>
            </w:r>
            <w:r w:rsidR="00E1018F">
              <w:rPr>
                <w:rFonts w:ascii="Arial Narrow" w:hAnsi="Arial Narrow"/>
                <w:sz w:val="18"/>
                <w:szCs w:val="18"/>
              </w:rPr>
              <w:t>2</w:t>
            </w:r>
            <w:r w:rsidRPr="00E20033">
              <w:rPr>
                <w:rFonts w:ascii="Arial Narrow" w:hAnsi="Arial Narrow"/>
                <w:sz w:val="18"/>
                <w:szCs w:val="18"/>
              </w:rPr>
              <w:t xml:space="preserve">1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246D21" w:rsidTr="0041090F" w14:paraId="4B30668F" w14:textId="77777777">
        <w:tc>
          <w:tcPr>
            <w:tcW w:w="8355" w:type="dxa"/>
            <w:gridSpan w:val="6"/>
            <w:shd w:val="clear" w:color="auto" w:fill="auto"/>
          </w:tcPr>
          <w:p w:rsidRPr="00E20033" w:rsidR="00246D21" w:rsidP="0041090F" w:rsidRDefault="00246D21" w14:paraId="2796470C"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0"/>
    </w:tbl>
    <w:p w:rsidRPr="00702B07" w:rsidR="00153A01" w:rsidRDefault="00153A01" w14:paraId="1ADB5591" w14:textId="77777777"/>
    <w:p w:rsidRPr="00702B07" w:rsidR="00C573C8" w:rsidRDefault="00C573C8" w14:paraId="6B6E5871" w14:textId="77777777">
      <w:r w:rsidRPr="00702B07">
        <w:rPr>
          <w:bCs/>
        </w:rPr>
        <w:t xml:space="preserve">15.  </w:t>
      </w:r>
      <w:r w:rsidRPr="00702B07">
        <w:rPr>
          <w:bCs/>
          <w:u w:val="single"/>
        </w:rPr>
        <w:t>REASONS FOR CHANGE IN BURDEN</w:t>
      </w:r>
    </w:p>
    <w:p w:rsidR="00C573C8" w:rsidRDefault="00C573C8" w14:paraId="0343CCCF" w14:textId="0F19CD23">
      <w:pPr>
        <w:ind w:left="720" w:hanging="720"/>
      </w:pPr>
      <w:r w:rsidRPr="00702B07">
        <w:t xml:space="preserve">    </w:t>
      </w:r>
      <w:r w:rsidR="009F460F">
        <w:t xml:space="preserve">   </w:t>
      </w:r>
    </w:p>
    <w:p w:rsidR="009F460F" w:rsidP="009F460F" w:rsidRDefault="009F460F" w14:paraId="6F2BB294" w14:textId="0E7BA653">
      <w:pPr>
        <w:ind w:left="432"/>
      </w:pPr>
      <w:r w:rsidRPr="009F460F">
        <w:t xml:space="preserve">The change in burden previously approved by OMB, resulted from an adjustment to estimates made by the Department in the decreased number of responses based on its most recent data on Form </w:t>
      </w:r>
      <w:r>
        <w:t>6118</w:t>
      </w:r>
      <w:r w:rsidRPr="009F460F">
        <w:t xml:space="preserve"> filings, from </w:t>
      </w:r>
      <w:r>
        <w:t>10</w:t>
      </w:r>
      <w:r w:rsidRPr="009F460F">
        <w:t xml:space="preserve">,000, to </w:t>
      </w:r>
      <w:r>
        <w:t>5</w:t>
      </w:r>
      <w:r w:rsidRPr="009F460F">
        <w:t>,</w:t>
      </w:r>
      <w:r>
        <w:t>0</w:t>
      </w:r>
      <w:r w:rsidRPr="009F460F">
        <w:t xml:space="preserve">00. The total annual burden hours decreased from </w:t>
      </w:r>
      <w:r>
        <w:t>11</w:t>
      </w:r>
      <w:r w:rsidRPr="009F460F">
        <w:t>,</w:t>
      </w:r>
      <w:r>
        <w:t>40</w:t>
      </w:r>
      <w:r w:rsidRPr="009F460F">
        <w:t xml:space="preserve">0 to </w:t>
      </w:r>
      <w:r>
        <w:t>5</w:t>
      </w:r>
      <w:r w:rsidRPr="009F460F">
        <w:t>,7</w:t>
      </w:r>
      <w:r>
        <w:t>00</w:t>
      </w:r>
      <w:r w:rsidRPr="009F460F">
        <w:t>.</w:t>
      </w:r>
    </w:p>
    <w:p w:rsidR="00531AAA" w:rsidP="009F460F" w:rsidRDefault="00531AAA" w14:paraId="38A8845C" w14:textId="33EA9ED4">
      <w:pPr>
        <w:ind w:left="432"/>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24"/>
        <w:gridCol w:w="1335"/>
        <w:gridCol w:w="1335"/>
        <w:gridCol w:w="1335"/>
        <w:gridCol w:w="1335"/>
        <w:gridCol w:w="1335"/>
        <w:gridCol w:w="1335"/>
      </w:tblGrid>
      <w:tr w:rsidRPr="007E2F8F" w:rsidR="00531AAA" w:rsidTr="00E92D0A" w14:paraId="1CB8E764"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7E2F8F" w:rsidR="00531AAA" w:rsidP="00E92D0A" w:rsidRDefault="00531AAA" w14:paraId="76768E6F" w14:textId="77777777">
            <w:pPr>
              <w:widowControl/>
              <w:autoSpaceDE/>
              <w:autoSpaceDN/>
              <w:adjustRightInd/>
              <w:jc w:val="center"/>
              <w:rPr>
                <w:rFonts w:ascii="Arial Narrow" w:hAnsi="Arial Narrow" w:cs="Arial"/>
                <w:b/>
                <w:bCs/>
                <w:color w:val="000000"/>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531AAA" w:rsidP="00E92D0A" w:rsidRDefault="00531AAA" w14:paraId="3D432C63"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531AAA" w:rsidP="00E92D0A" w:rsidRDefault="00531AAA" w14:paraId="550AB9BD"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531AAA" w:rsidP="00E92D0A" w:rsidRDefault="00531AAA" w14:paraId="17847775"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531AAA" w:rsidP="00E92D0A" w:rsidRDefault="00531AAA" w14:paraId="4FE77747"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531AAA" w:rsidP="00E92D0A" w:rsidRDefault="00531AAA" w14:paraId="7DD7CC56"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531AAA" w:rsidP="00E92D0A" w:rsidRDefault="00531AAA" w14:paraId="5AC6EE82"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Previously Approved</w:t>
            </w:r>
          </w:p>
        </w:tc>
      </w:tr>
      <w:tr w:rsidRPr="007E2F8F" w:rsidR="00531AAA" w:rsidTr="00E92D0A" w14:paraId="59B43BF8"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7C91ABF6"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7B7EE4E4" w14:textId="00AF74F9">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5</w:t>
            </w:r>
            <w:r w:rsidRPr="007E2F8F">
              <w:rPr>
                <w:rFonts w:ascii="Arial Narrow" w:hAnsi="Arial Narrow" w:cs="Arial"/>
                <w:color w:val="000000"/>
                <w:sz w:val="18"/>
                <w:szCs w:val="18"/>
              </w:rPr>
              <w:t>,</w:t>
            </w:r>
            <w:r>
              <w:rPr>
                <w:rFonts w:ascii="Arial Narrow" w:hAnsi="Arial Narrow" w:cs="Arial"/>
                <w:color w:val="000000"/>
                <w:sz w:val="18"/>
                <w:szCs w:val="18"/>
              </w:rPr>
              <w:t>0</w:t>
            </w:r>
            <w:r w:rsidRPr="007E2F8F">
              <w:rPr>
                <w:rFonts w:ascii="Arial Narrow" w:hAnsi="Arial Narrow" w:cs="Arial"/>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4E1FE7A7"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3906D001" w14:textId="39D9B1A8">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w:t>
            </w:r>
            <w:r>
              <w:rPr>
                <w:rFonts w:ascii="Arial Narrow" w:hAnsi="Arial Narrow" w:cs="Arial"/>
                <w:color w:val="000000"/>
                <w:sz w:val="18"/>
                <w:szCs w:val="18"/>
              </w:rPr>
              <w:t xml:space="preserve">    </w:t>
            </w:r>
            <w:r w:rsidRPr="007E2F8F">
              <w:rPr>
                <w:rFonts w:ascii="Arial Narrow" w:hAnsi="Arial Narrow" w:cs="Arial"/>
                <w:color w:val="000000"/>
                <w:sz w:val="18"/>
                <w:szCs w:val="18"/>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55668423" w14:textId="28E71F2F">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5,000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58E82162"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5C55914E" w14:textId="0D35F601">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w:t>
            </w:r>
            <w:r>
              <w:rPr>
                <w:rFonts w:ascii="Arial Narrow" w:hAnsi="Arial Narrow" w:cs="Arial"/>
                <w:color w:val="000000"/>
                <w:sz w:val="18"/>
                <w:szCs w:val="18"/>
              </w:rPr>
              <w:t>10</w:t>
            </w:r>
            <w:r w:rsidRPr="007E2F8F">
              <w:rPr>
                <w:rFonts w:ascii="Arial Narrow" w:hAnsi="Arial Narrow" w:cs="Arial"/>
                <w:color w:val="000000"/>
                <w:sz w:val="18"/>
                <w:szCs w:val="18"/>
              </w:rPr>
              <w:t>,</w:t>
            </w:r>
            <w:r>
              <w:rPr>
                <w:rFonts w:ascii="Arial Narrow" w:hAnsi="Arial Narrow" w:cs="Arial"/>
                <w:color w:val="000000"/>
                <w:sz w:val="18"/>
                <w:szCs w:val="18"/>
              </w:rPr>
              <w:t>00</w:t>
            </w:r>
            <w:r w:rsidRPr="007E2F8F">
              <w:rPr>
                <w:rFonts w:ascii="Arial Narrow" w:hAnsi="Arial Narrow" w:cs="Arial"/>
                <w:color w:val="000000"/>
                <w:sz w:val="18"/>
                <w:szCs w:val="18"/>
              </w:rPr>
              <w:t>0</w:t>
            </w:r>
          </w:p>
        </w:tc>
      </w:tr>
      <w:tr w:rsidRPr="007E2F8F" w:rsidR="00531AAA" w:rsidTr="00E92D0A" w14:paraId="6ED4FD0F"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726D82BD"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Time Burden (H</w:t>
            </w:r>
            <w:r>
              <w:rPr>
                <w:rFonts w:ascii="Arial Narrow" w:hAnsi="Arial Narrow" w:cs="Arial"/>
                <w:color w:val="000000"/>
                <w:sz w:val="18"/>
                <w:szCs w:val="18"/>
              </w:rPr>
              <w:t>r.,</w:t>
            </w:r>
            <w:r w:rsidRPr="007E2F8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6E3D9135" w14:textId="2B1BC88B">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5</w:t>
            </w:r>
            <w:r w:rsidRPr="007E2F8F">
              <w:rPr>
                <w:rFonts w:ascii="Arial Narrow" w:hAnsi="Arial Narrow" w:cs="Arial"/>
                <w:color w:val="000000"/>
                <w:sz w:val="18"/>
                <w:szCs w:val="18"/>
              </w:rPr>
              <w:t>,</w:t>
            </w:r>
            <w:r>
              <w:rPr>
                <w:rFonts w:ascii="Arial Narrow" w:hAnsi="Arial Narrow" w:cs="Arial"/>
                <w:color w:val="000000"/>
                <w:sz w:val="18"/>
                <w:szCs w:val="18"/>
              </w:rPr>
              <w:t>700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4AF88488"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3B012D00" w14:textId="608CF18E">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0   </w:t>
            </w:r>
            <w:r w:rsidRPr="007E2F8F">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37281970" w14:textId="62AB493E">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w:t>
            </w:r>
            <w:r w:rsidRPr="007E2F8F">
              <w:rPr>
                <w:rFonts w:ascii="Arial Narrow" w:hAnsi="Arial Narrow" w:cs="Arial"/>
                <w:color w:val="000000"/>
                <w:sz w:val="18"/>
                <w:szCs w:val="18"/>
              </w:rPr>
              <w:t> </w:t>
            </w:r>
            <w:r>
              <w:rPr>
                <w:rFonts w:ascii="Arial Narrow" w:hAnsi="Arial Narrow" w:cs="Arial"/>
                <w:color w:val="000000"/>
                <w:sz w:val="18"/>
                <w:szCs w:val="18"/>
              </w:rPr>
              <w:t>570</w:t>
            </w:r>
            <w:r w:rsidRPr="007E2F8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1864BF9F"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531AAA" w:rsidP="00E92D0A" w:rsidRDefault="00531AAA" w14:paraId="6C17F9BF" w14:textId="075B0980">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1</w:t>
            </w:r>
            <w:r>
              <w:rPr>
                <w:rFonts w:ascii="Arial Narrow" w:hAnsi="Arial Narrow" w:cs="Arial"/>
                <w:color w:val="000000"/>
                <w:sz w:val="18"/>
                <w:szCs w:val="18"/>
              </w:rPr>
              <w:t>1</w:t>
            </w:r>
            <w:r w:rsidRPr="007E2F8F">
              <w:rPr>
                <w:rFonts w:ascii="Arial Narrow" w:hAnsi="Arial Narrow" w:cs="Arial"/>
                <w:color w:val="000000"/>
                <w:sz w:val="18"/>
                <w:szCs w:val="18"/>
              </w:rPr>
              <w:t>,</w:t>
            </w:r>
            <w:r>
              <w:rPr>
                <w:rFonts w:ascii="Arial Narrow" w:hAnsi="Arial Narrow" w:cs="Arial"/>
                <w:color w:val="000000"/>
                <w:sz w:val="18"/>
                <w:szCs w:val="18"/>
              </w:rPr>
              <w:t>400</w:t>
            </w:r>
          </w:p>
        </w:tc>
      </w:tr>
    </w:tbl>
    <w:p w:rsidRPr="00CF63A6" w:rsidR="00531AAA" w:rsidP="00531AAA" w:rsidRDefault="00531AAA" w14:paraId="7BFD1F35" w14:textId="77777777">
      <w:pPr>
        <w:pStyle w:val="ListParagraph"/>
        <w:ind w:hanging="720"/>
        <w:rPr>
          <w:rFonts w:ascii="Calibri" w:hAnsi="Calibri" w:cs="Calibri"/>
          <w:szCs w:val="24"/>
        </w:rPr>
      </w:pPr>
    </w:p>
    <w:p w:rsidRPr="009F460F" w:rsidR="009F460F" w:rsidP="009F460F" w:rsidRDefault="009F460F" w14:paraId="6BDF68F1" w14:textId="7A6ED066">
      <w:pPr>
        <w:ind w:left="432" w:hanging="720"/>
        <w:rPr>
          <w:bCs/>
        </w:rPr>
      </w:pPr>
    </w:p>
    <w:p w:rsidRPr="00702B07" w:rsidR="00C573C8" w:rsidRDefault="00C573C8" w14:paraId="23B16137" w14:textId="77777777">
      <w:pPr>
        <w:rPr>
          <w:bCs/>
        </w:rPr>
      </w:pPr>
    </w:p>
    <w:p w:rsidRPr="00702B07" w:rsidR="00C573C8" w:rsidRDefault="00C573C8" w14:paraId="66EB3160" w14:textId="77777777">
      <w:r w:rsidRPr="00702B07">
        <w:rPr>
          <w:bCs/>
        </w:rPr>
        <w:t xml:space="preserve">16.  </w:t>
      </w:r>
      <w:r w:rsidRPr="00702B07">
        <w:rPr>
          <w:bCs/>
          <w:u w:val="single"/>
        </w:rPr>
        <w:t>PLANS FOR TABULATION, STATISTICAL ANALYSIS AND PUBLICATION</w:t>
      </w:r>
    </w:p>
    <w:p w:rsidRPr="00702B07" w:rsidR="00C573C8" w:rsidRDefault="00C573C8" w14:paraId="67D22B21" w14:textId="77777777"/>
    <w:p w:rsidRPr="00702B07" w:rsidR="00C573C8" w:rsidP="00D33035" w:rsidRDefault="003F2C5D" w14:paraId="04CD897A" w14:textId="77777777">
      <w:pPr>
        <w:ind w:left="450"/>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Pr="00702B07" w:rsidR="00C573C8" w:rsidRDefault="00C573C8" w14:paraId="5C1FC3CB" w14:textId="77777777">
      <w:pPr>
        <w:rPr>
          <w:bCs/>
        </w:rPr>
      </w:pPr>
    </w:p>
    <w:p w:rsidRPr="00702B07" w:rsidR="00C573C8" w:rsidP="00AA539A" w:rsidRDefault="00C573C8" w14:paraId="49A71E9C"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2B4E14AC" w14:textId="77777777"/>
    <w:p w:rsidRPr="00702B07" w:rsidR="00C573C8" w:rsidP="00D33035" w:rsidRDefault="002F697C" w14:paraId="6D7BE7B1" w14:textId="77777777">
      <w:pPr>
        <w:ind w:left="450"/>
      </w:pPr>
      <w:r>
        <w:t xml:space="preserve">IRS </w:t>
      </w:r>
      <w:r w:rsidRPr="004F281F" w:rsidR="004F281F">
        <w:t>believe</w:t>
      </w:r>
      <w:r>
        <w:t>s</w:t>
      </w:r>
      <w:r w:rsidRPr="004F281F" w:rsidR="004F281F">
        <w:t xml:space="preserve"> that displaying the OMB expiration date is inappropriate because it could cause </w:t>
      </w:r>
      <w:r w:rsidRPr="004F281F" w:rsidR="004F281F">
        <w:lastRenderedPageBreak/>
        <w:t>confusion by leading taxpayers to believe that the regulation sunsets as of the expiration date.  Taxpayers are not likely to be aware that the Service intends to request renewal of OMB approval and obtain a new expiration date before the old one expires</w:t>
      </w:r>
      <w:r w:rsidRPr="00702B07" w:rsidR="00C573C8">
        <w:t>.</w:t>
      </w:r>
    </w:p>
    <w:p w:rsidRPr="00702B07" w:rsidR="00C573C8" w:rsidRDefault="00C573C8" w14:paraId="45747001" w14:textId="77777777">
      <w:pPr>
        <w:rPr>
          <w:bCs/>
        </w:rPr>
      </w:pPr>
    </w:p>
    <w:p w:rsidR="00C573C8" w:rsidRDefault="00C573C8" w14:paraId="1EF9B633"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6CCF8237" w14:textId="77777777"/>
    <w:p w:rsidRPr="00702B07" w:rsidR="00C573C8" w:rsidP="006642C2" w:rsidRDefault="006642C2" w14:paraId="6FC360F4"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356B5CEA" w14:textId="77777777"/>
    <w:p w:rsidRPr="00702B07" w:rsidR="00C573C8" w:rsidP="006642C2" w:rsidRDefault="00C573C8" w14:paraId="72D8429D"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6D80776B" w14:textId="77777777"/>
    <w:p w:rsidRPr="00702B07" w:rsidR="00C573C8" w:rsidP="006642C2" w:rsidRDefault="00C573C8" w14:paraId="747243C5"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C573C8" w:rsidRDefault="00C573C8" w14:paraId="5E9EDF2A" w14:textId="77777777"/>
    <w:p w:rsidR="00702B07" w:rsidRDefault="00702B07" w14:paraId="0FE43F2E" w14:textId="77777777">
      <w:pPr>
        <w:ind w:firstLine="720"/>
      </w:pPr>
    </w:p>
    <w:p w:rsidR="00702B07" w:rsidRDefault="00702B07" w14:paraId="425870EC" w14:textId="77777777">
      <w:pPr>
        <w:ind w:firstLine="720"/>
      </w:pPr>
    </w:p>
    <w:p w:rsidR="003F2C5D" w:rsidRDefault="003F2C5D" w14:paraId="55F0E3D3" w14:textId="77777777">
      <w:pPr>
        <w:ind w:firstLine="720"/>
      </w:pPr>
    </w:p>
    <w:sectPr w:rsidR="003F2C5D"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3C8"/>
    <w:rsid w:val="000004CA"/>
    <w:rsid w:val="00007D7B"/>
    <w:rsid w:val="00024EAF"/>
    <w:rsid w:val="000712EC"/>
    <w:rsid w:val="0009423B"/>
    <w:rsid w:val="00094F6C"/>
    <w:rsid w:val="000A1B91"/>
    <w:rsid w:val="000A2988"/>
    <w:rsid w:val="000F7CC5"/>
    <w:rsid w:val="0011589C"/>
    <w:rsid w:val="00116770"/>
    <w:rsid w:val="00145362"/>
    <w:rsid w:val="00153A01"/>
    <w:rsid w:val="0018180A"/>
    <w:rsid w:val="001A5F9F"/>
    <w:rsid w:val="001A7979"/>
    <w:rsid w:val="00204931"/>
    <w:rsid w:val="0021244F"/>
    <w:rsid w:val="00216752"/>
    <w:rsid w:val="00222F8C"/>
    <w:rsid w:val="00225B17"/>
    <w:rsid w:val="00227732"/>
    <w:rsid w:val="0024103E"/>
    <w:rsid w:val="0024297E"/>
    <w:rsid w:val="00246D21"/>
    <w:rsid w:val="00267FA4"/>
    <w:rsid w:val="002776F0"/>
    <w:rsid w:val="0028041B"/>
    <w:rsid w:val="0028390C"/>
    <w:rsid w:val="002A4F1D"/>
    <w:rsid w:val="002C2410"/>
    <w:rsid w:val="002F0502"/>
    <w:rsid w:val="002F697C"/>
    <w:rsid w:val="002F69D6"/>
    <w:rsid w:val="00331DCD"/>
    <w:rsid w:val="0033329E"/>
    <w:rsid w:val="00375465"/>
    <w:rsid w:val="003A0DD6"/>
    <w:rsid w:val="003B5334"/>
    <w:rsid w:val="003B5891"/>
    <w:rsid w:val="003B7275"/>
    <w:rsid w:val="003D5C39"/>
    <w:rsid w:val="003F2C5D"/>
    <w:rsid w:val="004011B9"/>
    <w:rsid w:val="0041090F"/>
    <w:rsid w:val="00427A57"/>
    <w:rsid w:val="00427EF7"/>
    <w:rsid w:val="00460F0B"/>
    <w:rsid w:val="00477BA2"/>
    <w:rsid w:val="004A6E48"/>
    <w:rsid w:val="004A79F4"/>
    <w:rsid w:val="004C3B7C"/>
    <w:rsid w:val="004E06B1"/>
    <w:rsid w:val="004E4007"/>
    <w:rsid w:val="004F281F"/>
    <w:rsid w:val="0050493E"/>
    <w:rsid w:val="00505007"/>
    <w:rsid w:val="00513706"/>
    <w:rsid w:val="005238E8"/>
    <w:rsid w:val="00531AAA"/>
    <w:rsid w:val="00565CEF"/>
    <w:rsid w:val="005666D8"/>
    <w:rsid w:val="00576081"/>
    <w:rsid w:val="005853BC"/>
    <w:rsid w:val="00591B4A"/>
    <w:rsid w:val="005E2F8E"/>
    <w:rsid w:val="005F1505"/>
    <w:rsid w:val="006149C7"/>
    <w:rsid w:val="00636B94"/>
    <w:rsid w:val="006642C2"/>
    <w:rsid w:val="00695940"/>
    <w:rsid w:val="00695D49"/>
    <w:rsid w:val="006C101B"/>
    <w:rsid w:val="006E0A4D"/>
    <w:rsid w:val="00702B07"/>
    <w:rsid w:val="00727D4B"/>
    <w:rsid w:val="007453AC"/>
    <w:rsid w:val="007811F7"/>
    <w:rsid w:val="00792586"/>
    <w:rsid w:val="007B2BC2"/>
    <w:rsid w:val="007B53E7"/>
    <w:rsid w:val="007B5DEF"/>
    <w:rsid w:val="008708F6"/>
    <w:rsid w:val="00895AED"/>
    <w:rsid w:val="008C7735"/>
    <w:rsid w:val="00910116"/>
    <w:rsid w:val="00917034"/>
    <w:rsid w:val="00923919"/>
    <w:rsid w:val="009472E5"/>
    <w:rsid w:val="009570E5"/>
    <w:rsid w:val="0096082C"/>
    <w:rsid w:val="00965912"/>
    <w:rsid w:val="009674C1"/>
    <w:rsid w:val="00996BAD"/>
    <w:rsid w:val="009C6B4D"/>
    <w:rsid w:val="009D7869"/>
    <w:rsid w:val="009E0FD0"/>
    <w:rsid w:val="009F1D3E"/>
    <w:rsid w:val="009F460F"/>
    <w:rsid w:val="00A00E60"/>
    <w:rsid w:val="00A15248"/>
    <w:rsid w:val="00A34C7C"/>
    <w:rsid w:val="00A402F3"/>
    <w:rsid w:val="00A40FE8"/>
    <w:rsid w:val="00A5252C"/>
    <w:rsid w:val="00A564FC"/>
    <w:rsid w:val="00A84CA1"/>
    <w:rsid w:val="00A91E00"/>
    <w:rsid w:val="00AA1744"/>
    <w:rsid w:val="00AA539A"/>
    <w:rsid w:val="00AB0170"/>
    <w:rsid w:val="00AF1A96"/>
    <w:rsid w:val="00B03E6E"/>
    <w:rsid w:val="00B14E84"/>
    <w:rsid w:val="00B44F01"/>
    <w:rsid w:val="00B54DC7"/>
    <w:rsid w:val="00B73C86"/>
    <w:rsid w:val="00B77265"/>
    <w:rsid w:val="00B81690"/>
    <w:rsid w:val="00BC2563"/>
    <w:rsid w:val="00BE2174"/>
    <w:rsid w:val="00BE5210"/>
    <w:rsid w:val="00BF3A51"/>
    <w:rsid w:val="00BF4DBE"/>
    <w:rsid w:val="00C2059B"/>
    <w:rsid w:val="00C358CE"/>
    <w:rsid w:val="00C43098"/>
    <w:rsid w:val="00C53DF5"/>
    <w:rsid w:val="00C573C8"/>
    <w:rsid w:val="00C8357C"/>
    <w:rsid w:val="00C85FC1"/>
    <w:rsid w:val="00CA7B3F"/>
    <w:rsid w:val="00CC5759"/>
    <w:rsid w:val="00CC6C32"/>
    <w:rsid w:val="00CE5344"/>
    <w:rsid w:val="00CE55BF"/>
    <w:rsid w:val="00CF20D2"/>
    <w:rsid w:val="00D05E8B"/>
    <w:rsid w:val="00D1693F"/>
    <w:rsid w:val="00D33035"/>
    <w:rsid w:val="00D54866"/>
    <w:rsid w:val="00D84A35"/>
    <w:rsid w:val="00D85B57"/>
    <w:rsid w:val="00DB2708"/>
    <w:rsid w:val="00DB426E"/>
    <w:rsid w:val="00DD4327"/>
    <w:rsid w:val="00DD6C41"/>
    <w:rsid w:val="00DE7D8D"/>
    <w:rsid w:val="00E1018F"/>
    <w:rsid w:val="00E312D9"/>
    <w:rsid w:val="00E3396B"/>
    <w:rsid w:val="00E47B4F"/>
    <w:rsid w:val="00E56009"/>
    <w:rsid w:val="00E64845"/>
    <w:rsid w:val="00E66E5D"/>
    <w:rsid w:val="00E86D28"/>
    <w:rsid w:val="00EB1E61"/>
    <w:rsid w:val="00ED28A7"/>
    <w:rsid w:val="00ED7DAF"/>
    <w:rsid w:val="00F2351F"/>
    <w:rsid w:val="00F54DAA"/>
    <w:rsid w:val="00F95410"/>
    <w:rsid w:val="00FA01FF"/>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DE37C2"/>
  <w15:chartTrackingRefBased/>
  <w15:docId w15:val="{9A3F4378-708D-4D8B-8EAD-379542EE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41090F"/>
    <w:rPr>
      <w:rFonts w:ascii="Segoe UI" w:hAnsi="Segoe UI" w:cs="Segoe UI"/>
      <w:sz w:val="18"/>
      <w:szCs w:val="18"/>
    </w:rPr>
  </w:style>
  <w:style w:type="character" w:customStyle="1" w:styleId="BalloonTextChar">
    <w:name w:val="Balloon Text Char"/>
    <w:link w:val="BalloonText"/>
    <w:rsid w:val="0041090F"/>
    <w:rPr>
      <w:rFonts w:ascii="Segoe UI" w:hAnsi="Segoe UI" w:cs="Segoe UI"/>
      <w:sz w:val="18"/>
      <w:szCs w:val="18"/>
    </w:rPr>
  </w:style>
  <w:style w:type="paragraph" w:styleId="ListParagraph">
    <w:name w:val="List Paragraph"/>
    <w:basedOn w:val="Normal"/>
    <w:uiPriority w:val="34"/>
    <w:qFormat/>
    <w:rsid w:val="00531AAA"/>
    <w:pPr>
      <w:widowControl/>
      <w:autoSpaceDE/>
      <w:autoSpaceDN/>
      <w:adjustRightInd/>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10008</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Covington Sara L</cp:lastModifiedBy>
  <cp:revision>13</cp:revision>
  <cp:lastPrinted>2005-05-18T14:13:00Z</cp:lastPrinted>
  <dcterms:created xsi:type="dcterms:W3CDTF">2021-11-02T15:39:00Z</dcterms:created>
  <dcterms:modified xsi:type="dcterms:W3CDTF">2022-01-06T15:23:00Z</dcterms:modified>
</cp:coreProperties>
</file>