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F612B" w:rsidR="005426A9" w:rsidP="005F6563" w:rsidRDefault="005426A9" w14:paraId="5B822787" w14:textId="77777777">
      <w:pPr>
        <w:tabs>
          <w:tab w:val="left" w:pos="540"/>
          <w:tab w:val="center" w:pos="4680"/>
        </w:tabs>
        <w:ind w:left="540" w:hanging="540"/>
        <w:jc w:val="center"/>
        <w:rPr>
          <w:rFonts w:ascii="Times New Roman" w:hAnsi="Times New Roman"/>
          <w:bCs/>
        </w:rPr>
      </w:pPr>
      <w:r w:rsidRPr="003F612B">
        <w:rPr>
          <w:rFonts w:ascii="Times New Roman" w:hAnsi="Times New Roman"/>
          <w:bCs/>
        </w:rPr>
        <w:t>SUPPORTING STATEMENT</w:t>
      </w:r>
    </w:p>
    <w:p w:rsidRPr="003F612B" w:rsidR="003F612B" w:rsidP="005F6563" w:rsidRDefault="003F612B" w14:paraId="2B3342CE" w14:textId="77777777">
      <w:pPr>
        <w:tabs>
          <w:tab w:val="left" w:pos="540"/>
          <w:tab w:val="center" w:pos="4680"/>
        </w:tabs>
        <w:ind w:left="540" w:hanging="540"/>
        <w:jc w:val="center"/>
        <w:rPr>
          <w:rFonts w:ascii="Times New Roman" w:hAnsi="Times New Roman"/>
          <w:bCs/>
        </w:rPr>
      </w:pPr>
      <w:r w:rsidRPr="003F612B">
        <w:rPr>
          <w:rFonts w:ascii="Times New Roman" w:hAnsi="Times New Roman"/>
          <w:bCs/>
        </w:rPr>
        <w:t>Internal Revenue Service</w:t>
      </w:r>
    </w:p>
    <w:p w:rsidRPr="003F612B" w:rsidR="001945B5" w:rsidP="001945B5" w:rsidRDefault="00E05248" w14:paraId="6896ADBA" w14:textId="77777777">
      <w:pPr>
        <w:tabs>
          <w:tab w:val="left" w:pos="540"/>
          <w:tab w:val="center" w:pos="4680"/>
        </w:tabs>
        <w:ind w:left="540" w:hanging="540"/>
        <w:jc w:val="center"/>
        <w:rPr>
          <w:rFonts w:ascii="Times New Roman" w:hAnsi="Times New Roman"/>
          <w:bCs/>
        </w:rPr>
      </w:pPr>
      <w:r w:rsidRPr="003F612B">
        <w:rPr>
          <w:rFonts w:ascii="Times New Roman" w:hAnsi="Times New Roman"/>
          <w:bCs/>
        </w:rPr>
        <w:t>Revenue Procedure 20</w:t>
      </w:r>
      <w:r w:rsidRPr="003F612B" w:rsidR="0065501F">
        <w:rPr>
          <w:rFonts w:ascii="Times New Roman" w:hAnsi="Times New Roman"/>
          <w:bCs/>
        </w:rPr>
        <w:t>15-41</w:t>
      </w:r>
    </w:p>
    <w:p w:rsidRPr="003F612B" w:rsidR="003F612B" w:rsidP="003F612B" w:rsidRDefault="003F612B" w14:paraId="7793B10D" w14:textId="77777777">
      <w:pPr>
        <w:tabs>
          <w:tab w:val="left" w:pos="540"/>
          <w:tab w:val="center" w:pos="4680"/>
        </w:tabs>
        <w:ind w:left="540" w:hanging="540"/>
        <w:jc w:val="center"/>
        <w:rPr>
          <w:rFonts w:ascii="Times New Roman" w:hAnsi="Times New Roman"/>
          <w:bCs/>
        </w:rPr>
      </w:pPr>
      <w:r w:rsidRPr="003F612B">
        <w:rPr>
          <w:rFonts w:ascii="Times New Roman" w:hAnsi="Times New Roman"/>
          <w:bCs/>
        </w:rPr>
        <w:t>OMB Control No. 1545 -1503</w:t>
      </w:r>
    </w:p>
    <w:p w:rsidRPr="003F612B" w:rsidR="003F612B" w:rsidP="001945B5" w:rsidRDefault="003F612B" w14:paraId="77FC42EB" w14:textId="77777777">
      <w:pPr>
        <w:tabs>
          <w:tab w:val="left" w:pos="540"/>
          <w:tab w:val="center" w:pos="4680"/>
        </w:tabs>
        <w:ind w:left="540" w:hanging="540"/>
        <w:jc w:val="center"/>
        <w:rPr>
          <w:rFonts w:ascii="Times New Roman" w:hAnsi="Times New Roman"/>
          <w:bCs/>
        </w:rPr>
      </w:pPr>
    </w:p>
    <w:p w:rsidRPr="003F612B" w:rsidR="005426A9" w:rsidP="001945B5" w:rsidRDefault="005426A9" w14:paraId="23A033AC" w14:textId="77777777">
      <w:pPr>
        <w:tabs>
          <w:tab w:val="left" w:pos="540"/>
        </w:tabs>
        <w:ind w:left="540" w:hanging="540"/>
        <w:rPr>
          <w:rFonts w:ascii="Times New Roman" w:hAnsi="Times New Roman"/>
          <w:bCs/>
        </w:rPr>
      </w:pPr>
    </w:p>
    <w:p w:rsidRPr="003F612B" w:rsidR="001945B5" w:rsidP="001945B5" w:rsidRDefault="001945B5" w14:paraId="53EB2287" w14:textId="77777777">
      <w:pPr>
        <w:tabs>
          <w:tab w:val="left" w:pos="540"/>
        </w:tabs>
        <w:ind w:left="540" w:hanging="540"/>
        <w:rPr>
          <w:rFonts w:ascii="Times New Roman" w:hAnsi="Times New Roman"/>
          <w:bCs/>
        </w:rPr>
      </w:pPr>
    </w:p>
    <w:p w:rsidRPr="003819F6" w:rsidR="005426A9" w:rsidP="001945B5" w:rsidRDefault="005426A9" w14:paraId="7E987519" w14:textId="77777777">
      <w:pPr>
        <w:tabs>
          <w:tab w:val="left" w:pos="540"/>
        </w:tabs>
        <w:ind w:left="540" w:hanging="540"/>
        <w:rPr>
          <w:rFonts w:ascii="Times New Roman" w:hAnsi="Times New Roman"/>
          <w:sz w:val="22"/>
          <w:szCs w:val="22"/>
        </w:rPr>
      </w:pPr>
      <w:r w:rsidRPr="003F612B">
        <w:rPr>
          <w:rFonts w:ascii="Times New Roman" w:hAnsi="Times New Roman"/>
        </w:rPr>
        <w:t>1.</w:t>
      </w:r>
      <w:r w:rsidRPr="003819F6">
        <w:rPr>
          <w:rFonts w:ascii="Times New Roman" w:hAnsi="Times New Roman"/>
          <w:sz w:val="22"/>
          <w:szCs w:val="22"/>
        </w:rPr>
        <w:tab/>
        <w:t>CIRCUMSTANCES NECESSITATING COLLECTION OF INFORMATION</w:t>
      </w:r>
    </w:p>
    <w:p w:rsidRPr="003819F6" w:rsidR="005426A9" w:rsidP="001945B5" w:rsidRDefault="005426A9" w14:paraId="39D13B0A" w14:textId="77777777">
      <w:pPr>
        <w:tabs>
          <w:tab w:val="left" w:pos="540"/>
        </w:tabs>
        <w:ind w:left="540" w:hanging="540"/>
        <w:rPr>
          <w:rFonts w:ascii="Times New Roman" w:hAnsi="Times New Roman"/>
          <w:sz w:val="22"/>
          <w:szCs w:val="22"/>
        </w:rPr>
      </w:pPr>
    </w:p>
    <w:p w:rsidRPr="003F612B" w:rsidR="005426A9" w:rsidP="001945B5" w:rsidRDefault="001945B5" w14:paraId="2AD2CB52" w14:textId="25543FA9">
      <w:pPr>
        <w:tabs>
          <w:tab w:val="left" w:pos="-720"/>
          <w:tab w:val="left" w:pos="540"/>
        </w:tabs>
        <w:ind w:left="540" w:hanging="540"/>
        <w:rPr>
          <w:rFonts w:ascii="Times New Roman" w:hAnsi="Times New Roman"/>
        </w:rPr>
      </w:pPr>
      <w:r w:rsidRPr="003F612B">
        <w:rPr>
          <w:rFonts w:ascii="Times New Roman" w:hAnsi="Times New Roman"/>
        </w:rPr>
        <w:tab/>
      </w:r>
      <w:r w:rsidRPr="003F612B" w:rsidR="005426A9">
        <w:rPr>
          <w:rFonts w:ascii="Times New Roman" w:hAnsi="Times New Roman"/>
        </w:rPr>
        <w:t xml:space="preserve">Section 482 of the Internal Revenue Code (26 U.S.C. § 482) allows the Secretary of the Treasury to reallocate income between related organizations if </w:t>
      </w:r>
      <w:r w:rsidRPr="003F612B" w:rsidR="008413E4">
        <w:rPr>
          <w:rFonts w:ascii="Times New Roman" w:hAnsi="Times New Roman"/>
        </w:rPr>
        <w:t>necessary,</w:t>
      </w:r>
      <w:r w:rsidRPr="003F612B" w:rsidR="005426A9">
        <w:rPr>
          <w:rFonts w:ascii="Times New Roman" w:hAnsi="Times New Roman"/>
        </w:rPr>
        <w:t xml:space="preserve"> to prevent tax evasion or to clearly reflect income.  Section 482 also requires that the income associated with the transfer of intangible property be commensurate with the income attributable to the intangible property.  Treasury Regulation 1.482-1 provides an “arm’s length” standard, under which the transfer of goods and services between related parties should be valued at a price that would have been negotiated between unrelated parties for the same transaction.  Under this revenue procedure, taxpayers can apply for advance agreements with the Internal Revenue Service about how to compute such “arm’s length” transfer prices. The Service requires information from Taxpayers </w:t>
      </w:r>
      <w:proofErr w:type="gramStart"/>
      <w:r w:rsidRPr="003F612B" w:rsidR="005426A9">
        <w:rPr>
          <w:rFonts w:ascii="Times New Roman" w:hAnsi="Times New Roman"/>
        </w:rPr>
        <w:t>in order to</w:t>
      </w:r>
      <w:proofErr w:type="gramEnd"/>
      <w:r w:rsidRPr="003F612B" w:rsidR="005426A9">
        <w:rPr>
          <w:rFonts w:ascii="Times New Roman" w:hAnsi="Times New Roman"/>
        </w:rPr>
        <w:t xml:space="preserve"> negotiate these agreements and to verify compliance with any agreements reached.</w:t>
      </w:r>
    </w:p>
    <w:p w:rsidRPr="003F612B" w:rsidR="005426A9" w:rsidP="001945B5" w:rsidRDefault="005426A9" w14:paraId="73CED6B6" w14:textId="77777777">
      <w:pPr>
        <w:tabs>
          <w:tab w:val="left" w:pos="-1440"/>
          <w:tab w:val="left" w:pos="540"/>
        </w:tabs>
        <w:ind w:left="540" w:hanging="540"/>
        <w:rPr>
          <w:rFonts w:ascii="Times New Roman" w:hAnsi="Times New Roman"/>
        </w:rPr>
      </w:pPr>
    </w:p>
    <w:p w:rsidRPr="003819F6" w:rsidR="005426A9" w:rsidP="001945B5" w:rsidRDefault="005426A9" w14:paraId="611000B9" w14:textId="77777777">
      <w:pPr>
        <w:tabs>
          <w:tab w:val="left" w:pos="-1440"/>
          <w:tab w:val="left" w:pos="540"/>
        </w:tabs>
        <w:ind w:left="540" w:hanging="540"/>
        <w:rPr>
          <w:rFonts w:ascii="Times New Roman" w:hAnsi="Times New Roman"/>
          <w:sz w:val="22"/>
          <w:szCs w:val="22"/>
        </w:rPr>
      </w:pPr>
      <w:r w:rsidRPr="003819F6">
        <w:rPr>
          <w:rFonts w:ascii="Times New Roman" w:hAnsi="Times New Roman"/>
          <w:sz w:val="22"/>
          <w:szCs w:val="22"/>
        </w:rPr>
        <w:t>2.</w:t>
      </w:r>
      <w:r w:rsidRPr="003819F6">
        <w:rPr>
          <w:rFonts w:ascii="Times New Roman" w:hAnsi="Times New Roman"/>
          <w:sz w:val="22"/>
          <w:szCs w:val="22"/>
        </w:rPr>
        <w:tab/>
        <w:t>USE OF DATA</w:t>
      </w:r>
    </w:p>
    <w:p w:rsidRPr="003819F6" w:rsidR="005426A9" w:rsidP="001945B5" w:rsidRDefault="005426A9" w14:paraId="3DF895BE" w14:textId="77777777">
      <w:pPr>
        <w:tabs>
          <w:tab w:val="left" w:pos="-1440"/>
          <w:tab w:val="left" w:pos="540"/>
        </w:tabs>
        <w:ind w:left="540" w:hanging="540"/>
        <w:rPr>
          <w:rFonts w:ascii="Times New Roman" w:hAnsi="Times New Roman"/>
          <w:sz w:val="22"/>
          <w:szCs w:val="22"/>
        </w:rPr>
      </w:pPr>
    </w:p>
    <w:p w:rsidRPr="003F612B" w:rsidR="005426A9" w:rsidP="001945B5" w:rsidRDefault="001945B5" w14:paraId="04958061" w14:textId="77777777">
      <w:pPr>
        <w:tabs>
          <w:tab w:val="left" w:pos="-1440"/>
          <w:tab w:val="left" w:pos="540"/>
        </w:tabs>
        <w:ind w:left="540" w:hanging="540"/>
        <w:rPr>
          <w:rFonts w:ascii="Times New Roman" w:hAnsi="Times New Roman"/>
        </w:rPr>
      </w:pPr>
      <w:r w:rsidRPr="003F612B">
        <w:rPr>
          <w:rFonts w:ascii="Times New Roman" w:hAnsi="Times New Roman"/>
        </w:rPr>
        <w:tab/>
      </w:r>
      <w:r w:rsidRPr="003F612B" w:rsidR="005426A9">
        <w:rPr>
          <w:rFonts w:ascii="Times New Roman" w:hAnsi="Times New Roman"/>
        </w:rPr>
        <w:t>The data will be used by the Service to determine the best method of computing “arm’s length” prices, and to verify compliance with advance pricing agreements.</w:t>
      </w:r>
    </w:p>
    <w:p w:rsidRPr="003F612B" w:rsidR="005426A9" w:rsidP="001945B5" w:rsidRDefault="005426A9" w14:paraId="766AC15B" w14:textId="77777777">
      <w:pPr>
        <w:tabs>
          <w:tab w:val="left" w:pos="-1440"/>
          <w:tab w:val="left" w:pos="540"/>
        </w:tabs>
        <w:ind w:left="540" w:hanging="540"/>
        <w:rPr>
          <w:rFonts w:ascii="Times New Roman" w:hAnsi="Times New Roman"/>
        </w:rPr>
      </w:pPr>
    </w:p>
    <w:p w:rsidRPr="003F612B" w:rsidR="005426A9" w:rsidP="001945B5" w:rsidRDefault="005426A9" w14:paraId="7888C222" w14:textId="77777777">
      <w:pPr>
        <w:tabs>
          <w:tab w:val="left" w:pos="-1440"/>
          <w:tab w:val="left" w:pos="540"/>
        </w:tabs>
        <w:ind w:left="540" w:hanging="540"/>
        <w:rPr>
          <w:rFonts w:ascii="Times New Roman" w:hAnsi="Times New Roman"/>
        </w:rPr>
      </w:pPr>
      <w:r w:rsidRPr="003F612B">
        <w:rPr>
          <w:rFonts w:ascii="Times New Roman" w:hAnsi="Times New Roman"/>
        </w:rPr>
        <w:t>3.</w:t>
      </w:r>
      <w:r w:rsidRPr="003F612B">
        <w:rPr>
          <w:rFonts w:ascii="Times New Roman" w:hAnsi="Times New Roman"/>
        </w:rPr>
        <w:tab/>
      </w:r>
      <w:r w:rsidRPr="003819F6">
        <w:rPr>
          <w:rFonts w:ascii="Times New Roman" w:hAnsi="Times New Roman"/>
          <w:sz w:val="22"/>
          <w:szCs w:val="22"/>
        </w:rPr>
        <w:t>USE OF IMPROVED INFORMATION TECHNOLOGY TO REDUCE BURDEN</w:t>
      </w:r>
    </w:p>
    <w:p w:rsidRPr="001945B5" w:rsidR="005426A9" w:rsidP="001945B5" w:rsidRDefault="005426A9" w14:paraId="318C78C8" w14:textId="77777777">
      <w:pPr>
        <w:tabs>
          <w:tab w:val="left" w:pos="-1440"/>
          <w:tab w:val="left" w:pos="540"/>
        </w:tabs>
        <w:ind w:left="540" w:hanging="540"/>
        <w:rPr>
          <w:rFonts w:ascii="Times New Roman" w:hAnsi="Times New Roman"/>
        </w:rPr>
      </w:pPr>
    </w:p>
    <w:p w:rsidRPr="001945B5" w:rsidR="005426A9" w:rsidP="001945B5" w:rsidRDefault="001945B5" w14:paraId="75024FD1" w14:textId="77777777">
      <w:pPr>
        <w:tabs>
          <w:tab w:val="left" w:pos="-1440"/>
          <w:tab w:val="left" w:pos="540"/>
        </w:tabs>
        <w:ind w:left="540" w:hanging="540"/>
        <w:rPr>
          <w:rFonts w:ascii="Times New Roman" w:hAnsi="Times New Roman"/>
        </w:rPr>
      </w:pPr>
      <w:r>
        <w:rPr>
          <w:rFonts w:ascii="Times New Roman" w:hAnsi="Times New Roman"/>
        </w:rPr>
        <w:tab/>
      </w:r>
      <w:r w:rsidRPr="001945B5" w:rsidR="005426A9">
        <w:rPr>
          <w:rFonts w:ascii="Times New Roman" w:hAnsi="Times New Roman"/>
        </w:rPr>
        <w:t>IRS Publications, Regulations, Notices and Letters are to be electronically enabled on an as practicable basis in accordance with the IRS Reform and Restructuring Act of 1998.</w:t>
      </w:r>
      <w:r w:rsidR="00115B32">
        <w:rPr>
          <w:rFonts w:ascii="Times New Roman" w:hAnsi="Times New Roman"/>
        </w:rPr>
        <w:t xml:space="preserve"> There are no plans to provide electronic filing because electronic filing is not appropriate for the collection of information in this submission due to the requirement </w:t>
      </w:r>
      <w:r w:rsidR="003A3D3D">
        <w:rPr>
          <w:rFonts w:ascii="Times New Roman" w:hAnsi="Times New Roman"/>
        </w:rPr>
        <w:t>to attach the document of record.</w:t>
      </w:r>
    </w:p>
    <w:p w:rsidRPr="001945B5" w:rsidR="005426A9" w:rsidP="001945B5" w:rsidRDefault="005426A9" w14:paraId="74BD09D8" w14:textId="77777777">
      <w:pPr>
        <w:tabs>
          <w:tab w:val="left" w:pos="-1440"/>
          <w:tab w:val="left" w:pos="540"/>
        </w:tabs>
        <w:ind w:left="540" w:hanging="540"/>
        <w:rPr>
          <w:rFonts w:ascii="Times New Roman" w:hAnsi="Times New Roman"/>
        </w:rPr>
      </w:pPr>
    </w:p>
    <w:p w:rsidRPr="003819F6" w:rsidR="005426A9" w:rsidP="001945B5" w:rsidRDefault="005426A9" w14:paraId="132FACAA" w14:textId="77777777">
      <w:pPr>
        <w:tabs>
          <w:tab w:val="left" w:pos="-1440"/>
          <w:tab w:val="left" w:pos="540"/>
        </w:tabs>
        <w:ind w:left="540" w:hanging="540"/>
        <w:rPr>
          <w:rFonts w:ascii="Times New Roman" w:hAnsi="Times New Roman"/>
          <w:sz w:val="22"/>
          <w:szCs w:val="22"/>
        </w:rPr>
      </w:pPr>
      <w:r w:rsidRPr="001945B5">
        <w:rPr>
          <w:rFonts w:ascii="Times New Roman" w:hAnsi="Times New Roman"/>
        </w:rPr>
        <w:t>4.</w:t>
      </w:r>
      <w:r w:rsidRPr="001945B5">
        <w:rPr>
          <w:rFonts w:ascii="Times New Roman" w:hAnsi="Times New Roman"/>
        </w:rPr>
        <w:tab/>
      </w:r>
      <w:r w:rsidRPr="003819F6">
        <w:rPr>
          <w:rFonts w:ascii="Times New Roman" w:hAnsi="Times New Roman"/>
          <w:sz w:val="22"/>
          <w:szCs w:val="22"/>
        </w:rPr>
        <w:t>EFFORTS TO IDENTIFY DUPLICATION</w:t>
      </w:r>
    </w:p>
    <w:p w:rsidRPr="003819F6" w:rsidR="00F900BA" w:rsidP="001945B5" w:rsidRDefault="00F900BA" w14:paraId="26FFBFB7" w14:textId="77777777">
      <w:pPr>
        <w:tabs>
          <w:tab w:val="left" w:pos="-1440"/>
          <w:tab w:val="left" w:pos="540"/>
        </w:tabs>
        <w:ind w:left="540" w:hanging="540"/>
        <w:rPr>
          <w:rFonts w:ascii="Calibri Light" w:hAnsi="Calibri Light"/>
          <w:iCs/>
          <w:sz w:val="22"/>
          <w:szCs w:val="22"/>
        </w:rPr>
      </w:pPr>
      <w:r w:rsidRPr="003819F6">
        <w:rPr>
          <w:rFonts w:ascii="Calibri Light" w:hAnsi="Calibri Light"/>
          <w:iCs/>
          <w:sz w:val="22"/>
          <w:szCs w:val="22"/>
        </w:rPr>
        <w:t xml:space="preserve">          </w:t>
      </w:r>
    </w:p>
    <w:p w:rsidRPr="00F900BA" w:rsidR="005426A9" w:rsidP="001945B5" w:rsidRDefault="00F900BA" w14:paraId="3C6A8DAC" w14:textId="77777777">
      <w:pPr>
        <w:tabs>
          <w:tab w:val="left" w:pos="-1440"/>
          <w:tab w:val="left" w:pos="540"/>
        </w:tabs>
        <w:ind w:left="540" w:hanging="540"/>
        <w:rPr>
          <w:rFonts w:ascii="Times New Roman" w:hAnsi="Times New Roman"/>
        </w:rPr>
      </w:pPr>
      <w:r>
        <w:rPr>
          <w:rFonts w:ascii="Calibri Light" w:hAnsi="Calibri Light"/>
          <w:iCs/>
          <w:sz w:val="22"/>
          <w:szCs w:val="22"/>
        </w:rPr>
        <w:t xml:space="preserve">           </w:t>
      </w:r>
      <w:r w:rsidRPr="00F900BA" w:rsidR="00331B8A">
        <w:rPr>
          <w:rFonts w:ascii="Times New Roman" w:hAnsi="Times New Roman"/>
          <w:iCs/>
        </w:rPr>
        <w:t>The information obtained through this collection is unique and is not already available for use or adaptation from another source</w:t>
      </w:r>
      <w:r>
        <w:rPr>
          <w:rFonts w:ascii="Times New Roman" w:hAnsi="Times New Roman"/>
          <w:iCs/>
        </w:rPr>
        <w:t>.</w:t>
      </w:r>
    </w:p>
    <w:p w:rsidRPr="003F612B" w:rsidR="00D2441E" w:rsidP="001945B5" w:rsidRDefault="00D2441E" w14:paraId="5EC9D02E" w14:textId="77777777">
      <w:pPr>
        <w:tabs>
          <w:tab w:val="left" w:pos="-1440"/>
          <w:tab w:val="left" w:pos="540"/>
        </w:tabs>
        <w:ind w:left="540" w:hanging="540"/>
        <w:rPr>
          <w:rFonts w:ascii="Times New Roman" w:hAnsi="Times New Roman"/>
        </w:rPr>
      </w:pPr>
    </w:p>
    <w:p w:rsidRPr="003819F6" w:rsidR="005426A9" w:rsidP="001945B5" w:rsidRDefault="005426A9" w14:paraId="7F446699" w14:textId="77777777">
      <w:pPr>
        <w:tabs>
          <w:tab w:val="left" w:pos="-1440"/>
          <w:tab w:val="left" w:pos="540"/>
        </w:tabs>
        <w:ind w:left="540" w:hanging="540"/>
        <w:rPr>
          <w:rFonts w:ascii="Times New Roman" w:hAnsi="Times New Roman"/>
          <w:sz w:val="22"/>
          <w:szCs w:val="22"/>
        </w:rPr>
      </w:pPr>
      <w:r w:rsidRPr="003F612B">
        <w:rPr>
          <w:rFonts w:ascii="Times New Roman" w:hAnsi="Times New Roman"/>
        </w:rPr>
        <w:t>5.</w:t>
      </w:r>
      <w:r w:rsidRPr="003F612B">
        <w:rPr>
          <w:rFonts w:ascii="Times New Roman" w:hAnsi="Times New Roman"/>
        </w:rPr>
        <w:tab/>
      </w:r>
      <w:r w:rsidRPr="003819F6">
        <w:rPr>
          <w:rFonts w:ascii="Times New Roman" w:hAnsi="Times New Roman"/>
          <w:sz w:val="22"/>
          <w:szCs w:val="22"/>
        </w:rPr>
        <w:t>METHODS TO MINIMIZE BURDEN ON SMALL BUSINESSES OR OTHER</w:t>
      </w:r>
      <w:r w:rsidRPr="003819F6" w:rsidR="001945B5">
        <w:rPr>
          <w:rFonts w:ascii="Times New Roman" w:hAnsi="Times New Roman"/>
          <w:sz w:val="22"/>
          <w:szCs w:val="22"/>
        </w:rPr>
        <w:t xml:space="preserve"> </w:t>
      </w:r>
      <w:r w:rsidRPr="003819F6">
        <w:rPr>
          <w:rFonts w:ascii="Times New Roman" w:hAnsi="Times New Roman"/>
          <w:sz w:val="22"/>
          <w:szCs w:val="22"/>
        </w:rPr>
        <w:t>SMALL ENTITIES</w:t>
      </w:r>
    </w:p>
    <w:p w:rsidRPr="003819F6" w:rsidR="005426A9" w:rsidP="001945B5" w:rsidRDefault="005426A9" w14:paraId="7E20FF61" w14:textId="77777777">
      <w:pPr>
        <w:tabs>
          <w:tab w:val="left" w:pos="-1440"/>
          <w:tab w:val="left" w:pos="540"/>
        </w:tabs>
        <w:ind w:left="540" w:hanging="540"/>
        <w:rPr>
          <w:rFonts w:ascii="Times New Roman" w:hAnsi="Times New Roman"/>
          <w:sz w:val="22"/>
          <w:szCs w:val="22"/>
        </w:rPr>
      </w:pPr>
    </w:p>
    <w:p w:rsidRPr="00F900BA" w:rsidR="005426A9" w:rsidP="001945B5" w:rsidRDefault="001945B5" w14:paraId="52F2198F" w14:textId="1FE78C8A">
      <w:pPr>
        <w:tabs>
          <w:tab w:val="left" w:pos="-1440"/>
          <w:tab w:val="left" w:pos="540"/>
        </w:tabs>
        <w:ind w:left="540" w:hanging="540"/>
        <w:rPr>
          <w:rFonts w:ascii="Times New Roman" w:hAnsi="Times New Roman"/>
        </w:rPr>
      </w:pPr>
      <w:r w:rsidRPr="003F612B">
        <w:rPr>
          <w:rFonts w:ascii="Times New Roman" w:hAnsi="Times New Roman"/>
        </w:rPr>
        <w:tab/>
      </w:r>
      <w:r w:rsidRPr="00F900BA" w:rsidR="00F900BA">
        <w:rPr>
          <w:rFonts w:ascii="Times New Roman" w:hAnsi="Times New Roman"/>
          <w:color w:val="000000"/>
          <w:sz w:val="22"/>
          <w:szCs w:val="22"/>
        </w:rPr>
        <w:t>There is no burden on small businesses or entities by this collection due to the inapplicability of the authorizing statute</w:t>
      </w:r>
      <w:r w:rsidR="00A04CD0">
        <w:rPr>
          <w:rFonts w:ascii="Times New Roman" w:hAnsi="Times New Roman"/>
          <w:color w:val="000000"/>
          <w:sz w:val="22"/>
          <w:szCs w:val="22"/>
        </w:rPr>
        <w:t xml:space="preserve"> under section 482</w:t>
      </w:r>
      <w:r w:rsidRPr="00F900BA" w:rsidR="00F900BA">
        <w:rPr>
          <w:rFonts w:ascii="Times New Roman" w:hAnsi="Times New Roman"/>
          <w:color w:val="000000"/>
          <w:sz w:val="22"/>
          <w:szCs w:val="22"/>
        </w:rPr>
        <w:t xml:space="preserve"> to this type of entity.</w:t>
      </w:r>
    </w:p>
    <w:p w:rsidRPr="003F612B" w:rsidR="005426A9" w:rsidP="001945B5" w:rsidRDefault="005426A9" w14:paraId="2CCB5D64" w14:textId="77777777">
      <w:pPr>
        <w:tabs>
          <w:tab w:val="left" w:pos="-1440"/>
          <w:tab w:val="left" w:pos="540"/>
        </w:tabs>
        <w:ind w:left="540" w:hanging="540"/>
        <w:rPr>
          <w:rFonts w:ascii="Times New Roman" w:hAnsi="Times New Roman"/>
        </w:rPr>
      </w:pPr>
    </w:p>
    <w:p w:rsidRPr="00FD0568" w:rsidR="005426A9" w:rsidP="001945B5" w:rsidRDefault="005426A9" w14:paraId="10CA8206" w14:textId="77777777">
      <w:pPr>
        <w:tabs>
          <w:tab w:val="left" w:pos="540"/>
        </w:tabs>
        <w:ind w:left="540" w:hanging="540"/>
        <w:rPr>
          <w:rFonts w:ascii="Times New Roman" w:hAnsi="Times New Roman"/>
          <w:sz w:val="22"/>
          <w:szCs w:val="22"/>
        </w:rPr>
      </w:pPr>
      <w:r w:rsidRPr="003F612B">
        <w:rPr>
          <w:rFonts w:ascii="Times New Roman" w:hAnsi="Times New Roman"/>
        </w:rPr>
        <w:t>6.</w:t>
      </w:r>
      <w:r w:rsidRPr="003F612B">
        <w:rPr>
          <w:rFonts w:ascii="Times New Roman" w:hAnsi="Times New Roman"/>
        </w:rPr>
        <w:tab/>
      </w:r>
      <w:r w:rsidRPr="00FD0568" w:rsidR="00D2441E">
        <w:rPr>
          <w:rFonts w:ascii="Times New Roman" w:hAnsi="Times New Roman"/>
          <w:sz w:val="22"/>
          <w:szCs w:val="22"/>
        </w:rPr>
        <w:t>CONSEQUENCES OF LESS FREQUENT COLLECTION ON FEDERAL</w:t>
      </w:r>
      <w:r w:rsidRPr="00FD0568" w:rsidR="001945B5">
        <w:rPr>
          <w:rFonts w:ascii="Times New Roman" w:hAnsi="Times New Roman"/>
          <w:sz w:val="22"/>
          <w:szCs w:val="22"/>
        </w:rPr>
        <w:t xml:space="preserve"> </w:t>
      </w:r>
      <w:r w:rsidRPr="00FD0568" w:rsidR="00D2441E">
        <w:rPr>
          <w:rFonts w:ascii="Times New Roman" w:hAnsi="Times New Roman"/>
          <w:sz w:val="22"/>
          <w:szCs w:val="22"/>
        </w:rPr>
        <w:t>PROGRAMS OR POLICY ACTIVITIES</w:t>
      </w:r>
    </w:p>
    <w:p w:rsidRPr="003F612B" w:rsidR="00D2441E" w:rsidP="001945B5" w:rsidRDefault="00D2441E" w14:paraId="43EAD89A" w14:textId="77777777">
      <w:pPr>
        <w:tabs>
          <w:tab w:val="left" w:pos="-1440"/>
          <w:tab w:val="left" w:pos="540"/>
        </w:tabs>
        <w:ind w:left="540" w:hanging="540"/>
        <w:rPr>
          <w:rFonts w:ascii="Times New Roman" w:hAnsi="Times New Roman"/>
        </w:rPr>
      </w:pPr>
    </w:p>
    <w:p w:rsidRPr="003F612B" w:rsidR="00CE7B2A" w:rsidP="00CE7B2A" w:rsidRDefault="001945B5" w14:paraId="23845D2B" w14:textId="77777777">
      <w:pPr>
        <w:tabs>
          <w:tab w:val="left" w:pos="-1440"/>
          <w:tab w:val="left" w:pos="540"/>
        </w:tabs>
        <w:ind w:left="540" w:hanging="540"/>
        <w:rPr>
          <w:rFonts w:ascii="Times New Roman" w:hAnsi="Times New Roman"/>
        </w:rPr>
      </w:pPr>
      <w:r w:rsidRPr="003F612B">
        <w:rPr>
          <w:rFonts w:ascii="Times New Roman" w:hAnsi="Times New Roman"/>
        </w:rPr>
        <w:tab/>
      </w:r>
      <w:r w:rsidR="00F900BA">
        <w:rPr>
          <w:rFonts w:ascii="Times New Roman" w:hAnsi="Times New Roman"/>
        </w:rPr>
        <w:t>With less frequent collection, the IRS</w:t>
      </w:r>
      <w:r w:rsidRPr="003F612B" w:rsidR="00CE7B2A">
        <w:rPr>
          <w:rFonts w:ascii="Times New Roman" w:hAnsi="Times New Roman"/>
        </w:rPr>
        <w:t xml:space="preserve"> will </w:t>
      </w:r>
      <w:r w:rsidR="00F900BA">
        <w:rPr>
          <w:rFonts w:ascii="Times New Roman" w:hAnsi="Times New Roman"/>
        </w:rPr>
        <w:t xml:space="preserve">not </w:t>
      </w:r>
      <w:r w:rsidRPr="003F612B" w:rsidR="00CE7B2A">
        <w:rPr>
          <w:rFonts w:ascii="Times New Roman" w:hAnsi="Times New Roman"/>
        </w:rPr>
        <w:t>be</w:t>
      </w:r>
      <w:r w:rsidR="00F900BA">
        <w:rPr>
          <w:rFonts w:ascii="Times New Roman" w:hAnsi="Times New Roman"/>
        </w:rPr>
        <w:t xml:space="preserve"> able to </w:t>
      </w:r>
      <w:r w:rsidR="00A02BA0">
        <w:rPr>
          <w:rFonts w:ascii="Times New Roman" w:hAnsi="Times New Roman"/>
        </w:rPr>
        <w:t xml:space="preserve">verify that taxpayers </w:t>
      </w:r>
      <w:r w:rsidR="00115B32">
        <w:rPr>
          <w:rFonts w:ascii="Times New Roman" w:hAnsi="Times New Roman"/>
        </w:rPr>
        <w:t xml:space="preserve">are applying </w:t>
      </w:r>
      <w:r w:rsidR="00A02BA0">
        <w:rPr>
          <w:rFonts w:ascii="Times New Roman" w:hAnsi="Times New Roman"/>
        </w:rPr>
        <w:t xml:space="preserve">the correct method in computing “arm length” prices </w:t>
      </w:r>
      <w:r w:rsidR="00115B32">
        <w:rPr>
          <w:rFonts w:ascii="Times New Roman" w:hAnsi="Times New Roman"/>
        </w:rPr>
        <w:t>with adv</w:t>
      </w:r>
      <w:r w:rsidRPr="003F612B" w:rsidR="00CE7B2A">
        <w:rPr>
          <w:rFonts w:ascii="Times New Roman" w:hAnsi="Times New Roman"/>
        </w:rPr>
        <w:t>ance pricing agreements.</w:t>
      </w:r>
      <w:r w:rsidR="00115B32">
        <w:rPr>
          <w:rFonts w:ascii="Times New Roman" w:hAnsi="Times New Roman"/>
        </w:rPr>
        <w:t xml:space="preserve"> </w:t>
      </w:r>
      <w:r w:rsidRPr="00115B32" w:rsidR="00115B32">
        <w:rPr>
          <w:rFonts w:ascii="Times New Roman" w:hAnsi="Times New Roman"/>
          <w:sz w:val="22"/>
          <w:szCs w:val="22"/>
        </w:rPr>
        <w:t>This would affect both the taxpayer and the government in ensuring proper tax compliance.</w:t>
      </w:r>
    </w:p>
    <w:p w:rsidRPr="003F612B" w:rsidR="005426A9" w:rsidP="001945B5" w:rsidRDefault="00CE7B2A" w14:paraId="27F71091" w14:textId="77777777">
      <w:pPr>
        <w:tabs>
          <w:tab w:val="left" w:pos="-1440"/>
          <w:tab w:val="left" w:pos="540"/>
        </w:tabs>
        <w:ind w:left="540" w:hanging="540"/>
        <w:rPr>
          <w:rFonts w:ascii="Times New Roman" w:hAnsi="Times New Roman"/>
        </w:rPr>
      </w:pPr>
      <w:r w:rsidRPr="003F612B">
        <w:rPr>
          <w:rFonts w:ascii="Times New Roman" w:hAnsi="Times New Roman"/>
        </w:rPr>
        <w:tab/>
      </w:r>
    </w:p>
    <w:p w:rsidRPr="003819F6" w:rsidR="005426A9" w:rsidP="001945B5" w:rsidRDefault="005426A9" w14:paraId="4C434B43" w14:textId="77777777">
      <w:pPr>
        <w:tabs>
          <w:tab w:val="left" w:pos="-1440"/>
          <w:tab w:val="left" w:pos="540"/>
        </w:tabs>
        <w:ind w:left="540" w:hanging="540"/>
        <w:rPr>
          <w:rFonts w:ascii="Times New Roman" w:hAnsi="Times New Roman"/>
          <w:sz w:val="22"/>
          <w:szCs w:val="22"/>
        </w:rPr>
      </w:pPr>
      <w:r w:rsidRPr="003F612B">
        <w:rPr>
          <w:rFonts w:ascii="Times New Roman" w:hAnsi="Times New Roman"/>
        </w:rPr>
        <w:t>7.</w:t>
      </w:r>
      <w:r w:rsidRPr="003F612B">
        <w:rPr>
          <w:rFonts w:ascii="Times New Roman" w:hAnsi="Times New Roman"/>
        </w:rPr>
        <w:tab/>
      </w:r>
      <w:r w:rsidRPr="003819F6">
        <w:rPr>
          <w:rFonts w:ascii="Times New Roman" w:hAnsi="Times New Roman"/>
          <w:sz w:val="22"/>
          <w:szCs w:val="22"/>
        </w:rPr>
        <w:t>SPECIAL CIRCUMSTANCES REQUIRING DATA COLLECTION TO BE</w:t>
      </w:r>
      <w:r w:rsidRPr="003819F6" w:rsidR="001945B5">
        <w:rPr>
          <w:rFonts w:ascii="Times New Roman" w:hAnsi="Times New Roman"/>
          <w:sz w:val="22"/>
          <w:szCs w:val="22"/>
        </w:rPr>
        <w:t xml:space="preserve"> </w:t>
      </w:r>
      <w:r w:rsidRPr="003819F6">
        <w:rPr>
          <w:rFonts w:ascii="Times New Roman" w:hAnsi="Times New Roman"/>
          <w:sz w:val="22"/>
          <w:szCs w:val="22"/>
        </w:rPr>
        <w:t>INCONSISTENT WITH GUIDELINES IN 5 CFR 1320.5(d)(2)</w:t>
      </w:r>
    </w:p>
    <w:p w:rsidRPr="003F612B" w:rsidR="005426A9" w:rsidP="00D54D3C" w:rsidRDefault="005426A9" w14:paraId="4CAB3935" w14:textId="77777777">
      <w:pPr>
        <w:tabs>
          <w:tab w:val="left" w:pos="-1440"/>
        </w:tabs>
        <w:rPr>
          <w:rFonts w:ascii="Times New Roman" w:hAnsi="Times New Roman"/>
        </w:rPr>
      </w:pPr>
    </w:p>
    <w:p w:rsidRPr="00A02BA0" w:rsidR="006B2D4A" w:rsidP="00D54D3C" w:rsidRDefault="00A02BA0" w14:paraId="5FBE875C" w14:textId="19B1F98E">
      <w:pPr>
        <w:ind w:left="576" w:right="-576"/>
        <w:rPr>
          <w:rFonts w:ascii="Times New Roman" w:hAnsi="Times New Roman"/>
        </w:rPr>
      </w:pPr>
      <w:r>
        <w:rPr>
          <w:rFonts w:ascii="Times New Roman" w:hAnsi="Times New Roman"/>
        </w:rPr>
        <w:t>There</w:t>
      </w:r>
      <w:r w:rsidRPr="00A02BA0" w:rsidR="006B2D4A">
        <w:rPr>
          <w:rFonts w:ascii="Times New Roman" w:hAnsi="Times New Roman"/>
        </w:rPr>
        <w:t xml:space="preserve"> are no special circumstances requiring data collection to be inconsistent with </w:t>
      </w:r>
      <w:r w:rsidR="006D4942">
        <w:rPr>
          <w:rFonts w:ascii="Times New Roman" w:hAnsi="Times New Roman"/>
        </w:rPr>
        <w:t xml:space="preserve">   </w:t>
      </w:r>
      <w:r w:rsidR="00B25C61">
        <w:rPr>
          <w:rFonts w:ascii="Times New Roman" w:hAnsi="Times New Roman"/>
        </w:rPr>
        <w:t xml:space="preserve">                                                           </w:t>
      </w:r>
      <w:r w:rsidR="006D4942">
        <w:rPr>
          <w:rFonts w:ascii="Times New Roman" w:hAnsi="Times New Roman"/>
        </w:rPr>
        <w:t xml:space="preserve">           </w:t>
      </w:r>
      <w:r w:rsidR="00C87F16">
        <w:rPr>
          <w:rFonts w:ascii="Times New Roman" w:hAnsi="Times New Roman"/>
        </w:rPr>
        <w:t xml:space="preserve">                        </w:t>
      </w:r>
      <w:r w:rsidR="00B25C61">
        <w:rPr>
          <w:rFonts w:ascii="Times New Roman" w:hAnsi="Times New Roman"/>
        </w:rPr>
        <w:t xml:space="preserve">                                                                                          </w:t>
      </w:r>
      <w:r w:rsidR="00D54D3C">
        <w:rPr>
          <w:rFonts w:ascii="Times New Roman" w:hAnsi="Times New Roman"/>
        </w:rPr>
        <w:t xml:space="preserve">                                                        </w:t>
      </w:r>
      <w:r w:rsidRPr="00A02BA0" w:rsidR="006B2D4A">
        <w:rPr>
          <w:rFonts w:ascii="Times New Roman" w:hAnsi="Times New Roman"/>
        </w:rPr>
        <w:t>Guidelines in 5 CFR 1320.5(d)(2).</w:t>
      </w:r>
      <w:r w:rsidR="00D54D3C">
        <w:rPr>
          <w:rFonts w:ascii="Times New Roman" w:hAnsi="Times New Roman"/>
        </w:rPr>
        <w:t xml:space="preserve">             </w:t>
      </w:r>
    </w:p>
    <w:p w:rsidRPr="003F612B" w:rsidR="005426A9" w:rsidP="00D54D3C" w:rsidRDefault="005426A9" w14:paraId="2B5BBDD9" w14:textId="77777777">
      <w:pPr>
        <w:tabs>
          <w:tab w:val="left" w:pos="-1440"/>
          <w:tab w:val="left" w:pos="540"/>
        </w:tabs>
        <w:ind w:hanging="540"/>
        <w:rPr>
          <w:rFonts w:ascii="Times New Roman" w:hAnsi="Times New Roman"/>
        </w:rPr>
      </w:pPr>
    </w:p>
    <w:p w:rsidRPr="003819F6" w:rsidR="005426A9" w:rsidP="001945B5" w:rsidRDefault="005426A9" w14:paraId="798EF71C" w14:textId="77777777">
      <w:pPr>
        <w:tabs>
          <w:tab w:val="left" w:pos="-1440"/>
          <w:tab w:val="left" w:pos="540"/>
        </w:tabs>
        <w:ind w:left="540" w:hanging="540"/>
        <w:rPr>
          <w:rFonts w:ascii="Times New Roman" w:hAnsi="Times New Roman"/>
          <w:sz w:val="22"/>
          <w:szCs w:val="22"/>
        </w:rPr>
      </w:pPr>
      <w:r w:rsidRPr="003819F6">
        <w:rPr>
          <w:rFonts w:ascii="Times New Roman" w:hAnsi="Times New Roman"/>
          <w:sz w:val="22"/>
          <w:szCs w:val="22"/>
        </w:rPr>
        <w:t>8.</w:t>
      </w:r>
      <w:r w:rsidRPr="003819F6">
        <w:rPr>
          <w:rFonts w:ascii="Times New Roman" w:hAnsi="Times New Roman"/>
          <w:sz w:val="22"/>
          <w:szCs w:val="22"/>
        </w:rPr>
        <w:tab/>
        <w:t>CONSULTATION WITH INDIVIDUALS OUTSIDE THE AGENCY ON</w:t>
      </w:r>
      <w:r w:rsidRPr="003819F6" w:rsidR="001945B5">
        <w:rPr>
          <w:rFonts w:ascii="Times New Roman" w:hAnsi="Times New Roman"/>
          <w:sz w:val="22"/>
          <w:szCs w:val="22"/>
        </w:rPr>
        <w:t xml:space="preserve"> </w:t>
      </w:r>
      <w:r w:rsidRPr="003819F6">
        <w:rPr>
          <w:rFonts w:ascii="Times New Roman" w:hAnsi="Times New Roman"/>
          <w:sz w:val="22"/>
          <w:szCs w:val="22"/>
        </w:rPr>
        <w:t>AVAILABILITY OF DATA, FREQUENCY OF COLLECTION, CLARITY OF</w:t>
      </w:r>
      <w:r w:rsidRPr="003819F6" w:rsidR="001945B5">
        <w:rPr>
          <w:rFonts w:ascii="Times New Roman" w:hAnsi="Times New Roman"/>
          <w:sz w:val="22"/>
          <w:szCs w:val="22"/>
        </w:rPr>
        <w:t xml:space="preserve"> </w:t>
      </w:r>
      <w:r w:rsidRPr="003819F6">
        <w:rPr>
          <w:rFonts w:ascii="Times New Roman" w:hAnsi="Times New Roman"/>
          <w:sz w:val="22"/>
          <w:szCs w:val="22"/>
        </w:rPr>
        <w:t>INSTRUCTIONS AND FORMS, AND DATA ELEMENTS</w:t>
      </w:r>
    </w:p>
    <w:p w:rsidRPr="003F612B" w:rsidR="002E5C52" w:rsidP="001945B5" w:rsidRDefault="002E5C52" w14:paraId="7CAADFBC" w14:textId="77777777">
      <w:pPr>
        <w:tabs>
          <w:tab w:val="left" w:pos="-1440"/>
          <w:tab w:val="left" w:pos="540"/>
        </w:tabs>
        <w:ind w:left="540" w:hanging="540"/>
        <w:rPr>
          <w:rFonts w:ascii="Times New Roman" w:hAnsi="Times New Roman"/>
        </w:rPr>
      </w:pPr>
    </w:p>
    <w:p w:rsidRPr="001945B5" w:rsidR="008B140F" w:rsidP="008B140F" w:rsidRDefault="001945B5" w14:paraId="42562529" w14:textId="1B0710FA">
      <w:pPr>
        <w:tabs>
          <w:tab w:val="left" w:pos="-1440"/>
          <w:tab w:val="left" w:pos="540"/>
        </w:tabs>
        <w:ind w:left="540" w:hanging="540"/>
        <w:rPr>
          <w:rFonts w:ascii="Times New Roman" w:hAnsi="Times New Roman"/>
        </w:rPr>
      </w:pPr>
      <w:r>
        <w:rPr>
          <w:rFonts w:ascii="Times New Roman" w:hAnsi="Times New Roman"/>
        </w:rPr>
        <w:tab/>
      </w:r>
      <w:r w:rsidRPr="001945B5" w:rsidR="008B140F">
        <w:rPr>
          <w:rFonts w:ascii="Times New Roman" w:hAnsi="Times New Roman"/>
        </w:rPr>
        <w:t>In re</w:t>
      </w:r>
      <w:r w:rsidR="008B140F">
        <w:rPr>
          <w:rFonts w:ascii="Times New Roman" w:hAnsi="Times New Roman"/>
        </w:rPr>
        <w:t xml:space="preserve">sponse to the </w:t>
      </w:r>
      <w:r w:rsidRPr="00E73817" w:rsidR="008B140F">
        <w:rPr>
          <w:rFonts w:ascii="Times New Roman" w:hAnsi="Times New Roman"/>
          <w:i/>
        </w:rPr>
        <w:t>Federal Register</w:t>
      </w:r>
      <w:r w:rsidR="008B140F">
        <w:rPr>
          <w:rFonts w:ascii="Times New Roman" w:hAnsi="Times New Roman"/>
        </w:rPr>
        <w:t xml:space="preserve"> </w:t>
      </w:r>
      <w:r w:rsidR="00C87F16">
        <w:rPr>
          <w:rFonts w:ascii="Times New Roman" w:hAnsi="Times New Roman"/>
        </w:rPr>
        <w:t>n</w:t>
      </w:r>
      <w:r w:rsidRPr="001945B5" w:rsidR="008B140F">
        <w:rPr>
          <w:rFonts w:ascii="Times New Roman" w:hAnsi="Times New Roman"/>
        </w:rPr>
        <w:t>otice</w:t>
      </w:r>
      <w:r w:rsidR="006B2D4A">
        <w:rPr>
          <w:rFonts w:ascii="Times New Roman" w:hAnsi="Times New Roman"/>
        </w:rPr>
        <w:t xml:space="preserve"> (8</w:t>
      </w:r>
      <w:r w:rsidR="00C87F16">
        <w:rPr>
          <w:rFonts w:ascii="Times New Roman" w:hAnsi="Times New Roman"/>
        </w:rPr>
        <w:t>6</w:t>
      </w:r>
      <w:r w:rsidR="006B2D4A">
        <w:rPr>
          <w:rFonts w:ascii="Times New Roman" w:hAnsi="Times New Roman"/>
        </w:rPr>
        <w:t xml:space="preserve"> FR </w:t>
      </w:r>
      <w:r w:rsidR="00C87F16">
        <w:rPr>
          <w:rFonts w:ascii="Times New Roman" w:hAnsi="Times New Roman"/>
        </w:rPr>
        <w:t>626</w:t>
      </w:r>
      <w:r w:rsidR="006B2D4A">
        <w:rPr>
          <w:rFonts w:ascii="Times New Roman" w:hAnsi="Times New Roman"/>
        </w:rPr>
        <w:t xml:space="preserve">01) </w:t>
      </w:r>
      <w:r w:rsidRPr="001945B5" w:rsidR="008B140F">
        <w:rPr>
          <w:rFonts w:ascii="Times New Roman" w:hAnsi="Times New Roman"/>
        </w:rPr>
        <w:t xml:space="preserve">dated </w:t>
      </w:r>
      <w:r w:rsidR="00C87F16">
        <w:rPr>
          <w:rFonts w:ascii="Times New Roman" w:hAnsi="Times New Roman"/>
        </w:rPr>
        <w:t>November</w:t>
      </w:r>
      <w:r w:rsidR="008B140F">
        <w:rPr>
          <w:rFonts w:ascii="Times New Roman" w:hAnsi="Times New Roman"/>
        </w:rPr>
        <w:t xml:space="preserve"> </w:t>
      </w:r>
      <w:r w:rsidR="00C87F16">
        <w:rPr>
          <w:rFonts w:ascii="Times New Roman" w:hAnsi="Times New Roman"/>
        </w:rPr>
        <w:t>10</w:t>
      </w:r>
      <w:r w:rsidRPr="001945B5" w:rsidR="008B140F">
        <w:rPr>
          <w:rFonts w:ascii="Times New Roman" w:hAnsi="Times New Roman"/>
        </w:rPr>
        <w:t>, 20</w:t>
      </w:r>
      <w:r w:rsidR="00C87F16">
        <w:rPr>
          <w:rFonts w:ascii="Times New Roman" w:hAnsi="Times New Roman"/>
        </w:rPr>
        <w:t>2</w:t>
      </w:r>
      <w:r w:rsidRPr="001945B5" w:rsidR="008B140F">
        <w:rPr>
          <w:rFonts w:ascii="Times New Roman" w:hAnsi="Times New Roman"/>
        </w:rPr>
        <w:t xml:space="preserve">1, we received </w:t>
      </w:r>
      <w:r w:rsidR="00545396">
        <w:rPr>
          <w:rFonts w:ascii="Times New Roman" w:hAnsi="Times New Roman"/>
        </w:rPr>
        <w:t>numerous</w:t>
      </w:r>
      <w:r w:rsidRPr="001945B5" w:rsidR="008B140F">
        <w:rPr>
          <w:rFonts w:ascii="Times New Roman" w:hAnsi="Times New Roman"/>
        </w:rPr>
        <w:t xml:space="preserve"> comments </w:t>
      </w:r>
      <w:r w:rsidR="00545396">
        <w:rPr>
          <w:rFonts w:ascii="Times New Roman" w:hAnsi="Times New Roman"/>
        </w:rPr>
        <w:t xml:space="preserve">from Cross Border Analytics INC. IRS appreciates comments, however, the comments and recommendations from the commenter, did not relate to the collection of information in the notice regarding </w:t>
      </w:r>
      <w:r w:rsidRPr="001945B5" w:rsidR="008B140F">
        <w:rPr>
          <w:rFonts w:ascii="Times New Roman" w:hAnsi="Times New Roman"/>
        </w:rPr>
        <w:t>Revenue Procedure 20</w:t>
      </w:r>
      <w:r w:rsidR="006B2D4A">
        <w:rPr>
          <w:rFonts w:ascii="Times New Roman" w:hAnsi="Times New Roman"/>
        </w:rPr>
        <w:t>15-41</w:t>
      </w:r>
      <w:r w:rsidRPr="001945B5" w:rsidR="008B140F">
        <w:rPr>
          <w:rFonts w:ascii="Times New Roman" w:hAnsi="Times New Roman"/>
        </w:rPr>
        <w:t>.</w:t>
      </w:r>
    </w:p>
    <w:p w:rsidRPr="001945B5" w:rsidR="00E60486" w:rsidP="001945B5" w:rsidRDefault="008B140F" w14:paraId="7DDC6517" w14:textId="77777777">
      <w:pPr>
        <w:tabs>
          <w:tab w:val="left" w:pos="-1440"/>
          <w:tab w:val="left" w:pos="540"/>
        </w:tabs>
        <w:ind w:left="540" w:hanging="540"/>
        <w:rPr>
          <w:rFonts w:ascii="Times New Roman" w:hAnsi="Times New Roman"/>
        </w:rPr>
      </w:pPr>
      <w:r>
        <w:rPr>
          <w:rFonts w:cs="Arial"/>
          <w:lang w:val="en"/>
        </w:rPr>
        <w:tab/>
      </w:r>
    </w:p>
    <w:p w:rsidRPr="003819F6" w:rsidR="005426A9" w:rsidP="001945B5" w:rsidRDefault="005426A9" w14:paraId="0B1F2356" w14:textId="77777777">
      <w:pPr>
        <w:tabs>
          <w:tab w:val="left" w:pos="-1440"/>
          <w:tab w:val="left" w:pos="540"/>
        </w:tabs>
        <w:ind w:left="540" w:hanging="540"/>
        <w:rPr>
          <w:rFonts w:ascii="Times New Roman" w:hAnsi="Times New Roman"/>
          <w:sz w:val="22"/>
          <w:szCs w:val="22"/>
        </w:rPr>
      </w:pPr>
      <w:r w:rsidRPr="003819F6">
        <w:rPr>
          <w:rFonts w:ascii="Times New Roman" w:hAnsi="Times New Roman"/>
          <w:sz w:val="22"/>
          <w:szCs w:val="22"/>
        </w:rPr>
        <w:t>9.</w:t>
      </w:r>
      <w:r w:rsidRPr="003819F6">
        <w:rPr>
          <w:rFonts w:ascii="Times New Roman" w:hAnsi="Times New Roman"/>
          <w:sz w:val="22"/>
          <w:szCs w:val="22"/>
        </w:rPr>
        <w:tab/>
        <w:t>EXPLANATION OF DECISION TO PROVIDE ANY PAYMENT OR GIFT TO</w:t>
      </w:r>
      <w:r w:rsidRPr="003819F6" w:rsidR="001945B5">
        <w:rPr>
          <w:rFonts w:ascii="Times New Roman" w:hAnsi="Times New Roman"/>
          <w:sz w:val="22"/>
          <w:szCs w:val="22"/>
        </w:rPr>
        <w:t xml:space="preserve"> </w:t>
      </w:r>
      <w:r w:rsidRPr="003819F6">
        <w:rPr>
          <w:rFonts w:ascii="Times New Roman" w:hAnsi="Times New Roman"/>
          <w:sz w:val="22"/>
          <w:szCs w:val="22"/>
        </w:rPr>
        <w:t>RESPONDENTS</w:t>
      </w:r>
    </w:p>
    <w:p w:rsidRPr="003819F6" w:rsidR="005426A9" w:rsidP="001945B5" w:rsidRDefault="005426A9" w14:paraId="449B5702" w14:textId="77777777">
      <w:pPr>
        <w:tabs>
          <w:tab w:val="left" w:pos="-1440"/>
          <w:tab w:val="left" w:pos="540"/>
        </w:tabs>
        <w:ind w:left="540" w:hanging="540"/>
        <w:rPr>
          <w:rFonts w:ascii="Times New Roman" w:hAnsi="Times New Roman"/>
          <w:sz w:val="22"/>
          <w:szCs w:val="22"/>
        </w:rPr>
      </w:pPr>
    </w:p>
    <w:p w:rsidRPr="003F612B" w:rsidR="005426A9" w:rsidP="001945B5" w:rsidRDefault="001945B5" w14:paraId="1665CD7B" w14:textId="77777777">
      <w:pPr>
        <w:tabs>
          <w:tab w:val="left" w:pos="-1440"/>
          <w:tab w:val="left" w:pos="540"/>
        </w:tabs>
        <w:ind w:left="540" w:hanging="540"/>
        <w:rPr>
          <w:rFonts w:ascii="Times New Roman" w:hAnsi="Times New Roman"/>
        </w:rPr>
      </w:pPr>
      <w:r w:rsidRPr="003F612B">
        <w:rPr>
          <w:rFonts w:ascii="Times New Roman" w:hAnsi="Times New Roman"/>
        </w:rPr>
        <w:tab/>
      </w:r>
      <w:r w:rsidRPr="003F612B" w:rsidR="003C6CB5">
        <w:rPr>
          <w:rFonts w:ascii="Times New Roman" w:hAnsi="Times New Roman"/>
        </w:rPr>
        <w:t xml:space="preserve">No payments or gifts </w:t>
      </w:r>
      <w:r w:rsidR="009A47A0">
        <w:rPr>
          <w:rFonts w:ascii="Times New Roman" w:hAnsi="Times New Roman"/>
        </w:rPr>
        <w:t xml:space="preserve">has been </w:t>
      </w:r>
      <w:r w:rsidRPr="003F612B" w:rsidR="003C6CB5">
        <w:rPr>
          <w:rFonts w:ascii="Times New Roman" w:hAnsi="Times New Roman"/>
        </w:rPr>
        <w:t>provided to</w:t>
      </w:r>
      <w:r w:rsidR="009A47A0">
        <w:rPr>
          <w:rFonts w:ascii="Times New Roman" w:hAnsi="Times New Roman"/>
        </w:rPr>
        <w:t xml:space="preserve"> any</w:t>
      </w:r>
      <w:r w:rsidRPr="003F612B" w:rsidR="003C6CB5">
        <w:rPr>
          <w:rFonts w:ascii="Times New Roman" w:hAnsi="Times New Roman"/>
        </w:rPr>
        <w:t xml:space="preserve"> respondents</w:t>
      </w:r>
      <w:r w:rsidRPr="003F612B" w:rsidR="005426A9">
        <w:rPr>
          <w:rFonts w:ascii="Times New Roman" w:hAnsi="Times New Roman"/>
        </w:rPr>
        <w:t>.</w:t>
      </w:r>
    </w:p>
    <w:p w:rsidRPr="003F612B" w:rsidR="005426A9" w:rsidP="001945B5" w:rsidRDefault="005426A9" w14:paraId="5A88B4C9" w14:textId="77777777">
      <w:pPr>
        <w:tabs>
          <w:tab w:val="left" w:pos="-1440"/>
          <w:tab w:val="left" w:pos="540"/>
        </w:tabs>
        <w:ind w:left="540" w:hanging="540"/>
        <w:rPr>
          <w:rFonts w:ascii="Times New Roman" w:hAnsi="Times New Roman"/>
        </w:rPr>
      </w:pPr>
    </w:p>
    <w:p w:rsidRPr="003F612B" w:rsidR="005426A9" w:rsidP="001945B5" w:rsidRDefault="005426A9" w14:paraId="498C5956" w14:textId="77777777">
      <w:pPr>
        <w:tabs>
          <w:tab w:val="left" w:pos="-1440"/>
          <w:tab w:val="left" w:pos="540"/>
        </w:tabs>
        <w:ind w:left="540" w:hanging="540"/>
        <w:rPr>
          <w:rFonts w:ascii="Times New Roman" w:hAnsi="Times New Roman"/>
        </w:rPr>
      </w:pPr>
      <w:r w:rsidRPr="003F612B">
        <w:rPr>
          <w:rFonts w:ascii="Times New Roman" w:hAnsi="Times New Roman"/>
        </w:rPr>
        <w:t>10.</w:t>
      </w:r>
      <w:r w:rsidRPr="003F612B">
        <w:rPr>
          <w:rFonts w:ascii="Times New Roman" w:hAnsi="Times New Roman"/>
        </w:rPr>
        <w:tab/>
      </w:r>
      <w:r w:rsidRPr="003819F6">
        <w:rPr>
          <w:rFonts w:ascii="Times New Roman" w:hAnsi="Times New Roman"/>
          <w:sz w:val="22"/>
          <w:szCs w:val="22"/>
        </w:rPr>
        <w:t>ASSURANCE OF CONFIDENTIALITY OF RESPONSES</w:t>
      </w:r>
    </w:p>
    <w:p w:rsidRPr="003F612B" w:rsidR="005426A9" w:rsidP="001945B5" w:rsidRDefault="005426A9" w14:paraId="284C1BAC" w14:textId="77777777">
      <w:pPr>
        <w:tabs>
          <w:tab w:val="left" w:pos="-1440"/>
          <w:tab w:val="left" w:pos="540"/>
        </w:tabs>
        <w:ind w:left="540" w:hanging="540"/>
        <w:rPr>
          <w:rFonts w:ascii="Times New Roman" w:hAnsi="Times New Roman"/>
        </w:rPr>
      </w:pPr>
    </w:p>
    <w:p w:rsidRPr="003F612B" w:rsidR="005426A9" w:rsidP="001945B5" w:rsidRDefault="001945B5" w14:paraId="0ACE70C0" w14:textId="77777777">
      <w:pPr>
        <w:tabs>
          <w:tab w:val="left" w:pos="-720"/>
          <w:tab w:val="left" w:pos="540"/>
        </w:tabs>
        <w:ind w:left="540" w:hanging="540"/>
        <w:rPr>
          <w:rFonts w:ascii="Times New Roman" w:hAnsi="Times New Roman"/>
        </w:rPr>
      </w:pPr>
      <w:r w:rsidRPr="003F612B">
        <w:rPr>
          <w:rFonts w:ascii="Times New Roman" w:hAnsi="Times New Roman"/>
        </w:rPr>
        <w:tab/>
      </w:r>
      <w:r w:rsidR="009A47A0">
        <w:rPr>
          <w:rFonts w:ascii="Times New Roman" w:hAnsi="Times New Roman"/>
        </w:rPr>
        <w:t xml:space="preserve">Generally, </w:t>
      </w:r>
      <w:r w:rsidRPr="003F612B" w:rsidR="005426A9">
        <w:rPr>
          <w:rFonts w:ascii="Times New Roman" w:hAnsi="Times New Roman"/>
        </w:rPr>
        <w:t>tax returns and tax return information</w:t>
      </w:r>
      <w:r w:rsidR="009A47A0">
        <w:rPr>
          <w:rFonts w:ascii="Times New Roman" w:hAnsi="Times New Roman"/>
        </w:rPr>
        <w:t xml:space="preserve"> </w:t>
      </w:r>
      <w:r w:rsidRPr="003F612B" w:rsidR="005426A9">
        <w:rPr>
          <w:rFonts w:ascii="Times New Roman" w:hAnsi="Times New Roman"/>
        </w:rPr>
        <w:t>are confidential as required by 26 USC 6103.</w:t>
      </w:r>
    </w:p>
    <w:p w:rsidRPr="003F612B" w:rsidR="005426A9" w:rsidP="001945B5" w:rsidRDefault="005426A9" w14:paraId="2CC8325E" w14:textId="77777777">
      <w:pPr>
        <w:tabs>
          <w:tab w:val="left" w:pos="-1440"/>
          <w:tab w:val="left" w:pos="540"/>
        </w:tabs>
        <w:ind w:left="540" w:hanging="540"/>
        <w:rPr>
          <w:rFonts w:ascii="Times New Roman" w:hAnsi="Times New Roman"/>
        </w:rPr>
      </w:pPr>
    </w:p>
    <w:p w:rsidRPr="003F612B" w:rsidR="005426A9" w:rsidP="001945B5" w:rsidRDefault="005426A9" w14:paraId="174117F8" w14:textId="77777777">
      <w:pPr>
        <w:tabs>
          <w:tab w:val="left" w:pos="-1440"/>
          <w:tab w:val="left" w:pos="540"/>
        </w:tabs>
        <w:ind w:left="540" w:hanging="540"/>
        <w:rPr>
          <w:rFonts w:ascii="Times New Roman" w:hAnsi="Times New Roman"/>
        </w:rPr>
      </w:pPr>
      <w:r w:rsidRPr="003F612B">
        <w:rPr>
          <w:rFonts w:ascii="Times New Roman" w:hAnsi="Times New Roman"/>
        </w:rPr>
        <w:t>11.</w:t>
      </w:r>
      <w:r w:rsidRPr="003F612B">
        <w:rPr>
          <w:rFonts w:ascii="Times New Roman" w:hAnsi="Times New Roman"/>
        </w:rPr>
        <w:tab/>
      </w:r>
      <w:r w:rsidRPr="003819F6">
        <w:rPr>
          <w:rFonts w:ascii="Times New Roman" w:hAnsi="Times New Roman"/>
          <w:sz w:val="22"/>
          <w:szCs w:val="22"/>
        </w:rPr>
        <w:t>JUSTIFICATION OF SENSITIVE QUESTIONS</w:t>
      </w:r>
    </w:p>
    <w:p w:rsidRPr="003F612B" w:rsidR="005426A9" w:rsidP="001945B5" w:rsidRDefault="005426A9" w14:paraId="37413413" w14:textId="77777777">
      <w:pPr>
        <w:tabs>
          <w:tab w:val="left" w:pos="-1440"/>
          <w:tab w:val="left" w:pos="540"/>
        </w:tabs>
        <w:ind w:left="540" w:hanging="540"/>
        <w:rPr>
          <w:rFonts w:ascii="Times New Roman" w:hAnsi="Times New Roman"/>
        </w:rPr>
      </w:pPr>
    </w:p>
    <w:p w:rsidRPr="003F612B" w:rsidR="005426A9" w:rsidP="001945B5" w:rsidRDefault="001945B5" w14:paraId="5B779278" w14:textId="77777777">
      <w:pPr>
        <w:tabs>
          <w:tab w:val="left" w:pos="-1440"/>
          <w:tab w:val="left" w:pos="540"/>
        </w:tabs>
        <w:ind w:left="540" w:hanging="540"/>
        <w:rPr>
          <w:rFonts w:ascii="Times New Roman" w:hAnsi="Times New Roman"/>
        </w:rPr>
      </w:pPr>
      <w:r w:rsidRPr="003F612B">
        <w:rPr>
          <w:rFonts w:ascii="Times New Roman" w:hAnsi="Times New Roman"/>
        </w:rPr>
        <w:tab/>
      </w:r>
      <w:r w:rsidRPr="003F612B" w:rsidR="005426A9">
        <w:rPr>
          <w:rFonts w:ascii="Times New Roman" w:hAnsi="Times New Roman"/>
        </w:rPr>
        <w:t xml:space="preserve">Not </w:t>
      </w:r>
      <w:r w:rsidR="00025666">
        <w:rPr>
          <w:rFonts w:ascii="Times New Roman" w:hAnsi="Times New Roman"/>
        </w:rPr>
        <w:t>personally identifiable information (P</w:t>
      </w:r>
      <w:r w:rsidRPr="003F612B" w:rsidR="003C6CB5">
        <w:rPr>
          <w:rFonts w:ascii="Times New Roman" w:hAnsi="Times New Roman"/>
        </w:rPr>
        <w:t>II</w:t>
      </w:r>
      <w:r w:rsidR="00025666">
        <w:rPr>
          <w:rFonts w:ascii="Times New Roman" w:hAnsi="Times New Roman"/>
        </w:rPr>
        <w:t>)</w:t>
      </w:r>
      <w:r w:rsidRPr="003F612B" w:rsidR="003C6CB5">
        <w:rPr>
          <w:rFonts w:ascii="Times New Roman" w:hAnsi="Times New Roman"/>
        </w:rPr>
        <w:t xml:space="preserve"> is collected</w:t>
      </w:r>
      <w:r w:rsidRPr="003F612B" w:rsidR="005426A9">
        <w:rPr>
          <w:rFonts w:ascii="Times New Roman" w:hAnsi="Times New Roman"/>
        </w:rPr>
        <w:t>.</w:t>
      </w:r>
    </w:p>
    <w:p w:rsidRPr="003F612B" w:rsidR="005426A9" w:rsidP="001945B5" w:rsidRDefault="005426A9" w14:paraId="153AF012" w14:textId="77777777">
      <w:pPr>
        <w:tabs>
          <w:tab w:val="left" w:pos="-1440"/>
          <w:tab w:val="left" w:pos="540"/>
        </w:tabs>
        <w:ind w:left="540" w:hanging="540"/>
        <w:rPr>
          <w:rFonts w:ascii="Times New Roman" w:hAnsi="Times New Roman"/>
        </w:rPr>
      </w:pPr>
    </w:p>
    <w:p w:rsidRPr="003F612B" w:rsidR="005426A9" w:rsidP="001945B5" w:rsidRDefault="005426A9" w14:paraId="11189A4A" w14:textId="77777777">
      <w:pPr>
        <w:tabs>
          <w:tab w:val="left" w:pos="-1440"/>
          <w:tab w:val="left" w:pos="540"/>
        </w:tabs>
        <w:ind w:left="540" w:hanging="540"/>
        <w:rPr>
          <w:rFonts w:ascii="Times New Roman" w:hAnsi="Times New Roman"/>
        </w:rPr>
      </w:pPr>
      <w:r w:rsidRPr="003F612B">
        <w:rPr>
          <w:rFonts w:ascii="Times New Roman" w:hAnsi="Times New Roman"/>
        </w:rPr>
        <w:t>12.</w:t>
      </w:r>
      <w:r w:rsidRPr="003F612B">
        <w:rPr>
          <w:rFonts w:ascii="Times New Roman" w:hAnsi="Times New Roman"/>
        </w:rPr>
        <w:tab/>
      </w:r>
      <w:r w:rsidRPr="003819F6">
        <w:rPr>
          <w:rFonts w:ascii="Times New Roman" w:hAnsi="Times New Roman"/>
          <w:sz w:val="22"/>
          <w:szCs w:val="22"/>
        </w:rPr>
        <w:t>ESTIMATED BURDEN OF INFORMATION COLLECTION</w:t>
      </w:r>
    </w:p>
    <w:p w:rsidRPr="003F612B" w:rsidR="005426A9" w:rsidP="001945B5" w:rsidRDefault="005426A9" w14:paraId="77E3C1C0" w14:textId="77777777">
      <w:pPr>
        <w:tabs>
          <w:tab w:val="left" w:pos="-1440"/>
          <w:tab w:val="left" w:pos="540"/>
        </w:tabs>
        <w:ind w:left="540" w:hanging="540"/>
        <w:rPr>
          <w:rFonts w:ascii="Times New Roman" w:hAnsi="Times New Roman"/>
        </w:rPr>
      </w:pPr>
    </w:p>
    <w:p w:rsidRPr="002863CA" w:rsidR="002863CA" w:rsidP="00F83195" w:rsidRDefault="001945B5" w14:paraId="161817D1" w14:textId="02048B61">
      <w:pPr>
        <w:tabs>
          <w:tab w:val="left" w:pos="-720"/>
          <w:tab w:val="left" w:pos="540"/>
        </w:tabs>
        <w:ind w:left="540" w:hanging="540"/>
        <w:rPr>
          <w:rFonts w:ascii="Times New Roman" w:hAnsi="Times New Roman"/>
        </w:rPr>
      </w:pPr>
      <w:r>
        <w:rPr>
          <w:rFonts w:ascii="Times New Roman" w:hAnsi="Times New Roman"/>
        </w:rPr>
        <w:tab/>
      </w:r>
      <w:r w:rsidRPr="002863CA" w:rsidR="002863CA">
        <w:rPr>
          <w:rFonts w:ascii="Times New Roman" w:hAnsi="Times New Roman"/>
        </w:rPr>
        <w:t xml:space="preserve">Section 3.02 concerns information submitted in a pre-filing memorandum that is suggested </w:t>
      </w:r>
      <w:r w:rsidRPr="002863CA" w:rsidR="00C87F16">
        <w:rPr>
          <w:rFonts w:ascii="Times New Roman" w:hAnsi="Times New Roman"/>
        </w:rPr>
        <w:t>and, in some cases,</w:t>
      </w:r>
      <w:r w:rsidRPr="002863CA" w:rsidR="002863CA">
        <w:rPr>
          <w:rFonts w:ascii="Times New Roman" w:hAnsi="Times New Roman"/>
        </w:rPr>
        <w:t xml:space="preserve"> required to be submitted by the taxpayer before filing an APA request.  We estimate that 70 taxpayers will make such submissions.  The estimated burden per respondent for recordkeeping/reporting is from 5 to 20 hours, with an average burden of 10 hours, for a total estimated burden of 700 hours.</w:t>
      </w:r>
    </w:p>
    <w:p w:rsidR="002863CA" w:rsidP="002863CA" w:rsidRDefault="002863CA" w14:paraId="3556601A" w14:textId="77777777">
      <w:pPr>
        <w:rPr>
          <w:rFonts w:ascii="Times New Roman" w:hAnsi="Times New Roman"/>
        </w:rPr>
      </w:pPr>
    </w:p>
    <w:p w:rsidRPr="002863CA" w:rsidR="002863CA" w:rsidP="002863CA" w:rsidRDefault="002863CA" w14:paraId="4DB1A19B" w14:textId="77777777">
      <w:pPr>
        <w:ind w:left="540"/>
        <w:rPr>
          <w:rFonts w:ascii="Times New Roman" w:hAnsi="Times New Roman"/>
        </w:rPr>
      </w:pPr>
      <w:r w:rsidRPr="002863CA">
        <w:rPr>
          <w:rFonts w:ascii="Times New Roman" w:hAnsi="Times New Roman"/>
        </w:rPr>
        <w:t>Sections 3.04, 3.06, 3.09, 3.10, 4.04, 4.05, 5.01, 5.02, 8.01, and the appendix concern information submitted in filing an application for an initial, abbreviated or renewal APA.  We estimate that 120 taxpayers will make such submissions.  The estimated burden per respondent for recordkeeping/reporting is from 20 to 150 hours, with an average burden of 60 hours, for a total estimated burden of 7,200 hours.</w:t>
      </w:r>
    </w:p>
    <w:p w:rsidR="002863CA" w:rsidP="002863CA" w:rsidRDefault="002863CA" w14:paraId="3291A12F" w14:textId="77777777">
      <w:pPr>
        <w:rPr>
          <w:rFonts w:ascii="Times New Roman" w:hAnsi="Times New Roman"/>
        </w:rPr>
      </w:pPr>
    </w:p>
    <w:p w:rsidRPr="002863CA" w:rsidR="002863CA" w:rsidP="002863CA" w:rsidRDefault="002863CA" w14:paraId="17E154CE" w14:textId="77777777">
      <w:pPr>
        <w:ind w:left="540"/>
        <w:rPr>
          <w:rFonts w:ascii="Times New Roman" w:hAnsi="Times New Roman"/>
        </w:rPr>
      </w:pPr>
      <w:r w:rsidRPr="002863CA">
        <w:rPr>
          <w:rFonts w:ascii="Times New Roman" w:hAnsi="Times New Roman"/>
        </w:rPr>
        <w:t>Sections 7.02 and 7.04 co</w:t>
      </w:r>
      <w:r>
        <w:rPr>
          <w:rFonts w:ascii="Times New Roman" w:hAnsi="Times New Roman"/>
        </w:rPr>
        <w:t>ncern information submitted for</w:t>
      </w:r>
      <w:r w:rsidRPr="002863CA">
        <w:rPr>
          <w:rFonts w:ascii="Times New Roman" w:hAnsi="Times New Roman"/>
        </w:rPr>
        <w:t xml:space="preserve"> and recordkeeping requirements in connection with, annual reports to verify compliance with an APA, and information submitted to verify an APA’s continuing validity or need for revision.  We estimate that 200 taxpayers will make such submissions.  The estimated burden per respondent for recordkeeping/reporting is from 5 to 30 hours, with an average burden of 15 hours, for a total estimated burden of 3,000 hours.</w:t>
      </w:r>
    </w:p>
    <w:p w:rsidR="002863CA" w:rsidP="002863CA" w:rsidRDefault="002863CA" w14:paraId="3A7F1650" w14:textId="77777777">
      <w:pPr>
        <w:rPr>
          <w:rFonts w:ascii="Times New Roman" w:hAnsi="Times New Roman"/>
        </w:rPr>
      </w:pPr>
    </w:p>
    <w:p w:rsidR="002863CA" w:rsidP="002863CA" w:rsidRDefault="002863CA" w14:paraId="3887CCBC" w14:textId="0363AFE1">
      <w:pPr>
        <w:ind w:left="540"/>
        <w:rPr>
          <w:rFonts w:ascii="Times New Roman" w:hAnsi="Times New Roman"/>
        </w:rPr>
      </w:pPr>
      <w:r w:rsidRPr="002863CA">
        <w:rPr>
          <w:rFonts w:ascii="Times New Roman" w:hAnsi="Times New Roman"/>
        </w:rPr>
        <w:t>The number of respondents is 390 and the total burden on all taxpayers described in these preceding paragraphs is 10,900.</w:t>
      </w:r>
    </w:p>
    <w:p w:rsidR="00F83195" w:rsidP="002863CA" w:rsidRDefault="00F83195" w14:paraId="225F0197" w14:textId="31CCC6D4">
      <w:pPr>
        <w:ind w:left="540"/>
        <w:rPr>
          <w:rFonts w:ascii="Times New Roman" w:hAnsi="Times New Roman"/>
        </w:rPr>
      </w:pPr>
    </w:p>
    <w:p w:rsidRPr="002863CA" w:rsidR="00F83195" w:rsidP="00F83195" w:rsidRDefault="00F83195" w14:paraId="190ACEFC" w14:textId="09BCAE5A">
      <w:pPr>
        <w:tabs>
          <w:tab w:val="left" w:pos="-720"/>
          <w:tab w:val="left" w:pos="540"/>
        </w:tabs>
        <w:ind w:left="540" w:hanging="540"/>
        <w:rPr>
          <w:rFonts w:ascii="Times New Roman" w:hAnsi="Times New Roman"/>
        </w:rPr>
      </w:pPr>
      <w:r>
        <w:rPr>
          <w:rFonts w:ascii="Times New Roman" w:hAnsi="Times New Roman"/>
        </w:rPr>
        <w:t xml:space="preserve">        </w:t>
      </w:r>
      <w:r>
        <w:rPr>
          <w:rFonts w:ascii="Times New Roman" w:hAnsi="Times New Roman"/>
        </w:rPr>
        <w:t>Burden Estimation:</w:t>
      </w:r>
    </w:p>
    <w:p w:rsidRPr="002863CA" w:rsidR="002863CA" w:rsidP="002863CA" w:rsidRDefault="002863CA" w14:paraId="4CC621B0" w14:textId="77777777">
      <w:pPr>
        <w:ind w:left="540"/>
        <w:rPr>
          <w:rFonts w:ascii="Times New Roman" w:hAnsi="Times New Roman"/>
        </w:rPr>
      </w:pPr>
    </w:p>
    <w:tbl>
      <w:tblPr>
        <w:tblW w:w="9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88"/>
        <w:gridCol w:w="1777"/>
        <w:gridCol w:w="1710"/>
        <w:gridCol w:w="1260"/>
        <w:gridCol w:w="1440"/>
        <w:gridCol w:w="1620"/>
      </w:tblGrid>
      <w:tr w:rsidRPr="007C4CC5" w:rsidR="002863CA" w:rsidTr="00744D25" w14:paraId="3B7A19E3" w14:textId="77777777">
        <w:tc>
          <w:tcPr>
            <w:tcW w:w="2088" w:type="dxa"/>
            <w:shd w:val="clear" w:color="auto" w:fill="auto"/>
          </w:tcPr>
          <w:p w:rsidRPr="007C4CC5" w:rsidR="002863CA" w:rsidP="007C4CC5" w:rsidRDefault="009A47A0" w14:paraId="68072B29" w14:textId="77777777">
            <w:pPr>
              <w:rPr>
                <w:rFonts w:ascii="Times New Roman" w:hAnsi="Times New Roman"/>
              </w:rPr>
            </w:pPr>
            <w:r>
              <w:rPr>
                <w:rFonts w:ascii="Times New Roman" w:hAnsi="Times New Roman"/>
              </w:rPr>
              <w:t>Authorities</w:t>
            </w:r>
          </w:p>
        </w:tc>
        <w:tc>
          <w:tcPr>
            <w:tcW w:w="1777" w:type="dxa"/>
            <w:shd w:val="clear" w:color="auto" w:fill="auto"/>
          </w:tcPr>
          <w:p w:rsidRPr="007C4CC5" w:rsidR="002863CA" w:rsidP="007C4CC5" w:rsidRDefault="002863CA" w14:paraId="760FB602" w14:textId="77777777">
            <w:pPr>
              <w:rPr>
                <w:rFonts w:ascii="Times New Roman" w:hAnsi="Times New Roman"/>
              </w:rPr>
            </w:pPr>
            <w:r w:rsidRPr="007C4CC5">
              <w:rPr>
                <w:rFonts w:ascii="Times New Roman" w:hAnsi="Times New Roman"/>
              </w:rPr>
              <w:t># Respondents</w:t>
            </w:r>
          </w:p>
        </w:tc>
        <w:tc>
          <w:tcPr>
            <w:tcW w:w="1710" w:type="dxa"/>
            <w:shd w:val="clear" w:color="auto" w:fill="auto"/>
          </w:tcPr>
          <w:p w:rsidRPr="007C4CC5" w:rsidR="002863CA" w:rsidP="007C4CC5" w:rsidRDefault="002863CA" w14:paraId="53C65D11" w14:textId="77777777">
            <w:pPr>
              <w:rPr>
                <w:rFonts w:ascii="Times New Roman" w:hAnsi="Times New Roman"/>
              </w:rPr>
            </w:pPr>
            <w:r w:rsidRPr="007C4CC5">
              <w:rPr>
                <w:rFonts w:ascii="Times New Roman" w:hAnsi="Times New Roman"/>
              </w:rPr>
              <w:t># Responses per Respondent</w:t>
            </w:r>
          </w:p>
        </w:tc>
        <w:tc>
          <w:tcPr>
            <w:tcW w:w="1260" w:type="dxa"/>
            <w:shd w:val="clear" w:color="auto" w:fill="auto"/>
          </w:tcPr>
          <w:p w:rsidRPr="007C4CC5" w:rsidR="002863CA" w:rsidP="007C4CC5" w:rsidRDefault="002863CA" w14:paraId="7BED3634" w14:textId="77777777">
            <w:pPr>
              <w:rPr>
                <w:rFonts w:ascii="Times New Roman" w:hAnsi="Times New Roman"/>
              </w:rPr>
            </w:pPr>
            <w:r w:rsidRPr="007C4CC5">
              <w:rPr>
                <w:rFonts w:ascii="Times New Roman" w:hAnsi="Times New Roman"/>
              </w:rPr>
              <w:t>Annual Responses</w:t>
            </w:r>
          </w:p>
        </w:tc>
        <w:tc>
          <w:tcPr>
            <w:tcW w:w="1440" w:type="dxa"/>
            <w:shd w:val="clear" w:color="auto" w:fill="auto"/>
          </w:tcPr>
          <w:p w:rsidRPr="007C4CC5" w:rsidR="002863CA" w:rsidP="007C4CC5" w:rsidRDefault="002863CA" w14:paraId="564571B5" w14:textId="77777777">
            <w:pPr>
              <w:rPr>
                <w:rFonts w:ascii="Times New Roman" w:hAnsi="Times New Roman"/>
              </w:rPr>
            </w:pPr>
            <w:r w:rsidRPr="007C4CC5">
              <w:rPr>
                <w:rFonts w:ascii="Times New Roman" w:hAnsi="Times New Roman"/>
              </w:rPr>
              <w:t>Hours per Response</w:t>
            </w:r>
          </w:p>
        </w:tc>
        <w:tc>
          <w:tcPr>
            <w:tcW w:w="1620" w:type="dxa"/>
            <w:shd w:val="clear" w:color="auto" w:fill="auto"/>
          </w:tcPr>
          <w:p w:rsidRPr="007C4CC5" w:rsidR="002863CA" w:rsidP="007C4CC5" w:rsidRDefault="002863CA" w14:paraId="412820AB" w14:textId="77777777">
            <w:pPr>
              <w:rPr>
                <w:rFonts w:ascii="Times New Roman" w:hAnsi="Times New Roman"/>
              </w:rPr>
            </w:pPr>
            <w:r w:rsidRPr="007C4CC5">
              <w:rPr>
                <w:rFonts w:ascii="Times New Roman" w:hAnsi="Times New Roman"/>
              </w:rPr>
              <w:t>Total Burden</w:t>
            </w:r>
          </w:p>
        </w:tc>
      </w:tr>
      <w:tr w:rsidRPr="007C4CC5" w:rsidR="002863CA" w:rsidTr="00744D25" w14:paraId="1A897994" w14:textId="77777777">
        <w:tc>
          <w:tcPr>
            <w:tcW w:w="2088" w:type="dxa"/>
            <w:shd w:val="clear" w:color="auto" w:fill="auto"/>
          </w:tcPr>
          <w:p w:rsidRPr="007C4CC5" w:rsidR="002863CA" w:rsidP="007C4CC5" w:rsidRDefault="002863CA" w14:paraId="563FE42B" w14:textId="77777777">
            <w:pPr>
              <w:rPr>
                <w:rFonts w:ascii="Times New Roman" w:hAnsi="Times New Roman"/>
              </w:rPr>
            </w:pPr>
            <w:r w:rsidRPr="007C4CC5">
              <w:rPr>
                <w:rFonts w:ascii="Times New Roman" w:hAnsi="Times New Roman"/>
              </w:rPr>
              <w:t>Sec. 3.02</w:t>
            </w:r>
          </w:p>
          <w:p w:rsidRPr="007C4CC5" w:rsidR="002863CA" w:rsidP="007C4CC5" w:rsidRDefault="002863CA" w14:paraId="6C212321" w14:textId="77777777">
            <w:pPr>
              <w:rPr>
                <w:rFonts w:ascii="Times New Roman" w:hAnsi="Times New Roman"/>
              </w:rPr>
            </w:pPr>
            <w:r w:rsidRPr="007C4CC5">
              <w:rPr>
                <w:rFonts w:ascii="Times New Roman" w:hAnsi="Times New Roman"/>
              </w:rPr>
              <w:t>Pre-filing memorandum</w:t>
            </w:r>
          </w:p>
        </w:tc>
        <w:tc>
          <w:tcPr>
            <w:tcW w:w="1777" w:type="dxa"/>
            <w:shd w:val="clear" w:color="auto" w:fill="auto"/>
          </w:tcPr>
          <w:p w:rsidRPr="007C4CC5" w:rsidR="002863CA" w:rsidP="007C4CC5" w:rsidRDefault="00B913B4" w14:paraId="4E4D9D34" w14:textId="0ADBF66F">
            <w:pPr>
              <w:rPr>
                <w:rFonts w:ascii="Times New Roman" w:hAnsi="Times New Roman"/>
              </w:rPr>
            </w:pPr>
            <w:r>
              <w:rPr>
                <w:rFonts w:ascii="Times New Roman" w:hAnsi="Times New Roman"/>
              </w:rPr>
              <w:t xml:space="preserve"> </w:t>
            </w:r>
            <w:r w:rsidRPr="007C4CC5" w:rsidR="002863CA">
              <w:rPr>
                <w:rFonts w:ascii="Times New Roman" w:hAnsi="Times New Roman"/>
              </w:rPr>
              <w:t>70</w:t>
            </w:r>
          </w:p>
        </w:tc>
        <w:tc>
          <w:tcPr>
            <w:tcW w:w="1710" w:type="dxa"/>
            <w:shd w:val="clear" w:color="auto" w:fill="auto"/>
          </w:tcPr>
          <w:p w:rsidRPr="007C4CC5" w:rsidR="002863CA" w:rsidP="007C4CC5" w:rsidRDefault="00744D25" w14:paraId="1294A33E" w14:textId="5F7B33C9">
            <w:pPr>
              <w:rPr>
                <w:rFonts w:ascii="Times New Roman" w:hAnsi="Times New Roman"/>
              </w:rPr>
            </w:pPr>
            <w:r>
              <w:rPr>
                <w:rFonts w:ascii="Times New Roman" w:hAnsi="Times New Roman"/>
              </w:rPr>
              <w:t xml:space="preserve">   </w:t>
            </w:r>
            <w:r w:rsidRPr="007C4CC5" w:rsidR="002863CA">
              <w:rPr>
                <w:rFonts w:ascii="Times New Roman" w:hAnsi="Times New Roman"/>
              </w:rPr>
              <w:t>1</w:t>
            </w:r>
          </w:p>
        </w:tc>
        <w:tc>
          <w:tcPr>
            <w:tcW w:w="1260" w:type="dxa"/>
            <w:shd w:val="clear" w:color="auto" w:fill="auto"/>
          </w:tcPr>
          <w:p w:rsidRPr="007C4CC5" w:rsidR="002863CA" w:rsidP="007C4CC5" w:rsidRDefault="002863CA" w14:paraId="6B4742B5" w14:textId="77777777">
            <w:pPr>
              <w:rPr>
                <w:rFonts w:ascii="Times New Roman" w:hAnsi="Times New Roman"/>
              </w:rPr>
            </w:pPr>
            <w:r w:rsidRPr="007C4CC5">
              <w:rPr>
                <w:rFonts w:ascii="Times New Roman" w:hAnsi="Times New Roman"/>
              </w:rPr>
              <w:t>70</w:t>
            </w:r>
          </w:p>
        </w:tc>
        <w:tc>
          <w:tcPr>
            <w:tcW w:w="1440" w:type="dxa"/>
            <w:shd w:val="clear" w:color="auto" w:fill="auto"/>
          </w:tcPr>
          <w:p w:rsidRPr="007C4CC5" w:rsidR="002863CA" w:rsidP="007C4CC5" w:rsidRDefault="002863CA" w14:paraId="27D71B02" w14:textId="77777777">
            <w:pPr>
              <w:rPr>
                <w:rFonts w:ascii="Times New Roman" w:hAnsi="Times New Roman"/>
              </w:rPr>
            </w:pPr>
            <w:r w:rsidRPr="007C4CC5">
              <w:rPr>
                <w:rFonts w:ascii="Times New Roman" w:hAnsi="Times New Roman"/>
              </w:rPr>
              <w:t>10</w:t>
            </w:r>
          </w:p>
        </w:tc>
        <w:tc>
          <w:tcPr>
            <w:tcW w:w="1620" w:type="dxa"/>
            <w:shd w:val="clear" w:color="auto" w:fill="auto"/>
          </w:tcPr>
          <w:p w:rsidRPr="007C4CC5" w:rsidR="002863CA" w:rsidP="007C4CC5" w:rsidRDefault="00F83195" w14:paraId="0233DBF2" w14:textId="10D0277A">
            <w:pPr>
              <w:rPr>
                <w:rFonts w:ascii="Times New Roman" w:hAnsi="Times New Roman"/>
              </w:rPr>
            </w:pPr>
            <w:r>
              <w:rPr>
                <w:rFonts w:ascii="Times New Roman" w:hAnsi="Times New Roman"/>
              </w:rPr>
              <w:t xml:space="preserve">  </w:t>
            </w:r>
            <w:r w:rsidRPr="007C4CC5" w:rsidR="002863CA">
              <w:rPr>
                <w:rFonts w:ascii="Times New Roman" w:hAnsi="Times New Roman"/>
              </w:rPr>
              <w:t>700</w:t>
            </w:r>
          </w:p>
        </w:tc>
      </w:tr>
      <w:tr w:rsidRPr="007C4CC5" w:rsidR="002863CA" w:rsidTr="00744D25" w14:paraId="5CDACA09" w14:textId="77777777">
        <w:tc>
          <w:tcPr>
            <w:tcW w:w="2088" w:type="dxa"/>
            <w:shd w:val="clear" w:color="auto" w:fill="auto"/>
          </w:tcPr>
          <w:p w:rsidRPr="007C4CC5" w:rsidR="002863CA" w:rsidP="007C4CC5" w:rsidRDefault="002863CA" w14:paraId="2709F21E" w14:textId="77777777">
            <w:pPr>
              <w:rPr>
                <w:rFonts w:ascii="Times New Roman" w:hAnsi="Times New Roman"/>
              </w:rPr>
            </w:pPr>
            <w:r w:rsidRPr="007C4CC5">
              <w:rPr>
                <w:rFonts w:ascii="Times New Roman" w:hAnsi="Times New Roman"/>
              </w:rPr>
              <w:t xml:space="preserve">Secs. 3.04, 3.06, 3.09, 3.10, 4.04, 4.05, 5.01, 5.02, 8.01, appendix </w:t>
            </w:r>
          </w:p>
        </w:tc>
        <w:tc>
          <w:tcPr>
            <w:tcW w:w="1777" w:type="dxa"/>
            <w:shd w:val="clear" w:color="auto" w:fill="auto"/>
          </w:tcPr>
          <w:p w:rsidRPr="007C4CC5" w:rsidR="002863CA" w:rsidP="007C4CC5" w:rsidRDefault="002863CA" w14:paraId="439A4117" w14:textId="77777777">
            <w:pPr>
              <w:rPr>
                <w:rFonts w:ascii="Times New Roman" w:hAnsi="Times New Roman"/>
              </w:rPr>
            </w:pPr>
            <w:r w:rsidRPr="007C4CC5">
              <w:rPr>
                <w:rFonts w:ascii="Times New Roman" w:hAnsi="Times New Roman"/>
              </w:rPr>
              <w:t>120</w:t>
            </w:r>
          </w:p>
        </w:tc>
        <w:tc>
          <w:tcPr>
            <w:tcW w:w="1710" w:type="dxa"/>
            <w:shd w:val="clear" w:color="auto" w:fill="auto"/>
          </w:tcPr>
          <w:p w:rsidRPr="007C4CC5" w:rsidR="002863CA" w:rsidP="007C4CC5" w:rsidRDefault="00744D25" w14:paraId="0FBFE12E" w14:textId="7E853D28">
            <w:pPr>
              <w:rPr>
                <w:rFonts w:ascii="Times New Roman" w:hAnsi="Times New Roman"/>
              </w:rPr>
            </w:pPr>
            <w:r>
              <w:rPr>
                <w:rFonts w:ascii="Times New Roman" w:hAnsi="Times New Roman"/>
              </w:rPr>
              <w:t xml:space="preserve">   </w:t>
            </w:r>
            <w:r w:rsidRPr="007C4CC5" w:rsidR="002863CA">
              <w:rPr>
                <w:rFonts w:ascii="Times New Roman" w:hAnsi="Times New Roman"/>
              </w:rPr>
              <w:t>1</w:t>
            </w:r>
          </w:p>
        </w:tc>
        <w:tc>
          <w:tcPr>
            <w:tcW w:w="1260" w:type="dxa"/>
            <w:shd w:val="clear" w:color="auto" w:fill="auto"/>
          </w:tcPr>
          <w:p w:rsidRPr="007C4CC5" w:rsidR="002863CA" w:rsidP="007C4CC5" w:rsidRDefault="002863CA" w14:paraId="4F2E62AC" w14:textId="77777777">
            <w:pPr>
              <w:rPr>
                <w:rFonts w:ascii="Times New Roman" w:hAnsi="Times New Roman"/>
              </w:rPr>
            </w:pPr>
            <w:r w:rsidRPr="007C4CC5">
              <w:rPr>
                <w:rFonts w:ascii="Times New Roman" w:hAnsi="Times New Roman"/>
              </w:rPr>
              <w:t>120</w:t>
            </w:r>
          </w:p>
        </w:tc>
        <w:tc>
          <w:tcPr>
            <w:tcW w:w="1440" w:type="dxa"/>
            <w:shd w:val="clear" w:color="auto" w:fill="auto"/>
          </w:tcPr>
          <w:p w:rsidRPr="007C4CC5" w:rsidR="002863CA" w:rsidP="007C4CC5" w:rsidRDefault="002863CA" w14:paraId="418C4CD5" w14:textId="77777777">
            <w:pPr>
              <w:rPr>
                <w:rFonts w:ascii="Times New Roman" w:hAnsi="Times New Roman"/>
              </w:rPr>
            </w:pPr>
            <w:r w:rsidRPr="007C4CC5">
              <w:rPr>
                <w:rFonts w:ascii="Times New Roman" w:hAnsi="Times New Roman"/>
              </w:rPr>
              <w:t>60</w:t>
            </w:r>
          </w:p>
        </w:tc>
        <w:tc>
          <w:tcPr>
            <w:tcW w:w="1620" w:type="dxa"/>
            <w:shd w:val="clear" w:color="auto" w:fill="auto"/>
          </w:tcPr>
          <w:p w:rsidRPr="007C4CC5" w:rsidR="002863CA" w:rsidP="007C4CC5" w:rsidRDefault="002863CA" w14:paraId="3E6C53E2" w14:textId="77777777">
            <w:pPr>
              <w:rPr>
                <w:rFonts w:ascii="Times New Roman" w:hAnsi="Times New Roman"/>
              </w:rPr>
            </w:pPr>
            <w:r w:rsidRPr="007C4CC5">
              <w:rPr>
                <w:rFonts w:ascii="Times New Roman" w:hAnsi="Times New Roman"/>
              </w:rPr>
              <w:t>7,200</w:t>
            </w:r>
          </w:p>
        </w:tc>
      </w:tr>
      <w:tr w:rsidRPr="007C4CC5" w:rsidR="002863CA" w:rsidTr="00744D25" w14:paraId="461B60A1" w14:textId="77777777">
        <w:tc>
          <w:tcPr>
            <w:tcW w:w="2088" w:type="dxa"/>
            <w:shd w:val="clear" w:color="auto" w:fill="auto"/>
          </w:tcPr>
          <w:p w:rsidRPr="007C4CC5" w:rsidR="002863CA" w:rsidP="007C4CC5" w:rsidRDefault="002863CA" w14:paraId="5085994E" w14:textId="77777777">
            <w:pPr>
              <w:rPr>
                <w:rFonts w:ascii="Times New Roman" w:hAnsi="Times New Roman"/>
              </w:rPr>
            </w:pPr>
            <w:r w:rsidRPr="007C4CC5">
              <w:rPr>
                <w:rFonts w:ascii="Times New Roman" w:hAnsi="Times New Roman"/>
              </w:rPr>
              <w:t>Secs. 7.02, 7.04</w:t>
            </w:r>
          </w:p>
        </w:tc>
        <w:tc>
          <w:tcPr>
            <w:tcW w:w="1777" w:type="dxa"/>
            <w:shd w:val="clear" w:color="auto" w:fill="auto"/>
          </w:tcPr>
          <w:p w:rsidRPr="007C4CC5" w:rsidR="002863CA" w:rsidP="007C4CC5" w:rsidRDefault="002863CA" w14:paraId="30571D9A" w14:textId="77777777">
            <w:pPr>
              <w:rPr>
                <w:rFonts w:ascii="Times New Roman" w:hAnsi="Times New Roman"/>
              </w:rPr>
            </w:pPr>
            <w:r w:rsidRPr="007C4CC5">
              <w:rPr>
                <w:rFonts w:ascii="Times New Roman" w:hAnsi="Times New Roman"/>
              </w:rPr>
              <w:t>200</w:t>
            </w:r>
          </w:p>
        </w:tc>
        <w:tc>
          <w:tcPr>
            <w:tcW w:w="1710" w:type="dxa"/>
            <w:shd w:val="clear" w:color="auto" w:fill="auto"/>
          </w:tcPr>
          <w:p w:rsidRPr="007C4CC5" w:rsidR="002863CA" w:rsidP="007C4CC5" w:rsidRDefault="00B913B4" w14:paraId="191775BD" w14:textId="2FCDF27A">
            <w:pPr>
              <w:rPr>
                <w:rFonts w:ascii="Times New Roman" w:hAnsi="Times New Roman"/>
              </w:rPr>
            </w:pPr>
            <w:r>
              <w:rPr>
                <w:rFonts w:ascii="Times New Roman" w:hAnsi="Times New Roman"/>
              </w:rPr>
              <w:t xml:space="preserve">   </w:t>
            </w:r>
            <w:r w:rsidRPr="007C4CC5" w:rsidR="002863CA">
              <w:rPr>
                <w:rFonts w:ascii="Times New Roman" w:hAnsi="Times New Roman"/>
              </w:rPr>
              <w:t>1</w:t>
            </w:r>
          </w:p>
        </w:tc>
        <w:tc>
          <w:tcPr>
            <w:tcW w:w="1260" w:type="dxa"/>
            <w:shd w:val="clear" w:color="auto" w:fill="auto"/>
          </w:tcPr>
          <w:p w:rsidRPr="007C4CC5" w:rsidR="002863CA" w:rsidP="007C4CC5" w:rsidRDefault="002863CA" w14:paraId="340C9081" w14:textId="77777777">
            <w:pPr>
              <w:rPr>
                <w:rFonts w:ascii="Times New Roman" w:hAnsi="Times New Roman"/>
              </w:rPr>
            </w:pPr>
            <w:r w:rsidRPr="007C4CC5">
              <w:rPr>
                <w:rFonts w:ascii="Times New Roman" w:hAnsi="Times New Roman"/>
              </w:rPr>
              <w:t>200</w:t>
            </w:r>
          </w:p>
        </w:tc>
        <w:tc>
          <w:tcPr>
            <w:tcW w:w="1440" w:type="dxa"/>
            <w:shd w:val="clear" w:color="auto" w:fill="auto"/>
          </w:tcPr>
          <w:p w:rsidRPr="007C4CC5" w:rsidR="002863CA" w:rsidP="007C4CC5" w:rsidRDefault="002863CA" w14:paraId="61106B38" w14:textId="77777777">
            <w:pPr>
              <w:rPr>
                <w:rFonts w:ascii="Times New Roman" w:hAnsi="Times New Roman"/>
              </w:rPr>
            </w:pPr>
            <w:r w:rsidRPr="007C4CC5">
              <w:rPr>
                <w:rFonts w:ascii="Times New Roman" w:hAnsi="Times New Roman"/>
              </w:rPr>
              <w:t>15</w:t>
            </w:r>
          </w:p>
        </w:tc>
        <w:tc>
          <w:tcPr>
            <w:tcW w:w="1620" w:type="dxa"/>
            <w:shd w:val="clear" w:color="auto" w:fill="auto"/>
          </w:tcPr>
          <w:p w:rsidRPr="007C4CC5" w:rsidR="002863CA" w:rsidP="007C4CC5" w:rsidRDefault="002863CA" w14:paraId="4DEE32B0" w14:textId="77777777">
            <w:pPr>
              <w:rPr>
                <w:rFonts w:ascii="Times New Roman" w:hAnsi="Times New Roman"/>
              </w:rPr>
            </w:pPr>
            <w:r w:rsidRPr="007C4CC5">
              <w:rPr>
                <w:rFonts w:ascii="Times New Roman" w:hAnsi="Times New Roman"/>
              </w:rPr>
              <w:t>3,000</w:t>
            </w:r>
          </w:p>
        </w:tc>
      </w:tr>
      <w:tr w:rsidRPr="007C4CC5" w:rsidR="002863CA" w:rsidTr="00744D25" w14:paraId="7FE766F5" w14:textId="77777777">
        <w:tc>
          <w:tcPr>
            <w:tcW w:w="2088" w:type="dxa"/>
            <w:shd w:val="clear" w:color="auto" w:fill="auto"/>
          </w:tcPr>
          <w:p w:rsidRPr="007C4CC5" w:rsidR="002863CA" w:rsidP="007C4CC5" w:rsidRDefault="002863CA" w14:paraId="2356E066" w14:textId="77777777">
            <w:pPr>
              <w:rPr>
                <w:rFonts w:ascii="Times New Roman" w:hAnsi="Times New Roman"/>
              </w:rPr>
            </w:pPr>
            <w:r w:rsidRPr="007C4CC5">
              <w:rPr>
                <w:rFonts w:ascii="Times New Roman" w:hAnsi="Times New Roman"/>
              </w:rPr>
              <w:t>Totals</w:t>
            </w:r>
          </w:p>
        </w:tc>
        <w:tc>
          <w:tcPr>
            <w:tcW w:w="1777" w:type="dxa"/>
            <w:shd w:val="clear" w:color="auto" w:fill="auto"/>
          </w:tcPr>
          <w:p w:rsidRPr="007C4CC5" w:rsidR="002863CA" w:rsidP="007C4CC5" w:rsidRDefault="002863CA" w14:paraId="56EB6FB6" w14:textId="77777777">
            <w:pPr>
              <w:rPr>
                <w:rFonts w:ascii="Times New Roman" w:hAnsi="Times New Roman"/>
              </w:rPr>
            </w:pPr>
          </w:p>
        </w:tc>
        <w:tc>
          <w:tcPr>
            <w:tcW w:w="1710" w:type="dxa"/>
            <w:shd w:val="clear" w:color="auto" w:fill="auto"/>
          </w:tcPr>
          <w:p w:rsidRPr="007C4CC5" w:rsidR="002863CA" w:rsidP="007C4CC5" w:rsidRDefault="002863CA" w14:paraId="21297DF9" w14:textId="77777777">
            <w:pPr>
              <w:rPr>
                <w:rFonts w:ascii="Times New Roman" w:hAnsi="Times New Roman"/>
              </w:rPr>
            </w:pPr>
          </w:p>
        </w:tc>
        <w:tc>
          <w:tcPr>
            <w:tcW w:w="1260" w:type="dxa"/>
            <w:shd w:val="clear" w:color="auto" w:fill="auto"/>
          </w:tcPr>
          <w:p w:rsidRPr="007C4CC5" w:rsidR="002863CA" w:rsidP="007C4CC5" w:rsidRDefault="002863CA" w14:paraId="4FD27FAA" w14:textId="77777777">
            <w:pPr>
              <w:rPr>
                <w:rFonts w:ascii="Times New Roman" w:hAnsi="Times New Roman"/>
              </w:rPr>
            </w:pPr>
            <w:r w:rsidRPr="007C4CC5">
              <w:rPr>
                <w:rFonts w:ascii="Times New Roman" w:hAnsi="Times New Roman"/>
              </w:rPr>
              <w:t>390</w:t>
            </w:r>
          </w:p>
        </w:tc>
        <w:tc>
          <w:tcPr>
            <w:tcW w:w="1440" w:type="dxa"/>
            <w:shd w:val="clear" w:color="auto" w:fill="auto"/>
          </w:tcPr>
          <w:p w:rsidRPr="007C4CC5" w:rsidR="002863CA" w:rsidP="007C4CC5" w:rsidRDefault="002863CA" w14:paraId="59787E2A" w14:textId="77777777">
            <w:pPr>
              <w:rPr>
                <w:rFonts w:ascii="Times New Roman" w:hAnsi="Times New Roman"/>
              </w:rPr>
            </w:pPr>
          </w:p>
        </w:tc>
        <w:tc>
          <w:tcPr>
            <w:tcW w:w="1620" w:type="dxa"/>
            <w:shd w:val="clear" w:color="auto" w:fill="auto"/>
          </w:tcPr>
          <w:p w:rsidRPr="007C4CC5" w:rsidR="002863CA" w:rsidP="007C4CC5" w:rsidRDefault="002863CA" w14:paraId="7E8CF030" w14:textId="77777777">
            <w:pPr>
              <w:rPr>
                <w:rFonts w:ascii="Times New Roman" w:hAnsi="Times New Roman"/>
              </w:rPr>
            </w:pPr>
            <w:r w:rsidRPr="007C4CC5">
              <w:rPr>
                <w:rFonts w:ascii="Times New Roman" w:hAnsi="Times New Roman"/>
              </w:rPr>
              <w:t>10,900</w:t>
            </w:r>
          </w:p>
        </w:tc>
      </w:tr>
    </w:tbl>
    <w:p w:rsidRPr="002863CA" w:rsidR="002863CA" w:rsidP="002863CA" w:rsidRDefault="002863CA" w14:paraId="6B65B937" w14:textId="77777777">
      <w:pPr>
        <w:rPr>
          <w:rFonts w:ascii="Times New Roman" w:hAnsi="Times New Roman"/>
        </w:rPr>
      </w:pPr>
    </w:p>
    <w:p w:rsidRPr="002863CA" w:rsidR="002863CA" w:rsidP="001945B5" w:rsidRDefault="002863CA" w14:paraId="387F68B2" w14:textId="77777777">
      <w:pPr>
        <w:tabs>
          <w:tab w:val="left" w:pos="-1440"/>
          <w:tab w:val="left" w:pos="540"/>
        </w:tabs>
        <w:ind w:left="540" w:hanging="540"/>
        <w:rPr>
          <w:rFonts w:ascii="Times New Roman" w:hAnsi="Times New Roman"/>
        </w:rPr>
      </w:pPr>
    </w:p>
    <w:p w:rsidRPr="003819F6" w:rsidR="005426A9" w:rsidP="001945B5" w:rsidRDefault="005426A9" w14:paraId="0AE035EE" w14:textId="77777777">
      <w:pPr>
        <w:tabs>
          <w:tab w:val="left" w:pos="-1440"/>
          <w:tab w:val="left" w:pos="540"/>
        </w:tabs>
        <w:ind w:left="540" w:hanging="540"/>
        <w:rPr>
          <w:rFonts w:ascii="Times New Roman" w:hAnsi="Times New Roman"/>
          <w:sz w:val="22"/>
          <w:szCs w:val="22"/>
        </w:rPr>
      </w:pPr>
    </w:p>
    <w:p w:rsidRPr="003819F6" w:rsidR="005426A9" w:rsidP="001945B5" w:rsidRDefault="005426A9" w14:paraId="5681A6F4" w14:textId="77777777">
      <w:pPr>
        <w:tabs>
          <w:tab w:val="left" w:pos="-1440"/>
          <w:tab w:val="left" w:pos="540"/>
        </w:tabs>
        <w:ind w:left="540" w:hanging="540"/>
        <w:rPr>
          <w:rFonts w:ascii="Times New Roman" w:hAnsi="Times New Roman"/>
          <w:sz w:val="22"/>
          <w:szCs w:val="22"/>
        </w:rPr>
      </w:pPr>
      <w:r w:rsidRPr="003819F6">
        <w:rPr>
          <w:rFonts w:ascii="Times New Roman" w:hAnsi="Times New Roman"/>
          <w:sz w:val="22"/>
          <w:szCs w:val="22"/>
        </w:rPr>
        <w:t>13.</w:t>
      </w:r>
      <w:r w:rsidRPr="003819F6">
        <w:rPr>
          <w:rFonts w:ascii="Times New Roman" w:hAnsi="Times New Roman"/>
          <w:sz w:val="22"/>
          <w:szCs w:val="22"/>
        </w:rPr>
        <w:tab/>
        <w:t>ESTIMATED TOTAL ANNUAL COST BURDEN TO RESPONDENTS</w:t>
      </w:r>
    </w:p>
    <w:p w:rsidRPr="003819F6" w:rsidR="005426A9" w:rsidP="001945B5" w:rsidRDefault="005426A9" w14:paraId="46EEC105" w14:textId="77777777">
      <w:pPr>
        <w:tabs>
          <w:tab w:val="left" w:pos="-1440"/>
          <w:tab w:val="left" w:pos="540"/>
        </w:tabs>
        <w:ind w:left="540" w:hanging="540"/>
        <w:rPr>
          <w:rFonts w:ascii="Times New Roman" w:hAnsi="Times New Roman"/>
          <w:b/>
          <w:sz w:val="22"/>
          <w:szCs w:val="22"/>
        </w:rPr>
      </w:pPr>
    </w:p>
    <w:p w:rsidR="00757F34" w:rsidP="00F95B29" w:rsidRDefault="00757F34" w14:paraId="506FC99D" w14:textId="77777777">
      <w:pPr>
        <w:ind w:left="576"/>
      </w:pPr>
      <w:r w:rsidRPr="003A3D3D">
        <w:rPr>
          <w:rFonts w:ascii="Times New Roman" w:hAnsi="Times New Roman"/>
        </w:rPr>
        <w:t xml:space="preserve">To ensure more accuracy and consistency across its information collections, IRS is currently in the process of revising the methodology it uses to estimate burden </w:t>
      </w:r>
      <w:r>
        <w:rPr>
          <w:rFonts w:ascii="Times New Roman" w:hAnsi="Times New Roman"/>
        </w:rPr>
        <w:t xml:space="preserve">and </w:t>
      </w:r>
      <w:r w:rsidRPr="003A3D3D">
        <w:rPr>
          <w:rFonts w:ascii="Times New Roman" w:hAnsi="Times New Roman"/>
        </w:rPr>
        <w:t>costs.</w:t>
      </w:r>
      <w:r>
        <w:rPr>
          <w:rFonts w:ascii="Times New Roman" w:hAnsi="Times New Roman"/>
        </w:rPr>
        <w:t xml:space="preserve"> </w:t>
      </w:r>
      <w:r w:rsidRPr="003A3D3D">
        <w:rPr>
          <w:rFonts w:ascii="Times New Roman" w:hAnsi="Times New Roman"/>
        </w:rPr>
        <w:t>Once this methodology is complete, IRS will update this information collection to reflect a more precise estimate of burden and costs</w:t>
      </w:r>
    </w:p>
    <w:p w:rsidRPr="003F612B" w:rsidR="00757F34" w:rsidP="00757F34" w:rsidRDefault="00757F34" w14:paraId="6B965BFB" w14:textId="77777777">
      <w:pPr>
        <w:tabs>
          <w:tab w:val="left" w:pos="-1440"/>
          <w:tab w:val="left" w:pos="540"/>
        </w:tabs>
        <w:ind w:left="540" w:hanging="540"/>
        <w:rPr>
          <w:rFonts w:ascii="Times New Roman" w:hAnsi="Times New Roman"/>
        </w:rPr>
      </w:pPr>
    </w:p>
    <w:p w:rsidRPr="003819F6" w:rsidR="005426A9" w:rsidP="0065501F" w:rsidRDefault="005426A9" w14:paraId="0253A51F" w14:textId="77777777">
      <w:pPr>
        <w:tabs>
          <w:tab w:val="left" w:pos="-1440"/>
          <w:tab w:val="left" w:pos="540"/>
        </w:tabs>
        <w:ind w:left="540" w:hanging="540"/>
        <w:rPr>
          <w:rFonts w:ascii="Times New Roman" w:hAnsi="Times New Roman"/>
          <w:sz w:val="22"/>
          <w:szCs w:val="22"/>
        </w:rPr>
      </w:pPr>
      <w:r w:rsidRPr="003819F6">
        <w:rPr>
          <w:rFonts w:ascii="Times New Roman" w:hAnsi="Times New Roman"/>
          <w:sz w:val="22"/>
          <w:szCs w:val="22"/>
        </w:rPr>
        <w:t>14.</w:t>
      </w:r>
      <w:r w:rsidRPr="003819F6">
        <w:rPr>
          <w:rFonts w:ascii="Times New Roman" w:hAnsi="Times New Roman"/>
          <w:sz w:val="22"/>
          <w:szCs w:val="22"/>
        </w:rPr>
        <w:tab/>
        <w:t>ESTIMATED ANNUALIZED COST TO THE FEDERAL GOVERNMENT</w:t>
      </w:r>
    </w:p>
    <w:p w:rsidRPr="003F612B" w:rsidR="005426A9" w:rsidP="001945B5" w:rsidRDefault="005426A9" w14:paraId="5DF25054" w14:textId="77777777">
      <w:pPr>
        <w:tabs>
          <w:tab w:val="left" w:pos="-1440"/>
          <w:tab w:val="left" w:pos="540"/>
        </w:tabs>
        <w:ind w:left="540" w:hanging="540"/>
        <w:rPr>
          <w:rFonts w:ascii="Times New Roman" w:hAnsi="Times New Roman"/>
        </w:rPr>
      </w:pPr>
    </w:p>
    <w:p w:rsidR="00757F34" w:rsidP="00F95B29" w:rsidRDefault="003A3D3D" w14:paraId="34009DF4" w14:textId="160AEC0D">
      <w:pPr>
        <w:ind w:left="576"/>
      </w:pPr>
      <w:r w:rsidRPr="003A3D3D">
        <w:rPr>
          <w:rFonts w:ascii="Times New Roman" w:hAnsi="Times New Roman"/>
        </w:rPr>
        <w:t xml:space="preserve">To ensure more accuracy and consistency across its information collections, IRS is currently in the process of revising the methodology it uses to estimate burden </w:t>
      </w:r>
      <w:r w:rsidR="00757F34">
        <w:rPr>
          <w:rFonts w:ascii="Times New Roman" w:hAnsi="Times New Roman"/>
        </w:rPr>
        <w:t xml:space="preserve">and </w:t>
      </w:r>
      <w:r w:rsidRPr="003A3D3D" w:rsidR="00757F34">
        <w:rPr>
          <w:rFonts w:ascii="Times New Roman" w:hAnsi="Times New Roman"/>
        </w:rPr>
        <w:t>costs.</w:t>
      </w:r>
      <w:r w:rsidR="00757F34">
        <w:rPr>
          <w:rFonts w:ascii="Times New Roman" w:hAnsi="Times New Roman"/>
        </w:rPr>
        <w:t xml:space="preserve"> </w:t>
      </w:r>
      <w:r w:rsidRPr="003A3D3D" w:rsidR="00757F34">
        <w:rPr>
          <w:rFonts w:ascii="Times New Roman" w:hAnsi="Times New Roman"/>
        </w:rPr>
        <w:t>Once this methodology is complete, IRS will update this information collection to reflect a more precise estimate of burden and costs</w:t>
      </w:r>
    </w:p>
    <w:p w:rsidRPr="003F612B" w:rsidR="005426A9" w:rsidP="00F95B29" w:rsidRDefault="005426A9" w14:paraId="16B878A7" w14:textId="77777777">
      <w:pPr>
        <w:tabs>
          <w:tab w:val="left" w:pos="-1440"/>
          <w:tab w:val="left" w:pos="540"/>
        </w:tabs>
        <w:ind w:left="576" w:hanging="540"/>
        <w:rPr>
          <w:rFonts w:ascii="Times New Roman" w:hAnsi="Times New Roman"/>
        </w:rPr>
      </w:pPr>
    </w:p>
    <w:p w:rsidRPr="003819F6" w:rsidR="005426A9" w:rsidP="001945B5" w:rsidRDefault="005426A9" w14:paraId="3DF95E6F" w14:textId="77777777">
      <w:pPr>
        <w:tabs>
          <w:tab w:val="left" w:pos="-1440"/>
          <w:tab w:val="left" w:pos="540"/>
        </w:tabs>
        <w:ind w:left="540" w:hanging="540"/>
        <w:rPr>
          <w:rFonts w:ascii="Times New Roman" w:hAnsi="Times New Roman"/>
          <w:sz w:val="22"/>
          <w:szCs w:val="22"/>
        </w:rPr>
      </w:pPr>
      <w:r w:rsidRPr="003819F6">
        <w:rPr>
          <w:rFonts w:ascii="Times New Roman" w:hAnsi="Times New Roman"/>
          <w:sz w:val="22"/>
          <w:szCs w:val="22"/>
        </w:rPr>
        <w:t>15.</w:t>
      </w:r>
      <w:r w:rsidRPr="003819F6">
        <w:rPr>
          <w:rFonts w:ascii="Times New Roman" w:hAnsi="Times New Roman"/>
          <w:sz w:val="22"/>
          <w:szCs w:val="22"/>
        </w:rPr>
        <w:tab/>
        <w:t>REASONS FOR CHANGE IN BURDEN</w:t>
      </w:r>
    </w:p>
    <w:p w:rsidRPr="003F612B" w:rsidR="005426A9" w:rsidP="001945B5" w:rsidRDefault="005426A9" w14:paraId="22A891E8" w14:textId="77777777">
      <w:pPr>
        <w:tabs>
          <w:tab w:val="left" w:pos="-1440"/>
          <w:tab w:val="left" w:pos="540"/>
        </w:tabs>
        <w:ind w:left="540" w:hanging="540"/>
        <w:rPr>
          <w:rFonts w:ascii="Times New Roman" w:hAnsi="Times New Roman"/>
        </w:rPr>
      </w:pPr>
    </w:p>
    <w:p w:rsidRPr="003F612B" w:rsidR="0064174A" w:rsidP="0064174A" w:rsidRDefault="00865BDB" w14:paraId="37F232FF" w14:textId="1CCF9AF3">
      <w:pPr>
        <w:tabs>
          <w:tab w:val="left" w:pos="-1440"/>
          <w:tab w:val="left" w:pos="540"/>
        </w:tabs>
        <w:ind w:left="540" w:hanging="540"/>
        <w:rPr>
          <w:rFonts w:ascii="Times New Roman" w:hAnsi="Times New Roman"/>
          <w:lang w:val="en"/>
        </w:rPr>
      </w:pPr>
      <w:r w:rsidRPr="003F612B">
        <w:rPr>
          <w:rFonts w:ascii="Times New Roman" w:hAnsi="Times New Roman"/>
        </w:rPr>
        <w:tab/>
      </w:r>
      <w:r w:rsidRPr="003F612B" w:rsidR="005426A9">
        <w:rPr>
          <w:rFonts w:ascii="Times New Roman" w:hAnsi="Times New Roman"/>
        </w:rPr>
        <w:t>The</w:t>
      </w:r>
      <w:r w:rsidR="003A3D3D">
        <w:rPr>
          <w:rFonts w:ascii="Times New Roman" w:hAnsi="Times New Roman"/>
        </w:rPr>
        <w:t>re is no change in the</w:t>
      </w:r>
      <w:r w:rsidRPr="003F612B" w:rsidR="005426A9">
        <w:rPr>
          <w:rFonts w:ascii="Times New Roman" w:hAnsi="Times New Roman"/>
        </w:rPr>
        <w:t xml:space="preserve"> paperwork burden previously approved by OMB</w:t>
      </w:r>
      <w:r w:rsidR="003A3D3D">
        <w:rPr>
          <w:rFonts w:ascii="Times New Roman" w:hAnsi="Times New Roman"/>
        </w:rPr>
        <w:t>. We are making this submission to renew the OM</w:t>
      </w:r>
      <w:r w:rsidR="00F83195">
        <w:rPr>
          <w:rFonts w:ascii="Times New Roman" w:hAnsi="Times New Roman"/>
        </w:rPr>
        <w:t>B</w:t>
      </w:r>
      <w:r w:rsidR="003A3D3D">
        <w:rPr>
          <w:rFonts w:ascii="Times New Roman" w:hAnsi="Times New Roman"/>
        </w:rPr>
        <w:t xml:space="preserve"> approval.</w:t>
      </w:r>
      <w:r w:rsidRPr="003F612B" w:rsidR="0064174A">
        <w:rPr>
          <w:rFonts w:ascii="Times New Roman" w:hAnsi="Times New Roman"/>
          <w:lang w:val="en"/>
        </w:rPr>
        <w:t xml:space="preserve">  </w:t>
      </w:r>
    </w:p>
    <w:p w:rsidRPr="003F612B" w:rsidR="0064174A" w:rsidP="001945B5" w:rsidRDefault="0064174A" w14:paraId="619B1F93" w14:textId="77777777">
      <w:pPr>
        <w:tabs>
          <w:tab w:val="left" w:pos="-1440"/>
          <w:tab w:val="left" w:pos="540"/>
        </w:tabs>
        <w:ind w:left="540" w:hanging="540"/>
        <w:rPr>
          <w:rFonts w:ascii="Times New Roman" w:hAnsi="Times New Roman"/>
        </w:rPr>
      </w:pPr>
    </w:p>
    <w:p w:rsidRPr="003F612B" w:rsidR="005426A9" w:rsidP="001945B5" w:rsidRDefault="005426A9" w14:paraId="17173A6C" w14:textId="77777777">
      <w:pPr>
        <w:tabs>
          <w:tab w:val="left" w:pos="-1440"/>
          <w:tab w:val="left" w:pos="540"/>
        </w:tabs>
        <w:ind w:left="540" w:hanging="540"/>
        <w:rPr>
          <w:rFonts w:ascii="Times New Roman" w:hAnsi="Times New Roman"/>
        </w:rPr>
      </w:pPr>
    </w:p>
    <w:p w:rsidRPr="003819F6" w:rsidR="005426A9" w:rsidP="001945B5" w:rsidRDefault="005426A9" w14:paraId="712909EA" w14:textId="77777777">
      <w:pPr>
        <w:tabs>
          <w:tab w:val="left" w:pos="-1440"/>
          <w:tab w:val="left" w:pos="540"/>
        </w:tabs>
        <w:ind w:left="540" w:hanging="540"/>
        <w:rPr>
          <w:rFonts w:ascii="Times New Roman" w:hAnsi="Times New Roman"/>
          <w:sz w:val="22"/>
          <w:szCs w:val="22"/>
        </w:rPr>
      </w:pPr>
      <w:r w:rsidRPr="003819F6">
        <w:rPr>
          <w:rFonts w:ascii="Times New Roman" w:hAnsi="Times New Roman"/>
          <w:sz w:val="22"/>
          <w:szCs w:val="22"/>
        </w:rPr>
        <w:t>16.</w:t>
      </w:r>
      <w:r w:rsidRPr="003819F6">
        <w:rPr>
          <w:rFonts w:ascii="Times New Roman" w:hAnsi="Times New Roman"/>
          <w:sz w:val="22"/>
          <w:szCs w:val="22"/>
        </w:rPr>
        <w:tab/>
        <w:t>PLANS FOR TABULATION, STATISTICAL ANALYSIS AND PUBLICATION</w:t>
      </w:r>
    </w:p>
    <w:p w:rsidRPr="003819F6" w:rsidR="005426A9" w:rsidP="001945B5" w:rsidRDefault="005426A9" w14:paraId="4E6E3730" w14:textId="77777777">
      <w:pPr>
        <w:tabs>
          <w:tab w:val="left" w:pos="-1440"/>
          <w:tab w:val="left" w:pos="540"/>
        </w:tabs>
        <w:ind w:left="540" w:hanging="540"/>
        <w:rPr>
          <w:rFonts w:ascii="Times New Roman" w:hAnsi="Times New Roman"/>
          <w:sz w:val="22"/>
          <w:szCs w:val="22"/>
        </w:rPr>
      </w:pPr>
    </w:p>
    <w:p w:rsidRPr="003F612B" w:rsidR="005426A9" w:rsidP="001945B5" w:rsidRDefault="00865BDB" w14:paraId="75481CE7" w14:textId="77777777">
      <w:pPr>
        <w:tabs>
          <w:tab w:val="left" w:pos="-1440"/>
          <w:tab w:val="left" w:pos="540"/>
        </w:tabs>
        <w:ind w:left="540" w:hanging="540"/>
        <w:rPr>
          <w:rFonts w:ascii="Times New Roman" w:hAnsi="Times New Roman"/>
        </w:rPr>
      </w:pPr>
      <w:r w:rsidRPr="003F612B">
        <w:rPr>
          <w:rFonts w:ascii="Times New Roman" w:hAnsi="Times New Roman"/>
        </w:rPr>
        <w:tab/>
      </w:r>
      <w:r w:rsidRPr="003F612B" w:rsidR="00801B35">
        <w:rPr>
          <w:rFonts w:ascii="Times New Roman" w:hAnsi="Times New Roman"/>
        </w:rPr>
        <w:t xml:space="preserve">There are no plans for tabulation, statistical </w:t>
      </w:r>
      <w:proofErr w:type="gramStart"/>
      <w:r w:rsidRPr="003F612B" w:rsidR="00801B35">
        <w:rPr>
          <w:rFonts w:ascii="Times New Roman" w:hAnsi="Times New Roman"/>
        </w:rPr>
        <w:t>analysis</w:t>
      </w:r>
      <w:proofErr w:type="gramEnd"/>
      <w:r w:rsidRPr="003F612B" w:rsidR="00801B35">
        <w:rPr>
          <w:rFonts w:ascii="Times New Roman" w:hAnsi="Times New Roman"/>
        </w:rPr>
        <w:t xml:space="preserve"> and publication</w:t>
      </w:r>
      <w:r w:rsidRPr="003F612B" w:rsidR="005426A9">
        <w:rPr>
          <w:rFonts w:ascii="Times New Roman" w:hAnsi="Times New Roman"/>
        </w:rPr>
        <w:t>.</w:t>
      </w:r>
    </w:p>
    <w:p w:rsidRPr="003F612B" w:rsidR="005426A9" w:rsidP="001945B5" w:rsidRDefault="005426A9" w14:paraId="6A89BC68" w14:textId="77777777">
      <w:pPr>
        <w:tabs>
          <w:tab w:val="left" w:pos="-1440"/>
          <w:tab w:val="left" w:pos="540"/>
        </w:tabs>
        <w:ind w:left="540" w:hanging="540"/>
        <w:rPr>
          <w:rFonts w:ascii="Times New Roman" w:hAnsi="Times New Roman"/>
        </w:rPr>
      </w:pPr>
    </w:p>
    <w:p w:rsidRPr="003819F6" w:rsidR="005426A9" w:rsidP="001945B5" w:rsidRDefault="005426A9" w14:paraId="410DD09A" w14:textId="77777777">
      <w:pPr>
        <w:tabs>
          <w:tab w:val="left" w:pos="-1440"/>
          <w:tab w:val="left" w:pos="540"/>
        </w:tabs>
        <w:ind w:left="540" w:hanging="540"/>
        <w:rPr>
          <w:rFonts w:ascii="Times New Roman" w:hAnsi="Times New Roman"/>
          <w:sz w:val="22"/>
          <w:szCs w:val="22"/>
        </w:rPr>
      </w:pPr>
      <w:r w:rsidRPr="003819F6">
        <w:rPr>
          <w:rFonts w:ascii="Times New Roman" w:hAnsi="Times New Roman"/>
          <w:sz w:val="22"/>
          <w:szCs w:val="22"/>
        </w:rPr>
        <w:t>17.</w:t>
      </w:r>
      <w:r w:rsidRPr="003819F6">
        <w:rPr>
          <w:rFonts w:ascii="Times New Roman" w:hAnsi="Times New Roman"/>
          <w:sz w:val="22"/>
          <w:szCs w:val="22"/>
        </w:rPr>
        <w:tab/>
        <w:t>REASONS WHY DISPLAYING THE OMB EXPIRATION DATE IS</w:t>
      </w:r>
      <w:r w:rsidRPr="003819F6" w:rsidR="00865BDB">
        <w:rPr>
          <w:rFonts w:ascii="Times New Roman" w:hAnsi="Times New Roman"/>
          <w:sz w:val="22"/>
          <w:szCs w:val="22"/>
        </w:rPr>
        <w:t xml:space="preserve"> </w:t>
      </w:r>
      <w:r w:rsidRPr="003819F6">
        <w:rPr>
          <w:rFonts w:ascii="Times New Roman" w:hAnsi="Times New Roman"/>
          <w:sz w:val="22"/>
          <w:szCs w:val="22"/>
        </w:rPr>
        <w:t>INAPPROPRIATE</w:t>
      </w:r>
    </w:p>
    <w:p w:rsidRPr="003819F6" w:rsidR="005426A9" w:rsidP="001945B5" w:rsidRDefault="005426A9" w14:paraId="4A087039" w14:textId="77777777">
      <w:pPr>
        <w:tabs>
          <w:tab w:val="left" w:pos="-1440"/>
          <w:tab w:val="left" w:pos="540"/>
        </w:tabs>
        <w:ind w:left="540" w:hanging="540"/>
        <w:rPr>
          <w:rFonts w:ascii="Times New Roman" w:hAnsi="Times New Roman"/>
          <w:sz w:val="22"/>
          <w:szCs w:val="22"/>
        </w:rPr>
      </w:pPr>
    </w:p>
    <w:p w:rsidRPr="003F612B" w:rsidR="005426A9" w:rsidP="001945B5" w:rsidRDefault="00865BDB" w14:paraId="40C6111A" w14:textId="77777777">
      <w:pPr>
        <w:tabs>
          <w:tab w:val="left" w:pos="-1440"/>
          <w:tab w:val="left" w:pos="540"/>
        </w:tabs>
        <w:ind w:left="540" w:hanging="540"/>
        <w:rPr>
          <w:rFonts w:ascii="Times New Roman" w:hAnsi="Times New Roman"/>
        </w:rPr>
      </w:pPr>
      <w:r w:rsidRPr="003F612B">
        <w:rPr>
          <w:rFonts w:ascii="Times New Roman" w:hAnsi="Times New Roman"/>
        </w:rPr>
        <w:tab/>
      </w:r>
      <w:r w:rsidRPr="003F612B" w:rsidR="005426A9">
        <w:rPr>
          <w:rFonts w:ascii="Times New Roman" w:hAnsi="Times New Roman"/>
        </w:rPr>
        <w:t>We believe that displaying the OMB expiration date is inappropriate because it could cause confusion by leading taxpayers to believe that the revenue procedure sunsets as of the expiration date.  Taxpayers are not likely to be aware that the Service intends to request renewal of the OMB approval and obtain a new expiration date before the old one expires.</w:t>
      </w:r>
    </w:p>
    <w:p w:rsidRPr="003F612B" w:rsidR="005426A9" w:rsidP="001945B5" w:rsidRDefault="005426A9" w14:paraId="098AD67C" w14:textId="77777777">
      <w:pPr>
        <w:tabs>
          <w:tab w:val="left" w:pos="-1440"/>
          <w:tab w:val="left" w:pos="540"/>
        </w:tabs>
        <w:ind w:left="540" w:hanging="540"/>
        <w:rPr>
          <w:rFonts w:ascii="Times New Roman" w:hAnsi="Times New Roman"/>
        </w:rPr>
      </w:pPr>
    </w:p>
    <w:p w:rsidRPr="003819F6" w:rsidR="005426A9" w:rsidP="001945B5" w:rsidRDefault="005426A9" w14:paraId="2E5303D4" w14:textId="77777777">
      <w:pPr>
        <w:tabs>
          <w:tab w:val="left" w:pos="-1440"/>
          <w:tab w:val="left" w:pos="540"/>
        </w:tabs>
        <w:ind w:left="540" w:hanging="540"/>
        <w:rPr>
          <w:rFonts w:ascii="Times New Roman" w:hAnsi="Times New Roman"/>
          <w:sz w:val="22"/>
          <w:szCs w:val="22"/>
        </w:rPr>
      </w:pPr>
      <w:r w:rsidRPr="003819F6">
        <w:rPr>
          <w:rFonts w:ascii="Times New Roman" w:hAnsi="Times New Roman"/>
          <w:sz w:val="22"/>
          <w:szCs w:val="22"/>
        </w:rPr>
        <w:t>18.</w:t>
      </w:r>
      <w:r w:rsidRPr="003819F6">
        <w:rPr>
          <w:rFonts w:ascii="Times New Roman" w:hAnsi="Times New Roman"/>
          <w:sz w:val="22"/>
          <w:szCs w:val="22"/>
        </w:rPr>
        <w:tab/>
        <w:t xml:space="preserve">EXCEPTIONS TO THE CERTIFICATION STATEMENT </w:t>
      </w:r>
    </w:p>
    <w:p w:rsidRPr="003819F6" w:rsidR="005426A9" w:rsidP="001945B5" w:rsidRDefault="005426A9" w14:paraId="41C69902" w14:textId="77777777">
      <w:pPr>
        <w:tabs>
          <w:tab w:val="left" w:pos="-1440"/>
          <w:tab w:val="left" w:pos="540"/>
        </w:tabs>
        <w:ind w:left="540" w:hanging="540"/>
        <w:rPr>
          <w:rFonts w:ascii="Times New Roman" w:hAnsi="Times New Roman"/>
          <w:sz w:val="22"/>
          <w:szCs w:val="22"/>
        </w:rPr>
      </w:pPr>
    </w:p>
    <w:p w:rsidRPr="003F612B" w:rsidR="005426A9" w:rsidP="001945B5" w:rsidRDefault="00865BDB" w14:paraId="7AE8B605" w14:textId="4134D8B1">
      <w:pPr>
        <w:tabs>
          <w:tab w:val="left" w:pos="-1440"/>
          <w:tab w:val="left" w:pos="540"/>
        </w:tabs>
        <w:ind w:left="540" w:hanging="540"/>
        <w:rPr>
          <w:rFonts w:ascii="Times New Roman" w:hAnsi="Times New Roman"/>
        </w:rPr>
      </w:pPr>
      <w:r w:rsidRPr="003F612B">
        <w:rPr>
          <w:rFonts w:ascii="Times New Roman" w:hAnsi="Times New Roman"/>
        </w:rPr>
        <w:tab/>
      </w:r>
      <w:r w:rsidRPr="003F612B" w:rsidR="00801B35">
        <w:rPr>
          <w:rFonts w:ascii="Times New Roman" w:hAnsi="Times New Roman"/>
        </w:rPr>
        <w:t>There are no exceptions to the certification statement</w:t>
      </w:r>
      <w:r w:rsidRPr="003F612B" w:rsidR="005426A9">
        <w:rPr>
          <w:rFonts w:ascii="Times New Roman" w:hAnsi="Times New Roman"/>
        </w:rPr>
        <w:t>.</w:t>
      </w:r>
    </w:p>
    <w:p w:rsidRPr="001945B5" w:rsidR="005426A9" w:rsidP="001945B5" w:rsidRDefault="005426A9" w14:paraId="4C9BC4EB" w14:textId="77777777">
      <w:pPr>
        <w:tabs>
          <w:tab w:val="left" w:pos="-1440"/>
          <w:tab w:val="left" w:pos="540"/>
        </w:tabs>
        <w:ind w:left="540" w:hanging="540"/>
        <w:rPr>
          <w:rFonts w:ascii="Times New Roman" w:hAnsi="Times New Roman"/>
        </w:rPr>
      </w:pPr>
    </w:p>
    <w:p w:rsidRPr="001945B5" w:rsidR="005426A9" w:rsidP="001945B5" w:rsidRDefault="00865BDB" w14:paraId="7FB5FE6D" w14:textId="77777777">
      <w:pPr>
        <w:tabs>
          <w:tab w:val="left" w:pos="-1440"/>
          <w:tab w:val="left" w:pos="540"/>
        </w:tabs>
        <w:ind w:left="540" w:hanging="540"/>
        <w:rPr>
          <w:rFonts w:ascii="Times New Roman" w:hAnsi="Times New Roman"/>
        </w:rPr>
      </w:pPr>
      <w:r w:rsidRPr="00865BDB">
        <w:rPr>
          <w:rFonts w:ascii="Times New Roman" w:hAnsi="Times New Roman"/>
        </w:rPr>
        <w:tab/>
      </w:r>
      <w:r w:rsidRPr="00865BDB" w:rsidR="005426A9">
        <w:rPr>
          <w:rFonts w:ascii="Times New Roman" w:hAnsi="Times New Roman"/>
          <w:u w:val="single"/>
        </w:rPr>
        <w:t>Note</w:t>
      </w:r>
      <w:r w:rsidRPr="001945B5" w:rsidR="005426A9">
        <w:rPr>
          <w:rFonts w:ascii="Times New Roman" w:hAnsi="Times New Roman"/>
        </w:rPr>
        <w:t xml:space="preserve">:  The following paragraph applies to </w:t>
      </w:r>
      <w:proofErr w:type="gramStart"/>
      <w:r w:rsidRPr="001945B5" w:rsidR="005426A9">
        <w:rPr>
          <w:rFonts w:ascii="Times New Roman" w:hAnsi="Times New Roman"/>
        </w:rPr>
        <w:t>all of</w:t>
      </w:r>
      <w:proofErr w:type="gramEnd"/>
      <w:r w:rsidRPr="001945B5" w:rsidR="005426A9">
        <w:rPr>
          <w:rFonts w:ascii="Times New Roman" w:hAnsi="Times New Roman"/>
        </w:rPr>
        <w:t xml:space="preserve"> the collections of information in this submission:</w:t>
      </w:r>
    </w:p>
    <w:p w:rsidRPr="001945B5" w:rsidR="005426A9" w:rsidP="001945B5" w:rsidRDefault="005426A9" w14:paraId="03EE85C6" w14:textId="77777777">
      <w:pPr>
        <w:tabs>
          <w:tab w:val="left" w:pos="-1440"/>
          <w:tab w:val="left" w:pos="540"/>
        </w:tabs>
        <w:ind w:left="540" w:hanging="540"/>
        <w:rPr>
          <w:rFonts w:ascii="Times New Roman" w:hAnsi="Times New Roman"/>
        </w:rPr>
      </w:pPr>
    </w:p>
    <w:p w:rsidRPr="001945B5" w:rsidR="005426A9" w:rsidP="001945B5" w:rsidRDefault="00865BDB" w14:paraId="708EBF3D" w14:textId="77777777">
      <w:pPr>
        <w:tabs>
          <w:tab w:val="left" w:pos="-1440"/>
          <w:tab w:val="left" w:pos="540"/>
        </w:tabs>
        <w:ind w:left="540" w:hanging="540"/>
        <w:rPr>
          <w:rFonts w:ascii="Times New Roman" w:hAnsi="Times New Roman"/>
        </w:rPr>
      </w:pPr>
      <w:r>
        <w:rPr>
          <w:rFonts w:ascii="Times New Roman" w:hAnsi="Times New Roman"/>
        </w:rPr>
        <w:tab/>
      </w:r>
      <w:r w:rsidRPr="001945B5" w:rsidR="005426A9">
        <w:rPr>
          <w:rFonts w:ascii="Times New Roman" w:hAnsi="Times New Roman"/>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1945B5" w:rsidR="005426A9">
        <w:rPr>
          <w:rFonts w:ascii="Times New Roman" w:hAnsi="Times New Roman"/>
        </w:rPr>
        <w:t>as long as</w:t>
      </w:r>
      <w:proofErr w:type="gramEnd"/>
      <w:r w:rsidRPr="001945B5" w:rsidR="005426A9">
        <w:rPr>
          <w:rFonts w:ascii="Times New Roman" w:hAnsi="Times New Roman"/>
        </w:rPr>
        <w:t xml:space="preserve"> their contents may become material in the administration of any internal revenue law.  Generally, tax returns and tax return information are confidential, as required by 26 U.S.C. § 6103.</w:t>
      </w:r>
    </w:p>
    <w:p w:rsidRPr="001945B5" w:rsidR="005426A9" w:rsidP="001945B5" w:rsidRDefault="005426A9" w14:paraId="2F4B7DD9" w14:textId="77777777">
      <w:pPr>
        <w:tabs>
          <w:tab w:val="left" w:pos="-1440"/>
          <w:tab w:val="left" w:pos="540"/>
        </w:tabs>
        <w:ind w:left="540" w:hanging="540"/>
        <w:rPr>
          <w:rFonts w:ascii="Times New Roman" w:hAnsi="Times New Roman"/>
        </w:rPr>
      </w:pPr>
    </w:p>
    <w:sectPr w:rsidRPr="001945B5" w:rsidR="005426A9" w:rsidSect="00E73817">
      <w:footerReference w:type="default" r:id="rId6"/>
      <w:type w:val="continuous"/>
      <w:pgSz w:w="12240" w:h="15840"/>
      <w:pgMar w:top="1440" w:right="1440" w:bottom="1440" w:left="1440" w:header="144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834C4" w14:textId="77777777" w:rsidR="00345934" w:rsidRDefault="00345934">
      <w:r>
        <w:separator/>
      </w:r>
    </w:p>
  </w:endnote>
  <w:endnote w:type="continuationSeparator" w:id="0">
    <w:p w14:paraId="6DE2E089" w14:textId="77777777" w:rsidR="00345934" w:rsidRDefault="00345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CB52B" w14:textId="77777777" w:rsidR="001945B5" w:rsidRPr="001945B5" w:rsidRDefault="001945B5">
    <w:pPr>
      <w:pStyle w:val="Footer"/>
      <w:jc w:val="right"/>
      <w:rPr>
        <w:rFonts w:ascii="Times New Roman" w:hAnsi="Times New Roman"/>
      </w:rPr>
    </w:pPr>
    <w:r w:rsidRPr="001945B5">
      <w:rPr>
        <w:rFonts w:ascii="Times New Roman" w:hAnsi="Times New Roman"/>
      </w:rPr>
      <w:fldChar w:fldCharType="begin"/>
    </w:r>
    <w:r w:rsidRPr="001945B5">
      <w:rPr>
        <w:rFonts w:ascii="Times New Roman" w:hAnsi="Times New Roman"/>
      </w:rPr>
      <w:instrText xml:space="preserve"> PAGE   \* MERGEFORMAT </w:instrText>
    </w:r>
    <w:r w:rsidRPr="001945B5">
      <w:rPr>
        <w:rFonts w:ascii="Times New Roman" w:hAnsi="Times New Roman"/>
      </w:rPr>
      <w:fldChar w:fldCharType="separate"/>
    </w:r>
    <w:r w:rsidR="00840C1F">
      <w:rPr>
        <w:rFonts w:ascii="Times New Roman" w:hAnsi="Times New Roman"/>
        <w:noProof/>
      </w:rPr>
      <w:t>1</w:t>
    </w:r>
    <w:r w:rsidRPr="001945B5">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7BCE1" w14:textId="77777777" w:rsidR="00345934" w:rsidRDefault="00345934">
      <w:r>
        <w:separator/>
      </w:r>
    </w:p>
  </w:footnote>
  <w:footnote w:type="continuationSeparator" w:id="0">
    <w:p w14:paraId="0F32BED2" w14:textId="77777777" w:rsidR="00345934" w:rsidRDefault="003459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6A9"/>
    <w:rsid w:val="00025666"/>
    <w:rsid w:val="000B6428"/>
    <w:rsid w:val="000C51A3"/>
    <w:rsid w:val="00115B32"/>
    <w:rsid w:val="001945B5"/>
    <w:rsid w:val="002863CA"/>
    <w:rsid w:val="002E5C52"/>
    <w:rsid w:val="00331B8A"/>
    <w:rsid w:val="00345934"/>
    <w:rsid w:val="003819F6"/>
    <w:rsid w:val="003872DF"/>
    <w:rsid w:val="003A3D3D"/>
    <w:rsid w:val="003C658F"/>
    <w:rsid w:val="003C6CB5"/>
    <w:rsid w:val="003F612B"/>
    <w:rsid w:val="00467885"/>
    <w:rsid w:val="004760BB"/>
    <w:rsid w:val="004A0476"/>
    <w:rsid w:val="004A309B"/>
    <w:rsid w:val="005426A9"/>
    <w:rsid w:val="00545396"/>
    <w:rsid w:val="00557BC0"/>
    <w:rsid w:val="005603FD"/>
    <w:rsid w:val="00567F9F"/>
    <w:rsid w:val="005F6563"/>
    <w:rsid w:val="00607DBE"/>
    <w:rsid w:val="0064174A"/>
    <w:rsid w:val="0065501F"/>
    <w:rsid w:val="00675AA7"/>
    <w:rsid w:val="006909D3"/>
    <w:rsid w:val="006B2D4A"/>
    <w:rsid w:val="006C4AAF"/>
    <w:rsid w:val="006D4942"/>
    <w:rsid w:val="00744D25"/>
    <w:rsid w:val="00754D31"/>
    <w:rsid w:val="00757F34"/>
    <w:rsid w:val="007C4CC5"/>
    <w:rsid w:val="00801B35"/>
    <w:rsid w:val="00833BF6"/>
    <w:rsid w:val="00840C1F"/>
    <w:rsid w:val="008413E4"/>
    <w:rsid w:val="00851769"/>
    <w:rsid w:val="00865BDB"/>
    <w:rsid w:val="008B140F"/>
    <w:rsid w:val="008C5314"/>
    <w:rsid w:val="009A47A0"/>
    <w:rsid w:val="00A02BA0"/>
    <w:rsid w:val="00A04CD0"/>
    <w:rsid w:val="00A760B9"/>
    <w:rsid w:val="00AE182B"/>
    <w:rsid w:val="00B02D5B"/>
    <w:rsid w:val="00B05FB0"/>
    <w:rsid w:val="00B25C61"/>
    <w:rsid w:val="00B913B4"/>
    <w:rsid w:val="00BA1071"/>
    <w:rsid w:val="00BC61D9"/>
    <w:rsid w:val="00C87F16"/>
    <w:rsid w:val="00C945A1"/>
    <w:rsid w:val="00CE7B2A"/>
    <w:rsid w:val="00D2441E"/>
    <w:rsid w:val="00D54D3C"/>
    <w:rsid w:val="00D8787C"/>
    <w:rsid w:val="00DA4C99"/>
    <w:rsid w:val="00E05248"/>
    <w:rsid w:val="00E3468F"/>
    <w:rsid w:val="00E60486"/>
    <w:rsid w:val="00E73817"/>
    <w:rsid w:val="00E92015"/>
    <w:rsid w:val="00EA148E"/>
    <w:rsid w:val="00EB64B4"/>
    <w:rsid w:val="00F13EAB"/>
    <w:rsid w:val="00F83195"/>
    <w:rsid w:val="00F900BA"/>
    <w:rsid w:val="00F95B29"/>
    <w:rsid w:val="00FD0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D8E2FD6"/>
  <w15:chartTrackingRefBased/>
  <w15:docId w15:val="{DF17AC64-3626-48EF-A194-77E083C27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2E5C52"/>
    <w:pPr>
      <w:keepNext/>
      <w:spacing w:line="480" w:lineRule="auto"/>
      <w:outlineLvl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1945B5"/>
    <w:pPr>
      <w:tabs>
        <w:tab w:val="center" w:pos="4680"/>
        <w:tab w:val="right" w:pos="9360"/>
      </w:tabs>
    </w:pPr>
  </w:style>
  <w:style w:type="character" w:customStyle="1" w:styleId="HeaderChar">
    <w:name w:val="Header Char"/>
    <w:link w:val="Header"/>
    <w:rsid w:val="001945B5"/>
    <w:rPr>
      <w:rFonts w:ascii="Courier" w:hAnsi="Courier"/>
      <w:sz w:val="24"/>
      <w:szCs w:val="24"/>
    </w:rPr>
  </w:style>
  <w:style w:type="paragraph" w:styleId="Footer">
    <w:name w:val="footer"/>
    <w:basedOn w:val="Normal"/>
    <w:link w:val="FooterChar"/>
    <w:uiPriority w:val="99"/>
    <w:rsid w:val="001945B5"/>
    <w:pPr>
      <w:tabs>
        <w:tab w:val="center" w:pos="4680"/>
        <w:tab w:val="right" w:pos="9360"/>
      </w:tabs>
    </w:pPr>
  </w:style>
  <w:style w:type="character" w:customStyle="1" w:styleId="FooterChar">
    <w:name w:val="Footer Char"/>
    <w:link w:val="Footer"/>
    <w:uiPriority w:val="99"/>
    <w:rsid w:val="001945B5"/>
    <w:rPr>
      <w:rFonts w:ascii="Courier" w:hAnsi="Courier"/>
      <w:sz w:val="24"/>
      <w:szCs w:val="24"/>
    </w:rPr>
  </w:style>
  <w:style w:type="table" w:styleId="TableGrid">
    <w:name w:val="Table Grid"/>
    <w:basedOn w:val="TableNormal"/>
    <w:uiPriority w:val="59"/>
    <w:rsid w:val="00194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C51A3"/>
    <w:rPr>
      <w:rFonts w:ascii="Segoe UI" w:hAnsi="Segoe UI" w:cs="Segoe UI"/>
      <w:sz w:val="18"/>
      <w:szCs w:val="18"/>
    </w:rPr>
  </w:style>
  <w:style w:type="character" w:customStyle="1" w:styleId="BalloonTextChar">
    <w:name w:val="Balloon Text Char"/>
    <w:link w:val="BalloonText"/>
    <w:rsid w:val="000C51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1143</Words>
  <Characters>6666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TQ1FB</dc:creator>
  <cp:keywords/>
  <cp:lastModifiedBy>Covington Sara L</cp:lastModifiedBy>
  <cp:revision>10</cp:revision>
  <cp:lastPrinted>2006-04-05T17:13:00Z</cp:lastPrinted>
  <dcterms:created xsi:type="dcterms:W3CDTF">2022-01-25T22:05:00Z</dcterms:created>
  <dcterms:modified xsi:type="dcterms:W3CDTF">2022-02-22T12:20:00Z</dcterms:modified>
</cp:coreProperties>
</file>