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75CD" w:rsidR="00070386" w:rsidP="006076D2" w:rsidRDefault="00BB7B15" w14:paraId="18A52423" w14:textId="77777777">
      <w:pPr>
        <w:jc w:val="center"/>
        <w:outlineLvl w:val="0"/>
        <w:rPr>
          <w:rFonts w:ascii="Arial" w:hAnsi="Arial"/>
          <w:b/>
        </w:rPr>
      </w:pPr>
      <w:r>
        <w:rPr>
          <w:rFonts w:ascii="Arial" w:hAnsi="Arial"/>
          <w:b/>
        </w:rPr>
        <w:t xml:space="preserve"> </w:t>
      </w:r>
      <w:r w:rsidRPr="006475CD" w:rsidR="00070386">
        <w:rPr>
          <w:rFonts w:ascii="Arial" w:hAnsi="Arial"/>
          <w:b/>
        </w:rPr>
        <w:t>SUPPORTING STATEMENT</w:t>
      </w:r>
    </w:p>
    <w:p w:rsidRPr="006475CD" w:rsidR="00575232" w:rsidP="006076D2" w:rsidRDefault="00070386" w14:paraId="12681BC6" w14:textId="77777777">
      <w:pPr>
        <w:jc w:val="center"/>
        <w:outlineLvl w:val="0"/>
        <w:rPr>
          <w:rFonts w:ascii="Arial" w:hAnsi="Arial"/>
          <w:b/>
        </w:rPr>
      </w:pPr>
      <w:r w:rsidRPr="006475CD">
        <w:rPr>
          <w:rFonts w:ascii="Arial" w:hAnsi="Arial"/>
          <w:b/>
        </w:rPr>
        <w:t>OMB No. 165</w:t>
      </w:r>
      <w:r w:rsidRPr="006475CD" w:rsidR="00575232">
        <w:rPr>
          <w:rFonts w:ascii="Arial" w:hAnsi="Arial"/>
          <w:b/>
        </w:rPr>
        <w:t>1</w:t>
      </w:r>
      <w:r w:rsidRPr="006475CD">
        <w:rPr>
          <w:rFonts w:ascii="Arial" w:hAnsi="Arial"/>
          <w:b/>
        </w:rPr>
        <w:t>-0</w:t>
      </w:r>
      <w:r w:rsidRPr="006475CD" w:rsidR="00575232">
        <w:rPr>
          <w:rFonts w:ascii="Arial" w:hAnsi="Arial"/>
          <w:b/>
        </w:rPr>
        <w:t>121</w:t>
      </w:r>
    </w:p>
    <w:p w:rsidRPr="006475CD" w:rsidR="00070386" w:rsidP="004D78F9" w:rsidRDefault="007F0555" w14:paraId="3EFE323A" w14:textId="77777777">
      <w:pPr>
        <w:jc w:val="center"/>
        <w:outlineLvl w:val="0"/>
        <w:rPr>
          <w:rStyle w:val="Heading1Char"/>
          <w:b w:val="0"/>
          <w:sz w:val="24"/>
          <w:szCs w:val="24"/>
        </w:rPr>
      </w:pPr>
      <w:r w:rsidRPr="006475CD">
        <w:rPr>
          <w:rFonts w:ascii="Arial" w:hAnsi="Arial"/>
          <w:b/>
        </w:rPr>
        <w:t xml:space="preserve">Trusted Traveler Programs and </w:t>
      </w:r>
      <w:r w:rsidRPr="006475CD">
        <w:rPr>
          <w:rStyle w:val="Heading1Char"/>
          <w:sz w:val="24"/>
          <w:szCs w:val="24"/>
        </w:rPr>
        <w:t>U.S. APEC Business Travel Card</w:t>
      </w:r>
    </w:p>
    <w:p w:rsidRPr="006475CD" w:rsidR="007F0555" w:rsidP="004D78F9" w:rsidRDefault="007F0555" w14:paraId="38D9B6DC" w14:textId="77777777">
      <w:pPr>
        <w:jc w:val="center"/>
        <w:outlineLvl w:val="0"/>
        <w:rPr>
          <w:rFonts w:ascii="Arial" w:hAnsi="Arial"/>
        </w:rPr>
      </w:pPr>
    </w:p>
    <w:p w:rsidRPr="006475CD" w:rsidR="00070386" w:rsidP="00176146" w:rsidRDefault="00070386" w14:paraId="1348DCF5" w14:textId="77777777">
      <w:pPr>
        <w:numPr>
          <w:ilvl w:val="0"/>
          <w:numId w:val="5"/>
        </w:numPr>
        <w:tabs>
          <w:tab w:val="left" w:pos="720"/>
        </w:tabs>
        <w:spacing w:line="432" w:lineRule="auto"/>
        <w:ind w:hanging="1080"/>
        <w:jc w:val="both"/>
        <w:outlineLvl w:val="0"/>
        <w:rPr>
          <w:rFonts w:ascii="Arial" w:hAnsi="Arial"/>
        </w:rPr>
      </w:pPr>
      <w:r w:rsidRPr="006475CD">
        <w:rPr>
          <w:rFonts w:ascii="Arial" w:hAnsi="Arial"/>
          <w:b/>
        </w:rPr>
        <w:t>Justification</w:t>
      </w:r>
    </w:p>
    <w:p w:rsidRPr="001D0DCF" w:rsidR="007D5375" w:rsidP="007D5375" w:rsidRDefault="008A2CED" w14:paraId="6D515DF8" w14:textId="77777777">
      <w:pPr>
        <w:numPr>
          <w:ilvl w:val="0"/>
          <w:numId w:val="16"/>
        </w:numPr>
        <w:ind w:hanging="1080"/>
        <w:jc w:val="both"/>
        <w:rPr>
          <w:rFonts w:ascii="Arial" w:hAnsi="Arial" w:cs="Arial"/>
          <w:b/>
          <w:bCs/>
          <w:szCs w:val="24"/>
        </w:rPr>
      </w:pPr>
      <w:r w:rsidRPr="001D0DCF">
        <w:rPr>
          <w:rFonts w:ascii="Arial" w:hAnsi="Arial" w:cs="Arial"/>
          <w:b/>
          <w:bCs/>
          <w:szCs w:val="24"/>
        </w:rPr>
        <w:t>Explain the circumstances that make the collection of information necessary.</w:t>
      </w:r>
    </w:p>
    <w:p w:rsidRPr="001D0DCF" w:rsidR="007D5375" w:rsidP="007D5375" w:rsidRDefault="008A2CED" w14:paraId="658EF16C" w14:textId="77777777">
      <w:pPr>
        <w:ind w:left="1080" w:hanging="360"/>
        <w:jc w:val="both"/>
        <w:rPr>
          <w:rFonts w:ascii="Arial" w:hAnsi="Arial" w:cs="Arial"/>
          <w:b/>
          <w:bCs/>
          <w:szCs w:val="24"/>
        </w:rPr>
      </w:pPr>
      <w:r w:rsidRPr="001D0DCF">
        <w:rPr>
          <w:rFonts w:ascii="Arial" w:hAnsi="Arial" w:cs="Arial"/>
          <w:b/>
          <w:bCs/>
          <w:szCs w:val="24"/>
        </w:rPr>
        <w:t>Identify any legal or administrative requirements that necessi</w:t>
      </w:r>
      <w:r w:rsidRPr="001D0DCF" w:rsidR="007D5375">
        <w:rPr>
          <w:rFonts w:ascii="Arial" w:hAnsi="Arial" w:cs="Arial"/>
          <w:b/>
          <w:bCs/>
          <w:szCs w:val="24"/>
        </w:rPr>
        <w:t>tate the</w:t>
      </w:r>
    </w:p>
    <w:p w:rsidRPr="001D0DCF" w:rsidR="007D5375" w:rsidP="007D5375" w:rsidRDefault="008A2CED" w14:paraId="37D09FAA" w14:textId="77777777">
      <w:pPr>
        <w:ind w:left="1080" w:hanging="360"/>
        <w:jc w:val="both"/>
        <w:rPr>
          <w:rFonts w:ascii="Arial" w:hAnsi="Arial" w:cs="Arial"/>
          <w:b/>
          <w:bCs/>
          <w:szCs w:val="24"/>
        </w:rPr>
      </w:pPr>
      <w:r w:rsidRPr="001D0DCF">
        <w:rPr>
          <w:rFonts w:ascii="Arial" w:hAnsi="Arial" w:cs="Arial"/>
          <w:b/>
          <w:bCs/>
          <w:szCs w:val="24"/>
        </w:rPr>
        <w:t>collection.  Attach a copy of the appropriate section of each statu</w:t>
      </w:r>
      <w:r w:rsidRPr="001D0DCF" w:rsidR="00324192">
        <w:rPr>
          <w:rFonts w:ascii="Arial" w:hAnsi="Arial" w:cs="Arial"/>
          <w:b/>
          <w:bCs/>
          <w:szCs w:val="24"/>
        </w:rPr>
        <w:t>t</w:t>
      </w:r>
      <w:r w:rsidRPr="001D0DCF" w:rsidR="007D5375">
        <w:rPr>
          <w:rFonts w:ascii="Arial" w:hAnsi="Arial" w:cs="Arial"/>
          <w:b/>
          <w:bCs/>
          <w:szCs w:val="24"/>
        </w:rPr>
        <w:t xml:space="preserve">e and </w:t>
      </w:r>
    </w:p>
    <w:p w:rsidRPr="006475CD" w:rsidR="008A2CED" w:rsidP="007D5375" w:rsidRDefault="008A2CED" w14:paraId="598A1805" w14:textId="77777777">
      <w:pPr>
        <w:ind w:left="1080" w:hanging="360"/>
        <w:jc w:val="both"/>
        <w:rPr>
          <w:rFonts w:ascii="Arial" w:hAnsi="Arial" w:cs="Arial"/>
          <w:b/>
          <w:bCs/>
          <w:szCs w:val="24"/>
        </w:rPr>
      </w:pPr>
      <w:r w:rsidRPr="001D0DCF">
        <w:rPr>
          <w:rFonts w:ascii="Arial" w:hAnsi="Arial" w:cs="Arial"/>
          <w:b/>
          <w:bCs/>
          <w:szCs w:val="24"/>
        </w:rPr>
        <w:t>regulation mandating or authorizing the collection of information.</w:t>
      </w:r>
    </w:p>
    <w:p w:rsidRPr="006475CD" w:rsidR="00A13ECE" w:rsidP="00324192" w:rsidRDefault="00A13ECE" w14:paraId="21C85ACD" w14:textId="77777777">
      <w:pPr>
        <w:tabs>
          <w:tab w:val="left" w:pos="-1440"/>
        </w:tabs>
        <w:ind w:left="720"/>
        <w:jc w:val="both"/>
        <w:rPr>
          <w:rFonts w:ascii="Arial" w:hAnsi="Arial"/>
        </w:rPr>
      </w:pPr>
    </w:p>
    <w:p w:rsidRPr="006475CD" w:rsidR="004B3252" w:rsidP="00324192" w:rsidRDefault="00EB711B" w14:paraId="1E501BED" w14:textId="77777777">
      <w:pPr>
        <w:tabs>
          <w:tab w:val="left" w:pos="-1440"/>
        </w:tabs>
        <w:ind w:left="720"/>
        <w:jc w:val="both"/>
        <w:rPr>
          <w:rFonts w:ascii="Arial" w:hAnsi="Arial" w:cs="Arial"/>
        </w:rPr>
      </w:pPr>
      <w:r w:rsidRPr="006475CD">
        <w:rPr>
          <w:rFonts w:ascii="Arial" w:hAnsi="Arial"/>
        </w:rPr>
        <w:t>This c</w:t>
      </w:r>
      <w:r w:rsidRPr="006475CD" w:rsidR="009E0363">
        <w:rPr>
          <w:rFonts w:ascii="Arial" w:hAnsi="Arial"/>
        </w:rPr>
        <w:t>ollection of information is for CBP’s Trusted Traveler Programs</w:t>
      </w:r>
      <w:r w:rsidRPr="006475CD" w:rsidR="00580B09">
        <w:rPr>
          <w:rFonts w:ascii="Arial" w:hAnsi="Arial"/>
        </w:rPr>
        <w:t xml:space="preserve"> including</w:t>
      </w:r>
      <w:r w:rsidRPr="006475CD">
        <w:rPr>
          <w:rFonts w:ascii="Arial" w:hAnsi="Arial"/>
        </w:rPr>
        <w:t xml:space="preserve"> the </w:t>
      </w:r>
      <w:r w:rsidRPr="006475CD">
        <w:rPr>
          <w:rFonts w:ascii="Arial" w:hAnsi="Arial" w:cs="Arial"/>
        </w:rPr>
        <w:t xml:space="preserve">Secure Electronic Network for Travelers Rapid Inspection (SENTRI), which allows expedited entry at specified </w:t>
      </w:r>
      <w:r w:rsidRPr="006475CD" w:rsidR="007F2F8A">
        <w:rPr>
          <w:rFonts w:ascii="Arial" w:hAnsi="Arial" w:cs="Arial"/>
        </w:rPr>
        <w:t xml:space="preserve">southwest </w:t>
      </w:r>
      <w:r w:rsidRPr="006475CD">
        <w:rPr>
          <w:rFonts w:ascii="Arial" w:hAnsi="Arial" w:cs="Arial"/>
        </w:rPr>
        <w:t>land border ports</w:t>
      </w:r>
      <w:r w:rsidRPr="006475CD" w:rsidR="007F2F8A">
        <w:rPr>
          <w:rFonts w:ascii="Arial" w:hAnsi="Arial" w:cs="Arial"/>
        </w:rPr>
        <w:t xml:space="preserve"> of entry</w:t>
      </w:r>
      <w:r w:rsidRPr="006475CD" w:rsidR="00324192">
        <w:rPr>
          <w:rFonts w:ascii="Arial" w:hAnsi="Arial" w:cs="Arial"/>
        </w:rPr>
        <w:t xml:space="preserve">; </w:t>
      </w:r>
      <w:r w:rsidRPr="006475CD" w:rsidR="00580B09">
        <w:rPr>
          <w:rFonts w:ascii="Arial" w:hAnsi="Arial" w:cs="Arial"/>
        </w:rPr>
        <w:t xml:space="preserve">the </w:t>
      </w:r>
      <w:r w:rsidRPr="006475CD">
        <w:rPr>
          <w:rFonts w:ascii="Arial" w:hAnsi="Arial" w:cs="Arial"/>
        </w:rPr>
        <w:t>Free and Secure Trade program (FAST), which provides expedited border processing for known, low-risk commercial drivers</w:t>
      </w:r>
      <w:r w:rsidRPr="006475CD" w:rsidR="00324192">
        <w:rPr>
          <w:rFonts w:ascii="Arial" w:hAnsi="Arial" w:cs="Arial"/>
        </w:rPr>
        <w:t xml:space="preserve">; and </w:t>
      </w:r>
      <w:r w:rsidRPr="006475CD" w:rsidR="00D633D4">
        <w:rPr>
          <w:rFonts w:ascii="Arial" w:hAnsi="Arial" w:cs="Arial"/>
        </w:rPr>
        <w:t>G</w:t>
      </w:r>
      <w:r w:rsidRPr="006475CD" w:rsidR="00106062">
        <w:rPr>
          <w:rFonts w:ascii="Arial" w:hAnsi="Arial" w:cs="Arial"/>
          <w:color w:val="333333"/>
          <w:szCs w:val="24"/>
        </w:rPr>
        <w:t xml:space="preserve">lobal Entry </w:t>
      </w:r>
      <w:r w:rsidRPr="006475CD" w:rsidR="007F2F8A">
        <w:rPr>
          <w:rFonts w:ascii="Arial" w:hAnsi="Arial" w:cs="Arial"/>
          <w:color w:val="333333"/>
          <w:szCs w:val="24"/>
        </w:rPr>
        <w:t xml:space="preserve">which </w:t>
      </w:r>
      <w:r w:rsidRPr="006475CD" w:rsidR="00106062">
        <w:rPr>
          <w:rFonts w:ascii="Arial" w:hAnsi="Arial" w:cs="Arial"/>
          <w:color w:val="333333"/>
          <w:szCs w:val="24"/>
        </w:rPr>
        <w:t>allows pre-approved, low-risk</w:t>
      </w:r>
      <w:r w:rsidRPr="006475CD" w:rsidR="007F2F8A">
        <w:rPr>
          <w:rFonts w:ascii="Arial" w:hAnsi="Arial" w:cs="Arial"/>
          <w:color w:val="333333"/>
          <w:szCs w:val="24"/>
        </w:rPr>
        <w:t>,</w:t>
      </w:r>
      <w:r w:rsidRPr="006475CD" w:rsidR="00106062">
        <w:rPr>
          <w:rFonts w:ascii="Arial" w:hAnsi="Arial" w:cs="Arial"/>
          <w:color w:val="333333"/>
          <w:szCs w:val="24"/>
        </w:rPr>
        <w:t xml:space="preserve"> </w:t>
      </w:r>
      <w:r w:rsidRPr="006475CD" w:rsidR="007F2F8A">
        <w:rPr>
          <w:rFonts w:ascii="Arial" w:hAnsi="Arial" w:cs="Arial"/>
          <w:color w:val="333333"/>
          <w:szCs w:val="24"/>
        </w:rPr>
        <w:t xml:space="preserve">air </w:t>
      </w:r>
      <w:r w:rsidRPr="006475CD" w:rsidR="00106062">
        <w:rPr>
          <w:rFonts w:ascii="Arial" w:hAnsi="Arial" w:cs="Arial"/>
          <w:color w:val="333333"/>
          <w:szCs w:val="24"/>
        </w:rPr>
        <w:t>travelers expedited clearance upon arrival into the United States</w:t>
      </w:r>
      <w:r w:rsidRPr="006475CD" w:rsidR="007F2F8A">
        <w:rPr>
          <w:rFonts w:ascii="Arial" w:hAnsi="Arial" w:cs="Arial"/>
          <w:color w:val="333333"/>
          <w:szCs w:val="24"/>
        </w:rPr>
        <w:t>.</w:t>
      </w:r>
      <w:r w:rsidRPr="006475CD" w:rsidR="00106062">
        <w:rPr>
          <w:rFonts w:ascii="Arial" w:hAnsi="Arial"/>
        </w:rPr>
        <w:t xml:space="preserve"> </w:t>
      </w:r>
    </w:p>
    <w:p w:rsidRPr="006475CD" w:rsidR="004B3252" w:rsidP="001A4BE7" w:rsidRDefault="004B3252" w14:paraId="024C2872" w14:textId="77777777">
      <w:pPr>
        <w:tabs>
          <w:tab w:val="left" w:pos="-1440"/>
        </w:tabs>
        <w:ind w:left="720"/>
        <w:jc w:val="both"/>
        <w:rPr>
          <w:rFonts w:ascii="Arial" w:hAnsi="Arial"/>
        </w:rPr>
      </w:pPr>
    </w:p>
    <w:p w:rsidRPr="006475CD" w:rsidR="00963826" w:rsidP="001A4BE7" w:rsidRDefault="00EB711B" w14:paraId="3EB84C9F" w14:textId="77777777">
      <w:pPr>
        <w:tabs>
          <w:tab w:val="left" w:pos="-1440"/>
        </w:tabs>
        <w:ind w:left="720"/>
        <w:jc w:val="both"/>
        <w:rPr>
          <w:rFonts w:ascii="Arial" w:hAnsi="Arial"/>
        </w:rPr>
      </w:pPr>
      <w:r w:rsidRPr="006475CD">
        <w:rPr>
          <w:rFonts w:ascii="Arial" w:hAnsi="Arial"/>
        </w:rPr>
        <w:t xml:space="preserve">The purpose of </w:t>
      </w:r>
      <w:r w:rsidRPr="006475CD" w:rsidR="00106062">
        <w:rPr>
          <w:rFonts w:ascii="Arial" w:hAnsi="Arial"/>
        </w:rPr>
        <w:t xml:space="preserve">all of these programs is </w:t>
      </w:r>
      <w:r w:rsidRPr="006475CD">
        <w:rPr>
          <w:rFonts w:ascii="Arial" w:hAnsi="Arial"/>
        </w:rPr>
        <w:t xml:space="preserve">to </w:t>
      </w:r>
      <w:r w:rsidRPr="006475CD" w:rsidR="007F2F8A">
        <w:rPr>
          <w:rFonts w:ascii="Arial" w:hAnsi="Arial"/>
        </w:rPr>
        <w:t xml:space="preserve">provide </w:t>
      </w:r>
      <w:r w:rsidRPr="006475CD">
        <w:rPr>
          <w:rFonts w:ascii="Arial" w:hAnsi="Arial"/>
        </w:rPr>
        <w:t>prescreen</w:t>
      </w:r>
      <w:r w:rsidRPr="006475CD" w:rsidR="007F2F8A">
        <w:rPr>
          <w:rFonts w:ascii="Arial" w:hAnsi="Arial"/>
        </w:rPr>
        <w:t>ed</w:t>
      </w:r>
      <w:r w:rsidRPr="006475CD">
        <w:rPr>
          <w:rFonts w:ascii="Arial" w:hAnsi="Arial"/>
        </w:rPr>
        <w:t xml:space="preserve"> </w:t>
      </w:r>
      <w:r w:rsidRPr="006475CD" w:rsidR="007F2F8A">
        <w:rPr>
          <w:rFonts w:ascii="Arial" w:hAnsi="Arial"/>
        </w:rPr>
        <w:t>travelers</w:t>
      </w:r>
      <w:r w:rsidRPr="006475CD">
        <w:rPr>
          <w:rFonts w:ascii="Arial" w:hAnsi="Arial"/>
        </w:rPr>
        <w:t xml:space="preserve"> expedite</w:t>
      </w:r>
      <w:r w:rsidRPr="006475CD" w:rsidR="007F2F8A">
        <w:rPr>
          <w:rFonts w:ascii="Arial" w:hAnsi="Arial"/>
        </w:rPr>
        <w:t>d</w:t>
      </w:r>
      <w:r w:rsidRPr="006475CD">
        <w:rPr>
          <w:rFonts w:ascii="Arial" w:hAnsi="Arial"/>
        </w:rPr>
        <w:t xml:space="preserve"> </w:t>
      </w:r>
      <w:r w:rsidRPr="006475CD" w:rsidR="007F2F8A">
        <w:rPr>
          <w:rFonts w:ascii="Arial" w:hAnsi="Arial"/>
        </w:rPr>
        <w:t>entry</w:t>
      </w:r>
      <w:r w:rsidRPr="006475CD">
        <w:rPr>
          <w:rFonts w:ascii="Arial" w:hAnsi="Arial"/>
        </w:rPr>
        <w:t xml:space="preserve"> </w:t>
      </w:r>
      <w:r w:rsidRPr="006475CD" w:rsidR="007F2F8A">
        <w:rPr>
          <w:rFonts w:ascii="Arial" w:hAnsi="Arial"/>
        </w:rPr>
        <w:t>in</w:t>
      </w:r>
      <w:r w:rsidRPr="006475CD">
        <w:rPr>
          <w:rFonts w:ascii="Arial" w:hAnsi="Arial"/>
        </w:rPr>
        <w:t xml:space="preserve">to the </w:t>
      </w:r>
      <w:smartTag w:uri="urn:schemas-microsoft-com:office:smarttags" w:element="place">
        <w:smartTag w:uri="urn:schemas-microsoft-com:office:smarttags" w:element="country-region">
          <w:r w:rsidRPr="006475CD">
            <w:rPr>
              <w:rFonts w:ascii="Arial" w:hAnsi="Arial"/>
            </w:rPr>
            <w:t>United States</w:t>
          </w:r>
        </w:smartTag>
      </w:smartTag>
      <w:r w:rsidRPr="006475CD">
        <w:rPr>
          <w:rFonts w:ascii="Arial" w:hAnsi="Arial"/>
          <w:szCs w:val="24"/>
        </w:rPr>
        <w:t xml:space="preserve">.  </w:t>
      </w:r>
      <w:r w:rsidRPr="006475CD">
        <w:rPr>
          <w:rFonts w:ascii="Arial" w:hAnsi="Arial"/>
        </w:rPr>
        <w:t xml:space="preserve">The benefit to the traveler is less time </w:t>
      </w:r>
      <w:r w:rsidRPr="006475CD" w:rsidR="007F2F8A">
        <w:rPr>
          <w:rFonts w:ascii="Arial" w:hAnsi="Arial"/>
        </w:rPr>
        <w:t>spent in line waiting to be processed</w:t>
      </w:r>
      <w:r w:rsidRPr="006475CD">
        <w:rPr>
          <w:rFonts w:ascii="Arial" w:hAnsi="Arial"/>
        </w:rPr>
        <w:t>.  The</w:t>
      </w:r>
      <w:r w:rsidRPr="006475CD" w:rsidR="001A4BE7">
        <w:rPr>
          <w:rFonts w:ascii="Arial" w:hAnsi="Arial"/>
        </w:rPr>
        <w:t>se Trusted Traveler program</w:t>
      </w:r>
      <w:r w:rsidRPr="006475CD" w:rsidR="002624A0">
        <w:rPr>
          <w:rFonts w:ascii="Arial" w:hAnsi="Arial"/>
        </w:rPr>
        <w:t>s</w:t>
      </w:r>
      <w:r w:rsidRPr="006475CD" w:rsidR="007F2F8A">
        <w:rPr>
          <w:rFonts w:ascii="Arial" w:hAnsi="Arial"/>
        </w:rPr>
        <w:t xml:space="preserve"> </w:t>
      </w:r>
      <w:r w:rsidRPr="006475CD" w:rsidR="001A4BE7">
        <w:rPr>
          <w:rFonts w:ascii="Arial" w:hAnsi="Arial"/>
        </w:rPr>
        <w:t>are provided for in 8 CFR 235.7</w:t>
      </w:r>
      <w:r w:rsidRPr="006475CD" w:rsidR="000C1E4C">
        <w:rPr>
          <w:rFonts w:ascii="Arial" w:hAnsi="Arial"/>
        </w:rPr>
        <w:t xml:space="preserve"> and 235.12</w:t>
      </w:r>
      <w:r w:rsidRPr="006475CD" w:rsidR="001A4BE7">
        <w:rPr>
          <w:rFonts w:ascii="Arial" w:hAnsi="Arial"/>
        </w:rPr>
        <w:t xml:space="preserve">. </w:t>
      </w:r>
    </w:p>
    <w:p w:rsidRPr="006475CD" w:rsidR="004E0EF4" w:rsidP="001A4BE7" w:rsidRDefault="004E0EF4" w14:paraId="3F6033E0" w14:textId="77777777">
      <w:pPr>
        <w:tabs>
          <w:tab w:val="left" w:pos="-1440"/>
        </w:tabs>
        <w:ind w:left="720"/>
        <w:jc w:val="both"/>
        <w:rPr>
          <w:rFonts w:ascii="Arial" w:hAnsi="Arial"/>
        </w:rPr>
      </w:pPr>
    </w:p>
    <w:p w:rsidRPr="006475CD" w:rsidR="004E0EF4" w:rsidP="004E0EF4" w:rsidRDefault="004E0EF4" w14:paraId="68B2E71F" w14:textId="77777777">
      <w:pPr>
        <w:ind w:left="720"/>
        <w:rPr>
          <w:rFonts w:ascii="Arial" w:hAnsi="Arial" w:cs="Arial"/>
        </w:rPr>
      </w:pPr>
      <w:r w:rsidRPr="006475CD">
        <w:rPr>
          <w:rFonts w:ascii="Arial" w:hAnsi="Arial"/>
        </w:rPr>
        <w:t>This</w:t>
      </w:r>
      <w:r w:rsidRPr="006475CD" w:rsidR="00A46A77">
        <w:rPr>
          <w:rFonts w:ascii="Arial" w:hAnsi="Arial"/>
        </w:rPr>
        <w:t xml:space="preserve"> information </w:t>
      </w:r>
      <w:r w:rsidRPr="006475CD">
        <w:rPr>
          <w:rFonts w:ascii="Arial" w:hAnsi="Arial"/>
        </w:rPr>
        <w:t xml:space="preserve">collection also includes </w:t>
      </w:r>
      <w:r w:rsidRPr="006475CD">
        <w:rPr>
          <w:rFonts w:ascii="Arial" w:hAnsi="Arial" w:cs="Arial"/>
        </w:rPr>
        <w:t xml:space="preserve">the </w:t>
      </w:r>
      <w:r w:rsidRPr="006475CD">
        <w:rPr>
          <w:rStyle w:val="Heading1Char"/>
          <w:b w:val="0"/>
          <w:sz w:val="24"/>
          <w:szCs w:val="24"/>
        </w:rPr>
        <w:t>U.S. APEC Business Travel Card (ABTC) Program</w:t>
      </w:r>
      <w:r w:rsidRPr="006475CD" w:rsidR="00B94C17">
        <w:rPr>
          <w:rStyle w:val="Heading1Char"/>
          <w:b w:val="0"/>
          <w:sz w:val="24"/>
          <w:szCs w:val="24"/>
        </w:rPr>
        <w:t>,</w:t>
      </w:r>
      <w:r w:rsidRPr="006475CD">
        <w:rPr>
          <w:rStyle w:val="Heading1Char"/>
          <w:b w:val="0"/>
          <w:sz w:val="24"/>
          <w:szCs w:val="24"/>
        </w:rPr>
        <w:t xml:space="preserve"> which is a voluntary program that allows U.S. citizens to use fast-track immigration lanes at airports in the 20 other Asia-Pacific Economic Cooperation (APEC) member countries.  This program is mandated by the </w:t>
      </w:r>
      <w:r w:rsidRPr="006475CD">
        <w:rPr>
          <w:rFonts w:ascii="Arial" w:hAnsi="Arial" w:cs="Arial"/>
        </w:rPr>
        <w:t>Asia-Pacific Economic Cooperation Business Travel Cards Act of 2011, Pub</w:t>
      </w:r>
      <w:r w:rsidRPr="006475CD" w:rsidR="000C00D4">
        <w:rPr>
          <w:rFonts w:ascii="Arial" w:hAnsi="Arial" w:cs="Arial"/>
        </w:rPr>
        <w:t xml:space="preserve">lic </w:t>
      </w:r>
      <w:r w:rsidRPr="006475CD">
        <w:rPr>
          <w:rFonts w:ascii="Arial" w:hAnsi="Arial" w:cs="Arial"/>
        </w:rPr>
        <w:t>L</w:t>
      </w:r>
      <w:r w:rsidRPr="006475CD" w:rsidR="000C00D4">
        <w:rPr>
          <w:rFonts w:ascii="Arial" w:hAnsi="Arial" w:cs="Arial"/>
        </w:rPr>
        <w:t>aw</w:t>
      </w:r>
      <w:r w:rsidRPr="006475CD">
        <w:rPr>
          <w:rFonts w:ascii="Arial" w:hAnsi="Arial" w:cs="Arial"/>
        </w:rPr>
        <w:t xml:space="preserve"> 112-54</w:t>
      </w:r>
      <w:r w:rsidRPr="006475CD" w:rsidR="000C1E4C">
        <w:rPr>
          <w:rFonts w:ascii="Arial" w:hAnsi="Arial" w:cs="Arial"/>
        </w:rPr>
        <w:t xml:space="preserve"> and provided for by</w:t>
      </w:r>
      <w:r w:rsidRPr="006475CD" w:rsidR="0071662B">
        <w:rPr>
          <w:rFonts w:ascii="Arial" w:hAnsi="Arial" w:cs="Arial"/>
        </w:rPr>
        <w:t xml:space="preserve"> 8 CFR 235.13</w:t>
      </w:r>
      <w:r w:rsidRPr="006475CD" w:rsidR="00A64436">
        <w:rPr>
          <w:rFonts w:ascii="Arial" w:hAnsi="Arial" w:cs="Arial"/>
        </w:rPr>
        <w:t>.</w:t>
      </w:r>
    </w:p>
    <w:p w:rsidRPr="006475CD" w:rsidR="00963826" w:rsidP="001A4BE7" w:rsidRDefault="00963826" w14:paraId="32598CCB" w14:textId="77777777">
      <w:pPr>
        <w:tabs>
          <w:tab w:val="left" w:pos="-1440"/>
        </w:tabs>
        <w:ind w:left="720"/>
        <w:jc w:val="both"/>
        <w:rPr>
          <w:rFonts w:ascii="Arial" w:hAnsi="Arial"/>
        </w:rPr>
      </w:pPr>
    </w:p>
    <w:p w:rsidR="004A3CF8" w:rsidP="001A4BE7" w:rsidRDefault="003F1FE4" w14:paraId="307B1D3E" w14:textId="77777777">
      <w:pPr>
        <w:tabs>
          <w:tab w:val="left" w:pos="-1440"/>
        </w:tabs>
        <w:ind w:left="720"/>
        <w:jc w:val="both"/>
        <w:rPr>
          <w:rFonts w:ascii="Arial" w:hAnsi="Arial"/>
        </w:rPr>
      </w:pPr>
      <w:r w:rsidRPr="006475CD">
        <w:rPr>
          <w:rFonts w:ascii="Arial" w:hAnsi="Arial"/>
        </w:rPr>
        <w:t>Th</w:t>
      </w:r>
      <w:r w:rsidRPr="006475CD" w:rsidR="00A46A77">
        <w:rPr>
          <w:rFonts w:ascii="Arial" w:hAnsi="Arial"/>
        </w:rPr>
        <w:t>ese</w:t>
      </w:r>
      <w:r w:rsidRPr="006475CD">
        <w:rPr>
          <w:rFonts w:ascii="Arial" w:hAnsi="Arial"/>
        </w:rPr>
        <w:t xml:space="preserve"> collection</w:t>
      </w:r>
      <w:r w:rsidRPr="006475CD" w:rsidR="00A46A77">
        <w:rPr>
          <w:rFonts w:ascii="Arial" w:hAnsi="Arial"/>
        </w:rPr>
        <w:t>s</w:t>
      </w:r>
      <w:r w:rsidRPr="006475CD">
        <w:rPr>
          <w:rFonts w:ascii="Arial" w:hAnsi="Arial"/>
        </w:rPr>
        <w:t xml:space="preserve"> of information in</w:t>
      </w:r>
      <w:r w:rsidRPr="006475CD" w:rsidR="00A46A77">
        <w:rPr>
          <w:rFonts w:ascii="Arial" w:hAnsi="Arial"/>
        </w:rPr>
        <w:t>clude</w:t>
      </w:r>
      <w:r w:rsidRPr="006475CD">
        <w:rPr>
          <w:rFonts w:ascii="Arial" w:hAnsi="Arial"/>
        </w:rPr>
        <w:t xml:space="preserve"> the data collected on the applications and kiosks for these </w:t>
      </w:r>
      <w:r w:rsidRPr="006475CD" w:rsidR="00312A38">
        <w:rPr>
          <w:rFonts w:ascii="Arial" w:hAnsi="Arial"/>
        </w:rPr>
        <w:t>p</w:t>
      </w:r>
      <w:r w:rsidRPr="006475CD">
        <w:rPr>
          <w:rFonts w:ascii="Arial" w:hAnsi="Arial"/>
        </w:rPr>
        <w:t xml:space="preserve">rograms.   </w:t>
      </w:r>
      <w:r w:rsidRPr="006475CD" w:rsidR="001A4BE7">
        <w:rPr>
          <w:rFonts w:ascii="Arial" w:hAnsi="Arial"/>
        </w:rPr>
        <w:t xml:space="preserve">Applicants may apply </w:t>
      </w:r>
      <w:r w:rsidRPr="006475CD" w:rsidR="00A556C8">
        <w:rPr>
          <w:rFonts w:ascii="Arial" w:hAnsi="Arial"/>
        </w:rPr>
        <w:t>to participate in the</w:t>
      </w:r>
      <w:r w:rsidRPr="006475CD">
        <w:rPr>
          <w:rFonts w:ascii="Arial" w:hAnsi="Arial"/>
        </w:rPr>
        <w:t>se</w:t>
      </w:r>
      <w:r w:rsidRPr="006475CD" w:rsidR="00A556C8">
        <w:rPr>
          <w:rFonts w:ascii="Arial" w:hAnsi="Arial"/>
        </w:rPr>
        <w:t xml:space="preserve"> </w:t>
      </w:r>
      <w:r w:rsidRPr="006475CD">
        <w:rPr>
          <w:rFonts w:ascii="Arial" w:hAnsi="Arial"/>
        </w:rPr>
        <w:t>p</w:t>
      </w:r>
      <w:r w:rsidRPr="006475CD" w:rsidR="00A556C8">
        <w:rPr>
          <w:rFonts w:ascii="Arial" w:hAnsi="Arial"/>
        </w:rPr>
        <w:t>rograms by using the</w:t>
      </w:r>
      <w:r w:rsidRPr="006475CD" w:rsidR="001A4BE7">
        <w:rPr>
          <w:rFonts w:ascii="Arial" w:hAnsi="Arial"/>
        </w:rPr>
        <w:t xml:space="preserve"> </w:t>
      </w:r>
      <w:r w:rsidR="00B140C6">
        <w:rPr>
          <w:rFonts w:ascii="Arial" w:hAnsi="Arial"/>
        </w:rPr>
        <w:t>Trusted Traveler Program (TTP</w:t>
      </w:r>
      <w:r w:rsidRPr="006475CD" w:rsidR="001A4BE7">
        <w:rPr>
          <w:rFonts w:ascii="Arial" w:hAnsi="Arial"/>
        </w:rPr>
        <w:t>) at</w:t>
      </w:r>
      <w:r w:rsidR="00B140C6">
        <w:rPr>
          <w:rFonts w:ascii="Arial" w:hAnsi="Arial"/>
        </w:rPr>
        <w:t xml:space="preserve"> </w:t>
      </w:r>
      <w:hyperlink w:history="1" r:id="rId8">
        <w:r w:rsidRPr="00BB1263" w:rsidR="00B140C6">
          <w:rPr>
            <w:rStyle w:val="Hyperlink"/>
            <w:rFonts w:ascii="Arial" w:hAnsi="Arial"/>
          </w:rPr>
          <w:t>https://ttp.cbp.dhs.gov/</w:t>
        </w:r>
      </w:hyperlink>
      <w:r w:rsidR="00B140C6">
        <w:rPr>
          <w:rFonts w:ascii="Arial" w:hAnsi="Arial"/>
        </w:rPr>
        <w:t xml:space="preserve">. </w:t>
      </w:r>
      <w:r w:rsidRPr="006475CD" w:rsidR="00A556C8">
        <w:rPr>
          <w:rFonts w:ascii="Arial" w:hAnsi="Arial"/>
        </w:rPr>
        <w:t xml:space="preserve"> </w:t>
      </w:r>
      <w:r w:rsidRPr="006475CD" w:rsidR="00F86980">
        <w:rPr>
          <w:rFonts w:ascii="Arial" w:hAnsi="Arial"/>
        </w:rPr>
        <w:t>Or at Trusted Traveler Enrollment Centers.</w:t>
      </w:r>
    </w:p>
    <w:p w:rsidRPr="006475CD" w:rsidR="005017AF" w:rsidP="001A4BE7" w:rsidRDefault="005017AF" w14:paraId="7E1D90A9" w14:textId="77777777">
      <w:pPr>
        <w:tabs>
          <w:tab w:val="left" w:pos="-1440"/>
        </w:tabs>
        <w:ind w:left="720"/>
        <w:jc w:val="both"/>
        <w:rPr>
          <w:rFonts w:ascii="Arial" w:hAnsi="Arial"/>
        </w:rPr>
      </w:pPr>
    </w:p>
    <w:p w:rsidRPr="006475CD" w:rsidR="001D7D20" w:rsidP="00986CD8" w:rsidRDefault="004A3CF8" w14:paraId="4F43ABFD" w14:textId="77777777">
      <w:pPr>
        <w:widowControl/>
        <w:spacing w:line="300" w:lineRule="atLeast"/>
        <w:ind w:left="720"/>
        <w:rPr>
          <w:rFonts w:ascii="Arial" w:hAnsi="Arial" w:eastAsia="Arial Unicode MS" w:cs="Arial"/>
          <w:snapToGrid/>
          <w:color w:val="000000"/>
          <w:szCs w:val="24"/>
        </w:rPr>
      </w:pPr>
      <w:r w:rsidRPr="006475CD">
        <w:rPr>
          <w:rFonts w:ascii="Arial" w:hAnsi="Arial" w:eastAsia="Arial Unicode MS" w:cs="Arial"/>
          <w:snapToGrid/>
          <w:color w:val="000000"/>
          <w:szCs w:val="24"/>
        </w:rPr>
        <w:t>After arriving at the F</w:t>
      </w:r>
      <w:r w:rsidRPr="006475CD" w:rsidR="0051727C">
        <w:rPr>
          <w:rFonts w:ascii="Arial" w:hAnsi="Arial" w:eastAsia="Arial Unicode MS" w:cs="Arial"/>
          <w:snapToGrid/>
          <w:color w:val="000000"/>
          <w:szCs w:val="24"/>
        </w:rPr>
        <w:t xml:space="preserve">ederal </w:t>
      </w:r>
      <w:r w:rsidRPr="006475CD">
        <w:rPr>
          <w:rFonts w:ascii="Arial" w:hAnsi="Arial" w:eastAsia="Arial Unicode MS" w:cs="Arial"/>
          <w:snapToGrid/>
          <w:color w:val="000000"/>
          <w:szCs w:val="24"/>
        </w:rPr>
        <w:t>I</w:t>
      </w:r>
      <w:r w:rsidRPr="006475CD" w:rsidR="0051727C">
        <w:rPr>
          <w:rFonts w:ascii="Arial" w:hAnsi="Arial" w:eastAsia="Arial Unicode MS" w:cs="Arial"/>
          <w:snapToGrid/>
          <w:color w:val="000000"/>
          <w:szCs w:val="24"/>
        </w:rPr>
        <w:t xml:space="preserve">nspection </w:t>
      </w:r>
      <w:r w:rsidRPr="006475CD" w:rsidR="00986CD8">
        <w:rPr>
          <w:rFonts w:ascii="Arial" w:hAnsi="Arial" w:eastAsia="Arial Unicode MS" w:cs="Arial"/>
          <w:snapToGrid/>
          <w:color w:val="000000"/>
          <w:szCs w:val="24"/>
        </w:rPr>
        <w:t>S</w:t>
      </w:r>
      <w:r w:rsidRPr="006475CD" w:rsidR="0051727C">
        <w:rPr>
          <w:rFonts w:ascii="Arial" w:hAnsi="Arial" w:eastAsia="Arial Unicode MS" w:cs="Arial"/>
          <w:snapToGrid/>
          <w:color w:val="000000"/>
          <w:szCs w:val="24"/>
        </w:rPr>
        <w:t xml:space="preserve">ervices </w:t>
      </w:r>
      <w:r w:rsidRPr="006475CD">
        <w:rPr>
          <w:rFonts w:ascii="Arial" w:hAnsi="Arial" w:eastAsia="Arial Unicode MS" w:cs="Arial"/>
          <w:snapToGrid/>
          <w:color w:val="000000"/>
          <w:szCs w:val="24"/>
        </w:rPr>
        <w:t>area</w:t>
      </w:r>
      <w:r w:rsidRPr="006475CD" w:rsidR="0051727C">
        <w:rPr>
          <w:rFonts w:ascii="Arial" w:hAnsi="Arial" w:eastAsia="Arial Unicode MS" w:cs="Arial"/>
          <w:snapToGrid/>
          <w:color w:val="000000"/>
          <w:szCs w:val="24"/>
        </w:rPr>
        <w:t xml:space="preserve"> of the airport</w:t>
      </w:r>
      <w:r w:rsidRPr="006475CD" w:rsidR="004C07B2">
        <w:rPr>
          <w:rFonts w:ascii="Arial" w:hAnsi="Arial" w:eastAsia="Arial Unicode MS" w:cs="Arial"/>
          <w:snapToGrid/>
          <w:color w:val="000000"/>
          <w:szCs w:val="24"/>
        </w:rPr>
        <w:t>,</w:t>
      </w:r>
      <w:r w:rsidRPr="006475CD" w:rsidR="00F67635">
        <w:rPr>
          <w:rFonts w:ascii="Arial" w:hAnsi="Arial" w:eastAsia="Arial Unicode MS" w:cs="Arial"/>
          <w:snapToGrid/>
          <w:color w:val="000000"/>
          <w:szCs w:val="24"/>
        </w:rPr>
        <w:t xml:space="preserve"> </w:t>
      </w:r>
      <w:r w:rsidRPr="006475CD" w:rsidR="00C233A7">
        <w:rPr>
          <w:rFonts w:ascii="Arial" w:hAnsi="Arial" w:eastAsia="Arial Unicode MS" w:cs="Arial"/>
          <w:snapToGrid/>
          <w:color w:val="000000"/>
          <w:szCs w:val="24"/>
        </w:rPr>
        <w:t>parti</w:t>
      </w:r>
      <w:r w:rsidRPr="006475CD" w:rsidR="00986CD8">
        <w:rPr>
          <w:rFonts w:ascii="Arial" w:hAnsi="Arial" w:eastAsia="Arial Unicode MS" w:cs="Arial"/>
          <w:snapToGrid/>
          <w:color w:val="000000"/>
          <w:szCs w:val="24"/>
        </w:rPr>
        <w:t>ci</w:t>
      </w:r>
      <w:r w:rsidRPr="006475CD" w:rsidR="00C233A7">
        <w:rPr>
          <w:rFonts w:ascii="Arial" w:hAnsi="Arial" w:eastAsia="Arial Unicode MS" w:cs="Arial"/>
          <w:snapToGrid/>
          <w:color w:val="000000"/>
          <w:szCs w:val="24"/>
        </w:rPr>
        <w:t xml:space="preserve">pants </w:t>
      </w:r>
      <w:r w:rsidRPr="006475CD" w:rsidR="00A46A77">
        <w:rPr>
          <w:rFonts w:ascii="Arial" w:hAnsi="Arial" w:eastAsia="Arial Unicode MS" w:cs="Arial"/>
          <w:snapToGrid/>
          <w:color w:val="000000"/>
          <w:szCs w:val="24"/>
        </w:rPr>
        <w:t xml:space="preserve">in Global Entry </w:t>
      </w:r>
      <w:r w:rsidRPr="006475CD" w:rsidR="0099702A">
        <w:rPr>
          <w:rFonts w:ascii="Arial" w:hAnsi="Arial" w:eastAsia="Arial Unicode MS" w:cs="Arial"/>
          <w:snapToGrid/>
          <w:color w:val="000000"/>
          <w:szCs w:val="24"/>
        </w:rPr>
        <w:t>can undergo</w:t>
      </w:r>
      <w:r w:rsidRPr="006475CD" w:rsidR="00C233A7">
        <w:rPr>
          <w:rFonts w:ascii="Arial" w:hAnsi="Arial" w:eastAsia="Arial Unicode MS" w:cs="Arial"/>
          <w:snapToGrid/>
          <w:color w:val="000000"/>
          <w:szCs w:val="24"/>
        </w:rPr>
        <w:t xml:space="preserve"> </w:t>
      </w:r>
      <w:r w:rsidRPr="006475CD" w:rsidR="004C07B2">
        <w:rPr>
          <w:rFonts w:ascii="Arial" w:hAnsi="Arial" w:eastAsia="Arial Unicode MS" w:cs="Arial"/>
          <w:snapToGrid/>
          <w:color w:val="000000"/>
          <w:szCs w:val="24"/>
        </w:rPr>
        <w:t>a self-serve i</w:t>
      </w:r>
      <w:r w:rsidRPr="006475CD" w:rsidR="00F67635">
        <w:rPr>
          <w:rFonts w:ascii="Arial" w:hAnsi="Arial" w:eastAsia="Arial Unicode MS" w:cs="Arial"/>
          <w:snapToGrid/>
          <w:color w:val="000000"/>
          <w:szCs w:val="24"/>
        </w:rPr>
        <w:t>nspection process</w:t>
      </w:r>
      <w:r w:rsidRPr="006475CD" w:rsidR="003C116D">
        <w:rPr>
          <w:rFonts w:ascii="Arial" w:hAnsi="Arial" w:eastAsia="Arial Unicode MS" w:cs="Arial"/>
          <w:snapToGrid/>
          <w:color w:val="000000"/>
          <w:szCs w:val="24"/>
        </w:rPr>
        <w:t xml:space="preserve"> </w:t>
      </w:r>
      <w:r w:rsidRPr="006475CD" w:rsidR="0099702A">
        <w:rPr>
          <w:rFonts w:ascii="Arial" w:hAnsi="Arial" w:eastAsia="Arial Unicode MS" w:cs="Arial"/>
          <w:snapToGrid/>
          <w:color w:val="000000"/>
          <w:szCs w:val="24"/>
        </w:rPr>
        <w:t>using</w:t>
      </w:r>
      <w:r w:rsidRPr="006475CD" w:rsidR="004C07B2">
        <w:rPr>
          <w:rFonts w:ascii="Arial" w:hAnsi="Arial" w:eastAsia="Arial Unicode MS" w:cs="Arial"/>
          <w:snapToGrid/>
          <w:color w:val="000000"/>
          <w:szCs w:val="24"/>
        </w:rPr>
        <w:t xml:space="preserve"> a Global Entry kiosk</w:t>
      </w:r>
      <w:r w:rsidRPr="006475CD" w:rsidR="0099702A">
        <w:rPr>
          <w:rFonts w:ascii="Arial" w:hAnsi="Arial" w:eastAsia="Arial Unicode MS" w:cs="Arial"/>
          <w:snapToGrid/>
          <w:color w:val="000000"/>
          <w:szCs w:val="24"/>
        </w:rPr>
        <w:t>.  During the self-service inspection, participants have their p</w:t>
      </w:r>
      <w:r w:rsidRPr="006475CD" w:rsidR="001D7D20">
        <w:rPr>
          <w:rFonts w:ascii="Arial" w:hAnsi="Arial" w:eastAsia="Arial Unicode MS" w:cs="Arial"/>
          <w:snapToGrid/>
          <w:color w:val="000000"/>
          <w:szCs w:val="24"/>
        </w:rPr>
        <w:t>hotograph and fingerprints taken, submit identifying information, and answer several questions about items they are bringing into the United States.  When using the Global Entry kiosks, participants are required to declare all articles being brought into the United States pursuant to 19 CFR 148.11.</w:t>
      </w:r>
    </w:p>
    <w:p w:rsidRPr="006475CD" w:rsidR="009533C2" w:rsidP="004A3CF8" w:rsidRDefault="009533C2" w14:paraId="7229E7D7" w14:textId="77777777">
      <w:pPr>
        <w:widowControl/>
        <w:spacing w:line="300" w:lineRule="atLeast"/>
        <w:rPr>
          <w:rFonts w:ascii="Times New Roman" w:hAnsi="Times New Roman" w:eastAsia="Arial Unicode MS"/>
          <w:snapToGrid/>
          <w:color w:val="000000"/>
          <w:szCs w:val="24"/>
        </w:rPr>
      </w:pPr>
    </w:p>
    <w:p w:rsidRPr="006475CD" w:rsidR="009241C0" w:rsidP="009241C0" w:rsidRDefault="004A3CF8" w14:paraId="4CB028A1" w14:textId="77777777">
      <w:pPr>
        <w:ind w:left="720" w:hanging="720"/>
        <w:jc w:val="both"/>
        <w:rPr>
          <w:rFonts w:ascii="Arial" w:hAnsi="Arial" w:cs="Arial"/>
          <w:szCs w:val="24"/>
        </w:rPr>
      </w:pPr>
      <w:r w:rsidRPr="006475CD">
        <w:rPr>
          <w:rFonts w:ascii="Times New Roman" w:hAnsi="Times New Roman" w:eastAsia="Arial Unicode MS"/>
          <w:snapToGrid/>
          <w:color w:val="000000"/>
          <w:szCs w:val="24"/>
        </w:rPr>
        <w:lastRenderedPageBreak/>
        <w:t xml:space="preserve"> </w:t>
      </w:r>
      <w:r w:rsidRPr="006475CD" w:rsidR="009241C0">
        <w:rPr>
          <w:rFonts w:ascii="Arial" w:hAnsi="Arial" w:cs="Arial"/>
          <w:b/>
          <w:bCs/>
          <w:szCs w:val="24"/>
        </w:rPr>
        <w:t>2.</w:t>
      </w:r>
      <w:r w:rsidRPr="006475CD" w:rsidR="009241C0">
        <w:rPr>
          <w:rFonts w:ascii="Arial" w:hAnsi="Arial" w:cs="Arial"/>
          <w:b/>
          <w:bCs/>
          <w:szCs w:val="24"/>
        </w:rPr>
        <w:tab/>
      </w:r>
      <w:r w:rsidRPr="00C71D8A" w:rsidR="009241C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71D8A" w:rsidR="009241C0">
        <w:rPr>
          <w:rFonts w:ascii="Arial" w:hAnsi="Arial" w:cs="Arial"/>
          <w:szCs w:val="24"/>
        </w:rPr>
        <w:t>.</w:t>
      </w:r>
    </w:p>
    <w:p w:rsidRPr="006475CD" w:rsidR="004A3CF8" w:rsidP="001A4BE7" w:rsidRDefault="004A3CF8" w14:paraId="1D137657" w14:textId="77777777">
      <w:pPr>
        <w:tabs>
          <w:tab w:val="left" w:pos="-1440"/>
        </w:tabs>
        <w:ind w:left="720"/>
        <w:jc w:val="both"/>
        <w:rPr>
          <w:rFonts w:ascii="Times New Roman" w:hAnsi="Times New Roman" w:eastAsia="Arial Unicode MS"/>
          <w:snapToGrid/>
          <w:color w:val="000000"/>
          <w:szCs w:val="24"/>
        </w:rPr>
      </w:pPr>
    </w:p>
    <w:p w:rsidRPr="006475CD" w:rsidR="00BB1BBA" w:rsidP="00BB1BBA" w:rsidRDefault="00070386" w14:paraId="0EAFB6E2" w14:textId="44E97E78">
      <w:pPr>
        <w:tabs>
          <w:tab w:val="left" w:pos="-1440"/>
        </w:tabs>
        <w:ind w:left="720"/>
        <w:jc w:val="both"/>
        <w:rPr>
          <w:rFonts w:ascii="Arial" w:hAnsi="Arial" w:cs="Arial"/>
          <w:b/>
          <w:szCs w:val="24"/>
        </w:rPr>
      </w:pPr>
      <w:r w:rsidRPr="006475CD">
        <w:rPr>
          <w:rFonts w:ascii="Arial" w:hAnsi="Arial"/>
        </w:rPr>
        <w:t>The purpose of enrolling in SENTRI</w:t>
      </w:r>
      <w:r w:rsidRPr="006475CD" w:rsidR="00360A23">
        <w:rPr>
          <w:rFonts w:ascii="Arial" w:hAnsi="Arial"/>
        </w:rPr>
        <w:t>,</w:t>
      </w:r>
      <w:r w:rsidRPr="006475CD" w:rsidR="00ED36DC">
        <w:rPr>
          <w:rFonts w:ascii="Arial" w:hAnsi="Arial"/>
        </w:rPr>
        <w:t xml:space="preserve"> FAST</w:t>
      </w:r>
      <w:r w:rsidRPr="006475CD" w:rsidR="00B7150D">
        <w:rPr>
          <w:rFonts w:ascii="Arial" w:hAnsi="Arial"/>
        </w:rPr>
        <w:t xml:space="preserve"> and Global Entry </w:t>
      </w:r>
      <w:r w:rsidRPr="006475CD">
        <w:rPr>
          <w:rFonts w:ascii="Arial" w:hAnsi="Arial"/>
        </w:rPr>
        <w:t>is to prescreen applicants and their vehicles in order to expedite travelers seeking admission to the United States</w:t>
      </w:r>
      <w:r w:rsidRPr="006475CD" w:rsidR="002211E6">
        <w:rPr>
          <w:rFonts w:ascii="Arial" w:hAnsi="Arial"/>
        </w:rPr>
        <w:t xml:space="preserve">. </w:t>
      </w:r>
      <w:r w:rsidRPr="006475CD" w:rsidR="00DE11A9">
        <w:rPr>
          <w:rFonts w:ascii="Arial" w:hAnsi="Arial"/>
        </w:rPr>
        <w:t xml:space="preserve"> </w:t>
      </w:r>
      <w:r w:rsidRPr="006475CD">
        <w:rPr>
          <w:rFonts w:ascii="Arial" w:hAnsi="Arial"/>
        </w:rPr>
        <w:t xml:space="preserve">The target </w:t>
      </w:r>
      <w:r w:rsidRPr="006475CD" w:rsidR="00F22032">
        <w:rPr>
          <w:rFonts w:ascii="Arial" w:hAnsi="Arial"/>
        </w:rPr>
        <w:t>participant</w:t>
      </w:r>
      <w:r w:rsidRPr="006475CD">
        <w:rPr>
          <w:rFonts w:ascii="Arial" w:hAnsi="Arial"/>
        </w:rPr>
        <w:t xml:space="preserve"> is any </w:t>
      </w:r>
      <w:r w:rsidRPr="006475CD" w:rsidR="00C71D8A">
        <w:rPr>
          <w:rFonts w:ascii="Arial" w:hAnsi="Arial"/>
        </w:rPr>
        <w:t>law-abiding</w:t>
      </w:r>
      <w:r w:rsidRPr="006475CD">
        <w:rPr>
          <w:rFonts w:ascii="Arial" w:hAnsi="Arial"/>
        </w:rPr>
        <w:t xml:space="preserve"> frequent traveler who is legally allowed entry into the United States, e.g., students and </w:t>
      </w:r>
      <w:r w:rsidRPr="006475CD" w:rsidR="00C71D8A">
        <w:rPr>
          <w:rFonts w:ascii="Arial" w:hAnsi="Arial"/>
        </w:rPr>
        <w:t>businesspeople</w:t>
      </w:r>
      <w:r w:rsidRPr="006475CD">
        <w:rPr>
          <w:rFonts w:ascii="Arial" w:hAnsi="Arial"/>
        </w:rPr>
        <w:t>.  The benefit to the</w:t>
      </w:r>
      <w:r w:rsidRPr="006475CD" w:rsidR="009F11A8">
        <w:rPr>
          <w:rFonts w:ascii="Arial" w:hAnsi="Arial"/>
        </w:rPr>
        <w:t xml:space="preserve"> traveler is less time waiting to be processed by CBP.</w:t>
      </w:r>
      <w:r w:rsidRPr="006475CD">
        <w:rPr>
          <w:rFonts w:ascii="Arial" w:hAnsi="Arial"/>
        </w:rPr>
        <w:t xml:space="preserve">  </w:t>
      </w:r>
      <w:r w:rsidRPr="006475CD" w:rsidR="00BB1BBA">
        <w:rPr>
          <w:rFonts w:ascii="Arial" w:hAnsi="Arial"/>
        </w:rPr>
        <w:t xml:space="preserve">The purpose </w:t>
      </w:r>
      <w:r w:rsidRPr="006475CD" w:rsidR="00284813">
        <w:rPr>
          <w:rFonts w:ascii="Arial" w:hAnsi="Arial"/>
        </w:rPr>
        <w:t xml:space="preserve">of </w:t>
      </w:r>
      <w:r w:rsidRPr="006475CD" w:rsidR="00BB1BBA">
        <w:rPr>
          <w:rFonts w:ascii="Arial" w:hAnsi="Arial"/>
        </w:rPr>
        <w:t xml:space="preserve">enrolling in </w:t>
      </w:r>
      <w:r w:rsidRPr="006475CD" w:rsidR="00B94C17">
        <w:rPr>
          <w:rFonts w:ascii="Arial" w:hAnsi="Arial"/>
        </w:rPr>
        <w:t xml:space="preserve">the U.S. </w:t>
      </w:r>
      <w:r w:rsidRPr="006475CD" w:rsidR="00BB1BBA">
        <w:rPr>
          <w:rFonts w:ascii="Arial" w:hAnsi="Arial"/>
        </w:rPr>
        <w:t xml:space="preserve">ABTC </w:t>
      </w:r>
      <w:r w:rsidRPr="006475CD" w:rsidR="00B94C17">
        <w:rPr>
          <w:rFonts w:ascii="Arial" w:hAnsi="Arial"/>
        </w:rPr>
        <w:t xml:space="preserve">Program </w:t>
      </w:r>
      <w:r w:rsidRPr="006475CD" w:rsidR="00BB1BBA">
        <w:rPr>
          <w:rFonts w:ascii="Arial" w:hAnsi="Arial"/>
        </w:rPr>
        <w:t xml:space="preserve">is </w:t>
      </w:r>
      <w:r w:rsidRPr="006475CD" w:rsidR="00284813">
        <w:rPr>
          <w:rFonts w:ascii="Arial" w:hAnsi="Arial"/>
        </w:rPr>
        <w:t>so</w:t>
      </w:r>
      <w:r w:rsidRPr="006475CD" w:rsidR="00BB1BBA">
        <w:rPr>
          <w:rStyle w:val="Heading1Char"/>
          <w:b w:val="0"/>
          <w:sz w:val="24"/>
          <w:szCs w:val="24"/>
        </w:rPr>
        <w:t xml:space="preserve"> U.S. citizens </w:t>
      </w:r>
      <w:r w:rsidRPr="006475CD" w:rsidR="00284813">
        <w:rPr>
          <w:rStyle w:val="Heading1Char"/>
          <w:b w:val="0"/>
          <w:sz w:val="24"/>
          <w:szCs w:val="24"/>
        </w:rPr>
        <w:t>may</w:t>
      </w:r>
      <w:r w:rsidRPr="006475CD" w:rsidR="00BB1BBA">
        <w:rPr>
          <w:rStyle w:val="Heading1Char"/>
          <w:b w:val="0"/>
          <w:sz w:val="24"/>
          <w:szCs w:val="24"/>
        </w:rPr>
        <w:t xml:space="preserve"> use fast-track immigration lanes at airports in the 20 </w:t>
      </w:r>
      <w:r w:rsidRPr="006475CD" w:rsidR="00B500C9">
        <w:rPr>
          <w:rStyle w:val="Heading1Char"/>
          <w:b w:val="0"/>
          <w:sz w:val="24"/>
          <w:szCs w:val="24"/>
        </w:rPr>
        <w:t xml:space="preserve">other </w:t>
      </w:r>
      <w:r w:rsidRPr="006475CD" w:rsidR="00BB1BBA">
        <w:rPr>
          <w:rStyle w:val="Heading1Char"/>
          <w:b w:val="0"/>
          <w:sz w:val="24"/>
          <w:szCs w:val="24"/>
        </w:rPr>
        <w:t>APEC member countries.</w:t>
      </w:r>
      <w:r w:rsidRPr="006475CD" w:rsidR="00BB1BBA">
        <w:rPr>
          <w:rFonts w:ascii="Arial" w:hAnsi="Arial" w:cs="Arial"/>
          <w:b/>
          <w:szCs w:val="24"/>
        </w:rPr>
        <w:t xml:space="preserve">  </w:t>
      </w:r>
    </w:p>
    <w:p w:rsidRPr="006475CD" w:rsidR="00070386" w:rsidP="00C5725E" w:rsidRDefault="00070386" w14:paraId="0607B653" w14:textId="77777777">
      <w:pPr>
        <w:tabs>
          <w:tab w:val="left" w:pos="-1440"/>
        </w:tabs>
        <w:ind w:left="720" w:hanging="720"/>
        <w:jc w:val="both"/>
        <w:rPr>
          <w:rFonts w:ascii="Arial" w:hAnsi="Arial"/>
        </w:rPr>
      </w:pPr>
      <w:r w:rsidRPr="006475CD">
        <w:rPr>
          <w:rFonts w:ascii="Arial" w:hAnsi="Arial"/>
        </w:rPr>
        <w:tab/>
      </w:r>
    </w:p>
    <w:p w:rsidRPr="006475CD" w:rsidR="000B30D6" w:rsidP="000B30D6" w:rsidRDefault="000B30D6" w14:paraId="70EA46CC" w14:textId="77777777">
      <w:pPr>
        <w:ind w:left="720" w:hanging="720"/>
        <w:jc w:val="both"/>
        <w:rPr>
          <w:rFonts w:ascii="Arial" w:hAnsi="Arial" w:cs="Arial"/>
          <w:bCs/>
          <w:color w:val="C0C0C0"/>
          <w:szCs w:val="24"/>
        </w:rPr>
      </w:pPr>
      <w:r w:rsidRPr="006475CD">
        <w:rPr>
          <w:rFonts w:ascii="Arial" w:hAnsi="Arial"/>
          <w:b/>
        </w:rPr>
        <w:t>3.</w:t>
      </w:r>
      <w:r w:rsidRPr="006475CD" w:rsidR="00070386">
        <w:rPr>
          <w:rFonts w:ascii="Arial" w:hAnsi="Arial"/>
        </w:rPr>
        <w:tab/>
      </w:r>
      <w:r w:rsidRPr="00C71D8A">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71D8A">
        <w:rPr>
          <w:rFonts w:ascii="Arial" w:hAnsi="Arial" w:cs="Arial"/>
          <w:szCs w:val="24"/>
        </w:rPr>
        <w:t>.</w:t>
      </w:r>
      <w:r w:rsidRPr="006475CD">
        <w:rPr>
          <w:rFonts w:ascii="Arial" w:hAnsi="Arial" w:cs="Arial"/>
          <w:szCs w:val="24"/>
        </w:rPr>
        <w:t xml:space="preserve">  </w:t>
      </w:r>
    </w:p>
    <w:p w:rsidRPr="006475CD" w:rsidR="00A53071" w:rsidP="00A53071" w:rsidRDefault="00A53071" w14:paraId="66AAE63C" w14:textId="77777777">
      <w:pPr>
        <w:tabs>
          <w:tab w:val="left" w:pos="-1440"/>
        </w:tabs>
        <w:ind w:left="720" w:hanging="720"/>
        <w:jc w:val="both"/>
        <w:rPr>
          <w:rFonts w:ascii="Arial" w:hAnsi="Arial"/>
        </w:rPr>
      </w:pPr>
    </w:p>
    <w:p w:rsidRPr="006475CD" w:rsidR="00F23695" w:rsidP="0056392C" w:rsidRDefault="00A53071" w14:paraId="454F7BD1" w14:textId="77777777">
      <w:pPr>
        <w:tabs>
          <w:tab w:val="left" w:pos="-1440"/>
        </w:tabs>
        <w:ind w:left="720" w:hanging="720"/>
        <w:jc w:val="both"/>
        <w:rPr>
          <w:rFonts w:ascii="Arial" w:hAnsi="Arial"/>
        </w:rPr>
      </w:pPr>
      <w:r w:rsidRPr="006475CD">
        <w:rPr>
          <w:rFonts w:ascii="Arial" w:hAnsi="Arial"/>
        </w:rPr>
        <w:tab/>
      </w:r>
      <w:r w:rsidRPr="006475CD" w:rsidR="00A91050">
        <w:rPr>
          <w:rFonts w:ascii="Arial" w:hAnsi="Arial"/>
        </w:rPr>
        <w:t xml:space="preserve">Applicants may enroll in these programs using the </w:t>
      </w:r>
      <w:r w:rsidR="00B140C6">
        <w:rPr>
          <w:rFonts w:ascii="Arial" w:hAnsi="Arial"/>
        </w:rPr>
        <w:t>Trusted Traveler Program (TTP</w:t>
      </w:r>
      <w:r w:rsidRPr="006475CD" w:rsidR="00A91050">
        <w:rPr>
          <w:rFonts w:ascii="Arial" w:hAnsi="Arial"/>
        </w:rPr>
        <w:t xml:space="preserve">) </w:t>
      </w:r>
      <w:r w:rsidRPr="006475CD">
        <w:rPr>
          <w:rFonts w:ascii="Arial" w:hAnsi="Arial"/>
        </w:rPr>
        <w:t xml:space="preserve">which </w:t>
      </w:r>
      <w:r w:rsidRPr="006475CD" w:rsidR="00A91050">
        <w:rPr>
          <w:rFonts w:ascii="Arial" w:hAnsi="Arial"/>
        </w:rPr>
        <w:t>is</w:t>
      </w:r>
      <w:r w:rsidRPr="006475CD">
        <w:rPr>
          <w:rFonts w:ascii="Arial" w:hAnsi="Arial"/>
        </w:rPr>
        <w:t xml:space="preserve"> a web-based syste</w:t>
      </w:r>
      <w:r w:rsidRPr="006475CD" w:rsidR="00A91050">
        <w:rPr>
          <w:rFonts w:ascii="Arial" w:hAnsi="Arial"/>
        </w:rPr>
        <w:t xml:space="preserve">m at </w:t>
      </w:r>
      <w:hyperlink w:history="1" r:id="rId9">
        <w:r w:rsidRPr="00BB1263" w:rsidR="00B140C6">
          <w:rPr>
            <w:rStyle w:val="Hyperlink"/>
            <w:rFonts w:ascii="Arial" w:hAnsi="Arial"/>
          </w:rPr>
          <w:t>https://ttp.cbp.dhs.gov/</w:t>
        </w:r>
      </w:hyperlink>
      <w:r w:rsidR="0056392C">
        <w:rPr>
          <w:rFonts w:ascii="Arial" w:hAnsi="Arial"/>
        </w:rPr>
        <w:t>.</w:t>
      </w:r>
    </w:p>
    <w:p w:rsidRPr="006475CD" w:rsidR="00A53071" w:rsidP="0088534A" w:rsidRDefault="000852FB" w14:paraId="154DC99C" w14:textId="77777777">
      <w:pPr>
        <w:tabs>
          <w:tab w:val="left" w:pos="-1440"/>
        </w:tabs>
        <w:ind w:left="720" w:hanging="720"/>
        <w:jc w:val="both"/>
        <w:rPr>
          <w:rFonts w:ascii="Arial" w:hAnsi="Arial"/>
        </w:rPr>
      </w:pPr>
      <w:r w:rsidRPr="006475CD">
        <w:rPr>
          <w:rFonts w:ascii="Arial" w:hAnsi="Arial"/>
        </w:rPr>
        <w:tab/>
      </w:r>
    </w:p>
    <w:p w:rsidRPr="006475CD" w:rsidR="00885E03" w:rsidP="00885E03" w:rsidRDefault="00A53071" w14:paraId="643C207D" w14:textId="77777777">
      <w:pPr>
        <w:ind w:left="720" w:hanging="720"/>
        <w:jc w:val="both"/>
        <w:rPr>
          <w:rFonts w:ascii="Arial" w:hAnsi="Arial" w:cs="Arial"/>
          <w:b/>
          <w:bCs/>
          <w:szCs w:val="24"/>
        </w:rPr>
      </w:pPr>
      <w:r w:rsidRPr="006475CD">
        <w:rPr>
          <w:rFonts w:ascii="Arial" w:hAnsi="Arial"/>
        </w:rPr>
        <w:t>4.</w:t>
      </w:r>
      <w:r w:rsidRPr="006475CD">
        <w:rPr>
          <w:rFonts w:ascii="Arial" w:hAnsi="Arial"/>
        </w:rPr>
        <w:tab/>
      </w:r>
      <w:r w:rsidRPr="00C71D8A" w:rsidR="00885E03">
        <w:rPr>
          <w:rFonts w:ascii="Arial" w:hAnsi="Arial" w:cs="Arial"/>
          <w:b/>
          <w:bCs/>
          <w:szCs w:val="24"/>
        </w:rPr>
        <w:t>Describe efforts to identify duplication.  Show specifically why any similar information already available cannot be used or modified for use for the purposes described in Item 2 above.</w:t>
      </w:r>
      <w:r w:rsidRPr="006475CD" w:rsidR="00885E03">
        <w:rPr>
          <w:rFonts w:ascii="Arial" w:hAnsi="Arial" w:cs="Arial"/>
          <w:b/>
          <w:bCs/>
          <w:szCs w:val="24"/>
        </w:rPr>
        <w:t xml:space="preserve">  </w:t>
      </w:r>
    </w:p>
    <w:p w:rsidRPr="006475CD" w:rsidR="00704E9C" w:rsidP="00A53071" w:rsidRDefault="00704E9C" w14:paraId="71B74BCD" w14:textId="77777777">
      <w:pPr>
        <w:tabs>
          <w:tab w:val="left" w:pos="-1440"/>
        </w:tabs>
        <w:ind w:left="720" w:hanging="720"/>
        <w:jc w:val="both"/>
        <w:rPr>
          <w:rFonts w:ascii="Arial" w:hAnsi="Arial"/>
        </w:rPr>
      </w:pPr>
    </w:p>
    <w:p w:rsidRPr="006475CD" w:rsidR="00A53071" w:rsidP="00A53071" w:rsidRDefault="00704E9C" w14:paraId="1FE3E2FF" w14:textId="77777777">
      <w:pPr>
        <w:tabs>
          <w:tab w:val="left" w:pos="-1440"/>
        </w:tabs>
        <w:ind w:left="720" w:hanging="720"/>
        <w:jc w:val="both"/>
        <w:rPr>
          <w:rFonts w:ascii="Arial" w:hAnsi="Arial"/>
        </w:rPr>
      </w:pPr>
      <w:r w:rsidRPr="006475CD">
        <w:rPr>
          <w:rFonts w:ascii="Arial" w:hAnsi="Arial"/>
        </w:rPr>
        <w:tab/>
      </w:r>
      <w:r w:rsidRPr="006475CD" w:rsidR="00A53071">
        <w:rPr>
          <w:rFonts w:ascii="Arial" w:hAnsi="Arial"/>
        </w:rPr>
        <w:t xml:space="preserve">The information collected </w:t>
      </w:r>
      <w:r w:rsidRPr="006475CD" w:rsidR="005A6B4E">
        <w:rPr>
          <w:rFonts w:ascii="Arial" w:hAnsi="Arial"/>
        </w:rPr>
        <w:t>for SENTRI, FAST</w:t>
      </w:r>
      <w:r w:rsidRPr="006475CD" w:rsidR="006B7F8B">
        <w:rPr>
          <w:rFonts w:ascii="Arial" w:hAnsi="Arial"/>
        </w:rPr>
        <w:t xml:space="preserve">, </w:t>
      </w:r>
      <w:r w:rsidRPr="006475CD" w:rsidR="006F2C35">
        <w:rPr>
          <w:rFonts w:ascii="Arial" w:hAnsi="Arial"/>
        </w:rPr>
        <w:t>Global Entry</w:t>
      </w:r>
      <w:r w:rsidRPr="006475CD" w:rsidR="006B7F8B">
        <w:rPr>
          <w:rFonts w:ascii="Arial" w:hAnsi="Arial"/>
        </w:rPr>
        <w:t xml:space="preserve"> and ABTC business card </w:t>
      </w:r>
      <w:r w:rsidRPr="006475CD" w:rsidR="00A53071">
        <w:rPr>
          <w:rFonts w:ascii="Arial" w:hAnsi="Arial"/>
        </w:rPr>
        <w:t>is unique and not duplicated elsewhere.</w:t>
      </w:r>
    </w:p>
    <w:p w:rsidRPr="006475CD" w:rsidR="00A53071" w:rsidP="00C5725E" w:rsidRDefault="00A53071" w14:paraId="04881D4B" w14:textId="77777777">
      <w:pPr>
        <w:tabs>
          <w:tab w:val="left" w:pos="-1440"/>
        </w:tabs>
        <w:ind w:left="720" w:hanging="720"/>
        <w:jc w:val="both"/>
        <w:rPr>
          <w:rFonts w:ascii="Arial" w:hAnsi="Arial"/>
        </w:rPr>
      </w:pPr>
    </w:p>
    <w:p w:rsidRPr="006475CD" w:rsidR="00A7420D" w:rsidP="007D5375" w:rsidRDefault="00A53071" w14:paraId="74D872C0" w14:textId="77777777">
      <w:pPr>
        <w:ind w:left="720" w:hanging="720"/>
        <w:jc w:val="both"/>
        <w:rPr>
          <w:rFonts w:ascii="Arial" w:hAnsi="Arial" w:cs="Arial"/>
          <w:b/>
          <w:bCs/>
          <w:szCs w:val="24"/>
        </w:rPr>
      </w:pPr>
      <w:r w:rsidRPr="006475CD">
        <w:rPr>
          <w:rFonts w:ascii="Arial" w:hAnsi="Arial"/>
          <w:b/>
        </w:rPr>
        <w:t>5.</w:t>
      </w:r>
      <w:r w:rsidRPr="006475CD">
        <w:rPr>
          <w:rFonts w:ascii="Arial" w:hAnsi="Arial"/>
        </w:rPr>
        <w:tab/>
      </w:r>
      <w:r w:rsidRPr="00C71D8A" w:rsidR="00A7420D">
        <w:rPr>
          <w:rFonts w:ascii="Arial" w:hAnsi="Arial" w:cs="Arial"/>
          <w:b/>
          <w:bCs/>
          <w:szCs w:val="24"/>
        </w:rPr>
        <w:t>If the collection of information impacts small businesses or other small entities, describe any methods used to minimize burden.</w:t>
      </w:r>
      <w:r w:rsidRPr="006475CD" w:rsidR="00A7420D">
        <w:rPr>
          <w:rFonts w:ascii="Arial" w:hAnsi="Arial" w:cs="Arial"/>
          <w:b/>
          <w:bCs/>
          <w:szCs w:val="24"/>
        </w:rPr>
        <w:t xml:space="preserve">  </w:t>
      </w:r>
    </w:p>
    <w:p w:rsidRPr="006475CD" w:rsidR="00885E03" w:rsidP="00A53071" w:rsidRDefault="00885E03" w14:paraId="2EB72BE8" w14:textId="77777777">
      <w:pPr>
        <w:tabs>
          <w:tab w:val="left" w:pos="-1440"/>
        </w:tabs>
        <w:ind w:left="720" w:hanging="720"/>
        <w:jc w:val="both"/>
        <w:rPr>
          <w:rFonts w:ascii="Arial" w:hAnsi="Arial"/>
        </w:rPr>
      </w:pPr>
    </w:p>
    <w:p w:rsidRPr="006475CD" w:rsidR="00991B0C" w:rsidP="00991B0C" w:rsidRDefault="00991B0C" w14:paraId="441C3C5F" w14:textId="77777777">
      <w:pPr>
        <w:pStyle w:val="BodyTextIndent"/>
        <w:ind w:left="720"/>
        <w:jc w:val="both"/>
        <w:rPr>
          <w:rFonts w:ascii="Arial" w:hAnsi="Arial" w:cs="Arial"/>
          <w:sz w:val="24"/>
          <w:szCs w:val="24"/>
        </w:rPr>
      </w:pPr>
      <w:r w:rsidRPr="006475CD">
        <w:rPr>
          <w:rFonts w:ascii="Arial" w:hAnsi="Arial" w:cs="Arial"/>
          <w:sz w:val="24"/>
          <w:szCs w:val="24"/>
        </w:rPr>
        <w:t>This information collection does not have an impact on small businesses or other small entities.</w:t>
      </w:r>
    </w:p>
    <w:p w:rsidRPr="006475CD" w:rsidR="0057708B" w:rsidP="00BB1E41" w:rsidRDefault="0057708B" w14:paraId="0A44E13B" w14:textId="77777777">
      <w:pPr>
        <w:ind w:left="720" w:hanging="720"/>
        <w:jc w:val="both"/>
        <w:rPr>
          <w:rFonts w:ascii="Arial" w:hAnsi="Arial" w:cs="Arial"/>
          <w:szCs w:val="24"/>
        </w:rPr>
      </w:pPr>
      <w:r w:rsidRPr="006475CD">
        <w:rPr>
          <w:rFonts w:ascii="Arial" w:hAnsi="Arial"/>
          <w:b/>
        </w:rPr>
        <w:t>6</w:t>
      </w:r>
      <w:r w:rsidRPr="006475CD" w:rsidR="00A53071">
        <w:rPr>
          <w:rFonts w:ascii="Arial" w:hAnsi="Arial"/>
          <w:b/>
        </w:rPr>
        <w:t>.</w:t>
      </w:r>
      <w:r w:rsidRPr="006475CD">
        <w:rPr>
          <w:rFonts w:ascii="Arial" w:hAnsi="Arial" w:cs="Arial"/>
          <w:b/>
          <w:bCs/>
          <w:szCs w:val="24"/>
        </w:rPr>
        <w:t xml:space="preserve"> </w:t>
      </w:r>
      <w:r w:rsidR="00BB1E41">
        <w:rPr>
          <w:rFonts w:ascii="Arial" w:hAnsi="Arial" w:cs="Arial"/>
          <w:b/>
          <w:bCs/>
          <w:szCs w:val="24"/>
        </w:rPr>
        <w:tab/>
      </w:r>
      <w:r w:rsidRPr="00C71D8A">
        <w:rPr>
          <w:rFonts w:ascii="Arial" w:hAnsi="Arial" w:cs="Arial"/>
          <w:b/>
          <w:bCs/>
          <w:szCs w:val="24"/>
        </w:rPr>
        <w:t>Describe consequences to Federal program or policy activities if the                    collection is not conducted or is conducted less frequently.</w:t>
      </w:r>
    </w:p>
    <w:p w:rsidRPr="006475CD" w:rsidR="00A53071" w:rsidP="00A53071" w:rsidRDefault="00A53071" w14:paraId="0F814A4F" w14:textId="77777777">
      <w:pPr>
        <w:tabs>
          <w:tab w:val="left" w:pos="-1440"/>
        </w:tabs>
        <w:ind w:left="720" w:hanging="720"/>
        <w:jc w:val="both"/>
        <w:rPr>
          <w:rFonts w:ascii="Arial" w:hAnsi="Arial"/>
        </w:rPr>
      </w:pPr>
    </w:p>
    <w:p w:rsidRPr="006475CD" w:rsidR="00070386" w:rsidP="0057708B" w:rsidRDefault="00070386" w14:paraId="6E0C832D" w14:textId="07D2E84D">
      <w:pPr>
        <w:ind w:left="720"/>
        <w:jc w:val="both"/>
        <w:rPr>
          <w:rFonts w:ascii="Arial" w:hAnsi="Arial"/>
        </w:rPr>
      </w:pPr>
      <w:r w:rsidRPr="006475CD">
        <w:rPr>
          <w:rFonts w:ascii="Arial" w:hAnsi="Arial"/>
        </w:rPr>
        <w:t xml:space="preserve">If not collected, the DHS would be unable to meet its statutory </w:t>
      </w:r>
      <w:r w:rsidRPr="006475CD" w:rsidR="00C71D8A">
        <w:rPr>
          <w:rFonts w:ascii="Arial" w:hAnsi="Arial"/>
        </w:rPr>
        <w:t>mandate and</w:t>
      </w:r>
      <w:r w:rsidRPr="006475CD">
        <w:rPr>
          <w:rFonts w:ascii="Arial" w:hAnsi="Arial"/>
        </w:rPr>
        <w:t xml:space="preserve"> would not be able to determine eligibility for participation in </w:t>
      </w:r>
      <w:r w:rsidRPr="006475CD" w:rsidR="009C1BCF">
        <w:rPr>
          <w:rFonts w:ascii="Arial" w:hAnsi="Arial"/>
        </w:rPr>
        <w:t xml:space="preserve">the </w:t>
      </w:r>
      <w:r w:rsidRPr="006475CD" w:rsidR="00ED36DC">
        <w:rPr>
          <w:rFonts w:ascii="Arial" w:hAnsi="Arial"/>
        </w:rPr>
        <w:t>SENTRI</w:t>
      </w:r>
      <w:r w:rsidRPr="006475CD" w:rsidR="00E4790D">
        <w:rPr>
          <w:rFonts w:ascii="Arial" w:hAnsi="Arial"/>
        </w:rPr>
        <w:t>,</w:t>
      </w:r>
      <w:r w:rsidRPr="006475CD">
        <w:rPr>
          <w:rFonts w:ascii="Arial" w:hAnsi="Arial"/>
        </w:rPr>
        <w:t xml:space="preserve"> FAST</w:t>
      </w:r>
      <w:r w:rsidRPr="006475CD" w:rsidR="00732255">
        <w:rPr>
          <w:rFonts w:ascii="Arial" w:hAnsi="Arial"/>
        </w:rPr>
        <w:t>,</w:t>
      </w:r>
      <w:r w:rsidRPr="006475CD" w:rsidR="000165B3">
        <w:rPr>
          <w:rFonts w:ascii="Arial" w:hAnsi="Arial"/>
        </w:rPr>
        <w:t xml:space="preserve"> </w:t>
      </w:r>
      <w:r w:rsidRPr="006475CD" w:rsidR="00E4790D">
        <w:rPr>
          <w:rFonts w:ascii="Arial" w:hAnsi="Arial"/>
        </w:rPr>
        <w:t>Global Entry</w:t>
      </w:r>
      <w:r w:rsidRPr="006475CD" w:rsidR="000165B3">
        <w:rPr>
          <w:rFonts w:ascii="Arial" w:hAnsi="Arial"/>
        </w:rPr>
        <w:t xml:space="preserve"> and ABTC</w:t>
      </w:r>
      <w:r w:rsidRPr="006475CD">
        <w:rPr>
          <w:rFonts w:ascii="Arial" w:hAnsi="Arial"/>
        </w:rPr>
        <w:t xml:space="preserve"> programs.    </w:t>
      </w:r>
    </w:p>
    <w:p w:rsidRPr="006475CD" w:rsidR="00070386" w:rsidP="00C5725E" w:rsidRDefault="00070386" w14:paraId="71114450" w14:textId="77777777">
      <w:pPr>
        <w:jc w:val="both"/>
        <w:rPr>
          <w:rFonts w:ascii="Arial" w:hAnsi="Arial"/>
        </w:rPr>
      </w:pPr>
    </w:p>
    <w:p w:rsidRPr="00C71D8A" w:rsidR="00346996" w:rsidP="00BB1E41" w:rsidRDefault="00346996" w14:paraId="3E76B1B7" w14:textId="77777777">
      <w:pPr>
        <w:numPr>
          <w:ilvl w:val="0"/>
          <w:numId w:val="9"/>
        </w:numPr>
        <w:tabs>
          <w:tab w:val="left" w:pos="-1440"/>
        </w:tabs>
        <w:ind w:hanging="660"/>
        <w:jc w:val="both"/>
        <w:rPr>
          <w:rFonts w:ascii="Arial" w:hAnsi="Arial" w:cs="Arial"/>
          <w:b/>
          <w:bCs/>
          <w:szCs w:val="24"/>
        </w:rPr>
      </w:pPr>
      <w:r w:rsidRPr="00C71D8A">
        <w:rPr>
          <w:rFonts w:ascii="Arial" w:hAnsi="Arial" w:cs="Arial"/>
          <w:b/>
          <w:bCs/>
          <w:szCs w:val="24"/>
        </w:rPr>
        <w:t>Explain any special circumstances</w:t>
      </w:r>
      <w:r w:rsidRPr="00C71D8A" w:rsidR="00324192">
        <w:rPr>
          <w:rFonts w:ascii="Arial" w:hAnsi="Arial" w:cs="Arial"/>
          <w:b/>
          <w:bCs/>
          <w:szCs w:val="24"/>
        </w:rPr>
        <w:t>.</w:t>
      </w:r>
    </w:p>
    <w:p w:rsidRPr="006475CD" w:rsidR="003400EB" w:rsidP="006076D2" w:rsidRDefault="003400EB" w14:paraId="6A8C8EAC" w14:textId="77777777">
      <w:pPr>
        <w:tabs>
          <w:tab w:val="left" w:pos="-1440"/>
        </w:tabs>
        <w:ind w:left="720" w:hanging="720"/>
        <w:jc w:val="both"/>
        <w:rPr>
          <w:rFonts w:ascii="Arial" w:hAnsi="Arial"/>
        </w:rPr>
      </w:pPr>
    </w:p>
    <w:p w:rsidRPr="006475CD" w:rsidR="006076D2" w:rsidP="006076D2" w:rsidRDefault="006076D2" w14:paraId="2D4A4A7B" w14:textId="77777777">
      <w:pPr>
        <w:tabs>
          <w:tab w:val="left" w:pos="-1440"/>
        </w:tabs>
        <w:ind w:left="720" w:hanging="720"/>
        <w:jc w:val="both"/>
        <w:rPr>
          <w:rFonts w:ascii="Arial" w:hAnsi="Arial"/>
        </w:rPr>
      </w:pPr>
      <w:r w:rsidRPr="006475CD">
        <w:rPr>
          <w:rFonts w:ascii="Arial" w:hAnsi="Arial"/>
        </w:rPr>
        <w:tab/>
        <w:t xml:space="preserve">This information collection is conducted in a manner consistent with the guidelines </w:t>
      </w:r>
      <w:r w:rsidRPr="006475CD">
        <w:rPr>
          <w:rFonts w:ascii="Arial" w:hAnsi="Arial"/>
        </w:rPr>
        <w:lastRenderedPageBreak/>
        <w:t>of 5 CFR 1320.6.</w:t>
      </w:r>
    </w:p>
    <w:p w:rsidRPr="006475CD" w:rsidR="00367AEC" w:rsidP="006076D2" w:rsidRDefault="00367AEC" w14:paraId="16181D0A" w14:textId="77777777">
      <w:pPr>
        <w:tabs>
          <w:tab w:val="left" w:pos="-1440"/>
        </w:tabs>
        <w:ind w:left="720" w:hanging="720"/>
        <w:jc w:val="both"/>
        <w:rPr>
          <w:rFonts w:ascii="Arial" w:hAnsi="Arial"/>
        </w:rPr>
      </w:pPr>
    </w:p>
    <w:p w:rsidRPr="00CE2BE2" w:rsidR="00393B6C" w:rsidP="00393B6C" w:rsidRDefault="00393B6C" w14:paraId="361EBFA2" w14:textId="77777777">
      <w:pPr>
        <w:numPr>
          <w:ilvl w:val="0"/>
          <w:numId w:val="7"/>
        </w:numPr>
        <w:jc w:val="both"/>
        <w:rPr>
          <w:rFonts w:ascii="Arial" w:hAnsi="Arial" w:cs="Arial"/>
          <w:b/>
          <w:bCs/>
          <w:szCs w:val="24"/>
        </w:rPr>
      </w:pPr>
      <w:r w:rsidRPr="00CE2BE2">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w:t>
      </w:r>
    </w:p>
    <w:p w:rsidRPr="006475CD" w:rsidR="00393B6C" w:rsidP="00393B6C" w:rsidRDefault="00393B6C" w14:paraId="54AA69C4" w14:textId="77777777">
      <w:pPr>
        <w:ind w:left="720"/>
        <w:jc w:val="both"/>
        <w:rPr>
          <w:rFonts w:ascii="Arial" w:hAnsi="Arial" w:cs="Arial"/>
          <w:b/>
          <w:bCs/>
          <w:szCs w:val="24"/>
        </w:rPr>
      </w:pPr>
      <w:r w:rsidRPr="00CE2BE2">
        <w:rPr>
          <w:rFonts w:ascii="Arial" w:hAnsi="Arial" w:cs="Arial"/>
          <w:b/>
          <w:bCs/>
          <w:szCs w:val="24"/>
        </w:rPr>
        <w:t>submission to OMB.  Summarize public comments received in response to that notice and describe actions taken by the agency in response to these comments.  Specifically address comments received on cost and hour burden.</w:t>
      </w:r>
    </w:p>
    <w:p w:rsidRPr="006475CD" w:rsidR="00393B6C" w:rsidP="00C5725E" w:rsidRDefault="00CA64A7" w14:paraId="28A85BB9" w14:textId="77777777">
      <w:pPr>
        <w:tabs>
          <w:tab w:val="left" w:pos="-1440"/>
        </w:tabs>
        <w:ind w:left="720" w:hanging="720"/>
        <w:jc w:val="both"/>
        <w:rPr>
          <w:rFonts w:ascii="Arial" w:hAnsi="Arial"/>
        </w:rPr>
      </w:pPr>
      <w:r w:rsidRPr="006475CD">
        <w:rPr>
          <w:rFonts w:ascii="Arial" w:hAnsi="Arial"/>
        </w:rPr>
        <w:tab/>
      </w:r>
    </w:p>
    <w:p w:rsidRPr="00CE2BE2" w:rsidR="00CA64A7" w:rsidP="00CA64A7" w:rsidRDefault="00CA64A7" w14:paraId="5DD381AD" w14:textId="61F2018F">
      <w:pPr>
        <w:tabs>
          <w:tab w:val="left" w:pos="-1440"/>
        </w:tabs>
        <w:ind w:left="720" w:hanging="360"/>
        <w:jc w:val="both"/>
        <w:rPr>
          <w:rFonts w:ascii="Arial" w:hAnsi="Arial"/>
        </w:rPr>
      </w:pPr>
      <w:r w:rsidRPr="006475CD">
        <w:rPr>
          <w:rFonts w:ascii="Arial" w:hAnsi="Arial"/>
        </w:rPr>
        <w:tab/>
      </w:r>
      <w:r w:rsidRPr="00CE2BE2">
        <w:rPr>
          <w:rFonts w:ascii="Arial" w:hAnsi="Arial"/>
        </w:rPr>
        <w:t xml:space="preserve">Public comments were solicited through two Federal Register notices including a 60-day notice published on </w:t>
      </w:r>
      <w:r w:rsidR="00CE2BE2">
        <w:rPr>
          <w:rFonts w:ascii="Arial" w:hAnsi="Arial"/>
        </w:rPr>
        <w:t>December</w:t>
      </w:r>
      <w:r w:rsidRPr="00CE2BE2" w:rsidR="00AE78CE">
        <w:rPr>
          <w:rFonts w:ascii="Arial" w:hAnsi="Arial"/>
        </w:rPr>
        <w:t xml:space="preserve"> </w:t>
      </w:r>
      <w:r w:rsidR="00CE2BE2">
        <w:rPr>
          <w:rFonts w:ascii="Arial" w:hAnsi="Arial"/>
        </w:rPr>
        <w:t>8</w:t>
      </w:r>
      <w:r w:rsidRPr="00CE2BE2" w:rsidR="00AE78CE">
        <w:rPr>
          <w:rFonts w:ascii="Arial" w:hAnsi="Arial"/>
        </w:rPr>
        <w:t>, 20</w:t>
      </w:r>
      <w:r w:rsidR="00CE2BE2">
        <w:rPr>
          <w:rFonts w:ascii="Arial" w:hAnsi="Arial"/>
        </w:rPr>
        <w:t>21</w:t>
      </w:r>
      <w:r w:rsidRPr="00CE2BE2" w:rsidR="00AE78CE">
        <w:rPr>
          <w:rFonts w:ascii="Arial" w:hAnsi="Arial"/>
        </w:rPr>
        <w:t xml:space="preserve"> </w:t>
      </w:r>
      <w:r w:rsidRPr="00CE2BE2">
        <w:rPr>
          <w:rFonts w:ascii="Arial" w:hAnsi="Arial"/>
        </w:rPr>
        <w:t xml:space="preserve">(Volume </w:t>
      </w:r>
      <w:r w:rsidRPr="00CE2BE2" w:rsidR="00AE78CE">
        <w:rPr>
          <w:rFonts w:ascii="Arial" w:hAnsi="Arial"/>
        </w:rPr>
        <w:t>8</w:t>
      </w:r>
      <w:r w:rsidR="00CE2BE2">
        <w:rPr>
          <w:rFonts w:ascii="Arial" w:hAnsi="Arial"/>
        </w:rPr>
        <w:t>6</w:t>
      </w:r>
      <w:r w:rsidRPr="00CE2BE2">
        <w:rPr>
          <w:rFonts w:ascii="Arial" w:hAnsi="Arial"/>
        </w:rPr>
        <w:t xml:space="preserve">, Page </w:t>
      </w:r>
      <w:r w:rsidR="00CE2BE2">
        <w:rPr>
          <w:rFonts w:ascii="Arial" w:hAnsi="Arial"/>
        </w:rPr>
        <w:t>69661</w:t>
      </w:r>
      <w:r w:rsidRPr="00CE2BE2">
        <w:rPr>
          <w:rFonts w:ascii="Arial" w:hAnsi="Arial"/>
        </w:rPr>
        <w:t xml:space="preserve">) on which </w:t>
      </w:r>
      <w:r w:rsidR="00300329">
        <w:rPr>
          <w:rFonts w:ascii="Arial" w:hAnsi="Arial"/>
        </w:rPr>
        <w:t>two</w:t>
      </w:r>
      <w:r w:rsidRPr="00CE2BE2">
        <w:rPr>
          <w:rFonts w:ascii="Arial" w:hAnsi="Arial"/>
        </w:rPr>
        <w:t xml:space="preserve"> comments </w:t>
      </w:r>
      <w:r w:rsidR="00300329">
        <w:rPr>
          <w:rFonts w:ascii="Arial" w:hAnsi="Arial"/>
        </w:rPr>
        <w:t xml:space="preserve">with no </w:t>
      </w:r>
      <w:r w:rsidR="00CE2BE2">
        <w:rPr>
          <w:rFonts w:ascii="Arial" w:hAnsi="Arial"/>
        </w:rPr>
        <w:t xml:space="preserve">PRA significance </w:t>
      </w:r>
      <w:r w:rsidRPr="00CE2BE2">
        <w:rPr>
          <w:rFonts w:ascii="Arial" w:hAnsi="Arial"/>
        </w:rPr>
        <w:t>were received, and a 30-day notice published on</w:t>
      </w:r>
      <w:r w:rsidRPr="00CE2BE2" w:rsidR="00AE78CE">
        <w:rPr>
          <w:rFonts w:ascii="Arial" w:hAnsi="Arial"/>
        </w:rPr>
        <w:t xml:space="preserve"> </w:t>
      </w:r>
      <w:r w:rsidR="00D6398D">
        <w:rPr>
          <w:rFonts w:ascii="Arial" w:hAnsi="Arial"/>
        </w:rPr>
        <w:t>February 23</w:t>
      </w:r>
      <w:r w:rsidRPr="00D6398D">
        <w:rPr>
          <w:rFonts w:ascii="Arial" w:hAnsi="Arial"/>
        </w:rPr>
        <w:t>, 20</w:t>
      </w:r>
      <w:r w:rsidR="00D6398D">
        <w:rPr>
          <w:rFonts w:ascii="Arial" w:hAnsi="Arial"/>
        </w:rPr>
        <w:t>2</w:t>
      </w:r>
      <w:r w:rsidR="0025359F">
        <w:rPr>
          <w:rFonts w:ascii="Arial" w:hAnsi="Arial"/>
        </w:rPr>
        <w:t>2</w:t>
      </w:r>
      <w:r w:rsidRPr="00D6398D">
        <w:rPr>
          <w:rFonts w:ascii="Arial" w:hAnsi="Arial"/>
        </w:rPr>
        <w:t xml:space="preserve"> (Volume </w:t>
      </w:r>
      <w:r w:rsidRPr="00D6398D" w:rsidR="005A7433">
        <w:rPr>
          <w:rFonts w:ascii="Arial" w:hAnsi="Arial"/>
        </w:rPr>
        <w:t>8</w:t>
      </w:r>
      <w:r w:rsidR="00D6398D">
        <w:rPr>
          <w:rFonts w:ascii="Arial" w:hAnsi="Arial"/>
        </w:rPr>
        <w:t>7</w:t>
      </w:r>
      <w:r w:rsidRPr="00D6398D">
        <w:rPr>
          <w:rFonts w:ascii="Arial" w:hAnsi="Arial"/>
        </w:rPr>
        <w:t xml:space="preserve">, Page </w:t>
      </w:r>
      <w:r w:rsidRPr="00D6398D" w:rsidR="00D6398D">
        <w:rPr>
          <w:rFonts w:ascii="Arial" w:hAnsi="Arial"/>
        </w:rPr>
        <w:t>10227</w:t>
      </w:r>
      <w:r w:rsidRPr="00D6398D">
        <w:rPr>
          <w:rFonts w:ascii="Arial" w:hAnsi="Arial"/>
        </w:rPr>
        <w:t>)</w:t>
      </w:r>
      <w:r w:rsidRPr="00CE2BE2">
        <w:rPr>
          <w:rFonts w:ascii="Arial" w:hAnsi="Arial"/>
        </w:rPr>
        <w:t xml:space="preserve"> on which no comments have been received.  </w:t>
      </w:r>
    </w:p>
    <w:p w:rsidRPr="006475CD" w:rsidR="006F11BF" w:rsidP="006F11BF" w:rsidRDefault="006F11BF" w14:paraId="1622AFE7" w14:textId="77777777">
      <w:pPr>
        <w:ind w:left="720"/>
        <w:jc w:val="both"/>
        <w:rPr>
          <w:rFonts w:ascii="Arial" w:hAnsi="Arial" w:cs="Arial"/>
        </w:rPr>
      </w:pPr>
    </w:p>
    <w:p w:rsidRPr="006475CD" w:rsidR="003A59DD" w:rsidP="003A59DD" w:rsidRDefault="003A59DD" w14:paraId="4BC2F387" w14:textId="77777777">
      <w:pPr>
        <w:ind w:left="720" w:hanging="360"/>
        <w:jc w:val="both"/>
        <w:rPr>
          <w:rFonts w:ascii="Arial" w:hAnsi="Arial" w:cs="Arial"/>
          <w:b/>
          <w:bCs/>
          <w:szCs w:val="24"/>
        </w:rPr>
      </w:pPr>
      <w:r w:rsidRPr="00C71D8A">
        <w:rPr>
          <w:rFonts w:ascii="Arial" w:hAnsi="Arial" w:cs="Arial"/>
          <w:b/>
          <w:bCs/>
          <w:szCs w:val="24"/>
        </w:rPr>
        <w:t>9.</w:t>
      </w:r>
      <w:r w:rsidRPr="00C71D8A">
        <w:rPr>
          <w:rFonts w:ascii="Arial" w:hAnsi="Arial" w:cs="Arial"/>
          <w:b/>
          <w:bCs/>
          <w:szCs w:val="24"/>
        </w:rPr>
        <w:tab/>
        <w:t>Explain any decision to provide any payment or gift to respondents, other than remuneration of contractors or grantees.</w:t>
      </w:r>
    </w:p>
    <w:p w:rsidRPr="006475CD" w:rsidR="00393B6C" w:rsidP="00C5725E" w:rsidRDefault="00393B6C" w14:paraId="11056E3E" w14:textId="77777777">
      <w:pPr>
        <w:tabs>
          <w:tab w:val="left" w:pos="-1440"/>
        </w:tabs>
        <w:ind w:left="720" w:hanging="720"/>
        <w:jc w:val="both"/>
        <w:rPr>
          <w:rFonts w:ascii="Arial" w:hAnsi="Arial"/>
        </w:rPr>
      </w:pPr>
    </w:p>
    <w:p w:rsidRPr="006475CD" w:rsidR="00070386" w:rsidP="00C5725E" w:rsidRDefault="003A59DD" w14:paraId="1862FF17" w14:textId="77777777">
      <w:pPr>
        <w:tabs>
          <w:tab w:val="left" w:pos="-1440"/>
        </w:tabs>
        <w:ind w:left="720" w:hanging="720"/>
        <w:jc w:val="both"/>
        <w:rPr>
          <w:rFonts w:ascii="Arial" w:hAnsi="Arial"/>
        </w:rPr>
      </w:pPr>
      <w:r w:rsidRPr="006475CD">
        <w:rPr>
          <w:rFonts w:ascii="Arial" w:hAnsi="Arial"/>
        </w:rPr>
        <w:tab/>
      </w:r>
      <w:r w:rsidRPr="006475CD" w:rsidR="00897C6A">
        <w:rPr>
          <w:rFonts w:ascii="Arial" w:hAnsi="Arial" w:cs="Arial"/>
          <w:szCs w:val="24"/>
        </w:rPr>
        <w:t>There is no offer of a monetary or material value for this information collection.</w:t>
      </w:r>
    </w:p>
    <w:p w:rsidRPr="006475CD" w:rsidR="005C7EA9" w:rsidP="005C7EA9" w:rsidRDefault="005C7EA9" w14:paraId="28E0E289" w14:textId="77777777">
      <w:pPr>
        <w:ind w:left="720" w:hanging="720"/>
        <w:jc w:val="both"/>
        <w:rPr>
          <w:rFonts w:ascii="Arial" w:hAnsi="Arial" w:cs="Arial"/>
          <w:b/>
          <w:bCs/>
          <w:szCs w:val="24"/>
        </w:rPr>
      </w:pPr>
    </w:p>
    <w:p w:rsidRPr="006475CD" w:rsidR="005C7EA9" w:rsidP="005C7EA9" w:rsidRDefault="00D14575" w14:paraId="565F58B1" w14:textId="77777777">
      <w:pPr>
        <w:ind w:left="720" w:hanging="720"/>
        <w:jc w:val="both"/>
        <w:rPr>
          <w:rFonts w:ascii="Arial" w:hAnsi="Arial" w:cs="Arial"/>
          <w:b/>
          <w:bCs/>
          <w:szCs w:val="24"/>
        </w:rPr>
      </w:pPr>
      <w:r w:rsidRPr="006475CD">
        <w:rPr>
          <w:rFonts w:ascii="Arial" w:hAnsi="Arial" w:cs="Arial"/>
          <w:b/>
          <w:bCs/>
          <w:szCs w:val="24"/>
        </w:rPr>
        <w:t xml:space="preserve">    </w:t>
      </w:r>
      <w:r w:rsidRPr="00300329" w:rsidR="005C7EA9">
        <w:rPr>
          <w:rFonts w:ascii="Arial" w:hAnsi="Arial" w:cs="Arial"/>
          <w:b/>
          <w:bCs/>
          <w:szCs w:val="24"/>
        </w:rPr>
        <w:t>10.</w:t>
      </w:r>
      <w:r w:rsidRPr="00300329" w:rsidR="005C7EA9">
        <w:rPr>
          <w:rFonts w:ascii="Arial" w:hAnsi="Arial" w:cs="Arial"/>
          <w:szCs w:val="24"/>
        </w:rPr>
        <w:tab/>
      </w:r>
      <w:r w:rsidRPr="00300329" w:rsidR="005C7EA9">
        <w:rPr>
          <w:rFonts w:ascii="Arial" w:hAnsi="Arial" w:cs="Arial"/>
          <w:b/>
          <w:bCs/>
          <w:szCs w:val="24"/>
        </w:rPr>
        <w:t>Describe any assurance of confidentiality provided to respondents and the basis for the assurance in statute, regulation, or agency policy.</w:t>
      </w:r>
    </w:p>
    <w:p w:rsidRPr="006475CD" w:rsidR="00070386" w:rsidP="00C5725E" w:rsidRDefault="00070386" w14:paraId="22DA5D9D" w14:textId="77777777">
      <w:pPr>
        <w:jc w:val="both"/>
        <w:rPr>
          <w:rFonts w:ascii="Arial" w:hAnsi="Arial"/>
        </w:rPr>
      </w:pPr>
    </w:p>
    <w:p w:rsidRPr="006475CD" w:rsidR="00FA6EF9" w:rsidP="00FA6EF9" w:rsidRDefault="006475CD" w14:paraId="2E460550" w14:textId="77777777">
      <w:pPr>
        <w:ind w:left="660"/>
        <w:jc w:val="both"/>
        <w:rPr>
          <w:rFonts w:ascii="Arial" w:hAnsi="Arial" w:cs="Arial"/>
          <w:szCs w:val="24"/>
        </w:rPr>
      </w:pPr>
      <w:r>
        <w:rPr>
          <w:rFonts w:ascii="Arial" w:hAnsi="Arial"/>
        </w:rPr>
        <w:t>A PIA for the Global Enrollment System (GES) dated August 15, 2017, and a SORN for the GES dated January 16, 2013</w:t>
      </w:r>
      <w:r w:rsidRPr="006475CD" w:rsidR="00FA6EF9">
        <w:rPr>
          <w:rFonts w:ascii="Arial" w:hAnsi="Arial"/>
        </w:rPr>
        <w:t xml:space="preserve"> (Volume 7</w:t>
      </w:r>
      <w:r>
        <w:rPr>
          <w:rFonts w:ascii="Arial" w:hAnsi="Arial"/>
        </w:rPr>
        <w:t>8</w:t>
      </w:r>
      <w:r w:rsidRPr="006475CD" w:rsidR="00FA6EF9">
        <w:rPr>
          <w:rFonts w:ascii="Arial" w:hAnsi="Arial"/>
        </w:rPr>
        <w:t xml:space="preserve">, Page </w:t>
      </w:r>
      <w:r>
        <w:rPr>
          <w:rFonts w:ascii="Arial" w:hAnsi="Arial"/>
        </w:rPr>
        <w:t>3441</w:t>
      </w:r>
      <w:r w:rsidRPr="006475CD" w:rsidR="00FA6EF9">
        <w:rPr>
          <w:rFonts w:ascii="Arial" w:hAnsi="Arial" w:cs="Arial"/>
          <w:bCs/>
          <w:snapToGrid/>
          <w:szCs w:val="24"/>
        </w:rPr>
        <w:t>)</w:t>
      </w:r>
      <w:r>
        <w:rPr>
          <w:rFonts w:ascii="Arial" w:hAnsi="Arial" w:cs="Arial"/>
          <w:bCs/>
          <w:snapToGrid/>
          <w:szCs w:val="24"/>
        </w:rPr>
        <w:t xml:space="preserve"> will be </w:t>
      </w:r>
      <w:r w:rsidRPr="006475CD" w:rsidR="00FA6EF9">
        <w:rPr>
          <w:rFonts w:ascii="Arial" w:hAnsi="Arial"/>
        </w:rPr>
        <w:t>included in this ICR.</w:t>
      </w:r>
      <w:r w:rsidRPr="006475CD" w:rsidR="00287A3F">
        <w:rPr>
          <w:rFonts w:ascii="Arial" w:hAnsi="Arial"/>
        </w:rPr>
        <w:t xml:space="preserve">  </w:t>
      </w:r>
      <w:r>
        <w:rPr>
          <w:rFonts w:ascii="Arial" w:hAnsi="Arial"/>
        </w:rPr>
        <w:t>There are n</w:t>
      </w:r>
      <w:r w:rsidRPr="006475CD" w:rsidR="00287A3F">
        <w:rPr>
          <w:rFonts w:ascii="Arial" w:hAnsi="Arial"/>
        </w:rPr>
        <w:t xml:space="preserve">o assurances of confidentiality are provided to </w:t>
      </w:r>
      <w:r>
        <w:rPr>
          <w:rFonts w:ascii="Arial" w:hAnsi="Arial"/>
        </w:rPr>
        <w:t xml:space="preserve">the </w:t>
      </w:r>
      <w:r w:rsidRPr="006475CD" w:rsidR="00287A3F">
        <w:rPr>
          <w:rFonts w:ascii="Arial" w:hAnsi="Arial"/>
        </w:rPr>
        <w:t>respondents</w:t>
      </w:r>
      <w:r>
        <w:rPr>
          <w:rFonts w:ascii="Arial" w:hAnsi="Arial"/>
        </w:rPr>
        <w:t xml:space="preserve"> of this information collection</w:t>
      </w:r>
      <w:r w:rsidRPr="006475CD" w:rsidR="00287A3F">
        <w:rPr>
          <w:rFonts w:ascii="Arial" w:hAnsi="Arial"/>
        </w:rPr>
        <w:t>.</w:t>
      </w:r>
    </w:p>
    <w:p w:rsidRPr="006475CD" w:rsidR="00A0468B" w:rsidP="00A0468B" w:rsidRDefault="00A0468B" w14:paraId="4F468728" w14:textId="77777777">
      <w:pPr>
        <w:ind w:left="720" w:hanging="720"/>
        <w:jc w:val="both"/>
        <w:rPr>
          <w:rFonts w:ascii="Arial" w:hAnsi="Arial" w:cs="Arial"/>
          <w:b/>
          <w:bCs/>
          <w:szCs w:val="24"/>
        </w:rPr>
      </w:pPr>
      <w:r w:rsidRPr="006475CD">
        <w:rPr>
          <w:rFonts w:ascii="Arial" w:hAnsi="Arial" w:cs="Arial"/>
          <w:b/>
          <w:bCs/>
          <w:szCs w:val="24"/>
        </w:rPr>
        <w:tab/>
      </w:r>
      <w:r w:rsidRPr="006475CD">
        <w:rPr>
          <w:rFonts w:ascii="Arial" w:hAnsi="Arial" w:cs="Arial"/>
          <w:b/>
          <w:bCs/>
          <w:szCs w:val="24"/>
        </w:rPr>
        <w:tab/>
      </w:r>
      <w:r w:rsidRPr="006475CD">
        <w:rPr>
          <w:rFonts w:ascii="Arial" w:hAnsi="Arial" w:cs="Arial"/>
          <w:b/>
          <w:bCs/>
          <w:szCs w:val="24"/>
        </w:rPr>
        <w:tab/>
      </w:r>
      <w:r w:rsidRPr="006475CD">
        <w:rPr>
          <w:rFonts w:ascii="Arial" w:hAnsi="Arial" w:cs="Arial"/>
          <w:b/>
          <w:bCs/>
          <w:szCs w:val="24"/>
        </w:rPr>
        <w:tab/>
      </w:r>
    </w:p>
    <w:p w:rsidRPr="006475CD" w:rsidR="00065562" w:rsidP="00065562" w:rsidRDefault="00D14575" w14:paraId="5FBBF31B" w14:textId="77777777">
      <w:pPr>
        <w:ind w:left="720" w:hanging="720"/>
        <w:jc w:val="both"/>
        <w:rPr>
          <w:rFonts w:ascii="Arial" w:hAnsi="Arial" w:cs="Arial"/>
          <w:b/>
          <w:bCs/>
          <w:szCs w:val="24"/>
        </w:rPr>
      </w:pPr>
      <w:r w:rsidRPr="006475CD">
        <w:rPr>
          <w:rFonts w:ascii="Arial" w:hAnsi="Arial" w:cs="Arial"/>
          <w:b/>
          <w:bCs/>
          <w:szCs w:val="24"/>
        </w:rPr>
        <w:t xml:space="preserve">    </w:t>
      </w:r>
      <w:r w:rsidRPr="006475CD" w:rsidR="00065562">
        <w:rPr>
          <w:rFonts w:ascii="Arial" w:hAnsi="Arial" w:cs="Arial"/>
          <w:b/>
          <w:bCs/>
          <w:szCs w:val="24"/>
        </w:rPr>
        <w:t>11.</w:t>
      </w:r>
      <w:r w:rsidRPr="006475CD" w:rsidR="00065562">
        <w:rPr>
          <w:rFonts w:ascii="Arial" w:hAnsi="Arial" w:cs="Arial"/>
          <w:b/>
          <w:szCs w:val="24"/>
        </w:rPr>
        <w:tab/>
      </w:r>
      <w:r w:rsidRPr="00C71D8A" w:rsidR="00065562">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475CD" w:rsidR="00065562" w:rsidP="00065562" w:rsidRDefault="00065562" w14:paraId="486A2A06" w14:textId="77777777">
      <w:pPr>
        <w:tabs>
          <w:tab w:val="left" w:pos="-1440"/>
        </w:tabs>
        <w:ind w:left="720" w:hanging="720"/>
        <w:jc w:val="both"/>
        <w:rPr>
          <w:szCs w:val="24"/>
        </w:rPr>
      </w:pPr>
      <w:r w:rsidRPr="006475CD">
        <w:rPr>
          <w:szCs w:val="24"/>
        </w:rPr>
        <w:tab/>
      </w:r>
    </w:p>
    <w:p w:rsidR="007248B1" w:rsidP="00065562" w:rsidRDefault="00065562" w14:paraId="28DFFF0D" w14:textId="7DDB1964">
      <w:pPr>
        <w:tabs>
          <w:tab w:val="left" w:pos="-1440"/>
        </w:tabs>
        <w:ind w:left="720" w:hanging="720"/>
        <w:jc w:val="both"/>
        <w:rPr>
          <w:rFonts w:ascii="Arial" w:hAnsi="Arial" w:cs="Arial"/>
          <w:szCs w:val="24"/>
        </w:rPr>
      </w:pPr>
      <w:r w:rsidRPr="006475CD">
        <w:rPr>
          <w:szCs w:val="24"/>
        </w:rPr>
        <w:tab/>
      </w:r>
      <w:r w:rsidRPr="006475CD">
        <w:rPr>
          <w:rFonts w:ascii="Arial" w:hAnsi="Arial" w:cs="Arial"/>
          <w:szCs w:val="24"/>
        </w:rPr>
        <w:t>There are no questions of a sensitive nature</w:t>
      </w:r>
      <w:r w:rsidR="00ED549D">
        <w:rPr>
          <w:rFonts w:ascii="Arial" w:hAnsi="Arial" w:cs="Arial"/>
          <w:szCs w:val="24"/>
        </w:rPr>
        <w:t>.</w:t>
      </w:r>
    </w:p>
    <w:p w:rsidRPr="006475CD" w:rsidR="00ED549D" w:rsidP="00065562" w:rsidRDefault="00ED549D" w14:paraId="596A161A" w14:textId="77777777">
      <w:pPr>
        <w:tabs>
          <w:tab w:val="left" w:pos="-1440"/>
        </w:tabs>
        <w:ind w:left="720" w:hanging="720"/>
        <w:jc w:val="both"/>
        <w:rPr>
          <w:rFonts w:ascii="Arial" w:hAnsi="Arial" w:cs="Arial"/>
          <w:szCs w:val="24"/>
        </w:rPr>
      </w:pPr>
    </w:p>
    <w:p w:rsidRPr="006475CD" w:rsidR="00F55A2B" w:rsidP="00065562" w:rsidRDefault="00F55A2B" w14:paraId="34486CDE" w14:textId="77777777">
      <w:pPr>
        <w:tabs>
          <w:tab w:val="left" w:pos="-1440"/>
        </w:tabs>
        <w:ind w:left="720" w:hanging="720"/>
        <w:jc w:val="both"/>
        <w:rPr>
          <w:rFonts w:ascii="Arial" w:hAnsi="Arial" w:cs="Arial"/>
          <w:szCs w:val="24"/>
        </w:rPr>
      </w:pPr>
    </w:p>
    <w:p w:rsidRPr="00C71D8A" w:rsidR="00607037" w:rsidP="008F7742" w:rsidRDefault="008F7742" w14:paraId="59853DA4" w14:textId="77777777">
      <w:pPr>
        <w:numPr>
          <w:ilvl w:val="0"/>
          <w:numId w:val="11"/>
        </w:numPr>
        <w:tabs>
          <w:tab w:val="left" w:pos="-1440"/>
        </w:tabs>
        <w:jc w:val="both"/>
        <w:rPr>
          <w:rFonts w:ascii="Arial" w:hAnsi="Arial" w:cs="Arial"/>
          <w:b/>
          <w:szCs w:val="24"/>
        </w:rPr>
      </w:pPr>
      <w:r w:rsidRPr="00C71D8A">
        <w:rPr>
          <w:rFonts w:ascii="Arial" w:hAnsi="Arial" w:cs="Arial"/>
          <w:b/>
          <w:szCs w:val="24"/>
        </w:rPr>
        <w:t>Provide estimates of the hour burden of the collection of information.</w:t>
      </w:r>
    </w:p>
    <w:p w:rsidRPr="006475CD" w:rsidR="008F7742" w:rsidP="008F7742" w:rsidRDefault="008F7742" w14:paraId="679A90DF" w14:textId="77777777">
      <w:pPr>
        <w:tabs>
          <w:tab w:val="left" w:pos="-1440"/>
        </w:tabs>
        <w:ind w:left="360"/>
        <w:jc w:val="both"/>
        <w:rPr>
          <w:rFonts w:ascii="Arial" w:hAnsi="Arial" w:cs="Arial"/>
          <w:szCs w:val="24"/>
        </w:rPr>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800"/>
        <w:gridCol w:w="1800"/>
        <w:gridCol w:w="1620"/>
        <w:gridCol w:w="1530"/>
        <w:gridCol w:w="1530"/>
      </w:tblGrid>
      <w:tr w:rsidRPr="005A6E1C" w:rsidR="00D565D2" w:rsidTr="009C1612" w14:paraId="0AA60EA8" w14:textId="77777777">
        <w:tc>
          <w:tcPr>
            <w:tcW w:w="1800" w:type="dxa"/>
            <w:shd w:val="clear" w:color="auto" w:fill="auto"/>
            <w:vAlign w:val="center"/>
          </w:tcPr>
          <w:p w:rsidRPr="00B73FEE" w:rsidR="00D565D2" w:rsidP="009D00F9" w:rsidRDefault="00D565D2" w14:paraId="2FB4A21D" w14:textId="77777777">
            <w:pPr>
              <w:pStyle w:val="Style"/>
              <w:tabs>
                <w:tab w:val="left" w:pos="-1440"/>
              </w:tabs>
              <w:ind w:left="0" w:firstLine="0"/>
              <w:jc w:val="center"/>
              <w:rPr>
                <w:rFonts w:ascii="Arial" w:hAnsi="Arial"/>
                <w:sz w:val="20"/>
              </w:rPr>
            </w:pPr>
          </w:p>
          <w:p w:rsidRPr="005A6E1C" w:rsidR="00D565D2" w:rsidP="009D00F9" w:rsidRDefault="00D565D2" w14:paraId="3FBC09FA" w14:textId="77777777">
            <w:pPr>
              <w:pStyle w:val="Style"/>
              <w:tabs>
                <w:tab w:val="left" w:pos="-1440"/>
              </w:tabs>
              <w:ind w:left="0" w:firstLine="0"/>
              <w:jc w:val="center"/>
              <w:rPr>
                <w:rFonts w:ascii="Arial" w:hAnsi="Arial"/>
                <w:b/>
                <w:sz w:val="20"/>
              </w:rPr>
            </w:pPr>
            <w:r w:rsidRPr="005A6E1C">
              <w:rPr>
                <w:rFonts w:ascii="Arial" w:hAnsi="Arial"/>
                <w:b/>
                <w:sz w:val="20"/>
              </w:rPr>
              <w:t>FORM NUMBER/</w:t>
            </w:r>
          </w:p>
          <w:p w:rsidRPr="005A6E1C" w:rsidR="00D565D2" w:rsidP="009D00F9" w:rsidRDefault="00D565D2" w14:paraId="2BD794B0" w14:textId="77777777">
            <w:pPr>
              <w:pStyle w:val="Style"/>
              <w:tabs>
                <w:tab w:val="left" w:pos="-1440"/>
              </w:tabs>
              <w:ind w:left="0" w:firstLine="0"/>
              <w:jc w:val="center"/>
              <w:rPr>
                <w:rFonts w:ascii="Arial" w:hAnsi="Arial"/>
                <w:sz w:val="20"/>
              </w:rPr>
            </w:pPr>
            <w:r w:rsidRPr="005A6E1C">
              <w:rPr>
                <w:rFonts w:ascii="Arial" w:hAnsi="Arial"/>
                <w:b/>
                <w:sz w:val="20"/>
              </w:rPr>
              <w:t>TITLE</w:t>
            </w:r>
          </w:p>
        </w:tc>
        <w:tc>
          <w:tcPr>
            <w:tcW w:w="1800" w:type="dxa"/>
            <w:shd w:val="clear" w:color="auto" w:fill="auto"/>
            <w:vAlign w:val="center"/>
          </w:tcPr>
          <w:p w:rsidRPr="005A6E1C" w:rsidR="00D565D2" w:rsidP="009D00F9" w:rsidRDefault="00D565D2" w14:paraId="086FE7C0" w14:textId="77777777">
            <w:pPr>
              <w:pStyle w:val="Style"/>
              <w:tabs>
                <w:tab w:val="left" w:pos="-1440"/>
              </w:tabs>
              <w:ind w:left="0" w:firstLine="0"/>
              <w:jc w:val="center"/>
              <w:rPr>
                <w:rFonts w:ascii="Arial" w:hAnsi="Arial"/>
                <w:b/>
                <w:sz w:val="20"/>
              </w:rPr>
            </w:pPr>
            <w:r w:rsidRPr="005A6E1C">
              <w:rPr>
                <w:rFonts w:ascii="Arial" w:hAnsi="Arial"/>
                <w:b/>
                <w:sz w:val="20"/>
              </w:rPr>
              <w:t>TOTAL ANNUAL BURDEN HOURS</w:t>
            </w:r>
          </w:p>
        </w:tc>
        <w:tc>
          <w:tcPr>
            <w:tcW w:w="1800" w:type="dxa"/>
            <w:shd w:val="clear" w:color="auto" w:fill="auto"/>
            <w:vAlign w:val="center"/>
          </w:tcPr>
          <w:p w:rsidRPr="005A6E1C" w:rsidR="00D565D2" w:rsidP="009D00F9" w:rsidRDefault="00D565D2" w14:paraId="481A72FD" w14:textId="77777777">
            <w:pPr>
              <w:pStyle w:val="Style"/>
              <w:tabs>
                <w:tab w:val="left" w:pos="-1440"/>
              </w:tabs>
              <w:ind w:left="0" w:firstLine="0"/>
              <w:jc w:val="center"/>
              <w:rPr>
                <w:rFonts w:ascii="Arial" w:hAnsi="Arial"/>
                <w:b/>
                <w:sz w:val="20"/>
              </w:rPr>
            </w:pPr>
            <w:r w:rsidRPr="005A6E1C">
              <w:rPr>
                <w:rFonts w:ascii="Arial" w:hAnsi="Arial"/>
                <w:b/>
                <w:sz w:val="20"/>
              </w:rPr>
              <w:t>NO. OF</w:t>
            </w:r>
          </w:p>
          <w:p w:rsidRPr="005A6E1C" w:rsidR="00D565D2" w:rsidP="009D00F9" w:rsidRDefault="00D565D2" w14:paraId="39BA1D44" w14:textId="77777777">
            <w:pPr>
              <w:pStyle w:val="Style"/>
              <w:tabs>
                <w:tab w:val="left" w:pos="-1440"/>
              </w:tabs>
              <w:ind w:left="0" w:firstLine="0"/>
              <w:jc w:val="center"/>
              <w:rPr>
                <w:rFonts w:ascii="Arial" w:hAnsi="Arial"/>
                <w:b/>
                <w:sz w:val="20"/>
              </w:rPr>
            </w:pPr>
            <w:r w:rsidRPr="005A6E1C">
              <w:rPr>
                <w:rFonts w:ascii="Arial" w:hAnsi="Arial"/>
                <w:b/>
                <w:sz w:val="20"/>
              </w:rPr>
              <w:t>RESPONDENTS</w:t>
            </w:r>
          </w:p>
        </w:tc>
        <w:tc>
          <w:tcPr>
            <w:tcW w:w="1620" w:type="dxa"/>
            <w:shd w:val="clear" w:color="auto" w:fill="auto"/>
            <w:vAlign w:val="center"/>
          </w:tcPr>
          <w:p w:rsidRPr="005A6E1C" w:rsidR="00D565D2" w:rsidP="009D00F9" w:rsidRDefault="00D565D2" w14:paraId="34018CE0" w14:textId="77777777">
            <w:pPr>
              <w:pStyle w:val="Style"/>
              <w:tabs>
                <w:tab w:val="left" w:pos="-1440"/>
              </w:tabs>
              <w:ind w:left="0" w:firstLine="0"/>
              <w:jc w:val="center"/>
              <w:rPr>
                <w:rFonts w:ascii="Arial" w:hAnsi="Arial"/>
                <w:b/>
                <w:sz w:val="20"/>
              </w:rPr>
            </w:pPr>
            <w:r w:rsidRPr="005A6E1C">
              <w:rPr>
                <w:rFonts w:ascii="Arial" w:hAnsi="Arial"/>
                <w:b/>
                <w:sz w:val="20"/>
              </w:rPr>
              <w:t xml:space="preserve">NO. OF RESPONSES PER </w:t>
            </w:r>
            <w:r w:rsidRPr="005A6E1C">
              <w:rPr>
                <w:rFonts w:ascii="Arial" w:hAnsi="Arial"/>
                <w:b/>
                <w:sz w:val="20"/>
              </w:rPr>
              <w:lastRenderedPageBreak/>
              <w:t>RESPONDENT</w:t>
            </w:r>
          </w:p>
        </w:tc>
        <w:tc>
          <w:tcPr>
            <w:tcW w:w="1530" w:type="dxa"/>
            <w:shd w:val="clear" w:color="auto" w:fill="auto"/>
            <w:vAlign w:val="center"/>
          </w:tcPr>
          <w:p w:rsidRPr="005A6E1C" w:rsidR="00D565D2" w:rsidP="009D00F9" w:rsidRDefault="00D565D2" w14:paraId="3A8638AE" w14:textId="77777777">
            <w:pPr>
              <w:pStyle w:val="Style"/>
              <w:tabs>
                <w:tab w:val="left" w:pos="-1440"/>
              </w:tabs>
              <w:ind w:left="0" w:firstLine="0"/>
              <w:jc w:val="center"/>
              <w:rPr>
                <w:rFonts w:ascii="Arial" w:hAnsi="Arial"/>
                <w:sz w:val="20"/>
              </w:rPr>
            </w:pPr>
          </w:p>
          <w:p w:rsidRPr="005A6E1C" w:rsidR="00D565D2" w:rsidP="009D00F9" w:rsidRDefault="00D565D2" w14:paraId="4A3933BE" w14:textId="77777777">
            <w:pPr>
              <w:pStyle w:val="Style"/>
              <w:tabs>
                <w:tab w:val="left" w:pos="-1440"/>
              </w:tabs>
              <w:ind w:left="0" w:firstLine="0"/>
              <w:jc w:val="center"/>
              <w:rPr>
                <w:rFonts w:ascii="Arial" w:hAnsi="Arial"/>
                <w:b/>
                <w:sz w:val="20"/>
              </w:rPr>
            </w:pPr>
            <w:r w:rsidRPr="005A6E1C">
              <w:rPr>
                <w:rFonts w:ascii="Arial" w:hAnsi="Arial"/>
                <w:b/>
                <w:sz w:val="20"/>
              </w:rPr>
              <w:t>TOTAL</w:t>
            </w:r>
          </w:p>
          <w:p w:rsidRPr="005A6E1C" w:rsidR="00D565D2" w:rsidP="009D00F9" w:rsidRDefault="00D565D2" w14:paraId="0F82D346" w14:textId="77777777">
            <w:pPr>
              <w:pStyle w:val="Style"/>
              <w:tabs>
                <w:tab w:val="left" w:pos="-1440"/>
              </w:tabs>
              <w:ind w:left="0" w:firstLine="0"/>
              <w:jc w:val="center"/>
              <w:rPr>
                <w:rFonts w:ascii="Arial" w:hAnsi="Arial"/>
                <w:sz w:val="20"/>
              </w:rPr>
            </w:pPr>
            <w:r w:rsidRPr="005A6E1C">
              <w:rPr>
                <w:rFonts w:ascii="Arial" w:hAnsi="Arial"/>
                <w:b/>
                <w:sz w:val="20"/>
              </w:rPr>
              <w:t>RESPONSES</w:t>
            </w:r>
          </w:p>
        </w:tc>
        <w:tc>
          <w:tcPr>
            <w:tcW w:w="1530" w:type="dxa"/>
            <w:shd w:val="clear" w:color="auto" w:fill="auto"/>
            <w:vAlign w:val="center"/>
          </w:tcPr>
          <w:p w:rsidRPr="005A6E1C" w:rsidR="00D565D2" w:rsidP="009D00F9" w:rsidRDefault="00D565D2" w14:paraId="28EFD057" w14:textId="77777777">
            <w:pPr>
              <w:pStyle w:val="Style"/>
              <w:tabs>
                <w:tab w:val="left" w:pos="-1440"/>
              </w:tabs>
              <w:ind w:left="0" w:firstLine="0"/>
              <w:jc w:val="center"/>
              <w:rPr>
                <w:rFonts w:ascii="Arial" w:hAnsi="Arial"/>
                <w:sz w:val="20"/>
              </w:rPr>
            </w:pPr>
          </w:p>
          <w:p w:rsidRPr="005A6E1C" w:rsidR="00D565D2" w:rsidP="009D00F9" w:rsidRDefault="00D565D2" w14:paraId="13185E05" w14:textId="77777777">
            <w:pPr>
              <w:pStyle w:val="Style"/>
              <w:tabs>
                <w:tab w:val="left" w:pos="-1440"/>
              </w:tabs>
              <w:ind w:left="0" w:firstLine="0"/>
              <w:jc w:val="center"/>
              <w:rPr>
                <w:rFonts w:ascii="Arial" w:hAnsi="Arial"/>
                <w:b/>
                <w:sz w:val="20"/>
              </w:rPr>
            </w:pPr>
            <w:r w:rsidRPr="005A6E1C">
              <w:rPr>
                <w:rFonts w:ascii="Arial" w:hAnsi="Arial"/>
                <w:b/>
                <w:sz w:val="20"/>
              </w:rPr>
              <w:t>TIME PER</w:t>
            </w:r>
          </w:p>
          <w:p w:rsidRPr="005A6E1C" w:rsidR="00D565D2" w:rsidP="009D00F9" w:rsidRDefault="00D565D2" w14:paraId="28DB9313" w14:textId="77777777">
            <w:pPr>
              <w:pStyle w:val="Style"/>
              <w:tabs>
                <w:tab w:val="left" w:pos="-1440"/>
              </w:tabs>
              <w:ind w:left="0" w:firstLine="0"/>
              <w:jc w:val="center"/>
              <w:rPr>
                <w:rFonts w:ascii="Arial" w:hAnsi="Arial"/>
                <w:sz w:val="20"/>
              </w:rPr>
            </w:pPr>
            <w:r w:rsidRPr="005A6E1C">
              <w:rPr>
                <w:rFonts w:ascii="Arial" w:hAnsi="Arial"/>
                <w:b/>
                <w:sz w:val="20"/>
              </w:rPr>
              <w:t>RESPONSE</w:t>
            </w:r>
          </w:p>
        </w:tc>
      </w:tr>
      <w:tr w:rsidRPr="005A6E1C" w:rsidR="00D565D2" w:rsidTr="009C1612" w14:paraId="25926AD7" w14:textId="77777777">
        <w:trPr>
          <w:trHeight w:val="317"/>
        </w:trPr>
        <w:tc>
          <w:tcPr>
            <w:tcW w:w="1800" w:type="dxa"/>
            <w:shd w:val="clear" w:color="auto" w:fill="auto"/>
            <w:vAlign w:val="center"/>
          </w:tcPr>
          <w:p w:rsidRPr="005A6E1C" w:rsidR="00D565D2" w:rsidP="00DB7C0B" w:rsidRDefault="00D565D2" w14:paraId="1F8CF2D6" w14:textId="77777777">
            <w:pPr>
              <w:pStyle w:val="Style"/>
              <w:tabs>
                <w:tab w:val="left" w:pos="-1440"/>
              </w:tabs>
              <w:ind w:left="0" w:firstLine="0"/>
              <w:rPr>
                <w:rFonts w:ascii="Arial" w:hAnsi="Arial"/>
              </w:rPr>
            </w:pPr>
            <w:r w:rsidRPr="005A6E1C">
              <w:rPr>
                <w:rFonts w:ascii="Arial" w:hAnsi="Arial"/>
                <w:sz w:val="22"/>
                <w:szCs w:val="22"/>
              </w:rPr>
              <w:t>SENTRI</w:t>
            </w:r>
            <w:r w:rsidR="00D03B74">
              <w:rPr>
                <w:rFonts w:ascii="Arial" w:hAnsi="Arial"/>
                <w:sz w:val="22"/>
                <w:szCs w:val="22"/>
              </w:rPr>
              <w:t>/823S</w:t>
            </w:r>
          </w:p>
        </w:tc>
        <w:tc>
          <w:tcPr>
            <w:tcW w:w="1800" w:type="dxa"/>
            <w:shd w:val="clear" w:color="auto" w:fill="auto"/>
            <w:vAlign w:val="center"/>
          </w:tcPr>
          <w:p w:rsidRPr="005A6E1C" w:rsidR="00740555" w:rsidP="00BB76A6" w:rsidRDefault="005328F0" w14:paraId="7D4CD13B" w14:textId="5DC5C6EA">
            <w:pPr>
              <w:pStyle w:val="Style"/>
              <w:tabs>
                <w:tab w:val="left" w:pos="-1440"/>
              </w:tabs>
              <w:ind w:left="0" w:firstLine="0"/>
              <w:jc w:val="right"/>
              <w:rPr>
                <w:rFonts w:ascii="Arial" w:hAnsi="Arial"/>
                <w:sz w:val="22"/>
                <w:szCs w:val="22"/>
              </w:rPr>
            </w:pPr>
            <w:r w:rsidRPr="00046398">
              <w:rPr>
                <w:rFonts w:ascii="Arial" w:hAnsi="Arial"/>
                <w:snapToGrid/>
                <w:color w:val="000000"/>
                <w:sz w:val="22"/>
                <w:szCs w:val="22"/>
              </w:rPr>
              <w:t>185,308</w:t>
            </w:r>
          </w:p>
        </w:tc>
        <w:tc>
          <w:tcPr>
            <w:tcW w:w="1800" w:type="dxa"/>
            <w:shd w:val="clear" w:color="auto" w:fill="auto"/>
            <w:vAlign w:val="center"/>
          </w:tcPr>
          <w:p w:rsidRPr="005A6E1C" w:rsidR="00D565D2" w:rsidP="009D00F9" w:rsidRDefault="005328F0" w14:paraId="0703CE4E" w14:textId="37E2FA8C">
            <w:pPr>
              <w:pStyle w:val="Style"/>
              <w:tabs>
                <w:tab w:val="left" w:pos="-1440"/>
              </w:tabs>
              <w:ind w:left="0" w:firstLine="0"/>
              <w:jc w:val="right"/>
              <w:rPr>
                <w:rFonts w:ascii="Arial" w:hAnsi="Arial"/>
                <w:sz w:val="22"/>
                <w:szCs w:val="22"/>
              </w:rPr>
            </w:pPr>
            <w:r>
              <w:rPr>
                <w:rFonts w:ascii="Arial" w:hAnsi="Arial"/>
                <w:sz w:val="22"/>
                <w:szCs w:val="22"/>
              </w:rPr>
              <w:t>276,579</w:t>
            </w:r>
          </w:p>
        </w:tc>
        <w:tc>
          <w:tcPr>
            <w:tcW w:w="1620" w:type="dxa"/>
            <w:shd w:val="clear" w:color="auto" w:fill="auto"/>
            <w:vAlign w:val="center"/>
          </w:tcPr>
          <w:p w:rsidRPr="005A6E1C" w:rsidR="00D565D2" w:rsidP="000F19AF" w:rsidRDefault="0077588B" w14:paraId="380E4234" w14:textId="77777777">
            <w:pPr>
              <w:pStyle w:val="Style"/>
              <w:tabs>
                <w:tab w:val="left" w:pos="-1440"/>
              </w:tabs>
              <w:ind w:left="0" w:firstLine="0"/>
              <w:jc w:val="center"/>
              <w:rPr>
                <w:rFonts w:ascii="Arial" w:hAnsi="Arial"/>
                <w:sz w:val="22"/>
                <w:szCs w:val="22"/>
              </w:rPr>
            </w:pPr>
            <w:r w:rsidRPr="005A6E1C">
              <w:rPr>
                <w:rFonts w:ascii="Arial" w:hAnsi="Arial"/>
                <w:sz w:val="22"/>
                <w:szCs w:val="22"/>
              </w:rPr>
              <w:t>1</w:t>
            </w:r>
          </w:p>
        </w:tc>
        <w:tc>
          <w:tcPr>
            <w:tcW w:w="1530" w:type="dxa"/>
            <w:shd w:val="clear" w:color="auto" w:fill="auto"/>
            <w:vAlign w:val="center"/>
          </w:tcPr>
          <w:p w:rsidRPr="005A6E1C" w:rsidR="00D565D2" w:rsidP="009D00F9" w:rsidRDefault="005328F0" w14:paraId="160EA3C1" w14:textId="308A447A">
            <w:pPr>
              <w:pStyle w:val="Style"/>
              <w:tabs>
                <w:tab w:val="left" w:pos="-1440"/>
              </w:tabs>
              <w:ind w:left="0" w:firstLine="0"/>
              <w:jc w:val="right"/>
              <w:rPr>
                <w:rFonts w:ascii="Arial" w:hAnsi="Arial"/>
                <w:sz w:val="22"/>
                <w:szCs w:val="22"/>
              </w:rPr>
            </w:pPr>
            <w:r>
              <w:rPr>
                <w:rFonts w:ascii="Arial" w:hAnsi="Arial"/>
                <w:sz w:val="22"/>
                <w:szCs w:val="22"/>
              </w:rPr>
              <w:t>276,579</w:t>
            </w:r>
          </w:p>
        </w:tc>
        <w:tc>
          <w:tcPr>
            <w:tcW w:w="1530" w:type="dxa"/>
            <w:shd w:val="clear" w:color="auto" w:fill="auto"/>
            <w:vAlign w:val="center"/>
          </w:tcPr>
          <w:p w:rsidRPr="005A6E1C" w:rsidR="00D565D2" w:rsidP="009D00F9" w:rsidRDefault="0077588B" w14:paraId="4AACD4F1" w14:textId="77777777">
            <w:pPr>
              <w:pStyle w:val="Style"/>
              <w:tabs>
                <w:tab w:val="left" w:pos="-1440"/>
              </w:tabs>
              <w:ind w:left="0" w:firstLine="0"/>
              <w:jc w:val="center"/>
              <w:rPr>
                <w:rFonts w:ascii="Arial" w:hAnsi="Arial"/>
                <w:sz w:val="22"/>
                <w:szCs w:val="22"/>
              </w:rPr>
            </w:pPr>
            <w:r w:rsidRPr="005A6E1C">
              <w:rPr>
                <w:rFonts w:ascii="Arial" w:hAnsi="Arial"/>
                <w:sz w:val="22"/>
                <w:szCs w:val="22"/>
              </w:rPr>
              <w:t>40</w:t>
            </w:r>
            <w:r w:rsidRPr="005A6E1C" w:rsidR="00D565D2">
              <w:rPr>
                <w:rFonts w:ascii="Arial" w:hAnsi="Arial"/>
                <w:sz w:val="22"/>
                <w:szCs w:val="22"/>
              </w:rPr>
              <w:t xml:space="preserve"> minutes</w:t>
            </w:r>
          </w:p>
          <w:p w:rsidRPr="005A6E1C" w:rsidR="00D565D2" w:rsidP="009D00F9" w:rsidRDefault="00D565D2" w14:paraId="6371F35F" w14:textId="77777777">
            <w:pPr>
              <w:pStyle w:val="Style"/>
              <w:tabs>
                <w:tab w:val="left" w:pos="-1440"/>
              </w:tabs>
              <w:ind w:left="0" w:firstLine="0"/>
              <w:jc w:val="center"/>
              <w:rPr>
                <w:rFonts w:ascii="Arial" w:hAnsi="Arial"/>
                <w:sz w:val="22"/>
                <w:szCs w:val="22"/>
              </w:rPr>
            </w:pPr>
            <w:r w:rsidRPr="005A6E1C">
              <w:rPr>
                <w:rFonts w:ascii="Arial" w:hAnsi="Arial"/>
                <w:sz w:val="22"/>
                <w:szCs w:val="22"/>
              </w:rPr>
              <w:t>(</w:t>
            </w:r>
            <w:r w:rsidRPr="005A6E1C" w:rsidR="00B97863">
              <w:rPr>
                <w:rFonts w:ascii="Arial" w:hAnsi="Arial"/>
                <w:sz w:val="22"/>
                <w:szCs w:val="22"/>
              </w:rPr>
              <w:t>0</w:t>
            </w:r>
            <w:r w:rsidRPr="005A6E1C">
              <w:rPr>
                <w:rFonts w:ascii="Arial" w:hAnsi="Arial"/>
                <w:sz w:val="22"/>
                <w:szCs w:val="22"/>
              </w:rPr>
              <w:t>.</w:t>
            </w:r>
            <w:r w:rsidRPr="005A6E1C" w:rsidR="0077588B">
              <w:rPr>
                <w:rFonts w:ascii="Arial" w:hAnsi="Arial"/>
                <w:sz w:val="22"/>
                <w:szCs w:val="22"/>
              </w:rPr>
              <w:t>67</w:t>
            </w:r>
            <w:r w:rsidRPr="005A6E1C">
              <w:rPr>
                <w:rFonts w:ascii="Arial" w:hAnsi="Arial"/>
                <w:sz w:val="22"/>
                <w:szCs w:val="22"/>
              </w:rPr>
              <w:t xml:space="preserve"> hours)</w:t>
            </w:r>
          </w:p>
        </w:tc>
      </w:tr>
      <w:tr w:rsidRPr="005A6E1C" w:rsidR="00B97863" w:rsidTr="009C1612" w14:paraId="51DD408A" w14:textId="77777777">
        <w:trPr>
          <w:trHeight w:val="317"/>
        </w:trPr>
        <w:tc>
          <w:tcPr>
            <w:tcW w:w="1800" w:type="dxa"/>
            <w:shd w:val="clear" w:color="auto" w:fill="auto"/>
            <w:vAlign w:val="center"/>
          </w:tcPr>
          <w:p w:rsidRPr="005A6E1C" w:rsidR="00B97863" w:rsidP="000F19AF" w:rsidRDefault="00B97863" w14:paraId="7D198016" w14:textId="77777777">
            <w:pPr>
              <w:pStyle w:val="Style"/>
              <w:tabs>
                <w:tab w:val="left" w:pos="-1440"/>
              </w:tabs>
              <w:ind w:left="0" w:firstLine="0"/>
              <w:rPr>
                <w:rFonts w:ascii="Arial" w:hAnsi="Arial"/>
                <w:sz w:val="22"/>
                <w:szCs w:val="22"/>
              </w:rPr>
            </w:pPr>
            <w:r w:rsidRPr="005A6E1C">
              <w:rPr>
                <w:rFonts w:ascii="Arial" w:hAnsi="Arial"/>
                <w:sz w:val="22"/>
                <w:szCs w:val="22"/>
              </w:rPr>
              <w:t>FAST</w:t>
            </w:r>
            <w:r w:rsidR="00D03B74">
              <w:rPr>
                <w:rFonts w:ascii="Arial" w:hAnsi="Arial"/>
                <w:sz w:val="22"/>
                <w:szCs w:val="22"/>
              </w:rPr>
              <w:t>/823F</w:t>
            </w:r>
          </w:p>
        </w:tc>
        <w:tc>
          <w:tcPr>
            <w:tcW w:w="1800" w:type="dxa"/>
            <w:shd w:val="clear" w:color="auto" w:fill="auto"/>
            <w:vAlign w:val="center"/>
          </w:tcPr>
          <w:p w:rsidRPr="005A6E1C" w:rsidR="00B97863" w:rsidP="00B97863" w:rsidRDefault="005328F0" w14:paraId="5653BEDB" w14:textId="4F6FB93F">
            <w:pPr>
              <w:pStyle w:val="Style"/>
              <w:tabs>
                <w:tab w:val="left" w:pos="-1440"/>
              </w:tabs>
              <w:ind w:left="0" w:firstLine="0"/>
              <w:jc w:val="right"/>
              <w:rPr>
                <w:rFonts w:ascii="Arial" w:hAnsi="Arial" w:cs="Arial"/>
                <w:sz w:val="22"/>
                <w:szCs w:val="22"/>
              </w:rPr>
            </w:pPr>
            <w:r>
              <w:rPr>
                <w:rFonts w:ascii="Arial" w:hAnsi="Arial" w:cs="Arial"/>
                <w:sz w:val="22"/>
                <w:szCs w:val="22"/>
              </w:rPr>
              <w:t>13,939</w:t>
            </w:r>
          </w:p>
        </w:tc>
        <w:tc>
          <w:tcPr>
            <w:tcW w:w="1800" w:type="dxa"/>
            <w:shd w:val="clear" w:color="auto" w:fill="auto"/>
            <w:vAlign w:val="center"/>
          </w:tcPr>
          <w:p w:rsidRPr="005A6E1C" w:rsidR="00B97863" w:rsidP="000F19AF" w:rsidRDefault="005328F0" w14:paraId="65CDC2EE" w14:textId="0A7EA8FA">
            <w:pPr>
              <w:pStyle w:val="Style"/>
              <w:tabs>
                <w:tab w:val="left" w:pos="-1440"/>
              </w:tabs>
              <w:ind w:left="0" w:firstLine="0"/>
              <w:jc w:val="right"/>
              <w:rPr>
                <w:rFonts w:ascii="Arial" w:hAnsi="Arial"/>
                <w:sz w:val="22"/>
                <w:szCs w:val="22"/>
              </w:rPr>
            </w:pPr>
            <w:r>
              <w:rPr>
                <w:rFonts w:ascii="Arial" w:hAnsi="Arial"/>
                <w:sz w:val="22"/>
                <w:szCs w:val="22"/>
              </w:rPr>
              <w:t>20,805</w:t>
            </w:r>
          </w:p>
        </w:tc>
        <w:tc>
          <w:tcPr>
            <w:tcW w:w="1620" w:type="dxa"/>
            <w:shd w:val="clear" w:color="auto" w:fill="auto"/>
            <w:vAlign w:val="center"/>
          </w:tcPr>
          <w:p w:rsidRPr="005A6E1C" w:rsidR="00B97863" w:rsidP="000F19AF" w:rsidRDefault="00B97863" w14:paraId="21BC0977" w14:textId="77777777">
            <w:pPr>
              <w:pStyle w:val="Style"/>
              <w:tabs>
                <w:tab w:val="left" w:pos="-1440"/>
              </w:tabs>
              <w:ind w:left="0" w:firstLine="0"/>
              <w:jc w:val="center"/>
              <w:rPr>
                <w:rFonts w:ascii="Arial" w:hAnsi="Arial" w:cs="Arial"/>
                <w:sz w:val="22"/>
                <w:szCs w:val="22"/>
              </w:rPr>
            </w:pPr>
            <w:r w:rsidRPr="005A6E1C">
              <w:rPr>
                <w:rFonts w:ascii="Arial" w:hAnsi="Arial" w:cs="Arial"/>
                <w:sz w:val="22"/>
                <w:szCs w:val="22"/>
              </w:rPr>
              <w:t>1</w:t>
            </w:r>
          </w:p>
        </w:tc>
        <w:tc>
          <w:tcPr>
            <w:tcW w:w="1530" w:type="dxa"/>
            <w:shd w:val="clear" w:color="auto" w:fill="auto"/>
            <w:vAlign w:val="center"/>
          </w:tcPr>
          <w:p w:rsidRPr="005A6E1C" w:rsidR="00B97863" w:rsidP="000F19AF" w:rsidRDefault="005328F0" w14:paraId="45C3EE60" w14:textId="2AD500F6">
            <w:pPr>
              <w:pStyle w:val="Style"/>
              <w:tabs>
                <w:tab w:val="left" w:pos="-1440"/>
              </w:tabs>
              <w:ind w:left="0" w:firstLine="0"/>
              <w:jc w:val="right"/>
              <w:rPr>
                <w:rFonts w:ascii="Arial" w:hAnsi="Arial"/>
                <w:sz w:val="22"/>
                <w:szCs w:val="22"/>
              </w:rPr>
            </w:pPr>
            <w:r>
              <w:rPr>
                <w:rFonts w:ascii="Arial" w:hAnsi="Arial"/>
                <w:sz w:val="22"/>
                <w:szCs w:val="22"/>
              </w:rPr>
              <w:t>20,805</w:t>
            </w:r>
          </w:p>
        </w:tc>
        <w:tc>
          <w:tcPr>
            <w:tcW w:w="1530" w:type="dxa"/>
            <w:shd w:val="clear" w:color="auto" w:fill="auto"/>
            <w:vAlign w:val="center"/>
          </w:tcPr>
          <w:p w:rsidRPr="005A6E1C" w:rsidR="00B97863" w:rsidP="00B97863" w:rsidRDefault="00B97863" w14:paraId="089CB20B" w14:textId="77777777">
            <w:pPr>
              <w:pStyle w:val="Style"/>
              <w:tabs>
                <w:tab w:val="left" w:pos="-1440"/>
              </w:tabs>
              <w:ind w:left="0" w:firstLine="0"/>
              <w:jc w:val="center"/>
              <w:rPr>
                <w:rFonts w:ascii="Arial" w:hAnsi="Arial"/>
                <w:sz w:val="22"/>
                <w:szCs w:val="22"/>
              </w:rPr>
            </w:pPr>
            <w:r w:rsidRPr="005A6E1C">
              <w:rPr>
                <w:rFonts w:ascii="Arial" w:hAnsi="Arial"/>
                <w:sz w:val="22"/>
                <w:szCs w:val="22"/>
              </w:rPr>
              <w:t>40 minutes</w:t>
            </w:r>
          </w:p>
          <w:p w:rsidRPr="005A6E1C" w:rsidR="00B97863" w:rsidP="00B97863" w:rsidRDefault="00B97863" w14:paraId="7E670950" w14:textId="77777777">
            <w:pPr>
              <w:pStyle w:val="Style"/>
              <w:tabs>
                <w:tab w:val="left" w:pos="-1440"/>
              </w:tabs>
              <w:ind w:left="0" w:firstLine="0"/>
              <w:jc w:val="center"/>
              <w:rPr>
                <w:rFonts w:ascii="Arial" w:hAnsi="Arial"/>
                <w:sz w:val="22"/>
                <w:szCs w:val="22"/>
              </w:rPr>
            </w:pPr>
            <w:r w:rsidRPr="005A6E1C">
              <w:rPr>
                <w:rFonts w:ascii="Arial" w:hAnsi="Arial"/>
                <w:sz w:val="22"/>
                <w:szCs w:val="22"/>
              </w:rPr>
              <w:t>(0.67 hours)</w:t>
            </w:r>
          </w:p>
        </w:tc>
      </w:tr>
      <w:tr w:rsidRPr="005A6E1C" w:rsidR="00B97863" w:rsidTr="009C1612" w14:paraId="2F6BEBA8" w14:textId="77777777">
        <w:trPr>
          <w:trHeight w:val="566"/>
        </w:trPr>
        <w:tc>
          <w:tcPr>
            <w:tcW w:w="1800" w:type="dxa"/>
            <w:shd w:val="clear" w:color="auto" w:fill="auto"/>
            <w:vAlign w:val="center"/>
          </w:tcPr>
          <w:p w:rsidRPr="005A6E1C" w:rsidR="00B97863" w:rsidP="00B97863" w:rsidRDefault="00B97863" w14:paraId="3001DF5A" w14:textId="77777777">
            <w:pPr>
              <w:pStyle w:val="Style"/>
              <w:tabs>
                <w:tab w:val="left" w:pos="-1440"/>
              </w:tabs>
              <w:ind w:left="0" w:firstLine="0"/>
              <w:rPr>
                <w:rFonts w:ascii="Arial" w:hAnsi="Arial"/>
                <w:sz w:val="22"/>
                <w:szCs w:val="22"/>
              </w:rPr>
            </w:pPr>
            <w:r w:rsidRPr="005A6E1C">
              <w:rPr>
                <w:rFonts w:ascii="Arial" w:hAnsi="Arial"/>
                <w:sz w:val="22"/>
                <w:szCs w:val="22"/>
              </w:rPr>
              <w:t>Global Entry</w:t>
            </w:r>
          </w:p>
        </w:tc>
        <w:tc>
          <w:tcPr>
            <w:tcW w:w="1800" w:type="dxa"/>
            <w:shd w:val="clear" w:color="auto" w:fill="auto"/>
            <w:vAlign w:val="center"/>
          </w:tcPr>
          <w:p w:rsidRPr="005A6E1C" w:rsidR="00B97863" w:rsidP="00B97863" w:rsidRDefault="005328F0" w14:paraId="52E244C7" w14:textId="61E29E83">
            <w:pPr>
              <w:pStyle w:val="Style"/>
              <w:tabs>
                <w:tab w:val="left" w:pos="-1440"/>
              </w:tabs>
              <w:ind w:left="0" w:firstLine="0"/>
              <w:jc w:val="right"/>
              <w:rPr>
                <w:rFonts w:ascii="Arial" w:hAnsi="Arial" w:cs="Arial"/>
                <w:sz w:val="22"/>
                <w:szCs w:val="22"/>
              </w:rPr>
            </w:pPr>
            <w:r>
              <w:rPr>
                <w:rFonts w:ascii="Arial" w:hAnsi="Arial" w:cs="Arial"/>
                <w:sz w:val="22"/>
                <w:szCs w:val="22"/>
              </w:rPr>
              <w:t>933,217</w:t>
            </w:r>
          </w:p>
        </w:tc>
        <w:tc>
          <w:tcPr>
            <w:tcW w:w="1800" w:type="dxa"/>
            <w:shd w:val="clear" w:color="auto" w:fill="auto"/>
            <w:vAlign w:val="center"/>
          </w:tcPr>
          <w:p w:rsidRPr="005A6E1C" w:rsidR="00D112EE" w:rsidP="00D112EE" w:rsidRDefault="00D112EE" w14:paraId="4D757244" w14:textId="2F42217A">
            <w:pPr>
              <w:pStyle w:val="Style"/>
              <w:tabs>
                <w:tab w:val="left" w:pos="-1440"/>
              </w:tabs>
              <w:ind w:left="0" w:firstLine="0"/>
              <w:jc w:val="right"/>
              <w:rPr>
                <w:rFonts w:ascii="Arial" w:hAnsi="Arial" w:cs="Arial"/>
                <w:sz w:val="22"/>
                <w:szCs w:val="22"/>
              </w:rPr>
            </w:pPr>
            <w:r>
              <w:rPr>
                <w:rFonts w:ascii="Arial" w:hAnsi="Arial" w:cs="Arial"/>
                <w:sz w:val="22"/>
                <w:szCs w:val="22"/>
              </w:rPr>
              <w:t>1,</w:t>
            </w:r>
            <w:r w:rsidR="005328F0">
              <w:rPr>
                <w:rFonts w:ascii="Arial" w:hAnsi="Arial" w:cs="Arial"/>
                <w:sz w:val="22"/>
                <w:szCs w:val="22"/>
              </w:rPr>
              <w:t>392</w:t>
            </w:r>
            <w:r>
              <w:rPr>
                <w:rFonts w:ascii="Arial" w:hAnsi="Arial" w:cs="Arial"/>
                <w:sz w:val="22"/>
                <w:szCs w:val="22"/>
              </w:rPr>
              <w:t>,</w:t>
            </w:r>
            <w:r w:rsidR="005328F0">
              <w:rPr>
                <w:rFonts w:ascii="Arial" w:hAnsi="Arial" w:cs="Arial"/>
                <w:sz w:val="22"/>
                <w:szCs w:val="22"/>
              </w:rPr>
              <w:t>862</w:t>
            </w:r>
          </w:p>
        </w:tc>
        <w:tc>
          <w:tcPr>
            <w:tcW w:w="1620" w:type="dxa"/>
            <w:shd w:val="clear" w:color="auto" w:fill="auto"/>
            <w:vAlign w:val="center"/>
          </w:tcPr>
          <w:p w:rsidRPr="005A6E1C" w:rsidR="00B97863" w:rsidP="00B97863" w:rsidRDefault="00B97863" w14:paraId="2DAD6ABA" w14:textId="77777777">
            <w:pPr>
              <w:pStyle w:val="Style"/>
              <w:tabs>
                <w:tab w:val="left" w:pos="-1440"/>
              </w:tabs>
              <w:ind w:left="0" w:firstLine="0"/>
              <w:jc w:val="center"/>
              <w:rPr>
                <w:rFonts w:ascii="Arial" w:hAnsi="Arial" w:cs="Arial"/>
                <w:sz w:val="22"/>
                <w:szCs w:val="22"/>
              </w:rPr>
            </w:pPr>
            <w:r w:rsidRPr="005A6E1C">
              <w:rPr>
                <w:rFonts w:ascii="Arial" w:hAnsi="Arial" w:cs="Arial"/>
                <w:sz w:val="22"/>
                <w:szCs w:val="22"/>
              </w:rPr>
              <w:t>1</w:t>
            </w:r>
          </w:p>
        </w:tc>
        <w:tc>
          <w:tcPr>
            <w:tcW w:w="1530" w:type="dxa"/>
            <w:shd w:val="clear" w:color="auto" w:fill="auto"/>
            <w:vAlign w:val="center"/>
          </w:tcPr>
          <w:p w:rsidRPr="005A6E1C" w:rsidR="00B97863" w:rsidP="000F19AF" w:rsidRDefault="00D112EE" w14:paraId="70E43B1B" w14:textId="01EFBD4A">
            <w:pPr>
              <w:pStyle w:val="Style"/>
              <w:tabs>
                <w:tab w:val="left" w:pos="-1440"/>
              </w:tabs>
              <w:ind w:left="0" w:firstLine="0"/>
              <w:jc w:val="right"/>
              <w:rPr>
                <w:rFonts w:ascii="Arial" w:hAnsi="Arial" w:cs="Arial"/>
                <w:sz w:val="22"/>
                <w:szCs w:val="22"/>
              </w:rPr>
            </w:pPr>
            <w:r>
              <w:rPr>
                <w:rFonts w:ascii="Arial" w:hAnsi="Arial" w:cs="Arial"/>
                <w:sz w:val="22"/>
                <w:szCs w:val="22"/>
              </w:rPr>
              <w:t>1,</w:t>
            </w:r>
            <w:r w:rsidR="005328F0">
              <w:rPr>
                <w:rFonts w:ascii="Arial" w:hAnsi="Arial" w:cs="Arial"/>
                <w:sz w:val="22"/>
                <w:szCs w:val="22"/>
              </w:rPr>
              <w:t>392</w:t>
            </w:r>
            <w:r>
              <w:rPr>
                <w:rFonts w:ascii="Arial" w:hAnsi="Arial" w:cs="Arial"/>
                <w:sz w:val="22"/>
                <w:szCs w:val="22"/>
              </w:rPr>
              <w:t>,</w:t>
            </w:r>
            <w:r w:rsidR="005328F0">
              <w:rPr>
                <w:rFonts w:ascii="Arial" w:hAnsi="Arial" w:cs="Arial"/>
                <w:sz w:val="22"/>
                <w:szCs w:val="22"/>
              </w:rPr>
              <w:t>862</w:t>
            </w:r>
          </w:p>
        </w:tc>
        <w:tc>
          <w:tcPr>
            <w:tcW w:w="1530" w:type="dxa"/>
            <w:shd w:val="clear" w:color="auto" w:fill="auto"/>
            <w:vAlign w:val="center"/>
          </w:tcPr>
          <w:p w:rsidRPr="005A6E1C" w:rsidR="00B97863" w:rsidP="009D00F9" w:rsidRDefault="00B97863" w14:paraId="7EBC7D55" w14:textId="77777777">
            <w:pPr>
              <w:pStyle w:val="Style"/>
              <w:tabs>
                <w:tab w:val="left" w:pos="-1440"/>
              </w:tabs>
              <w:ind w:left="0" w:firstLine="0"/>
              <w:jc w:val="center"/>
              <w:rPr>
                <w:rFonts w:ascii="Arial" w:hAnsi="Arial"/>
                <w:sz w:val="22"/>
                <w:szCs w:val="22"/>
              </w:rPr>
            </w:pPr>
            <w:r w:rsidRPr="005A6E1C">
              <w:rPr>
                <w:rFonts w:ascii="Arial" w:hAnsi="Arial"/>
                <w:sz w:val="22"/>
                <w:szCs w:val="22"/>
              </w:rPr>
              <w:t>40 minutes</w:t>
            </w:r>
          </w:p>
          <w:p w:rsidRPr="005A6E1C" w:rsidR="00B97863" w:rsidP="009D00F9" w:rsidRDefault="00B97863" w14:paraId="20210FE8" w14:textId="77777777">
            <w:pPr>
              <w:pStyle w:val="Style"/>
              <w:tabs>
                <w:tab w:val="left" w:pos="-1440"/>
              </w:tabs>
              <w:ind w:left="0" w:firstLine="0"/>
              <w:jc w:val="center"/>
              <w:rPr>
                <w:rFonts w:ascii="Arial" w:hAnsi="Arial"/>
                <w:sz w:val="22"/>
                <w:szCs w:val="22"/>
              </w:rPr>
            </w:pPr>
            <w:r w:rsidRPr="005A6E1C">
              <w:rPr>
                <w:rFonts w:ascii="Arial" w:hAnsi="Arial"/>
                <w:sz w:val="22"/>
                <w:szCs w:val="22"/>
              </w:rPr>
              <w:t>(0.67 hours)</w:t>
            </w:r>
          </w:p>
        </w:tc>
      </w:tr>
      <w:tr w:rsidRPr="005A6E1C" w:rsidR="00B97863" w:rsidTr="009C1612" w14:paraId="6B56B1C9" w14:textId="77777777">
        <w:trPr>
          <w:trHeight w:val="317"/>
        </w:trPr>
        <w:tc>
          <w:tcPr>
            <w:tcW w:w="1800" w:type="dxa"/>
            <w:shd w:val="clear" w:color="auto" w:fill="auto"/>
            <w:vAlign w:val="center"/>
          </w:tcPr>
          <w:p w:rsidRPr="005A6E1C" w:rsidR="00B97863" w:rsidP="00B97863" w:rsidRDefault="00B97863" w14:paraId="5A3C6498" w14:textId="77777777">
            <w:pPr>
              <w:pStyle w:val="Style"/>
              <w:tabs>
                <w:tab w:val="left" w:pos="-1440"/>
              </w:tabs>
              <w:ind w:left="0" w:firstLine="0"/>
              <w:rPr>
                <w:rFonts w:ascii="Arial" w:hAnsi="Arial"/>
                <w:sz w:val="22"/>
                <w:szCs w:val="22"/>
              </w:rPr>
            </w:pPr>
            <w:r w:rsidRPr="005A6E1C">
              <w:rPr>
                <w:rFonts w:ascii="Arial" w:hAnsi="Arial"/>
                <w:sz w:val="22"/>
                <w:szCs w:val="22"/>
              </w:rPr>
              <w:t>ABTC</w:t>
            </w:r>
          </w:p>
        </w:tc>
        <w:tc>
          <w:tcPr>
            <w:tcW w:w="1800" w:type="dxa"/>
            <w:shd w:val="clear" w:color="auto" w:fill="auto"/>
            <w:vAlign w:val="center"/>
          </w:tcPr>
          <w:p w:rsidRPr="005A6E1C" w:rsidR="00B97863" w:rsidP="00B97863" w:rsidRDefault="005328F0" w14:paraId="59EC0FE1" w14:textId="63A8447B">
            <w:pPr>
              <w:pStyle w:val="Style"/>
              <w:tabs>
                <w:tab w:val="left" w:pos="-1440"/>
              </w:tabs>
              <w:ind w:left="0" w:firstLine="0"/>
              <w:jc w:val="right"/>
              <w:rPr>
                <w:rFonts w:ascii="Arial" w:hAnsi="Arial" w:cs="Arial"/>
                <w:sz w:val="22"/>
                <w:szCs w:val="22"/>
              </w:rPr>
            </w:pPr>
            <w:r>
              <w:rPr>
                <w:rFonts w:ascii="Arial" w:hAnsi="Arial" w:cs="Arial"/>
                <w:sz w:val="22"/>
                <w:szCs w:val="22"/>
              </w:rPr>
              <w:t>1,67</w:t>
            </w:r>
            <w:r w:rsidR="00D52EF7">
              <w:rPr>
                <w:rFonts w:ascii="Arial" w:hAnsi="Arial" w:cs="Arial"/>
                <w:sz w:val="22"/>
                <w:szCs w:val="22"/>
              </w:rPr>
              <w:t>6</w:t>
            </w:r>
          </w:p>
        </w:tc>
        <w:tc>
          <w:tcPr>
            <w:tcW w:w="1800" w:type="dxa"/>
            <w:shd w:val="clear" w:color="auto" w:fill="auto"/>
            <w:vAlign w:val="center"/>
          </w:tcPr>
          <w:p w:rsidRPr="005A6E1C" w:rsidR="00B97863" w:rsidP="009D00F9" w:rsidRDefault="005328F0" w14:paraId="502A23D2" w14:textId="2703C75B">
            <w:pPr>
              <w:pStyle w:val="Style"/>
              <w:tabs>
                <w:tab w:val="left" w:pos="-1440"/>
              </w:tabs>
              <w:ind w:left="0" w:firstLine="0"/>
              <w:jc w:val="right"/>
              <w:rPr>
                <w:rFonts w:ascii="Arial" w:hAnsi="Arial" w:cs="Arial"/>
                <w:sz w:val="22"/>
                <w:szCs w:val="22"/>
              </w:rPr>
            </w:pPr>
            <w:r>
              <w:rPr>
                <w:rFonts w:ascii="Arial" w:hAnsi="Arial" w:cs="Arial"/>
                <w:sz w:val="22"/>
                <w:szCs w:val="22"/>
              </w:rPr>
              <w:t>9,858</w:t>
            </w:r>
          </w:p>
        </w:tc>
        <w:tc>
          <w:tcPr>
            <w:tcW w:w="1620" w:type="dxa"/>
            <w:shd w:val="clear" w:color="auto" w:fill="auto"/>
            <w:vAlign w:val="center"/>
          </w:tcPr>
          <w:p w:rsidRPr="005A6E1C" w:rsidR="00B97863" w:rsidP="00B97863" w:rsidRDefault="00B97863" w14:paraId="7BAD1D81" w14:textId="77777777">
            <w:pPr>
              <w:pStyle w:val="Style"/>
              <w:tabs>
                <w:tab w:val="left" w:pos="-1440"/>
              </w:tabs>
              <w:ind w:left="0" w:firstLine="0"/>
              <w:jc w:val="center"/>
              <w:rPr>
                <w:rFonts w:ascii="Arial" w:hAnsi="Arial" w:cs="Arial"/>
                <w:sz w:val="22"/>
                <w:szCs w:val="22"/>
              </w:rPr>
            </w:pPr>
            <w:r w:rsidRPr="005A6E1C">
              <w:rPr>
                <w:rFonts w:ascii="Arial" w:hAnsi="Arial" w:cs="Arial"/>
                <w:sz w:val="22"/>
                <w:szCs w:val="22"/>
              </w:rPr>
              <w:t>1</w:t>
            </w:r>
          </w:p>
        </w:tc>
        <w:tc>
          <w:tcPr>
            <w:tcW w:w="1530" w:type="dxa"/>
            <w:shd w:val="clear" w:color="auto" w:fill="auto"/>
            <w:vAlign w:val="center"/>
          </w:tcPr>
          <w:p w:rsidRPr="005A6E1C" w:rsidR="00B97863" w:rsidP="009D00F9" w:rsidRDefault="005328F0" w14:paraId="3B51E57C" w14:textId="431F9653">
            <w:pPr>
              <w:pStyle w:val="Style"/>
              <w:tabs>
                <w:tab w:val="left" w:pos="-1440"/>
              </w:tabs>
              <w:ind w:left="0" w:firstLine="0"/>
              <w:jc w:val="right"/>
              <w:rPr>
                <w:rFonts w:ascii="Arial" w:hAnsi="Arial" w:cs="Arial"/>
                <w:sz w:val="22"/>
                <w:szCs w:val="22"/>
              </w:rPr>
            </w:pPr>
            <w:r>
              <w:rPr>
                <w:rFonts w:ascii="Arial" w:hAnsi="Arial" w:cs="Arial"/>
                <w:sz w:val="22"/>
                <w:szCs w:val="22"/>
              </w:rPr>
              <w:t>9,858</w:t>
            </w:r>
          </w:p>
        </w:tc>
        <w:tc>
          <w:tcPr>
            <w:tcW w:w="1530" w:type="dxa"/>
            <w:shd w:val="clear" w:color="auto" w:fill="auto"/>
            <w:vAlign w:val="center"/>
          </w:tcPr>
          <w:p w:rsidRPr="005A6E1C" w:rsidR="00B97863" w:rsidP="009D00F9" w:rsidRDefault="00B97863" w14:paraId="4FDD9732" w14:textId="77777777">
            <w:pPr>
              <w:pStyle w:val="Style"/>
              <w:tabs>
                <w:tab w:val="left" w:pos="-1440"/>
              </w:tabs>
              <w:ind w:left="0" w:firstLine="0"/>
              <w:jc w:val="center"/>
              <w:rPr>
                <w:rFonts w:ascii="Arial" w:hAnsi="Arial"/>
                <w:sz w:val="22"/>
                <w:szCs w:val="22"/>
              </w:rPr>
            </w:pPr>
            <w:r w:rsidRPr="005A6E1C">
              <w:rPr>
                <w:rFonts w:ascii="Arial" w:hAnsi="Arial"/>
                <w:sz w:val="22"/>
                <w:szCs w:val="22"/>
              </w:rPr>
              <w:t>10 minutes</w:t>
            </w:r>
          </w:p>
          <w:p w:rsidRPr="005A6E1C" w:rsidR="00B97863" w:rsidP="009D00F9" w:rsidRDefault="00B97863" w14:paraId="02FE2824" w14:textId="77777777">
            <w:pPr>
              <w:pStyle w:val="Style"/>
              <w:tabs>
                <w:tab w:val="left" w:pos="-1440"/>
              </w:tabs>
              <w:ind w:left="0" w:firstLine="0"/>
              <w:jc w:val="center"/>
              <w:rPr>
                <w:rFonts w:ascii="Arial" w:hAnsi="Arial"/>
                <w:sz w:val="22"/>
                <w:szCs w:val="22"/>
              </w:rPr>
            </w:pPr>
            <w:r w:rsidRPr="005A6E1C">
              <w:rPr>
                <w:rFonts w:ascii="Arial" w:hAnsi="Arial"/>
                <w:sz w:val="22"/>
                <w:szCs w:val="22"/>
              </w:rPr>
              <w:t>(0.17 hours)</w:t>
            </w:r>
          </w:p>
        </w:tc>
      </w:tr>
      <w:tr w:rsidRPr="005A6E1C" w:rsidR="00B97863" w:rsidTr="009C1612" w14:paraId="4B2F75B5" w14:textId="77777777">
        <w:trPr>
          <w:trHeight w:val="317"/>
        </w:trPr>
        <w:tc>
          <w:tcPr>
            <w:tcW w:w="1800" w:type="dxa"/>
            <w:shd w:val="clear" w:color="auto" w:fill="auto"/>
            <w:vAlign w:val="center"/>
          </w:tcPr>
          <w:p w:rsidRPr="005A6E1C" w:rsidR="00B97863" w:rsidP="00B97863" w:rsidRDefault="00B97863" w14:paraId="77EF5B83" w14:textId="77777777">
            <w:pPr>
              <w:pStyle w:val="Style"/>
              <w:tabs>
                <w:tab w:val="left" w:pos="-1440"/>
              </w:tabs>
              <w:ind w:left="0" w:firstLine="0"/>
              <w:rPr>
                <w:rFonts w:ascii="Arial" w:hAnsi="Arial"/>
                <w:b/>
                <w:sz w:val="22"/>
                <w:szCs w:val="22"/>
              </w:rPr>
            </w:pPr>
            <w:r w:rsidRPr="005A6E1C">
              <w:rPr>
                <w:rFonts w:ascii="Arial" w:hAnsi="Arial"/>
                <w:sz w:val="22"/>
                <w:szCs w:val="22"/>
              </w:rPr>
              <w:t>Kiosks</w:t>
            </w:r>
          </w:p>
        </w:tc>
        <w:tc>
          <w:tcPr>
            <w:tcW w:w="1800" w:type="dxa"/>
            <w:shd w:val="clear" w:color="auto" w:fill="auto"/>
            <w:vAlign w:val="center"/>
          </w:tcPr>
          <w:p w:rsidRPr="005A6E1C" w:rsidR="00B97863" w:rsidP="00B97863" w:rsidRDefault="005328F0" w14:paraId="3496AC4C" w14:textId="3247EE59">
            <w:pPr>
              <w:pStyle w:val="Style"/>
              <w:tabs>
                <w:tab w:val="left" w:pos="-1440"/>
              </w:tabs>
              <w:ind w:left="0" w:firstLine="0"/>
              <w:jc w:val="right"/>
              <w:rPr>
                <w:rFonts w:ascii="Arial" w:hAnsi="Arial" w:cs="Arial"/>
                <w:sz w:val="22"/>
                <w:szCs w:val="22"/>
              </w:rPr>
            </w:pPr>
            <w:r>
              <w:rPr>
                <w:rFonts w:ascii="Arial" w:hAnsi="Arial" w:cs="Arial"/>
                <w:sz w:val="22"/>
                <w:szCs w:val="22"/>
              </w:rPr>
              <w:t>50,583</w:t>
            </w:r>
          </w:p>
        </w:tc>
        <w:tc>
          <w:tcPr>
            <w:tcW w:w="1800" w:type="dxa"/>
            <w:shd w:val="clear" w:color="auto" w:fill="auto"/>
            <w:vAlign w:val="center"/>
          </w:tcPr>
          <w:p w:rsidRPr="005A6E1C" w:rsidR="00B97863" w:rsidP="005A6E1C" w:rsidRDefault="005328F0" w14:paraId="135CB541" w14:textId="7B302B07">
            <w:pPr>
              <w:pStyle w:val="Style"/>
              <w:tabs>
                <w:tab w:val="left" w:pos="-1440"/>
              </w:tabs>
              <w:ind w:left="0" w:firstLine="0"/>
              <w:jc w:val="right"/>
              <w:rPr>
                <w:rFonts w:ascii="Arial" w:hAnsi="Arial" w:cs="Arial"/>
                <w:sz w:val="22"/>
                <w:szCs w:val="22"/>
              </w:rPr>
            </w:pPr>
            <w:r>
              <w:rPr>
                <w:rFonts w:ascii="Arial" w:hAnsi="Arial" w:cs="Arial"/>
                <w:sz w:val="22"/>
                <w:szCs w:val="22"/>
              </w:rPr>
              <w:t>3,161,438</w:t>
            </w:r>
          </w:p>
        </w:tc>
        <w:tc>
          <w:tcPr>
            <w:tcW w:w="1620" w:type="dxa"/>
            <w:shd w:val="clear" w:color="auto" w:fill="auto"/>
            <w:vAlign w:val="center"/>
          </w:tcPr>
          <w:p w:rsidRPr="005A6E1C" w:rsidR="00B97863" w:rsidP="00B97863" w:rsidRDefault="00B97863" w14:paraId="66A249B0" w14:textId="77777777">
            <w:pPr>
              <w:pStyle w:val="Style"/>
              <w:tabs>
                <w:tab w:val="left" w:pos="-1440"/>
              </w:tabs>
              <w:ind w:left="0" w:firstLine="0"/>
              <w:jc w:val="center"/>
              <w:rPr>
                <w:rFonts w:ascii="Arial" w:hAnsi="Arial" w:cs="Arial"/>
                <w:sz w:val="22"/>
                <w:szCs w:val="22"/>
              </w:rPr>
            </w:pPr>
            <w:r w:rsidRPr="005A6E1C">
              <w:rPr>
                <w:rFonts w:ascii="Arial" w:hAnsi="Arial" w:cs="Arial"/>
                <w:color w:val="000000"/>
                <w:sz w:val="22"/>
                <w:szCs w:val="22"/>
              </w:rPr>
              <w:t>1</w:t>
            </w:r>
          </w:p>
        </w:tc>
        <w:tc>
          <w:tcPr>
            <w:tcW w:w="1530" w:type="dxa"/>
            <w:shd w:val="clear" w:color="auto" w:fill="auto"/>
            <w:vAlign w:val="center"/>
          </w:tcPr>
          <w:p w:rsidRPr="005A6E1C" w:rsidR="00B97863" w:rsidP="000F19AF" w:rsidRDefault="005328F0" w14:paraId="7AF1E549" w14:textId="3C956E33">
            <w:pPr>
              <w:pStyle w:val="Style"/>
              <w:tabs>
                <w:tab w:val="left" w:pos="-1440"/>
              </w:tabs>
              <w:ind w:left="0" w:firstLine="0"/>
              <w:jc w:val="right"/>
              <w:rPr>
                <w:rFonts w:ascii="Arial" w:hAnsi="Arial" w:cs="Arial"/>
                <w:sz w:val="22"/>
                <w:szCs w:val="22"/>
              </w:rPr>
            </w:pPr>
            <w:r>
              <w:rPr>
                <w:rFonts w:ascii="Arial" w:hAnsi="Arial" w:cs="Arial"/>
                <w:sz w:val="22"/>
                <w:szCs w:val="22"/>
              </w:rPr>
              <w:t>3,161,438</w:t>
            </w:r>
          </w:p>
        </w:tc>
        <w:tc>
          <w:tcPr>
            <w:tcW w:w="1530" w:type="dxa"/>
            <w:shd w:val="clear" w:color="auto" w:fill="auto"/>
            <w:vAlign w:val="center"/>
          </w:tcPr>
          <w:p w:rsidRPr="005A6E1C" w:rsidR="00B97863" w:rsidP="009D00F9" w:rsidRDefault="00B97863" w14:paraId="2CF6277E" w14:textId="77777777">
            <w:pPr>
              <w:pStyle w:val="Style"/>
              <w:tabs>
                <w:tab w:val="left" w:pos="-1440"/>
              </w:tabs>
              <w:ind w:left="0" w:firstLine="0"/>
              <w:jc w:val="center"/>
              <w:rPr>
                <w:rFonts w:ascii="Arial" w:hAnsi="Arial"/>
                <w:sz w:val="22"/>
                <w:szCs w:val="22"/>
              </w:rPr>
            </w:pPr>
            <w:r w:rsidRPr="005A6E1C">
              <w:rPr>
                <w:rFonts w:ascii="Arial" w:hAnsi="Arial"/>
                <w:sz w:val="22"/>
                <w:szCs w:val="22"/>
              </w:rPr>
              <w:t>1 minute</w:t>
            </w:r>
          </w:p>
          <w:p w:rsidRPr="005A6E1C" w:rsidR="00B97863" w:rsidP="009D00F9" w:rsidRDefault="00B97863" w14:paraId="7A55DDEB" w14:textId="77777777">
            <w:pPr>
              <w:pStyle w:val="Style"/>
              <w:tabs>
                <w:tab w:val="left" w:pos="-1440"/>
              </w:tabs>
              <w:ind w:left="0" w:firstLine="0"/>
              <w:jc w:val="center"/>
              <w:rPr>
                <w:rFonts w:ascii="Arial" w:hAnsi="Arial"/>
                <w:sz w:val="22"/>
                <w:szCs w:val="22"/>
              </w:rPr>
            </w:pPr>
            <w:r w:rsidRPr="005A6E1C">
              <w:rPr>
                <w:rFonts w:ascii="Arial" w:hAnsi="Arial"/>
                <w:sz w:val="22"/>
                <w:szCs w:val="22"/>
              </w:rPr>
              <w:t>(0.016 hours)</w:t>
            </w:r>
          </w:p>
        </w:tc>
      </w:tr>
      <w:tr w:rsidRPr="006475CD" w:rsidR="00B97863" w:rsidTr="009C1612" w14:paraId="25CF5FED" w14:textId="77777777">
        <w:trPr>
          <w:trHeight w:val="317"/>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5A6E1C" w:rsidR="00B97863" w:rsidP="00B97863" w:rsidRDefault="00B97863" w14:paraId="76C38BF9" w14:textId="77777777">
            <w:pPr>
              <w:pStyle w:val="Style"/>
              <w:tabs>
                <w:tab w:val="left" w:pos="-1440"/>
              </w:tabs>
              <w:ind w:left="0" w:firstLine="0"/>
              <w:rPr>
                <w:rFonts w:ascii="Arial" w:hAnsi="Arial"/>
                <w:b/>
                <w:sz w:val="20"/>
              </w:rPr>
            </w:pPr>
            <w:r w:rsidRPr="005A6E1C">
              <w:rPr>
                <w:rFonts w:ascii="Arial" w:hAnsi="Arial"/>
                <w:b/>
                <w:sz w:val="20"/>
              </w:rPr>
              <w:t>TOTAL</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5A6E1C" w:rsidR="00B97863" w:rsidP="00B97863" w:rsidRDefault="00D52EF7" w14:paraId="46DDCCE3" w14:textId="7B736115">
            <w:pPr>
              <w:pStyle w:val="Style"/>
              <w:tabs>
                <w:tab w:val="left" w:pos="-1440"/>
              </w:tabs>
              <w:ind w:left="0" w:firstLine="0"/>
              <w:jc w:val="right"/>
              <w:rPr>
                <w:rFonts w:ascii="Arial" w:hAnsi="Arial" w:cs="Arial"/>
                <w:b/>
                <w:sz w:val="22"/>
                <w:szCs w:val="22"/>
              </w:rPr>
            </w:pPr>
            <w:r>
              <w:rPr>
                <w:rFonts w:ascii="Arial" w:hAnsi="Arial" w:cs="Arial"/>
                <w:b/>
                <w:sz w:val="22"/>
                <w:szCs w:val="22"/>
              </w:rPr>
              <w:t>1,1</w:t>
            </w:r>
            <w:r w:rsidR="005328F0">
              <w:rPr>
                <w:rFonts w:ascii="Arial" w:hAnsi="Arial" w:cs="Arial"/>
                <w:b/>
                <w:sz w:val="22"/>
                <w:szCs w:val="22"/>
              </w:rPr>
              <w:t>84</w:t>
            </w:r>
            <w:r>
              <w:rPr>
                <w:rFonts w:ascii="Arial" w:hAnsi="Arial" w:cs="Arial"/>
                <w:b/>
                <w:sz w:val="22"/>
                <w:szCs w:val="22"/>
              </w:rPr>
              <w:t>,</w:t>
            </w:r>
            <w:r w:rsidR="005328F0">
              <w:rPr>
                <w:rFonts w:ascii="Arial" w:hAnsi="Arial" w:cs="Arial"/>
                <w:b/>
                <w:sz w:val="22"/>
                <w:szCs w:val="22"/>
              </w:rPr>
              <w:t>723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5A6E1C" w:rsidR="00B97863" w:rsidP="000F19AF" w:rsidRDefault="005328F0" w14:paraId="4609FD00" w14:textId="2BB76778">
            <w:pPr>
              <w:pStyle w:val="Style"/>
              <w:tabs>
                <w:tab w:val="left" w:pos="-1440"/>
              </w:tabs>
              <w:ind w:left="0" w:firstLine="0"/>
              <w:jc w:val="right"/>
              <w:rPr>
                <w:rFonts w:ascii="Arial" w:hAnsi="Arial" w:cs="Arial"/>
                <w:b/>
                <w:sz w:val="22"/>
                <w:szCs w:val="22"/>
              </w:rPr>
            </w:pPr>
            <w:r>
              <w:rPr>
                <w:rFonts w:ascii="Arial" w:hAnsi="Arial" w:cs="Arial"/>
                <w:b/>
                <w:sz w:val="22"/>
                <w:szCs w:val="22"/>
              </w:rPr>
              <w:t>4</w:t>
            </w:r>
            <w:r w:rsidR="00D52EF7">
              <w:rPr>
                <w:rFonts w:ascii="Arial" w:hAnsi="Arial" w:cs="Arial"/>
                <w:b/>
                <w:sz w:val="22"/>
                <w:szCs w:val="22"/>
              </w:rPr>
              <w:t>,</w:t>
            </w:r>
            <w:r>
              <w:rPr>
                <w:rFonts w:ascii="Arial" w:hAnsi="Arial" w:cs="Arial"/>
                <w:b/>
                <w:sz w:val="22"/>
                <w:szCs w:val="22"/>
              </w:rPr>
              <w:t>861</w:t>
            </w:r>
            <w:r w:rsidR="00D52EF7">
              <w:rPr>
                <w:rFonts w:ascii="Arial" w:hAnsi="Arial" w:cs="Arial"/>
                <w:b/>
                <w:sz w:val="22"/>
                <w:szCs w:val="22"/>
              </w:rPr>
              <w:t>,</w:t>
            </w:r>
            <w:r>
              <w:rPr>
                <w:rFonts w:ascii="Arial" w:hAnsi="Arial" w:cs="Arial"/>
                <w:b/>
                <w:sz w:val="22"/>
                <w:szCs w:val="22"/>
              </w:rPr>
              <w:t>542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A6E1C" w:rsidR="00B97863" w:rsidP="00B97863" w:rsidRDefault="00B97863" w14:paraId="083BCF5B" w14:textId="77777777">
            <w:pPr>
              <w:pStyle w:val="Style"/>
              <w:tabs>
                <w:tab w:val="left" w:pos="-1440"/>
              </w:tabs>
              <w:ind w:left="0" w:firstLine="0"/>
              <w:jc w:val="right"/>
              <w:rPr>
                <w:rFonts w:ascii="Arial" w:hAnsi="Arial" w:cs="Arial"/>
                <w:b/>
                <w:sz w:val="22"/>
                <w:szCs w:val="22"/>
              </w:rPr>
            </w:pPr>
            <w:r w:rsidRPr="005A6E1C">
              <w:rPr>
                <w:rFonts w:ascii="Arial" w:hAnsi="Arial" w:cs="Arial"/>
                <w:b/>
                <w:bCs/>
                <w:color w:val="000000"/>
                <w:sz w:val="22"/>
                <w:szCs w:val="22"/>
              </w:rPr>
              <w:t>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6475CD" w:rsidR="00B97863" w:rsidP="000F19AF" w:rsidRDefault="005328F0" w14:paraId="798E8E2D" w14:textId="4EC53556">
            <w:pPr>
              <w:pStyle w:val="Style"/>
              <w:tabs>
                <w:tab w:val="left" w:pos="-1440"/>
              </w:tabs>
              <w:ind w:left="0" w:firstLine="0"/>
              <w:jc w:val="right"/>
              <w:rPr>
                <w:rFonts w:ascii="Arial" w:hAnsi="Arial" w:cs="Arial"/>
                <w:b/>
                <w:sz w:val="22"/>
                <w:szCs w:val="22"/>
              </w:rPr>
            </w:pPr>
            <w:r>
              <w:rPr>
                <w:rFonts w:ascii="Arial" w:hAnsi="Arial" w:cs="Arial"/>
                <w:b/>
                <w:sz w:val="22"/>
                <w:szCs w:val="22"/>
              </w:rPr>
              <w:t>4,861,542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0F7814" w:rsidR="00B97863" w:rsidP="00B97863" w:rsidRDefault="00B97863" w14:paraId="6CF1566C" w14:textId="77777777">
            <w:pPr>
              <w:pStyle w:val="Style"/>
              <w:tabs>
                <w:tab w:val="left" w:pos="-1440"/>
              </w:tabs>
              <w:ind w:left="0" w:firstLine="0"/>
              <w:rPr>
                <w:rFonts w:ascii="Arial" w:hAnsi="Arial"/>
                <w:sz w:val="22"/>
                <w:szCs w:val="22"/>
              </w:rPr>
            </w:pPr>
            <w:r w:rsidRPr="000F7814">
              <w:rPr>
                <w:rFonts w:ascii="Arial" w:hAnsi="Arial"/>
                <w:sz w:val="22"/>
                <w:szCs w:val="22"/>
              </w:rPr>
              <w:t xml:space="preserve"> </w:t>
            </w:r>
          </w:p>
          <w:p w:rsidRPr="000F7814" w:rsidR="00B97863" w:rsidP="00B97863" w:rsidRDefault="00B97863" w14:paraId="018D53AA" w14:textId="77777777">
            <w:pPr>
              <w:pStyle w:val="Style"/>
              <w:tabs>
                <w:tab w:val="left" w:pos="-1440"/>
              </w:tabs>
              <w:ind w:left="0" w:firstLine="0"/>
              <w:rPr>
                <w:rFonts w:ascii="Arial" w:hAnsi="Arial"/>
                <w:sz w:val="22"/>
                <w:szCs w:val="22"/>
              </w:rPr>
            </w:pPr>
          </w:p>
        </w:tc>
      </w:tr>
    </w:tbl>
    <w:p w:rsidRPr="006475CD" w:rsidR="00A0693F" w:rsidP="009D00F9" w:rsidRDefault="00A0693F" w14:paraId="1F9FBF4C" w14:textId="77777777"/>
    <w:p w:rsidRPr="006475CD" w:rsidR="00D565D2" w:rsidP="00C71D8A" w:rsidRDefault="00D565D2" w14:paraId="4E7A8E6D" w14:textId="77777777">
      <w:pPr>
        <w:tabs>
          <w:tab w:val="left" w:pos="-1440"/>
        </w:tabs>
        <w:ind w:left="1380" w:hanging="720"/>
        <w:rPr>
          <w:rFonts w:ascii="Arial" w:hAnsi="Arial"/>
          <w:b/>
          <w:bCs/>
          <w:szCs w:val="24"/>
        </w:rPr>
      </w:pPr>
      <w:r w:rsidRPr="006475CD">
        <w:rPr>
          <w:rFonts w:ascii="Arial" w:hAnsi="Arial"/>
          <w:b/>
          <w:bCs/>
          <w:szCs w:val="24"/>
        </w:rPr>
        <w:t>Public Cost</w:t>
      </w:r>
    </w:p>
    <w:p w:rsidRPr="006475CD" w:rsidR="00BD46AA" w:rsidP="00D565D2" w:rsidRDefault="00BD46AA" w14:paraId="4EB6DC8D" w14:textId="77777777">
      <w:pPr>
        <w:tabs>
          <w:tab w:val="left" w:pos="-1440"/>
        </w:tabs>
        <w:ind w:left="720" w:hanging="720"/>
        <w:rPr>
          <w:rFonts w:ascii="Arial" w:hAnsi="Arial"/>
          <w:b/>
          <w:bCs/>
          <w:szCs w:val="24"/>
        </w:rPr>
      </w:pPr>
    </w:p>
    <w:p w:rsidRPr="00C71D8A" w:rsidR="00C71D8A" w:rsidP="00C71D8A" w:rsidRDefault="00C71D8A" w14:paraId="467D7B9D" w14:textId="4FEA8500">
      <w:pPr>
        <w:tabs>
          <w:tab w:val="left" w:pos="-1440"/>
        </w:tabs>
        <w:ind w:left="660"/>
        <w:jc w:val="both"/>
        <w:rPr>
          <w:rFonts w:ascii="Arial" w:hAnsi="Arial"/>
          <w:bCs/>
          <w:szCs w:val="24"/>
          <w:vertAlign w:val="superscript"/>
        </w:rPr>
      </w:pPr>
      <w:r w:rsidRPr="00C71D8A">
        <w:rPr>
          <w:rFonts w:ascii="Arial" w:hAnsi="Arial"/>
          <w:bCs/>
          <w:szCs w:val="24"/>
        </w:rPr>
        <w:t>The estimated cost to the respondents is $</w:t>
      </w:r>
      <w:r>
        <w:rPr>
          <w:rFonts w:ascii="Arial" w:hAnsi="Arial"/>
          <w:bCs/>
          <w:szCs w:val="24"/>
        </w:rPr>
        <w:t>55,800,453</w:t>
      </w:r>
      <w:r w:rsidRPr="00C71D8A">
        <w:rPr>
          <w:rFonts w:ascii="Arial" w:hAnsi="Arial"/>
          <w:bCs/>
          <w:szCs w:val="24"/>
        </w:rPr>
        <w:t>.  This is based on the estimated burden hours (</w:t>
      </w:r>
      <w:r>
        <w:rPr>
          <w:rFonts w:ascii="Arial" w:hAnsi="Arial"/>
          <w:bCs/>
          <w:szCs w:val="24"/>
        </w:rPr>
        <w:t>1,184,723</w:t>
      </w:r>
      <w:r w:rsidRPr="00C71D8A">
        <w:rPr>
          <w:rFonts w:ascii="Arial" w:hAnsi="Arial"/>
          <w:bCs/>
          <w:szCs w:val="24"/>
        </w:rPr>
        <w:t>) multiplied by the average hourly wage rate for all-purpose air travelers ($47.10).  CBP used the U.S. Department of Transportation’s (DOT) recommended hourly value of travel time savings for intercity, all purpose travel by air and high speed rail, which is provided in 2015 U.S. dollars. CBP assumes an annual growth rate of 0 percent; the 2015 U.S. dollar value is equal to the 2021 U.S. dollar value.</w:t>
      </w:r>
      <w:r w:rsidRPr="00C71D8A">
        <w:rPr>
          <w:rFonts w:ascii="Arial" w:hAnsi="Arial"/>
          <w:bCs/>
          <w:szCs w:val="24"/>
          <w:vertAlign w:val="superscript"/>
        </w:rPr>
        <w:footnoteReference w:id="1"/>
      </w:r>
      <w:r w:rsidRPr="00C71D8A">
        <w:rPr>
          <w:rFonts w:ascii="Arial" w:hAnsi="Arial"/>
          <w:bCs/>
          <w:szCs w:val="24"/>
          <w:vertAlign w:val="superscript"/>
        </w:rPr>
        <w:t xml:space="preserve"> </w:t>
      </w:r>
    </w:p>
    <w:p w:rsidRPr="006475CD" w:rsidR="00065562" w:rsidP="00C71D8A" w:rsidRDefault="00065562" w14:paraId="75826D25" w14:textId="77777777">
      <w:pPr>
        <w:tabs>
          <w:tab w:val="left" w:pos="-1440"/>
        </w:tabs>
        <w:ind w:left="1380" w:hanging="720"/>
        <w:jc w:val="both"/>
        <w:rPr>
          <w:rFonts w:ascii="Arial" w:hAnsi="Arial"/>
        </w:rPr>
      </w:pPr>
    </w:p>
    <w:p w:rsidRPr="006475CD" w:rsidR="000E1217" w:rsidP="000E1217" w:rsidRDefault="000E1217" w14:paraId="27A20866" w14:textId="77777777">
      <w:pPr>
        <w:tabs>
          <w:tab w:val="left" w:pos="-1440"/>
        </w:tabs>
        <w:ind w:left="660" w:hanging="660"/>
        <w:jc w:val="both"/>
        <w:rPr>
          <w:rFonts w:ascii="Arial" w:hAnsi="Arial" w:cs="Arial"/>
          <w:b/>
          <w:bCs/>
          <w:szCs w:val="24"/>
        </w:rPr>
      </w:pPr>
      <w:r w:rsidRPr="006475CD">
        <w:rPr>
          <w:rFonts w:ascii="Arial" w:hAnsi="Arial" w:cs="Arial"/>
          <w:b/>
          <w:bCs/>
          <w:szCs w:val="24"/>
        </w:rPr>
        <w:t>13.</w:t>
      </w:r>
      <w:r w:rsidRPr="006475CD">
        <w:rPr>
          <w:rFonts w:ascii="Arial" w:hAnsi="Arial" w:cs="Arial"/>
          <w:szCs w:val="24"/>
        </w:rPr>
        <w:tab/>
      </w:r>
      <w:r w:rsidRPr="00C71D8A">
        <w:rPr>
          <w:rFonts w:ascii="Arial" w:hAnsi="Arial" w:cs="Arial"/>
          <w:b/>
          <w:bCs/>
          <w:szCs w:val="24"/>
        </w:rPr>
        <w:t xml:space="preserve">Provide an estimate of the total annual cost burden to respondents or record </w:t>
      </w:r>
      <w:r w:rsidRPr="00C71D8A" w:rsidR="00195AF8">
        <w:rPr>
          <w:rFonts w:ascii="Arial" w:hAnsi="Arial" w:cs="Arial"/>
          <w:b/>
          <w:bCs/>
          <w:szCs w:val="24"/>
        </w:rPr>
        <w:t xml:space="preserve">   </w:t>
      </w:r>
      <w:r w:rsidRPr="00C71D8A">
        <w:rPr>
          <w:rFonts w:ascii="Arial" w:hAnsi="Arial" w:cs="Arial"/>
          <w:b/>
          <w:bCs/>
          <w:szCs w:val="24"/>
        </w:rPr>
        <w:t>keepers resulting from the collection of information.</w:t>
      </w:r>
      <w:r w:rsidRPr="006475CD">
        <w:rPr>
          <w:rFonts w:ascii="Arial" w:hAnsi="Arial" w:cs="Arial"/>
          <w:szCs w:val="24"/>
        </w:rPr>
        <w:tab/>
      </w:r>
    </w:p>
    <w:p w:rsidRPr="006475CD" w:rsidR="000E1217" w:rsidP="000E1217" w:rsidRDefault="000E1217" w14:paraId="0E28F086" w14:textId="77777777">
      <w:pPr>
        <w:tabs>
          <w:tab w:val="left" w:pos="-1440"/>
        </w:tabs>
        <w:ind w:left="720" w:hanging="720"/>
        <w:jc w:val="both"/>
        <w:rPr>
          <w:rFonts w:ascii="Arial" w:hAnsi="Arial" w:cs="Arial"/>
          <w:szCs w:val="24"/>
        </w:rPr>
      </w:pPr>
    </w:p>
    <w:p w:rsidRPr="006475CD" w:rsidR="00070386" w:rsidP="000E1217" w:rsidRDefault="000E1217" w14:paraId="539FF263" w14:textId="77777777">
      <w:pPr>
        <w:ind w:left="660"/>
        <w:jc w:val="both"/>
        <w:rPr>
          <w:rFonts w:ascii="Arial" w:hAnsi="Arial"/>
        </w:rPr>
      </w:pPr>
      <w:r w:rsidRPr="006475CD">
        <w:rPr>
          <w:rFonts w:ascii="Arial" w:hAnsi="Arial" w:cs="Arial"/>
        </w:rPr>
        <w:t xml:space="preserve">There are no record keeping, capital, start-up or maintenance costs associated with this information collection.  </w:t>
      </w:r>
      <w:r w:rsidRPr="006475CD" w:rsidR="00070386">
        <w:rPr>
          <w:rFonts w:ascii="Arial" w:hAnsi="Arial"/>
        </w:rPr>
        <w:t>However, there is a fee of $</w:t>
      </w:r>
      <w:r w:rsidRPr="006475CD" w:rsidR="00F45FD9">
        <w:rPr>
          <w:rFonts w:ascii="Arial" w:hAnsi="Arial"/>
        </w:rPr>
        <w:t>12</w:t>
      </w:r>
      <w:r w:rsidRPr="006475CD" w:rsidR="00070386">
        <w:rPr>
          <w:rFonts w:ascii="Arial" w:hAnsi="Arial"/>
        </w:rPr>
        <w:t>2</w:t>
      </w:r>
      <w:r w:rsidRPr="006475CD" w:rsidR="00F45FD9">
        <w:rPr>
          <w:rFonts w:ascii="Arial" w:hAnsi="Arial"/>
        </w:rPr>
        <w:t>.2</w:t>
      </w:r>
      <w:r w:rsidRPr="006475CD" w:rsidR="00070386">
        <w:rPr>
          <w:rFonts w:ascii="Arial" w:hAnsi="Arial"/>
        </w:rPr>
        <w:t xml:space="preserve">5 for </w:t>
      </w:r>
      <w:r w:rsidRPr="006475CD" w:rsidR="00F45FD9">
        <w:rPr>
          <w:rFonts w:ascii="Arial" w:hAnsi="Arial"/>
        </w:rPr>
        <w:t xml:space="preserve">SENTRI, </w:t>
      </w:r>
      <w:r w:rsidRPr="006475CD" w:rsidR="00070386">
        <w:rPr>
          <w:rFonts w:ascii="Arial" w:hAnsi="Arial"/>
        </w:rPr>
        <w:t xml:space="preserve">a $50 fee </w:t>
      </w:r>
      <w:r w:rsidRPr="006475CD" w:rsidR="00F45FD9">
        <w:rPr>
          <w:rFonts w:ascii="Arial" w:hAnsi="Arial"/>
        </w:rPr>
        <w:t>for FAST</w:t>
      </w:r>
      <w:r w:rsidRPr="006475CD" w:rsidR="009714C7">
        <w:rPr>
          <w:rFonts w:ascii="Arial" w:hAnsi="Arial"/>
        </w:rPr>
        <w:t>;</w:t>
      </w:r>
      <w:r w:rsidRPr="006475CD" w:rsidR="00F45FD9">
        <w:rPr>
          <w:rFonts w:ascii="Arial" w:hAnsi="Arial"/>
        </w:rPr>
        <w:t xml:space="preserve"> a</w:t>
      </w:r>
      <w:r w:rsidRPr="006475CD" w:rsidR="008F7742">
        <w:rPr>
          <w:rFonts w:ascii="Arial" w:hAnsi="Arial"/>
        </w:rPr>
        <w:t xml:space="preserve"> $100 enrollment fee for Global Entry</w:t>
      </w:r>
      <w:r w:rsidRPr="006475CD" w:rsidR="009714C7">
        <w:rPr>
          <w:rFonts w:ascii="Arial" w:hAnsi="Arial"/>
        </w:rPr>
        <w:t>; and a $70 fee for ABTC</w:t>
      </w:r>
      <w:r w:rsidRPr="006475CD" w:rsidR="008F7742">
        <w:rPr>
          <w:rFonts w:ascii="Arial" w:hAnsi="Arial"/>
        </w:rPr>
        <w:t>.</w:t>
      </w:r>
    </w:p>
    <w:p w:rsidRPr="006475CD" w:rsidR="00BC3E89" w:rsidP="00C5725E" w:rsidRDefault="00BC3E89" w14:paraId="3A229229" w14:textId="77777777">
      <w:pPr>
        <w:tabs>
          <w:tab w:val="left" w:pos="-1440"/>
        </w:tabs>
        <w:jc w:val="both"/>
        <w:rPr>
          <w:rFonts w:ascii="Arial" w:hAnsi="Arial"/>
          <w:szCs w:val="24"/>
        </w:rPr>
      </w:pPr>
      <w:r w:rsidRPr="006475CD">
        <w:rPr>
          <w:rFonts w:ascii="Arial" w:hAnsi="Arial"/>
          <w:szCs w:val="24"/>
        </w:rPr>
        <w:tab/>
      </w:r>
      <w:r w:rsidRPr="006475CD">
        <w:rPr>
          <w:rFonts w:ascii="Arial" w:hAnsi="Arial"/>
          <w:szCs w:val="24"/>
        </w:rPr>
        <w:tab/>
      </w:r>
      <w:r w:rsidRPr="006475CD">
        <w:rPr>
          <w:rFonts w:ascii="Arial" w:hAnsi="Arial"/>
          <w:szCs w:val="24"/>
        </w:rPr>
        <w:tab/>
      </w:r>
    </w:p>
    <w:p w:rsidRPr="009035EC" w:rsidR="00070386" w:rsidP="001B59E6" w:rsidRDefault="00C40486" w14:paraId="5B4E12B3" w14:textId="7E408D53">
      <w:pPr>
        <w:tabs>
          <w:tab w:val="left" w:pos="-1440"/>
        </w:tabs>
        <w:ind w:left="720"/>
        <w:rPr>
          <w:rFonts w:ascii="Arial" w:hAnsi="Arial"/>
          <w:szCs w:val="24"/>
        </w:rPr>
      </w:pPr>
      <w:r w:rsidRPr="009035EC">
        <w:rPr>
          <w:rFonts w:ascii="Arial" w:hAnsi="Arial"/>
          <w:b/>
          <w:szCs w:val="24"/>
        </w:rPr>
        <w:t>SENTRI</w:t>
      </w:r>
      <w:r w:rsidRPr="009035EC" w:rsidR="00070386">
        <w:rPr>
          <w:rFonts w:ascii="Arial" w:hAnsi="Arial"/>
          <w:szCs w:val="24"/>
        </w:rPr>
        <w:t xml:space="preserve"> </w:t>
      </w:r>
      <w:r w:rsidRPr="009035EC" w:rsidR="00070386">
        <w:rPr>
          <w:rFonts w:ascii="Arial" w:hAnsi="Arial"/>
          <w:b/>
          <w:szCs w:val="24"/>
        </w:rPr>
        <w:t>Fee</w:t>
      </w:r>
      <w:r w:rsidRPr="009035EC" w:rsidR="00070386">
        <w:rPr>
          <w:rFonts w:ascii="Arial" w:hAnsi="Arial"/>
          <w:szCs w:val="24"/>
        </w:rPr>
        <w:t>:</w:t>
      </w:r>
      <w:r w:rsidRPr="009035EC" w:rsidR="00070386">
        <w:rPr>
          <w:rFonts w:ascii="Arial" w:hAnsi="Arial"/>
          <w:szCs w:val="24"/>
        </w:rPr>
        <w:tab/>
        <w:t xml:space="preserve"> </w:t>
      </w:r>
      <w:r w:rsidRPr="009035EC" w:rsidR="00E577FD">
        <w:rPr>
          <w:rFonts w:ascii="Arial" w:hAnsi="Arial"/>
          <w:szCs w:val="24"/>
        </w:rPr>
        <w:t xml:space="preserve"> </w:t>
      </w:r>
      <w:r w:rsidRPr="009035EC" w:rsidR="008A7196">
        <w:rPr>
          <w:rFonts w:ascii="Arial" w:hAnsi="Arial"/>
          <w:szCs w:val="24"/>
        </w:rPr>
        <w:t xml:space="preserve"> </w:t>
      </w:r>
      <w:r w:rsidRPr="009035EC" w:rsidR="0001746A">
        <w:rPr>
          <w:rFonts w:ascii="Arial" w:hAnsi="Arial"/>
          <w:szCs w:val="24"/>
        </w:rPr>
        <w:tab/>
      </w:r>
      <w:r w:rsidRPr="009035EC" w:rsidR="0001746A">
        <w:rPr>
          <w:rFonts w:ascii="Arial" w:hAnsi="Arial"/>
          <w:szCs w:val="24"/>
        </w:rPr>
        <w:tab/>
      </w:r>
      <w:r w:rsidRPr="009035EC" w:rsidR="0001746A">
        <w:rPr>
          <w:rFonts w:ascii="Arial" w:hAnsi="Arial"/>
          <w:szCs w:val="24"/>
        </w:rPr>
        <w:tab/>
      </w:r>
      <w:r w:rsidR="00896047">
        <w:rPr>
          <w:rFonts w:ascii="Arial" w:hAnsi="Arial"/>
          <w:szCs w:val="24"/>
        </w:rPr>
        <w:t xml:space="preserve"> </w:t>
      </w:r>
      <w:r w:rsidR="005328F0">
        <w:rPr>
          <w:rFonts w:ascii="Arial" w:hAnsi="Arial"/>
          <w:sz w:val="22"/>
          <w:szCs w:val="22"/>
        </w:rPr>
        <w:t>276,579</w:t>
      </w:r>
      <w:r w:rsidR="00082B03">
        <w:rPr>
          <w:rFonts w:ascii="Arial" w:hAnsi="Arial"/>
          <w:sz w:val="22"/>
          <w:szCs w:val="22"/>
        </w:rPr>
        <w:t xml:space="preserve"> </w:t>
      </w:r>
      <w:r w:rsidRPr="009035EC" w:rsidR="00070386">
        <w:rPr>
          <w:rFonts w:ascii="Arial" w:hAnsi="Arial"/>
          <w:szCs w:val="24"/>
        </w:rPr>
        <w:t>respondents</w:t>
      </w:r>
      <w:r w:rsidRPr="009035EC" w:rsidR="0001746A">
        <w:rPr>
          <w:rFonts w:ascii="Arial" w:hAnsi="Arial"/>
          <w:szCs w:val="24"/>
        </w:rPr>
        <w:t xml:space="preserve"> </w:t>
      </w:r>
      <w:r w:rsidRPr="009035EC" w:rsidR="00070386">
        <w:rPr>
          <w:rFonts w:ascii="Arial" w:hAnsi="Arial"/>
          <w:szCs w:val="24"/>
        </w:rPr>
        <w:t>x</w:t>
      </w:r>
      <w:r w:rsidRPr="009035EC" w:rsidR="0001746A">
        <w:rPr>
          <w:rFonts w:ascii="Arial" w:hAnsi="Arial"/>
          <w:szCs w:val="24"/>
        </w:rPr>
        <w:t xml:space="preserve"> </w:t>
      </w:r>
      <w:r w:rsidRPr="009035EC" w:rsidR="00070386">
        <w:rPr>
          <w:rFonts w:ascii="Arial" w:hAnsi="Arial"/>
          <w:szCs w:val="24"/>
        </w:rPr>
        <w:t>$</w:t>
      </w:r>
      <w:r w:rsidRPr="009035EC" w:rsidR="00F45FD9">
        <w:rPr>
          <w:rFonts w:ascii="Arial" w:hAnsi="Arial"/>
          <w:szCs w:val="24"/>
        </w:rPr>
        <w:t>1</w:t>
      </w:r>
      <w:r w:rsidRPr="009035EC" w:rsidR="00070386">
        <w:rPr>
          <w:rFonts w:ascii="Arial" w:hAnsi="Arial"/>
          <w:szCs w:val="24"/>
        </w:rPr>
        <w:t>2</w:t>
      </w:r>
      <w:r w:rsidRPr="009035EC" w:rsidR="00F45FD9">
        <w:rPr>
          <w:rFonts w:ascii="Arial" w:hAnsi="Arial"/>
          <w:szCs w:val="24"/>
        </w:rPr>
        <w:t>2.2</w:t>
      </w:r>
      <w:r w:rsidRPr="009035EC" w:rsidR="00070386">
        <w:rPr>
          <w:rFonts w:ascii="Arial" w:hAnsi="Arial"/>
          <w:szCs w:val="24"/>
        </w:rPr>
        <w:t>5 =</w:t>
      </w:r>
      <w:r w:rsidRPr="009035EC" w:rsidR="008F7742">
        <w:rPr>
          <w:rFonts w:ascii="Arial" w:hAnsi="Arial"/>
          <w:szCs w:val="24"/>
        </w:rPr>
        <w:t xml:space="preserve"> </w:t>
      </w:r>
      <w:r w:rsidRPr="009035EC" w:rsidR="00070386">
        <w:rPr>
          <w:rFonts w:ascii="Arial" w:hAnsi="Arial"/>
          <w:szCs w:val="24"/>
        </w:rPr>
        <w:t>$</w:t>
      </w:r>
      <w:r w:rsidR="005328F0">
        <w:rPr>
          <w:rFonts w:ascii="Arial" w:hAnsi="Arial"/>
          <w:szCs w:val="24"/>
        </w:rPr>
        <w:t>33</w:t>
      </w:r>
      <w:r w:rsidR="00082B03">
        <w:rPr>
          <w:rFonts w:ascii="Arial" w:hAnsi="Arial"/>
          <w:szCs w:val="24"/>
        </w:rPr>
        <w:t>,</w:t>
      </w:r>
      <w:r w:rsidR="005328F0">
        <w:rPr>
          <w:rFonts w:ascii="Arial" w:hAnsi="Arial"/>
          <w:szCs w:val="24"/>
        </w:rPr>
        <w:t>811</w:t>
      </w:r>
      <w:r w:rsidR="00082B03">
        <w:rPr>
          <w:rFonts w:ascii="Arial" w:hAnsi="Arial"/>
          <w:szCs w:val="24"/>
        </w:rPr>
        <w:t>,</w:t>
      </w:r>
      <w:r w:rsidR="005328F0">
        <w:rPr>
          <w:rFonts w:ascii="Arial" w:hAnsi="Arial"/>
          <w:szCs w:val="24"/>
        </w:rPr>
        <w:t>783</w:t>
      </w:r>
    </w:p>
    <w:p w:rsidRPr="009035EC" w:rsidR="00070386" w:rsidP="001B59E6" w:rsidRDefault="00070386" w14:paraId="5D3034C4" w14:textId="77777777">
      <w:pPr>
        <w:tabs>
          <w:tab w:val="left" w:pos="-1440"/>
        </w:tabs>
        <w:ind w:left="720"/>
        <w:rPr>
          <w:rFonts w:ascii="Arial" w:hAnsi="Arial"/>
          <w:szCs w:val="24"/>
        </w:rPr>
      </w:pPr>
      <w:r w:rsidRPr="009035EC">
        <w:rPr>
          <w:rFonts w:ascii="Arial" w:hAnsi="Arial"/>
          <w:b/>
          <w:szCs w:val="24"/>
        </w:rPr>
        <w:t xml:space="preserve">          </w:t>
      </w:r>
      <w:r w:rsidRPr="009035EC">
        <w:rPr>
          <w:rFonts w:ascii="Arial" w:hAnsi="Arial"/>
          <w:szCs w:val="24"/>
          <w:u w:val="single"/>
        </w:rPr>
        <w:t xml:space="preserve"> </w:t>
      </w:r>
      <w:r w:rsidRPr="009035EC">
        <w:rPr>
          <w:rFonts w:ascii="Arial" w:hAnsi="Arial"/>
          <w:szCs w:val="24"/>
        </w:rPr>
        <w:t xml:space="preserve">                                                                                                 </w:t>
      </w:r>
      <w:r w:rsidRPr="009035EC" w:rsidR="00FA1722">
        <w:rPr>
          <w:rFonts w:ascii="Arial" w:hAnsi="Arial"/>
          <w:szCs w:val="24"/>
        </w:rPr>
        <w:t xml:space="preserve">         </w:t>
      </w:r>
    </w:p>
    <w:p w:rsidRPr="009035EC" w:rsidR="00070386" w:rsidP="001B59E6" w:rsidRDefault="00C40486" w14:paraId="1D6537F2" w14:textId="6ABB62AB">
      <w:pPr>
        <w:tabs>
          <w:tab w:val="left" w:pos="-1440"/>
        </w:tabs>
        <w:ind w:left="720"/>
        <w:rPr>
          <w:rFonts w:ascii="Arial" w:hAnsi="Arial"/>
          <w:szCs w:val="24"/>
        </w:rPr>
      </w:pPr>
      <w:r w:rsidRPr="009035EC">
        <w:rPr>
          <w:rFonts w:ascii="Arial" w:hAnsi="Arial"/>
          <w:b/>
          <w:szCs w:val="24"/>
        </w:rPr>
        <w:t>FAST</w:t>
      </w:r>
      <w:r w:rsidRPr="009035EC" w:rsidR="00070386">
        <w:rPr>
          <w:rFonts w:ascii="Arial" w:hAnsi="Arial"/>
          <w:b/>
          <w:szCs w:val="24"/>
        </w:rPr>
        <w:t xml:space="preserve"> Fee</w:t>
      </w:r>
      <w:r w:rsidRPr="009035EC" w:rsidR="00070386">
        <w:rPr>
          <w:rFonts w:ascii="Arial" w:hAnsi="Arial"/>
          <w:szCs w:val="24"/>
        </w:rPr>
        <w:t xml:space="preserve">:         </w:t>
      </w:r>
      <w:r w:rsidRPr="009035EC" w:rsidR="0001746A">
        <w:rPr>
          <w:rFonts w:ascii="Arial" w:hAnsi="Arial"/>
          <w:szCs w:val="24"/>
        </w:rPr>
        <w:t xml:space="preserve">                           </w:t>
      </w:r>
      <w:r w:rsidR="00D436D3">
        <w:rPr>
          <w:rFonts w:ascii="Arial" w:hAnsi="Arial"/>
          <w:szCs w:val="24"/>
        </w:rPr>
        <w:tab/>
      </w:r>
      <w:r w:rsidR="00D436D3">
        <w:rPr>
          <w:rFonts w:ascii="Arial" w:hAnsi="Arial"/>
          <w:szCs w:val="24"/>
        </w:rPr>
        <w:tab/>
      </w:r>
      <w:r w:rsidR="00896047">
        <w:rPr>
          <w:rFonts w:ascii="Arial" w:hAnsi="Arial"/>
          <w:szCs w:val="24"/>
        </w:rPr>
        <w:t xml:space="preserve"> </w:t>
      </w:r>
      <w:r w:rsidR="005328F0">
        <w:rPr>
          <w:rFonts w:ascii="Arial" w:hAnsi="Arial"/>
          <w:szCs w:val="24"/>
        </w:rPr>
        <w:t>20</w:t>
      </w:r>
      <w:r w:rsidRPr="005A6E1C" w:rsidR="00D436D3">
        <w:rPr>
          <w:rFonts w:ascii="Arial" w:hAnsi="Arial"/>
          <w:sz w:val="22"/>
          <w:szCs w:val="22"/>
        </w:rPr>
        <w:t>,</w:t>
      </w:r>
      <w:r w:rsidR="005328F0">
        <w:rPr>
          <w:rFonts w:ascii="Arial" w:hAnsi="Arial"/>
          <w:sz w:val="22"/>
          <w:szCs w:val="22"/>
        </w:rPr>
        <w:t>805</w:t>
      </w:r>
      <w:r w:rsidRPr="009035EC" w:rsidR="0001746A">
        <w:rPr>
          <w:rFonts w:ascii="Arial" w:hAnsi="Arial"/>
          <w:szCs w:val="24"/>
        </w:rPr>
        <w:t xml:space="preserve"> </w:t>
      </w:r>
      <w:r w:rsidRPr="009035EC" w:rsidR="00070386">
        <w:rPr>
          <w:rFonts w:ascii="Arial" w:hAnsi="Arial"/>
          <w:szCs w:val="24"/>
        </w:rPr>
        <w:t>respondents x $50 =</w:t>
      </w:r>
      <w:r w:rsidRPr="009035EC" w:rsidR="008A7196">
        <w:rPr>
          <w:rFonts w:ascii="Arial" w:hAnsi="Arial"/>
          <w:szCs w:val="24"/>
        </w:rPr>
        <w:t xml:space="preserve"> </w:t>
      </w:r>
      <w:r w:rsidR="00D436D3">
        <w:rPr>
          <w:rFonts w:ascii="Arial" w:hAnsi="Arial"/>
          <w:szCs w:val="24"/>
        </w:rPr>
        <w:t>$</w:t>
      </w:r>
      <w:r w:rsidR="005328F0">
        <w:rPr>
          <w:rFonts w:ascii="Arial" w:hAnsi="Arial"/>
          <w:szCs w:val="24"/>
        </w:rPr>
        <w:t>1,040</w:t>
      </w:r>
      <w:r w:rsidR="001636EA">
        <w:rPr>
          <w:rFonts w:ascii="Arial" w:hAnsi="Arial"/>
          <w:szCs w:val="24"/>
        </w:rPr>
        <w:t>,</w:t>
      </w:r>
      <w:r w:rsidR="005328F0">
        <w:rPr>
          <w:rFonts w:ascii="Arial" w:hAnsi="Arial"/>
          <w:szCs w:val="24"/>
        </w:rPr>
        <w:t>250</w:t>
      </w:r>
    </w:p>
    <w:p w:rsidRPr="009035EC" w:rsidR="008F7742" w:rsidP="001B59E6" w:rsidRDefault="008F7742" w14:paraId="4F1FF23D" w14:textId="77777777">
      <w:pPr>
        <w:tabs>
          <w:tab w:val="left" w:pos="-1440"/>
        </w:tabs>
        <w:ind w:left="720"/>
        <w:rPr>
          <w:rFonts w:ascii="Arial" w:hAnsi="Arial"/>
          <w:szCs w:val="24"/>
        </w:rPr>
      </w:pPr>
    </w:p>
    <w:p w:rsidRPr="009035EC" w:rsidR="008F7742" w:rsidP="001B59E6" w:rsidRDefault="008F7742" w14:paraId="179CF843" w14:textId="5F1C03DC">
      <w:pPr>
        <w:tabs>
          <w:tab w:val="left" w:pos="-1440"/>
        </w:tabs>
        <w:ind w:left="720"/>
        <w:rPr>
          <w:rFonts w:ascii="Arial" w:hAnsi="Arial"/>
          <w:color w:val="000000"/>
          <w:szCs w:val="24"/>
          <w:u w:val="single"/>
        </w:rPr>
      </w:pPr>
      <w:r w:rsidRPr="009035EC">
        <w:rPr>
          <w:rFonts w:ascii="Arial" w:hAnsi="Arial"/>
          <w:b/>
          <w:szCs w:val="24"/>
        </w:rPr>
        <w:t>Global Entry</w:t>
      </w:r>
      <w:r w:rsidRPr="009035EC" w:rsidR="0001746A">
        <w:rPr>
          <w:rFonts w:ascii="Arial" w:hAnsi="Arial"/>
          <w:b/>
          <w:szCs w:val="24"/>
        </w:rPr>
        <w:t xml:space="preserve"> Fee</w:t>
      </w:r>
      <w:r w:rsidRPr="009035EC">
        <w:rPr>
          <w:rFonts w:ascii="Arial" w:hAnsi="Arial"/>
          <w:b/>
          <w:szCs w:val="24"/>
        </w:rPr>
        <w:t>:</w:t>
      </w:r>
      <w:r w:rsidRPr="009035EC">
        <w:rPr>
          <w:rFonts w:ascii="Arial" w:hAnsi="Arial"/>
          <w:b/>
          <w:szCs w:val="24"/>
        </w:rPr>
        <w:tab/>
      </w:r>
      <w:r w:rsidRPr="009035EC">
        <w:rPr>
          <w:rFonts w:ascii="Arial" w:hAnsi="Arial"/>
          <w:szCs w:val="24"/>
        </w:rPr>
        <w:tab/>
      </w:r>
      <w:r w:rsidRPr="009035EC" w:rsidR="009F5113">
        <w:rPr>
          <w:rFonts w:ascii="Arial" w:hAnsi="Arial"/>
          <w:szCs w:val="24"/>
        </w:rPr>
        <w:t xml:space="preserve"> </w:t>
      </w:r>
      <w:r w:rsidR="001B59E6">
        <w:rPr>
          <w:rFonts w:ascii="Arial" w:hAnsi="Arial"/>
          <w:szCs w:val="24"/>
        </w:rPr>
        <w:t xml:space="preserve">    </w:t>
      </w:r>
      <w:r w:rsidRPr="009035EC" w:rsidR="0001746A">
        <w:rPr>
          <w:rFonts w:ascii="Arial" w:hAnsi="Arial"/>
          <w:szCs w:val="24"/>
        </w:rPr>
        <w:t xml:space="preserve">       </w:t>
      </w:r>
      <w:r w:rsidR="001B59E6">
        <w:rPr>
          <w:rFonts w:ascii="Arial" w:hAnsi="Arial" w:cs="Arial"/>
          <w:sz w:val="22"/>
          <w:szCs w:val="22"/>
        </w:rPr>
        <w:t>1,</w:t>
      </w:r>
      <w:r w:rsidR="005328F0">
        <w:rPr>
          <w:rFonts w:ascii="Arial" w:hAnsi="Arial" w:cs="Arial"/>
          <w:sz w:val="22"/>
          <w:szCs w:val="22"/>
        </w:rPr>
        <w:t>392</w:t>
      </w:r>
      <w:r w:rsidR="001B59E6">
        <w:rPr>
          <w:rFonts w:ascii="Arial" w:hAnsi="Arial" w:cs="Arial"/>
          <w:sz w:val="22"/>
          <w:szCs w:val="22"/>
        </w:rPr>
        <w:t>,</w:t>
      </w:r>
      <w:r w:rsidR="005328F0">
        <w:rPr>
          <w:rFonts w:ascii="Arial" w:hAnsi="Arial" w:cs="Arial"/>
          <w:sz w:val="22"/>
          <w:szCs w:val="22"/>
        </w:rPr>
        <w:t>862</w:t>
      </w:r>
      <w:r w:rsidR="001B59E6">
        <w:rPr>
          <w:rFonts w:ascii="Arial" w:hAnsi="Arial" w:cs="Arial"/>
          <w:sz w:val="22"/>
          <w:szCs w:val="22"/>
        </w:rPr>
        <w:t xml:space="preserve"> </w:t>
      </w:r>
      <w:r w:rsidRPr="009035EC">
        <w:rPr>
          <w:rFonts w:ascii="Arial" w:hAnsi="Arial"/>
          <w:szCs w:val="24"/>
        </w:rPr>
        <w:t>respondents x $100 =</w:t>
      </w:r>
      <w:r w:rsidRPr="009035EC" w:rsidR="00527D86">
        <w:rPr>
          <w:rFonts w:ascii="Arial" w:hAnsi="Arial"/>
          <w:szCs w:val="24"/>
        </w:rPr>
        <w:t xml:space="preserve"> </w:t>
      </w:r>
      <w:r w:rsidR="001B59E6">
        <w:rPr>
          <w:rFonts w:ascii="Arial" w:hAnsi="Arial"/>
          <w:szCs w:val="24"/>
        </w:rPr>
        <w:t>$</w:t>
      </w:r>
      <w:r w:rsidR="001B59E6">
        <w:rPr>
          <w:rFonts w:ascii="Arial" w:hAnsi="Arial"/>
          <w:color w:val="000000"/>
          <w:szCs w:val="24"/>
        </w:rPr>
        <w:t>1</w:t>
      </w:r>
      <w:r w:rsidR="005328F0">
        <w:rPr>
          <w:rFonts w:ascii="Arial" w:hAnsi="Arial"/>
          <w:color w:val="000000"/>
          <w:szCs w:val="24"/>
        </w:rPr>
        <w:t>39</w:t>
      </w:r>
      <w:r w:rsidR="001B59E6">
        <w:rPr>
          <w:rFonts w:ascii="Arial" w:hAnsi="Arial"/>
          <w:color w:val="000000"/>
          <w:szCs w:val="24"/>
        </w:rPr>
        <w:t>,</w:t>
      </w:r>
      <w:r w:rsidR="005328F0">
        <w:rPr>
          <w:rFonts w:ascii="Arial" w:hAnsi="Arial"/>
          <w:color w:val="000000"/>
          <w:szCs w:val="24"/>
        </w:rPr>
        <w:t>296</w:t>
      </w:r>
      <w:r w:rsidR="001B59E6">
        <w:rPr>
          <w:rFonts w:ascii="Arial" w:hAnsi="Arial"/>
          <w:color w:val="000000"/>
          <w:szCs w:val="24"/>
        </w:rPr>
        <w:t>,</w:t>
      </w:r>
      <w:r w:rsidR="005328F0">
        <w:rPr>
          <w:rFonts w:ascii="Arial" w:hAnsi="Arial"/>
          <w:color w:val="000000"/>
          <w:szCs w:val="24"/>
        </w:rPr>
        <w:t>2</w:t>
      </w:r>
      <w:r w:rsidR="001B59E6">
        <w:rPr>
          <w:rFonts w:ascii="Arial" w:hAnsi="Arial"/>
          <w:color w:val="000000"/>
          <w:szCs w:val="24"/>
        </w:rPr>
        <w:t>00</w:t>
      </w:r>
    </w:p>
    <w:p w:rsidRPr="009035EC" w:rsidR="00E34AB1" w:rsidP="001B59E6" w:rsidRDefault="00E34AB1" w14:paraId="7BECDD9B" w14:textId="77777777">
      <w:pPr>
        <w:tabs>
          <w:tab w:val="left" w:pos="-1440"/>
        </w:tabs>
        <w:ind w:left="720"/>
        <w:rPr>
          <w:rFonts w:ascii="Arial" w:hAnsi="Arial"/>
          <w:color w:val="000000"/>
          <w:szCs w:val="24"/>
        </w:rPr>
      </w:pPr>
    </w:p>
    <w:p w:rsidRPr="009035EC" w:rsidR="00E34AB1" w:rsidP="001B59E6" w:rsidRDefault="006C050F" w14:paraId="48FE7726" w14:textId="32D2F3AD">
      <w:pPr>
        <w:tabs>
          <w:tab w:val="left" w:pos="-1440"/>
        </w:tabs>
        <w:ind w:left="720"/>
        <w:rPr>
          <w:rFonts w:ascii="Arial" w:hAnsi="Arial"/>
          <w:color w:val="000000"/>
          <w:szCs w:val="24"/>
        </w:rPr>
      </w:pPr>
      <w:r w:rsidRPr="009035EC">
        <w:rPr>
          <w:rFonts w:ascii="Arial" w:hAnsi="Arial"/>
          <w:b/>
          <w:szCs w:val="24"/>
        </w:rPr>
        <w:t>US ABTC Fee:</w:t>
      </w:r>
      <w:r w:rsidRPr="009035EC">
        <w:rPr>
          <w:rFonts w:ascii="Arial" w:hAnsi="Arial"/>
          <w:szCs w:val="24"/>
        </w:rPr>
        <w:t xml:space="preserve">           </w:t>
      </w:r>
      <w:r w:rsidRPr="009035EC">
        <w:rPr>
          <w:rFonts w:ascii="Arial" w:hAnsi="Arial"/>
          <w:szCs w:val="24"/>
        </w:rPr>
        <w:tab/>
        <w:t xml:space="preserve">      </w:t>
      </w:r>
      <w:r w:rsidRPr="009035EC" w:rsidR="0001746A">
        <w:rPr>
          <w:rFonts w:ascii="Arial" w:hAnsi="Arial"/>
          <w:szCs w:val="24"/>
        </w:rPr>
        <w:t xml:space="preserve">       </w:t>
      </w:r>
      <w:r w:rsidR="0032536C">
        <w:rPr>
          <w:rFonts w:ascii="Arial" w:hAnsi="Arial"/>
          <w:szCs w:val="24"/>
        </w:rPr>
        <w:tab/>
        <w:t xml:space="preserve">  </w:t>
      </w:r>
      <w:r w:rsidR="005328F0">
        <w:rPr>
          <w:rFonts w:ascii="Arial" w:hAnsi="Arial"/>
          <w:szCs w:val="24"/>
        </w:rPr>
        <w:t>9,858</w:t>
      </w:r>
      <w:r w:rsidR="0032536C">
        <w:rPr>
          <w:rFonts w:ascii="Arial" w:hAnsi="Arial" w:cs="Arial"/>
          <w:sz w:val="22"/>
          <w:szCs w:val="22"/>
        </w:rPr>
        <w:t xml:space="preserve"> </w:t>
      </w:r>
      <w:r w:rsidRPr="009035EC">
        <w:rPr>
          <w:rFonts w:ascii="Arial" w:hAnsi="Arial"/>
          <w:szCs w:val="24"/>
        </w:rPr>
        <w:t>respondents x   $70 = $</w:t>
      </w:r>
      <w:r w:rsidR="005328F0">
        <w:rPr>
          <w:rFonts w:ascii="Arial" w:hAnsi="Arial"/>
          <w:szCs w:val="24"/>
        </w:rPr>
        <w:t>690</w:t>
      </w:r>
      <w:r w:rsidR="00061BAF">
        <w:rPr>
          <w:rFonts w:ascii="Arial" w:hAnsi="Arial"/>
          <w:szCs w:val="24"/>
        </w:rPr>
        <w:t>,</w:t>
      </w:r>
      <w:r w:rsidR="005328F0">
        <w:rPr>
          <w:rFonts w:ascii="Arial" w:hAnsi="Arial"/>
          <w:szCs w:val="24"/>
        </w:rPr>
        <w:t>06</w:t>
      </w:r>
      <w:r w:rsidR="00061BAF">
        <w:rPr>
          <w:rFonts w:ascii="Arial" w:hAnsi="Arial"/>
          <w:szCs w:val="24"/>
        </w:rPr>
        <w:t>0</w:t>
      </w:r>
      <w:r w:rsidRPr="009035EC">
        <w:rPr>
          <w:rFonts w:ascii="Arial" w:hAnsi="Arial"/>
          <w:color w:val="000000"/>
          <w:szCs w:val="24"/>
        </w:rPr>
        <w:tab/>
      </w:r>
      <w:r w:rsidRPr="009035EC">
        <w:rPr>
          <w:rFonts w:ascii="Arial" w:hAnsi="Arial"/>
          <w:color w:val="000000"/>
          <w:szCs w:val="24"/>
        </w:rPr>
        <w:tab/>
        <w:t xml:space="preserve">       </w:t>
      </w:r>
    </w:p>
    <w:p w:rsidRPr="006475CD" w:rsidR="00070386" w:rsidP="009D00F9" w:rsidRDefault="00070386" w14:paraId="652DBFC0" w14:textId="02327A8A">
      <w:pPr>
        <w:pBdr>
          <w:top w:val="single" w:color="auto" w:sz="4" w:space="1"/>
        </w:pBdr>
        <w:ind w:left="720" w:firstLine="720"/>
        <w:jc w:val="both"/>
        <w:rPr>
          <w:rFonts w:ascii="Arial" w:hAnsi="Arial"/>
          <w:b/>
          <w:color w:val="000000"/>
          <w:szCs w:val="24"/>
        </w:rPr>
      </w:pPr>
      <w:r w:rsidRPr="009035EC">
        <w:rPr>
          <w:rFonts w:ascii="Arial" w:hAnsi="Arial"/>
          <w:color w:val="000000"/>
          <w:szCs w:val="24"/>
        </w:rPr>
        <w:tab/>
      </w:r>
      <w:r w:rsidRPr="009035EC">
        <w:rPr>
          <w:rFonts w:ascii="Arial" w:hAnsi="Arial"/>
          <w:color w:val="000000"/>
          <w:szCs w:val="24"/>
        </w:rPr>
        <w:tab/>
      </w:r>
      <w:r w:rsidRPr="009035EC">
        <w:rPr>
          <w:rFonts w:ascii="Arial" w:hAnsi="Arial"/>
          <w:color w:val="000000"/>
          <w:szCs w:val="24"/>
        </w:rPr>
        <w:tab/>
      </w:r>
      <w:r w:rsidRPr="009035EC">
        <w:rPr>
          <w:rFonts w:ascii="Arial" w:hAnsi="Arial"/>
          <w:color w:val="000000"/>
          <w:szCs w:val="24"/>
        </w:rPr>
        <w:tab/>
      </w:r>
      <w:r w:rsidRPr="009035EC">
        <w:rPr>
          <w:rFonts w:ascii="Arial" w:hAnsi="Arial"/>
          <w:color w:val="000000"/>
          <w:szCs w:val="24"/>
        </w:rPr>
        <w:tab/>
      </w:r>
      <w:r w:rsidRPr="009035EC" w:rsidR="00C7482E">
        <w:rPr>
          <w:rFonts w:ascii="Arial" w:hAnsi="Arial"/>
          <w:color w:val="000000"/>
          <w:szCs w:val="24"/>
        </w:rPr>
        <w:t xml:space="preserve">                   </w:t>
      </w:r>
      <w:r w:rsidRPr="009035EC" w:rsidR="000A52B8">
        <w:rPr>
          <w:rFonts w:ascii="Arial" w:hAnsi="Arial"/>
          <w:color w:val="000000"/>
          <w:szCs w:val="24"/>
        </w:rPr>
        <w:t xml:space="preserve">  </w:t>
      </w:r>
      <w:r w:rsidRPr="009035EC">
        <w:rPr>
          <w:rFonts w:ascii="Arial" w:hAnsi="Arial"/>
          <w:color w:val="000000"/>
          <w:szCs w:val="24"/>
        </w:rPr>
        <w:tab/>
      </w:r>
      <w:r w:rsidR="005328F0">
        <w:rPr>
          <w:rFonts w:ascii="Arial" w:hAnsi="Arial"/>
          <w:color w:val="000000"/>
          <w:szCs w:val="24"/>
        </w:rPr>
        <w:t xml:space="preserve">       </w:t>
      </w:r>
      <w:r w:rsidRPr="009035EC">
        <w:rPr>
          <w:rFonts w:ascii="Arial" w:hAnsi="Arial"/>
          <w:b/>
          <w:color w:val="000000"/>
          <w:szCs w:val="24"/>
        </w:rPr>
        <w:t>Total</w:t>
      </w:r>
      <w:r w:rsidR="005328F0">
        <w:rPr>
          <w:rFonts w:ascii="Arial" w:hAnsi="Arial"/>
          <w:b/>
          <w:color w:val="000000"/>
          <w:szCs w:val="24"/>
        </w:rPr>
        <w:t xml:space="preserve">   </w:t>
      </w:r>
      <w:r w:rsidRPr="009035EC">
        <w:rPr>
          <w:rFonts w:ascii="Arial" w:hAnsi="Arial"/>
          <w:b/>
          <w:color w:val="000000"/>
          <w:szCs w:val="24"/>
        </w:rPr>
        <w:t xml:space="preserve"> </w:t>
      </w:r>
      <w:r w:rsidRPr="009035EC" w:rsidR="0001746A">
        <w:rPr>
          <w:rFonts w:ascii="Arial" w:hAnsi="Arial"/>
          <w:b/>
          <w:color w:val="000000"/>
          <w:szCs w:val="24"/>
        </w:rPr>
        <w:t>$</w:t>
      </w:r>
      <w:r w:rsidR="005328F0">
        <w:rPr>
          <w:rFonts w:ascii="Arial" w:hAnsi="Arial"/>
          <w:b/>
          <w:color w:val="000000"/>
          <w:szCs w:val="24"/>
        </w:rPr>
        <w:t>174,838,293</w:t>
      </w:r>
    </w:p>
    <w:p w:rsidRPr="006475CD" w:rsidR="00652ECD" w:rsidP="00652ECD" w:rsidRDefault="00652ECD" w14:paraId="27220583" w14:textId="77777777">
      <w:pPr>
        <w:ind w:firstLine="720"/>
        <w:jc w:val="both"/>
        <w:rPr>
          <w:rFonts w:ascii="Arial" w:hAnsi="Arial"/>
          <w:b/>
        </w:rPr>
      </w:pPr>
    </w:p>
    <w:p w:rsidRPr="00C71D8A" w:rsidR="00EA1EC5" w:rsidP="00553AE6" w:rsidRDefault="00F922E6" w14:paraId="5F3A477B" w14:textId="77777777">
      <w:pPr>
        <w:numPr>
          <w:ilvl w:val="0"/>
          <w:numId w:val="15"/>
        </w:numPr>
        <w:ind w:hanging="720"/>
        <w:jc w:val="both"/>
        <w:rPr>
          <w:rFonts w:ascii="Arial" w:hAnsi="Arial" w:cs="Arial"/>
          <w:b/>
          <w:bCs/>
          <w:szCs w:val="24"/>
        </w:rPr>
      </w:pPr>
      <w:r w:rsidRPr="006475CD">
        <w:rPr>
          <w:rFonts w:ascii="Arial" w:hAnsi="Arial" w:cs="Arial"/>
          <w:b/>
          <w:bCs/>
          <w:szCs w:val="24"/>
        </w:rPr>
        <w:t xml:space="preserve"> </w:t>
      </w:r>
      <w:r w:rsidRPr="00C71D8A" w:rsidR="00EA1EC5">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6475CD" w:rsidR="00F922E6" w:rsidP="00F922E6" w:rsidRDefault="00F922E6" w14:paraId="59D5322B" w14:textId="77777777">
      <w:pPr>
        <w:ind w:left="360"/>
        <w:jc w:val="both"/>
        <w:rPr>
          <w:rFonts w:ascii="Arial" w:hAnsi="Arial" w:cs="Arial"/>
          <w:b/>
          <w:bCs/>
          <w:szCs w:val="24"/>
        </w:rPr>
      </w:pPr>
    </w:p>
    <w:p w:rsidRPr="00D455BC" w:rsidR="00D455BC" w:rsidP="00D455BC" w:rsidRDefault="00D455BC" w14:paraId="62F27875" w14:textId="77777777">
      <w:pPr>
        <w:ind w:left="720"/>
        <w:jc w:val="both"/>
        <w:rPr>
          <w:rFonts w:ascii="Arial" w:hAnsi="Arial"/>
        </w:rPr>
      </w:pPr>
      <w:r w:rsidRPr="00D455BC">
        <w:rPr>
          <w:rFonts w:ascii="Arial" w:hAnsi="Arial"/>
          <w:u w:val="single"/>
        </w:rPr>
        <w:t>Annualized Cost Analysis</w:t>
      </w:r>
      <w:r w:rsidRPr="00D455BC">
        <w:rPr>
          <w:rFonts w:ascii="Arial" w:hAnsi="Arial"/>
        </w:rPr>
        <w:t>:</w:t>
      </w:r>
    </w:p>
    <w:p w:rsidRPr="00D455BC" w:rsidR="00D455BC" w:rsidP="00D455BC" w:rsidRDefault="00D455BC" w14:paraId="0B03FC5F" w14:textId="2E6ACF8D">
      <w:pPr>
        <w:numPr>
          <w:ilvl w:val="0"/>
          <w:numId w:val="17"/>
        </w:numPr>
        <w:jc w:val="both"/>
        <w:rPr>
          <w:rFonts w:ascii="Arial" w:hAnsi="Arial"/>
        </w:rPr>
      </w:pPr>
      <w:r w:rsidRPr="00D455BC">
        <w:rPr>
          <w:rFonts w:ascii="Arial" w:hAnsi="Arial"/>
        </w:rPr>
        <w:t>Collection and Processing Cost</w:t>
      </w:r>
      <w:r w:rsidRPr="00D455BC">
        <w:rPr>
          <w:rFonts w:ascii="Arial" w:hAnsi="Arial"/>
        </w:rPr>
        <w:tab/>
      </w:r>
      <w:r w:rsidRPr="00D455BC">
        <w:rPr>
          <w:rFonts w:ascii="Arial" w:hAnsi="Arial"/>
        </w:rPr>
        <w:tab/>
        <w:t xml:space="preserve">$      </w:t>
      </w:r>
      <w:r w:rsidR="00322E79">
        <w:rPr>
          <w:rFonts w:ascii="Arial" w:hAnsi="Arial"/>
          <w:bCs/>
        </w:rPr>
        <w:t xml:space="preserve"> </w:t>
      </w:r>
      <w:r w:rsidR="005328F0">
        <w:rPr>
          <w:rFonts w:ascii="Arial" w:hAnsi="Arial"/>
          <w:b/>
          <w:color w:val="000000"/>
          <w:szCs w:val="24"/>
        </w:rPr>
        <w:t>174,838,293</w:t>
      </w:r>
    </w:p>
    <w:p w:rsidR="00D455BC" w:rsidP="00D455BC" w:rsidRDefault="00D455BC" w14:paraId="32F57026" w14:textId="3C9B8D0A">
      <w:pPr>
        <w:numPr>
          <w:ilvl w:val="0"/>
          <w:numId w:val="17"/>
        </w:numPr>
        <w:jc w:val="both"/>
        <w:rPr>
          <w:rFonts w:ascii="Arial" w:hAnsi="Arial"/>
        </w:rPr>
      </w:pPr>
      <w:r w:rsidRPr="00D455BC">
        <w:rPr>
          <w:rFonts w:ascii="Arial" w:hAnsi="Arial"/>
        </w:rPr>
        <w:t>Total Cost to</w:t>
      </w:r>
      <w:r>
        <w:rPr>
          <w:rFonts w:ascii="Arial" w:hAnsi="Arial"/>
        </w:rPr>
        <w:t xml:space="preserve"> </w:t>
      </w:r>
      <w:r w:rsidR="00322E79">
        <w:rPr>
          <w:rFonts w:ascii="Arial" w:hAnsi="Arial"/>
        </w:rPr>
        <w:t>Government</w:t>
      </w:r>
      <w:r w:rsidR="00322E79">
        <w:rPr>
          <w:rFonts w:ascii="Arial" w:hAnsi="Arial"/>
        </w:rPr>
        <w:tab/>
      </w:r>
      <w:r w:rsidR="00322E79">
        <w:rPr>
          <w:rFonts w:ascii="Arial" w:hAnsi="Arial"/>
        </w:rPr>
        <w:tab/>
      </w:r>
      <w:r w:rsidR="00322E79">
        <w:rPr>
          <w:rFonts w:ascii="Arial" w:hAnsi="Arial"/>
        </w:rPr>
        <w:tab/>
        <w:t xml:space="preserve">$       </w:t>
      </w:r>
      <w:r w:rsidR="005328F0">
        <w:rPr>
          <w:rFonts w:ascii="Arial" w:hAnsi="Arial"/>
          <w:b/>
          <w:color w:val="000000"/>
          <w:szCs w:val="24"/>
        </w:rPr>
        <w:t>174,838,293</w:t>
      </w:r>
    </w:p>
    <w:p w:rsidRPr="00D455BC" w:rsidR="00D455BC" w:rsidP="00D455BC" w:rsidRDefault="00D455BC" w14:paraId="0CDC3F05" w14:textId="77777777">
      <w:pPr>
        <w:ind w:left="1440"/>
        <w:jc w:val="both"/>
        <w:rPr>
          <w:rFonts w:ascii="Arial" w:hAnsi="Arial"/>
        </w:rPr>
      </w:pPr>
    </w:p>
    <w:p w:rsidRPr="005328F0" w:rsidR="00392F99" w:rsidP="00392F99" w:rsidRDefault="00D455BC" w14:paraId="786A54CA" w14:textId="2BD17284">
      <w:pPr>
        <w:ind w:left="720"/>
        <w:jc w:val="both"/>
        <w:rPr>
          <w:rFonts w:ascii="Arial" w:hAnsi="Arial"/>
        </w:rPr>
      </w:pPr>
      <w:r w:rsidRPr="00D455BC">
        <w:rPr>
          <w:rFonts w:ascii="Arial" w:hAnsi="Arial"/>
        </w:rPr>
        <w:t>The collection and processing cost to the Federal Government is calculated by multiplying the total number of respondents filing times the fee re</w:t>
      </w:r>
      <w:r w:rsidR="005E1A1C">
        <w:rPr>
          <w:rFonts w:ascii="Arial" w:hAnsi="Arial"/>
        </w:rPr>
        <w:t xml:space="preserve">quired, equaling </w:t>
      </w:r>
      <w:r w:rsidRPr="005328F0" w:rsidR="005E1A1C">
        <w:rPr>
          <w:rFonts w:ascii="Arial" w:hAnsi="Arial"/>
        </w:rPr>
        <w:t>$</w:t>
      </w:r>
      <w:r w:rsidRPr="005328F0" w:rsidR="005328F0">
        <w:rPr>
          <w:rFonts w:ascii="Arial" w:hAnsi="Arial"/>
          <w:color w:val="000000"/>
          <w:szCs w:val="24"/>
        </w:rPr>
        <w:t>174,838,293</w:t>
      </w:r>
      <w:r w:rsidRPr="005328F0">
        <w:rPr>
          <w:rFonts w:ascii="Arial" w:hAnsi="Arial"/>
        </w:rPr>
        <w:t xml:space="preserve">. </w:t>
      </w:r>
    </w:p>
    <w:p w:rsidRPr="005328F0" w:rsidR="005020A9" w:rsidP="005020A9" w:rsidRDefault="005020A9" w14:paraId="2243CF82" w14:textId="77777777">
      <w:pPr>
        <w:ind w:left="720"/>
        <w:jc w:val="both"/>
        <w:rPr>
          <w:rFonts w:ascii="Arial" w:hAnsi="Arial"/>
        </w:rPr>
      </w:pPr>
    </w:p>
    <w:p w:rsidRPr="006475CD" w:rsidR="0090624D" w:rsidP="005020A9" w:rsidRDefault="005020A9" w14:paraId="1E7C6719" w14:textId="77777777">
      <w:pPr>
        <w:jc w:val="both"/>
        <w:rPr>
          <w:rFonts w:ascii="Arial" w:hAnsi="Arial" w:cs="Arial"/>
          <w:b/>
          <w:bCs/>
          <w:szCs w:val="24"/>
        </w:rPr>
      </w:pPr>
      <w:r w:rsidRPr="006475CD">
        <w:rPr>
          <w:rFonts w:ascii="Arial" w:hAnsi="Arial"/>
        </w:rPr>
        <w:t xml:space="preserve"> </w:t>
      </w:r>
      <w:r w:rsidRPr="006475CD">
        <w:rPr>
          <w:rFonts w:ascii="Arial" w:hAnsi="Arial"/>
          <w:b/>
        </w:rPr>
        <w:t>15</w:t>
      </w:r>
      <w:r w:rsidRPr="006475CD">
        <w:rPr>
          <w:rFonts w:ascii="Arial" w:hAnsi="Arial"/>
        </w:rPr>
        <w:t xml:space="preserve">.   </w:t>
      </w:r>
      <w:r w:rsidRPr="00C71D8A">
        <w:rPr>
          <w:rFonts w:ascii="Arial" w:hAnsi="Arial"/>
          <w:b/>
        </w:rPr>
        <w:t>E</w:t>
      </w:r>
      <w:r w:rsidRPr="00C71D8A" w:rsidR="0090624D">
        <w:rPr>
          <w:rFonts w:ascii="Arial" w:hAnsi="Arial" w:cs="Arial"/>
          <w:b/>
          <w:bCs/>
          <w:szCs w:val="24"/>
        </w:rPr>
        <w:t xml:space="preserve">xplain the reasons for any program changes or adjustments reported in </w:t>
      </w:r>
      <w:r w:rsidRPr="00C71D8A">
        <w:rPr>
          <w:rFonts w:ascii="Arial" w:hAnsi="Arial" w:cs="Arial"/>
          <w:b/>
          <w:bCs/>
          <w:szCs w:val="24"/>
        </w:rPr>
        <w:t xml:space="preserve">                     </w:t>
      </w:r>
      <w:r w:rsidRPr="00C71D8A" w:rsidR="0090624D">
        <w:rPr>
          <w:rFonts w:ascii="Arial" w:hAnsi="Arial" w:cs="Arial"/>
          <w:b/>
          <w:bCs/>
          <w:szCs w:val="24"/>
        </w:rPr>
        <w:t>Items 12 or 13.</w:t>
      </w:r>
      <w:r w:rsidRPr="006475CD" w:rsidR="0090624D">
        <w:rPr>
          <w:rFonts w:ascii="Arial" w:hAnsi="Arial" w:cs="Arial"/>
          <w:b/>
          <w:bCs/>
          <w:szCs w:val="24"/>
        </w:rPr>
        <w:t xml:space="preserve">  </w:t>
      </w:r>
    </w:p>
    <w:p w:rsidRPr="006475CD" w:rsidR="0090624D" w:rsidP="0090624D" w:rsidRDefault="00DB0B94" w14:paraId="258BFEC1" w14:textId="77777777">
      <w:pPr>
        <w:ind w:left="360"/>
        <w:jc w:val="both"/>
        <w:rPr>
          <w:rFonts w:ascii="Arial" w:hAnsi="Arial" w:cs="Arial"/>
          <w:b/>
          <w:bCs/>
          <w:szCs w:val="24"/>
        </w:rPr>
      </w:pPr>
      <w:r w:rsidRPr="006475CD">
        <w:rPr>
          <w:rFonts w:ascii="Arial" w:hAnsi="Arial" w:cs="Arial"/>
          <w:b/>
          <w:bCs/>
          <w:szCs w:val="24"/>
        </w:rPr>
        <w:tab/>
      </w:r>
    </w:p>
    <w:p w:rsidRPr="006475CD" w:rsidR="00FF0D75" w:rsidP="00FF0D75" w:rsidRDefault="00D6398D" w14:paraId="06B8EF55" w14:textId="33E971FC">
      <w:pPr>
        <w:tabs>
          <w:tab w:val="left" w:pos="-1440"/>
        </w:tabs>
        <w:ind w:left="720"/>
        <w:rPr>
          <w:rFonts w:ascii="Arial" w:hAnsi="Arial" w:cs="Arial"/>
          <w:color w:val="000000"/>
          <w:szCs w:val="24"/>
        </w:rPr>
      </w:pPr>
      <w:r>
        <w:rPr>
          <w:rFonts w:ascii="Arial" w:hAnsi="Arial" w:cs="Arial"/>
          <w:color w:val="000000"/>
          <w:szCs w:val="24"/>
        </w:rPr>
        <w:t>There is no change to the information collection</w:t>
      </w:r>
      <w:r w:rsidR="0002397F">
        <w:rPr>
          <w:rFonts w:ascii="Arial" w:hAnsi="Arial" w:cs="Arial"/>
          <w:color w:val="000000"/>
          <w:szCs w:val="24"/>
        </w:rPr>
        <w:t xml:space="preserve">, but a decrease in total annual burden previously reported based on agency </w:t>
      </w:r>
      <w:r w:rsidRPr="006475CD" w:rsidR="00FF0D75">
        <w:rPr>
          <w:rFonts w:ascii="Arial" w:hAnsi="Arial" w:cs="Arial"/>
          <w:color w:val="000000"/>
          <w:szCs w:val="24"/>
        </w:rPr>
        <w:t xml:space="preserve">estimates on </w:t>
      </w:r>
      <w:r w:rsidR="00FF0D75">
        <w:rPr>
          <w:rFonts w:ascii="Arial" w:hAnsi="Arial" w:cs="Arial"/>
          <w:color w:val="000000"/>
          <w:szCs w:val="24"/>
        </w:rPr>
        <w:t>p</w:t>
      </w:r>
      <w:r w:rsidRPr="006475CD" w:rsidR="00FF0D75">
        <w:rPr>
          <w:rFonts w:ascii="Arial" w:hAnsi="Arial" w:cs="Arial"/>
          <w:color w:val="000000"/>
          <w:szCs w:val="24"/>
        </w:rPr>
        <w:t xml:space="preserve">rogram </w:t>
      </w:r>
      <w:r w:rsidR="00FF0D75">
        <w:rPr>
          <w:rFonts w:ascii="Arial" w:hAnsi="Arial" w:cs="Arial"/>
          <w:color w:val="000000"/>
          <w:szCs w:val="24"/>
        </w:rPr>
        <w:t>application and membership data</w:t>
      </w:r>
      <w:r w:rsidRPr="006475CD" w:rsidR="00FF0D75">
        <w:rPr>
          <w:rFonts w:ascii="Arial" w:hAnsi="Arial" w:cs="Arial"/>
          <w:color w:val="000000"/>
          <w:szCs w:val="24"/>
        </w:rPr>
        <w:t>:</w:t>
      </w:r>
    </w:p>
    <w:p w:rsidRPr="006475CD" w:rsidR="00FF0D75" w:rsidP="00FF0D75" w:rsidRDefault="00FF0D75" w14:paraId="7FC252B6" w14:textId="77777777">
      <w:pPr>
        <w:tabs>
          <w:tab w:val="left" w:pos="-1440"/>
        </w:tabs>
        <w:ind w:left="720"/>
        <w:rPr>
          <w:rFonts w:ascii="Arial" w:hAnsi="Arial" w:cs="Arial"/>
          <w:color w:val="000000"/>
          <w:szCs w:val="24"/>
        </w:rPr>
      </w:pPr>
    </w:p>
    <w:p w:rsidR="00FF0D75" w:rsidP="00FF0D75" w:rsidRDefault="00FF0D75" w14:paraId="5CEC1138" w14:textId="6BBD80E5">
      <w:pPr>
        <w:pStyle w:val="ListParagraph"/>
        <w:widowControl w:val="0"/>
        <w:numPr>
          <w:ilvl w:val="0"/>
          <w:numId w:val="14"/>
        </w:numPr>
        <w:tabs>
          <w:tab w:val="left" w:pos="-1440"/>
          <w:tab w:val="left" w:pos="1080"/>
        </w:tabs>
        <w:ind w:left="1080"/>
        <w:rPr>
          <w:rFonts w:ascii="Arial" w:hAnsi="Arial" w:cs="Arial"/>
          <w:color w:val="000000"/>
          <w:sz w:val="24"/>
          <w:szCs w:val="24"/>
        </w:rPr>
      </w:pPr>
      <w:r>
        <w:rPr>
          <w:rFonts w:ascii="Arial" w:hAnsi="Arial" w:cs="Arial"/>
          <w:color w:val="000000"/>
          <w:sz w:val="24"/>
          <w:szCs w:val="24"/>
        </w:rPr>
        <w:t>The</w:t>
      </w:r>
      <w:r w:rsidR="009348CB">
        <w:rPr>
          <w:rFonts w:ascii="Arial" w:hAnsi="Arial" w:cs="Arial"/>
          <w:color w:val="000000"/>
          <w:sz w:val="24"/>
          <w:szCs w:val="24"/>
        </w:rPr>
        <w:t xml:space="preserve"> number of respondents for </w:t>
      </w:r>
      <w:r>
        <w:rPr>
          <w:rFonts w:ascii="Arial" w:hAnsi="Arial" w:cs="Arial"/>
          <w:color w:val="000000"/>
          <w:sz w:val="24"/>
          <w:szCs w:val="24"/>
        </w:rPr>
        <w:t xml:space="preserve">Sentri increased from </w:t>
      </w:r>
      <w:r w:rsidR="005328F0">
        <w:rPr>
          <w:rFonts w:ascii="Arial" w:hAnsi="Arial" w:cs="Arial"/>
          <w:color w:val="000000"/>
          <w:sz w:val="24"/>
          <w:szCs w:val="24"/>
        </w:rPr>
        <w:t>126,645</w:t>
      </w:r>
      <w:r>
        <w:rPr>
          <w:rFonts w:ascii="Arial" w:hAnsi="Arial" w:cs="Arial"/>
          <w:color w:val="000000"/>
          <w:sz w:val="24"/>
          <w:szCs w:val="24"/>
        </w:rPr>
        <w:t xml:space="preserve"> to </w:t>
      </w:r>
      <w:r w:rsidR="005328F0">
        <w:rPr>
          <w:rFonts w:ascii="Arial" w:hAnsi="Arial" w:cs="Arial"/>
          <w:color w:val="000000"/>
          <w:sz w:val="24"/>
          <w:szCs w:val="24"/>
        </w:rPr>
        <w:t>27</w:t>
      </w:r>
      <w:r>
        <w:rPr>
          <w:rFonts w:ascii="Arial" w:hAnsi="Arial" w:cs="Arial"/>
          <w:color w:val="000000"/>
          <w:sz w:val="24"/>
          <w:szCs w:val="24"/>
        </w:rPr>
        <w:t>6,</w:t>
      </w:r>
      <w:r w:rsidR="005328F0">
        <w:rPr>
          <w:rFonts w:ascii="Arial" w:hAnsi="Arial" w:cs="Arial"/>
          <w:color w:val="000000"/>
          <w:sz w:val="24"/>
          <w:szCs w:val="24"/>
        </w:rPr>
        <w:t>579</w:t>
      </w:r>
      <w:r>
        <w:rPr>
          <w:rFonts w:ascii="Arial" w:hAnsi="Arial" w:cs="Arial"/>
          <w:color w:val="000000"/>
          <w:sz w:val="24"/>
          <w:szCs w:val="24"/>
        </w:rPr>
        <w:t>. The related burden hours were also adjusted accordingly.</w:t>
      </w:r>
    </w:p>
    <w:p w:rsidR="00FF0D75" w:rsidP="00FF0D75" w:rsidRDefault="00FF0D75" w14:paraId="675D69FB" w14:textId="77777777">
      <w:pPr>
        <w:pStyle w:val="ListParagraph"/>
        <w:widowControl w:val="0"/>
        <w:tabs>
          <w:tab w:val="left" w:pos="-1440"/>
          <w:tab w:val="left" w:pos="1080"/>
        </w:tabs>
        <w:rPr>
          <w:rFonts w:ascii="Arial" w:hAnsi="Arial" w:cs="Arial"/>
          <w:color w:val="000000"/>
          <w:sz w:val="24"/>
          <w:szCs w:val="24"/>
        </w:rPr>
      </w:pPr>
    </w:p>
    <w:p w:rsidR="00FF0D75" w:rsidP="00FF0D75" w:rsidRDefault="00FF0D75" w14:paraId="05B7BDD2" w14:textId="22AE2D7F">
      <w:pPr>
        <w:pStyle w:val="ListParagraph"/>
        <w:widowControl w:val="0"/>
        <w:numPr>
          <w:ilvl w:val="0"/>
          <w:numId w:val="14"/>
        </w:numPr>
        <w:tabs>
          <w:tab w:val="left" w:pos="-1440"/>
          <w:tab w:val="left" w:pos="1080"/>
        </w:tabs>
        <w:ind w:left="1080"/>
        <w:rPr>
          <w:rFonts w:ascii="Arial" w:hAnsi="Arial" w:cs="Arial"/>
          <w:color w:val="000000"/>
          <w:sz w:val="24"/>
          <w:szCs w:val="24"/>
        </w:rPr>
      </w:pPr>
      <w:r>
        <w:rPr>
          <w:rFonts w:ascii="Arial" w:hAnsi="Arial" w:cs="Arial"/>
          <w:color w:val="000000"/>
          <w:sz w:val="24"/>
          <w:szCs w:val="24"/>
        </w:rPr>
        <w:t>The number of respondents for F</w:t>
      </w:r>
      <w:r w:rsidR="005328F0">
        <w:rPr>
          <w:rFonts w:ascii="Arial" w:hAnsi="Arial" w:cs="Arial"/>
          <w:color w:val="000000"/>
          <w:sz w:val="24"/>
          <w:szCs w:val="24"/>
        </w:rPr>
        <w:t>AST</w:t>
      </w:r>
      <w:r>
        <w:rPr>
          <w:rFonts w:ascii="Arial" w:hAnsi="Arial" w:cs="Arial"/>
          <w:color w:val="000000"/>
          <w:sz w:val="24"/>
          <w:szCs w:val="24"/>
        </w:rPr>
        <w:t xml:space="preserve"> </w:t>
      </w:r>
      <w:r w:rsidR="005328F0">
        <w:rPr>
          <w:rFonts w:ascii="Arial" w:hAnsi="Arial" w:cs="Arial"/>
          <w:color w:val="000000"/>
          <w:sz w:val="24"/>
          <w:szCs w:val="24"/>
        </w:rPr>
        <w:t>in</w:t>
      </w:r>
      <w:r>
        <w:rPr>
          <w:rFonts w:ascii="Arial" w:hAnsi="Arial" w:cs="Arial"/>
          <w:color w:val="000000"/>
          <w:sz w:val="24"/>
          <w:szCs w:val="24"/>
        </w:rPr>
        <w:t xml:space="preserve">creased from </w:t>
      </w:r>
      <w:r w:rsidR="005328F0">
        <w:rPr>
          <w:rFonts w:ascii="Arial" w:hAnsi="Arial" w:cs="Arial"/>
          <w:color w:val="000000"/>
          <w:sz w:val="24"/>
          <w:szCs w:val="24"/>
        </w:rPr>
        <w:t>12</w:t>
      </w:r>
      <w:r>
        <w:rPr>
          <w:rFonts w:ascii="Arial" w:hAnsi="Arial" w:cs="Arial"/>
          <w:color w:val="000000"/>
          <w:sz w:val="24"/>
          <w:szCs w:val="24"/>
        </w:rPr>
        <w:t>,</w:t>
      </w:r>
      <w:r w:rsidR="005328F0">
        <w:rPr>
          <w:rFonts w:ascii="Arial" w:hAnsi="Arial" w:cs="Arial"/>
          <w:color w:val="000000"/>
          <w:sz w:val="24"/>
          <w:szCs w:val="24"/>
        </w:rPr>
        <w:t>617</w:t>
      </w:r>
      <w:r>
        <w:rPr>
          <w:rFonts w:ascii="Arial" w:hAnsi="Arial" w:cs="Arial"/>
          <w:color w:val="000000"/>
          <w:sz w:val="24"/>
          <w:szCs w:val="24"/>
        </w:rPr>
        <w:t xml:space="preserve"> to </w:t>
      </w:r>
      <w:r w:rsidR="005328F0">
        <w:rPr>
          <w:rFonts w:ascii="Arial" w:hAnsi="Arial" w:cs="Arial"/>
          <w:color w:val="000000"/>
          <w:sz w:val="24"/>
          <w:szCs w:val="24"/>
        </w:rPr>
        <w:t>20</w:t>
      </w:r>
      <w:r>
        <w:rPr>
          <w:rFonts w:ascii="Arial" w:hAnsi="Arial" w:cs="Arial"/>
          <w:color w:val="000000"/>
          <w:sz w:val="24"/>
          <w:szCs w:val="24"/>
        </w:rPr>
        <w:t>,</w:t>
      </w:r>
      <w:r w:rsidR="005328F0">
        <w:rPr>
          <w:rFonts w:ascii="Arial" w:hAnsi="Arial" w:cs="Arial"/>
          <w:color w:val="000000"/>
          <w:sz w:val="24"/>
          <w:szCs w:val="24"/>
        </w:rPr>
        <w:t>805</w:t>
      </w:r>
      <w:r>
        <w:rPr>
          <w:rFonts w:ascii="Arial" w:hAnsi="Arial" w:cs="Arial"/>
          <w:color w:val="000000"/>
          <w:sz w:val="24"/>
          <w:szCs w:val="24"/>
        </w:rPr>
        <w:t xml:space="preserve">. The related burden hours were also adjusted accordingly. </w:t>
      </w:r>
    </w:p>
    <w:p w:rsidR="00FF0D75" w:rsidP="00FF0D75" w:rsidRDefault="00FF0D75" w14:paraId="74F9C986" w14:textId="77777777">
      <w:pPr>
        <w:pStyle w:val="ListParagraph"/>
        <w:rPr>
          <w:rFonts w:ascii="Arial" w:hAnsi="Arial" w:cs="Arial"/>
          <w:color w:val="000000"/>
          <w:sz w:val="24"/>
          <w:szCs w:val="24"/>
        </w:rPr>
      </w:pPr>
    </w:p>
    <w:p w:rsidRPr="006475CD" w:rsidR="00FF0D75" w:rsidP="00FF0D75" w:rsidRDefault="00FF0D75" w14:paraId="2DB50846" w14:textId="6F7E1035">
      <w:pPr>
        <w:pStyle w:val="ListParagraph"/>
        <w:widowControl w:val="0"/>
        <w:numPr>
          <w:ilvl w:val="0"/>
          <w:numId w:val="14"/>
        </w:numPr>
        <w:tabs>
          <w:tab w:val="left" w:pos="-1440"/>
          <w:tab w:val="left" w:pos="1080"/>
        </w:tabs>
        <w:ind w:left="1080"/>
        <w:rPr>
          <w:rFonts w:ascii="Arial" w:hAnsi="Arial" w:cs="Arial"/>
          <w:color w:val="000000"/>
          <w:sz w:val="24"/>
          <w:szCs w:val="24"/>
        </w:rPr>
      </w:pPr>
      <w:r w:rsidRPr="006475CD">
        <w:rPr>
          <w:rFonts w:ascii="Arial" w:hAnsi="Arial" w:cs="Arial"/>
          <w:color w:val="000000"/>
          <w:sz w:val="24"/>
          <w:szCs w:val="24"/>
        </w:rPr>
        <w:t xml:space="preserve">The number of respondents for </w:t>
      </w:r>
      <w:r>
        <w:rPr>
          <w:rFonts w:ascii="Arial" w:hAnsi="Arial" w:cs="Arial"/>
          <w:color w:val="000000"/>
          <w:sz w:val="24"/>
          <w:szCs w:val="24"/>
        </w:rPr>
        <w:t xml:space="preserve">Global Entry </w:t>
      </w:r>
      <w:r w:rsidR="005328F0">
        <w:rPr>
          <w:rFonts w:ascii="Arial" w:hAnsi="Arial" w:cs="Arial"/>
          <w:color w:val="000000"/>
          <w:sz w:val="24"/>
          <w:szCs w:val="24"/>
        </w:rPr>
        <w:t>de</w:t>
      </w:r>
      <w:r>
        <w:rPr>
          <w:rFonts w:ascii="Arial" w:hAnsi="Arial" w:cs="Arial"/>
          <w:color w:val="000000"/>
          <w:sz w:val="24"/>
          <w:szCs w:val="24"/>
        </w:rPr>
        <w:t xml:space="preserve">creased </w:t>
      </w:r>
      <w:r w:rsidRPr="006475CD">
        <w:rPr>
          <w:rFonts w:ascii="Arial" w:hAnsi="Arial" w:cs="Arial"/>
          <w:color w:val="000000"/>
          <w:sz w:val="24"/>
          <w:szCs w:val="24"/>
        </w:rPr>
        <w:t xml:space="preserve">from </w:t>
      </w:r>
      <w:r w:rsidR="005328F0">
        <w:rPr>
          <w:rFonts w:ascii="Arial" w:hAnsi="Arial" w:cs="Arial"/>
          <w:color w:val="000000"/>
          <w:sz w:val="24"/>
          <w:szCs w:val="24"/>
        </w:rPr>
        <w:t>1,414,434</w:t>
      </w:r>
      <w:r>
        <w:rPr>
          <w:rFonts w:ascii="Arial" w:hAnsi="Arial" w:cs="Arial"/>
          <w:sz w:val="24"/>
          <w:szCs w:val="24"/>
        </w:rPr>
        <w:t xml:space="preserve"> to </w:t>
      </w:r>
      <w:r w:rsidRPr="005328F0" w:rsidR="005328F0">
        <w:rPr>
          <w:rFonts w:ascii="Arial" w:hAnsi="Arial" w:cs="Arial"/>
          <w:sz w:val="24"/>
          <w:szCs w:val="24"/>
        </w:rPr>
        <w:t>1,392,862</w:t>
      </w:r>
      <w:r w:rsidRPr="006475CD">
        <w:rPr>
          <w:rFonts w:ascii="Arial" w:hAnsi="Arial" w:cs="Arial"/>
          <w:sz w:val="24"/>
          <w:szCs w:val="24"/>
        </w:rPr>
        <w:t>.  Th</w:t>
      </w:r>
      <w:r w:rsidRPr="006475CD">
        <w:rPr>
          <w:rFonts w:ascii="Arial" w:hAnsi="Arial" w:cs="Arial"/>
          <w:color w:val="000000"/>
          <w:sz w:val="24"/>
          <w:szCs w:val="24"/>
        </w:rPr>
        <w:t xml:space="preserve">e related burden hours were also adjusted accordingly.  </w:t>
      </w:r>
    </w:p>
    <w:p w:rsidRPr="006475CD" w:rsidR="00FF0D75" w:rsidP="00FF0D75" w:rsidRDefault="00FF0D75" w14:paraId="150B432B" w14:textId="77777777">
      <w:pPr>
        <w:tabs>
          <w:tab w:val="left" w:pos="-1440"/>
          <w:tab w:val="left" w:pos="1080"/>
        </w:tabs>
        <w:ind w:left="1080" w:hanging="360"/>
        <w:rPr>
          <w:rFonts w:ascii="Arial" w:hAnsi="Arial" w:cs="Arial"/>
          <w:color w:val="000000"/>
          <w:szCs w:val="24"/>
        </w:rPr>
      </w:pPr>
    </w:p>
    <w:p w:rsidRPr="006475CD" w:rsidR="00FF0D75" w:rsidP="00FF0D75" w:rsidRDefault="00FF0D75" w14:paraId="6C1C8503" w14:textId="5FABA898">
      <w:pPr>
        <w:pStyle w:val="ListParagraph"/>
        <w:widowControl w:val="0"/>
        <w:numPr>
          <w:ilvl w:val="0"/>
          <w:numId w:val="14"/>
        </w:numPr>
        <w:tabs>
          <w:tab w:val="left" w:pos="-1440"/>
          <w:tab w:val="left" w:pos="1080"/>
        </w:tabs>
        <w:ind w:left="1080"/>
        <w:rPr>
          <w:rFonts w:ascii="Arial" w:hAnsi="Arial" w:cs="Arial"/>
          <w:color w:val="000000"/>
          <w:sz w:val="24"/>
          <w:szCs w:val="24"/>
        </w:rPr>
      </w:pPr>
      <w:r w:rsidRPr="006475CD">
        <w:rPr>
          <w:rFonts w:ascii="Arial" w:hAnsi="Arial" w:cs="Arial"/>
          <w:color w:val="000000"/>
          <w:sz w:val="24"/>
          <w:szCs w:val="24"/>
        </w:rPr>
        <w:t>The number of r</w:t>
      </w:r>
      <w:r w:rsidR="00553AE6">
        <w:rPr>
          <w:rFonts w:ascii="Arial" w:hAnsi="Arial" w:cs="Arial"/>
          <w:color w:val="000000"/>
          <w:sz w:val="24"/>
          <w:szCs w:val="24"/>
        </w:rPr>
        <w:t xml:space="preserve">espondents for ABTC </w:t>
      </w:r>
      <w:r w:rsidR="007F7653">
        <w:rPr>
          <w:rFonts w:ascii="Arial" w:hAnsi="Arial" w:cs="Arial"/>
          <w:color w:val="000000"/>
          <w:sz w:val="24"/>
          <w:szCs w:val="24"/>
        </w:rPr>
        <w:t>decreased</w:t>
      </w:r>
      <w:r w:rsidRPr="006475CD">
        <w:rPr>
          <w:rFonts w:ascii="Arial" w:hAnsi="Arial" w:cs="Arial"/>
          <w:color w:val="000000"/>
          <w:sz w:val="24"/>
          <w:szCs w:val="24"/>
        </w:rPr>
        <w:t xml:space="preserve"> from </w:t>
      </w:r>
      <w:r w:rsidR="007F7653">
        <w:rPr>
          <w:rFonts w:ascii="Arial" w:hAnsi="Arial" w:cs="Arial"/>
          <w:sz w:val="24"/>
          <w:szCs w:val="24"/>
        </w:rPr>
        <w:t>14,215</w:t>
      </w:r>
      <w:r>
        <w:rPr>
          <w:rFonts w:ascii="Arial" w:hAnsi="Arial" w:cs="Arial"/>
          <w:sz w:val="24"/>
          <w:szCs w:val="24"/>
        </w:rPr>
        <w:t xml:space="preserve"> to </w:t>
      </w:r>
      <w:r w:rsidR="005328F0">
        <w:rPr>
          <w:rFonts w:ascii="Arial" w:hAnsi="Arial" w:cs="Arial"/>
          <w:sz w:val="24"/>
          <w:szCs w:val="24"/>
        </w:rPr>
        <w:t>9,858</w:t>
      </w:r>
      <w:r w:rsidRPr="006475CD">
        <w:rPr>
          <w:rFonts w:ascii="Arial" w:hAnsi="Arial" w:cs="Arial"/>
          <w:sz w:val="24"/>
          <w:szCs w:val="24"/>
        </w:rPr>
        <w:t>.  Th</w:t>
      </w:r>
      <w:r w:rsidRPr="006475CD">
        <w:rPr>
          <w:rFonts w:ascii="Arial" w:hAnsi="Arial" w:cs="Arial"/>
          <w:color w:val="000000"/>
          <w:sz w:val="24"/>
          <w:szCs w:val="24"/>
        </w:rPr>
        <w:t xml:space="preserve">e related burden hours were also adjusted accordingly. </w:t>
      </w:r>
    </w:p>
    <w:p w:rsidRPr="006475CD" w:rsidR="00FF0D75" w:rsidP="00FF0D75" w:rsidRDefault="00FF0D75" w14:paraId="1D27AD5E" w14:textId="77777777">
      <w:pPr>
        <w:pStyle w:val="ListParagraph"/>
        <w:tabs>
          <w:tab w:val="left" w:pos="1080"/>
        </w:tabs>
        <w:ind w:left="1080" w:hanging="360"/>
        <w:rPr>
          <w:rFonts w:ascii="Arial" w:hAnsi="Arial" w:cs="Arial"/>
          <w:color w:val="000000"/>
          <w:sz w:val="24"/>
          <w:szCs w:val="24"/>
        </w:rPr>
      </w:pPr>
    </w:p>
    <w:p w:rsidRPr="006475CD" w:rsidR="00FF0D75" w:rsidP="00FF0D75" w:rsidRDefault="00FF0D75" w14:paraId="1632AA92" w14:textId="14C115FE">
      <w:pPr>
        <w:pStyle w:val="ListParagraph"/>
        <w:widowControl w:val="0"/>
        <w:numPr>
          <w:ilvl w:val="0"/>
          <w:numId w:val="14"/>
        </w:numPr>
        <w:tabs>
          <w:tab w:val="left" w:pos="-1440"/>
          <w:tab w:val="left" w:pos="1080"/>
        </w:tabs>
        <w:ind w:left="1080"/>
        <w:rPr>
          <w:rFonts w:ascii="Arial" w:hAnsi="Arial" w:cs="Arial"/>
          <w:color w:val="000000"/>
          <w:sz w:val="24"/>
          <w:szCs w:val="24"/>
        </w:rPr>
      </w:pPr>
      <w:r w:rsidRPr="006475CD">
        <w:rPr>
          <w:rFonts w:ascii="Arial" w:hAnsi="Arial" w:cs="Arial"/>
          <w:color w:val="000000"/>
          <w:sz w:val="24"/>
          <w:szCs w:val="24"/>
        </w:rPr>
        <w:t>The number of respondents using kiosks</w:t>
      </w:r>
      <w:r w:rsidR="00553AE6">
        <w:rPr>
          <w:rFonts w:ascii="Arial" w:hAnsi="Arial" w:cs="Arial"/>
          <w:color w:val="000000"/>
          <w:sz w:val="24"/>
          <w:szCs w:val="24"/>
        </w:rPr>
        <w:t xml:space="preserve"> </w:t>
      </w:r>
      <w:r w:rsidR="0085223C">
        <w:rPr>
          <w:rFonts w:ascii="Arial" w:hAnsi="Arial" w:cs="Arial"/>
          <w:color w:val="000000"/>
          <w:sz w:val="24"/>
          <w:szCs w:val="24"/>
        </w:rPr>
        <w:t>de</w:t>
      </w:r>
      <w:r w:rsidR="00553AE6">
        <w:rPr>
          <w:rFonts w:ascii="Arial" w:hAnsi="Arial" w:cs="Arial"/>
          <w:color w:val="000000"/>
          <w:sz w:val="24"/>
          <w:szCs w:val="24"/>
        </w:rPr>
        <w:t>creased</w:t>
      </w:r>
      <w:r w:rsidRPr="006475CD">
        <w:rPr>
          <w:rFonts w:ascii="Arial" w:hAnsi="Arial" w:cs="Arial"/>
          <w:color w:val="000000"/>
          <w:sz w:val="24"/>
          <w:szCs w:val="24"/>
        </w:rPr>
        <w:t xml:space="preserve"> from </w:t>
      </w:r>
      <w:r w:rsidR="0085223C">
        <w:rPr>
          <w:rFonts w:ascii="Arial" w:hAnsi="Arial" w:cs="Arial"/>
          <w:color w:val="000000"/>
          <w:sz w:val="24"/>
          <w:szCs w:val="24"/>
        </w:rPr>
        <w:t>9</w:t>
      </w:r>
      <w:r w:rsidRPr="006475CD">
        <w:rPr>
          <w:rFonts w:ascii="Arial" w:hAnsi="Arial" w:cs="Arial"/>
          <w:color w:val="000000"/>
          <w:sz w:val="24"/>
          <w:szCs w:val="24"/>
        </w:rPr>
        <w:t>,</w:t>
      </w:r>
      <w:r w:rsidR="0085223C">
        <w:rPr>
          <w:rFonts w:ascii="Arial" w:hAnsi="Arial" w:cs="Arial"/>
          <w:color w:val="000000"/>
          <w:sz w:val="24"/>
          <w:szCs w:val="24"/>
        </w:rPr>
        <w:t>750</w:t>
      </w:r>
      <w:r w:rsidRPr="006475CD">
        <w:rPr>
          <w:rFonts w:ascii="Arial" w:hAnsi="Arial" w:cs="Arial"/>
          <w:color w:val="000000"/>
          <w:sz w:val="24"/>
          <w:szCs w:val="24"/>
        </w:rPr>
        <w:t>,</w:t>
      </w:r>
      <w:r w:rsidR="0085223C">
        <w:rPr>
          <w:rFonts w:ascii="Arial" w:hAnsi="Arial" w:cs="Arial"/>
          <w:color w:val="000000"/>
          <w:sz w:val="24"/>
          <w:szCs w:val="24"/>
        </w:rPr>
        <w:t>212</w:t>
      </w:r>
      <w:r>
        <w:rPr>
          <w:rFonts w:ascii="Arial" w:hAnsi="Arial" w:cs="Arial"/>
          <w:color w:val="000000"/>
          <w:sz w:val="24"/>
          <w:szCs w:val="24"/>
        </w:rPr>
        <w:t xml:space="preserve"> to </w:t>
      </w:r>
      <w:r w:rsidRPr="0085223C" w:rsidR="0085223C">
        <w:rPr>
          <w:rFonts w:ascii="Arial" w:hAnsi="Arial" w:cs="Arial"/>
          <w:color w:val="000000"/>
          <w:sz w:val="24"/>
          <w:szCs w:val="24"/>
        </w:rPr>
        <w:t>3,161,438</w:t>
      </w:r>
      <w:r w:rsidRPr="006475CD">
        <w:rPr>
          <w:rFonts w:ascii="Arial" w:hAnsi="Arial" w:cs="Arial"/>
          <w:color w:val="000000"/>
          <w:sz w:val="24"/>
          <w:szCs w:val="24"/>
        </w:rPr>
        <w:t xml:space="preserve">. </w:t>
      </w:r>
      <w:r w:rsidRPr="006475CD">
        <w:rPr>
          <w:rFonts w:ascii="Arial" w:hAnsi="Arial" w:cs="Arial"/>
          <w:sz w:val="24"/>
          <w:szCs w:val="24"/>
        </w:rPr>
        <w:t>Th</w:t>
      </w:r>
      <w:r w:rsidRPr="006475CD">
        <w:rPr>
          <w:rFonts w:ascii="Arial" w:hAnsi="Arial" w:cs="Arial"/>
          <w:color w:val="000000"/>
          <w:sz w:val="24"/>
          <w:szCs w:val="24"/>
        </w:rPr>
        <w:t xml:space="preserve">e related burden hours were also adjusted accordingly. </w:t>
      </w:r>
    </w:p>
    <w:p w:rsidR="0065496E" w:rsidP="0090624D" w:rsidRDefault="0065496E" w14:paraId="30C65817" w14:textId="77777777">
      <w:pPr>
        <w:ind w:left="720"/>
        <w:jc w:val="both"/>
        <w:rPr>
          <w:rFonts w:ascii="Arial" w:hAnsi="Arial" w:cs="Arial"/>
          <w:bCs/>
          <w:szCs w:val="24"/>
        </w:rPr>
      </w:pPr>
    </w:p>
    <w:p w:rsidR="00FA2794" w:rsidP="0090624D" w:rsidRDefault="00FA2794" w14:paraId="442E34E9" w14:textId="01DC0567">
      <w:pPr>
        <w:ind w:left="720"/>
        <w:jc w:val="both"/>
        <w:rPr>
          <w:rFonts w:ascii="Arial" w:hAnsi="Arial" w:cs="Arial"/>
          <w:bCs/>
          <w:szCs w:val="24"/>
        </w:rPr>
      </w:pPr>
      <w:r>
        <w:rPr>
          <w:rFonts w:ascii="Arial" w:hAnsi="Arial" w:cs="Arial"/>
          <w:bCs/>
          <w:szCs w:val="24"/>
        </w:rPr>
        <w:t xml:space="preserve">There </w:t>
      </w:r>
      <w:r w:rsidR="00C71D8A">
        <w:rPr>
          <w:rFonts w:ascii="Arial" w:hAnsi="Arial" w:cs="Arial"/>
          <w:bCs/>
          <w:szCs w:val="24"/>
        </w:rPr>
        <w:t xml:space="preserve">is no </w:t>
      </w:r>
      <w:r>
        <w:rPr>
          <w:rFonts w:ascii="Arial" w:hAnsi="Arial" w:cs="Arial"/>
          <w:bCs/>
          <w:szCs w:val="24"/>
        </w:rPr>
        <w:t>change to the information being collected</w:t>
      </w:r>
      <w:r w:rsidR="0002397F">
        <w:rPr>
          <w:rFonts w:ascii="Arial" w:hAnsi="Arial" w:cs="Arial"/>
          <w:bCs/>
          <w:szCs w:val="24"/>
        </w:rPr>
        <w:t xml:space="preserve"> or the way the information is being collected</w:t>
      </w:r>
      <w:r>
        <w:rPr>
          <w:rFonts w:ascii="Arial" w:hAnsi="Arial" w:cs="Arial"/>
          <w:bCs/>
          <w:szCs w:val="24"/>
        </w:rPr>
        <w:t xml:space="preserve">. </w:t>
      </w:r>
    </w:p>
    <w:p w:rsidRPr="006475CD" w:rsidR="00FA2794" w:rsidP="0090624D" w:rsidRDefault="00FA2794" w14:paraId="3BB09E38" w14:textId="77777777">
      <w:pPr>
        <w:ind w:left="720"/>
        <w:jc w:val="both"/>
        <w:rPr>
          <w:rFonts w:ascii="Arial" w:hAnsi="Arial" w:cs="Arial"/>
          <w:bCs/>
          <w:szCs w:val="24"/>
        </w:rPr>
      </w:pPr>
    </w:p>
    <w:p w:rsidRPr="006475CD" w:rsidR="0065496E" w:rsidP="0065496E" w:rsidRDefault="0065496E" w14:paraId="01B2A071" w14:textId="77777777">
      <w:pPr>
        <w:ind w:left="720" w:hanging="720"/>
        <w:jc w:val="both"/>
        <w:rPr>
          <w:rFonts w:ascii="Arial" w:hAnsi="Arial" w:cs="Arial"/>
          <w:szCs w:val="24"/>
        </w:rPr>
      </w:pPr>
      <w:r w:rsidRPr="006475CD">
        <w:rPr>
          <w:rFonts w:ascii="Arial" w:hAnsi="Arial" w:cs="Arial"/>
          <w:b/>
          <w:bCs/>
          <w:szCs w:val="24"/>
        </w:rPr>
        <w:t>16.</w:t>
      </w:r>
      <w:r w:rsidRPr="006475CD">
        <w:rPr>
          <w:rFonts w:ascii="Arial" w:hAnsi="Arial" w:cs="Arial"/>
          <w:szCs w:val="24"/>
        </w:rPr>
        <w:tab/>
      </w:r>
      <w:r w:rsidRPr="006475CD">
        <w:rPr>
          <w:rFonts w:ascii="Arial" w:hAnsi="Arial" w:cs="Arial"/>
          <w:b/>
          <w:bCs/>
          <w:szCs w:val="24"/>
        </w:rPr>
        <w:t>For collection of information whose results will be published, outline plans for tabulation, and publication.</w:t>
      </w:r>
      <w:r w:rsidRPr="006475CD">
        <w:rPr>
          <w:rFonts w:ascii="Arial" w:hAnsi="Arial" w:cs="Arial"/>
          <w:szCs w:val="24"/>
        </w:rPr>
        <w:tab/>
      </w:r>
    </w:p>
    <w:p w:rsidRPr="006475CD" w:rsidR="0065496E" w:rsidP="0065496E" w:rsidRDefault="0065496E" w14:paraId="3CC1B736" w14:textId="77777777">
      <w:pPr>
        <w:jc w:val="both"/>
        <w:rPr>
          <w:rFonts w:ascii="Arial" w:hAnsi="Arial" w:cs="Arial"/>
          <w:szCs w:val="24"/>
        </w:rPr>
      </w:pPr>
    </w:p>
    <w:p w:rsidRPr="006475CD" w:rsidR="0065496E" w:rsidP="0065496E" w:rsidRDefault="0065496E" w14:paraId="6E9E7A3E" w14:textId="77777777">
      <w:pPr>
        <w:ind w:firstLine="720"/>
        <w:jc w:val="both"/>
        <w:rPr>
          <w:rFonts w:ascii="Arial" w:hAnsi="Arial" w:cs="Arial"/>
          <w:szCs w:val="24"/>
        </w:rPr>
      </w:pPr>
      <w:r w:rsidRPr="006475CD">
        <w:rPr>
          <w:rFonts w:ascii="Arial" w:hAnsi="Arial" w:cs="Arial"/>
          <w:szCs w:val="24"/>
        </w:rPr>
        <w:t>This information collection will not be published for statistical purposes.</w:t>
      </w:r>
    </w:p>
    <w:p w:rsidRPr="006475CD" w:rsidR="0065496E" w:rsidP="0065496E" w:rsidRDefault="0065496E" w14:paraId="50C49562" w14:textId="77777777">
      <w:pPr>
        <w:jc w:val="both"/>
        <w:rPr>
          <w:rFonts w:ascii="Arial" w:hAnsi="Arial" w:cs="Arial"/>
          <w:b/>
          <w:bCs/>
          <w:szCs w:val="24"/>
        </w:rPr>
      </w:pPr>
    </w:p>
    <w:p w:rsidRPr="006475CD" w:rsidR="0065496E" w:rsidP="0065496E" w:rsidRDefault="0065496E" w14:paraId="20A3A9FE" w14:textId="77777777">
      <w:pPr>
        <w:jc w:val="both"/>
        <w:rPr>
          <w:rFonts w:ascii="Arial" w:hAnsi="Arial" w:cs="Arial"/>
          <w:b/>
          <w:bCs/>
          <w:szCs w:val="24"/>
        </w:rPr>
      </w:pPr>
      <w:r w:rsidRPr="006475CD">
        <w:rPr>
          <w:rFonts w:ascii="Arial" w:hAnsi="Arial" w:cs="Arial"/>
          <w:b/>
          <w:bCs/>
          <w:szCs w:val="24"/>
        </w:rPr>
        <w:t xml:space="preserve">17.     </w:t>
      </w:r>
      <w:r w:rsidRPr="006475CD" w:rsidR="00C70484">
        <w:rPr>
          <w:rFonts w:ascii="Arial" w:hAnsi="Arial" w:cs="Arial"/>
          <w:b/>
          <w:bCs/>
          <w:szCs w:val="24"/>
        </w:rPr>
        <w:t xml:space="preserve"> </w:t>
      </w:r>
      <w:r w:rsidRPr="006475CD">
        <w:rPr>
          <w:rFonts w:ascii="Arial" w:hAnsi="Arial" w:cs="Arial"/>
          <w:b/>
          <w:bCs/>
          <w:szCs w:val="24"/>
        </w:rPr>
        <w:t xml:space="preserve">If seeking approval to not display the expiration date, explain the reasons that          </w:t>
      </w:r>
      <w:r w:rsidRPr="006475CD">
        <w:rPr>
          <w:rFonts w:ascii="Arial" w:hAnsi="Arial" w:cs="Arial"/>
          <w:b/>
          <w:bCs/>
          <w:szCs w:val="24"/>
        </w:rPr>
        <w:tab/>
        <w:t>displaying the expiration date would be inappropriate.</w:t>
      </w:r>
    </w:p>
    <w:p w:rsidRPr="006475CD" w:rsidR="0065496E" w:rsidP="0065496E" w:rsidRDefault="0065496E" w14:paraId="41BD4380" w14:textId="77777777">
      <w:pPr>
        <w:jc w:val="both"/>
        <w:rPr>
          <w:rFonts w:ascii="Arial" w:hAnsi="Arial" w:cs="Arial"/>
          <w:b/>
          <w:bCs/>
        </w:rPr>
      </w:pPr>
      <w:r w:rsidRPr="006475CD">
        <w:rPr>
          <w:rFonts w:ascii="Arial" w:hAnsi="Arial" w:cs="Arial"/>
          <w:b/>
          <w:bCs/>
        </w:rPr>
        <w:tab/>
      </w:r>
    </w:p>
    <w:p w:rsidRPr="006475CD" w:rsidR="0065496E" w:rsidP="0065496E" w:rsidRDefault="0065496E" w14:paraId="14D35141" w14:textId="77777777">
      <w:pPr>
        <w:widowControl/>
        <w:jc w:val="both"/>
        <w:rPr>
          <w:rFonts w:ascii="Arial" w:hAnsi="Arial" w:cs="Arial"/>
        </w:rPr>
      </w:pPr>
      <w:r w:rsidRPr="006475CD">
        <w:rPr>
          <w:rFonts w:ascii="Arial" w:hAnsi="Arial" w:cs="Arial"/>
          <w:b/>
          <w:bCs/>
          <w:szCs w:val="24"/>
        </w:rPr>
        <w:tab/>
      </w:r>
      <w:r w:rsidRPr="006475CD">
        <w:rPr>
          <w:rFonts w:ascii="Arial" w:hAnsi="Arial" w:cs="Arial"/>
          <w:bCs/>
        </w:rPr>
        <w:t xml:space="preserve">CBP </w:t>
      </w:r>
      <w:r w:rsidRPr="006475CD">
        <w:rPr>
          <w:rFonts w:ascii="Arial" w:hAnsi="Arial" w:cs="Arial"/>
        </w:rPr>
        <w:t>will display the expiration date for OMB approval of this information collection.</w:t>
      </w:r>
    </w:p>
    <w:p w:rsidRPr="006475CD" w:rsidR="0065496E" w:rsidP="0065496E" w:rsidRDefault="0065496E" w14:paraId="09E0F698" w14:textId="77777777">
      <w:pPr>
        <w:widowControl/>
        <w:jc w:val="both"/>
        <w:rPr>
          <w:rFonts w:ascii="Arial" w:hAnsi="Arial" w:cs="Arial"/>
          <w:b/>
          <w:bCs/>
          <w:szCs w:val="24"/>
        </w:rPr>
      </w:pPr>
    </w:p>
    <w:p w:rsidRPr="006475CD" w:rsidR="0065496E" w:rsidP="0065496E" w:rsidRDefault="0065496E" w14:paraId="1660DFBE" w14:textId="77777777">
      <w:pPr>
        <w:widowControl/>
        <w:jc w:val="both"/>
        <w:rPr>
          <w:rFonts w:ascii="Arial" w:hAnsi="Arial" w:cs="Arial"/>
          <w:b/>
          <w:bCs/>
          <w:szCs w:val="24"/>
        </w:rPr>
      </w:pPr>
      <w:r w:rsidRPr="006475CD">
        <w:rPr>
          <w:rFonts w:ascii="Arial" w:hAnsi="Arial" w:cs="Arial"/>
          <w:b/>
          <w:bCs/>
          <w:szCs w:val="24"/>
        </w:rPr>
        <w:t xml:space="preserve"> 18.   </w:t>
      </w:r>
      <w:r w:rsidRPr="006475CD" w:rsidR="00C70484">
        <w:rPr>
          <w:rFonts w:ascii="Arial" w:hAnsi="Arial" w:cs="Arial"/>
          <w:b/>
          <w:bCs/>
          <w:szCs w:val="24"/>
        </w:rPr>
        <w:t xml:space="preserve"> </w:t>
      </w:r>
      <w:r w:rsidRPr="006475CD">
        <w:rPr>
          <w:rFonts w:ascii="Arial" w:hAnsi="Arial" w:cs="Arial"/>
          <w:b/>
          <w:bCs/>
          <w:szCs w:val="24"/>
        </w:rPr>
        <w:t xml:space="preserve">Certification for Paperwork Reduction Act Submissions. </w:t>
      </w:r>
    </w:p>
    <w:p w:rsidRPr="006475CD" w:rsidR="00C70484" w:rsidP="0065496E" w:rsidRDefault="0065496E" w14:paraId="1D742A2F" w14:textId="77777777">
      <w:pPr>
        <w:ind w:left="120"/>
        <w:jc w:val="both"/>
        <w:rPr>
          <w:rFonts w:ascii="Arial" w:hAnsi="Arial" w:cs="Arial"/>
          <w:b/>
          <w:bCs/>
          <w:szCs w:val="24"/>
        </w:rPr>
      </w:pPr>
      <w:r w:rsidRPr="006475CD">
        <w:rPr>
          <w:rFonts w:ascii="Arial" w:hAnsi="Arial" w:cs="Arial"/>
          <w:b/>
          <w:bCs/>
          <w:szCs w:val="24"/>
        </w:rPr>
        <w:t xml:space="preserve">       </w:t>
      </w:r>
    </w:p>
    <w:p w:rsidRPr="006475CD" w:rsidR="0065496E" w:rsidP="00C70484" w:rsidRDefault="00C70484" w14:paraId="0C82FC5C" w14:textId="77777777">
      <w:pPr>
        <w:ind w:left="720"/>
        <w:jc w:val="both"/>
        <w:rPr>
          <w:rFonts w:ascii="Arial" w:hAnsi="Arial" w:cs="Arial"/>
          <w:szCs w:val="24"/>
        </w:rPr>
      </w:pPr>
      <w:r w:rsidRPr="006475CD">
        <w:rPr>
          <w:rFonts w:ascii="Arial" w:hAnsi="Arial" w:cs="Arial"/>
          <w:szCs w:val="24"/>
        </w:rPr>
        <w:t>CBP does not request an exception to the certification of this information collection</w:t>
      </w:r>
      <w:r w:rsidRPr="006475CD" w:rsidR="0065496E">
        <w:rPr>
          <w:rFonts w:ascii="Arial" w:hAnsi="Arial" w:cs="Arial"/>
          <w:b/>
          <w:bCs/>
          <w:szCs w:val="24"/>
        </w:rPr>
        <w:t xml:space="preserve">                                        </w:t>
      </w:r>
    </w:p>
    <w:p w:rsidRPr="006475CD" w:rsidR="00070386" w:rsidP="00C5725E" w:rsidRDefault="00070386" w14:paraId="1817FA24" w14:textId="77777777">
      <w:pPr>
        <w:jc w:val="both"/>
        <w:outlineLvl w:val="0"/>
        <w:rPr>
          <w:rFonts w:ascii="Arial" w:hAnsi="Arial" w:cs="Arial"/>
        </w:rPr>
      </w:pPr>
      <w:r w:rsidRPr="006475CD">
        <w:rPr>
          <w:rFonts w:ascii="Arial" w:hAnsi="Arial" w:cs="Arial"/>
          <w:b/>
        </w:rPr>
        <w:t>B.</w:t>
      </w:r>
      <w:r w:rsidRPr="006475CD">
        <w:rPr>
          <w:rFonts w:ascii="Arial" w:hAnsi="Arial" w:cs="Arial"/>
          <w:b/>
        </w:rPr>
        <w:tab/>
        <w:t xml:space="preserve">Collection </w:t>
      </w:r>
      <w:r w:rsidRPr="006475CD" w:rsidR="00BC53ED">
        <w:rPr>
          <w:rFonts w:ascii="Arial" w:hAnsi="Arial" w:cs="Arial"/>
          <w:b/>
        </w:rPr>
        <w:t>o</w:t>
      </w:r>
      <w:r w:rsidRPr="006475CD">
        <w:rPr>
          <w:rFonts w:ascii="Arial" w:hAnsi="Arial" w:cs="Arial"/>
          <w:b/>
        </w:rPr>
        <w:t>f Information Employing Statistical Methods</w:t>
      </w:r>
    </w:p>
    <w:p w:rsidRPr="006475CD" w:rsidR="0065496E" w:rsidP="00C5725E" w:rsidRDefault="0065496E" w14:paraId="6AE3EAB4" w14:textId="77777777">
      <w:pPr>
        <w:ind w:firstLine="720"/>
        <w:jc w:val="both"/>
        <w:rPr>
          <w:rFonts w:ascii="Arial" w:hAnsi="Arial" w:cs="Arial"/>
        </w:rPr>
      </w:pPr>
    </w:p>
    <w:p w:rsidRPr="0065496E" w:rsidR="00070386" w:rsidP="00C5725E" w:rsidRDefault="00070386" w14:paraId="44AFDB00" w14:textId="77777777">
      <w:pPr>
        <w:ind w:firstLine="720"/>
        <w:jc w:val="both"/>
        <w:rPr>
          <w:rFonts w:ascii="Arial" w:hAnsi="Arial" w:cs="Arial"/>
        </w:rPr>
      </w:pPr>
      <w:r w:rsidRPr="006475CD">
        <w:rPr>
          <w:rFonts w:ascii="Arial" w:hAnsi="Arial" w:cs="Arial"/>
        </w:rPr>
        <w:t>No</w:t>
      </w:r>
      <w:r w:rsidRPr="006475CD" w:rsidR="00C5725E">
        <w:rPr>
          <w:rFonts w:ascii="Arial" w:hAnsi="Arial" w:cs="Arial"/>
        </w:rPr>
        <w:t xml:space="preserve"> statistical methods are used.</w:t>
      </w:r>
      <w:r w:rsidRPr="0065496E" w:rsidR="00C5725E">
        <w:rPr>
          <w:rFonts w:ascii="Arial" w:hAnsi="Arial" w:cs="Arial"/>
        </w:rPr>
        <w:t xml:space="preserve"> </w:t>
      </w:r>
      <w:r w:rsidRPr="0065496E">
        <w:rPr>
          <w:rFonts w:ascii="Arial" w:hAnsi="Arial" w:cs="Arial"/>
        </w:rPr>
        <w:tab/>
      </w:r>
    </w:p>
    <w:sectPr w:rsidRPr="0065496E" w:rsidR="00070386">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B04B" w14:textId="77777777" w:rsidR="00F24010" w:rsidRDefault="00F24010">
      <w:r>
        <w:separator/>
      </w:r>
    </w:p>
  </w:endnote>
  <w:endnote w:type="continuationSeparator" w:id="0">
    <w:p w14:paraId="66AD3386" w14:textId="77777777" w:rsidR="00F24010" w:rsidRDefault="00F2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FDBD" w14:textId="77777777" w:rsidR="008D15ED" w:rsidRDefault="008D1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41A71" w14:textId="77777777" w:rsidR="008D15ED" w:rsidRDefault="008D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3B28" w14:textId="77777777" w:rsidR="008D15ED" w:rsidRDefault="008D15ED">
    <w:pPr>
      <w:spacing w:line="240" w:lineRule="exact"/>
    </w:pPr>
  </w:p>
  <w:p w14:paraId="5C7A547C" w14:textId="77777777" w:rsidR="008D15ED" w:rsidRDefault="008D15ED">
    <w:pPr>
      <w:framePr w:wrap="around" w:vAnchor="text" w:hAnchor="margin" w:xAlign="center" w:y="1"/>
      <w:jc w:val="center"/>
    </w:pPr>
    <w:r>
      <w:fldChar w:fldCharType="begin"/>
    </w:r>
    <w:r>
      <w:instrText xml:space="preserve">PAGE </w:instrText>
    </w:r>
    <w:r>
      <w:fldChar w:fldCharType="separate"/>
    </w:r>
    <w:r w:rsidR="00154975">
      <w:rPr>
        <w:noProof/>
      </w:rPr>
      <w:t>1</w:t>
    </w:r>
    <w:r>
      <w:fldChar w:fldCharType="end"/>
    </w:r>
  </w:p>
  <w:p w14:paraId="5C07F9A1" w14:textId="77777777" w:rsidR="008D15ED" w:rsidRDefault="008D15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6026" w14:textId="77777777" w:rsidR="00F24010" w:rsidRDefault="00F24010">
      <w:r>
        <w:separator/>
      </w:r>
    </w:p>
  </w:footnote>
  <w:footnote w:type="continuationSeparator" w:id="0">
    <w:p w14:paraId="0DC79D5E" w14:textId="77777777" w:rsidR="00F24010" w:rsidRDefault="00F24010">
      <w:r>
        <w:continuationSeparator/>
      </w:r>
    </w:p>
  </w:footnote>
  <w:footnote w:id="1">
    <w:p w14:paraId="56FC1545" w14:textId="77777777" w:rsidR="00C71D8A" w:rsidRPr="00D41379" w:rsidRDefault="00C71D8A" w:rsidP="00C71D8A">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Accessed </w:t>
      </w:r>
      <w:r>
        <w:rPr>
          <w:rFonts w:ascii="Times New Roman" w:hAnsi="Times New Roman" w:cs="Times New Roman"/>
          <w:lang w:val="en"/>
        </w:rPr>
        <w:t>June 1, 2021</w:t>
      </w:r>
      <w:r w:rsidRPr="003C7003">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5A0039E"/>
    <w:multiLevelType w:val="hybridMultilevel"/>
    <w:tmpl w:val="4FA49F4A"/>
    <w:lvl w:ilvl="0" w:tplc="26C80E8C">
      <w:start w:val="7"/>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71972A1"/>
    <w:multiLevelType w:val="hybridMultilevel"/>
    <w:tmpl w:val="614C2E1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87AFF"/>
    <w:multiLevelType w:val="hybridMultilevel"/>
    <w:tmpl w:val="127A5A2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D0CB4"/>
    <w:multiLevelType w:val="hybridMultilevel"/>
    <w:tmpl w:val="2D10106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6E3B"/>
    <w:multiLevelType w:val="singleLevel"/>
    <w:tmpl w:val="5B02CE86"/>
    <w:lvl w:ilvl="0">
      <w:start w:val="7"/>
      <w:numFmt w:val="decimal"/>
      <w:lvlText w:val="%1."/>
      <w:lvlJc w:val="left"/>
      <w:pPr>
        <w:tabs>
          <w:tab w:val="num" w:pos="720"/>
        </w:tabs>
        <w:ind w:left="720" w:hanging="720"/>
      </w:pPr>
      <w:rPr>
        <w:rFonts w:hint="default"/>
      </w:rPr>
    </w:lvl>
  </w:abstractNum>
  <w:abstractNum w:abstractNumId="6" w15:restartNumberingAfterBreak="0">
    <w:nsid w:val="584B0D87"/>
    <w:multiLevelType w:val="hybridMultilevel"/>
    <w:tmpl w:val="77465034"/>
    <w:lvl w:ilvl="0" w:tplc="950A2FC2">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E17B54"/>
    <w:multiLevelType w:val="singleLevel"/>
    <w:tmpl w:val="33E6730C"/>
    <w:lvl w:ilvl="0">
      <w:start w:val="1"/>
      <w:numFmt w:val="lowerLetter"/>
      <w:lvlText w:val="%1."/>
      <w:lvlJc w:val="left"/>
      <w:pPr>
        <w:tabs>
          <w:tab w:val="num" w:pos="1440"/>
        </w:tabs>
        <w:ind w:left="1440" w:hanging="720"/>
      </w:pPr>
    </w:lvl>
  </w:abstractNum>
  <w:abstractNum w:abstractNumId="8" w15:restartNumberingAfterBreak="0">
    <w:nsid w:val="591C42A4"/>
    <w:multiLevelType w:val="hybridMultilevel"/>
    <w:tmpl w:val="3CB42CA2"/>
    <w:lvl w:ilvl="0" w:tplc="50EA717C">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AB6C50"/>
    <w:multiLevelType w:val="hybridMultilevel"/>
    <w:tmpl w:val="A0C67414"/>
    <w:lvl w:ilvl="0" w:tplc="01B4B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9F288C"/>
    <w:multiLevelType w:val="singleLevel"/>
    <w:tmpl w:val="FFD2B55C"/>
    <w:lvl w:ilvl="0">
      <w:start w:val="11"/>
      <w:numFmt w:val="decimal"/>
      <w:lvlText w:val="%1."/>
      <w:lvlJc w:val="left"/>
      <w:pPr>
        <w:tabs>
          <w:tab w:val="num" w:pos="720"/>
        </w:tabs>
        <w:ind w:left="720" w:hanging="720"/>
      </w:pPr>
      <w:rPr>
        <w:rFonts w:hint="default"/>
      </w:rPr>
    </w:lvl>
  </w:abstractNum>
  <w:abstractNum w:abstractNumId="11" w15:restartNumberingAfterBreak="0">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590B3D"/>
    <w:multiLevelType w:val="singleLevel"/>
    <w:tmpl w:val="9C8C1DF2"/>
    <w:lvl w:ilvl="0">
      <w:start w:val="1"/>
      <w:numFmt w:val="decimal"/>
      <w:lvlText w:val="%1."/>
      <w:lvlJc w:val="left"/>
      <w:pPr>
        <w:tabs>
          <w:tab w:val="num" w:pos="720"/>
        </w:tabs>
        <w:ind w:left="720" w:hanging="720"/>
      </w:pPr>
      <w:rPr>
        <w:rFonts w:hint="default"/>
        <w:b w:val="0"/>
      </w:rPr>
    </w:lvl>
  </w:abstractNum>
  <w:abstractNum w:abstractNumId="14"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E14AC"/>
    <w:multiLevelType w:val="hybridMultilevel"/>
    <w:tmpl w:val="84AC4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0"/>
  </w:num>
  <w:num w:numId="5">
    <w:abstractNumId w:val="8"/>
  </w:num>
  <w:num w:numId="6">
    <w:abstractNumId w:val="12"/>
  </w:num>
  <w:num w:numId="7">
    <w:abstractNumId w:val="15"/>
  </w:num>
  <w:num w:numId="8">
    <w:abstractNumId w:val="3"/>
  </w:num>
  <w:num w:numId="9">
    <w:abstractNumId w:val="1"/>
  </w:num>
  <w:num w:numId="10">
    <w:abstractNumId w:val="14"/>
  </w:num>
  <w:num w:numId="11">
    <w:abstractNumId w:val="6"/>
  </w:num>
  <w:num w:numId="12">
    <w:abstractNumId w:val="4"/>
  </w:num>
  <w:num w:numId="13">
    <w:abstractNumId w:val="11"/>
  </w:num>
  <w:num w:numId="14">
    <w:abstractNumId w:val="16"/>
  </w:num>
  <w:num w:numId="15">
    <w:abstractNumId w:val="2"/>
  </w:num>
  <w:num w:numId="16">
    <w:abstractNumId w:val="9"/>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5E"/>
    <w:rsid w:val="00002502"/>
    <w:rsid w:val="00003777"/>
    <w:rsid w:val="00006106"/>
    <w:rsid w:val="0000723A"/>
    <w:rsid w:val="00010956"/>
    <w:rsid w:val="0001474F"/>
    <w:rsid w:val="000151AF"/>
    <w:rsid w:val="000165B3"/>
    <w:rsid w:val="000167F3"/>
    <w:rsid w:val="00016CFB"/>
    <w:rsid w:val="0001746A"/>
    <w:rsid w:val="0002397F"/>
    <w:rsid w:val="00043E38"/>
    <w:rsid w:val="00056D81"/>
    <w:rsid w:val="00061BAF"/>
    <w:rsid w:val="00065562"/>
    <w:rsid w:val="00070386"/>
    <w:rsid w:val="0007055F"/>
    <w:rsid w:val="00082B03"/>
    <w:rsid w:val="000852FB"/>
    <w:rsid w:val="000A0197"/>
    <w:rsid w:val="000A42F9"/>
    <w:rsid w:val="000A52B8"/>
    <w:rsid w:val="000A5BBE"/>
    <w:rsid w:val="000B1DA8"/>
    <w:rsid w:val="000B30D6"/>
    <w:rsid w:val="000B416E"/>
    <w:rsid w:val="000C00D4"/>
    <w:rsid w:val="000C120A"/>
    <w:rsid w:val="000C1E4C"/>
    <w:rsid w:val="000C3B16"/>
    <w:rsid w:val="000C3CB0"/>
    <w:rsid w:val="000D1DF6"/>
    <w:rsid w:val="000D43F0"/>
    <w:rsid w:val="000E1217"/>
    <w:rsid w:val="000E6A0B"/>
    <w:rsid w:val="000F0AF3"/>
    <w:rsid w:val="000F19AF"/>
    <w:rsid w:val="000F3D05"/>
    <w:rsid w:val="000F7814"/>
    <w:rsid w:val="0010181E"/>
    <w:rsid w:val="00101A12"/>
    <w:rsid w:val="00106062"/>
    <w:rsid w:val="00115D71"/>
    <w:rsid w:val="0011712B"/>
    <w:rsid w:val="001207EA"/>
    <w:rsid w:val="001209EB"/>
    <w:rsid w:val="0012453C"/>
    <w:rsid w:val="001265DE"/>
    <w:rsid w:val="00126C05"/>
    <w:rsid w:val="00133269"/>
    <w:rsid w:val="001375A6"/>
    <w:rsid w:val="00137FD6"/>
    <w:rsid w:val="0015333D"/>
    <w:rsid w:val="00154975"/>
    <w:rsid w:val="001636EA"/>
    <w:rsid w:val="00175978"/>
    <w:rsid w:val="00176146"/>
    <w:rsid w:val="00180874"/>
    <w:rsid w:val="001875EC"/>
    <w:rsid w:val="00192975"/>
    <w:rsid w:val="00195AF8"/>
    <w:rsid w:val="00196462"/>
    <w:rsid w:val="001A1D19"/>
    <w:rsid w:val="001A2675"/>
    <w:rsid w:val="001A4BE7"/>
    <w:rsid w:val="001A7825"/>
    <w:rsid w:val="001A7D0B"/>
    <w:rsid w:val="001B44B6"/>
    <w:rsid w:val="001B4ED9"/>
    <w:rsid w:val="001B59E6"/>
    <w:rsid w:val="001D0DCF"/>
    <w:rsid w:val="001D1980"/>
    <w:rsid w:val="001D2E8C"/>
    <w:rsid w:val="001D6D2C"/>
    <w:rsid w:val="001D7D20"/>
    <w:rsid w:val="001F25DE"/>
    <w:rsid w:val="001F5DDC"/>
    <w:rsid w:val="001F6638"/>
    <w:rsid w:val="001F7872"/>
    <w:rsid w:val="00207F4D"/>
    <w:rsid w:val="00217C85"/>
    <w:rsid w:val="002200F6"/>
    <w:rsid w:val="002211E6"/>
    <w:rsid w:val="0022239F"/>
    <w:rsid w:val="00223A7D"/>
    <w:rsid w:val="00223C2F"/>
    <w:rsid w:val="00225BE3"/>
    <w:rsid w:val="00227683"/>
    <w:rsid w:val="002348A1"/>
    <w:rsid w:val="002360C5"/>
    <w:rsid w:val="00237451"/>
    <w:rsid w:val="0025359F"/>
    <w:rsid w:val="002624A0"/>
    <w:rsid w:val="00266F8A"/>
    <w:rsid w:val="0027304A"/>
    <w:rsid w:val="00274983"/>
    <w:rsid w:val="002763F6"/>
    <w:rsid w:val="002835AD"/>
    <w:rsid w:val="00284813"/>
    <w:rsid w:val="00287A3F"/>
    <w:rsid w:val="00293B2C"/>
    <w:rsid w:val="002A0D35"/>
    <w:rsid w:val="002A24D6"/>
    <w:rsid w:val="002C28C0"/>
    <w:rsid w:val="002D0479"/>
    <w:rsid w:val="002D2961"/>
    <w:rsid w:val="002D4097"/>
    <w:rsid w:val="002D4B3E"/>
    <w:rsid w:val="002D6F84"/>
    <w:rsid w:val="002E1289"/>
    <w:rsid w:val="002E279B"/>
    <w:rsid w:val="002E57E8"/>
    <w:rsid w:val="002F3873"/>
    <w:rsid w:val="0030020F"/>
    <w:rsid w:val="00300329"/>
    <w:rsid w:val="00311511"/>
    <w:rsid w:val="00312A38"/>
    <w:rsid w:val="00322CBA"/>
    <w:rsid w:val="00322E79"/>
    <w:rsid w:val="00324192"/>
    <w:rsid w:val="0032536C"/>
    <w:rsid w:val="00332413"/>
    <w:rsid w:val="00332DBC"/>
    <w:rsid w:val="003360F0"/>
    <w:rsid w:val="003400EB"/>
    <w:rsid w:val="003420B3"/>
    <w:rsid w:val="00346996"/>
    <w:rsid w:val="003501BC"/>
    <w:rsid w:val="00351DC0"/>
    <w:rsid w:val="00360A23"/>
    <w:rsid w:val="00362C92"/>
    <w:rsid w:val="00367AEC"/>
    <w:rsid w:val="00371968"/>
    <w:rsid w:val="0037488E"/>
    <w:rsid w:val="00374D04"/>
    <w:rsid w:val="00374F7C"/>
    <w:rsid w:val="00376229"/>
    <w:rsid w:val="00383F5E"/>
    <w:rsid w:val="00387BBF"/>
    <w:rsid w:val="00392F99"/>
    <w:rsid w:val="00393B6C"/>
    <w:rsid w:val="003967EC"/>
    <w:rsid w:val="003A3065"/>
    <w:rsid w:val="003A43BB"/>
    <w:rsid w:val="003A59DD"/>
    <w:rsid w:val="003B588A"/>
    <w:rsid w:val="003C116D"/>
    <w:rsid w:val="003D210A"/>
    <w:rsid w:val="003E0384"/>
    <w:rsid w:val="003E0BE3"/>
    <w:rsid w:val="003E16A3"/>
    <w:rsid w:val="003F1C0E"/>
    <w:rsid w:val="003F1FE4"/>
    <w:rsid w:val="003F31A7"/>
    <w:rsid w:val="004026E5"/>
    <w:rsid w:val="004171C0"/>
    <w:rsid w:val="0043353E"/>
    <w:rsid w:val="00433BE7"/>
    <w:rsid w:val="004473A3"/>
    <w:rsid w:val="00452C23"/>
    <w:rsid w:val="00454833"/>
    <w:rsid w:val="00457C9A"/>
    <w:rsid w:val="00466FF8"/>
    <w:rsid w:val="00471239"/>
    <w:rsid w:val="00471A65"/>
    <w:rsid w:val="00473C41"/>
    <w:rsid w:val="0047515E"/>
    <w:rsid w:val="004851E7"/>
    <w:rsid w:val="00493ED6"/>
    <w:rsid w:val="004A3CF8"/>
    <w:rsid w:val="004A4FC9"/>
    <w:rsid w:val="004B3252"/>
    <w:rsid w:val="004C07B2"/>
    <w:rsid w:val="004C25D0"/>
    <w:rsid w:val="004C5BB9"/>
    <w:rsid w:val="004C63B6"/>
    <w:rsid w:val="004D78F9"/>
    <w:rsid w:val="004E0EF4"/>
    <w:rsid w:val="004E2173"/>
    <w:rsid w:val="004E4601"/>
    <w:rsid w:val="004F2C5F"/>
    <w:rsid w:val="005017AF"/>
    <w:rsid w:val="005020A9"/>
    <w:rsid w:val="00506F28"/>
    <w:rsid w:val="00511E65"/>
    <w:rsid w:val="00515299"/>
    <w:rsid w:val="0051727C"/>
    <w:rsid w:val="0051734B"/>
    <w:rsid w:val="00527D86"/>
    <w:rsid w:val="005328F0"/>
    <w:rsid w:val="005337A6"/>
    <w:rsid w:val="0054135B"/>
    <w:rsid w:val="00541A70"/>
    <w:rsid w:val="0054349B"/>
    <w:rsid w:val="0054789A"/>
    <w:rsid w:val="005535E3"/>
    <w:rsid w:val="00553AE6"/>
    <w:rsid w:val="0056392C"/>
    <w:rsid w:val="00575232"/>
    <w:rsid w:val="0057708B"/>
    <w:rsid w:val="00580B09"/>
    <w:rsid w:val="00583F7F"/>
    <w:rsid w:val="00596B8B"/>
    <w:rsid w:val="005A1770"/>
    <w:rsid w:val="005A6B4E"/>
    <w:rsid w:val="005A6E1C"/>
    <w:rsid w:val="005A7433"/>
    <w:rsid w:val="005B27A0"/>
    <w:rsid w:val="005B4517"/>
    <w:rsid w:val="005C7EA9"/>
    <w:rsid w:val="005D62A2"/>
    <w:rsid w:val="005E1A1C"/>
    <w:rsid w:val="005F3628"/>
    <w:rsid w:val="005F3CDA"/>
    <w:rsid w:val="005F3F58"/>
    <w:rsid w:val="005F7F2E"/>
    <w:rsid w:val="00600C1B"/>
    <w:rsid w:val="006040E0"/>
    <w:rsid w:val="00605E73"/>
    <w:rsid w:val="00607037"/>
    <w:rsid w:val="006076D2"/>
    <w:rsid w:val="00610144"/>
    <w:rsid w:val="00620499"/>
    <w:rsid w:val="00621E56"/>
    <w:rsid w:val="00631047"/>
    <w:rsid w:val="00641F5D"/>
    <w:rsid w:val="00643984"/>
    <w:rsid w:val="006475CD"/>
    <w:rsid w:val="00647675"/>
    <w:rsid w:val="00652040"/>
    <w:rsid w:val="00652ECD"/>
    <w:rsid w:val="0065496E"/>
    <w:rsid w:val="006634A8"/>
    <w:rsid w:val="00665969"/>
    <w:rsid w:val="00670341"/>
    <w:rsid w:val="00681FB8"/>
    <w:rsid w:val="00682B55"/>
    <w:rsid w:val="00687DC1"/>
    <w:rsid w:val="006948FC"/>
    <w:rsid w:val="00694B14"/>
    <w:rsid w:val="006B1485"/>
    <w:rsid w:val="006B5739"/>
    <w:rsid w:val="006B7F8B"/>
    <w:rsid w:val="006C050F"/>
    <w:rsid w:val="006C0DCD"/>
    <w:rsid w:val="006C5A70"/>
    <w:rsid w:val="006D6FE6"/>
    <w:rsid w:val="006E22FF"/>
    <w:rsid w:val="006E5CB5"/>
    <w:rsid w:val="006F11BF"/>
    <w:rsid w:val="006F2C35"/>
    <w:rsid w:val="006F4CDD"/>
    <w:rsid w:val="006F4D4A"/>
    <w:rsid w:val="00704E9C"/>
    <w:rsid w:val="00712B63"/>
    <w:rsid w:val="0071662B"/>
    <w:rsid w:val="00724639"/>
    <w:rsid w:val="007248B1"/>
    <w:rsid w:val="007255B5"/>
    <w:rsid w:val="00730B1F"/>
    <w:rsid w:val="00732255"/>
    <w:rsid w:val="00737B92"/>
    <w:rsid w:val="00740555"/>
    <w:rsid w:val="00742224"/>
    <w:rsid w:val="0075327D"/>
    <w:rsid w:val="00760BC0"/>
    <w:rsid w:val="0077588B"/>
    <w:rsid w:val="007813ED"/>
    <w:rsid w:val="00782470"/>
    <w:rsid w:val="007824AD"/>
    <w:rsid w:val="007848A3"/>
    <w:rsid w:val="00791720"/>
    <w:rsid w:val="00793EFD"/>
    <w:rsid w:val="00797F65"/>
    <w:rsid w:val="007A34D1"/>
    <w:rsid w:val="007A4986"/>
    <w:rsid w:val="007A7173"/>
    <w:rsid w:val="007B291E"/>
    <w:rsid w:val="007B2ADB"/>
    <w:rsid w:val="007B75F2"/>
    <w:rsid w:val="007B7F94"/>
    <w:rsid w:val="007D5375"/>
    <w:rsid w:val="007D5FF7"/>
    <w:rsid w:val="007E1A88"/>
    <w:rsid w:val="007F0555"/>
    <w:rsid w:val="007F2F8A"/>
    <w:rsid w:val="007F640B"/>
    <w:rsid w:val="007F7653"/>
    <w:rsid w:val="00800D00"/>
    <w:rsid w:val="00805D35"/>
    <w:rsid w:val="008131B0"/>
    <w:rsid w:val="0082106E"/>
    <w:rsid w:val="008307B0"/>
    <w:rsid w:val="00831B08"/>
    <w:rsid w:val="00840708"/>
    <w:rsid w:val="00850FA5"/>
    <w:rsid w:val="00851184"/>
    <w:rsid w:val="0085223C"/>
    <w:rsid w:val="008579EF"/>
    <w:rsid w:val="008747B1"/>
    <w:rsid w:val="00874E6B"/>
    <w:rsid w:val="00875570"/>
    <w:rsid w:val="0088534A"/>
    <w:rsid w:val="00885E03"/>
    <w:rsid w:val="008913AA"/>
    <w:rsid w:val="008949FC"/>
    <w:rsid w:val="00896047"/>
    <w:rsid w:val="00897C6A"/>
    <w:rsid w:val="008A1ECC"/>
    <w:rsid w:val="008A2CED"/>
    <w:rsid w:val="008A7196"/>
    <w:rsid w:val="008B5932"/>
    <w:rsid w:val="008C0C2A"/>
    <w:rsid w:val="008C2E4A"/>
    <w:rsid w:val="008C49FB"/>
    <w:rsid w:val="008C7B66"/>
    <w:rsid w:val="008D15ED"/>
    <w:rsid w:val="008E3796"/>
    <w:rsid w:val="008E47D9"/>
    <w:rsid w:val="008E5F8C"/>
    <w:rsid w:val="008F7742"/>
    <w:rsid w:val="008F7848"/>
    <w:rsid w:val="009035EC"/>
    <w:rsid w:val="00903ED0"/>
    <w:rsid w:val="0090624D"/>
    <w:rsid w:val="009135D3"/>
    <w:rsid w:val="00916F61"/>
    <w:rsid w:val="009241C0"/>
    <w:rsid w:val="00932EF9"/>
    <w:rsid w:val="009348CB"/>
    <w:rsid w:val="0094213C"/>
    <w:rsid w:val="009465BE"/>
    <w:rsid w:val="00946819"/>
    <w:rsid w:val="00947B1F"/>
    <w:rsid w:val="009533C2"/>
    <w:rsid w:val="009533E5"/>
    <w:rsid w:val="00963826"/>
    <w:rsid w:val="00963CE4"/>
    <w:rsid w:val="009714C7"/>
    <w:rsid w:val="0097633A"/>
    <w:rsid w:val="00980C09"/>
    <w:rsid w:val="009841AC"/>
    <w:rsid w:val="00986CD8"/>
    <w:rsid w:val="0099118E"/>
    <w:rsid w:val="00991B0C"/>
    <w:rsid w:val="0099702A"/>
    <w:rsid w:val="009A04C1"/>
    <w:rsid w:val="009A0D06"/>
    <w:rsid w:val="009A25E5"/>
    <w:rsid w:val="009A4392"/>
    <w:rsid w:val="009B08C8"/>
    <w:rsid w:val="009B5C89"/>
    <w:rsid w:val="009C1612"/>
    <w:rsid w:val="009C1BCF"/>
    <w:rsid w:val="009C2342"/>
    <w:rsid w:val="009C485E"/>
    <w:rsid w:val="009C59E9"/>
    <w:rsid w:val="009D00F9"/>
    <w:rsid w:val="009D3BD1"/>
    <w:rsid w:val="009D55DA"/>
    <w:rsid w:val="009D6E15"/>
    <w:rsid w:val="009E0363"/>
    <w:rsid w:val="009E1242"/>
    <w:rsid w:val="009F11A8"/>
    <w:rsid w:val="009F5113"/>
    <w:rsid w:val="009F5987"/>
    <w:rsid w:val="009F748C"/>
    <w:rsid w:val="00A0468B"/>
    <w:rsid w:val="00A0693F"/>
    <w:rsid w:val="00A107F7"/>
    <w:rsid w:val="00A13ECE"/>
    <w:rsid w:val="00A15EFC"/>
    <w:rsid w:val="00A1664D"/>
    <w:rsid w:val="00A17881"/>
    <w:rsid w:val="00A24FA7"/>
    <w:rsid w:val="00A31955"/>
    <w:rsid w:val="00A31A0E"/>
    <w:rsid w:val="00A33ABF"/>
    <w:rsid w:val="00A34E63"/>
    <w:rsid w:val="00A354E2"/>
    <w:rsid w:val="00A46531"/>
    <w:rsid w:val="00A46A77"/>
    <w:rsid w:val="00A47073"/>
    <w:rsid w:val="00A50EEE"/>
    <w:rsid w:val="00A53071"/>
    <w:rsid w:val="00A54F60"/>
    <w:rsid w:val="00A556C8"/>
    <w:rsid w:val="00A64436"/>
    <w:rsid w:val="00A66DA8"/>
    <w:rsid w:val="00A72BBC"/>
    <w:rsid w:val="00A7420D"/>
    <w:rsid w:val="00A76632"/>
    <w:rsid w:val="00A8424C"/>
    <w:rsid w:val="00A845CC"/>
    <w:rsid w:val="00A86E2A"/>
    <w:rsid w:val="00A902D4"/>
    <w:rsid w:val="00A91050"/>
    <w:rsid w:val="00A9279A"/>
    <w:rsid w:val="00A95D11"/>
    <w:rsid w:val="00AA2670"/>
    <w:rsid w:val="00AA296A"/>
    <w:rsid w:val="00AA5840"/>
    <w:rsid w:val="00AB00C9"/>
    <w:rsid w:val="00AB37C1"/>
    <w:rsid w:val="00AB3A89"/>
    <w:rsid w:val="00AB59F4"/>
    <w:rsid w:val="00AC09EE"/>
    <w:rsid w:val="00AC1D97"/>
    <w:rsid w:val="00AC3742"/>
    <w:rsid w:val="00AC4912"/>
    <w:rsid w:val="00AC60AE"/>
    <w:rsid w:val="00AE78CE"/>
    <w:rsid w:val="00AF005E"/>
    <w:rsid w:val="00AF246C"/>
    <w:rsid w:val="00B012C1"/>
    <w:rsid w:val="00B05519"/>
    <w:rsid w:val="00B079E7"/>
    <w:rsid w:val="00B140C6"/>
    <w:rsid w:val="00B36A32"/>
    <w:rsid w:val="00B43478"/>
    <w:rsid w:val="00B500C9"/>
    <w:rsid w:val="00B54C2D"/>
    <w:rsid w:val="00B57E42"/>
    <w:rsid w:val="00B612B8"/>
    <w:rsid w:val="00B6223D"/>
    <w:rsid w:val="00B62C65"/>
    <w:rsid w:val="00B62D31"/>
    <w:rsid w:val="00B7150D"/>
    <w:rsid w:val="00B72350"/>
    <w:rsid w:val="00B73FEE"/>
    <w:rsid w:val="00B7426F"/>
    <w:rsid w:val="00B75F4A"/>
    <w:rsid w:val="00B80358"/>
    <w:rsid w:val="00B86873"/>
    <w:rsid w:val="00B949A7"/>
    <w:rsid w:val="00B94C17"/>
    <w:rsid w:val="00B97863"/>
    <w:rsid w:val="00BA0E7B"/>
    <w:rsid w:val="00BB1BBA"/>
    <w:rsid w:val="00BB1E41"/>
    <w:rsid w:val="00BB76A6"/>
    <w:rsid w:val="00BB7B15"/>
    <w:rsid w:val="00BC1693"/>
    <w:rsid w:val="00BC3E89"/>
    <w:rsid w:val="00BC53ED"/>
    <w:rsid w:val="00BD46AA"/>
    <w:rsid w:val="00BD4738"/>
    <w:rsid w:val="00BD51CD"/>
    <w:rsid w:val="00BD596E"/>
    <w:rsid w:val="00BE3640"/>
    <w:rsid w:val="00BE36E6"/>
    <w:rsid w:val="00BF22A6"/>
    <w:rsid w:val="00BF373A"/>
    <w:rsid w:val="00C01298"/>
    <w:rsid w:val="00C07D0D"/>
    <w:rsid w:val="00C22189"/>
    <w:rsid w:val="00C233A7"/>
    <w:rsid w:val="00C30F9F"/>
    <w:rsid w:val="00C34F2A"/>
    <w:rsid w:val="00C372CF"/>
    <w:rsid w:val="00C40486"/>
    <w:rsid w:val="00C433FE"/>
    <w:rsid w:val="00C508FE"/>
    <w:rsid w:val="00C5519C"/>
    <w:rsid w:val="00C5725E"/>
    <w:rsid w:val="00C62757"/>
    <w:rsid w:val="00C70484"/>
    <w:rsid w:val="00C71D8A"/>
    <w:rsid w:val="00C7482E"/>
    <w:rsid w:val="00C83CDF"/>
    <w:rsid w:val="00C92B21"/>
    <w:rsid w:val="00C934DD"/>
    <w:rsid w:val="00CA15C8"/>
    <w:rsid w:val="00CA1F29"/>
    <w:rsid w:val="00CA2269"/>
    <w:rsid w:val="00CA2314"/>
    <w:rsid w:val="00CA64A7"/>
    <w:rsid w:val="00CB215E"/>
    <w:rsid w:val="00CC1DC5"/>
    <w:rsid w:val="00CD75E6"/>
    <w:rsid w:val="00CE2BE2"/>
    <w:rsid w:val="00CE30BD"/>
    <w:rsid w:val="00CF605F"/>
    <w:rsid w:val="00CF6349"/>
    <w:rsid w:val="00D03B74"/>
    <w:rsid w:val="00D05EBD"/>
    <w:rsid w:val="00D101E9"/>
    <w:rsid w:val="00D10498"/>
    <w:rsid w:val="00D112EE"/>
    <w:rsid w:val="00D11EDC"/>
    <w:rsid w:val="00D14575"/>
    <w:rsid w:val="00D23843"/>
    <w:rsid w:val="00D32194"/>
    <w:rsid w:val="00D42B38"/>
    <w:rsid w:val="00D436D3"/>
    <w:rsid w:val="00D455BC"/>
    <w:rsid w:val="00D50E3D"/>
    <w:rsid w:val="00D52EF7"/>
    <w:rsid w:val="00D55D49"/>
    <w:rsid w:val="00D565D2"/>
    <w:rsid w:val="00D633D4"/>
    <w:rsid w:val="00D6398D"/>
    <w:rsid w:val="00D67153"/>
    <w:rsid w:val="00D73090"/>
    <w:rsid w:val="00D831A5"/>
    <w:rsid w:val="00D909F5"/>
    <w:rsid w:val="00D93FFC"/>
    <w:rsid w:val="00DA1A74"/>
    <w:rsid w:val="00DB07B0"/>
    <w:rsid w:val="00DB0B94"/>
    <w:rsid w:val="00DB7C0B"/>
    <w:rsid w:val="00DE11A9"/>
    <w:rsid w:val="00DE17DF"/>
    <w:rsid w:val="00DF188E"/>
    <w:rsid w:val="00E1122D"/>
    <w:rsid w:val="00E21A2A"/>
    <w:rsid w:val="00E22885"/>
    <w:rsid w:val="00E245FD"/>
    <w:rsid w:val="00E24F2D"/>
    <w:rsid w:val="00E25B03"/>
    <w:rsid w:val="00E33E66"/>
    <w:rsid w:val="00E33ED1"/>
    <w:rsid w:val="00E34AB1"/>
    <w:rsid w:val="00E4162E"/>
    <w:rsid w:val="00E4401E"/>
    <w:rsid w:val="00E4790D"/>
    <w:rsid w:val="00E47E59"/>
    <w:rsid w:val="00E50747"/>
    <w:rsid w:val="00E54C99"/>
    <w:rsid w:val="00E577FD"/>
    <w:rsid w:val="00E60514"/>
    <w:rsid w:val="00E67FEE"/>
    <w:rsid w:val="00E76666"/>
    <w:rsid w:val="00E7728F"/>
    <w:rsid w:val="00E81007"/>
    <w:rsid w:val="00E902BE"/>
    <w:rsid w:val="00E96D54"/>
    <w:rsid w:val="00EA1442"/>
    <w:rsid w:val="00EA1EC5"/>
    <w:rsid w:val="00EB711B"/>
    <w:rsid w:val="00EC0E75"/>
    <w:rsid w:val="00EC4EEF"/>
    <w:rsid w:val="00ED0F82"/>
    <w:rsid w:val="00ED36DC"/>
    <w:rsid w:val="00ED549D"/>
    <w:rsid w:val="00EE258B"/>
    <w:rsid w:val="00EE5704"/>
    <w:rsid w:val="00EE78DD"/>
    <w:rsid w:val="00EF1212"/>
    <w:rsid w:val="00EF23EA"/>
    <w:rsid w:val="00F01A00"/>
    <w:rsid w:val="00F058AC"/>
    <w:rsid w:val="00F22032"/>
    <w:rsid w:val="00F23695"/>
    <w:rsid w:val="00F24010"/>
    <w:rsid w:val="00F25865"/>
    <w:rsid w:val="00F30817"/>
    <w:rsid w:val="00F330F7"/>
    <w:rsid w:val="00F346E5"/>
    <w:rsid w:val="00F40FBE"/>
    <w:rsid w:val="00F42C5B"/>
    <w:rsid w:val="00F457B1"/>
    <w:rsid w:val="00F45FD9"/>
    <w:rsid w:val="00F53BD8"/>
    <w:rsid w:val="00F55A2B"/>
    <w:rsid w:val="00F609DF"/>
    <w:rsid w:val="00F65BE7"/>
    <w:rsid w:val="00F65D57"/>
    <w:rsid w:val="00F67635"/>
    <w:rsid w:val="00F740AE"/>
    <w:rsid w:val="00F80618"/>
    <w:rsid w:val="00F82189"/>
    <w:rsid w:val="00F86980"/>
    <w:rsid w:val="00F922E6"/>
    <w:rsid w:val="00F971D5"/>
    <w:rsid w:val="00FA1722"/>
    <w:rsid w:val="00FA2794"/>
    <w:rsid w:val="00FA6EF9"/>
    <w:rsid w:val="00FA7064"/>
    <w:rsid w:val="00FB29C5"/>
    <w:rsid w:val="00FC49A0"/>
    <w:rsid w:val="00FD2D01"/>
    <w:rsid w:val="00FE252D"/>
    <w:rsid w:val="00FF0D75"/>
    <w:rsid w:val="00FF240A"/>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2CBE50"/>
  <w15:chartTrackingRefBased/>
  <w15:docId w15:val="{1E62EED6-D2B5-47FE-B006-1976B63E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5">
    <w:name w:val="heading 5"/>
    <w:basedOn w:val="Normal"/>
    <w:next w:val="Normal"/>
    <w:link w:val="Heading5Char"/>
    <w:uiPriority w:val="99"/>
    <w:qFormat/>
    <w:rsid w:val="00FE252D"/>
    <w:pPr>
      <w:keepNext/>
      <w:widowControl/>
      <w:spacing w:line="480" w:lineRule="auto"/>
      <w:ind w:left="720"/>
      <w:jc w:val="both"/>
      <w:outlineLvl w:val="4"/>
    </w:pPr>
    <w:rPr>
      <w:rFonts w:ascii="Times New Roman" w:hAnsi="Times New Roman"/>
      <w:b/>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Blockquote">
    <w:name w:val="Blockquote"/>
    <w:basedOn w:val="Normal"/>
    <w:pPr>
      <w:widowControl/>
      <w:spacing w:before="100" w:after="100"/>
      <w:ind w:left="360" w:right="360"/>
    </w:pPr>
    <w:rPr>
      <w:rFonts w:ascii="Times New Roman" w:hAnsi="Times New Roman"/>
    </w:rPr>
  </w:style>
  <w:style w:type="character" w:styleId="Hyperlink">
    <w:name w:val="Hyperlink"/>
    <w:rPr>
      <w:color w:val="0000FF"/>
      <w:u w:val="single"/>
    </w:rPr>
  </w:style>
  <w:style w:type="paragraph" w:styleId="BalloonText">
    <w:name w:val="Balloon Text"/>
    <w:basedOn w:val="Normal"/>
    <w:semiHidden/>
    <w:rsid w:val="00101A12"/>
    <w:rPr>
      <w:rFonts w:ascii="Tahoma" w:hAnsi="Tahoma" w:cs="Tahoma"/>
      <w:sz w:val="16"/>
      <w:szCs w:val="16"/>
    </w:rPr>
  </w:style>
  <w:style w:type="paragraph" w:styleId="BodyTextIndent">
    <w:name w:val="Body Text Indent"/>
    <w:basedOn w:val="Normal"/>
    <w:rsid w:val="00991B0C"/>
    <w:pPr>
      <w:widowControl/>
      <w:spacing w:after="120"/>
      <w:ind w:left="360"/>
    </w:pPr>
    <w:rPr>
      <w:rFonts w:ascii="Times New Roman" w:hAnsi="Times New Roman"/>
      <w:snapToGrid/>
      <w:sz w:val="20"/>
    </w:rPr>
  </w:style>
  <w:style w:type="paragraph" w:customStyle="1" w:styleId="Style">
    <w:name w:val="Style"/>
    <w:basedOn w:val="Normal"/>
    <w:rsid w:val="00D565D2"/>
    <w:pPr>
      <w:ind w:left="1440" w:hanging="720"/>
    </w:pPr>
    <w:rPr>
      <w:rFonts w:ascii="Times New Roman" w:hAnsi="Times New Roman"/>
    </w:rPr>
  </w:style>
  <w:style w:type="table" w:styleId="TableGrid">
    <w:name w:val="Table Grid"/>
    <w:basedOn w:val="TableNormal"/>
    <w:rsid w:val="00D565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izedUser">
    <w:name w:val="Authorized User"/>
    <w:semiHidden/>
    <w:rsid w:val="001A1D19"/>
    <w:rPr>
      <w:rFonts w:ascii="Calibri" w:hAnsi="Calibri"/>
      <w:b w:val="0"/>
      <w:bCs w:val="0"/>
      <w:i w:val="0"/>
      <w:iCs w:val="0"/>
      <w:strike w:val="0"/>
      <w:color w:val="auto"/>
      <w:sz w:val="24"/>
      <w:szCs w:val="24"/>
      <w:u w:val="none"/>
    </w:rPr>
  </w:style>
  <w:style w:type="character" w:styleId="CommentReference">
    <w:name w:val="annotation reference"/>
    <w:rsid w:val="007A34D1"/>
    <w:rPr>
      <w:sz w:val="16"/>
      <w:szCs w:val="16"/>
    </w:rPr>
  </w:style>
  <w:style w:type="paragraph" w:styleId="CommentText">
    <w:name w:val="annotation text"/>
    <w:basedOn w:val="Normal"/>
    <w:link w:val="CommentTextChar"/>
    <w:rsid w:val="007A34D1"/>
    <w:rPr>
      <w:sz w:val="20"/>
    </w:rPr>
  </w:style>
  <w:style w:type="character" w:customStyle="1" w:styleId="CommentTextChar">
    <w:name w:val="Comment Text Char"/>
    <w:link w:val="CommentText"/>
    <w:rsid w:val="007A34D1"/>
    <w:rPr>
      <w:rFonts w:ascii="Courier" w:hAnsi="Courier"/>
      <w:snapToGrid w:val="0"/>
    </w:rPr>
  </w:style>
  <w:style w:type="paragraph" w:styleId="CommentSubject">
    <w:name w:val="annotation subject"/>
    <w:basedOn w:val="CommentText"/>
    <w:next w:val="CommentText"/>
    <w:link w:val="CommentSubjectChar"/>
    <w:rsid w:val="007A34D1"/>
    <w:rPr>
      <w:b/>
      <w:bCs/>
    </w:rPr>
  </w:style>
  <w:style w:type="character" w:customStyle="1" w:styleId="CommentSubjectChar">
    <w:name w:val="Comment Subject Char"/>
    <w:link w:val="CommentSubject"/>
    <w:rsid w:val="007A34D1"/>
    <w:rPr>
      <w:rFonts w:ascii="Courier" w:hAnsi="Courier"/>
      <w:b/>
      <w:bCs/>
      <w:snapToGrid w:val="0"/>
    </w:rPr>
  </w:style>
  <w:style w:type="character" w:customStyle="1" w:styleId="Heading1Char">
    <w:name w:val="Heading 1 Char"/>
    <w:rsid w:val="009533C2"/>
    <w:rPr>
      <w:rFonts w:ascii="Arial" w:hAnsi="Arial" w:cs="Arial"/>
      <w:b/>
      <w:bCs/>
      <w:kern w:val="32"/>
      <w:sz w:val="28"/>
      <w:szCs w:val="32"/>
      <w:lang w:val="en-US" w:eastAsia="en-US" w:bidi="ar-SA"/>
    </w:rPr>
  </w:style>
  <w:style w:type="character" w:customStyle="1" w:styleId="Heading5Char">
    <w:name w:val="Heading 5 Char"/>
    <w:link w:val="Heading5"/>
    <w:uiPriority w:val="99"/>
    <w:rsid w:val="00FE252D"/>
    <w:rPr>
      <w:b/>
      <w:sz w:val="22"/>
    </w:rPr>
  </w:style>
  <w:style w:type="paragraph" w:styleId="ListParagraph">
    <w:name w:val="List Paragraph"/>
    <w:basedOn w:val="Normal"/>
    <w:uiPriority w:val="34"/>
    <w:qFormat/>
    <w:rsid w:val="00FE252D"/>
    <w:pPr>
      <w:widowControl/>
      <w:ind w:left="720"/>
      <w:contextualSpacing/>
    </w:pPr>
    <w:rPr>
      <w:rFonts w:ascii="Times New Roman" w:hAnsi="Times New Roman"/>
      <w:snapToGrid/>
      <w:sz w:val="20"/>
    </w:rPr>
  </w:style>
  <w:style w:type="character" w:styleId="FollowedHyperlink">
    <w:name w:val="FollowedHyperlink"/>
    <w:rsid w:val="00B140C6"/>
    <w:rPr>
      <w:color w:val="954F72"/>
      <w:u w:val="single"/>
    </w:rPr>
  </w:style>
  <w:style w:type="paragraph" w:styleId="FootnoteText">
    <w:name w:val="footnote text"/>
    <w:basedOn w:val="Normal"/>
    <w:link w:val="FootnoteTextChar"/>
    <w:unhideWhenUsed/>
    <w:rsid w:val="009035EC"/>
    <w:pPr>
      <w:widowControl/>
    </w:pPr>
    <w:rPr>
      <w:rFonts w:ascii="Calibri" w:eastAsia="Calibri" w:hAnsi="Calibri" w:cs="Calibri"/>
      <w:snapToGrid/>
      <w:sz w:val="20"/>
    </w:rPr>
  </w:style>
  <w:style w:type="character" w:customStyle="1" w:styleId="FootnoteTextChar">
    <w:name w:val="Footnote Text Char"/>
    <w:link w:val="FootnoteText"/>
    <w:rsid w:val="009035E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1173">
      <w:bodyDiv w:val="1"/>
      <w:marLeft w:val="0"/>
      <w:marRight w:val="0"/>
      <w:marTop w:val="0"/>
      <w:marBottom w:val="0"/>
      <w:divBdr>
        <w:top w:val="none" w:sz="0" w:space="0" w:color="auto"/>
        <w:left w:val="none" w:sz="0" w:space="0" w:color="auto"/>
        <w:bottom w:val="none" w:sz="0" w:space="0" w:color="auto"/>
        <w:right w:val="none" w:sz="0" w:space="0" w:color="auto"/>
      </w:divBdr>
    </w:div>
    <w:div w:id="355926379">
      <w:bodyDiv w:val="1"/>
      <w:marLeft w:val="0"/>
      <w:marRight w:val="0"/>
      <w:marTop w:val="0"/>
      <w:marBottom w:val="0"/>
      <w:divBdr>
        <w:top w:val="none" w:sz="0" w:space="0" w:color="auto"/>
        <w:left w:val="none" w:sz="0" w:space="0" w:color="auto"/>
        <w:bottom w:val="none" w:sz="0" w:space="0" w:color="auto"/>
        <w:right w:val="none" w:sz="0" w:space="0" w:color="auto"/>
      </w:divBdr>
    </w:div>
    <w:div w:id="394396242">
      <w:bodyDiv w:val="1"/>
      <w:marLeft w:val="0"/>
      <w:marRight w:val="0"/>
      <w:marTop w:val="0"/>
      <w:marBottom w:val="0"/>
      <w:divBdr>
        <w:top w:val="none" w:sz="0" w:space="0" w:color="auto"/>
        <w:left w:val="none" w:sz="0" w:space="0" w:color="auto"/>
        <w:bottom w:val="none" w:sz="0" w:space="0" w:color="auto"/>
        <w:right w:val="none" w:sz="0" w:space="0" w:color="auto"/>
      </w:divBdr>
      <w:divsChild>
        <w:div w:id="1173256077">
          <w:marLeft w:val="0"/>
          <w:marRight w:val="0"/>
          <w:marTop w:val="0"/>
          <w:marBottom w:val="0"/>
          <w:divBdr>
            <w:top w:val="none" w:sz="0" w:space="0" w:color="auto"/>
            <w:left w:val="none" w:sz="0" w:space="0" w:color="auto"/>
            <w:bottom w:val="none" w:sz="0" w:space="0" w:color="auto"/>
            <w:right w:val="none" w:sz="0" w:space="0" w:color="auto"/>
          </w:divBdr>
          <w:divsChild>
            <w:div w:id="1353920280">
              <w:marLeft w:val="0"/>
              <w:marRight w:val="0"/>
              <w:marTop w:val="0"/>
              <w:marBottom w:val="0"/>
              <w:divBdr>
                <w:top w:val="none" w:sz="0" w:space="0" w:color="auto"/>
                <w:left w:val="none" w:sz="0" w:space="0" w:color="auto"/>
                <w:bottom w:val="none" w:sz="0" w:space="0" w:color="auto"/>
                <w:right w:val="none" w:sz="0" w:space="0" w:color="auto"/>
              </w:divBdr>
              <w:divsChild>
                <w:div w:id="754016702">
                  <w:marLeft w:val="0"/>
                  <w:marRight w:val="0"/>
                  <w:marTop w:val="0"/>
                  <w:marBottom w:val="0"/>
                  <w:divBdr>
                    <w:top w:val="none" w:sz="0" w:space="0" w:color="auto"/>
                    <w:left w:val="none" w:sz="0" w:space="0" w:color="auto"/>
                    <w:bottom w:val="none" w:sz="0" w:space="0" w:color="auto"/>
                    <w:right w:val="none" w:sz="0" w:space="0" w:color="auto"/>
                  </w:divBdr>
                  <w:divsChild>
                    <w:div w:id="356347739">
                      <w:marLeft w:val="0"/>
                      <w:marRight w:val="0"/>
                      <w:marTop w:val="0"/>
                      <w:marBottom w:val="0"/>
                      <w:divBdr>
                        <w:top w:val="none" w:sz="0" w:space="0" w:color="auto"/>
                        <w:left w:val="none" w:sz="0" w:space="0" w:color="auto"/>
                        <w:bottom w:val="none" w:sz="0" w:space="0" w:color="auto"/>
                        <w:right w:val="none" w:sz="0" w:space="0" w:color="auto"/>
                      </w:divBdr>
                      <w:divsChild>
                        <w:div w:id="1556043092">
                          <w:marLeft w:val="0"/>
                          <w:marRight w:val="0"/>
                          <w:marTop w:val="0"/>
                          <w:marBottom w:val="0"/>
                          <w:divBdr>
                            <w:top w:val="none" w:sz="0" w:space="0" w:color="auto"/>
                            <w:left w:val="none" w:sz="0" w:space="0" w:color="auto"/>
                            <w:bottom w:val="none" w:sz="0" w:space="0" w:color="auto"/>
                            <w:right w:val="none" w:sz="0" w:space="0" w:color="auto"/>
                          </w:divBdr>
                          <w:divsChild>
                            <w:div w:id="630138001">
                              <w:marLeft w:val="0"/>
                              <w:marRight w:val="0"/>
                              <w:marTop w:val="0"/>
                              <w:marBottom w:val="0"/>
                              <w:divBdr>
                                <w:top w:val="none" w:sz="0" w:space="0" w:color="auto"/>
                                <w:left w:val="none" w:sz="0" w:space="0" w:color="auto"/>
                                <w:bottom w:val="none" w:sz="0" w:space="0" w:color="auto"/>
                                <w:right w:val="none" w:sz="0" w:space="0" w:color="auto"/>
                              </w:divBdr>
                              <w:divsChild>
                                <w:div w:id="1758361466">
                                  <w:marLeft w:val="0"/>
                                  <w:marRight w:val="0"/>
                                  <w:marTop w:val="0"/>
                                  <w:marBottom w:val="0"/>
                                  <w:divBdr>
                                    <w:top w:val="none" w:sz="0" w:space="0" w:color="auto"/>
                                    <w:left w:val="none" w:sz="0" w:space="0" w:color="auto"/>
                                    <w:bottom w:val="none" w:sz="0" w:space="0" w:color="auto"/>
                                    <w:right w:val="none" w:sz="0" w:space="0" w:color="auto"/>
                                  </w:divBdr>
                                  <w:divsChild>
                                    <w:div w:id="925571480">
                                      <w:marLeft w:val="0"/>
                                      <w:marRight w:val="0"/>
                                      <w:marTop w:val="0"/>
                                      <w:marBottom w:val="0"/>
                                      <w:divBdr>
                                        <w:top w:val="none" w:sz="0" w:space="0" w:color="auto"/>
                                        <w:left w:val="none" w:sz="0" w:space="0" w:color="auto"/>
                                        <w:bottom w:val="none" w:sz="0" w:space="0" w:color="auto"/>
                                        <w:right w:val="none" w:sz="0" w:space="0" w:color="auto"/>
                                      </w:divBdr>
                                      <w:divsChild>
                                        <w:div w:id="1261833625">
                                          <w:marLeft w:val="0"/>
                                          <w:marRight w:val="0"/>
                                          <w:marTop w:val="0"/>
                                          <w:marBottom w:val="0"/>
                                          <w:divBdr>
                                            <w:top w:val="none" w:sz="0" w:space="0" w:color="auto"/>
                                            <w:left w:val="none" w:sz="0" w:space="0" w:color="auto"/>
                                            <w:bottom w:val="none" w:sz="0" w:space="0" w:color="auto"/>
                                            <w:right w:val="none" w:sz="0" w:space="0" w:color="auto"/>
                                          </w:divBdr>
                                          <w:divsChild>
                                            <w:div w:id="1175607371">
                                              <w:marLeft w:val="0"/>
                                              <w:marRight w:val="0"/>
                                              <w:marTop w:val="0"/>
                                              <w:marBottom w:val="0"/>
                                              <w:divBdr>
                                                <w:top w:val="none" w:sz="0" w:space="0" w:color="auto"/>
                                                <w:left w:val="none" w:sz="0" w:space="0" w:color="auto"/>
                                                <w:bottom w:val="none" w:sz="0" w:space="0" w:color="auto"/>
                                                <w:right w:val="none" w:sz="0" w:space="0" w:color="auto"/>
                                              </w:divBdr>
                                              <w:divsChild>
                                                <w:div w:id="2811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955259">
      <w:bodyDiv w:val="1"/>
      <w:marLeft w:val="0"/>
      <w:marRight w:val="0"/>
      <w:marTop w:val="0"/>
      <w:marBottom w:val="0"/>
      <w:divBdr>
        <w:top w:val="none" w:sz="0" w:space="0" w:color="auto"/>
        <w:left w:val="none" w:sz="0" w:space="0" w:color="auto"/>
        <w:bottom w:val="none" w:sz="0" w:space="0" w:color="auto"/>
        <w:right w:val="none" w:sz="0" w:space="0" w:color="auto"/>
      </w:divBdr>
    </w:div>
    <w:div w:id="1549344440">
      <w:bodyDiv w:val="1"/>
      <w:marLeft w:val="0"/>
      <w:marRight w:val="0"/>
      <w:marTop w:val="0"/>
      <w:marBottom w:val="0"/>
      <w:divBdr>
        <w:top w:val="none" w:sz="0" w:space="0" w:color="auto"/>
        <w:left w:val="none" w:sz="0" w:space="0" w:color="auto"/>
        <w:bottom w:val="none" w:sz="0" w:space="0" w:color="auto"/>
        <w:right w:val="none" w:sz="0" w:space="0" w:color="auto"/>
      </w:divBdr>
    </w:div>
    <w:div w:id="1819103966">
      <w:bodyDiv w:val="1"/>
      <w:marLeft w:val="0"/>
      <w:marRight w:val="0"/>
      <w:marTop w:val="0"/>
      <w:marBottom w:val="0"/>
      <w:divBdr>
        <w:top w:val="none" w:sz="0" w:space="0" w:color="auto"/>
        <w:left w:val="none" w:sz="0" w:space="0" w:color="auto"/>
        <w:bottom w:val="none" w:sz="0" w:space="0" w:color="auto"/>
        <w:right w:val="none" w:sz="0" w:space="0" w:color="auto"/>
      </w:divBdr>
    </w:div>
    <w:div w:id="19390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tp.cbp.d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cbp.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F8FB-F212-4567-A54A-A5993AD7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1617</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11177</CharactersWithSpaces>
  <SharedDoc>false</SharedDoc>
  <HLinks>
    <vt:vector size="18" baseType="variant">
      <vt:variant>
        <vt:i4>65617</vt:i4>
      </vt:variant>
      <vt:variant>
        <vt:i4>3</vt:i4>
      </vt:variant>
      <vt:variant>
        <vt:i4>0</vt:i4>
      </vt:variant>
      <vt:variant>
        <vt:i4>5</vt:i4>
      </vt:variant>
      <vt:variant>
        <vt:lpwstr>https://ttp.cbp.dhs.gov/</vt:lpwstr>
      </vt:variant>
      <vt:variant>
        <vt:lpwstr/>
      </vt:variant>
      <vt:variant>
        <vt:i4>65617</vt:i4>
      </vt:variant>
      <vt:variant>
        <vt:i4>0</vt:i4>
      </vt:variant>
      <vt:variant>
        <vt:i4>0</vt:i4>
      </vt:variant>
      <vt:variant>
        <vt:i4>5</vt:i4>
      </vt:variant>
      <vt:variant>
        <vt:lpwstr>https://ttp.cbp.dhs.gov/</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dc:description/>
  <cp:lastModifiedBy>WILLIAMS, SHADE</cp:lastModifiedBy>
  <cp:revision>7</cp:revision>
  <cp:lastPrinted>2015-09-14T13:31:00Z</cp:lastPrinted>
  <dcterms:created xsi:type="dcterms:W3CDTF">2021-11-30T19:23:00Z</dcterms:created>
  <dcterms:modified xsi:type="dcterms:W3CDTF">2022-02-23T21:16:00Z</dcterms:modified>
</cp:coreProperties>
</file>