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729B" w:rsidR="00DC764F" w:rsidP="00EC729B" w:rsidRDefault="00DC764F" w14:paraId="4743C00A" w14:textId="4C38D508">
      <w:pPr>
        <w:spacing w:after="0" w:line="23" w:lineRule="atLeast"/>
        <w:jc w:val="center"/>
        <w:rPr>
          <w:b/>
          <w:bCs/>
          <w:sz w:val="24"/>
          <w:szCs w:val="24"/>
        </w:rPr>
      </w:pPr>
      <w:r w:rsidRPr="00EC729B">
        <w:rPr>
          <w:b/>
          <w:bCs/>
          <w:sz w:val="24"/>
          <w:szCs w:val="24"/>
        </w:rPr>
        <w:t>SUPPORTING STATEMENT</w:t>
      </w:r>
      <w:r w:rsidR="007B5D1B">
        <w:rPr>
          <w:b/>
          <w:bCs/>
          <w:sz w:val="24"/>
          <w:szCs w:val="24"/>
        </w:rPr>
        <w:t xml:space="preserve"> B</w:t>
      </w:r>
      <w:r w:rsidRPr="00EC729B">
        <w:rPr>
          <w:b/>
          <w:bCs/>
          <w:sz w:val="24"/>
          <w:szCs w:val="24"/>
        </w:rPr>
        <w:t xml:space="preserve"> FOR </w:t>
      </w:r>
    </w:p>
    <w:p w:rsidRPr="00EC729B" w:rsidR="00DC764F" w:rsidP="00EC729B" w:rsidRDefault="00DC764F" w14:paraId="0D2B2191" w14:textId="33594971">
      <w:pPr>
        <w:spacing w:after="0" w:line="23" w:lineRule="atLeast"/>
        <w:jc w:val="center"/>
        <w:rPr>
          <w:b/>
          <w:bCs/>
          <w:sz w:val="24"/>
          <w:szCs w:val="24"/>
        </w:rPr>
      </w:pPr>
      <w:r w:rsidRPr="00EC729B">
        <w:rPr>
          <w:b/>
          <w:bCs/>
          <w:sz w:val="24"/>
          <w:szCs w:val="24"/>
        </w:rPr>
        <w:t>Post Disaster Survivor Preparedness Research</w:t>
      </w:r>
    </w:p>
    <w:p w:rsidRPr="00EC729B" w:rsidR="00DC764F" w:rsidP="00EC729B" w:rsidRDefault="00DC764F" w14:paraId="4AB37AA9" w14:textId="09D265CC">
      <w:pPr>
        <w:spacing w:after="0" w:line="23" w:lineRule="atLeast"/>
        <w:jc w:val="center"/>
        <w:rPr>
          <w:b/>
          <w:bCs/>
          <w:sz w:val="24"/>
          <w:szCs w:val="24"/>
        </w:rPr>
      </w:pPr>
      <w:r w:rsidRPr="00EC729B">
        <w:rPr>
          <w:b/>
          <w:bCs/>
          <w:sz w:val="24"/>
          <w:szCs w:val="24"/>
        </w:rPr>
        <w:t>OMB Control No.: 1660-</w:t>
      </w:r>
      <w:r w:rsidRPr="00EC729B" w:rsidR="001B6DAA">
        <w:rPr>
          <w:b/>
          <w:bCs/>
          <w:sz w:val="24"/>
          <w:szCs w:val="24"/>
        </w:rPr>
        <w:t>0146</w:t>
      </w:r>
    </w:p>
    <w:p w:rsidR="00811105" w:rsidP="00EC729B" w:rsidRDefault="00DC764F" w14:paraId="6A44C2CA" w14:textId="77777777">
      <w:pPr>
        <w:spacing w:after="0" w:line="23" w:lineRule="atLeast"/>
        <w:jc w:val="center"/>
        <w:rPr>
          <w:b/>
          <w:bCs/>
          <w:sz w:val="24"/>
          <w:szCs w:val="24"/>
        </w:rPr>
      </w:pPr>
      <w:r w:rsidRPr="00EC729B">
        <w:rPr>
          <w:b/>
          <w:bCs/>
          <w:sz w:val="24"/>
          <w:szCs w:val="24"/>
        </w:rPr>
        <w:t xml:space="preserve">COLLECTION INSTRUMENT(S): FEMA Form </w:t>
      </w:r>
      <w:r w:rsidR="00811105">
        <w:rPr>
          <w:b/>
          <w:bCs/>
          <w:sz w:val="24"/>
          <w:szCs w:val="24"/>
        </w:rPr>
        <w:t xml:space="preserve">FF-008-FY-21-112 </w:t>
      </w:r>
    </w:p>
    <w:p w:rsidRPr="00EC729B" w:rsidR="00DC764F" w:rsidP="00EC729B" w:rsidRDefault="00811105" w14:paraId="62758E11" w14:textId="315F344F">
      <w:pPr>
        <w:spacing w:after="0" w:line="23" w:lineRule="atLeast"/>
        <w:jc w:val="center"/>
        <w:rPr>
          <w:b/>
          <w:bCs/>
          <w:sz w:val="24"/>
          <w:szCs w:val="24"/>
        </w:rPr>
      </w:pPr>
      <w:r>
        <w:rPr>
          <w:b/>
          <w:bCs/>
          <w:sz w:val="24"/>
          <w:szCs w:val="24"/>
        </w:rPr>
        <w:t xml:space="preserve">(formerly FEMA Form </w:t>
      </w:r>
      <w:r w:rsidRPr="00EC729B" w:rsidR="00DC764F">
        <w:rPr>
          <w:b/>
          <w:bCs/>
          <w:sz w:val="24"/>
          <w:szCs w:val="24"/>
        </w:rPr>
        <w:t>519-0-54</w:t>
      </w:r>
      <w:r>
        <w:rPr>
          <w:b/>
          <w:bCs/>
          <w:sz w:val="24"/>
          <w:szCs w:val="24"/>
        </w:rPr>
        <w:t>)</w:t>
      </w:r>
    </w:p>
    <w:p w:rsidRPr="00EC729B" w:rsidR="00C715BD" w:rsidP="00EC729B" w:rsidRDefault="00C715BD" w14:paraId="1826E8DD" w14:textId="77777777">
      <w:pPr>
        <w:spacing w:line="23" w:lineRule="atLeast"/>
        <w:rPr>
          <w:sz w:val="24"/>
          <w:szCs w:val="24"/>
        </w:rPr>
      </w:pPr>
    </w:p>
    <w:p w:rsidRPr="00EC729B" w:rsidR="004B727A" w:rsidP="00EC729B" w:rsidRDefault="004B727A" w14:paraId="745C9745" w14:textId="77777777">
      <w:pPr>
        <w:tabs>
          <w:tab w:val="left" w:pos="-1440"/>
        </w:tabs>
        <w:spacing w:line="23" w:lineRule="atLeast"/>
        <w:ind w:left="720" w:hanging="720"/>
        <w:jc w:val="both"/>
        <w:rPr>
          <w:b/>
          <w:bCs/>
          <w:sz w:val="24"/>
          <w:szCs w:val="24"/>
        </w:rPr>
      </w:pPr>
      <w:r w:rsidRPr="00EC729B">
        <w:rPr>
          <w:b/>
          <w:bCs/>
          <w:sz w:val="24"/>
          <w:szCs w:val="24"/>
        </w:rPr>
        <w:t>B.</w:t>
      </w:r>
      <w:r w:rsidRPr="00EC729B">
        <w:rPr>
          <w:b/>
          <w:bCs/>
          <w:sz w:val="24"/>
          <w:szCs w:val="24"/>
        </w:rPr>
        <w:tab/>
        <w:t>Collection of Information Employment Statistical Methods</w:t>
      </w:r>
    </w:p>
    <w:p w:rsidRPr="00EC729B" w:rsidR="00526DCF" w:rsidP="00EC729B" w:rsidRDefault="00526DCF" w14:paraId="177FCDFD" w14:textId="4369487A">
      <w:pPr>
        <w:spacing w:line="23" w:lineRule="atLeast"/>
        <w:rPr>
          <w:sz w:val="24"/>
          <w:szCs w:val="24"/>
        </w:rPr>
      </w:pPr>
      <w:r w:rsidRPr="00EC729B">
        <w:rPr>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EC729B" w:rsidR="00285C36">
        <w:rPr>
          <w:sz w:val="24"/>
          <w:szCs w:val="24"/>
        </w:rPr>
        <w:t>extent</w:t>
      </w:r>
      <w:r w:rsidRPr="00EC729B">
        <w:rPr>
          <w:sz w:val="24"/>
          <w:szCs w:val="24"/>
        </w:rPr>
        <w:t xml:space="preserve"> that it applies to the methods proposed:</w:t>
      </w:r>
    </w:p>
    <w:p w:rsidRPr="00EC729B" w:rsidR="00526DCF" w:rsidP="00EC729B" w:rsidRDefault="00526DCF" w14:paraId="0333F1BA" w14:textId="77777777">
      <w:pPr>
        <w:pStyle w:val="Heading1"/>
        <w:spacing w:line="23" w:lineRule="atLeast"/>
        <w:rPr>
          <w:color w:val="auto"/>
          <w:szCs w:val="24"/>
        </w:rPr>
      </w:pPr>
      <w:r w:rsidRPr="007B5D1B">
        <w:rPr>
          <w:color w:val="auto"/>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EC729B" w:rsidR="006C0F67" w:rsidP="00EC729B" w:rsidRDefault="00D31D80" w14:paraId="77423BBA" w14:textId="257CC2E6">
      <w:pPr>
        <w:spacing w:line="23" w:lineRule="atLeast"/>
        <w:rPr>
          <w:sz w:val="24"/>
          <w:szCs w:val="24"/>
        </w:rPr>
      </w:pPr>
      <w:r w:rsidRPr="00EC729B">
        <w:rPr>
          <w:sz w:val="24"/>
          <w:szCs w:val="24"/>
        </w:rPr>
        <w:t xml:space="preserve">The universe for this study will consist of all adults (18 years of age or older) residing in counties </w:t>
      </w:r>
      <w:r w:rsidRPr="00EC729B" w:rsidR="00F24306">
        <w:rPr>
          <w:sz w:val="24"/>
          <w:szCs w:val="24"/>
        </w:rPr>
        <w:t xml:space="preserve">eligible for </w:t>
      </w:r>
      <w:r w:rsidRPr="00EC729B" w:rsidR="00285C36">
        <w:rPr>
          <w:sz w:val="24"/>
          <w:szCs w:val="24"/>
        </w:rPr>
        <w:t xml:space="preserve">applying for </w:t>
      </w:r>
      <w:r w:rsidRPr="00EC729B" w:rsidR="008D238A">
        <w:rPr>
          <w:sz w:val="24"/>
          <w:szCs w:val="24"/>
        </w:rPr>
        <w:t>individual and</w:t>
      </w:r>
      <w:r w:rsidRPr="00EC729B" w:rsidR="00F24306">
        <w:rPr>
          <w:sz w:val="24"/>
          <w:szCs w:val="24"/>
        </w:rPr>
        <w:t>/or</w:t>
      </w:r>
      <w:r w:rsidRPr="00EC729B" w:rsidR="008D238A">
        <w:rPr>
          <w:sz w:val="24"/>
          <w:szCs w:val="24"/>
        </w:rPr>
        <w:t xml:space="preserve"> public assistance from FEMA as a result of</w:t>
      </w:r>
      <w:r w:rsidRPr="00EC729B" w:rsidR="00F24306">
        <w:rPr>
          <w:sz w:val="24"/>
          <w:szCs w:val="24"/>
        </w:rPr>
        <w:t xml:space="preserve"> </w:t>
      </w:r>
      <w:r w:rsidRPr="00EC729B" w:rsidR="00285C36">
        <w:rPr>
          <w:sz w:val="24"/>
          <w:szCs w:val="24"/>
        </w:rPr>
        <w:t xml:space="preserve">a disaster, such as </w:t>
      </w:r>
      <w:r w:rsidRPr="00EC729B" w:rsidR="00F24306">
        <w:rPr>
          <w:sz w:val="24"/>
          <w:szCs w:val="24"/>
        </w:rPr>
        <w:t>flood or hurricane</w:t>
      </w:r>
      <w:r w:rsidRPr="00EC729B" w:rsidR="008D238A">
        <w:rPr>
          <w:sz w:val="24"/>
          <w:szCs w:val="24"/>
        </w:rPr>
        <w:t xml:space="preserve"> </w:t>
      </w:r>
      <w:r w:rsidRPr="00EC729B" w:rsidR="00285C36">
        <w:rPr>
          <w:sz w:val="24"/>
          <w:szCs w:val="24"/>
        </w:rPr>
        <w:t>(</w:t>
      </w:r>
      <w:r w:rsidRPr="00EC729B" w:rsidR="00F24306">
        <w:rPr>
          <w:sz w:val="24"/>
          <w:szCs w:val="24"/>
        </w:rPr>
        <w:t xml:space="preserve">e.g. </w:t>
      </w:r>
      <w:r w:rsidRPr="00EC729B" w:rsidR="00677033">
        <w:rPr>
          <w:sz w:val="24"/>
          <w:szCs w:val="24"/>
        </w:rPr>
        <w:t xml:space="preserve"> </w:t>
      </w:r>
      <w:r w:rsidRPr="00EC729B" w:rsidR="00F24306">
        <w:rPr>
          <w:sz w:val="24"/>
          <w:szCs w:val="24"/>
        </w:rPr>
        <w:t xml:space="preserve">2018 </w:t>
      </w:r>
      <w:r w:rsidRPr="00EC729B" w:rsidR="00285C36">
        <w:rPr>
          <w:sz w:val="24"/>
          <w:szCs w:val="24"/>
        </w:rPr>
        <w:t xml:space="preserve">hurricanes </w:t>
      </w:r>
      <w:r w:rsidRPr="00EC729B" w:rsidR="00677033">
        <w:rPr>
          <w:sz w:val="24"/>
          <w:szCs w:val="24"/>
        </w:rPr>
        <w:t>Harvey</w:t>
      </w:r>
      <w:r w:rsidRPr="00EC729B" w:rsidR="00F24306">
        <w:rPr>
          <w:sz w:val="24"/>
          <w:szCs w:val="24"/>
        </w:rPr>
        <w:t xml:space="preserve">, </w:t>
      </w:r>
      <w:r w:rsidRPr="00EC729B" w:rsidR="00677033">
        <w:rPr>
          <w:sz w:val="24"/>
          <w:szCs w:val="24"/>
        </w:rPr>
        <w:t>Irma</w:t>
      </w:r>
      <w:r w:rsidRPr="00EC729B" w:rsidR="00F24306">
        <w:rPr>
          <w:sz w:val="24"/>
          <w:szCs w:val="24"/>
        </w:rPr>
        <w:t>, and Maria</w:t>
      </w:r>
      <w:r w:rsidRPr="00EC729B" w:rsidR="00285C36">
        <w:rPr>
          <w:sz w:val="24"/>
          <w:szCs w:val="24"/>
        </w:rPr>
        <w:t>)</w:t>
      </w:r>
      <w:r w:rsidRPr="00EC729B" w:rsidR="008D238A">
        <w:rPr>
          <w:sz w:val="24"/>
          <w:szCs w:val="24"/>
        </w:rPr>
        <w:t xml:space="preserve">. </w:t>
      </w:r>
      <w:r w:rsidRPr="00EC729B">
        <w:rPr>
          <w:sz w:val="24"/>
          <w:szCs w:val="24"/>
        </w:rPr>
        <w:t xml:space="preserve">Respondents who report that they </w:t>
      </w:r>
      <w:r w:rsidRPr="00EC729B" w:rsidR="000155C6">
        <w:rPr>
          <w:sz w:val="24"/>
          <w:szCs w:val="24"/>
        </w:rPr>
        <w:t xml:space="preserve">resided in </w:t>
      </w:r>
      <w:r w:rsidRPr="00EC729B" w:rsidR="00285C36">
        <w:rPr>
          <w:sz w:val="24"/>
          <w:szCs w:val="24"/>
        </w:rPr>
        <w:t>impacted counties</w:t>
      </w:r>
      <w:r w:rsidRPr="00EC729B" w:rsidR="000155C6">
        <w:rPr>
          <w:sz w:val="24"/>
          <w:szCs w:val="24"/>
        </w:rPr>
        <w:t xml:space="preserve"> at the time of the event </w:t>
      </w:r>
      <w:r w:rsidRPr="00EC729B">
        <w:rPr>
          <w:sz w:val="24"/>
          <w:szCs w:val="24"/>
        </w:rPr>
        <w:t xml:space="preserve">will be considered eligible for this study. </w:t>
      </w:r>
      <w:r w:rsidRPr="00EC729B" w:rsidR="0002162A">
        <w:rPr>
          <w:sz w:val="24"/>
          <w:szCs w:val="24"/>
        </w:rPr>
        <w:t xml:space="preserve">As </w:t>
      </w:r>
      <w:r w:rsidRPr="00EC729B" w:rsidR="00D35ED0">
        <w:rPr>
          <w:sz w:val="24"/>
          <w:szCs w:val="24"/>
        </w:rPr>
        <w:t>needed</w:t>
      </w:r>
      <w:r w:rsidRPr="00EC729B" w:rsidR="0002162A">
        <w:rPr>
          <w:sz w:val="24"/>
          <w:szCs w:val="24"/>
        </w:rPr>
        <w:t>, other selection criteria will be utilize</w:t>
      </w:r>
      <w:r w:rsidRPr="00EC729B" w:rsidR="002D46D8">
        <w:rPr>
          <w:sz w:val="24"/>
          <w:szCs w:val="24"/>
        </w:rPr>
        <w:t>d</w:t>
      </w:r>
      <w:r w:rsidRPr="00EC729B" w:rsidR="0002162A">
        <w:rPr>
          <w:sz w:val="24"/>
          <w:szCs w:val="24"/>
        </w:rPr>
        <w:t>, such as census track overlays and oversamples or quotas for specific demographics.</w:t>
      </w:r>
      <w:r w:rsidRPr="00EC729B" w:rsidR="00052F33">
        <w:rPr>
          <w:sz w:val="24"/>
          <w:szCs w:val="24"/>
        </w:rPr>
        <w:t xml:space="preserve"> As desired, depending on the populations affected by disasters, screener questions can be employed to oversample underserved populations</w:t>
      </w:r>
      <w:r w:rsidRPr="00EC729B" w:rsidR="00D35ED0">
        <w:rPr>
          <w:sz w:val="24"/>
          <w:szCs w:val="24"/>
        </w:rPr>
        <w:t xml:space="preserve"> or other population factors</w:t>
      </w:r>
      <w:r w:rsidRPr="00EC729B" w:rsidR="00052F33">
        <w:rPr>
          <w:sz w:val="24"/>
          <w:szCs w:val="24"/>
        </w:rPr>
        <w:t>.</w:t>
      </w:r>
    </w:p>
    <w:p w:rsidRPr="00EC729B" w:rsidR="00D31D80" w:rsidP="00EC729B" w:rsidRDefault="00D31D80" w14:paraId="42FA35BF" w14:textId="20710B6B">
      <w:pPr>
        <w:spacing w:line="23" w:lineRule="atLeast"/>
        <w:rPr>
          <w:sz w:val="24"/>
          <w:szCs w:val="24"/>
        </w:rPr>
      </w:pPr>
      <w:r w:rsidRPr="00EC729B">
        <w:rPr>
          <w:sz w:val="24"/>
          <w:szCs w:val="24"/>
        </w:rPr>
        <w:t xml:space="preserve">For </w:t>
      </w:r>
      <w:r w:rsidRPr="00EC729B" w:rsidR="00F24306">
        <w:rPr>
          <w:sz w:val="24"/>
          <w:szCs w:val="24"/>
        </w:rPr>
        <w:t>surveys in this collection</w:t>
      </w:r>
      <w:r w:rsidRPr="00EC729B">
        <w:rPr>
          <w:sz w:val="24"/>
          <w:szCs w:val="24"/>
        </w:rPr>
        <w:t xml:space="preserve">, a household-based telephone survey will be conducted to complete about </w:t>
      </w:r>
      <w:r w:rsidRPr="00EC729B" w:rsidR="00D82B8D">
        <w:rPr>
          <w:sz w:val="24"/>
          <w:szCs w:val="24"/>
        </w:rPr>
        <w:t>5</w:t>
      </w:r>
      <w:r w:rsidRPr="00EC729B" w:rsidR="008C6424">
        <w:rPr>
          <w:sz w:val="24"/>
          <w:szCs w:val="24"/>
        </w:rPr>
        <w:t xml:space="preserve">00 </w:t>
      </w:r>
      <w:r w:rsidRPr="00EC729B">
        <w:rPr>
          <w:sz w:val="24"/>
          <w:szCs w:val="24"/>
        </w:rPr>
        <w:t>interviews for the</w:t>
      </w:r>
      <w:r w:rsidRPr="00EC729B" w:rsidR="00D82B8D">
        <w:rPr>
          <w:sz w:val="24"/>
          <w:szCs w:val="24"/>
        </w:rPr>
        <w:t xml:space="preserve"> telephone survey.</w:t>
      </w:r>
      <w:r w:rsidRPr="00EC729B" w:rsidR="00A55700">
        <w:rPr>
          <w:sz w:val="24"/>
          <w:szCs w:val="24"/>
        </w:rPr>
        <w:t xml:space="preserve"> </w:t>
      </w:r>
      <w:r w:rsidRPr="00EC729B" w:rsidR="002D46D8">
        <w:rPr>
          <w:sz w:val="24"/>
          <w:szCs w:val="24"/>
        </w:rPr>
        <w:t>The expected sample ratio of landlines to cell phones is 30 to 70</w:t>
      </w:r>
      <w:r w:rsidRPr="00EC729B" w:rsidR="00B12210">
        <w:rPr>
          <w:sz w:val="24"/>
          <w:szCs w:val="24"/>
        </w:rPr>
        <w:t>, depending on the specific target population</w:t>
      </w:r>
      <w:r w:rsidRPr="00EC729B" w:rsidR="002D46D8">
        <w:rPr>
          <w:sz w:val="24"/>
          <w:szCs w:val="24"/>
        </w:rPr>
        <w:t>.</w:t>
      </w:r>
      <w:r w:rsidRPr="00EC729B" w:rsidR="00B12210">
        <w:rPr>
          <w:sz w:val="24"/>
          <w:szCs w:val="24"/>
        </w:rPr>
        <w:t xml:space="preserve"> This ratio is shaped based on the ever</w:t>
      </w:r>
      <w:r w:rsidRPr="00EC729B" w:rsidR="00285C36">
        <w:rPr>
          <w:sz w:val="24"/>
          <w:szCs w:val="24"/>
        </w:rPr>
        <w:t>-</w:t>
      </w:r>
      <w:r w:rsidRPr="00EC729B" w:rsidR="00B12210">
        <w:rPr>
          <w:sz w:val="24"/>
          <w:szCs w:val="24"/>
        </w:rPr>
        <w:t>increasing proportion of households that are wireless only or wireless primary, but for example, a greater proportion of landlines would be used to target the underserved population of adults 75 or older.</w:t>
      </w:r>
      <w:r w:rsidRPr="00EC729B" w:rsidR="002D46D8">
        <w:rPr>
          <w:sz w:val="24"/>
          <w:szCs w:val="24"/>
        </w:rPr>
        <w:t xml:space="preserve"> </w:t>
      </w:r>
    </w:p>
    <w:p w:rsidRPr="00EC729B" w:rsidR="002349ED" w:rsidP="00EC729B" w:rsidRDefault="002349ED" w14:paraId="18A2E658" w14:textId="7CA964FA">
      <w:pPr>
        <w:spacing w:line="23" w:lineRule="atLeast"/>
        <w:rPr>
          <w:sz w:val="24"/>
          <w:szCs w:val="24"/>
        </w:rPr>
      </w:pPr>
      <w:r w:rsidRPr="00EC729B">
        <w:rPr>
          <w:sz w:val="24"/>
          <w:szCs w:val="24"/>
        </w:rPr>
        <w:t>For the focus groups and cognitive interviews, depending on the desired</w:t>
      </w:r>
      <w:r w:rsidRPr="00EC729B" w:rsidR="00D35ED0">
        <w:rPr>
          <w:sz w:val="24"/>
          <w:szCs w:val="24"/>
        </w:rPr>
        <w:t xml:space="preserve"> audience, for example the</w:t>
      </w:r>
      <w:r w:rsidRPr="00EC729B">
        <w:rPr>
          <w:sz w:val="24"/>
          <w:szCs w:val="24"/>
        </w:rPr>
        <w:t xml:space="preserve"> underserved audience</w:t>
      </w:r>
      <w:r w:rsidRPr="00EC729B" w:rsidR="00D35ED0">
        <w:rPr>
          <w:sz w:val="24"/>
          <w:szCs w:val="24"/>
        </w:rPr>
        <w:t xml:space="preserve"> that will be the focus of the initial collection</w:t>
      </w:r>
      <w:r w:rsidRPr="00EC729B">
        <w:rPr>
          <w:sz w:val="24"/>
          <w:szCs w:val="24"/>
        </w:rPr>
        <w:t xml:space="preserve">, the sampling methods will consist of recruitment through relevant FEMA programs, recruitment through local partners, a purchased listed sample, or other network contacts, as appropriate. Recruitment will be done through a screener call, email, or direct recruitment from contacts, in order to obtain an appropriate sample of these hard to reach audiences. Focus groups will consist of 10 participants per group, while cognitive interviews will have 20 participants. </w:t>
      </w:r>
    </w:p>
    <w:p w:rsidRPr="00EC729B" w:rsidR="00D31D80" w:rsidP="00EC729B" w:rsidRDefault="00AF7D60" w14:paraId="7C634CB8" w14:textId="19EE0D12">
      <w:pPr>
        <w:spacing w:line="23" w:lineRule="atLeast"/>
        <w:rPr>
          <w:sz w:val="24"/>
          <w:szCs w:val="24"/>
        </w:rPr>
      </w:pPr>
      <w:r w:rsidRPr="00EC729B">
        <w:rPr>
          <w:sz w:val="24"/>
          <w:szCs w:val="24"/>
        </w:rPr>
        <w:t xml:space="preserve">Surveys for this collection had a response rate of </w:t>
      </w:r>
      <w:r w:rsidRPr="00EC729B" w:rsidR="00784A10">
        <w:rPr>
          <w:sz w:val="24"/>
          <w:szCs w:val="24"/>
        </w:rPr>
        <w:t>20-40</w:t>
      </w:r>
      <w:r w:rsidRPr="00EC729B">
        <w:rPr>
          <w:sz w:val="24"/>
          <w:szCs w:val="24"/>
        </w:rPr>
        <w:t xml:space="preserve">%. For both focus groups and cognitive interviews, response rate was higher than was sufficient to fill the maximum participants. </w:t>
      </w:r>
      <w:r w:rsidRPr="00EC729B" w:rsidR="00B56CA7">
        <w:rPr>
          <w:sz w:val="24"/>
          <w:szCs w:val="24"/>
        </w:rPr>
        <w:t xml:space="preserve">FEMA </w:t>
      </w:r>
      <w:r w:rsidRPr="00EC729B" w:rsidR="00B56CA7">
        <w:rPr>
          <w:sz w:val="24"/>
          <w:szCs w:val="24"/>
        </w:rPr>
        <w:lastRenderedPageBreak/>
        <w:t>has been able to get high response rates on national preparedness surveys conducted previously</w:t>
      </w:r>
      <w:r w:rsidRPr="00EC729B" w:rsidR="00285C36">
        <w:rPr>
          <w:sz w:val="24"/>
          <w:szCs w:val="24"/>
        </w:rPr>
        <w:t xml:space="preserve"> with</w:t>
      </w:r>
      <w:r w:rsidRPr="00EC729B" w:rsidR="00D82B8D">
        <w:rPr>
          <w:sz w:val="24"/>
          <w:szCs w:val="24"/>
        </w:rPr>
        <w:t xml:space="preserve"> trained interviewers. </w:t>
      </w:r>
      <w:r w:rsidRPr="00EC729B" w:rsidR="00D31D80">
        <w:rPr>
          <w:sz w:val="24"/>
          <w:szCs w:val="24"/>
        </w:rPr>
        <w:t xml:space="preserve">The goal will be to maximize the response rate by taking necessary steps as outlined in section B3 on “Methods to maximize response rates.” </w:t>
      </w:r>
    </w:p>
    <w:p w:rsidRPr="00EC729B" w:rsidR="00D31D80" w:rsidP="00EC729B" w:rsidRDefault="00415A98" w14:paraId="2D939B61" w14:textId="5C781CEA">
      <w:pPr>
        <w:spacing w:line="23" w:lineRule="atLeast"/>
        <w:rPr>
          <w:sz w:val="24"/>
          <w:szCs w:val="24"/>
        </w:rPr>
      </w:pPr>
      <w:r w:rsidRPr="00EC729B">
        <w:rPr>
          <w:sz w:val="24"/>
          <w:szCs w:val="24"/>
        </w:rPr>
        <w:t>As stated, t</w:t>
      </w:r>
      <w:r w:rsidRPr="00EC729B" w:rsidR="00D31D80">
        <w:rPr>
          <w:sz w:val="24"/>
          <w:szCs w:val="24"/>
        </w:rPr>
        <w:t xml:space="preserve">he </w:t>
      </w:r>
      <w:r w:rsidRPr="00EC729B">
        <w:rPr>
          <w:sz w:val="24"/>
          <w:szCs w:val="24"/>
        </w:rPr>
        <w:t xml:space="preserve">general </w:t>
      </w:r>
      <w:r w:rsidRPr="00EC729B" w:rsidR="00D31D80">
        <w:rPr>
          <w:sz w:val="24"/>
          <w:szCs w:val="24"/>
        </w:rPr>
        <w:t>population parameter</w:t>
      </w:r>
      <w:r w:rsidRPr="00EC729B" w:rsidR="00124785">
        <w:rPr>
          <w:sz w:val="24"/>
          <w:szCs w:val="24"/>
        </w:rPr>
        <w:t>s</w:t>
      </w:r>
      <w:r w:rsidRPr="00EC729B" w:rsidR="00D31D80">
        <w:rPr>
          <w:sz w:val="24"/>
          <w:szCs w:val="24"/>
        </w:rPr>
        <w:t xml:space="preserve"> </w:t>
      </w:r>
      <w:r w:rsidRPr="00EC729B" w:rsidR="00124785">
        <w:rPr>
          <w:sz w:val="24"/>
          <w:szCs w:val="24"/>
        </w:rPr>
        <w:t>are</w:t>
      </w:r>
      <w:r w:rsidRPr="00EC729B" w:rsidR="00D31D80">
        <w:rPr>
          <w:sz w:val="24"/>
          <w:szCs w:val="24"/>
        </w:rPr>
        <w:t xml:space="preserve"> </w:t>
      </w:r>
      <w:r w:rsidRPr="00EC729B" w:rsidR="00124785">
        <w:rPr>
          <w:sz w:val="24"/>
          <w:szCs w:val="24"/>
        </w:rPr>
        <w:t xml:space="preserve">those individuals living in the counties </w:t>
      </w:r>
      <w:r w:rsidRPr="00EC729B" w:rsidR="00F24306">
        <w:rPr>
          <w:sz w:val="24"/>
          <w:szCs w:val="24"/>
        </w:rPr>
        <w:t xml:space="preserve">eligible to </w:t>
      </w:r>
      <w:r w:rsidRPr="00EC729B" w:rsidR="00BF5862">
        <w:rPr>
          <w:sz w:val="24"/>
          <w:szCs w:val="24"/>
        </w:rPr>
        <w:t xml:space="preserve">apply for </w:t>
      </w:r>
      <w:r w:rsidRPr="00EC729B" w:rsidR="00124785">
        <w:rPr>
          <w:sz w:val="24"/>
          <w:szCs w:val="24"/>
        </w:rPr>
        <w:t>individual and</w:t>
      </w:r>
      <w:r w:rsidRPr="00EC729B" w:rsidR="00F24306">
        <w:rPr>
          <w:sz w:val="24"/>
          <w:szCs w:val="24"/>
        </w:rPr>
        <w:t>/or</w:t>
      </w:r>
      <w:r w:rsidRPr="00EC729B" w:rsidR="00124785">
        <w:rPr>
          <w:sz w:val="24"/>
          <w:szCs w:val="24"/>
        </w:rPr>
        <w:t xml:space="preserve"> public assistance from FEMA. </w:t>
      </w:r>
      <w:r w:rsidRPr="00EC729B" w:rsidR="00563291">
        <w:rPr>
          <w:sz w:val="24"/>
          <w:szCs w:val="24"/>
        </w:rPr>
        <w:t>Depending on the target population</w:t>
      </w:r>
      <w:r w:rsidRPr="00EC729B">
        <w:rPr>
          <w:sz w:val="24"/>
          <w:szCs w:val="24"/>
        </w:rPr>
        <w:t xml:space="preserve"> within this eligible population</w:t>
      </w:r>
      <w:r w:rsidRPr="00EC729B" w:rsidR="00563291">
        <w:rPr>
          <w:sz w:val="24"/>
          <w:szCs w:val="24"/>
        </w:rPr>
        <w:t xml:space="preserve">, </w:t>
      </w:r>
      <w:r w:rsidRPr="00EC729B" w:rsidR="00D31D80">
        <w:rPr>
          <w:sz w:val="24"/>
          <w:szCs w:val="24"/>
        </w:rPr>
        <w:t xml:space="preserve">these parameters (proportions or means) will be estimated at the overall </w:t>
      </w:r>
      <w:r w:rsidRPr="00EC729B" w:rsidR="00124785">
        <w:rPr>
          <w:sz w:val="24"/>
          <w:szCs w:val="24"/>
        </w:rPr>
        <w:t>population</w:t>
      </w:r>
      <w:r w:rsidRPr="00EC729B" w:rsidR="00D31D80">
        <w:rPr>
          <w:sz w:val="24"/>
          <w:szCs w:val="24"/>
        </w:rPr>
        <w:t xml:space="preserve"> level</w:t>
      </w:r>
      <w:r w:rsidRPr="00EC729B" w:rsidR="00124785">
        <w:rPr>
          <w:sz w:val="24"/>
          <w:szCs w:val="24"/>
        </w:rPr>
        <w:t xml:space="preserve"> for sampled counties</w:t>
      </w:r>
      <w:r w:rsidRPr="00EC729B" w:rsidR="00563291">
        <w:rPr>
          <w:sz w:val="24"/>
          <w:szCs w:val="24"/>
        </w:rPr>
        <w:t xml:space="preserve"> or based on the population of the targeted </w:t>
      </w:r>
      <w:r w:rsidRPr="00EC729B" w:rsidR="00D35ED0">
        <w:rPr>
          <w:sz w:val="24"/>
          <w:szCs w:val="24"/>
        </w:rPr>
        <w:t xml:space="preserve">subgroup such as the </w:t>
      </w:r>
      <w:r w:rsidRPr="00EC729B" w:rsidR="00563291">
        <w:rPr>
          <w:sz w:val="24"/>
          <w:szCs w:val="24"/>
        </w:rPr>
        <w:t>underserved</w:t>
      </w:r>
      <w:r w:rsidRPr="00EC729B" w:rsidR="00FA0836">
        <w:rPr>
          <w:sz w:val="24"/>
          <w:szCs w:val="24"/>
        </w:rPr>
        <w:t xml:space="preserve"> socio-demographic groups. </w:t>
      </w:r>
      <w:r w:rsidRPr="00EC729B" w:rsidR="00FD76DA">
        <w:rPr>
          <w:sz w:val="24"/>
          <w:szCs w:val="24"/>
        </w:rPr>
        <w:t xml:space="preserve">As appropriate, </w:t>
      </w:r>
      <w:r w:rsidRPr="00EC729B" w:rsidR="00FA0836">
        <w:rPr>
          <w:sz w:val="24"/>
          <w:szCs w:val="24"/>
        </w:rPr>
        <w:t xml:space="preserve">the </w:t>
      </w:r>
      <w:r w:rsidRPr="00EC729B" w:rsidR="00D31D80">
        <w:rPr>
          <w:sz w:val="24"/>
          <w:szCs w:val="24"/>
        </w:rPr>
        <w:t xml:space="preserve">corresponding estimates at subgroup level </w:t>
      </w:r>
      <w:r w:rsidRPr="00EC729B" w:rsidR="004A2934">
        <w:rPr>
          <w:sz w:val="24"/>
          <w:szCs w:val="24"/>
        </w:rPr>
        <w:t>will</w:t>
      </w:r>
      <w:r w:rsidRPr="00EC729B" w:rsidR="00D31D80">
        <w:rPr>
          <w:sz w:val="24"/>
          <w:szCs w:val="24"/>
        </w:rPr>
        <w:t xml:space="preserve"> be computed and the precision associated with those estimates will depend on the resulting sample size (number of completed surveys) for these subgroups.</w:t>
      </w:r>
      <w:r w:rsidRPr="00EC729B" w:rsidR="00403BF2">
        <w:rPr>
          <w:sz w:val="24"/>
          <w:szCs w:val="24"/>
        </w:rPr>
        <w:t xml:space="preserve"> For example, census data can be used to determine the proportion of specific underserved racial or socio-economic groups within the target location. </w:t>
      </w:r>
      <w:r w:rsidRPr="00EC729B" w:rsidR="00472827">
        <w:rPr>
          <w:sz w:val="24"/>
          <w:szCs w:val="24"/>
        </w:rPr>
        <w:t>S</w:t>
      </w:r>
      <w:r w:rsidRPr="00EC729B" w:rsidR="00403BF2">
        <w:rPr>
          <w:sz w:val="24"/>
          <w:szCs w:val="24"/>
        </w:rPr>
        <w:t xml:space="preserve">creeners could be employed to sample the target groups in relationship to the proportion of the total population (e.g., if the target audience represents 25% of the local population, the sample will consist of at least 25% of that population). </w:t>
      </w:r>
      <w:r w:rsidRPr="00EC729B" w:rsidR="00D31D80">
        <w:rPr>
          <w:sz w:val="24"/>
          <w:szCs w:val="24"/>
        </w:rPr>
        <w:t xml:space="preserve"> </w:t>
      </w:r>
    </w:p>
    <w:p w:rsidRPr="007B5D1B" w:rsidR="00D31D80" w:rsidP="00EC729B" w:rsidRDefault="00D31D80" w14:paraId="6CBD92CA" w14:textId="1ABB9818">
      <w:pPr>
        <w:pStyle w:val="Heading1"/>
        <w:spacing w:line="23" w:lineRule="atLeast"/>
        <w:rPr>
          <w:color w:val="auto"/>
          <w:szCs w:val="24"/>
        </w:rPr>
      </w:pPr>
      <w:r w:rsidRPr="007B5D1B">
        <w:rPr>
          <w:color w:val="auto"/>
          <w:szCs w:val="24"/>
        </w:rPr>
        <w:t xml:space="preserve">Describe the procedures for the collection of information, including: </w:t>
      </w:r>
    </w:p>
    <w:p w:rsidRPr="00EC729B" w:rsidR="00526DCF" w:rsidP="00EC729B" w:rsidRDefault="00526DCF" w14:paraId="406E1C77" w14:textId="77777777">
      <w:pPr>
        <w:pStyle w:val="Heading2"/>
        <w:spacing w:line="23" w:lineRule="atLeast"/>
        <w:rPr>
          <w:color w:val="auto"/>
          <w:sz w:val="24"/>
          <w:szCs w:val="24"/>
        </w:rPr>
      </w:pPr>
      <w:r w:rsidRPr="00EC729B">
        <w:rPr>
          <w:color w:val="auto"/>
          <w:sz w:val="24"/>
          <w:szCs w:val="24"/>
        </w:rPr>
        <w:t>Statistical methodology for stratification and sample selection,</w:t>
      </w:r>
    </w:p>
    <w:p w:rsidRPr="00EC729B" w:rsidR="00D31D80" w:rsidP="00EC729B" w:rsidRDefault="00D31D80" w14:paraId="261CBD46" w14:textId="159CC851">
      <w:pPr>
        <w:spacing w:line="23" w:lineRule="atLeast"/>
        <w:rPr>
          <w:sz w:val="24"/>
          <w:szCs w:val="24"/>
          <w:highlight w:val="yellow"/>
        </w:rPr>
      </w:pPr>
      <w:r w:rsidRPr="00EC729B">
        <w:rPr>
          <w:sz w:val="24"/>
          <w:szCs w:val="24"/>
        </w:rPr>
        <w:t>The</w:t>
      </w:r>
      <w:r w:rsidRPr="00EC729B" w:rsidR="00D1591E">
        <w:rPr>
          <w:sz w:val="24"/>
          <w:szCs w:val="24"/>
        </w:rPr>
        <w:t xml:space="preserve"> sample will </w:t>
      </w:r>
      <w:r w:rsidRPr="00EC729B">
        <w:rPr>
          <w:sz w:val="24"/>
          <w:szCs w:val="24"/>
        </w:rPr>
        <w:t xml:space="preserve">consist of U.S. adults who are currently living in households in </w:t>
      </w:r>
      <w:r w:rsidRPr="00EC729B" w:rsidR="00684E1A">
        <w:rPr>
          <w:sz w:val="24"/>
          <w:szCs w:val="24"/>
        </w:rPr>
        <w:t xml:space="preserve">counties </w:t>
      </w:r>
      <w:r w:rsidRPr="00EC729B" w:rsidR="009A2755">
        <w:rPr>
          <w:sz w:val="24"/>
          <w:szCs w:val="24"/>
        </w:rPr>
        <w:t xml:space="preserve">designated as eligible to </w:t>
      </w:r>
      <w:r w:rsidRPr="00EC729B" w:rsidR="00684E1A">
        <w:rPr>
          <w:sz w:val="24"/>
          <w:szCs w:val="24"/>
        </w:rPr>
        <w:t>receiv</w:t>
      </w:r>
      <w:r w:rsidRPr="00EC729B" w:rsidR="009A2755">
        <w:rPr>
          <w:sz w:val="24"/>
          <w:szCs w:val="24"/>
        </w:rPr>
        <w:t>e</w:t>
      </w:r>
      <w:r w:rsidRPr="00EC729B" w:rsidR="00684E1A">
        <w:rPr>
          <w:sz w:val="24"/>
          <w:szCs w:val="24"/>
        </w:rPr>
        <w:t xml:space="preserve"> individual and</w:t>
      </w:r>
      <w:r w:rsidRPr="00EC729B" w:rsidR="009A2755">
        <w:rPr>
          <w:sz w:val="24"/>
          <w:szCs w:val="24"/>
        </w:rPr>
        <w:t>/or</w:t>
      </w:r>
      <w:r w:rsidRPr="00EC729B" w:rsidR="00684E1A">
        <w:rPr>
          <w:sz w:val="24"/>
          <w:szCs w:val="24"/>
        </w:rPr>
        <w:t xml:space="preserve"> public assistance from FEMA as a result of </w:t>
      </w:r>
      <w:r w:rsidRPr="00EC729B" w:rsidR="009A2755">
        <w:rPr>
          <w:sz w:val="24"/>
          <w:szCs w:val="24"/>
        </w:rPr>
        <w:t xml:space="preserve">a </w:t>
      </w:r>
      <w:r w:rsidRPr="00EC729B" w:rsidR="00AF7D60">
        <w:rPr>
          <w:sz w:val="24"/>
          <w:szCs w:val="24"/>
        </w:rPr>
        <w:t>disaster</w:t>
      </w:r>
      <w:r w:rsidRPr="00EC729B" w:rsidR="00684E1A">
        <w:rPr>
          <w:sz w:val="24"/>
          <w:szCs w:val="24"/>
        </w:rPr>
        <w:t xml:space="preserve">. </w:t>
      </w:r>
      <w:r w:rsidRPr="00EC729B">
        <w:rPr>
          <w:sz w:val="24"/>
          <w:szCs w:val="24"/>
        </w:rPr>
        <w:t xml:space="preserve">The </w:t>
      </w:r>
      <w:r w:rsidRPr="00EC729B" w:rsidR="00D1591E">
        <w:rPr>
          <w:sz w:val="24"/>
          <w:szCs w:val="24"/>
        </w:rPr>
        <w:t>sample</w:t>
      </w:r>
      <w:r w:rsidRPr="00EC729B">
        <w:rPr>
          <w:sz w:val="24"/>
          <w:szCs w:val="24"/>
        </w:rPr>
        <w:t xml:space="preserve"> will be geographically stratified into </w:t>
      </w:r>
      <w:r w:rsidRPr="00EC729B" w:rsidR="00684E1A">
        <w:rPr>
          <w:sz w:val="24"/>
          <w:szCs w:val="24"/>
        </w:rPr>
        <w:t xml:space="preserve">counties </w:t>
      </w:r>
      <w:r w:rsidRPr="00EC729B">
        <w:rPr>
          <w:sz w:val="24"/>
          <w:szCs w:val="24"/>
        </w:rPr>
        <w:t xml:space="preserve">and sampling will be done independently within each </w:t>
      </w:r>
      <w:r w:rsidRPr="00EC729B" w:rsidR="00684E1A">
        <w:rPr>
          <w:sz w:val="24"/>
          <w:szCs w:val="24"/>
        </w:rPr>
        <w:t>county</w:t>
      </w:r>
      <w:r w:rsidRPr="00EC729B">
        <w:rPr>
          <w:sz w:val="24"/>
          <w:szCs w:val="24"/>
        </w:rPr>
        <w:t xml:space="preserve"> (region).</w:t>
      </w:r>
    </w:p>
    <w:p w:rsidRPr="00EC729B" w:rsidR="00CA1F05" w:rsidP="00EC729B" w:rsidRDefault="009F0314" w14:paraId="056B7157" w14:textId="6174B7CF">
      <w:pPr>
        <w:pStyle w:val="Heading3"/>
        <w:spacing w:line="23" w:lineRule="atLeast"/>
        <w:rPr>
          <w:rFonts w:cs="Times New Roman"/>
          <w:sz w:val="24"/>
          <w:szCs w:val="24"/>
        </w:rPr>
      </w:pPr>
      <w:r w:rsidRPr="00EC729B">
        <w:rPr>
          <w:rFonts w:cs="Times New Roman"/>
          <w:sz w:val="24"/>
          <w:szCs w:val="24"/>
        </w:rPr>
        <w:t>Telephone Survey</w:t>
      </w:r>
    </w:p>
    <w:p w:rsidRPr="00EC729B" w:rsidR="00CA1F05" w:rsidP="00EC729B" w:rsidRDefault="00CA1F05" w14:paraId="2A6E0037" w14:textId="45EFA277">
      <w:pPr>
        <w:spacing w:line="23" w:lineRule="atLeast"/>
        <w:rPr>
          <w:sz w:val="24"/>
          <w:szCs w:val="24"/>
        </w:rPr>
      </w:pPr>
      <w:r w:rsidRPr="00EC729B">
        <w:rPr>
          <w:sz w:val="24"/>
          <w:szCs w:val="24"/>
        </w:rPr>
        <w:t>Using proportional sample allocation, the targeted number of surveys to be completed in each county is expected to be close to those proportions. It may be noted that the actual number of completed surveys for each county (and by landline and cell phone strata within each county) will depend on observed response rates and so they may not exactly match the corresponding targets. However, the goal will be to meet those targets to the extent possible by constant monitoring of the response rates and by optimally releasing the sample in a sequential manner throughout the data collection period.</w:t>
      </w:r>
      <w:r w:rsidRPr="00EC729B" w:rsidR="00B36BA5">
        <w:rPr>
          <w:sz w:val="24"/>
          <w:szCs w:val="24"/>
        </w:rPr>
        <w:t xml:space="preserve"> In addition, as possible, diversity of sampling will be increased through increased accessibi</w:t>
      </w:r>
      <w:r w:rsidRPr="00EC729B" w:rsidR="009F0314">
        <w:rPr>
          <w:sz w:val="24"/>
          <w:szCs w:val="24"/>
        </w:rPr>
        <w:t>lity, such as availability of TT</w:t>
      </w:r>
      <w:r w:rsidRPr="00EC729B" w:rsidR="00B36BA5">
        <w:rPr>
          <w:sz w:val="24"/>
          <w:szCs w:val="24"/>
        </w:rPr>
        <w:t>Y technology.</w:t>
      </w:r>
    </w:p>
    <w:p w:rsidRPr="00EC729B" w:rsidR="009F0314" w:rsidP="00EC729B" w:rsidRDefault="009F0314" w14:paraId="0684D212" w14:textId="77777777">
      <w:pPr>
        <w:spacing w:line="23" w:lineRule="atLeast"/>
        <w:rPr>
          <w:sz w:val="24"/>
          <w:szCs w:val="24"/>
        </w:rPr>
      </w:pPr>
      <w:r w:rsidRPr="00EC729B">
        <w:rPr>
          <w:sz w:val="24"/>
          <w:szCs w:val="24"/>
        </w:rPr>
        <w:t xml:space="preserve">For particular populations of interest, listed below, sampling will be conducted through options including listed samples, by employing a screener for specific demographics, or by connecting with programs and community leaders to gain access to specific groups. If a specific impact was observed in particular locations, sampling would focus on only those counties, and screen for experience with that impact. If the proportion of the sub population is large enough to be reached through random sampling, reaching a minimum of 100 participants of the 500 total participants, that method will be used for sampling. If the subpopulation is not large enough that random sampling is expected to reach 100 participants, an oversample will be applied. Either way, the responses from the subpopulation are included as part of the total population analysis, as well as specific comparative and descriptive sub-group analysis. </w:t>
      </w:r>
    </w:p>
    <w:p w:rsidRPr="00EC729B" w:rsidR="009F0314" w:rsidP="00EC729B" w:rsidRDefault="009F0314" w14:paraId="042CB98D" w14:textId="164C4C78">
      <w:pPr>
        <w:spacing w:line="23" w:lineRule="atLeast"/>
        <w:rPr>
          <w:sz w:val="24"/>
          <w:szCs w:val="24"/>
        </w:rPr>
      </w:pPr>
      <w:r w:rsidRPr="00EC729B">
        <w:rPr>
          <w:sz w:val="24"/>
          <w:szCs w:val="24"/>
        </w:rPr>
        <w:t>This collection may be used for follow</w:t>
      </w:r>
      <w:r w:rsidRPr="00EC729B" w:rsidR="00AF7D60">
        <w:rPr>
          <w:sz w:val="24"/>
          <w:szCs w:val="24"/>
        </w:rPr>
        <w:t>-</w:t>
      </w:r>
      <w:r w:rsidRPr="00EC729B">
        <w:rPr>
          <w:sz w:val="24"/>
          <w:szCs w:val="24"/>
        </w:rPr>
        <w:t xml:space="preserve">up surveys to track changes in attitudes and behaviors of </w:t>
      </w:r>
      <w:r w:rsidRPr="00EC729B" w:rsidR="00AF7D60">
        <w:rPr>
          <w:sz w:val="24"/>
          <w:szCs w:val="24"/>
        </w:rPr>
        <w:t xml:space="preserve">disaster </w:t>
      </w:r>
      <w:r w:rsidRPr="00EC729B">
        <w:rPr>
          <w:sz w:val="24"/>
          <w:szCs w:val="24"/>
        </w:rPr>
        <w:t xml:space="preserve">survivors over time. For these surveys, the sampling methods will be structured to match </w:t>
      </w:r>
      <w:r w:rsidRPr="00EC729B">
        <w:rPr>
          <w:sz w:val="24"/>
          <w:szCs w:val="24"/>
        </w:rPr>
        <w:lastRenderedPageBreak/>
        <w:t xml:space="preserve">previous surveys of the same population samples.  Survey items of particular interest over the long term will be repeated in research with other survivors from beyond the current hurricane season to track changes over time. </w:t>
      </w:r>
    </w:p>
    <w:p w:rsidRPr="00EC729B" w:rsidR="009F0314" w:rsidP="00EC729B" w:rsidRDefault="009F0314" w14:paraId="505695C8" w14:textId="595B7045">
      <w:pPr>
        <w:spacing w:line="23" w:lineRule="atLeast"/>
        <w:rPr>
          <w:sz w:val="24"/>
          <w:szCs w:val="24"/>
        </w:rPr>
      </w:pPr>
      <w:r w:rsidRPr="00EC729B">
        <w:rPr>
          <w:sz w:val="24"/>
          <w:szCs w:val="24"/>
        </w:rPr>
        <w:t>Within each county, the sampling of landline and cell phones will be carried out separately from the respective sampling frames. For both landline and cell phones, the geographic location of the respondent will be determined based on respondent’s self-reported response to a question on location (e.g., “what is your zip-code?”). For the cell phone sample, data will be collected from all respondents regardless of whether they also have access to a landline.</w:t>
      </w:r>
      <w:r w:rsidRPr="00EC729B" w:rsidDel="00A95B2A">
        <w:rPr>
          <w:sz w:val="24"/>
          <w:szCs w:val="24"/>
        </w:rPr>
        <w:t xml:space="preserve"> </w:t>
      </w:r>
    </w:p>
    <w:p w:rsidRPr="00EC729B" w:rsidR="009F0314" w:rsidP="00EC729B" w:rsidRDefault="009F0314" w14:paraId="24BD0495" w14:textId="77777777">
      <w:pPr>
        <w:spacing w:line="23" w:lineRule="atLeast"/>
        <w:rPr>
          <w:sz w:val="24"/>
          <w:szCs w:val="24"/>
        </w:rPr>
      </w:pPr>
      <w:r w:rsidRPr="00EC729B">
        <w:rPr>
          <w:sz w:val="24"/>
          <w:szCs w:val="24"/>
        </w:rPr>
        <w:t xml:space="preserve">All cell numbers are de-duped against the most up to date available cell data bases when received and before dialing starts and are thereafter also de-duped against updated ported number data bases daily to capture any cell numbers that may have been reassigned in the prior 24 hours. It may be noted that due to continuous porting of numbers from landline to cell and cell to landline, some numbers from landline exchanges may turn out to be cell phones and conversely, some numbers sampled from the cell phone exchanges may actually be landline numbers. However, such numbers will be relatively rare and the vast majority of landline and cell phone numbers will be from the corresponding frames. The survey will also find out from the respondents if the number called is actually a landline or a cell phone number. The physical location of respondents will therefore be based on their self-reported location information (for example, based on their self-reported zip-code information) and will not be determined based on their telephone exchange. </w:t>
      </w:r>
    </w:p>
    <w:p w:rsidRPr="00EC729B" w:rsidR="001A4C00" w:rsidP="00EC729B" w:rsidRDefault="001A4C00" w14:paraId="7B634A4C" w14:textId="60F25888">
      <w:pPr>
        <w:pStyle w:val="Heading3"/>
        <w:spacing w:line="23" w:lineRule="atLeast"/>
        <w:rPr>
          <w:rFonts w:cs="Times New Roman"/>
          <w:sz w:val="24"/>
          <w:szCs w:val="24"/>
        </w:rPr>
      </w:pPr>
      <w:r w:rsidRPr="00EC729B">
        <w:rPr>
          <w:rFonts w:cs="Times New Roman"/>
          <w:sz w:val="24"/>
          <w:szCs w:val="24"/>
        </w:rPr>
        <w:t>Focus group and Interview Sampl</w:t>
      </w:r>
      <w:r w:rsidRPr="00EC729B" w:rsidR="009F0314">
        <w:rPr>
          <w:rFonts w:cs="Times New Roman"/>
          <w:sz w:val="24"/>
          <w:szCs w:val="24"/>
        </w:rPr>
        <w:t>ing</w:t>
      </w:r>
    </w:p>
    <w:p w:rsidRPr="00EC729B" w:rsidR="001A4C00" w:rsidP="00EC729B" w:rsidRDefault="001A4C00" w14:paraId="2B263F85" w14:textId="65F9F6A7">
      <w:pPr>
        <w:spacing w:line="23" w:lineRule="atLeast"/>
        <w:rPr>
          <w:sz w:val="24"/>
          <w:szCs w:val="24"/>
        </w:rPr>
      </w:pPr>
      <w:r w:rsidRPr="00EC729B">
        <w:rPr>
          <w:sz w:val="24"/>
          <w:szCs w:val="24"/>
        </w:rPr>
        <w:t>As focus groups and interviews allow for in-depth topic exploration, they will be used to target particular underserved audience to better understand their needs related to disaster preparedness, by measuring the</w:t>
      </w:r>
      <w:r w:rsidRPr="00EC729B" w:rsidR="00BF3219">
        <w:rPr>
          <w:sz w:val="24"/>
          <w:szCs w:val="24"/>
        </w:rPr>
        <w:t xml:space="preserve"> following</w:t>
      </w:r>
      <w:r w:rsidRPr="00EC729B">
        <w:rPr>
          <w:sz w:val="24"/>
          <w:szCs w:val="24"/>
        </w:rPr>
        <w:t>:</w:t>
      </w:r>
    </w:p>
    <w:p w:rsidRPr="00EC729B" w:rsidR="001A4C00" w:rsidP="00EC729B" w:rsidRDefault="001A4C00" w14:paraId="755F992B" w14:textId="77777777">
      <w:pPr>
        <w:pStyle w:val="Heading5"/>
        <w:spacing w:line="23" w:lineRule="atLeast"/>
        <w:rPr>
          <w:sz w:val="24"/>
          <w:szCs w:val="24"/>
        </w:rPr>
      </w:pPr>
      <w:r w:rsidRPr="00EC729B">
        <w:rPr>
          <w:sz w:val="24"/>
          <w:szCs w:val="24"/>
        </w:rPr>
        <w:t>Attitudes/Perceptions</w:t>
      </w:r>
    </w:p>
    <w:p w:rsidRPr="00EC729B" w:rsidR="001A4C00" w:rsidP="00EC729B" w:rsidRDefault="001A4C00" w14:paraId="6F840E3D" w14:textId="77777777">
      <w:pPr>
        <w:pStyle w:val="Heading5"/>
        <w:spacing w:line="23" w:lineRule="atLeast"/>
        <w:rPr>
          <w:sz w:val="24"/>
          <w:szCs w:val="24"/>
        </w:rPr>
      </w:pPr>
      <w:r w:rsidRPr="00EC729B">
        <w:rPr>
          <w:sz w:val="24"/>
          <w:szCs w:val="24"/>
        </w:rPr>
        <w:t>Awareness</w:t>
      </w:r>
    </w:p>
    <w:p w:rsidRPr="00EC729B" w:rsidR="001A4C00" w:rsidP="00EC729B" w:rsidRDefault="001A4C00" w14:paraId="382331AC" w14:textId="77777777">
      <w:pPr>
        <w:pStyle w:val="Heading5"/>
        <w:spacing w:line="23" w:lineRule="atLeast"/>
        <w:rPr>
          <w:sz w:val="24"/>
          <w:szCs w:val="24"/>
        </w:rPr>
      </w:pPr>
      <w:r w:rsidRPr="00EC729B">
        <w:rPr>
          <w:sz w:val="24"/>
          <w:szCs w:val="24"/>
        </w:rPr>
        <w:t xml:space="preserve">Knowledge </w:t>
      </w:r>
    </w:p>
    <w:p w:rsidRPr="00EC729B" w:rsidR="001A4C00" w:rsidP="00EC729B" w:rsidRDefault="001A4C00" w14:paraId="39356289" w14:textId="77777777">
      <w:pPr>
        <w:pStyle w:val="Heading5"/>
        <w:spacing w:line="23" w:lineRule="atLeast"/>
        <w:rPr>
          <w:sz w:val="24"/>
          <w:szCs w:val="24"/>
        </w:rPr>
      </w:pPr>
      <w:r w:rsidRPr="00EC729B">
        <w:rPr>
          <w:sz w:val="24"/>
          <w:szCs w:val="24"/>
        </w:rPr>
        <w:t>Actions taken</w:t>
      </w:r>
    </w:p>
    <w:p w:rsidRPr="00EC729B" w:rsidR="001A4C00" w:rsidP="00EC729B" w:rsidRDefault="001A4C00" w14:paraId="5011ED72" w14:textId="77777777">
      <w:pPr>
        <w:pStyle w:val="Heading5"/>
        <w:spacing w:line="23" w:lineRule="atLeast"/>
        <w:rPr>
          <w:sz w:val="24"/>
          <w:szCs w:val="24"/>
        </w:rPr>
      </w:pPr>
      <w:r w:rsidRPr="00EC729B">
        <w:rPr>
          <w:sz w:val="24"/>
          <w:szCs w:val="24"/>
        </w:rPr>
        <w:t>Barriers to action</w:t>
      </w:r>
    </w:p>
    <w:p w:rsidRPr="00EC729B" w:rsidR="001A4C00" w:rsidP="00EC729B" w:rsidRDefault="001A4C00" w14:paraId="5ACF19C9" w14:textId="77777777">
      <w:pPr>
        <w:pStyle w:val="Heading5"/>
        <w:spacing w:line="23" w:lineRule="atLeast"/>
        <w:rPr>
          <w:sz w:val="24"/>
          <w:szCs w:val="24"/>
        </w:rPr>
      </w:pPr>
      <w:r w:rsidRPr="00EC729B">
        <w:rPr>
          <w:sz w:val="24"/>
          <w:szCs w:val="24"/>
        </w:rPr>
        <w:t>Motivation</w:t>
      </w:r>
    </w:p>
    <w:p w:rsidRPr="00EC729B" w:rsidR="001A4C00" w:rsidP="00EC729B" w:rsidRDefault="001A4C00" w14:paraId="561D1906" w14:textId="77777777">
      <w:pPr>
        <w:pStyle w:val="Heading5"/>
        <w:spacing w:line="23" w:lineRule="atLeast"/>
        <w:rPr>
          <w:sz w:val="24"/>
          <w:szCs w:val="24"/>
        </w:rPr>
      </w:pPr>
      <w:r w:rsidRPr="00EC729B">
        <w:rPr>
          <w:sz w:val="24"/>
          <w:szCs w:val="24"/>
        </w:rPr>
        <w:t>Self-efficacy</w:t>
      </w:r>
    </w:p>
    <w:p w:rsidRPr="00EC729B" w:rsidR="001A4C00" w:rsidP="00EC729B" w:rsidRDefault="001A4C00" w14:paraId="37FF7C51" w14:textId="77777777">
      <w:pPr>
        <w:spacing w:line="23" w:lineRule="atLeast"/>
        <w:rPr>
          <w:sz w:val="24"/>
          <w:szCs w:val="24"/>
        </w:rPr>
      </w:pPr>
      <w:r w:rsidRPr="00EC729B">
        <w:rPr>
          <w:sz w:val="24"/>
          <w:szCs w:val="24"/>
        </w:rPr>
        <w:t xml:space="preserve">For the underserved audiences, listed below, sampling will be conducted through options including listed samples, by employing a screener for specific demographics, or by connecting with programs and community leaders to gain access to specific groups. If a specific impact was observed in particular locations, sampling would focus on only those counties, and screen for experience with that impact. A focus group or set of interviews will focus on one to two audiences per implementation, as mixing audiences would not allow for the necessary data analyses. </w:t>
      </w:r>
    </w:p>
    <w:p w:rsidRPr="00EC729B" w:rsidR="001A4C00" w:rsidP="00EC729B" w:rsidRDefault="001A4C00" w14:paraId="43BD7D4A" w14:textId="77777777">
      <w:pPr>
        <w:spacing w:line="23" w:lineRule="atLeast"/>
        <w:rPr>
          <w:sz w:val="24"/>
          <w:szCs w:val="24"/>
        </w:rPr>
      </w:pPr>
      <w:r w:rsidRPr="00EC729B">
        <w:rPr>
          <w:bCs/>
          <w:sz w:val="24"/>
          <w:szCs w:val="24"/>
        </w:rPr>
        <w:t>Demographics</w:t>
      </w:r>
      <w:r w:rsidRPr="00EC729B">
        <w:rPr>
          <w:sz w:val="24"/>
          <w:szCs w:val="24"/>
        </w:rPr>
        <w:t xml:space="preserve"> of affected respondents may focus on the six historically underserved populations, depending on the regions affected and the specific goals of collection: </w:t>
      </w:r>
    </w:p>
    <w:p w:rsidRPr="00EC729B" w:rsidR="009F0314" w:rsidP="00EC729B" w:rsidRDefault="009F0314" w14:paraId="4F040491" w14:textId="77777777">
      <w:pPr>
        <w:pStyle w:val="Heading5"/>
        <w:spacing w:line="23" w:lineRule="atLeast"/>
        <w:rPr>
          <w:sz w:val="24"/>
          <w:szCs w:val="24"/>
        </w:rPr>
      </w:pPr>
      <w:r w:rsidRPr="00EC729B">
        <w:rPr>
          <w:sz w:val="24"/>
          <w:szCs w:val="24"/>
        </w:rPr>
        <w:lastRenderedPageBreak/>
        <w:t>Socio-economically Disadvantaged:  Populations that are disadvantaged due to low levels of income, community influence, and/or status.</w:t>
      </w:r>
    </w:p>
    <w:p w:rsidRPr="00EC729B" w:rsidR="009F0314" w:rsidP="00EC729B" w:rsidRDefault="009F0314" w14:paraId="6830140D" w14:textId="77777777">
      <w:pPr>
        <w:pStyle w:val="Heading5"/>
        <w:spacing w:line="23" w:lineRule="atLeast"/>
        <w:rPr>
          <w:sz w:val="24"/>
          <w:szCs w:val="24"/>
        </w:rPr>
      </w:pPr>
      <w:r w:rsidRPr="00EC729B">
        <w:rPr>
          <w:sz w:val="24"/>
          <w:szCs w:val="24"/>
        </w:rPr>
        <w:t>People with Access and Functional Needs:  Populations that experience difficulty seeing, hearing, speaking, walking, taking care of daily needs, and/or living independently.</w:t>
      </w:r>
    </w:p>
    <w:p w:rsidRPr="00EC729B" w:rsidR="009F0314" w:rsidP="00EC729B" w:rsidRDefault="009F0314" w14:paraId="177E2DB6" w14:textId="77777777">
      <w:pPr>
        <w:pStyle w:val="Heading5"/>
        <w:spacing w:line="23" w:lineRule="atLeast"/>
        <w:rPr>
          <w:sz w:val="24"/>
          <w:szCs w:val="24"/>
        </w:rPr>
      </w:pPr>
      <w:r w:rsidRPr="00EC729B">
        <w:rPr>
          <w:sz w:val="24"/>
          <w:szCs w:val="24"/>
        </w:rPr>
        <w:t>Ethnic Minorities:  Populations that may live in geographically and/or socially isolated communities, feel distrustful of police and emergency personnel, and/or those with limited English proficiency.</w:t>
      </w:r>
    </w:p>
    <w:p w:rsidRPr="00EC729B" w:rsidR="009F0314" w:rsidP="00EC729B" w:rsidRDefault="009F0314" w14:paraId="5EAC63AD" w14:textId="77777777">
      <w:pPr>
        <w:pStyle w:val="Heading5"/>
        <w:spacing w:line="23" w:lineRule="atLeast"/>
        <w:rPr>
          <w:sz w:val="24"/>
          <w:szCs w:val="24"/>
        </w:rPr>
      </w:pPr>
      <w:r w:rsidRPr="00EC729B">
        <w:rPr>
          <w:sz w:val="24"/>
          <w:szCs w:val="24"/>
        </w:rPr>
        <w:t>The Very Young and Very Old:  Populations that may have mobility constraints or concerns, and may rely on others for safety and preparedness.</w:t>
      </w:r>
    </w:p>
    <w:p w:rsidRPr="00EC729B" w:rsidR="009F0314" w:rsidP="00EC729B" w:rsidRDefault="009F0314" w14:paraId="1678C568" w14:textId="77777777">
      <w:pPr>
        <w:pStyle w:val="Heading5"/>
        <w:spacing w:line="23" w:lineRule="atLeast"/>
        <w:rPr>
          <w:sz w:val="24"/>
          <w:szCs w:val="24"/>
        </w:rPr>
      </w:pPr>
      <w:r w:rsidRPr="00EC729B">
        <w:rPr>
          <w:sz w:val="24"/>
          <w:szCs w:val="24"/>
        </w:rPr>
        <w:t>Sex and Gender:  Populations that have been historically underserved based on sex, gender, and/or preference.</w:t>
      </w:r>
    </w:p>
    <w:p w:rsidRPr="00EC729B" w:rsidR="00AF7D60" w:rsidP="00EC729B" w:rsidRDefault="009F0314" w14:paraId="7A004C26" w14:textId="0826654A">
      <w:pPr>
        <w:pStyle w:val="Heading5"/>
        <w:spacing w:line="23" w:lineRule="atLeast"/>
        <w:rPr>
          <w:sz w:val="24"/>
          <w:szCs w:val="24"/>
        </w:rPr>
      </w:pPr>
      <w:r w:rsidRPr="00EC729B">
        <w:rPr>
          <w:sz w:val="24"/>
          <w:szCs w:val="24"/>
        </w:rPr>
        <w:t>Tribal Communities: Tribes or groups that are federally recognized and eligible for funding and services from the Bureau of Indian Affairs (BIA), there are currently 566 federally recognized tribes</w:t>
      </w:r>
      <w:r w:rsidRPr="00EC729B" w:rsidR="00AF7D60">
        <w:rPr>
          <w:sz w:val="24"/>
          <w:szCs w:val="24"/>
        </w:rPr>
        <w:t>.</w:t>
      </w:r>
    </w:p>
    <w:p w:rsidRPr="00EC729B" w:rsidR="00AF7D60" w:rsidP="00EC729B" w:rsidRDefault="00AF7D60" w14:paraId="6AD85449" w14:textId="2AAF7A6D">
      <w:pPr>
        <w:pStyle w:val="Heading5"/>
        <w:spacing w:line="23" w:lineRule="atLeast"/>
        <w:rPr>
          <w:sz w:val="24"/>
          <w:szCs w:val="24"/>
        </w:rPr>
      </w:pPr>
      <w:r w:rsidRPr="00EC729B">
        <w:rPr>
          <w:sz w:val="24"/>
          <w:szCs w:val="24"/>
        </w:rPr>
        <w:t>Members of religious minorities.</w:t>
      </w:r>
    </w:p>
    <w:p w:rsidRPr="00EC729B" w:rsidR="009F0314" w:rsidP="00EC729B" w:rsidRDefault="00AF7D60" w14:paraId="3239ED4A" w14:textId="57AA8CB2">
      <w:pPr>
        <w:pStyle w:val="Heading5"/>
        <w:spacing w:line="23" w:lineRule="atLeast"/>
        <w:rPr>
          <w:sz w:val="24"/>
          <w:szCs w:val="24"/>
        </w:rPr>
      </w:pPr>
      <w:r w:rsidRPr="00EC729B">
        <w:rPr>
          <w:sz w:val="24"/>
          <w:szCs w:val="24"/>
        </w:rPr>
        <w:t>Persons who live in rural areas</w:t>
      </w:r>
      <w:r w:rsidRPr="00EC729B" w:rsidR="009F0314">
        <w:rPr>
          <w:sz w:val="24"/>
          <w:szCs w:val="24"/>
        </w:rPr>
        <w:t>.</w:t>
      </w:r>
    </w:p>
    <w:p w:rsidRPr="00EC729B" w:rsidR="001A4C00" w:rsidP="00EC729B" w:rsidRDefault="001A4C00" w14:paraId="6EB0C234" w14:textId="703A672B">
      <w:pPr>
        <w:spacing w:line="23" w:lineRule="atLeast"/>
        <w:rPr>
          <w:b/>
          <w:sz w:val="24"/>
          <w:szCs w:val="24"/>
        </w:rPr>
      </w:pPr>
      <w:r w:rsidRPr="00EC729B">
        <w:rPr>
          <w:sz w:val="24"/>
          <w:szCs w:val="24"/>
        </w:rPr>
        <w:t>We will recruit a diverse audience within the underserved group, either with guidance from local partners or through random</w:t>
      </w:r>
      <w:r w:rsidRPr="00EC729B" w:rsidR="009F0314">
        <w:rPr>
          <w:sz w:val="24"/>
          <w:szCs w:val="24"/>
        </w:rPr>
        <w:t xml:space="preserve"> sampling</w:t>
      </w:r>
      <w:r w:rsidRPr="00EC729B">
        <w:rPr>
          <w:sz w:val="24"/>
          <w:szCs w:val="24"/>
        </w:rPr>
        <w:t>. The specific metrics of diversity will be determined by the goals of the research. For example, for tribal populations, this could include recruiting members of a few tribes, or those who live on reservations and those who do not. Or, for another example, interviews would include individuals with a diverse set of access and functional needs, such as those who are legally blind or require the use of a wheelchair. The focus groups will draw from a single</w:t>
      </w:r>
      <w:r w:rsidRPr="00EC729B" w:rsidR="009F0314">
        <w:rPr>
          <w:sz w:val="24"/>
          <w:szCs w:val="24"/>
        </w:rPr>
        <w:t xml:space="preserve"> geographic</w:t>
      </w:r>
      <w:r w:rsidRPr="00EC729B">
        <w:rPr>
          <w:sz w:val="24"/>
          <w:szCs w:val="24"/>
        </w:rPr>
        <w:t xml:space="preserve"> area, as participants will need to gather to a single location to participate. The interviews will focus on one to three areas, as appropriate for the target audience and the impact zone of the disaster. Interviews can be conducted in person or on the phone, as appropriate for the audience, allowing for a greater diversity of locations if desired. As possible, </w:t>
      </w:r>
      <w:r w:rsidRPr="00EC729B" w:rsidR="001F0DB7">
        <w:rPr>
          <w:sz w:val="24"/>
          <w:szCs w:val="24"/>
        </w:rPr>
        <w:t>disabilities</w:t>
      </w:r>
      <w:r w:rsidRPr="00EC729B" w:rsidR="00B36BA5">
        <w:rPr>
          <w:sz w:val="24"/>
          <w:szCs w:val="24"/>
        </w:rPr>
        <w:t>, access, and function</w:t>
      </w:r>
      <w:r w:rsidRPr="00EC729B" w:rsidR="009F0314">
        <w:rPr>
          <w:sz w:val="24"/>
          <w:szCs w:val="24"/>
        </w:rPr>
        <w:t>al</w:t>
      </w:r>
      <w:r w:rsidRPr="00EC729B" w:rsidR="00B36BA5">
        <w:rPr>
          <w:sz w:val="24"/>
          <w:szCs w:val="24"/>
        </w:rPr>
        <w:t xml:space="preserve"> needs will be accounted for during each specific implementation of the focus groups and cognitive interviews to allow for diverse sampling through accessibility for all.</w:t>
      </w:r>
      <w:r w:rsidRPr="00EC729B" w:rsidR="009F0314">
        <w:rPr>
          <w:sz w:val="24"/>
          <w:szCs w:val="24"/>
        </w:rPr>
        <w:t xml:space="preserve"> F</w:t>
      </w:r>
      <w:r w:rsidRPr="00EC729B" w:rsidR="00B36BA5">
        <w:rPr>
          <w:sz w:val="24"/>
          <w:szCs w:val="24"/>
        </w:rPr>
        <w:t>ocus group facilities will be chosen that are easily accessible for participants, considering the building (e.g., ramps), transportation (e.g., proximity of public transit), language (e.g., conducting focus groups in Spanish), and other needs as appropriate.</w:t>
      </w:r>
    </w:p>
    <w:p w:rsidRPr="00EC729B" w:rsidR="001279A5" w:rsidP="00EC729B" w:rsidRDefault="00D31D80" w14:paraId="71BDD5C1" w14:textId="0FD74320">
      <w:pPr>
        <w:pStyle w:val="Heading2"/>
        <w:spacing w:line="23" w:lineRule="atLeast"/>
        <w:rPr>
          <w:color w:val="auto"/>
          <w:sz w:val="24"/>
          <w:szCs w:val="24"/>
        </w:rPr>
      </w:pPr>
      <w:r w:rsidRPr="00EC729B">
        <w:rPr>
          <w:color w:val="auto"/>
          <w:sz w:val="24"/>
          <w:szCs w:val="24"/>
        </w:rPr>
        <w:t>Estimation procedur</w:t>
      </w:r>
      <w:r w:rsidRPr="00EC729B" w:rsidR="001279A5">
        <w:rPr>
          <w:color w:val="auto"/>
          <w:sz w:val="24"/>
          <w:szCs w:val="24"/>
        </w:rPr>
        <w:t>es</w:t>
      </w:r>
    </w:p>
    <w:p w:rsidRPr="00EC729B" w:rsidR="00D31D80" w:rsidP="00EC729B" w:rsidRDefault="00421BD6" w14:paraId="0A27656C" w14:textId="37EB3AC7">
      <w:pPr>
        <w:spacing w:line="23" w:lineRule="atLeast"/>
        <w:rPr>
          <w:sz w:val="24"/>
          <w:szCs w:val="24"/>
        </w:rPr>
      </w:pPr>
      <w:r w:rsidRPr="00EC729B">
        <w:rPr>
          <w:sz w:val="24"/>
          <w:szCs w:val="24"/>
        </w:rPr>
        <w:t>If needed, s</w:t>
      </w:r>
      <w:r w:rsidRPr="00EC729B" w:rsidR="00D31D80">
        <w:rPr>
          <w:sz w:val="24"/>
          <w:szCs w:val="24"/>
        </w:rPr>
        <w:t>ample data will be weighted to generate unbiased estimates. Within each stratum (</w:t>
      </w:r>
      <w:r w:rsidRPr="00EC729B" w:rsidR="00D5186C">
        <w:rPr>
          <w:sz w:val="24"/>
          <w:szCs w:val="24"/>
        </w:rPr>
        <w:t>county</w:t>
      </w:r>
      <w:r w:rsidRPr="00EC729B" w:rsidR="00D31D80">
        <w:rPr>
          <w:sz w:val="24"/>
          <w:szCs w:val="24"/>
        </w:rPr>
        <w:t xml:space="preserve">), weighting </w:t>
      </w:r>
      <w:r w:rsidRPr="00EC729B">
        <w:rPr>
          <w:sz w:val="24"/>
          <w:szCs w:val="24"/>
        </w:rPr>
        <w:t>could</w:t>
      </w:r>
      <w:r w:rsidRPr="00EC729B" w:rsidR="00D31D80">
        <w:rPr>
          <w:sz w:val="24"/>
          <w:szCs w:val="24"/>
        </w:rPr>
        <w:t xml:space="preserve"> be carried out to adjust for (i) unequal probability of selection in the sample and (ii) nonresponse. </w:t>
      </w:r>
    </w:p>
    <w:p w:rsidRPr="00EC729B" w:rsidR="00D31D80" w:rsidP="00EC729B" w:rsidRDefault="00D31D80" w14:paraId="2E3924CA" w14:textId="1CFEEF6A">
      <w:pPr>
        <w:spacing w:line="23" w:lineRule="atLeast"/>
        <w:rPr>
          <w:sz w:val="24"/>
          <w:szCs w:val="24"/>
          <w:highlight w:val="yellow"/>
        </w:rPr>
      </w:pPr>
      <w:r w:rsidRPr="00EC729B">
        <w:rPr>
          <w:sz w:val="24"/>
          <w:szCs w:val="24"/>
        </w:rPr>
        <w:t xml:space="preserve">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w:t>
      </w:r>
      <w:r w:rsidRPr="00EC729B" w:rsidR="00EB6810">
        <w:rPr>
          <w:sz w:val="24"/>
          <w:szCs w:val="24"/>
        </w:rPr>
        <w:t>A</w:t>
      </w:r>
      <w:r w:rsidRPr="00EC729B">
        <w:rPr>
          <w:sz w:val="24"/>
          <w:szCs w:val="24"/>
        </w:rPr>
        <w:t xml:space="preserve"> dual-frame design </w:t>
      </w:r>
      <w:r w:rsidRPr="00EC729B" w:rsidR="00EB6810">
        <w:rPr>
          <w:sz w:val="24"/>
          <w:szCs w:val="24"/>
        </w:rPr>
        <w:t xml:space="preserve">will be used </w:t>
      </w:r>
      <w:r w:rsidRPr="00EC729B">
        <w:rPr>
          <w:sz w:val="24"/>
          <w:szCs w:val="24"/>
        </w:rPr>
        <w:t xml:space="preserve">where dual users (those with access to both landline and cell phones) can be interviewed in either sample. This will result in two estimates for the dual users based on the two samples (landline and cell). The two estimates for the dual users will then be combined and </w:t>
      </w:r>
      <w:r w:rsidRPr="00EC729B">
        <w:rPr>
          <w:sz w:val="24"/>
          <w:szCs w:val="24"/>
        </w:rPr>
        <w:lastRenderedPageBreak/>
        <w:t xml:space="preserve">added to the estimates based on landline-only and cell-only population to generate the estimate for the whole population. </w:t>
      </w:r>
    </w:p>
    <w:p w:rsidRPr="00EC729B" w:rsidR="00D31D80" w:rsidP="00EC729B" w:rsidRDefault="00C629B6" w14:paraId="61451300" w14:textId="26245F70">
      <w:pPr>
        <w:spacing w:line="23" w:lineRule="atLeast"/>
        <w:rPr>
          <w:sz w:val="24"/>
          <w:szCs w:val="24"/>
        </w:rPr>
      </w:pPr>
      <w:r w:rsidRPr="00EC729B">
        <w:rPr>
          <w:sz w:val="24"/>
          <w:szCs w:val="24"/>
        </w:rPr>
        <w:t>Composite pre-weight: As</w:t>
      </w:r>
      <w:r w:rsidRPr="00EC729B" w:rsidR="00421BD6">
        <w:rPr>
          <w:sz w:val="24"/>
          <w:szCs w:val="24"/>
        </w:rPr>
        <w:t xml:space="preserve"> needed, </w:t>
      </w:r>
      <w:r w:rsidRPr="00EC729B" w:rsidR="00D31D80">
        <w:rPr>
          <w:sz w:val="24"/>
          <w:szCs w:val="24"/>
        </w:rPr>
        <w:t xml:space="preserve">the </w:t>
      </w:r>
      <w:r w:rsidRPr="00EC729B" w:rsidR="00D5186C">
        <w:rPr>
          <w:sz w:val="24"/>
          <w:szCs w:val="24"/>
        </w:rPr>
        <w:t>states</w:t>
      </w:r>
      <w:r w:rsidRPr="00EC729B" w:rsidR="00D31D80">
        <w:rPr>
          <w:sz w:val="24"/>
          <w:szCs w:val="24"/>
        </w:rPr>
        <w:t xml:space="preserve"> will be used as weighting adjustment classes.  </w:t>
      </w:r>
      <w:r w:rsidRPr="00EC729B" w:rsidR="00421BD6">
        <w:rPr>
          <w:sz w:val="24"/>
          <w:szCs w:val="24"/>
        </w:rPr>
        <w:t>T</w:t>
      </w:r>
      <w:r w:rsidRPr="00EC729B" w:rsidR="00D31D80">
        <w:rPr>
          <w:sz w:val="24"/>
          <w:szCs w:val="24"/>
        </w:rPr>
        <w:t xml:space="preserve">he composite pre-weight </w:t>
      </w:r>
      <w:r w:rsidRPr="00EC729B" w:rsidR="00421BD6">
        <w:rPr>
          <w:sz w:val="24"/>
          <w:szCs w:val="24"/>
        </w:rPr>
        <w:t>could</w:t>
      </w:r>
      <w:r w:rsidRPr="00EC729B" w:rsidR="00D31D80">
        <w:rPr>
          <w:sz w:val="24"/>
          <w:szCs w:val="24"/>
        </w:rPr>
        <w:t xml:space="preserve"> be generated within each weighting class. The weight assigned to the i</w:t>
      </w:r>
      <w:r w:rsidRPr="00EC729B" w:rsidR="00D31D80">
        <w:rPr>
          <w:sz w:val="24"/>
          <w:szCs w:val="24"/>
          <w:vertAlign w:val="superscript"/>
        </w:rPr>
        <w:t>th</w:t>
      </w:r>
      <w:r w:rsidRPr="00EC729B" w:rsidR="00D31D80">
        <w:rPr>
          <w:sz w:val="24"/>
          <w:szCs w:val="24"/>
        </w:rPr>
        <w:t xml:space="preserve"> respondent in the h</w:t>
      </w:r>
      <w:r w:rsidRPr="00EC729B" w:rsidR="00D31D80">
        <w:rPr>
          <w:sz w:val="24"/>
          <w:szCs w:val="24"/>
          <w:vertAlign w:val="superscript"/>
        </w:rPr>
        <w:t xml:space="preserve">th </w:t>
      </w:r>
      <w:r w:rsidRPr="00EC729B" w:rsidR="00D31D80">
        <w:rPr>
          <w:sz w:val="24"/>
          <w:szCs w:val="24"/>
        </w:rPr>
        <w:t xml:space="preserve">weighting class (h=1, 2, 3, 4) </w:t>
      </w:r>
      <w:r w:rsidRPr="00EC729B" w:rsidR="00421BD6">
        <w:rPr>
          <w:sz w:val="24"/>
          <w:szCs w:val="24"/>
        </w:rPr>
        <w:t>could</w:t>
      </w:r>
      <w:r w:rsidRPr="00EC729B" w:rsidR="00D31D80">
        <w:rPr>
          <w:sz w:val="24"/>
          <w:szCs w:val="24"/>
        </w:rPr>
        <w:t xml:space="preserve"> be calculated as follows:</w:t>
      </w:r>
    </w:p>
    <w:p w:rsidRPr="00EC729B" w:rsidR="00D31D80" w:rsidP="00EC729B" w:rsidRDefault="00D31D80" w14:paraId="31F6DAFD" w14:textId="77777777">
      <w:pPr>
        <w:pStyle w:val="FootnoteText"/>
        <w:spacing w:line="23" w:lineRule="atLeast"/>
        <w:rPr>
          <w:sz w:val="24"/>
          <w:szCs w:val="24"/>
        </w:rPr>
      </w:pPr>
    </w:p>
    <w:p w:rsidRPr="00EC729B" w:rsidR="00D31D80" w:rsidP="00EC729B" w:rsidRDefault="00D31D80" w14:paraId="663BFCA4" w14:textId="77777777">
      <w:pPr>
        <w:spacing w:line="23" w:lineRule="atLeast"/>
        <w:rPr>
          <w:sz w:val="24"/>
          <w:szCs w:val="24"/>
        </w:rPr>
      </w:pPr>
      <w:r w:rsidRPr="00EC729B">
        <w:rPr>
          <w:sz w:val="24"/>
          <w:szCs w:val="24"/>
        </w:rPr>
        <w:t>W</w:t>
      </w:r>
      <w:r w:rsidRPr="00EC729B">
        <w:rPr>
          <w:sz w:val="24"/>
          <w:szCs w:val="24"/>
          <w:vertAlign w:val="subscript"/>
        </w:rPr>
        <w:t>(landline,hi)</w:t>
      </w:r>
      <w:r w:rsidRPr="00EC729B">
        <w:rPr>
          <w:sz w:val="24"/>
          <w:szCs w:val="24"/>
        </w:rPr>
        <w:t xml:space="preserve"> = (N</w:t>
      </w:r>
      <w:r w:rsidRPr="00EC729B">
        <w:rPr>
          <w:sz w:val="24"/>
          <w:szCs w:val="24"/>
          <w:vertAlign w:val="subscript"/>
        </w:rPr>
        <w:t>hl</w:t>
      </w:r>
      <w:r w:rsidRPr="00EC729B">
        <w:rPr>
          <w:sz w:val="24"/>
          <w:szCs w:val="24"/>
        </w:rPr>
        <w:t>/n</w:t>
      </w:r>
      <w:r w:rsidRPr="00EC729B">
        <w:rPr>
          <w:sz w:val="24"/>
          <w:szCs w:val="24"/>
          <w:vertAlign w:val="subscript"/>
        </w:rPr>
        <w:t>hl</w:t>
      </w:r>
      <w:r w:rsidRPr="00EC729B">
        <w:rPr>
          <w:sz w:val="24"/>
          <w:szCs w:val="24"/>
        </w:rPr>
        <w:t>)(1/RR</w:t>
      </w:r>
      <w:r w:rsidRPr="00EC729B">
        <w:rPr>
          <w:sz w:val="24"/>
          <w:szCs w:val="24"/>
          <w:vertAlign w:val="subscript"/>
        </w:rPr>
        <w:t>hl</w:t>
      </w:r>
      <w:r w:rsidRPr="00EC729B">
        <w:rPr>
          <w:sz w:val="24"/>
          <w:szCs w:val="24"/>
        </w:rPr>
        <w:t>)(n</w:t>
      </w:r>
      <w:r w:rsidRPr="00EC729B">
        <w:rPr>
          <w:sz w:val="24"/>
          <w:szCs w:val="24"/>
          <w:vertAlign w:val="subscript"/>
        </w:rPr>
        <w:t>cwa</w:t>
      </w:r>
      <w:r w:rsidRPr="00EC729B">
        <w:rPr>
          <w:sz w:val="24"/>
          <w:szCs w:val="24"/>
        </w:rPr>
        <w:t>/n</w:t>
      </w:r>
      <w:r w:rsidRPr="00EC729B">
        <w:rPr>
          <w:sz w:val="24"/>
          <w:szCs w:val="24"/>
          <w:vertAlign w:val="subscript"/>
        </w:rPr>
        <w:t>ll</w:t>
      </w:r>
      <w:r w:rsidRPr="00EC729B">
        <w:rPr>
          <w:sz w:val="24"/>
          <w:szCs w:val="24"/>
        </w:rPr>
        <w:t>)(λ</w:t>
      </w:r>
      <w:r w:rsidRPr="00EC729B">
        <w:rPr>
          <w:sz w:val="24"/>
          <w:szCs w:val="24"/>
          <w:vertAlign w:val="superscript"/>
        </w:rPr>
        <w:t>IDual</w:t>
      </w:r>
      <w:r w:rsidRPr="00EC729B">
        <w:rPr>
          <w:sz w:val="24"/>
          <w:szCs w:val="24"/>
        </w:rPr>
        <w:t xml:space="preserve">) </w:t>
      </w:r>
      <w:r w:rsidRPr="00EC729B">
        <w:rPr>
          <w:sz w:val="24"/>
          <w:szCs w:val="24"/>
        </w:rPr>
        <w:tab/>
        <w:t xml:space="preserve">for landline sample cases </w:t>
      </w:r>
      <w:r w:rsidRPr="00EC729B">
        <w:rPr>
          <w:sz w:val="24"/>
          <w:szCs w:val="24"/>
        </w:rPr>
        <w:tab/>
        <w:t>(1)</w:t>
      </w:r>
    </w:p>
    <w:p w:rsidRPr="00EC729B" w:rsidR="00D31D80" w:rsidP="00EC729B" w:rsidRDefault="004636AA" w14:paraId="26580C87" w14:textId="77777777">
      <w:pPr>
        <w:spacing w:line="23" w:lineRule="atLeast"/>
        <w:rPr>
          <w:sz w:val="24"/>
          <w:szCs w:val="24"/>
        </w:rPr>
      </w:pPr>
      <w:r w:rsidRPr="00EC729B">
        <w:rPr>
          <w:sz w:val="24"/>
          <w:szCs w:val="24"/>
        </w:rPr>
        <w:t xml:space="preserve">          </w:t>
      </w:r>
      <w:r w:rsidRPr="00EC729B" w:rsidR="00D31D80">
        <w:rPr>
          <w:sz w:val="24"/>
          <w:szCs w:val="24"/>
        </w:rPr>
        <w:t>W</w:t>
      </w:r>
      <w:r w:rsidRPr="00EC729B" w:rsidR="00D31D80">
        <w:rPr>
          <w:sz w:val="24"/>
          <w:szCs w:val="24"/>
          <w:vertAlign w:val="subscript"/>
        </w:rPr>
        <w:t>(Cell,hi)</w:t>
      </w:r>
      <w:r w:rsidRPr="00EC729B" w:rsidR="00D31D80">
        <w:rPr>
          <w:sz w:val="24"/>
          <w:szCs w:val="24"/>
        </w:rPr>
        <w:t xml:space="preserve"> = (N</w:t>
      </w:r>
      <w:r w:rsidRPr="00EC729B" w:rsidR="00D31D80">
        <w:rPr>
          <w:sz w:val="24"/>
          <w:szCs w:val="24"/>
          <w:vertAlign w:val="subscript"/>
        </w:rPr>
        <w:t>hc</w:t>
      </w:r>
      <w:r w:rsidRPr="00EC729B" w:rsidR="00D31D80">
        <w:rPr>
          <w:sz w:val="24"/>
          <w:szCs w:val="24"/>
        </w:rPr>
        <w:t>/n</w:t>
      </w:r>
      <w:r w:rsidRPr="00EC729B" w:rsidR="00D31D80">
        <w:rPr>
          <w:sz w:val="24"/>
          <w:szCs w:val="24"/>
          <w:vertAlign w:val="subscript"/>
        </w:rPr>
        <w:t>hc</w:t>
      </w:r>
      <w:r w:rsidRPr="00EC729B" w:rsidR="00D31D80">
        <w:rPr>
          <w:sz w:val="24"/>
          <w:szCs w:val="24"/>
        </w:rPr>
        <w:t>)(1/RR</w:t>
      </w:r>
      <w:r w:rsidRPr="00EC729B" w:rsidR="00D31D80">
        <w:rPr>
          <w:sz w:val="24"/>
          <w:szCs w:val="24"/>
          <w:vertAlign w:val="subscript"/>
        </w:rPr>
        <w:t>hc</w:t>
      </w:r>
      <w:r w:rsidRPr="00EC729B" w:rsidR="00D31D80">
        <w:rPr>
          <w:sz w:val="24"/>
          <w:szCs w:val="24"/>
        </w:rPr>
        <w:t>)(1 – λ)</w:t>
      </w:r>
      <w:r w:rsidRPr="00EC729B" w:rsidR="00D31D80">
        <w:rPr>
          <w:sz w:val="24"/>
          <w:szCs w:val="24"/>
          <w:vertAlign w:val="superscript"/>
        </w:rPr>
        <w:t>IDual</w:t>
      </w:r>
      <w:r w:rsidRPr="00EC729B" w:rsidR="00D31D80">
        <w:rPr>
          <w:sz w:val="24"/>
          <w:szCs w:val="24"/>
        </w:rPr>
        <w:tab/>
      </w:r>
      <w:r w:rsidRPr="00EC729B" w:rsidR="00D31D80">
        <w:rPr>
          <w:sz w:val="24"/>
          <w:szCs w:val="24"/>
        </w:rPr>
        <w:tab/>
        <w:t>for cellular sample cases</w:t>
      </w:r>
      <w:r w:rsidRPr="00EC729B" w:rsidR="00D31D80">
        <w:rPr>
          <w:sz w:val="24"/>
          <w:szCs w:val="24"/>
        </w:rPr>
        <w:tab/>
        <w:t>(2)</w:t>
      </w:r>
    </w:p>
    <w:p w:rsidRPr="00EC729B" w:rsidR="00D31D80" w:rsidP="00EC729B" w:rsidRDefault="00D31D80" w14:paraId="1AE54E91" w14:textId="77777777">
      <w:pPr>
        <w:spacing w:line="23" w:lineRule="atLeast"/>
        <w:rPr>
          <w:sz w:val="24"/>
          <w:szCs w:val="24"/>
        </w:rPr>
      </w:pPr>
      <w:r w:rsidRPr="00EC729B">
        <w:rPr>
          <w:sz w:val="24"/>
          <w:szCs w:val="24"/>
        </w:rPr>
        <w:t xml:space="preserve">where </w:t>
      </w:r>
    </w:p>
    <w:p w:rsidRPr="00EC729B" w:rsidR="00D31D80" w:rsidP="00EC729B" w:rsidRDefault="00D31D80" w14:paraId="6A03DB01" w14:textId="77777777">
      <w:pPr>
        <w:spacing w:line="23" w:lineRule="atLeast"/>
        <w:rPr>
          <w:sz w:val="24"/>
          <w:szCs w:val="24"/>
        </w:rPr>
      </w:pPr>
      <w:r w:rsidRPr="00EC729B">
        <w:rPr>
          <w:sz w:val="24"/>
          <w:szCs w:val="24"/>
        </w:rPr>
        <w:t>N</w:t>
      </w:r>
      <w:r w:rsidRPr="00EC729B">
        <w:rPr>
          <w:sz w:val="24"/>
          <w:szCs w:val="24"/>
          <w:vertAlign w:val="subscript"/>
        </w:rPr>
        <w:t>hl</w:t>
      </w:r>
      <w:r w:rsidRPr="00EC729B">
        <w:rPr>
          <w:sz w:val="24"/>
          <w:szCs w:val="24"/>
        </w:rPr>
        <w:t>: size of the landline RDD frame in weighting class h</w:t>
      </w:r>
    </w:p>
    <w:p w:rsidRPr="00EC729B" w:rsidR="00D31D80" w:rsidP="00EC729B" w:rsidRDefault="00D31D80" w14:paraId="30F59666" w14:textId="77777777">
      <w:pPr>
        <w:spacing w:line="23" w:lineRule="atLeast"/>
        <w:rPr>
          <w:sz w:val="24"/>
          <w:szCs w:val="24"/>
        </w:rPr>
      </w:pPr>
      <w:r w:rsidRPr="00EC729B">
        <w:rPr>
          <w:sz w:val="24"/>
          <w:szCs w:val="24"/>
        </w:rPr>
        <w:t>n</w:t>
      </w:r>
      <w:r w:rsidRPr="00EC729B">
        <w:rPr>
          <w:sz w:val="24"/>
          <w:szCs w:val="24"/>
          <w:vertAlign w:val="subscript"/>
        </w:rPr>
        <w:t>hl</w:t>
      </w:r>
      <w:r w:rsidRPr="00EC729B">
        <w:rPr>
          <w:sz w:val="24"/>
          <w:szCs w:val="24"/>
        </w:rPr>
        <w:t>: sample size from landline frame in weighting class h</w:t>
      </w:r>
    </w:p>
    <w:p w:rsidRPr="00EC729B" w:rsidR="00D31D80" w:rsidP="00EC729B" w:rsidRDefault="00D31D80" w14:paraId="58978325" w14:textId="77777777">
      <w:pPr>
        <w:spacing w:line="23" w:lineRule="atLeast"/>
        <w:rPr>
          <w:sz w:val="24"/>
          <w:szCs w:val="24"/>
        </w:rPr>
      </w:pPr>
      <w:r w:rsidRPr="00EC729B">
        <w:rPr>
          <w:sz w:val="24"/>
          <w:szCs w:val="24"/>
        </w:rPr>
        <w:t>RR</w:t>
      </w:r>
      <w:r w:rsidRPr="00EC729B">
        <w:rPr>
          <w:sz w:val="24"/>
          <w:szCs w:val="24"/>
          <w:vertAlign w:val="subscript"/>
        </w:rPr>
        <w:t>hl</w:t>
      </w:r>
      <w:r w:rsidRPr="00EC729B">
        <w:rPr>
          <w:sz w:val="24"/>
          <w:szCs w:val="24"/>
        </w:rPr>
        <w:t>: response rate in weighting class h associated with landline frame</w:t>
      </w:r>
    </w:p>
    <w:p w:rsidRPr="00EC729B" w:rsidR="00D31D80" w:rsidP="00EC729B" w:rsidRDefault="00D31D80" w14:paraId="478F1635" w14:textId="77777777">
      <w:pPr>
        <w:spacing w:line="23" w:lineRule="atLeast"/>
        <w:rPr>
          <w:sz w:val="24"/>
          <w:szCs w:val="24"/>
        </w:rPr>
      </w:pPr>
      <w:r w:rsidRPr="00EC729B">
        <w:rPr>
          <w:sz w:val="24"/>
          <w:szCs w:val="24"/>
        </w:rPr>
        <w:t>n</w:t>
      </w:r>
      <w:r w:rsidRPr="00EC729B">
        <w:rPr>
          <w:sz w:val="24"/>
          <w:szCs w:val="24"/>
          <w:vertAlign w:val="subscript"/>
        </w:rPr>
        <w:t>cwa</w:t>
      </w:r>
      <w:r w:rsidRPr="00EC729B">
        <w:rPr>
          <w:sz w:val="24"/>
          <w:szCs w:val="24"/>
        </w:rPr>
        <w:t>: number of adults in the sampled household</w:t>
      </w:r>
    </w:p>
    <w:p w:rsidRPr="00EC729B" w:rsidR="00D31D80" w:rsidP="00EC729B" w:rsidRDefault="00D31D80" w14:paraId="5753BB15" w14:textId="77777777">
      <w:pPr>
        <w:spacing w:line="23" w:lineRule="atLeast"/>
        <w:rPr>
          <w:sz w:val="24"/>
          <w:szCs w:val="24"/>
        </w:rPr>
      </w:pPr>
      <w:r w:rsidRPr="00EC729B">
        <w:rPr>
          <w:sz w:val="24"/>
          <w:szCs w:val="24"/>
        </w:rPr>
        <w:t>n</w:t>
      </w:r>
      <w:r w:rsidRPr="00EC729B">
        <w:rPr>
          <w:sz w:val="24"/>
          <w:szCs w:val="24"/>
          <w:vertAlign w:val="subscript"/>
        </w:rPr>
        <w:t>ll</w:t>
      </w:r>
      <w:r w:rsidRPr="00EC729B">
        <w:rPr>
          <w:sz w:val="24"/>
          <w:szCs w:val="24"/>
        </w:rPr>
        <w:t>: number of residential telephone landlines in sampled household</w:t>
      </w:r>
    </w:p>
    <w:p w:rsidRPr="00EC729B" w:rsidR="00D31D80" w:rsidP="00EC729B" w:rsidRDefault="00D31D80" w14:paraId="423CE793" w14:textId="77777777">
      <w:pPr>
        <w:spacing w:line="23" w:lineRule="atLeast"/>
        <w:rPr>
          <w:sz w:val="24"/>
          <w:szCs w:val="24"/>
        </w:rPr>
      </w:pPr>
      <w:r w:rsidRPr="00EC729B">
        <w:rPr>
          <w:sz w:val="24"/>
          <w:szCs w:val="24"/>
        </w:rPr>
        <w:t>I</w:t>
      </w:r>
      <w:r w:rsidRPr="00EC729B">
        <w:rPr>
          <w:sz w:val="24"/>
          <w:szCs w:val="24"/>
          <w:vertAlign w:val="superscript"/>
        </w:rPr>
        <w:t>Dual</w:t>
      </w:r>
      <w:r w:rsidRPr="00EC729B">
        <w:rPr>
          <w:sz w:val="24"/>
          <w:szCs w:val="24"/>
        </w:rPr>
        <w:t>: indicator variable with value 1 if the respondent is a dual user and value 0 otherwise</w:t>
      </w:r>
    </w:p>
    <w:p w:rsidRPr="00EC729B" w:rsidR="00D31D80" w:rsidP="00EC729B" w:rsidRDefault="00D31D80" w14:paraId="358CCF2A" w14:textId="77777777">
      <w:pPr>
        <w:spacing w:line="23" w:lineRule="atLeast"/>
        <w:rPr>
          <w:sz w:val="24"/>
          <w:szCs w:val="24"/>
        </w:rPr>
      </w:pPr>
      <w:r w:rsidRPr="00EC729B">
        <w:rPr>
          <w:sz w:val="24"/>
          <w:szCs w:val="24"/>
        </w:rPr>
        <w:t>N</w:t>
      </w:r>
      <w:r w:rsidRPr="00EC729B">
        <w:rPr>
          <w:sz w:val="24"/>
          <w:szCs w:val="24"/>
          <w:vertAlign w:val="subscript"/>
        </w:rPr>
        <w:t>hc</w:t>
      </w:r>
      <w:r w:rsidRPr="00EC729B">
        <w:rPr>
          <w:sz w:val="24"/>
          <w:szCs w:val="24"/>
        </w:rPr>
        <w:t>: size of the Cell RDD frame in weighting class h</w:t>
      </w:r>
    </w:p>
    <w:p w:rsidRPr="00EC729B" w:rsidR="00D31D80" w:rsidP="00EC729B" w:rsidRDefault="00D31D80" w14:paraId="75F45326" w14:textId="77777777">
      <w:pPr>
        <w:spacing w:line="23" w:lineRule="atLeast"/>
        <w:rPr>
          <w:sz w:val="24"/>
          <w:szCs w:val="24"/>
        </w:rPr>
      </w:pPr>
      <w:r w:rsidRPr="00EC729B">
        <w:rPr>
          <w:sz w:val="24"/>
          <w:szCs w:val="24"/>
        </w:rPr>
        <w:t>n</w:t>
      </w:r>
      <w:r w:rsidRPr="00EC729B">
        <w:rPr>
          <w:sz w:val="24"/>
          <w:szCs w:val="24"/>
          <w:vertAlign w:val="subscript"/>
        </w:rPr>
        <w:t>hc</w:t>
      </w:r>
      <w:r w:rsidRPr="00EC729B">
        <w:rPr>
          <w:sz w:val="24"/>
          <w:szCs w:val="24"/>
        </w:rPr>
        <w:t>: sample size from Cell frame in weighting class h</w:t>
      </w:r>
    </w:p>
    <w:p w:rsidRPr="00EC729B" w:rsidR="00D31D80" w:rsidP="00EC729B" w:rsidRDefault="00D31D80" w14:paraId="3926D14A" w14:textId="77777777">
      <w:pPr>
        <w:spacing w:line="23" w:lineRule="atLeast"/>
        <w:rPr>
          <w:sz w:val="24"/>
          <w:szCs w:val="24"/>
        </w:rPr>
      </w:pPr>
      <w:r w:rsidRPr="00EC729B">
        <w:rPr>
          <w:sz w:val="24"/>
          <w:szCs w:val="24"/>
        </w:rPr>
        <w:t>RR</w:t>
      </w:r>
      <w:r w:rsidRPr="00EC729B">
        <w:rPr>
          <w:sz w:val="24"/>
          <w:szCs w:val="24"/>
          <w:vertAlign w:val="subscript"/>
        </w:rPr>
        <w:t>hc</w:t>
      </w:r>
      <w:r w:rsidRPr="00EC729B">
        <w:rPr>
          <w:sz w:val="24"/>
          <w:szCs w:val="24"/>
        </w:rPr>
        <w:t>: response rate in weighting class h associated with Cell frame</w:t>
      </w:r>
    </w:p>
    <w:p w:rsidRPr="00EC729B" w:rsidR="00D31D80" w:rsidP="00EC729B" w:rsidRDefault="00D31D80" w14:paraId="77B4CEB4" w14:textId="77777777">
      <w:pPr>
        <w:spacing w:line="23" w:lineRule="atLeast"/>
        <w:rPr>
          <w:sz w:val="24"/>
          <w:szCs w:val="24"/>
        </w:rPr>
      </w:pPr>
      <w:r w:rsidRPr="00EC729B">
        <w:rPr>
          <w:sz w:val="24"/>
          <w:szCs w:val="24"/>
        </w:rPr>
        <w:t xml:space="preserve">‘λ’ is the “mixing parameter” with a value between 0 and 1. If roughly the same number of dual users is interviewed from both samples (landline and cell) within each </w:t>
      </w:r>
      <w:r w:rsidRPr="00EC729B" w:rsidR="003D68A3">
        <w:rPr>
          <w:sz w:val="24"/>
          <w:szCs w:val="24"/>
        </w:rPr>
        <w:t>state</w:t>
      </w:r>
      <w:r w:rsidRPr="00EC729B">
        <w:rPr>
          <w:sz w:val="24"/>
          <w:szCs w:val="24"/>
        </w:rPr>
        <w:t xml:space="preserve">, then 0.5 will serve as a reasonable approximation to the optimal value for λ. This adjustment of the weights for the dual users based on the value of the mixing parameter ‘λ’ will be carried out within each </w:t>
      </w:r>
      <w:r w:rsidRPr="00EC729B" w:rsidR="003D68A3">
        <w:rPr>
          <w:sz w:val="24"/>
          <w:szCs w:val="24"/>
        </w:rPr>
        <w:t>state</w:t>
      </w:r>
      <w:r w:rsidRPr="00EC729B">
        <w:rPr>
          <w:sz w:val="24"/>
          <w:szCs w:val="24"/>
        </w:rPr>
        <w:t xml:space="preserve">. For this study, the plan is to use a value of ‘λ’ equal to the ratio of the number of dual users interviewed from the landline frame and the total number dual users interviewed from both frames within each </w:t>
      </w:r>
      <w:r w:rsidRPr="00EC729B" w:rsidR="003D68A3">
        <w:rPr>
          <w:sz w:val="24"/>
          <w:szCs w:val="24"/>
        </w:rPr>
        <w:t>state</w:t>
      </w:r>
      <w:r w:rsidRPr="00EC729B">
        <w:rPr>
          <w:sz w:val="24"/>
          <w:szCs w:val="24"/>
        </w:rPr>
        <w:t xml:space="preserve">. One or two additional values of the mixing parameter may be tested to see the impact on survey estimates. It is anticipated that the value of the mixing </w:t>
      </w:r>
      <w:r w:rsidRPr="00EC729B" w:rsidR="003D68A3">
        <w:rPr>
          <w:sz w:val="24"/>
          <w:szCs w:val="24"/>
        </w:rPr>
        <w:t>parameter will</w:t>
      </w:r>
      <w:r w:rsidRPr="00EC729B">
        <w:rPr>
          <w:sz w:val="24"/>
          <w:szCs w:val="24"/>
        </w:rPr>
        <w:t xml:space="preserve"> be close to 0.5. </w:t>
      </w:r>
    </w:p>
    <w:p w:rsidRPr="00EC729B" w:rsidR="00D31D80" w:rsidP="00EC729B" w:rsidRDefault="00D31D80" w14:paraId="10E4A067" w14:textId="77777777">
      <w:pPr>
        <w:spacing w:line="23" w:lineRule="atLeast"/>
        <w:rPr>
          <w:sz w:val="24"/>
          <w:szCs w:val="24"/>
        </w:rPr>
      </w:pPr>
      <w:r w:rsidRPr="00EC729B">
        <w:rPr>
          <w:sz w:val="24"/>
          <w:szCs w:val="24"/>
        </w:rPr>
        <w:t>It may be noted that equation (2) above for cellular sample cases doesn’t include weighting adjustments for (i) number of adults and (ii) telephone lines. For cellular sample cases, as mentioned before, there is no within-household random selection. The random selection can be made from all persons sharing a cell phone but the percentage of those sharing a cell phone is rather small and it w</w:t>
      </w:r>
      <w:r w:rsidRPr="00EC729B" w:rsidR="00421BD6">
        <w:rPr>
          <w:sz w:val="24"/>
          <w:szCs w:val="24"/>
        </w:rPr>
        <w:t>ou</w:t>
      </w:r>
      <w:r w:rsidRPr="00EC729B">
        <w:rPr>
          <w:sz w:val="24"/>
          <w:szCs w:val="24"/>
        </w:rPr>
        <w:t>l</w:t>
      </w:r>
      <w:r w:rsidRPr="00EC729B" w:rsidR="00421BD6">
        <w:rPr>
          <w:sz w:val="24"/>
          <w:szCs w:val="24"/>
        </w:rPr>
        <w:t>d</w:t>
      </w:r>
      <w:r w:rsidRPr="00EC729B">
        <w:rPr>
          <w:sz w:val="24"/>
          <w:szCs w:val="24"/>
        </w:rPr>
        <w:t xml:space="preserve">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w:t>
      </w:r>
      <w:r w:rsidRPr="00EC729B">
        <w:rPr>
          <w:sz w:val="24"/>
          <w:szCs w:val="24"/>
        </w:rPr>
        <w:lastRenderedPageBreak/>
        <w:t>of eligible adults (n</w:t>
      </w:r>
      <w:r w:rsidRPr="00EC729B">
        <w:rPr>
          <w:sz w:val="24"/>
          <w:szCs w:val="24"/>
          <w:vertAlign w:val="subscript"/>
        </w:rPr>
        <w:t>cwa</w:t>
      </w:r>
      <w:r w:rsidRPr="00EC729B">
        <w:rPr>
          <w:sz w:val="24"/>
          <w:szCs w:val="24"/>
        </w:rPr>
        <w:t>) and (ii) number of residential telephone lines (n</w:t>
      </w:r>
      <w:r w:rsidRPr="00EC729B">
        <w:rPr>
          <w:sz w:val="24"/>
          <w:szCs w:val="24"/>
          <w:vertAlign w:val="subscript"/>
        </w:rPr>
        <w:t>ll</w:t>
      </w:r>
      <w:r w:rsidRPr="00EC729B">
        <w:rPr>
          <w:sz w:val="24"/>
          <w:szCs w:val="24"/>
        </w:rPr>
        <w:t xml:space="preserve">) may have to be truncated to avoid extreme weights. The cutoff value for truncation will be determined after examining the distribution of these variables in the sample. It is anticipated that these values may be capped at 2 or 3. </w:t>
      </w:r>
    </w:p>
    <w:p w:rsidRPr="00EC729B" w:rsidR="00D31D80" w:rsidP="00EC729B" w:rsidRDefault="00D31D80" w14:paraId="0FE9D34C" w14:textId="77777777">
      <w:pPr>
        <w:spacing w:line="23" w:lineRule="atLeast"/>
        <w:rPr>
          <w:sz w:val="24"/>
          <w:szCs w:val="24"/>
        </w:rPr>
      </w:pPr>
      <w:r w:rsidRPr="00EC729B">
        <w:rPr>
          <w:b/>
          <w:sz w:val="24"/>
          <w:szCs w:val="24"/>
        </w:rPr>
        <w:t>Response rate:</w:t>
      </w:r>
      <w:r w:rsidRPr="00EC729B">
        <w:rPr>
          <w:sz w:val="24"/>
          <w:szCs w:val="24"/>
        </w:rPr>
        <w:t xml:space="preserve"> </w:t>
      </w:r>
      <w:r w:rsidRPr="00EC729B" w:rsidR="00421BD6">
        <w:rPr>
          <w:sz w:val="24"/>
          <w:szCs w:val="24"/>
        </w:rPr>
        <w:t>If needed, t</w:t>
      </w:r>
      <w:r w:rsidRPr="00EC729B">
        <w:rPr>
          <w:sz w:val="24"/>
          <w:szCs w:val="24"/>
        </w:rPr>
        <w:t>he response rates (RR</w:t>
      </w:r>
      <w:r w:rsidRPr="00EC729B">
        <w:rPr>
          <w:sz w:val="24"/>
          <w:szCs w:val="24"/>
          <w:vertAlign w:val="subscript"/>
        </w:rPr>
        <w:t>hl</w:t>
      </w:r>
      <w:r w:rsidRPr="00EC729B">
        <w:rPr>
          <w:sz w:val="24"/>
          <w:szCs w:val="24"/>
        </w:rPr>
        <w:t xml:space="preserve"> and RR</w:t>
      </w:r>
      <w:r w:rsidRPr="00EC729B">
        <w:rPr>
          <w:sz w:val="24"/>
          <w:szCs w:val="24"/>
          <w:vertAlign w:val="subscript"/>
        </w:rPr>
        <w:t xml:space="preserve">hc </w:t>
      </w:r>
      <w:r w:rsidRPr="00EC729B">
        <w:rPr>
          <w:sz w:val="24"/>
          <w:szCs w:val="24"/>
        </w:rPr>
        <w:t xml:space="preserve">mentioned above in equations (1) and (2)), </w:t>
      </w:r>
      <w:r w:rsidRPr="00EC729B" w:rsidR="00421BD6">
        <w:rPr>
          <w:sz w:val="24"/>
          <w:szCs w:val="24"/>
        </w:rPr>
        <w:t>could</w:t>
      </w:r>
      <w:r w:rsidRPr="00EC729B">
        <w:rPr>
          <w:sz w:val="24"/>
          <w:szCs w:val="24"/>
        </w:rPr>
        <w:t xml:space="preserve"> be measured using the AAPOR (3) definition of response rate within each weighting class and</w:t>
      </w:r>
      <w:r w:rsidRPr="00EC729B" w:rsidR="00421BD6">
        <w:rPr>
          <w:sz w:val="24"/>
          <w:szCs w:val="24"/>
        </w:rPr>
        <w:t xml:space="preserve"> </w:t>
      </w:r>
      <w:r w:rsidRPr="00EC729B">
        <w:rPr>
          <w:sz w:val="24"/>
          <w:szCs w:val="24"/>
        </w:rPr>
        <w:t>calculated as follows:</w:t>
      </w:r>
    </w:p>
    <w:p w:rsidRPr="00EC729B" w:rsidR="00D31D80" w:rsidP="00EC729B" w:rsidRDefault="00D31D80" w14:paraId="12D1A115" w14:textId="77777777">
      <w:pPr>
        <w:spacing w:line="23" w:lineRule="atLeast"/>
        <w:rPr>
          <w:sz w:val="24"/>
          <w:szCs w:val="24"/>
        </w:rPr>
      </w:pPr>
      <w:r w:rsidRPr="00EC729B">
        <w:rPr>
          <w:sz w:val="24"/>
          <w:szCs w:val="24"/>
        </w:rPr>
        <w:t xml:space="preserve">RR </w:t>
      </w:r>
      <w:r w:rsidRPr="00EC729B">
        <w:rPr>
          <w:sz w:val="24"/>
          <w:szCs w:val="24"/>
        </w:rPr>
        <w:tab/>
        <w:t>= (number of completed interviews) / (estimated number of eligibles)</w:t>
      </w:r>
    </w:p>
    <w:p w:rsidRPr="00EC729B" w:rsidR="00D31D80" w:rsidP="00EC729B" w:rsidRDefault="00D31D80" w14:paraId="72916615" w14:textId="2C64B34C">
      <w:pPr>
        <w:spacing w:line="23" w:lineRule="atLeast"/>
        <w:rPr>
          <w:sz w:val="24"/>
          <w:szCs w:val="24"/>
        </w:rPr>
      </w:pPr>
      <w:r w:rsidRPr="00EC729B">
        <w:rPr>
          <w:sz w:val="24"/>
          <w:szCs w:val="24"/>
        </w:rPr>
        <w:t>= (number of completed interviews) / (known eligibles + presumed eligibles)</w:t>
      </w:r>
    </w:p>
    <w:p w:rsidRPr="00EC729B" w:rsidR="00D31D80" w:rsidP="00EC729B" w:rsidRDefault="00D31D80" w14:paraId="3AD45194" w14:textId="2E3F311E">
      <w:pPr>
        <w:spacing w:line="23" w:lineRule="atLeast"/>
        <w:rPr>
          <w:sz w:val="24"/>
          <w:szCs w:val="24"/>
          <w:highlight w:val="yellow"/>
        </w:rPr>
      </w:pPr>
      <w:r w:rsidRPr="00EC729B">
        <w:rPr>
          <w:sz w:val="24"/>
          <w:szCs w:val="24"/>
        </w:rPr>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rsidRPr="00EC729B" w:rsidR="00D31D80" w:rsidP="00EC729B" w:rsidRDefault="00D31D80" w14:paraId="059F7B91" w14:textId="494C22D1">
      <w:pPr>
        <w:spacing w:line="23" w:lineRule="atLeast"/>
        <w:rPr>
          <w:sz w:val="24"/>
          <w:szCs w:val="24"/>
        </w:rPr>
      </w:pPr>
      <w:r w:rsidRPr="00EC729B">
        <w:rPr>
          <w:sz w:val="24"/>
          <w:szCs w:val="24"/>
        </w:rPr>
        <w:t>Based on cases where the eligibility status is known (known eligible or known ineligible), the eligibility rate (ER) is computed as:</w:t>
      </w:r>
    </w:p>
    <w:p w:rsidRPr="00EC729B" w:rsidR="00D31D80" w:rsidP="00EC729B" w:rsidRDefault="00D31D80" w14:paraId="0108E62C" w14:textId="08E07A61">
      <w:pPr>
        <w:spacing w:line="23" w:lineRule="atLeast"/>
        <w:rPr>
          <w:sz w:val="24"/>
          <w:szCs w:val="24"/>
        </w:rPr>
      </w:pPr>
      <w:r w:rsidRPr="00EC729B">
        <w:rPr>
          <w:sz w:val="24"/>
          <w:szCs w:val="24"/>
        </w:rPr>
        <w:t>ER = (known eligibles) / (known eligibles + known ineligibles)</w:t>
      </w:r>
    </w:p>
    <w:p w:rsidRPr="00EC729B" w:rsidR="00D31D80" w:rsidP="00EC729B" w:rsidRDefault="00D31D80" w14:paraId="46F3F93C" w14:textId="26C39589">
      <w:pPr>
        <w:spacing w:line="23" w:lineRule="atLeast"/>
        <w:rPr>
          <w:sz w:val="24"/>
          <w:szCs w:val="24"/>
        </w:rPr>
      </w:pPr>
      <w:r w:rsidRPr="00EC729B">
        <w:rPr>
          <w:sz w:val="24"/>
          <w:szCs w:val="24"/>
        </w:rPr>
        <w:t xml:space="preserve">Thus, the ER is the proportion of eligibles found in the group of respondents for whom the eligibility could be established. </w:t>
      </w:r>
    </w:p>
    <w:p w:rsidRPr="00EC729B" w:rsidR="00D31D80" w:rsidP="00EC729B" w:rsidRDefault="00D31D80" w14:paraId="4B02FF27" w14:textId="3FC13EEC">
      <w:pPr>
        <w:spacing w:line="23" w:lineRule="atLeast"/>
        <w:rPr>
          <w:sz w:val="24"/>
          <w:szCs w:val="24"/>
        </w:rPr>
      </w:pPr>
      <w:r w:rsidRPr="00EC729B">
        <w:rPr>
          <w:sz w:val="24"/>
          <w:szCs w:val="24"/>
        </w:rPr>
        <w:t xml:space="preserve">At the next step, the number of presumed eligibles </w:t>
      </w:r>
      <w:r w:rsidRPr="00EC729B" w:rsidR="005031CA">
        <w:rPr>
          <w:sz w:val="24"/>
          <w:szCs w:val="24"/>
        </w:rPr>
        <w:t xml:space="preserve">will </w:t>
      </w:r>
      <w:r w:rsidRPr="00EC729B" w:rsidR="00B12210">
        <w:rPr>
          <w:sz w:val="24"/>
          <w:szCs w:val="24"/>
        </w:rPr>
        <w:t>be</w:t>
      </w:r>
      <w:r w:rsidRPr="00EC729B">
        <w:rPr>
          <w:sz w:val="24"/>
          <w:szCs w:val="24"/>
        </w:rPr>
        <w:t xml:space="preserve"> calculated as:</w:t>
      </w:r>
    </w:p>
    <w:p w:rsidRPr="00EC729B" w:rsidR="00D31D80" w:rsidP="00EC729B" w:rsidRDefault="00D31D80" w14:paraId="16F1BC18" w14:textId="2FAB6D86">
      <w:pPr>
        <w:spacing w:line="23" w:lineRule="atLeast"/>
        <w:rPr>
          <w:sz w:val="24"/>
          <w:szCs w:val="24"/>
        </w:rPr>
      </w:pPr>
      <w:r w:rsidRPr="00EC729B">
        <w:rPr>
          <w:sz w:val="24"/>
          <w:szCs w:val="24"/>
        </w:rPr>
        <w:t>Presumed eligibles = ER × number of respondents in the eligibility unknown group</w:t>
      </w:r>
    </w:p>
    <w:p w:rsidRPr="00EC729B" w:rsidR="00D31D80" w:rsidP="00EC729B" w:rsidRDefault="00D31D80" w14:paraId="52C9B198" w14:textId="77777777">
      <w:pPr>
        <w:spacing w:line="23" w:lineRule="atLeast"/>
        <w:rPr>
          <w:sz w:val="24"/>
          <w:szCs w:val="24"/>
        </w:rPr>
      </w:pPr>
      <w:r w:rsidRPr="00EC729B">
        <w:rPr>
          <w:sz w:val="24"/>
          <w:szCs w:val="24"/>
        </w:rPr>
        <w:t>The basic assumption is that the eligibility rate among cases where eligibility could not be established is the same as the eligibility rate among cases where eligibility status was known. The response rate formula presented above is based on standard guidelines on definitions and calculations of Response Rates provided by AAPOR (American Association for Public Opinion Research).</w:t>
      </w:r>
    </w:p>
    <w:p w:rsidRPr="00EC729B" w:rsidR="00D31D80" w:rsidP="00EC729B" w:rsidRDefault="00D31D80" w14:paraId="3A062F11" w14:textId="5E9581D3">
      <w:pPr>
        <w:spacing w:line="23" w:lineRule="atLeast"/>
        <w:rPr>
          <w:sz w:val="24"/>
          <w:szCs w:val="24"/>
          <w:highlight w:val="yellow"/>
        </w:rPr>
      </w:pPr>
      <w:r w:rsidRPr="00EC729B">
        <w:rPr>
          <w:b/>
          <w:sz w:val="24"/>
          <w:szCs w:val="24"/>
        </w:rPr>
        <w:t>Post-stratification weight—</w:t>
      </w:r>
      <w:r w:rsidRPr="00EC729B" w:rsidR="00421BD6">
        <w:rPr>
          <w:sz w:val="24"/>
          <w:szCs w:val="24"/>
        </w:rPr>
        <w:t>If weighted samples are required, o</w:t>
      </w:r>
      <w:r w:rsidRPr="00EC729B">
        <w:rPr>
          <w:sz w:val="24"/>
          <w:szCs w:val="24"/>
        </w:rPr>
        <w:t xml:space="preserve">nce the two samples are combined using the composite weight (equations (1) and (2) above), a post-stratification weighting step will be carried out, to simultaneously rake the combined sample to (i) known characteristics of the target population (adults </w:t>
      </w:r>
      <w:r w:rsidRPr="00EC729B" w:rsidR="003D68A3">
        <w:rPr>
          <w:sz w:val="24"/>
          <w:szCs w:val="24"/>
        </w:rPr>
        <w:t xml:space="preserve">living in the designated counties, age, gender, and race/ethnicity </w:t>
      </w:r>
      <w:r w:rsidRPr="00EC729B">
        <w:rPr>
          <w:sz w:val="24"/>
          <w:szCs w:val="24"/>
        </w:rPr>
        <w:t>) and (ii) an estimated parameter for relative telephone usage (landline-only, cell only, c</w:t>
      </w:r>
      <w:r w:rsidRPr="00EC729B" w:rsidR="003D68A3">
        <w:rPr>
          <w:sz w:val="24"/>
          <w:szCs w:val="24"/>
        </w:rPr>
        <w:t xml:space="preserve">ell mostly, other dual users). </w:t>
      </w:r>
      <w:r w:rsidRPr="00EC729B">
        <w:rPr>
          <w:sz w:val="24"/>
          <w:szCs w:val="24"/>
        </w:rPr>
        <w:t xml:space="preserve">The target numbers for post-stratification weighting will be obtained from the latest available </w:t>
      </w:r>
      <w:r w:rsidRPr="00EC729B" w:rsidR="003D68A3">
        <w:rPr>
          <w:sz w:val="24"/>
          <w:szCs w:val="24"/>
        </w:rPr>
        <w:t>county</w:t>
      </w:r>
      <w:r w:rsidRPr="00EC729B">
        <w:rPr>
          <w:sz w:val="24"/>
          <w:szCs w:val="24"/>
        </w:rPr>
        <w:t xml:space="preserve"> data</w:t>
      </w:r>
      <w:r w:rsidRPr="00EC729B" w:rsidR="003D68A3">
        <w:rPr>
          <w:sz w:val="24"/>
          <w:szCs w:val="24"/>
        </w:rPr>
        <w:t xml:space="preserve"> available.</w:t>
      </w:r>
    </w:p>
    <w:p w:rsidRPr="00EC729B" w:rsidR="00D31D80" w:rsidP="00EC729B" w:rsidRDefault="00D31D80" w14:paraId="1A487951" w14:textId="77777777">
      <w:pPr>
        <w:spacing w:line="23" w:lineRule="atLeast"/>
        <w:rPr>
          <w:sz w:val="24"/>
          <w:szCs w:val="24"/>
        </w:rPr>
      </w:pPr>
      <w:r w:rsidRPr="00EC729B">
        <w:rPr>
          <w:sz w:val="24"/>
          <w:szCs w:val="24"/>
        </w:rPr>
        <w:t xml:space="preserve">The target numbers for the relative telephone usage parameter will be based on the latest estimates from NHIS (National Health Interview Survey). For the purpose of identifying the </w:t>
      </w:r>
      <w:r w:rsidRPr="00EC729B">
        <w:rPr>
          <w:sz w:val="24"/>
          <w:szCs w:val="24"/>
        </w:rPr>
        <w:lastRenderedPageBreak/>
        <w:t>“cell mostly” respondents among the group of dual users, the following question will be included in the survey.</w:t>
      </w:r>
    </w:p>
    <w:p w:rsidRPr="00EC729B" w:rsidR="00D31D80" w:rsidP="00EC729B" w:rsidRDefault="00D31D80" w14:paraId="6962DF9B" w14:textId="77777777">
      <w:pPr>
        <w:pStyle w:val="PALS12FLI50TBsLI150RI100"/>
        <w:keepNext/>
        <w:keepLines/>
        <w:spacing w:line="23" w:lineRule="atLeast"/>
        <w:jc w:val="both"/>
        <w:rPr>
          <w:rFonts w:ascii="Times New Roman" w:hAnsi="Times New Roman" w:cs="Times New Roman"/>
          <w:szCs w:val="24"/>
        </w:rPr>
      </w:pPr>
      <w:r w:rsidRPr="00EC729B">
        <w:rPr>
          <w:rFonts w:ascii="Times New Roman" w:hAnsi="Times New Roman" w:cs="Times New Roman"/>
          <w:b/>
          <w:szCs w:val="24"/>
        </w:rPr>
        <w:t>D</w:t>
      </w:r>
      <w:r w:rsidRPr="00EC729B" w:rsidR="004636AA">
        <w:rPr>
          <w:rFonts w:ascii="Times New Roman" w:hAnsi="Times New Roman" w:cs="Times New Roman"/>
          <w:b/>
          <w:szCs w:val="24"/>
        </w:rPr>
        <w:t>C</w:t>
      </w:r>
      <w:r w:rsidRPr="00EC729B">
        <w:rPr>
          <w:rFonts w:ascii="Times New Roman" w:hAnsi="Times New Roman" w:cs="Times New Roman"/>
          <w:b/>
          <w:szCs w:val="24"/>
        </w:rPr>
        <w:tab/>
      </w:r>
      <w:r w:rsidRPr="00EC729B">
        <w:rPr>
          <w:rFonts w:ascii="Times New Roman" w:hAnsi="Times New Roman" w:cs="Times New Roman"/>
          <w:b/>
          <w:szCs w:val="24"/>
        </w:rPr>
        <w:tab/>
      </w:r>
    </w:p>
    <w:p w:rsidRPr="00EC729B" w:rsidR="00D31D80" w:rsidP="00EC729B" w:rsidRDefault="00D31D80" w14:paraId="11292C95" w14:textId="77777777">
      <w:pPr>
        <w:pStyle w:val="PALS12FLI50TBsLI150RI100"/>
        <w:keepNext/>
        <w:keepLines/>
        <w:spacing w:line="23" w:lineRule="atLeast"/>
        <w:jc w:val="both"/>
        <w:rPr>
          <w:rFonts w:ascii="Times New Roman" w:hAnsi="Times New Roman" w:cs="Times New Roman"/>
          <w:b/>
          <w:szCs w:val="24"/>
        </w:rPr>
      </w:pPr>
      <w:r w:rsidRPr="00EC729B">
        <w:rPr>
          <w:rFonts w:ascii="Times New Roman" w:hAnsi="Times New Roman" w:cs="Times New Roman"/>
          <w:i/>
          <w:szCs w:val="24"/>
        </w:rPr>
        <w:t>QID:103424</w:t>
      </w:r>
      <w:r w:rsidRPr="00EC729B">
        <w:rPr>
          <w:rFonts w:ascii="Times New Roman" w:hAnsi="Times New Roman" w:cs="Times New Roman"/>
          <w:szCs w:val="24"/>
        </w:rPr>
        <w:tab/>
      </w:r>
      <w:bookmarkStart w:name="_Hlk504124126" w:id="0"/>
      <w:r w:rsidRPr="00EC729B">
        <w:rPr>
          <w:rFonts w:ascii="Times New Roman" w:hAnsi="Times New Roman" w:cs="Times New Roman"/>
          <w:szCs w:val="24"/>
        </w:rPr>
        <w:t xml:space="preserve">Of all the telephone calls your household receives </w:t>
      </w:r>
      <w:r w:rsidRPr="00EC729B">
        <w:rPr>
          <w:rFonts w:ascii="Times New Roman" w:hAnsi="Times New Roman" w:cs="Times New Roman"/>
          <w:b/>
          <w:szCs w:val="24"/>
          <w:u w:val="single"/>
        </w:rPr>
        <w:t>(read 1-3)</w:t>
      </w:r>
      <w:r w:rsidRPr="00EC729B">
        <w:rPr>
          <w:rFonts w:ascii="Times New Roman" w:hAnsi="Times New Roman" w:cs="Times New Roman"/>
          <w:szCs w:val="24"/>
        </w:rPr>
        <w:t>?</w:t>
      </w:r>
    </w:p>
    <w:p w:rsidRPr="00EC729B" w:rsidR="00D31D80" w:rsidP="00EC729B" w:rsidRDefault="00D31D80" w14:paraId="739FF97D" w14:textId="77777777">
      <w:pPr>
        <w:pStyle w:val="PALS12FLI50TBsLI150RI100"/>
        <w:keepNext/>
        <w:keepLines/>
        <w:spacing w:line="23" w:lineRule="atLeast"/>
        <w:jc w:val="both"/>
        <w:rPr>
          <w:rFonts w:ascii="Times New Roman" w:hAnsi="Times New Roman" w:cs="Times New Roman"/>
          <w:szCs w:val="24"/>
        </w:rPr>
      </w:pPr>
    </w:p>
    <w:p w:rsidRPr="00EC729B" w:rsidR="00D31D80" w:rsidP="00EC729B" w:rsidRDefault="00D31D80" w14:paraId="5B331470" w14:textId="77777777">
      <w:pPr>
        <w:pStyle w:val="PALS12FLI0TBsLI3rdRI0"/>
        <w:keepNext/>
        <w:keepLines/>
        <w:spacing w:line="23" w:lineRule="atLeast"/>
        <w:jc w:val="both"/>
        <w:rPr>
          <w:rFonts w:ascii="Times New Roman" w:hAnsi="Times New Roman" w:cs="Times New Roman"/>
          <w:sz w:val="24"/>
          <w:szCs w:val="24"/>
        </w:rPr>
      </w:pPr>
      <w:r w:rsidRPr="00EC729B">
        <w:rPr>
          <w:rFonts w:ascii="Times New Roman" w:hAnsi="Times New Roman" w:cs="Times New Roman"/>
          <w:sz w:val="24"/>
          <w:szCs w:val="24"/>
        </w:rPr>
        <w:t>1</w:t>
      </w:r>
      <w:r w:rsidRPr="00EC729B">
        <w:rPr>
          <w:rFonts w:ascii="Times New Roman" w:hAnsi="Times New Roman" w:cs="Times New Roman"/>
          <w:sz w:val="24"/>
          <w:szCs w:val="24"/>
        </w:rPr>
        <w:tab/>
        <w:t>All or almost all calls are received on cell phones</w:t>
      </w:r>
    </w:p>
    <w:p w:rsidRPr="00EC729B" w:rsidR="00D31D80" w:rsidP="00EC729B" w:rsidRDefault="00D31D80" w14:paraId="51A3F968" w14:textId="77777777">
      <w:pPr>
        <w:pStyle w:val="PALS12FLI0TBsLI3rdRI0"/>
        <w:keepNext/>
        <w:keepLines/>
        <w:spacing w:line="23" w:lineRule="atLeast"/>
        <w:jc w:val="both"/>
        <w:rPr>
          <w:rFonts w:ascii="Times New Roman" w:hAnsi="Times New Roman" w:cs="Times New Roman"/>
          <w:sz w:val="24"/>
          <w:szCs w:val="24"/>
        </w:rPr>
      </w:pPr>
      <w:r w:rsidRPr="00EC729B">
        <w:rPr>
          <w:rFonts w:ascii="Times New Roman" w:hAnsi="Times New Roman" w:cs="Times New Roman"/>
          <w:sz w:val="24"/>
          <w:szCs w:val="24"/>
        </w:rPr>
        <w:t>2</w:t>
      </w:r>
      <w:r w:rsidRPr="00EC729B">
        <w:rPr>
          <w:rFonts w:ascii="Times New Roman" w:hAnsi="Times New Roman" w:cs="Times New Roman"/>
          <w:sz w:val="24"/>
          <w:szCs w:val="24"/>
        </w:rPr>
        <w:tab/>
        <w:t>Some are received on cell phones and some on regular phones, OR</w:t>
      </w:r>
    </w:p>
    <w:p w:rsidRPr="00EC729B" w:rsidR="00D31D80" w:rsidP="00EC729B" w:rsidRDefault="00D31D80" w14:paraId="1AA3FA21" w14:textId="77777777">
      <w:pPr>
        <w:pStyle w:val="PALS12FLI0TBsLI3rdRI0"/>
        <w:keepNext/>
        <w:keepLines/>
        <w:spacing w:line="23" w:lineRule="atLeast"/>
        <w:jc w:val="both"/>
        <w:rPr>
          <w:rFonts w:ascii="Times New Roman" w:hAnsi="Times New Roman" w:cs="Times New Roman"/>
          <w:sz w:val="24"/>
          <w:szCs w:val="24"/>
        </w:rPr>
      </w:pPr>
      <w:r w:rsidRPr="00EC729B">
        <w:rPr>
          <w:rFonts w:ascii="Times New Roman" w:hAnsi="Times New Roman" w:cs="Times New Roman"/>
          <w:sz w:val="24"/>
          <w:szCs w:val="24"/>
        </w:rPr>
        <w:t>3</w:t>
      </w:r>
      <w:r w:rsidRPr="00EC729B">
        <w:rPr>
          <w:rFonts w:ascii="Times New Roman" w:hAnsi="Times New Roman" w:cs="Times New Roman"/>
          <w:sz w:val="24"/>
          <w:szCs w:val="24"/>
        </w:rPr>
        <w:tab/>
        <w:t>Very few or none are received on cell phones</w:t>
      </w:r>
    </w:p>
    <w:p w:rsidRPr="00EC729B" w:rsidR="00D31D80" w:rsidP="00EC729B" w:rsidRDefault="00D31D80" w14:paraId="1FBF7452" w14:textId="77777777">
      <w:pPr>
        <w:pStyle w:val="PALS12FLI0TBsLI3rdRI0"/>
        <w:keepNext/>
        <w:keepLines/>
        <w:spacing w:line="23" w:lineRule="atLeast"/>
        <w:jc w:val="both"/>
        <w:rPr>
          <w:rFonts w:ascii="Times New Roman" w:hAnsi="Times New Roman" w:cs="Times New Roman"/>
          <w:sz w:val="24"/>
          <w:szCs w:val="24"/>
        </w:rPr>
      </w:pPr>
      <w:r w:rsidRPr="00EC729B">
        <w:rPr>
          <w:rFonts w:ascii="Times New Roman" w:hAnsi="Times New Roman" w:cs="Times New Roman"/>
          <w:sz w:val="24"/>
          <w:szCs w:val="24"/>
        </w:rPr>
        <w:t>4</w:t>
      </w:r>
      <w:r w:rsidRPr="00EC729B">
        <w:rPr>
          <w:rFonts w:ascii="Times New Roman" w:hAnsi="Times New Roman" w:cs="Times New Roman"/>
          <w:sz w:val="24"/>
          <w:szCs w:val="24"/>
        </w:rPr>
        <w:tab/>
        <w:t>(DK)</w:t>
      </w:r>
    </w:p>
    <w:p w:rsidRPr="00EC729B" w:rsidR="00D31D80" w:rsidP="00EC729B" w:rsidRDefault="00D31D80" w14:paraId="7B97D4E5" w14:textId="28A254D2">
      <w:pPr>
        <w:pStyle w:val="PALS12FLI0TBsLI3rdRI0"/>
        <w:keepNext/>
        <w:keepLines/>
        <w:spacing w:line="23" w:lineRule="atLeast"/>
        <w:jc w:val="both"/>
        <w:rPr>
          <w:rFonts w:ascii="Times New Roman" w:hAnsi="Times New Roman" w:cs="Times New Roman"/>
          <w:sz w:val="24"/>
          <w:szCs w:val="24"/>
        </w:rPr>
      </w:pPr>
      <w:r w:rsidRPr="00EC729B">
        <w:rPr>
          <w:rFonts w:ascii="Times New Roman" w:hAnsi="Times New Roman" w:cs="Times New Roman"/>
          <w:sz w:val="24"/>
          <w:szCs w:val="24"/>
        </w:rPr>
        <w:t>5</w:t>
      </w:r>
      <w:r w:rsidRPr="00EC729B">
        <w:rPr>
          <w:rFonts w:ascii="Times New Roman" w:hAnsi="Times New Roman" w:cs="Times New Roman"/>
          <w:sz w:val="24"/>
          <w:szCs w:val="24"/>
        </w:rPr>
        <w:tab/>
        <w:t>(Refused)</w:t>
      </w:r>
    </w:p>
    <w:bookmarkEnd w:id="0"/>
    <w:p w:rsidRPr="00EC729B" w:rsidR="00D31D80" w:rsidP="00EC729B" w:rsidRDefault="00D31D80" w14:paraId="0ACF6069" w14:textId="77777777">
      <w:pPr>
        <w:spacing w:line="23" w:lineRule="atLeast"/>
        <w:rPr>
          <w:sz w:val="24"/>
          <w:szCs w:val="24"/>
        </w:rPr>
      </w:pPr>
      <w:r w:rsidRPr="00EC729B">
        <w:rPr>
          <w:sz w:val="24"/>
          <w:szCs w:val="24"/>
        </w:rPr>
        <w:t xml:space="preserve">Respondents choosing response category 1 (all or almost all calls are received on cell phones) will be identified as “cell mostly” respondents. </w:t>
      </w:r>
    </w:p>
    <w:p w:rsidRPr="00EC729B" w:rsidR="00D31D80" w:rsidP="00EC729B" w:rsidRDefault="00D31D80" w14:paraId="668EB029" w14:textId="3A50C50F">
      <w:pPr>
        <w:spacing w:line="23" w:lineRule="atLeast"/>
        <w:rPr>
          <w:sz w:val="24"/>
          <w:szCs w:val="24"/>
        </w:rPr>
      </w:pPr>
      <w:r w:rsidRPr="00EC729B">
        <w:rPr>
          <w:sz w:val="24"/>
          <w:szCs w:val="24"/>
        </w:rPr>
        <w:t xml:space="preserve">After post-stratification weighting, the distribution of the final weights will be examined and trimming of extreme weights, if any, will be carried out if necessary to minimize the effect of large weights on variance of estimates. </w:t>
      </w:r>
    </w:p>
    <w:p w:rsidRPr="00EC729B" w:rsidR="00D31D80" w:rsidP="00EC729B" w:rsidRDefault="00D31D80" w14:paraId="0B08F4CE" w14:textId="7F519C02">
      <w:pPr>
        <w:pStyle w:val="Heading2"/>
        <w:spacing w:line="23" w:lineRule="atLeast"/>
        <w:rPr>
          <w:color w:val="auto"/>
          <w:sz w:val="24"/>
          <w:szCs w:val="24"/>
        </w:rPr>
      </w:pPr>
      <w:r w:rsidRPr="00EC729B">
        <w:rPr>
          <w:color w:val="auto"/>
          <w:sz w:val="24"/>
          <w:szCs w:val="24"/>
        </w:rPr>
        <w:t>Degree of accuracy needed for the purpose described in the justificatio</w:t>
      </w:r>
      <w:r w:rsidRPr="00EC729B" w:rsidR="001279A5">
        <w:rPr>
          <w:color w:val="auto"/>
          <w:sz w:val="24"/>
          <w:szCs w:val="24"/>
        </w:rPr>
        <w:t>n</w:t>
      </w:r>
    </w:p>
    <w:p w:rsidRPr="00EC729B" w:rsidR="00E44A99" w:rsidP="00EC729B" w:rsidRDefault="00E44A99" w14:paraId="46A44BA0" w14:textId="041C4DBF">
      <w:pPr>
        <w:spacing w:line="23" w:lineRule="atLeast"/>
        <w:rPr>
          <w:sz w:val="24"/>
          <w:szCs w:val="24"/>
        </w:rPr>
      </w:pPr>
      <w:r w:rsidRPr="00EC729B">
        <w:rPr>
          <w:sz w:val="24"/>
          <w:szCs w:val="24"/>
        </w:rPr>
        <w:t>The margin of error (MOE) for estimating the unknown population proportion ‘P’ at the 95% confidence level c</w:t>
      </w:r>
      <w:r w:rsidRPr="00EC729B" w:rsidR="00B12210">
        <w:rPr>
          <w:sz w:val="24"/>
          <w:szCs w:val="24"/>
        </w:rPr>
        <w:t>ould</w:t>
      </w:r>
      <w:r w:rsidRPr="00EC729B">
        <w:rPr>
          <w:sz w:val="24"/>
          <w:szCs w:val="24"/>
        </w:rPr>
        <w:t xml:space="preserve"> be derived based on the following formula: </w:t>
      </w:r>
    </w:p>
    <w:p w:rsidRPr="00EC729B" w:rsidR="00E44A99" w:rsidP="00EC729B" w:rsidRDefault="00E44A99" w14:paraId="27F625D9" w14:textId="77777777">
      <w:pPr>
        <w:spacing w:line="23" w:lineRule="atLeast"/>
        <w:rPr>
          <w:sz w:val="24"/>
          <w:szCs w:val="24"/>
        </w:rPr>
      </w:pPr>
      <w:r w:rsidRPr="00EC729B">
        <w:rPr>
          <w:sz w:val="24"/>
          <w:szCs w:val="24"/>
        </w:rPr>
        <w:t>MOE = 1.96 *</w:t>
      </w:r>
      <m:oMath>
        <m:rad>
          <m:radPr>
            <m:degHide m:val="1"/>
            <m:ctrlPr>
              <w:rPr>
                <w:rFonts w:ascii="Cambria Math" w:hAnsi="Cambria Math"/>
                <w:sz w:val="24"/>
                <w:szCs w:val="24"/>
              </w:rPr>
            </m:ctrlPr>
          </m:radPr>
          <m:deg/>
          <m:e>
            <m:r>
              <w:rPr>
                <w:rFonts w:ascii="Cambria Math" w:hAnsi="Cambria Math"/>
                <w:sz w:val="24"/>
                <w:szCs w:val="24"/>
              </w:rPr>
              <m:t>P</m:t>
            </m:r>
            <m:r>
              <m:rPr>
                <m:sty m:val="p"/>
              </m:rPr>
              <w:rPr>
                <w:rFonts w:ascii="Cambria Math" w:hAnsi="Cambria Math"/>
                <w:sz w:val="24"/>
                <w:szCs w:val="24"/>
              </w:rPr>
              <m:t>*(1-</m:t>
            </m:r>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n</m:t>
            </m:r>
          </m:e>
        </m:rad>
      </m:oMath>
      <w:r w:rsidRPr="00EC729B">
        <w:rPr>
          <w:sz w:val="24"/>
          <w:szCs w:val="24"/>
        </w:rPr>
        <w:t xml:space="preserve">  where “n” is the sample size (i.e. the number of completed surveys).</w:t>
      </w:r>
    </w:p>
    <w:p w:rsidRPr="00EC729B" w:rsidR="00D31D80" w:rsidP="00EC729B" w:rsidRDefault="00D31D80" w14:paraId="68A30841" w14:textId="4CDF4438">
      <w:pPr>
        <w:spacing w:line="23" w:lineRule="atLeast"/>
        <w:rPr>
          <w:sz w:val="24"/>
          <w:szCs w:val="24"/>
          <w:highlight w:val="yellow"/>
        </w:rPr>
      </w:pPr>
      <w:r w:rsidRPr="00EC729B">
        <w:rPr>
          <w:sz w:val="24"/>
          <w:szCs w:val="24"/>
        </w:rPr>
        <w:t xml:space="preserve">In a dual frame household-based survey, some design effect is expected but the precision for survey-based estimates for most subgroups of interest are likely to have reasonable precision. For example, the sampling error associated with an estimate based on a sample size of 1,000 with a design effect of 1.25 will still be below ±3.5 points. Hence, the accuracy and reliability of the information collected in this study will be adequate for its intended uses. </w:t>
      </w:r>
      <w:r w:rsidRPr="00EC729B">
        <w:rPr>
          <w:bCs/>
          <w:sz w:val="24"/>
          <w:szCs w:val="24"/>
        </w:rPr>
        <w:t>The sampling error of estimates for this survey will be computed using special software (like SUDAAN) that calculates standard errors of estimates by taking into account the complexity, if any, in the sample design and the resulting set of unequal sample weights.</w:t>
      </w:r>
    </w:p>
    <w:p w:rsidRPr="00EC729B" w:rsidR="001279A5" w:rsidP="00EC729B" w:rsidRDefault="00D31D80" w14:paraId="1C8A5D8B" w14:textId="2C48FC26">
      <w:pPr>
        <w:pStyle w:val="Heading2"/>
        <w:spacing w:line="23" w:lineRule="atLeast"/>
        <w:rPr>
          <w:color w:val="auto"/>
          <w:sz w:val="24"/>
          <w:szCs w:val="24"/>
        </w:rPr>
      </w:pPr>
      <w:r w:rsidRPr="00EC729B">
        <w:rPr>
          <w:color w:val="auto"/>
          <w:sz w:val="24"/>
          <w:szCs w:val="24"/>
        </w:rPr>
        <w:t>Unusual problems requiring specialized sampling procedures</w:t>
      </w:r>
    </w:p>
    <w:p w:rsidRPr="00EC729B" w:rsidR="001279A5" w:rsidP="00EC729B" w:rsidRDefault="00D31D80" w14:paraId="4B44E94B" w14:textId="5C8D6A3C">
      <w:pPr>
        <w:spacing w:line="23" w:lineRule="atLeast"/>
        <w:rPr>
          <w:sz w:val="24"/>
          <w:szCs w:val="24"/>
        </w:rPr>
      </w:pPr>
      <w:r w:rsidRPr="00EC729B">
        <w:rPr>
          <w:sz w:val="24"/>
          <w:szCs w:val="24"/>
        </w:rPr>
        <w:t>Unusual problems requiring specialized sampling procedures are not anticipated at this time. If response rates fall below the expected levels, additional sample will be released to generate the targeted number of surveys. However, all necessary steps to maximize response rates will be taken throughout the data collection period and hence such situations are not anticipated.</w:t>
      </w:r>
      <w:r w:rsidRPr="00EC729B" w:rsidR="00C715BD">
        <w:rPr>
          <w:sz w:val="24"/>
          <w:szCs w:val="24"/>
        </w:rPr>
        <w:t xml:space="preserve"> </w:t>
      </w:r>
    </w:p>
    <w:p w:rsidRPr="00EC729B" w:rsidR="001279A5" w:rsidP="00EC729B" w:rsidRDefault="001279A5" w14:paraId="2DB6C561" w14:textId="6A9027AC">
      <w:pPr>
        <w:pStyle w:val="Heading2"/>
        <w:spacing w:line="23" w:lineRule="atLeast"/>
        <w:rPr>
          <w:color w:val="auto"/>
          <w:sz w:val="24"/>
          <w:szCs w:val="24"/>
        </w:rPr>
      </w:pPr>
      <w:r w:rsidRPr="00EC729B">
        <w:rPr>
          <w:color w:val="auto"/>
          <w:sz w:val="24"/>
          <w:szCs w:val="24"/>
        </w:rPr>
        <w:t>Any use of periodic (less frequent than annual) data collection cycles to reduce burden</w:t>
      </w:r>
    </w:p>
    <w:p w:rsidRPr="00EC729B" w:rsidR="00C715BD" w:rsidP="00EC729B" w:rsidRDefault="005932CD" w14:paraId="4A8F2C56" w14:textId="38E91F10">
      <w:pPr>
        <w:spacing w:line="23" w:lineRule="atLeast"/>
        <w:rPr>
          <w:sz w:val="24"/>
          <w:szCs w:val="24"/>
        </w:rPr>
      </w:pPr>
      <w:r w:rsidRPr="00EC729B">
        <w:rPr>
          <w:sz w:val="24"/>
          <w:szCs w:val="24"/>
        </w:rPr>
        <w:t xml:space="preserve">The data will be collected on an “as needed” basis after an applicable </w:t>
      </w:r>
      <w:r w:rsidRPr="00EC729B" w:rsidR="001F0DB7">
        <w:rPr>
          <w:sz w:val="24"/>
          <w:szCs w:val="24"/>
        </w:rPr>
        <w:t>disaster</w:t>
      </w:r>
      <w:r w:rsidRPr="00EC729B">
        <w:rPr>
          <w:sz w:val="24"/>
          <w:szCs w:val="24"/>
        </w:rPr>
        <w:t>, and therefore would not be conducted on an annual basis.</w:t>
      </w:r>
    </w:p>
    <w:p w:rsidRPr="00EC729B" w:rsidR="00D31D80" w:rsidP="00EC729B" w:rsidRDefault="00D31D80" w14:paraId="5903B94A" w14:textId="5842D425">
      <w:pPr>
        <w:pStyle w:val="Heading1"/>
        <w:spacing w:line="23" w:lineRule="atLeast"/>
        <w:rPr>
          <w:color w:val="auto"/>
          <w:szCs w:val="24"/>
        </w:rPr>
      </w:pPr>
      <w:r w:rsidRPr="007B5D1B">
        <w:rPr>
          <w:color w:val="auto"/>
          <w:szCs w:val="24"/>
        </w:rPr>
        <w:t>Describe methods to maximize response rates and to deal with issues of non</w:t>
      </w:r>
      <w:r w:rsidRPr="007B5D1B">
        <w:rPr>
          <w:color w:val="auto"/>
          <w:szCs w:val="24"/>
        </w:rPr>
        <w:noBreakHyphen/>
        <w:t xml:space="preserve">response. The accuracy and reliability of information collected must be shown to be adequate for intended uses. For collections based on sampling, a special justification must be </w:t>
      </w:r>
      <w:r w:rsidRPr="007B5D1B">
        <w:rPr>
          <w:color w:val="auto"/>
          <w:szCs w:val="24"/>
        </w:rPr>
        <w:lastRenderedPageBreak/>
        <w:t>provided for any collection that will not yield "reliable" data that can be generalized to the universe studied.</w:t>
      </w:r>
    </w:p>
    <w:p w:rsidRPr="00EC729B" w:rsidR="00D31D80" w:rsidP="00EC729B" w:rsidRDefault="00F9295E" w14:paraId="2C212EB0" w14:textId="18C96D9C">
      <w:pPr>
        <w:spacing w:line="23" w:lineRule="atLeast"/>
        <w:rPr>
          <w:sz w:val="24"/>
          <w:szCs w:val="24"/>
          <w:highlight w:val="yellow"/>
        </w:rPr>
      </w:pPr>
      <w:r w:rsidRPr="00EC729B">
        <w:rPr>
          <w:sz w:val="24"/>
          <w:szCs w:val="24"/>
        </w:rPr>
        <w:t xml:space="preserve">Survey based estimates for this study will be weighted to minimize any potential bias that may be associated with unit level non-response, </w:t>
      </w:r>
      <w:r w:rsidRPr="00EC729B" w:rsidR="00B71345">
        <w:rPr>
          <w:sz w:val="24"/>
          <w:szCs w:val="24"/>
        </w:rPr>
        <w:t>I</w:t>
      </w:r>
      <w:r w:rsidRPr="00EC729B">
        <w:rPr>
          <w:sz w:val="24"/>
          <w:szCs w:val="24"/>
        </w:rPr>
        <w:t xml:space="preserve">f found necessary, the respondents may be split into two groups: (i) early or ‘easy to reach’ and (ii) late or ‘difficult to reach’ respondents. The total number of calls required to complete an interview will be used to identify these groups. This comparison will be based on selected key questions from the main survey and on the assumption that the latter group may in some ways resemble the population of non-respondents. The goal of the analysis plan will be to assess the nature </w:t>
      </w:r>
      <w:r w:rsidRPr="00EC729B" w:rsidR="001A5874">
        <w:rPr>
          <w:sz w:val="24"/>
          <w:szCs w:val="24"/>
        </w:rPr>
        <w:t xml:space="preserve">of </w:t>
      </w:r>
      <w:r w:rsidRPr="00EC729B">
        <w:rPr>
          <w:sz w:val="24"/>
          <w:szCs w:val="24"/>
        </w:rPr>
        <w:t xml:space="preserve">non-response pattern in the main survey. </w:t>
      </w:r>
    </w:p>
    <w:p w:rsidRPr="00EC729B" w:rsidR="001279A5" w:rsidP="00EC729B" w:rsidRDefault="00D31D80" w14:paraId="45B6A7DF" w14:textId="77777777">
      <w:pPr>
        <w:pStyle w:val="Heading3"/>
        <w:spacing w:line="23" w:lineRule="atLeast"/>
        <w:rPr>
          <w:rFonts w:cs="Times New Roman"/>
          <w:b w:val="0"/>
          <w:sz w:val="24"/>
          <w:szCs w:val="24"/>
        </w:rPr>
      </w:pPr>
      <w:r w:rsidRPr="00EC729B">
        <w:rPr>
          <w:rFonts w:cs="Times New Roman"/>
          <w:sz w:val="24"/>
          <w:szCs w:val="24"/>
        </w:rPr>
        <w:t>Methods to maximize</w:t>
      </w:r>
      <w:r w:rsidRPr="00EC729B" w:rsidR="00B71345">
        <w:rPr>
          <w:rFonts w:cs="Times New Roman"/>
          <w:sz w:val="24"/>
          <w:szCs w:val="24"/>
        </w:rPr>
        <w:t xml:space="preserve"> quality</w:t>
      </w:r>
      <w:r w:rsidRPr="00EC729B" w:rsidR="001A5874">
        <w:rPr>
          <w:rFonts w:cs="Times New Roman"/>
          <w:sz w:val="24"/>
          <w:szCs w:val="24"/>
        </w:rPr>
        <w:t xml:space="preserve"> and response rates</w:t>
      </w:r>
    </w:p>
    <w:p w:rsidRPr="00EC729B" w:rsidR="00B71345" w:rsidP="00EC729B" w:rsidRDefault="00B71345" w14:paraId="421174E5" w14:textId="5FDD1F2B">
      <w:pPr>
        <w:spacing w:line="23" w:lineRule="atLeast"/>
        <w:rPr>
          <w:sz w:val="24"/>
          <w:szCs w:val="24"/>
        </w:rPr>
      </w:pPr>
      <w:r w:rsidRPr="00EC729B">
        <w:rPr>
          <w:sz w:val="24"/>
          <w:szCs w:val="24"/>
        </w:rPr>
        <w:t>During data collection, ISA’s Quality Assurance (QA) department runs through an extensive list of checks for trackers</w:t>
      </w:r>
      <w:r w:rsidRPr="00EC729B" w:rsidR="001A5874">
        <w:rPr>
          <w:sz w:val="24"/>
          <w:szCs w:val="24"/>
        </w:rPr>
        <w:t>, and Action Research supervises to ensure quality of data</w:t>
      </w:r>
      <w:r w:rsidRPr="00EC729B">
        <w:rPr>
          <w:sz w:val="24"/>
          <w:szCs w:val="24"/>
        </w:rPr>
        <w:t>.  The following outlines these checks.</w:t>
      </w:r>
    </w:p>
    <w:p w:rsidRPr="00EC729B" w:rsidR="001A5874" w:rsidP="00EC729B" w:rsidRDefault="001A5874" w14:paraId="32BE595F" w14:textId="77777777">
      <w:pPr>
        <w:pStyle w:val="Heading4"/>
        <w:spacing w:line="23" w:lineRule="atLeast"/>
        <w:rPr>
          <w:rFonts w:cs="Times New Roman"/>
          <w:sz w:val="24"/>
          <w:szCs w:val="24"/>
        </w:rPr>
      </w:pPr>
      <w:r w:rsidRPr="00EC729B">
        <w:rPr>
          <w:rFonts w:cs="Times New Roman"/>
          <w:sz w:val="24"/>
          <w:szCs w:val="24"/>
        </w:rPr>
        <w:t>Systemized Data Collection</w:t>
      </w:r>
    </w:p>
    <w:p w:rsidRPr="00EC729B" w:rsidR="001A5874" w:rsidP="00EC729B" w:rsidRDefault="001A5874" w14:paraId="3E869711" w14:textId="23E9B65C">
      <w:pPr>
        <w:spacing w:line="23" w:lineRule="atLeast"/>
        <w:rPr>
          <w:sz w:val="24"/>
          <w:szCs w:val="24"/>
        </w:rPr>
      </w:pPr>
      <w:r w:rsidRPr="00EC729B">
        <w:rPr>
          <w:sz w:val="24"/>
          <w:szCs w:val="24"/>
        </w:rPr>
        <w:t>In addition, the sample will be dialed in a systemized manner. The first replicate in each area will be released by ISA’s CATI system for initial attempts. The system manages the callback times as well. When a respondent asks for a specific callback day and time the system will bring that up at that time for another call. When a respondent doesn’t ask for a specific time to be called back or when no respondent was reached on any given attempt, the system brings their number up randomly at a different time of day and a different day than the original call. This ensures that all potential respondents will be called on several different occasions in ISA’s att</w:t>
      </w:r>
      <w:r w:rsidRPr="00EC729B" w:rsidR="00B977E1">
        <w:rPr>
          <w:sz w:val="24"/>
          <w:szCs w:val="24"/>
        </w:rPr>
        <w:t>empt to complete an interview.</w:t>
      </w:r>
      <w:r w:rsidRPr="00EC729B">
        <w:rPr>
          <w:sz w:val="24"/>
          <w:szCs w:val="24"/>
        </w:rPr>
        <w:t xml:space="preserve"> Sample records are given up to eight call attempts before a number is resolved as “call l</w:t>
      </w:r>
      <w:r w:rsidRPr="00EC729B" w:rsidR="00B977E1">
        <w:rPr>
          <w:sz w:val="24"/>
          <w:szCs w:val="24"/>
        </w:rPr>
        <w:t>imit reached.”</w:t>
      </w:r>
      <w:r w:rsidRPr="00EC729B">
        <w:rPr>
          <w:sz w:val="24"/>
          <w:szCs w:val="24"/>
        </w:rPr>
        <w:t xml:space="preserve"> Good numbers are also resolved after second refusals or as a request from a respondent.</w:t>
      </w:r>
    </w:p>
    <w:p w:rsidRPr="00EC729B" w:rsidR="00B71345" w:rsidP="00EC729B" w:rsidRDefault="00B71345" w14:paraId="4C5E42BD" w14:textId="77777777">
      <w:pPr>
        <w:pStyle w:val="Heading4"/>
        <w:spacing w:line="23" w:lineRule="atLeast"/>
        <w:rPr>
          <w:rFonts w:cs="Times New Roman"/>
          <w:sz w:val="24"/>
          <w:szCs w:val="24"/>
        </w:rPr>
      </w:pPr>
      <w:r w:rsidRPr="00EC729B">
        <w:rPr>
          <w:rFonts w:cs="Times New Roman"/>
          <w:sz w:val="24"/>
          <w:szCs w:val="24"/>
        </w:rPr>
        <w:t>Run dummy data and check marginals</w:t>
      </w:r>
    </w:p>
    <w:p w:rsidRPr="00EC729B" w:rsidR="00B71345" w:rsidP="00EC729B" w:rsidRDefault="00B71345" w14:paraId="57332526" w14:textId="77777777">
      <w:pPr>
        <w:spacing w:line="23" w:lineRule="atLeast"/>
        <w:rPr>
          <w:sz w:val="24"/>
          <w:szCs w:val="24"/>
        </w:rPr>
      </w:pPr>
      <w:r w:rsidRPr="00EC729B">
        <w:rPr>
          <w:sz w:val="24"/>
          <w:szCs w:val="24"/>
        </w:rPr>
        <w:t>The initial dummy marginal is primarily used to check logic - such as skip patterns, selection processes, etc.</w:t>
      </w:r>
    </w:p>
    <w:p w:rsidRPr="00EC729B" w:rsidR="00B71345" w:rsidP="00EC729B" w:rsidRDefault="00B71345" w14:paraId="08F6D558" w14:textId="77777777">
      <w:pPr>
        <w:pStyle w:val="Heading4"/>
        <w:spacing w:line="23" w:lineRule="atLeast"/>
        <w:rPr>
          <w:rFonts w:cs="Times New Roman"/>
          <w:sz w:val="24"/>
          <w:szCs w:val="24"/>
        </w:rPr>
      </w:pPr>
      <w:r w:rsidRPr="00EC729B">
        <w:rPr>
          <w:rFonts w:cs="Times New Roman"/>
          <w:sz w:val="24"/>
          <w:szCs w:val="24"/>
        </w:rPr>
        <w:t>Run a marginal after 1st night's interviewing</w:t>
      </w:r>
    </w:p>
    <w:p w:rsidRPr="00EC729B" w:rsidR="00B71345" w:rsidP="00EC729B" w:rsidRDefault="00B71345" w14:paraId="00635874" w14:textId="77777777">
      <w:pPr>
        <w:spacing w:line="23" w:lineRule="atLeast"/>
        <w:rPr>
          <w:sz w:val="24"/>
          <w:szCs w:val="24"/>
        </w:rPr>
      </w:pPr>
      <w:r w:rsidRPr="00EC729B">
        <w:rPr>
          <w:sz w:val="24"/>
          <w:szCs w:val="24"/>
        </w:rPr>
        <w:t>This marginal allows QA to double check skip patterns, Don’t Know (DK) ratios as well as odd responses which are carefully reviewed and reported to the project managers, so that they can de-brief the interviewers.</w:t>
      </w:r>
    </w:p>
    <w:p w:rsidRPr="00EC729B" w:rsidR="00B71345" w:rsidP="00EC729B" w:rsidRDefault="00B71345" w14:paraId="3BCBE531" w14:textId="3C103416">
      <w:pPr>
        <w:pStyle w:val="Heading4"/>
        <w:spacing w:line="23" w:lineRule="atLeast"/>
        <w:rPr>
          <w:rFonts w:cs="Times New Roman"/>
          <w:sz w:val="24"/>
          <w:szCs w:val="24"/>
        </w:rPr>
      </w:pPr>
      <w:r w:rsidRPr="00EC729B">
        <w:rPr>
          <w:rFonts w:cs="Times New Roman"/>
          <w:sz w:val="24"/>
          <w:szCs w:val="24"/>
        </w:rPr>
        <w:t>Ru</w:t>
      </w:r>
      <w:r w:rsidRPr="00EC729B" w:rsidR="00B977E1">
        <w:rPr>
          <w:rFonts w:cs="Times New Roman"/>
          <w:sz w:val="24"/>
          <w:szCs w:val="24"/>
        </w:rPr>
        <w:t>n survey length by i</w:t>
      </w:r>
      <w:r w:rsidRPr="00EC729B">
        <w:rPr>
          <w:rFonts w:cs="Times New Roman"/>
          <w:sz w:val="24"/>
          <w:szCs w:val="24"/>
        </w:rPr>
        <w:t>nterviewer</w:t>
      </w:r>
    </w:p>
    <w:p w:rsidRPr="00EC729B" w:rsidR="00B71345" w:rsidP="00EC729B" w:rsidRDefault="00B71345" w14:paraId="1824565B" w14:textId="77777777">
      <w:pPr>
        <w:spacing w:line="23" w:lineRule="atLeast"/>
        <w:rPr>
          <w:sz w:val="24"/>
          <w:szCs w:val="24"/>
        </w:rPr>
      </w:pPr>
      <w:r w:rsidRPr="00EC729B">
        <w:rPr>
          <w:sz w:val="24"/>
          <w:szCs w:val="24"/>
        </w:rPr>
        <w:t>The length is normally compared to the overall avg. length. If the length is a + or - 10% off, then the interviewer is automatically flagged and will be monitored closely. The survey will also be validated to ensure qualification questions as well as major skip pattern questions were correctly coded. In addition, ISA will run a marginal for that specific interviewer to review certain responses that may have driven the length to increase/decrease.</w:t>
      </w:r>
    </w:p>
    <w:p w:rsidRPr="00EC729B" w:rsidR="00B71345" w:rsidP="00EC729B" w:rsidRDefault="00B71345" w14:paraId="4E793D92" w14:textId="77777777">
      <w:pPr>
        <w:pStyle w:val="Heading4"/>
        <w:spacing w:line="23" w:lineRule="atLeast"/>
        <w:rPr>
          <w:rFonts w:cs="Times New Roman"/>
          <w:sz w:val="24"/>
          <w:szCs w:val="24"/>
        </w:rPr>
      </w:pPr>
      <w:r w:rsidRPr="00EC729B">
        <w:rPr>
          <w:rFonts w:cs="Times New Roman"/>
          <w:sz w:val="24"/>
          <w:szCs w:val="24"/>
        </w:rPr>
        <w:t>Internal Monitoring</w:t>
      </w:r>
    </w:p>
    <w:p w:rsidRPr="00EC729B" w:rsidR="00B71345" w:rsidP="00EC729B" w:rsidRDefault="00B71345" w14:paraId="1C3BE78D" w14:textId="168914AC">
      <w:pPr>
        <w:spacing w:line="23" w:lineRule="atLeast"/>
        <w:rPr>
          <w:sz w:val="24"/>
          <w:szCs w:val="24"/>
        </w:rPr>
      </w:pPr>
      <w:r w:rsidRPr="00EC729B">
        <w:rPr>
          <w:sz w:val="24"/>
          <w:szCs w:val="24"/>
        </w:rPr>
        <w:lastRenderedPageBreak/>
        <w:t xml:space="preserve">30-50% of ISA’s Data Collectors are monitored daily.  Each Data Collector is monitored, on average, three times per week – 30-50% of the shifts they work.  Data Collectors receive feedback and coaching based on performance at all times.  Monitors use a report form to evaluate Data Collectors – from reading verbatim, to not biasing respondents, articulation, flow and confidence.  In addition, if for some reason, an interviewer was flagged by CATI's QA as having high </w:t>
      </w:r>
      <w:r w:rsidRPr="00EC729B" w:rsidR="00950BE4">
        <w:rPr>
          <w:sz w:val="24"/>
          <w:szCs w:val="24"/>
        </w:rPr>
        <w:t>ratios</w:t>
      </w:r>
      <w:r w:rsidRPr="00EC729B">
        <w:rPr>
          <w:sz w:val="24"/>
          <w:szCs w:val="24"/>
        </w:rPr>
        <w:t xml:space="preserve"> of DK's, shorter surveys or a higher production, this interviewer will be monitored more often. In addition to verifying proper qualification, monitors review probing and clarification methods.</w:t>
      </w:r>
    </w:p>
    <w:p w:rsidRPr="00EC729B" w:rsidR="00B71345" w:rsidP="00EC729B" w:rsidRDefault="00B71345" w14:paraId="3D70DA2D" w14:textId="77777777">
      <w:pPr>
        <w:pStyle w:val="Heading4"/>
        <w:spacing w:line="23" w:lineRule="atLeast"/>
        <w:rPr>
          <w:rFonts w:cs="Times New Roman"/>
          <w:sz w:val="24"/>
          <w:szCs w:val="24"/>
        </w:rPr>
      </w:pPr>
      <w:r w:rsidRPr="00EC729B">
        <w:rPr>
          <w:rFonts w:cs="Times New Roman"/>
          <w:sz w:val="24"/>
          <w:szCs w:val="24"/>
        </w:rPr>
        <w:t>Client Monitoring</w:t>
      </w:r>
    </w:p>
    <w:p w:rsidRPr="00EC729B" w:rsidR="00B71345" w:rsidP="00EC729B" w:rsidRDefault="00B0516A" w14:paraId="2D6ED0EF" w14:textId="77777777">
      <w:pPr>
        <w:spacing w:line="23" w:lineRule="atLeast"/>
        <w:rPr>
          <w:sz w:val="24"/>
          <w:szCs w:val="24"/>
        </w:rPr>
      </w:pPr>
      <w:r w:rsidRPr="00EC729B">
        <w:rPr>
          <w:sz w:val="24"/>
          <w:szCs w:val="24"/>
        </w:rPr>
        <w:t>ISA</w:t>
      </w:r>
      <w:r w:rsidRPr="00EC729B" w:rsidR="00B71345">
        <w:rPr>
          <w:sz w:val="24"/>
          <w:szCs w:val="24"/>
        </w:rPr>
        <w:t xml:space="preserve"> offer</w:t>
      </w:r>
      <w:r w:rsidRPr="00EC729B">
        <w:rPr>
          <w:sz w:val="24"/>
          <w:szCs w:val="24"/>
        </w:rPr>
        <w:t>s</w:t>
      </w:r>
      <w:r w:rsidRPr="00EC729B" w:rsidR="00B71345">
        <w:rPr>
          <w:sz w:val="24"/>
          <w:szCs w:val="24"/>
        </w:rPr>
        <w:t xml:space="preserve"> clients sophisticated remote and in-house monitoring.  Up to 6 remote clients can monitor a project at one time.  Remote monitors are facilitated by a live Quality Assurance Supervisor so that immediate client feedback can be relayed on to data collectors. </w:t>
      </w:r>
      <w:r w:rsidRPr="00EC729B">
        <w:rPr>
          <w:sz w:val="24"/>
          <w:szCs w:val="24"/>
        </w:rPr>
        <w:t>Action Research will periodically monitor surveys to assure quality.</w:t>
      </w:r>
    </w:p>
    <w:p w:rsidRPr="00EC729B" w:rsidR="00B71345" w:rsidP="00EC729B" w:rsidRDefault="00B71345" w14:paraId="5BA7F6B8" w14:textId="77777777">
      <w:pPr>
        <w:pStyle w:val="Heading4"/>
        <w:spacing w:line="23" w:lineRule="atLeast"/>
        <w:rPr>
          <w:rFonts w:cs="Times New Roman"/>
          <w:sz w:val="24"/>
          <w:szCs w:val="24"/>
        </w:rPr>
      </w:pPr>
      <w:r w:rsidRPr="00EC729B">
        <w:rPr>
          <w:rFonts w:cs="Times New Roman"/>
          <w:sz w:val="24"/>
          <w:szCs w:val="24"/>
        </w:rPr>
        <w:t>Validation</w:t>
      </w:r>
    </w:p>
    <w:p w:rsidRPr="00EC729B" w:rsidR="00B71345" w:rsidP="00EC729B" w:rsidRDefault="00B71345" w14:paraId="55B0E0C9" w14:textId="77777777">
      <w:pPr>
        <w:spacing w:line="23" w:lineRule="atLeast"/>
        <w:rPr>
          <w:sz w:val="24"/>
          <w:szCs w:val="24"/>
        </w:rPr>
      </w:pPr>
      <w:r w:rsidRPr="00EC729B">
        <w:rPr>
          <w:sz w:val="24"/>
          <w:szCs w:val="24"/>
        </w:rPr>
        <w:t>ISA validates 15% of a specific Interviewer’s overall work. Questions normally asked are qualifying questions, quota questions (Age, Income, and Ethnicity) as well as major skip pattern questions.</w:t>
      </w:r>
    </w:p>
    <w:p w:rsidRPr="00EC729B" w:rsidR="00B71345" w:rsidP="00EC729B" w:rsidRDefault="00B71345" w14:paraId="59FBE905" w14:textId="77777777">
      <w:pPr>
        <w:pStyle w:val="Heading4"/>
        <w:spacing w:line="23" w:lineRule="atLeast"/>
        <w:rPr>
          <w:rFonts w:cs="Times New Roman"/>
          <w:sz w:val="24"/>
          <w:szCs w:val="24"/>
        </w:rPr>
      </w:pPr>
      <w:r w:rsidRPr="00EC729B">
        <w:rPr>
          <w:rFonts w:cs="Times New Roman"/>
          <w:sz w:val="24"/>
          <w:szCs w:val="24"/>
        </w:rPr>
        <w:t>Run don't know %'s by interviewer</w:t>
      </w:r>
    </w:p>
    <w:p w:rsidRPr="00EC729B" w:rsidR="00B71345" w:rsidP="00EC729B" w:rsidRDefault="00B71345" w14:paraId="302754D6" w14:textId="2308F0D1">
      <w:pPr>
        <w:spacing w:line="23" w:lineRule="atLeast"/>
        <w:rPr>
          <w:sz w:val="24"/>
          <w:szCs w:val="24"/>
        </w:rPr>
      </w:pPr>
      <w:r w:rsidRPr="00EC729B">
        <w:rPr>
          <w:sz w:val="24"/>
          <w:szCs w:val="24"/>
        </w:rPr>
        <w:t xml:space="preserve">If for some reason, it becomes apparent that an interviewer has a high ratio of DK's, he/she will be re-trained and re-briefed. In </w:t>
      </w:r>
      <w:r w:rsidRPr="00735E47" w:rsidR="00735E47">
        <w:rPr>
          <w:sz w:val="24"/>
          <w:szCs w:val="24"/>
        </w:rPr>
        <w:t>addition,</w:t>
      </w:r>
      <w:r w:rsidRPr="00EC729B">
        <w:rPr>
          <w:sz w:val="24"/>
          <w:szCs w:val="24"/>
        </w:rPr>
        <w:t xml:space="preserve"> the interviewer will be heavily monitored. If for some reason, the numbers don't improve, the interviewer will be removed from this study.</w:t>
      </w:r>
    </w:p>
    <w:p w:rsidRPr="00EC729B" w:rsidR="00B71345" w:rsidP="00EC729B" w:rsidRDefault="00B71345" w14:paraId="26A9366B" w14:textId="77777777">
      <w:pPr>
        <w:pStyle w:val="Heading4"/>
        <w:spacing w:line="23" w:lineRule="atLeast"/>
        <w:rPr>
          <w:rFonts w:cs="Times New Roman"/>
          <w:sz w:val="24"/>
          <w:szCs w:val="24"/>
        </w:rPr>
      </w:pPr>
      <w:r w:rsidRPr="00EC729B">
        <w:rPr>
          <w:rFonts w:cs="Times New Roman"/>
          <w:sz w:val="24"/>
          <w:szCs w:val="24"/>
        </w:rPr>
        <w:t xml:space="preserve">Review the open ends daily </w:t>
      </w:r>
    </w:p>
    <w:p w:rsidRPr="00EC729B" w:rsidR="00B71345" w:rsidP="00EC729B" w:rsidRDefault="00B71345" w14:paraId="449970FA" w14:textId="77777777">
      <w:pPr>
        <w:spacing w:line="23" w:lineRule="atLeast"/>
        <w:rPr>
          <w:sz w:val="24"/>
          <w:szCs w:val="24"/>
        </w:rPr>
      </w:pPr>
      <w:r w:rsidRPr="00EC729B">
        <w:rPr>
          <w:sz w:val="24"/>
          <w:szCs w:val="24"/>
        </w:rPr>
        <w:t xml:space="preserve">This method allows </w:t>
      </w:r>
      <w:r w:rsidRPr="00EC729B" w:rsidR="00B0516A">
        <w:rPr>
          <w:sz w:val="24"/>
          <w:szCs w:val="24"/>
        </w:rPr>
        <w:t>ISA</w:t>
      </w:r>
      <w:r w:rsidRPr="00EC729B">
        <w:rPr>
          <w:sz w:val="24"/>
          <w:szCs w:val="24"/>
        </w:rPr>
        <w:t xml:space="preserve"> to verify that the interviewers and probing and clarifying properly. For the responses that are not fully probed and/or clarified, </w:t>
      </w:r>
      <w:r w:rsidRPr="00EC729B" w:rsidR="00B0516A">
        <w:rPr>
          <w:sz w:val="24"/>
          <w:szCs w:val="24"/>
        </w:rPr>
        <w:t>ISA</w:t>
      </w:r>
      <w:r w:rsidRPr="00EC729B">
        <w:rPr>
          <w:sz w:val="24"/>
          <w:szCs w:val="24"/>
        </w:rPr>
        <w:t xml:space="preserve"> will re-contact these respondents and get a more accurate response.</w:t>
      </w:r>
    </w:p>
    <w:p w:rsidRPr="00EC729B" w:rsidR="00B71345" w:rsidP="00EC729B" w:rsidRDefault="00B71345" w14:paraId="26681CBC" w14:textId="77777777">
      <w:pPr>
        <w:pStyle w:val="Heading4"/>
        <w:spacing w:line="23" w:lineRule="atLeast"/>
        <w:rPr>
          <w:rFonts w:cs="Times New Roman"/>
          <w:sz w:val="24"/>
          <w:szCs w:val="24"/>
        </w:rPr>
      </w:pPr>
      <w:r w:rsidRPr="00EC729B">
        <w:rPr>
          <w:rFonts w:cs="Times New Roman"/>
          <w:sz w:val="24"/>
          <w:szCs w:val="24"/>
        </w:rPr>
        <w:t>Run a marginal at the 1/3 of the way point, 2/3 of the way point and at the end</w:t>
      </w:r>
    </w:p>
    <w:p w:rsidRPr="00EC729B" w:rsidR="00B71345" w:rsidP="00EC729B" w:rsidRDefault="00B71345" w14:paraId="03232494" w14:textId="77777777">
      <w:pPr>
        <w:spacing w:line="23" w:lineRule="atLeast"/>
        <w:rPr>
          <w:sz w:val="24"/>
          <w:szCs w:val="24"/>
        </w:rPr>
      </w:pPr>
      <w:r w:rsidRPr="00EC729B">
        <w:rPr>
          <w:sz w:val="24"/>
          <w:szCs w:val="24"/>
        </w:rPr>
        <w:t>These marginals are compared to previous waves in terms of key metrics and DK levels.</w:t>
      </w:r>
    </w:p>
    <w:p w:rsidRPr="00EC729B" w:rsidR="00B71345" w:rsidP="00EC729B" w:rsidRDefault="00B71345" w14:paraId="763EF1CB" w14:textId="77777777">
      <w:pPr>
        <w:spacing w:line="23" w:lineRule="atLeast"/>
        <w:rPr>
          <w:sz w:val="24"/>
          <w:szCs w:val="24"/>
        </w:rPr>
      </w:pPr>
      <w:r w:rsidRPr="00EC729B">
        <w:rPr>
          <w:sz w:val="24"/>
          <w:szCs w:val="24"/>
        </w:rPr>
        <w:t xml:space="preserve">If these metrics don't match, the question #'s in dispute will be reported to the Project Manager who addresses it with supervisors, monitors, interviewers as well as clients. </w:t>
      </w:r>
      <w:r w:rsidRPr="00EC729B">
        <w:rPr>
          <w:sz w:val="24"/>
          <w:szCs w:val="24"/>
        </w:rPr>
        <w:tab/>
      </w:r>
      <w:r w:rsidRPr="00EC729B">
        <w:rPr>
          <w:sz w:val="24"/>
          <w:szCs w:val="24"/>
        </w:rPr>
        <w:tab/>
      </w:r>
    </w:p>
    <w:p w:rsidRPr="00EC729B" w:rsidR="00B71345" w:rsidP="00EC729B" w:rsidRDefault="00B71345" w14:paraId="06ECF0AA" w14:textId="77777777">
      <w:pPr>
        <w:pStyle w:val="Heading4"/>
        <w:spacing w:line="23" w:lineRule="atLeast"/>
        <w:rPr>
          <w:rFonts w:cs="Times New Roman"/>
          <w:sz w:val="24"/>
          <w:szCs w:val="24"/>
        </w:rPr>
      </w:pPr>
      <w:r w:rsidRPr="00EC729B">
        <w:rPr>
          <w:rFonts w:cs="Times New Roman"/>
          <w:sz w:val="24"/>
          <w:szCs w:val="24"/>
        </w:rPr>
        <w:t>On-going interviewer training</w:t>
      </w:r>
    </w:p>
    <w:p w:rsidRPr="00EC729B" w:rsidR="00B71345" w:rsidP="00EC729B" w:rsidRDefault="00B71345" w14:paraId="4AD964A7" w14:textId="77777777">
      <w:pPr>
        <w:spacing w:line="23" w:lineRule="atLeast"/>
        <w:rPr>
          <w:sz w:val="24"/>
          <w:szCs w:val="24"/>
        </w:rPr>
      </w:pPr>
      <w:r w:rsidRPr="00EC729B">
        <w:rPr>
          <w:sz w:val="24"/>
          <w:szCs w:val="24"/>
        </w:rPr>
        <w:t>All Data Collectors are required to attend regular continuing education seminars to improve their interviewing skills.  Trainers teach “refresher” workshops – from communication, to Probing &amp; Clarifying, Refusal Prevention and Introduction.</w:t>
      </w:r>
    </w:p>
    <w:p w:rsidRPr="00EC729B" w:rsidR="00B977E1" w:rsidP="00EC729B" w:rsidRDefault="00B977E1" w14:paraId="644AE33B" w14:textId="2EC31E6D">
      <w:pPr>
        <w:pStyle w:val="Heading3"/>
        <w:spacing w:line="23" w:lineRule="atLeast"/>
        <w:rPr>
          <w:rFonts w:cs="Times New Roman"/>
          <w:sz w:val="24"/>
          <w:szCs w:val="24"/>
        </w:rPr>
      </w:pPr>
      <w:r w:rsidRPr="00EC729B">
        <w:rPr>
          <w:rFonts w:cs="Times New Roman"/>
          <w:sz w:val="24"/>
          <w:szCs w:val="24"/>
        </w:rPr>
        <w:t>Issues of Non-Response</w:t>
      </w:r>
    </w:p>
    <w:p w:rsidRPr="00EC729B" w:rsidR="00D31D80" w:rsidP="00EC729B" w:rsidRDefault="00D31D80" w14:paraId="0C39F1D9" w14:textId="27FC3C6E">
      <w:pPr>
        <w:spacing w:line="23" w:lineRule="atLeast"/>
        <w:rPr>
          <w:bCs/>
          <w:sz w:val="24"/>
          <w:szCs w:val="24"/>
        </w:rPr>
      </w:pPr>
      <w:r w:rsidRPr="00EC729B">
        <w:rPr>
          <w:sz w:val="24"/>
          <w:szCs w:val="24"/>
        </w:rPr>
        <w:t xml:space="preserve">Survey based estimates for this study will be weighted to minimize any potential bias, including any bias that may be associated with unit level nonresponse. </w:t>
      </w:r>
      <w:r w:rsidRPr="00EC729B">
        <w:rPr>
          <w:kern w:val="22"/>
          <w:sz w:val="24"/>
          <w:szCs w:val="24"/>
        </w:rPr>
        <w:t xml:space="preserve">For any subgroup of interest, the sampling error will depend on the sample size. All estimates will be weighted to reduce bias and it will be possible to calculate the sampling error associated with any subgroup estimate in order </w:t>
      </w:r>
      <w:r w:rsidRPr="00EC729B">
        <w:rPr>
          <w:kern w:val="22"/>
          <w:sz w:val="24"/>
          <w:szCs w:val="24"/>
        </w:rPr>
        <w:lastRenderedPageBreak/>
        <w:t xml:space="preserve">to ensure that the accuracy and reliability is adequate for intended uses of any such estimate. </w:t>
      </w:r>
      <w:r w:rsidRPr="00EC729B">
        <w:rPr>
          <w:sz w:val="24"/>
          <w:szCs w:val="24"/>
        </w:rPr>
        <w:t xml:space="preserve">Based on experience from </w:t>
      </w:r>
      <w:r w:rsidRPr="00EC729B">
        <w:rPr>
          <w:bCs/>
          <w:sz w:val="24"/>
          <w:szCs w:val="24"/>
        </w:rPr>
        <w:t xml:space="preserve">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 </w:t>
      </w:r>
    </w:p>
    <w:p w:rsidRPr="00EC729B" w:rsidR="001279A5" w:rsidP="00EC729B" w:rsidRDefault="00D31D80" w14:paraId="5A57CAE4" w14:textId="23EAD9E9">
      <w:pPr>
        <w:pStyle w:val="Heading1"/>
        <w:spacing w:line="23" w:lineRule="atLeast"/>
        <w:rPr>
          <w:color w:val="auto"/>
          <w:szCs w:val="24"/>
        </w:rPr>
      </w:pPr>
      <w:r w:rsidRPr="007B5D1B">
        <w:rPr>
          <w:color w:val="auto"/>
          <w:szCs w:val="24"/>
        </w:rPr>
        <w:t>Describe any tests of procedures or methods to be undertaken.</w:t>
      </w:r>
      <w:r w:rsidRPr="00735E47" w:rsidR="001279A5">
        <w:rPr>
          <w:color w:val="auto"/>
          <w:szCs w:val="24"/>
        </w:rPr>
        <w:t xml:space="preserve"> Testing is encouraged as an effective means of refining collections of information to minimize burden and improve utility. Tests must be approved if they call for answers to identical questions from 10 or more res</w:t>
      </w:r>
      <w:r w:rsidRPr="00EC729B" w:rsidR="001279A5">
        <w:rPr>
          <w:color w:val="auto"/>
          <w:szCs w:val="24"/>
        </w:rPr>
        <w:t>pondents. A proposed test or set of test may be submitted for approval separately or in combination with the main collection of information.</w:t>
      </w:r>
    </w:p>
    <w:p w:rsidRPr="00EC729B" w:rsidR="00D31D80" w:rsidP="00EC729B" w:rsidRDefault="00F9295E" w14:paraId="5E469C49" w14:textId="22F17AB0">
      <w:pPr>
        <w:pStyle w:val="P10"/>
        <w:spacing w:line="23" w:lineRule="atLeast"/>
        <w:rPr>
          <w:szCs w:val="24"/>
        </w:rPr>
      </w:pPr>
      <w:r w:rsidRPr="00EC729B">
        <w:rPr>
          <w:szCs w:val="24"/>
        </w:rPr>
        <w:t>The CATI surveys will be tested with fewer than</w:t>
      </w:r>
      <w:r w:rsidRPr="00EC729B" w:rsidR="00B977E1">
        <w:rPr>
          <w:szCs w:val="24"/>
        </w:rPr>
        <w:t xml:space="preserve"> ten (</w:t>
      </w:r>
      <w:r w:rsidRPr="00EC729B">
        <w:rPr>
          <w:szCs w:val="24"/>
        </w:rPr>
        <w:t>10</w:t>
      </w:r>
      <w:r w:rsidRPr="00EC729B" w:rsidR="00B977E1">
        <w:rPr>
          <w:szCs w:val="24"/>
        </w:rPr>
        <w:t>)</w:t>
      </w:r>
      <w:r w:rsidRPr="00EC729B">
        <w:rPr>
          <w:szCs w:val="24"/>
        </w:rPr>
        <w:t xml:space="preserve"> respondents prior to fielding. </w:t>
      </w:r>
    </w:p>
    <w:p w:rsidRPr="00EC729B" w:rsidR="00D31D80" w:rsidP="00EC729B" w:rsidRDefault="00D31D80" w14:paraId="41648B9D" w14:textId="03B687CE">
      <w:pPr>
        <w:pStyle w:val="Heading1"/>
        <w:spacing w:line="23" w:lineRule="atLeast"/>
        <w:rPr>
          <w:color w:val="auto"/>
          <w:szCs w:val="24"/>
        </w:rPr>
      </w:pPr>
      <w:r w:rsidRPr="007B5D1B">
        <w:rPr>
          <w:color w:val="auto"/>
          <w:szCs w:val="24"/>
        </w:rPr>
        <w:t>Provide the name, affiliation (company, agency, or organization), and telephone number of individuals consulted on statistical aspects of the design and the name of the agency unit, contractor(s), grantee(s), or other person(s) who will actually collect an</w:t>
      </w:r>
      <w:r w:rsidRPr="00735E47">
        <w:rPr>
          <w:color w:val="auto"/>
          <w:szCs w:val="24"/>
        </w:rPr>
        <w:t>d/or</w:t>
      </w:r>
      <w:r w:rsidRPr="00EC729B">
        <w:rPr>
          <w:color w:val="auto"/>
          <w:szCs w:val="24"/>
        </w:rPr>
        <w:t xml:space="preserve"> analyze the information for the agency.</w:t>
      </w:r>
    </w:p>
    <w:p w:rsidRPr="00EC729B" w:rsidR="00D51DA6" w:rsidP="00EC729B" w:rsidRDefault="00D51DA6" w14:paraId="1B1D6163" w14:textId="7E9D29B8">
      <w:pPr>
        <w:spacing w:line="23" w:lineRule="atLeast"/>
        <w:rPr>
          <w:sz w:val="24"/>
          <w:szCs w:val="24"/>
          <w:highlight w:val="yellow"/>
        </w:rPr>
      </w:pPr>
      <w:r w:rsidRPr="00EC729B">
        <w:rPr>
          <w:sz w:val="24"/>
          <w:szCs w:val="24"/>
        </w:rPr>
        <w:t xml:space="preserve">The representative of the contractor who will collect and/or analyze the information for the agency is: </w:t>
      </w:r>
    </w:p>
    <w:tbl>
      <w:tblPr>
        <w:tblStyle w:val="ListTable3"/>
        <w:tblW w:w="0" w:type="auto"/>
        <w:jc w:val="center"/>
        <w:tblLayout w:type="fixed"/>
        <w:tblLook w:val="0000" w:firstRow="0" w:lastRow="0" w:firstColumn="0" w:lastColumn="0" w:noHBand="0" w:noVBand="0"/>
      </w:tblPr>
      <w:tblGrid>
        <w:gridCol w:w="3438"/>
        <w:gridCol w:w="3510"/>
        <w:gridCol w:w="2268"/>
      </w:tblGrid>
      <w:tr w:rsidRPr="00EC729B" w:rsidR="00D51DA6" w:rsidTr="0027099D" w14:paraId="7EC1920E" w14:textId="77777777">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438" w:type="dxa"/>
          </w:tcPr>
          <w:p w:rsidRPr="00EC729B" w:rsidR="00D51DA6" w:rsidP="00EC729B" w:rsidRDefault="00D51DA6" w14:paraId="512DDD71" w14:textId="77777777">
            <w:pPr>
              <w:pStyle w:val="Heading3"/>
              <w:spacing w:line="23" w:lineRule="atLeast"/>
              <w:outlineLvl w:val="2"/>
              <w:rPr>
                <w:rFonts w:cs="Times New Roman"/>
                <w:sz w:val="24"/>
                <w:szCs w:val="24"/>
              </w:rPr>
            </w:pPr>
            <w:r w:rsidRPr="00EC729B">
              <w:rPr>
                <w:rFonts w:cs="Times New Roman"/>
                <w:sz w:val="24"/>
                <w:szCs w:val="24"/>
              </w:rPr>
              <w:t>Name</w:t>
            </w:r>
          </w:p>
        </w:tc>
        <w:tc>
          <w:tcPr>
            <w:tcW w:w="3510" w:type="dxa"/>
          </w:tcPr>
          <w:p w:rsidRPr="00EC729B" w:rsidR="00D51DA6" w:rsidP="00EC729B" w:rsidRDefault="00D51DA6" w14:paraId="67952704" w14:textId="77777777">
            <w:pPr>
              <w:pStyle w:val="Heading3"/>
              <w:spacing w:line="23" w:lineRule="atLeast"/>
              <w:outlineLvl w:val="2"/>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C729B">
              <w:rPr>
                <w:rFonts w:cs="Times New Roman"/>
                <w:sz w:val="24"/>
                <w:szCs w:val="24"/>
              </w:rPr>
              <w:t>Agency/Company/Organization</w:t>
            </w:r>
          </w:p>
        </w:tc>
        <w:tc>
          <w:tcPr>
            <w:cnfStyle w:val="000010000000" w:firstRow="0" w:lastRow="0" w:firstColumn="0" w:lastColumn="0" w:oddVBand="1" w:evenVBand="0" w:oddHBand="0" w:evenHBand="0" w:firstRowFirstColumn="0" w:firstRowLastColumn="0" w:lastRowFirstColumn="0" w:lastRowLastColumn="0"/>
            <w:tcW w:w="2268" w:type="dxa"/>
          </w:tcPr>
          <w:p w:rsidRPr="00EC729B" w:rsidR="00D51DA6" w:rsidP="00EC729B" w:rsidRDefault="00D51DA6" w14:paraId="6006C507" w14:textId="77777777">
            <w:pPr>
              <w:pStyle w:val="Heading3"/>
              <w:spacing w:line="23" w:lineRule="atLeast"/>
              <w:outlineLvl w:val="2"/>
              <w:rPr>
                <w:rFonts w:cs="Times New Roman"/>
                <w:sz w:val="24"/>
                <w:szCs w:val="24"/>
              </w:rPr>
            </w:pPr>
            <w:r w:rsidRPr="00EC729B">
              <w:rPr>
                <w:rFonts w:cs="Times New Roman"/>
                <w:sz w:val="24"/>
                <w:szCs w:val="24"/>
              </w:rPr>
              <w:t>Number Telephone</w:t>
            </w:r>
          </w:p>
        </w:tc>
      </w:tr>
      <w:tr w:rsidRPr="00EC729B" w:rsidR="00D51DA6" w:rsidTr="0027099D" w14:paraId="54C786D9" w14:textId="77777777">
        <w:trPr>
          <w:jc w:val="center"/>
        </w:trPr>
        <w:tc>
          <w:tcPr>
            <w:cnfStyle w:val="000010000000" w:firstRow="0" w:lastRow="0" w:firstColumn="0" w:lastColumn="0" w:oddVBand="1" w:evenVBand="0" w:oddHBand="0" w:evenHBand="0" w:firstRowFirstColumn="0" w:firstRowLastColumn="0" w:lastRowFirstColumn="0" w:lastRowLastColumn="0"/>
            <w:tcW w:w="3438" w:type="dxa"/>
          </w:tcPr>
          <w:p w:rsidRPr="00EC729B" w:rsidR="00D51DA6" w:rsidP="00EC729B" w:rsidRDefault="00D51DA6" w14:paraId="630D0E3B" w14:textId="5A2D05E4">
            <w:pPr>
              <w:spacing w:line="23" w:lineRule="atLeast"/>
              <w:rPr>
                <w:sz w:val="24"/>
                <w:szCs w:val="24"/>
              </w:rPr>
            </w:pPr>
            <w:r w:rsidRPr="00EC729B">
              <w:rPr>
                <w:sz w:val="24"/>
                <w:szCs w:val="24"/>
              </w:rPr>
              <w:t>Kelly Walter</w:t>
            </w:r>
          </w:p>
        </w:tc>
        <w:tc>
          <w:tcPr>
            <w:tcW w:w="3510" w:type="dxa"/>
          </w:tcPr>
          <w:p w:rsidRPr="00EC729B" w:rsidR="00D51DA6" w:rsidP="00EC729B" w:rsidRDefault="00D51DA6" w14:paraId="06E7E40D" w14:textId="5A9421BA">
            <w:pPr>
              <w:spacing w:line="23" w:lineRule="atLeast"/>
              <w:cnfStyle w:val="000000000000" w:firstRow="0" w:lastRow="0" w:firstColumn="0" w:lastColumn="0" w:oddVBand="0" w:evenVBand="0" w:oddHBand="0" w:evenHBand="0" w:firstRowFirstColumn="0" w:firstRowLastColumn="0" w:lastRowFirstColumn="0" w:lastRowLastColumn="0"/>
              <w:rPr>
                <w:sz w:val="24"/>
                <w:szCs w:val="24"/>
              </w:rPr>
            </w:pPr>
            <w:r w:rsidRPr="00EC729B">
              <w:rPr>
                <w:sz w:val="24"/>
                <w:szCs w:val="24"/>
              </w:rPr>
              <w:t>Deloitte</w:t>
            </w:r>
          </w:p>
        </w:tc>
        <w:tc>
          <w:tcPr>
            <w:cnfStyle w:val="000010000000" w:firstRow="0" w:lastRow="0" w:firstColumn="0" w:lastColumn="0" w:oddVBand="1" w:evenVBand="0" w:oddHBand="0" w:evenHBand="0" w:firstRowFirstColumn="0" w:firstRowLastColumn="0" w:lastRowFirstColumn="0" w:lastRowLastColumn="0"/>
            <w:tcW w:w="2268" w:type="dxa"/>
          </w:tcPr>
          <w:p w:rsidRPr="00EC729B" w:rsidR="00D51DA6" w:rsidP="00EC729B" w:rsidRDefault="008E3DAA" w14:paraId="09246872" w14:textId="6E8C45FA">
            <w:pPr>
              <w:spacing w:line="23" w:lineRule="atLeast"/>
              <w:rPr>
                <w:sz w:val="24"/>
                <w:szCs w:val="24"/>
              </w:rPr>
            </w:pPr>
            <w:r w:rsidRPr="00EC729B">
              <w:rPr>
                <w:sz w:val="24"/>
                <w:szCs w:val="24"/>
              </w:rPr>
              <w:t>212-492-4000</w:t>
            </w:r>
          </w:p>
        </w:tc>
      </w:tr>
    </w:tbl>
    <w:p w:rsidRPr="00EC729B" w:rsidR="00D31D80" w:rsidP="00EC729B" w:rsidRDefault="00D31D80" w14:paraId="567AFF0E" w14:textId="77777777">
      <w:pPr>
        <w:spacing w:line="23" w:lineRule="atLeast"/>
        <w:rPr>
          <w:sz w:val="24"/>
          <w:szCs w:val="24"/>
        </w:rPr>
      </w:pPr>
    </w:p>
    <w:p w:rsidRPr="00EC729B" w:rsidR="00D31D80" w:rsidP="00EC729B" w:rsidRDefault="00D31D80" w14:paraId="4797A210" w14:textId="77777777">
      <w:pPr>
        <w:spacing w:line="23" w:lineRule="atLeast"/>
        <w:rPr>
          <w:sz w:val="24"/>
          <w:szCs w:val="24"/>
        </w:rPr>
      </w:pPr>
    </w:p>
    <w:p w:rsidRPr="00EC729B" w:rsidR="009805CD" w:rsidP="00EC729B" w:rsidRDefault="009805CD" w14:paraId="1F3121D2" w14:textId="77777777">
      <w:pPr>
        <w:spacing w:line="23" w:lineRule="atLeast"/>
        <w:rPr>
          <w:sz w:val="24"/>
          <w:szCs w:val="24"/>
        </w:rPr>
      </w:pPr>
    </w:p>
    <w:sectPr w:rsidRPr="00EC729B" w:rsidR="009805CD" w:rsidSect="004B72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1273A" w14:textId="77777777" w:rsidR="00026753" w:rsidRDefault="00026753" w:rsidP="00526DCF">
      <w:r>
        <w:separator/>
      </w:r>
    </w:p>
  </w:endnote>
  <w:endnote w:type="continuationSeparator" w:id="0">
    <w:p w14:paraId="39CE1084" w14:textId="77777777" w:rsidR="00026753" w:rsidRDefault="00026753" w:rsidP="005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771490"/>
      <w:docPartObj>
        <w:docPartGallery w:val="Page Numbers (Bottom of Page)"/>
        <w:docPartUnique/>
      </w:docPartObj>
    </w:sdtPr>
    <w:sdtEndPr/>
    <w:sdtContent>
      <w:sdt>
        <w:sdtPr>
          <w:id w:val="1728636285"/>
          <w:docPartObj>
            <w:docPartGallery w:val="Page Numbers (Top of Page)"/>
            <w:docPartUnique/>
          </w:docPartObj>
        </w:sdtPr>
        <w:sdtEndPr/>
        <w:sdtContent>
          <w:p w14:paraId="560B2663" w14:textId="68BD8BF7" w:rsidR="001A4C00" w:rsidRPr="007B5D1B" w:rsidRDefault="007B5D1B" w:rsidP="00EC729B">
            <w:pPr>
              <w:pStyle w:val="Footer"/>
              <w:jc w:val="center"/>
            </w:pPr>
            <w:r w:rsidRPr="007B5D1B">
              <w:t xml:space="preserve">Page </w:t>
            </w:r>
            <w:r w:rsidRPr="00EC729B">
              <w:rPr>
                <w:b/>
                <w:bCs/>
                <w:sz w:val="24"/>
                <w:szCs w:val="24"/>
              </w:rPr>
              <w:fldChar w:fldCharType="begin"/>
            </w:r>
            <w:r w:rsidRPr="00EC729B">
              <w:rPr>
                <w:b/>
                <w:bCs/>
              </w:rPr>
              <w:instrText xml:space="preserve"> PAGE </w:instrText>
            </w:r>
            <w:r w:rsidRPr="00EC729B">
              <w:rPr>
                <w:b/>
                <w:bCs/>
                <w:sz w:val="24"/>
                <w:szCs w:val="24"/>
              </w:rPr>
              <w:fldChar w:fldCharType="separate"/>
            </w:r>
            <w:r w:rsidRPr="00EC729B">
              <w:rPr>
                <w:b/>
                <w:bCs/>
                <w:noProof/>
              </w:rPr>
              <w:t>2</w:t>
            </w:r>
            <w:r w:rsidRPr="00EC729B">
              <w:rPr>
                <w:b/>
                <w:bCs/>
                <w:sz w:val="24"/>
                <w:szCs w:val="24"/>
              </w:rPr>
              <w:fldChar w:fldCharType="end"/>
            </w:r>
            <w:r w:rsidRPr="007B5D1B">
              <w:t xml:space="preserve"> of </w:t>
            </w:r>
            <w:r w:rsidRPr="00EC729B">
              <w:rPr>
                <w:b/>
                <w:bCs/>
                <w:sz w:val="24"/>
                <w:szCs w:val="24"/>
              </w:rPr>
              <w:fldChar w:fldCharType="begin"/>
            </w:r>
            <w:r w:rsidRPr="00EC729B">
              <w:rPr>
                <w:b/>
                <w:bCs/>
              </w:rPr>
              <w:instrText xml:space="preserve"> NUMPAGES  </w:instrText>
            </w:r>
            <w:r w:rsidRPr="00EC729B">
              <w:rPr>
                <w:b/>
                <w:bCs/>
                <w:sz w:val="24"/>
                <w:szCs w:val="24"/>
              </w:rPr>
              <w:fldChar w:fldCharType="separate"/>
            </w:r>
            <w:r w:rsidRPr="00EC729B">
              <w:rPr>
                <w:b/>
                <w:bCs/>
                <w:noProof/>
              </w:rPr>
              <w:t>2</w:t>
            </w:r>
            <w:r w:rsidRPr="00EC729B">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DEFE" w14:textId="77777777" w:rsidR="00026753" w:rsidRDefault="00026753" w:rsidP="00526DCF">
      <w:r>
        <w:separator/>
      </w:r>
    </w:p>
  </w:footnote>
  <w:footnote w:type="continuationSeparator" w:id="0">
    <w:p w14:paraId="78A056EA" w14:textId="77777777" w:rsidR="00026753" w:rsidRDefault="00026753" w:rsidP="00526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E31"/>
    <w:multiLevelType w:val="hybridMultilevel"/>
    <w:tmpl w:val="EC505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EC16D8"/>
    <w:multiLevelType w:val="hybridMultilevel"/>
    <w:tmpl w:val="343682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09667E"/>
    <w:multiLevelType w:val="hybridMultilevel"/>
    <w:tmpl w:val="0DF86740"/>
    <w:lvl w:ilvl="0" w:tplc="BCF8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1619"/>
    <w:multiLevelType w:val="hybridMultilevel"/>
    <w:tmpl w:val="EB64FC4C"/>
    <w:lvl w:ilvl="0" w:tplc="FE021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CB60EF"/>
    <w:multiLevelType w:val="hybridMultilevel"/>
    <w:tmpl w:val="4BF8F094"/>
    <w:lvl w:ilvl="0" w:tplc="EC9A7CD6">
      <w:start w:val="1"/>
      <w:numFmt w:val="bullet"/>
      <w:pStyle w:val="Heading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5C64"/>
    <w:multiLevelType w:val="hybridMultilevel"/>
    <w:tmpl w:val="7D5A68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4255"/>
    <w:multiLevelType w:val="hybridMultilevel"/>
    <w:tmpl w:val="85385EFE"/>
    <w:lvl w:ilvl="0" w:tplc="C3F05E3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46152"/>
    <w:multiLevelType w:val="hybridMultilevel"/>
    <w:tmpl w:val="5354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B15BE"/>
    <w:multiLevelType w:val="hybridMultilevel"/>
    <w:tmpl w:val="8D3E1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34893"/>
    <w:multiLevelType w:val="hybridMultilevel"/>
    <w:tmpl w:val="14BA972A"/>
    <w:lvl w:ilvl="0" w:tplc="BFD83FBC">
      <w:start w:val="1"/>
      <w:numFmt w:val="low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D43221"/>
    <w:multiLevelType w:val="hybridMultilevel"/>
    <w:tmpl w:val="C30AE9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19" w15:restartNumberingAfterBreak="0">
    <w:nsid w:val="57BD3581"/>
    <w:multiLevelType w:val="hybridMultilevel"/>
    <w:tmpl w:val="3EA6B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7E7A76"/>
    <w:multiLevelType w:val="hybridMultilevel"/>
    <w:tmpl w:val="7458DF12"/>
    <w:lvl w:ilvl="0" w:tplc="7910B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07CB7"/>
    <w:multiLevelType w:val="hybridMultilevel"/>
    <w:tmpl w:val="CACC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83169"/>
    <w:multiLevelType w:val="hybridMultilevel"/>
    <w:tmpl w:val="4162B1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FF0DB6"/>
    <w:multiLevelType w:val="hybridMultilevel"/>
    <w:tmpl w:val="575CD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432354"/>
    <w:multiLevelType w:val="hybridMultilevel"/>
    <w:tmpl w:val="1ADCF1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5E4FBD"/>
    <w:multiLevelType w:val="hybridMultilevel"/>
    <w:tmpl w:val="A2CE34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76E9A"/>
    <w:multiLevelType w:val="hybridMultilevel"/>
    <w:tmpl w:val="FA2C2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5206CC"/>
    <w:multiLevelType w:val="hybridMultilevel"/>
    <w:tmpl w:val="E8A24E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980223"/>
    <w:multiLevelType w:val="singleLevel"/>
    <w:tmpl w:val="0409000F"/>
    <w:lvl w:ilvl="0">
      <w:start w:val="1"/>
      <w:numFmt w:val="decimal"/>
      <w:lvlText w:val="%1."/>
      <w:lvlJc w:val="left"/>
      <w:pPr>
        <w:ind w:left="720" w:hanging="360"/>
      </w:pPr>
      <w:rPr>
        <w:rFonts w:hint="default"/>
      </w:rPr>
    </w:lvl>
  </w:abstractNum>
  <w:abstractNum w:abstractNumId="31" w15:restartNumberingAfterBreak="0">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7"/>
  </w:num>
  <w:num w:numId="2">
    <w:abstractNumId w:val="30"/>
  </w:num>
  <w:num w:numId="3">
    <w:abstractNumId w:val="18"/>
  </w:num>
  <w:num w:numId="4">
    <w:abstractNumId w:val="25"/>
  </w:num>
  <w:num w:numId="5">
    <w:abstractNumId w:val="7"/>
  </w:num>
  <w:num w:numId="6">
    <w:abstractNumId w:val="1"/>
  </w:num>
  <w:num w:numId="7">
    <w:abstractNumId w:val="12"/>
  </w:num>
  <w:num w:numId="8">
    <w:abstractNumId w:val="31"/>
  </w:num>
  <w:num w:numId="9">
    <w:abstractNumId w:val="10"/>
  </w:num>
  <w:num w:numId="10">
    <w:abstractNumId w:val="8"/>
  </w:num>
  <w:num w:numId="11">
    <w:abstractNumId w:val="15"/>
  </w:num>
  <w:num w:numId="12">
    <w:abstractNumId w:val="11"/>
  </w:num>
  <w:num w:numId="13">
    <w:abstractNumId w:val="22"/>
  </w:num>
  <w:num w:numId="14">
    <w:abstractNumId w:val="24"/>
  </w:num>
  <w:num w:numId="15">
    <w:abstractNumId w:val="6"/>
  </w:num>
  <w:num w:numId="16">
    <w:abstractNumId w:val="6"/>
  </w:num>
  <w:num w:numId="17">
    <w:abstractNumId w:val="3"/>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9"/>
  </w:num>
  <w:num w:numId="26">
    <w:abstractNumId w:val="2"/>
  </w:num>
  <w:num w:numId="27">
    <w:abstractNumId w:val="21"/>
  </w:num>
  <w:num w:numId="28">
    <w:abstractNumId w:val="20"/>
  </w:num>
  <w:num w:numId="29">
    <w:abstractNumId w:val="28"/>
  </w:num>
  <w:num w:numId="30">
    <w:abstractNumId w:val="23"/>
  </w:num>
  <w:num w:numId="31">
    <w:abstractNumId w:val="9"/>
  </w:num>
  <w:num w:numId="32">
    <w:abstractNumId w:val="16"/>
  </w:num>
  <w:num w:numId="33">
    <w:abstractNumId w:val="1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9F"/>
    <w:rsid w:val="00001F0C"/>
    <w:rsid w:val="000023E8"/>
    <w:rsid w:val="00002B52"/>
    <w:rsid w:val="000068EF"/>
    <w:rsid w:val="00011009"/>
    <w:rsid w:val="000155C6"/>
    <w:rsid w:val="0002162A"/>
    <w:rsid w:val="00022989"/>
    <w:rsid w:val="00025689"/>
    <w:rsid w:val="00026753"/>
    <w:rsid w:val="00031514"/>
    <w:rsid w:val="00045076"/>
    <w:rsid w:val="00052935"/>
    <w:rsid w:val="00052DED"/>
    <w:rsid w:val="00052F33"/>
    <w:rsid w:val="000710D1"/>
    <w:rsid w:val="00081270"/>
    <w:rsid w:val="00082769"/>
    <w:rsid w:val="00087231"/>
    <w:rsid w:val="00087970"/>
    <w:rsid w:val="00094A1F"/>
    <w:rsid w:val="000A5D99"/>
    <w:rsid w:val="000A701D"/>
    <w:rsid w:val="000B08A6"/>
    <w:rsid w:val="000B33D3"/>
    <w:rsid w:val="000B357E"/>
    <w:rsid w:val="000C0120"/>
    <w:rsid w:val="000C310B"/>
    <w:rsid w:val="000C402D"/>
    <w:rsid w:val="000C7C0F"/>
    <w:rsid w:val="000D054A"/>
    <w:rsid w:val="000D296C"/>
    <w:rsid w:val="000D5FB4"/>
    <w:rsid w:val="000D7E1B"/>
    <w:rsid w:val="000E5C0D"/>
    <w:rsid w:val="000F29D4"/>
    <w:rsid w:val="000F2AD1"/>
    <w:rsid w:val="000F72A8"/>
    <w:rsid w:val="001100F1"/>
    <w:rsid w:val="00111B71"/>
    <w:rsid w:val="001143DC"/>
    <w:rsid w:val="0011578F"/>
    <w:rsid w:val="00116204"/>
    <w:rsid w:val="001209B6"/>
    <w:rsid w:val="001215F9"/>
    <w:rsid w:val="00124785"/>
    <w:rsid w:val="001279A5"/>
    <w:rsid w:val="00127D14"/>
    <w:rsid w:val="00132FF3"/>
    <w:rsid w:val="00134A10"/>
    <w:rsid w:val="00143184"/>
    <w:rsid w:val="0015024B"/>
    <w:rsid w:val="00153265"/>
    <w:rsid w:val="001610AD"/>
    <w:rsid w:val="0017298B"/>
    <w:rsid w:val="00175227"/>
    <w:rsid w:val="00177D32"/>
    <w:rsid w:val="0018068C"/>
    <w:rsid w:val="00180F0F"/>
    <w:rsid w:val="00185D52"/>
    <w:rsid w:val="001878F4"/>
    <w:rsid w:val="001910E3"/>
    <w:rsid w:val="00197BB6"/>
    <w:rsid w:val="001A2861"/>
    <w:rsid w:val="001A4344"/>
    <w:rsid w:val="001A4C00"/>
    <w:rsid w:val="001A5874"/>
    <w:rsid w:val="001B187C"/>
    <w:rsid w:val="001B6DAA"/>
    <w:rsid w:val="001B757C"/>
    <w:rsid w:val="001C70E2"/>
    <w:rsid w:val="001D3D88"/>
    <w:rsid w:val="001E0999"/>
    <w:rsid w:val="001F0DB7"/>
    <w:rsid w:val="001F1CF0"/>
    <w:rsid w:val="001F1F08"/>
    <w:rsid w:val="001F3876"/>
    <w:rsid w:val="00205906"/>
    <w:rsid w:val="00206675"/>
    <w:rsid w:val="00210AC4"/>
    <w:rsid w:val="002327E1"/>
    <w:rsid w:val="002349ED"/>
    <w:rsid w:val="00241959"/>
    <w:rsid w:val="00260251"/>
    <w:rsid w:val="00270B50"/>
    <w:rsid w:val="0027686D"/>
    <w:rsid w:val="00285C36"/>
    <w:rsid w:val="002900C6"/>
    <w:rsid w:val="00290530"/>
    <w:rsid w:val="002A3721"/>
    <w:rsid w:val="002B185A"/>
    <w:rsid w:val="002B6CFF"/>
    <w:rsid w:val="002C0D70"/>
    <w:rsid w:val="002C3016"/>
    <w:rsid w:val="002C34E2"/>
    <w:rsid w:val="002C6E46"/>
    <w:rsid w:val="002C6F2C"/>
    <w:rsid w:val="002D061B"/>
    <w:rsid w:val="002D2BBC"/>
    <w:rsid w:val="002D46D8"/>
    <w:rsid w:val="002D6CBA"/>
    <w:rsid w:val="002E05FB"/>
    <w:rsid w:val="002E110B"/>
    <w:rsid w:val="002E520F"/>
    <w:rsid w:val="002F1346"/>
    <w:rsid w:val="002F320D"/>
    <w:rsid w:val="002F45FE"/>
    <w:rsid w:val="002F67A6"/>
    <w:rsid w:val="00301D6D"/>
    <w:rsid w:val="00304231"/>
    <w:rsid w:val="0030698B"/>
    <w:rsid w:val="003071E2"/>
    <w:rsid w:val="00311FE5"/>
    <w:rsid w:val="003121BC"/>
    <w:rsid w:val="00316E32"/>
    <w:rsid w:val="00332078"/>
    <w:rsid w:val="003346B8"/>
    <w:rsid w:val="00341692"/>
    <w:rsid w:val="00351D18"/>
    <w:rsid w:val="00352FBA"/>
    <w:rsid w:val="003540B8"/>
    <w:rsid w:val="00367ECE"/>
    <w:rsid w:val="00373582"/>
    <w:rsid w:val="00377E44"/>
    <w:rsid w:val="00386B7D"/>
    <w:rsid w:val="003878E0"/>
    <w:rsid w:val="00390D97"/>
    <w:rsid w:val="0039336A"/>
    <w:rsid w:val="003949D6"/>
    <w:rsid w:val="003A0007"/>
    <w:rsid w:val="003A4E50"/>
    <w:rsid w:val="003A65C6"/>
    <w:rsid w:val="003B0929"/>
    <w:rsid w:val="003B2871"/>
    <w:rsid w:val="003B5F10"/>
    <w:rsid w:val="003B5F4E"/>
    <w:rsid w:val="003C2E9D"/>
    <w:rsid w:val="003D0666"/>
    <w:rsid w:val="003D2118"/>
    <w:rsid w:val="003D4DE5"/>
    <w:rsid w:val="003D68A3"/>
    <w:rsid w:val="003E0A26"/>
    <w:rsid w:val="003F6C62"/>
    <w:rsid w:val="0040229F"/>
    <w:rsid w:val="00403BF2"/>
    <w:rsid w:val="0041072D"/>
    <w:rsid w:val="00415A98"/>
    <w:rsid w:val="0041765A"/>
    <w:rsid w:val="00421295"/>
    <w:rsid w:val="00421BD6"/>
    <w:rsid w:val="00431A4A"/>
    <w:rsid w:val="00433B65"/>
    <w:rsid w:val="00433C53"/>
    <w:rsid w:val="00434570"/>
    <w:rsid w:val="0043621E"/>
    <w:rsid w:val="00446AED"/>
    <w:rsid w:val="00450B48"/>
    <w:rsid w:val="00453C68"/>
    <w:rsid w:val="0045537D"/>
    <w:rsid w:val="00456CF0"/>
    <w:rsid w:val="004636AA"/>
    <w:rsid w:val="004652F9"/>
    <w:rsid w:val="0047028E"/>
    <w:rsid w:val="00471158"/>
    <w:rsid w:val="0047193B"/>
    <w:rsid w:val="00472827"/>
    <w:rsid w:val="00476112"/>
    <w:rsid w:val="00482B90"/>
    <w:rsid w:val="00485BDB"/>
    <w:rsid w:val="00494BCE"/>
    <w:rsid w:val="004A0A9A"/>
    <w:rsid w:val="004A2934"/>
    <w:rsid w:val="004A455C"/>
    <w:rsid w:val="004B022B"/>
    <w:rsid w:val="004B5E00"/>
    <w:rsid w:val="004B727A"/>
    <w:rsid w:val="004C608D"/>
    <w:rsid w:val="004C6261"/>
    <w:rsid w:val="004D1E8F"/>
    <w:rsid w:val="004D2A64"/>
    <w:rsid w:val="004E2DD6"/>
    <w:rsid w:val="004E68B2"/>
    <w:rsid w:val="004E6962"/>
    <w:rsid w:val="004F0354"/>
    <w:rsid w:val="004F0A1F"/>
    <w:rsid w:val="004F4E3F"/>
    <w:rsid w:val="004F50EA"/>
    <w:rsid w:val="005019AF"/>
    <w:rsid w:val="00501A62"/>
    <w:rsid w:val="005031CA"/>
    <w:rsid w:val="0050700A"/>
    <w:rsid w:val="005070FB"/>
    <w:rsid w:val="00513359"/>
    <w:rsid w:val="0051589B"/>
    <w:rsid w:val="0052320B"/>
    <w:rsid w:val="00526244"/>
    <w:rsid w:val="005267D5"/>
    <w:rsid w:val="00526866"/>
    <w:rsid w:val="00526DCF"/>
    <w:rsid w:val="005326A4"/>
    <w:rsid w:val="00534ACA"/>
    <w:rsid w:val="00540BDE"/>
    <w:rsid w:val="0054186D"/>
    <w:rsid w:val="00546F6A"/>
    <w:rsid w:val="00551C77"/>
    <w:rsid w:val="00553606"/>
    <w:rsid w:val="00554396"/>
    <w:rsid w:val="0055642E"/>
    <w:rsid w:val="00557FCB"/>
    <w:rsid w:val="00563291"/>
    <w:rsid w:val="00571FD5"/>
    <w:rsid w:val="00577E82"/>
    <w:rsid w:val="005817E4"/>
    <w:rsid w:val="005917BD"/>
    <w:rsid w:val="00592C10"/>
    <w:rsid w:val="00593112"/>
    <w:rsid w:val="005932CD"/>
    <w:rsid w:val="00594C1F"/>
    <w:rsid w:val="00597CC8"/>
    <w:rsid w:val="005A708C"/>
    <w:rsid w:val="005B1A83"/>
    <w:rsid w:val="005B6348"/>
    <w:rsid w:val="005C1071"/>
    <w:rsid w:val="005C5579"/>
    <w:rsid w:val="005D4D90"/>
    <w:rsid w:val="005D6D3B"/>
    <w:rsid w:val="005E0C21"/>
    <w:rsid w:val="005E17A3"/>
    <w:rsid w:val="006022D0"/>
    <w:rsid w:val="0060667D"/>
    <w:rsid w:val="00611CED"/>
    <w:rsid w:val="0061307E"/>
    <w:rsid w:val="00621317"/>
    <w:rsid w:val="00624921"/>
    <w:rsid w:val="00625673"/>
    <w:rsid w:val="00632DFF"/>
    <w:rsid w:val="00637DFE"/>
    <w:rsid w:val="00650E71"/>
    <w:rsid w:val="00654131"/>
    <w:rsid w:val="0065763E"/>
    <w:rsid w:val="006601BB"/>
    <w:rsid w:val="006603F7"/>
    <w:rsid w:val="006615AB"/>
    <w:rsid w:val="00666142"/>
    <w:rsid w:val="00667494"/>
    <w:rsid w:val="00674C88"/>
    <w:rsid w:val="00677033"/>
    <w:rsid w:val="00684E1A"/>
    <w:rsid w:val="00691107"/>
    <w:rsid w:val="00693137"/>
    <w:rsid w:val="00696491"/>
    <w:rsid w:val="006A6C42"/>
    <w:rsid w:val="006C0F67"/>
    <w:rsid w:val="006C277B"/>
    <w:rsid w:val="006D296E"/>
    <w:rsid w:val="006D6D39"/>
    <w:rsid w:val="006E0443"/>
    <w:rsid w:val="006E0BD9"/>
    <w:rsid w:val="006E40CC"/>
    <w:rsid w:val="006E55EC"/>
    <w:rsid w:val="006E589F"/>
    <w:rsid w:val="006E58B2"/>
    <w:rsid w:val="006F4380"/>
    <w:rsid w:val="00702789"/>
    <w:rsid w:val="0070514C"/>
    <w:rsid w:val="00710D48"/>
    <w:rsid w:val="00733189"/>
    <w:rsid w:val="007349FB"/>
    <w:rsid w:val="00735E47"/>
    <w:rsid w:val="00753123"/>
    <w:rsid w:val="00754A86"/>
    <w:rsid w:val="00776A9E"/>
    <w:rsid w:val="007830A7"/>
    <w:rsid w:val="00784A10"/>
    <w:rsid w:val="007A5F74"/>
    <w:rsid w:val="007A6FA3"/>
    <w:rsid w:val="007B345B"/>
    <w:rsid w:val="007B55F5"/>
    <w:rsid w:val="007B56A3"/>
    <w:rsid w:val="007B5D1B"/>
    <w:rsid w:val="007C032A"/>
    <w:rsid w:val="007C42FC"/>
    <w:rsid w:val="007C51BF"/>
    <w:rsid w:val="007D5B67"/>
    <w:rsid w:val="007E0260"/>
    <w:rsid w:val="007E0A68"/>
    <w:rsid w:val="007E66D7"/>
    <w:rsid w:val="007F0C82"/>
    <w:rsid w:val="00811105"/>
    <w:rsid w:val="00815F2C"/>
    <w:rsid w:val="0081602C"/>
    <w:rsid w:val="00824783"/>
    <w:rsid w:val="0083564B"/>
    <w:rsid w:val="0084546B"/>
    <w:rsid w:val="00852A0E"/>
    <w:rsid w:val="008540CB"/>
    <w:rsid w:val="00861088"/>
    <w:rsid w:val="00861347"/>
    <w:rsid w:val="0086254E"/>
    <w:rsid w:val="008659CA"/>
    <w:rsid w:val="00866ACF"/>
    <w:rsid w:val="008707AF"/>
    <w:rsid w:val="00881F0B"/>
    <w:rsid w:val="0088387C"/>
    <w:rsid w:val="00884A84"/>
    <w:rsid w:val="00892763"/>
    <w:rsid w:val="008A0D87"/>
    <w:rsid w:val="008B119F"/>
    <w:rsid w:val="008C12A7"/>
    <w:rsid w:val="008C1675"/>
    <w:rsid w:val="008C24C9"/>
    <w:rsid w:val="008C6424"/>
    <w:rsid w:val="008C6FB2"/>
    <w:rsid w:val="008D238A"/>
    <w:rsid w:val="008D36D8"/>
    <w:rsid w:val="008D4715"/>
    <w:rsid w:val="008D4F2F"/>
    <w:rsid w:val="008D5556"/>
    <w:rsid w:val="008D59C8"/>
    <w:rsid w:val="008D73DC"/>
    <w:rsid w:val="008D7D47"/>
    <w:rsid w:val="008E3DAA"/>
    <w:rsid w:val="008E60B4"/>
    <w:rsid w:val="008F2924"/>
    <w:rsid w:val="008F4953"/>
    <w:rsid w:val="00904901"/>
    <w:rsid w:val="009174B1"/>
    <w:rsid w:val="009228F6"/>
    <w:rsid w:val="009269DE"/>
    <w:rsid w:val="00931E8B"/>
    <w:rsid w:val="00941419"/>
    <w:rsid w:val="00950BE4"/>
    <w:rsid w:val="00952279"/>
    <w:rsid w:val="00952CD9"/>
    <w:rsid w:val="00953058"/>
    <w:rsid w:val="00957654"/>
    <w:rsid w:val="009604EA"/>
    <w:rsid w:val="009762A5"/>
    <w:rsid w:val="009805CD"/>
    <w:rsid w:val="009809E9"/>
    <w:rsid w:val="00982597"/>
    <w:rsid w:val="00986AA4"/>
    <w:rsid w:val="00993204"/>
    <w:rsid w:val="009A2755"/>
    <w:rsid w:val="009A7296"/>
    <w:rsid w:val="009B0B29"/>
    <w:rsid w:val="009B266C"/>
    <w:rsid w:val="009B376E"/>
    <w:rsid w:val="009B3C11"/>
    <w:rsid w:val="009B4ED8"/>
    <w:rsid w:val="009C7699"/>
    <w:rsid w:val="009D2CAF"/>
    <w:rsid w:val="009D6611"/>
    <w:rsid w:val="009D6954"/>
    <w:rsid w:val="009E00F5"/>
    <w:rsid w:val="009E02FC"/>
    <w:rsid w:val="009E504C"/>
    <w:rsid w:val="009F0314"/>
    <w:rsid w:val="009F1CD4"/>
    <w:rsid w:val="009F2A81"/>
    <w:rsid w:val="00A03405"/>
    <w:rsid w:val="00A20651"/>
    <w:rsid w:val="00A23401"/>
    <w:rsid w:val="00A23740"/>
    <w:rsid w:val="00A262E7"/>
    <w:rsid w:val="00A55700"/>
    <w:rsid w:val="00A62A5A"/>
    <w:rsid w:val="00A70169"/>
    <w:rsid w:val="00A731B5"/>
    <w:rsid w:val="00A74C02"/>
    <w:rsid w:val="00A753F6"/>
    <w:rsid w:val="00A81B2D"/>
    <w:rsid w:val="00A8375D"/>
    <w:rsid w:val="00A84BA0"/>
    <w:rsid w:val="00A859AC"/>
    <w:rsid w:val="00A95B2A"/>
    <w:rsid w:val="00AA001C"/>
    <w:rsid w:val="00AA4B39"/>
    <w:rsid w:val="00AA5DC0"/>
    <w:rsid w:val="00AB0A3E"/>
    <w:rsid w:val="00AB238A"/>
    <w:rsid w:val="00AB36D5"/>
    <w:rsid w:val="00AB79BA"/>
    <w:rsid w:val="00AC6378"/>
    <w:rsid w:val="00AD0678"/>
    <w:rsid w:val="00AD29FA"/>
    <w:rsid w:val="00AF664E"/>
    <w:rsid w:val="00AF7D60"/>
    <w:rsid w:val="00B013D0"/>
    <w:rsid w:val="00B021B7"/>
    <w:rsid w:val="00B0516A"/>
    <w:rsid w:val="00B12210"/>
    <w:rsid w:val="00B123AA"/>
    <w:rsid w:val="00B1383F"/>
    <w:rsid w:val="00B23355"/>
    <w:rsid w:val="00B23DAE"/>
    <w:rsid w:val="00B268F5"/>
    <w:rsid w:val="00B27201"/>
    <w:rsid w:val="00B36BA5"/>
    <w:rsid w:val="00B3751D"/>
    <w:rsid w:val="00B46349"/>
    <w:rsid w:val="00B514BB"/>
    <w:rsid w:val="00B52D69"/>
    <w:rsid w:val="00B52EE1"/>
    <w:rsid w:val="00B56CA7"/>
    <w:rsid w:val="00B60540"/>
    <w:rsid w:val="00B67A96"/>
    <w:rsid w:val="00B67D15"/>
    <w:rsid w:val="00B70FFB"/>
    <w:rsid w:val="00B71345"/>
    <w:rsid w:val="00B7472F"/>
    <w:rsid w:val="00B74CE6"/>
    <w:rsid w:val="00B801D2"/>
    <w:rsid w:val="00B83A80"/>
    <w:rsid w:val="00B974C0"/>
    <w:rsid w:val="00B977E1"/>
    <w:rsid w:val="00BB09E1"/>
    <w:rsid w:val="00BB2E36"/>
    <w:rsid w:val="00BB55E7"/>
    <w:rsid w:val="00BB5EB6"/>
    <w:rsid w:val="00BD5DFA"/>
    <w:rsid w:val="00BE6D27"/>
    <w:rsid w:val="00BF105C"/>
    <w:rsid w:val="00BF3219"/>
    <w:rsid w:val="00BF4C8A"/>
    <w:rsid w:val="00BF5862"/>
    <w:rsid w:val="00C03942"/>
    <w:rsid w:val="00C21779"/>
    <w:rsid w:val="00C22B0A"/>
    <w:rsid w:val="00C32AD8"/>
    <w:rsid w:val="00C365FC"/>
    <w:rsid w:val="00C40F1C"/>
    <w:rsid w:val="00C424F9"/>
    <w:rsid w:val="00C448BF"/>
    <w:rsid w:val="00C52D05"/>
    <w:rsid w:val="00C5566A"/>
    <w:rsid w:val="00C6006D"/>
    <w:rsid w:val="00C629B6"/>
    <w:rsid w:val="00C64CF6"/>
    <w:rsid w:val="00C715BD"/>
    <w:rsid w:val="00C74EDC"/>
    <w:rsid w:val="00C75A85"/>
    <w:rsid w:val="00C75AAD"/>
    <w:rsid w:val="00C76526"/>
    <w:rsid w:val="00C81674"/>
    <w:rsid w:val="00C8489B"/>
    <w:rsid w:val="00C85AED"/>
    <w:rsid w:val="00C92A56"/>
    <w:rsid w:val="00C95A49"/>
    <w:rsid w:val="00CA119A"/>
    <w:rsid w:val="00CA1F05"/>
    <w:rsid w:val="00CA1FF2"/>
    <w:rsid w:val="00CA228D"/>
    <w:rsid w:val="00CA22D0"/>
    <w:rsid w:val="00CA497A"/>
    <w:rsid w:val="00CB13DE"/>
    <w:rsid w:val="00CB7BB7"/>
    <w:rsid w:val="00CC0CD0"/>
    <w:rsid w:val="00CC7475"/>
    <w:rsid w:val="00CD43CA"/>
    <w:rsid w:val="00CE2BBF"/>
    <w:rsid w:val="00CE6383"/>
    <w:rsid w:val="00D030E0"/>
    <w:rsid w:val="00D03F08"/>
    <w:rsid w:val="00D13547"/>
    <w:rsid w:val="00D1591E"/>
    <w:rsid w:val="00D2062E"/>
    <w:rsid w:val="00D21A71"/>
    <w:rsid w:val="00D25DBF"/>
    <w:rsid w:val="00D31D80"/>
    <w:rsid w:val="00D33F5A"/>
    <w:rsid w:val="00D35ED0"/>
    <w:rsid w:val="00D36E03"/>
    <w:rsid w:val="00D37FC1"/>
    <w:rsid w:val="00D41886"/>
    <w:rsid w:val="00D41A04"/>
    <w:rsid w:val="00D42486"/>
    <w:rsid w:val="00D426FA"/>
    <w:rsid w:val="00D429EF"/>
    <w:rsid w:val="00D4722F"/>
    <w:rsid w:val="00D477F9"/>
    <w:rsid w:val="00D5186C"/>
    <w:rsid w:val="00D51DA6"/>
    <w:rsid w:val="00D66949"/>
    <w:rsid w:val="00D82B8D"/>
    <w:rsid w:val="00D84FF3"/>
    <w:rsid w:val="00D8642F"/>
    <w:rsid w:val="00D91D71"/>
    <w:rsid w:val="00D92CD1"/>
    <w:rsid w:val="00D9762C"/>
    <w:rsid w:val="00DA42C0"/>
    <w:rsid w:val="00DA7675"/>
    <w:rsid w:val="00DB170E"/>
    <w:rsid w:val="00DB34A0"/>
    <w:rsid w:val="00DB7ACF"/>
    <w:rsid w:val="00DC3037"/>
    <w:rsid w:val="00DC764F"/>
    <w:rsid w:val="00DD34D4"/>
    <w:rsid w:val="00DD3765"/>
    <w:rsid w:val="00DD75EF"/>
    <w:rsid w:val="00DF76D7"/>
    <w:rsid w:val="00E0560D"/>
    <w:rsid w:val="00E10FD8"/>
    <w:rsid w:val="00E20520"/>
    <w:rsid w:val="00E2508E"/>
    <w:rsid w:val="00E30BD9"/>
    <w:rsid w:val="00E31F44"/>
    <w:rsid w:val="00E3556B"/>
    <w:rsid w:val="00E4489B"/>
    <w:rsid w:val="00E44A99"/>
    <w:rsid w:val="00E47DFD"/>
    <w:rsid w:val="00E509D4"/>
    <w:rsid w:val="00E5104C"/>
    <w:rsid w:val="00E75A6E"/>
    <w:rsid w:val="00E77BA8"/>
    <w:rsid w:val="00E82634"/>
    <w:rsid w:val="00E85EEA"/>
    <w:rsid w:val="00E869D7"/>
    <w:rsid w:val="00E9522C"/>
    <w:rsid w:val="00E96448"/>
    <w:rsid w:val="00E97B8B"/>
    <w:rsid w:val="00EB39F1"/>
    <w:rsid w:val="00EB6810"/>
    <w:rsid w:val="00EB7DB7"/>
    <w:rsid w:val="00EC1B95"/>
    <w:rsid w:val="00EC3A01"/>
    <w:rsid w:val="00EC729B"/>
    <w:rsid w:val="00ED428F"/>
    <w:rsid w:val="00ED7905"/>
    <w:rsid w:val="00EF6A2F"/>
    <w:rsid w:val="00EF75DE"/>
    <w:rsid w:val="00F00813"/>
    <w:rsid w:val="00F02409"/>
    <w:rsid w:val="00F028C5"/>
    <w:rsid w:val="00F04DAC"/>
    <w:rsid w:val="00F04FCB"/>
    <w:rsid w:val="00F13218"/>
    <w:rsid w:val="00F20E32"/>
    <w:rsid w:val="00F21E80"/>
    <w:rsid w:val="00F22939"/>
    <w:rsid w:val="00F24306"/>
    <w:rsid w:val="00F24A6A"/>
    <w:rsid w:val="00F26980"/>
    <w:rsid w:val="00F46487"/>
    <w:rsid w:val="00F47F8F"/>
    <w:rsid w:val="00F532A1"/>
    <w:rsid w:val="00F53DDD"/>
    <w:rsid w:val="00F57710"/>
    <w:rsid w:val="00F600B5"/>
    <w:rsid w:val="00F6639A"/>
    <w:rsid w:val="00F674C8"/>
    <w:rsid w:val="00F7032C"/>
    <w:rsid w:val="00F7040D"/>
    <w:rsid w:val="00F733F5"/>
    <w:rsid w:val="00F74F7A"/>
    <w:rsid w:val="00F8716D"/>
    <w:rsid w:val="00F907B1"/>
    <w:rsid w:val="00F9295E"/>
    <w:rsid w:val="00F96630"/>
    <w:rsid w:val="00F970C2"/>
    <w:rsid w:val="00FA0836"/>
    <w:rsid w:val="00FA2218"/>
    <w:rsid w:val="00FA358D"/>
    <w:rsid w:val="00FA4918"/>
    <w:rsid w:val="00FB29AC"/>
    <w:rsid w:val="00FB2A11"/>
    <w:rsid w:val="00FC374A"/>
    <w:rsid w:val="00FC56DC"/>
    <w:rsid w:val="00FD5A98"/>
    <w:rsid w:val="00FD64AA"/>
    <w:rsid w:val="00FD653A"/>
    <w:rsid w:val="00FD76DA"/>
    <w:rsid w:val="00FD7C6D"/>
    <w:rsid w:val="00FF081D"/>
    <w:rsid w:val="00FF1E37"/>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11D6733"/>
  <w15:docId w15:val="{85F4CE2D-E6EA-4DAF-B238-3A6A3A1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CF"/>
    <w:pPr>
      <w:spacing w:after="160"/>
    </w:pPr>
    <w:rPr>
      <w:rFonts w:ascii="Times New Roman" w:hAnsi="Times New Roman"/>
    </w:rPr>
  </w:style>
  <w:style w:type="paragraph" w:styleId="Heading1">
    <w:name w:val="heading 1"/>
    <w:basedOn w:val="ListParagraph"/>
    <w:next w:val="Normal"/>
    <w:link w:val="Heading1Char"/>
    <w:uiPriority w:val="9"/>
    <w:qFormat/>
    <w:locked/>
    <w:rsid w:val="00526DCF"/>
    <w:pPr>
      <w:keepNext/>
      <w:numPr>
        <w:numId w:val="31"/>
      </w:numPr>
      <w:spacing w:before="240"/>
      <w:ind w:left="360"/>
      <w:outlineLvl w:val="0"/>
    </w:pPr>
    <w:rPr>
      <w:b/>
      <w:color w:val="003366"/>
      <w:sz w:val="24"/>
    </w:rPr>
  </w:style>
  <w:style w:type="paragraph" w:styleId="Heading2">
    <w:name w:val="heading 2"/>
    <w:basedOn w:val="ListParagraph"/>
    <w:next w:val="Normal"/>
    <w:link w:val="Heading2Char"/>
    <w:uiPriority w:val="99"/>
    <w:qFormat/>
    <w:rsid w:val="00526DCF"/>
    <w:pPr>
      <w:numPr>
        <w:numId w:val="32"/>
      </w:numPr>
      <w:spacing w:before="60" w:after="0"/>
      <w:ind w:left="810"/>
      <w:outlineLvl w:val="1"/>
    </w:pPr>
    <w:rPr>
      <w:b/>
      <w:color w:val="003366"/>
      <w:szCs w:val="26"/>
    </w:rPr>
  </w:style>
  <w:style w:type="paragraph" w:styleId="Heading3">
    <w:name w:val="heading 3"/>
    <w:basedOn w:val="Normal"/>
    <w:next w:val="Normal"/>
    <w:link w:val="Heading3Char"/>
    <w:unhideWhenUsed/>
    <w:qFormat/>
    <w:locked/>
    <w:rsid w:val="001279A5"/>
    <w:pPr>
      <w:outlineLvl w:val="2"/>
    </w:pPr>
    <w:rPr>
      <w:rFonts w:cs="Calibri"/>
      <w:b/>
      <w:u w:val="single"/>
    </w:rPr>
  </w:style>
  <w:style w:type="paragraph" w:styleId="Heading4">
    <w:name w:val="heading 4"/>
    <w:basedOn w:val="Heading3"/>
    <w:next w:val="Normal"/>
    <w:link w:val="Heading4Char"/>
    <w:uiPriority w:val="99"/>
    <w:qFormat/>
    <w:rsid w:val="001279A5"/>
    <w:pPr>
      <w:outlineLvl w:val="3"/>
    </w:pPr>
    <w:rPr>
      <w:b w:val="0"/>
    </w:rPr>
  </w:style>
  <w:style w:type="paragraph" w:styleId="Heading5">
    <w:name w:val="heading 5"/>
    <w:basedOn w:val="ListParagraph"/>
    <w:next w:val="Normal"/>
    <w:link w:val="Heading5Char"/>
    <w:unhideWhenUsed/>
    <w:qFormat/>
    <w:locked/>
    <w:rsid w:val="009F0314"/>
    <w:pPr>
      <w:numPr>
        <w:numId w:val="3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26DCF"/>
    <w:rPr>
      <w:rFonts w:ascii="Times New Roman" w:hAnsi="Times New Roman"/>
      <w:b/>
      <w:color w:val="003366"/>
      <w:szCs w:val="26"/>
    </w:rPr>
  </w:style>
  <w:style w:type="character" w:customStyle="1" w:styleId="Heading4Char">
    <w:name w:val="Heading 4 Char"/>
    <w:basedOn w:val="DefaultParagraphFont"/>
    <w:link w:val="Heading4"/>
    <w:uiPriority w:val="99"/>
    <w:locked/>
    <w:rsid w:val="001279A5"/>
    <w:rPr>
      <w:rFonts w:ascii="Times New Roman" w:hAnsi="Times New Roman" w:cs="Calibri"/>
      <w:u w:val="single"/>
    </w:rPr>
  </w:style>
  <w:style w:type="paragraph" w:styleId="BalloonText">
    <w:name w:val="Balloon Text"/>
    <w:basedOn w:val="Normal"/>
    <w:link w:val="BalloonTextChar"/>
    <w:uiPriority w:val="99"/>
    <w:semiHidden/>
    <w:rsid w:val="00B23355"/>
    <w:pPr>
      <w:spacing w:after="0"/>
    </w:pPr>
    <w:rPr>
      <w:rFonts w:ascii="Tahoma" w:hAnsi="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pPr>
    <w:rPr>
      <w:sz w:val="20"/>
      <w:szCs w:val="20"/>
    </w:rPr>
  </w:style>
  <w:style w:type="character" w:customStyle="1" w:styleId="FootnoteTextChar">
    <w:name w:val="Footnote Text Char"/>
    <w:basedOn w:val="DefaultParagraphFont"/>
    <w:link w:val="FootnoteText"/>
    <w:uiPriority w:val="99"/>
    <w:locked/>
    <w:rsid w:val="00F46487"/>
    <w:rPr>
      <w:rFonts w:cs="Times New Roman"/>
      <w:sz w:val="20"/>
    </w:rPr>
  </w:style>
  <w:style w:type="character" w:styleId="FootnoteReference">
    <w:name w:val="footnote reference"/>
    <w:basedOn w:val="DefaultParagraphFont"/>
    <w:uiPriority w:val="99"/>
    <w:semiHidden/>
    <w:rsid w:val="00F46487"/>
    <w:rPr>
      <w:rFonts w:cs="Times New Roman"/>
      <w:vertAlign w:val="superscript"/>
    </w:rPr>
  </w:style>
  <w:style w:type="paragraph" w:styleId="ListParagraph">
    <w:name w:val="List Paragraph"/>
    <w:basedOn w:val="Normal"/>
    <w:link w:val="ListParagraphChar"/>
    <w:uiPriority w:val="1"/>
    <w:qFormat/>
    <w:rsid w:val="00081270"/>
    <w:pPr>
      <w:ind w:left="720"/>
      <w:contextualSpacing/>
    </w:pPr>
  </w:style>
  <w:style w:type="paragraph" w:styleId="BodyText">
    <w:name w:val="Body Text"/>
    <w:basedOn w:val="Normal"/>
    <w:link w:val="BodyTextChar"/>
    <w:uiPriority w:val="99"/>
    <w:rsid w:val="00ED428F"/>
    <w:pPr>
      <w:spacing w:after="0"/>
    </w:pPr>
    <w:rPr>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rPr>
      <w:rFonts w:cs="Times New Roman"/>
    </w:rPr>
  </w:style>
  <w:style w:type="character" w:styleId="CommentReference">
    <w:name w:val="annotation reference"/>
    <w:basedOn w:val="DefaultParagraphFont"/>
    <w:uiPriority w:val="99"/>
    <w:semiHidden/>
    <w:rsid w:val="00B23355"/>
    <w:rPr>
      <w:rFonts w:cs="Times New Roman"/>
      <w:sz w:val="16"/>
    </w:rPr>
  </w:style>
  <w:style w:type="paragraph" w:styleId="CommentText">
    <w:name w:val="annotation text"/>
    <w:basedOn w:val="Normal"/>
    <w:link w:val="CommentTextChar"/>
    <w:uiPriority w:val="99"/>
    <w:rsid w:val="00B23355"/>
    <w:rPr>
      <w:sz w:val="20"/>
      <w:szCs w:val="20"/>
    </w:rPr>
  </w:style>
  <w:style w:type="character" w:customStyle="1" w:styleId="CommentTextChar">
    <w:name w:val="Comment Text Char"/>
    <w:basedOn w:val="DefaultParagraphFont"/>
    <w:link w:val="CommentText"/>
    <w:uiPriority w:val="99"/>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rFonts w:cs="Times New Roman"/>
      <w:b/>
      <w:sz w:val="20"/>
    </w:rPr>
  </w:style>
  <w:style w:type="table" w:styleId="TableGrid">
    <w:name w:val="Table Grid"/>
    <w:basedOn w:val="TableNormal"/>
    <w:uiPriority w:val="99"/>
    <w:rsid w:val="00E205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pPr>
    <w:rPr>
      <w:sz w:val="24"/>
      <w:szCs w:val="24"/>
    </w:rPr>
  </w:style>
  <w:style w:type="paragraph" w:customStyle="1" w:styleId="p1">
    <w:name w:val="p1"/>
    <w:basedOn w:val="Normal"/>
    <w:uiPriority w:val="99"/>
    <w:rsid w:val="00F24A6A"/>
    <w:pPr>
      <w:spacing w:after="360" w:line="360" w:lineRule="atLeast"/>
      <w:ind w:firstLine="720"/>
    </w:pPr>
    <w:rPr>
      <w:sz w:val="24"/>
      <w:szCs w:val="20"/>
    </w:rPr>
  </w:style>
  <w:style w:type="paragraph" w:styleId="Header">
    <w:name w:val="header"/>
    <w:basedOn w:val="Normal"/>
    <w:link w:val="HeaderChar"/>
    <w:uiPriority w:val="99"/>
    <w:rsid w:val="00F24A6A"/>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szCs w:val="20"/>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 w:val="24"/>
      <w:szCs w:val="20"/>
    </w:rPr>
  </w:style>
  <w:style w:type="paragraph" w:customStyle="1" w:styleId="MarkforTableHeading">
    <w:name w:val="Mark for Table Heading"/>
    <w:basedOn w:val="Normal"/>
    <w:rsid w:val="00B70FFB"/>
    <w:pPr>
      <w:keepNext/>
      <w:spacing w:after="60"/>
      <w:jc w:val="both"/>
    </w:pPr>
    <w:rPr>
      <w:rFonts w:ascii="Lucida Sans" w:eastAsiaTheme="minorHAnsi" w:hAnsi="Lucida Sans" w:cs="Lucida Sans"/>
      <w:b/>
      <w:bCs/>
      <w:sz w:val="18"/>
      <w:szCs w:val="18"/>
    </w:rPr>
  </w:style>
  <w:style w:type="paragraph" w:customStyle="1" w:styleId="TableHeaderLeft">
    <w:name w:val="Table Header Left"/>
    <w:basedOn w:val="Normal"/>
    <w:rsid w:val="00B70FFB"/>
    <w:pPr>
      <w:spacing w:before="120" w:after="60"/>
    </w:pPr>
    <w:rPr>
      <w:rFonts w:ascii="Lucida Sans" w:eastAsiaTheme="minorHAnsi" w:hAnsi="Lucida Sans" w:cs="Lucida Sans"/>
      <w:sz w:val="18"/>
      <w:szCs w:val="18"/>
    </w:rPr>
  </w:style>
  <w:style w:type="paragraph" w:customStyle="1" w:styleId="TableText">
    <w:name w:val="Table Text"/>
    <w:basedOn w:val="Normal"/>
    <w:rsid w:val="00B70FFB"/>
    <w:pPr>
      <w:spacing w:after="0"/>
    </w:pPr>
    <w:rPr>
      <w:rFonts w:ascii="Lucida Sans" w:eastAsiaTheme="minorHAnsi" w:hAnsi="Lucida Sans" w:cs="Lucida Sans"/>
      <w:sz w:val="18"/>
      <w:szCs w:val="18"/>
    </w:rPr>
  </w:style>
  <w:style w:type="paragraph" w:customStyle="1" w:styleId="NormalSS">
    <w:name w:val="NormalSS"/>
    <w:basedOn w:val="Normal"/>
    <w:rsid w:val="00B70FFB"/>
    <w:pPr>
      <w:spacing w:after="240"/>
      <w:ind w:firstLine="432"/>
      <w:jc w:val="both"/>
    </w:pPr>
    <w:rPr>
      <w:rFonts w:ascii="Garamond" w:eastAsiaTheme="minorHAnsi" w:hAnsi="Garamond"/>
      <w:sz w:val="24"/>
      <w:szCs w:val="24"/>
    </w:rPr>
  </w:style>
  <w:style w:type="paragraph" w:customStyle="1" w:styleId="a">
    <w:name w:val="_"/>
    <w:rsid w:val="004636AA"/>
    <w:pPr>
      <w:widowControl w:val="0"/>
      <w:snapToGrid w:val="0"/>
      <w:ind w:left="720"/>
    </w:pPr>
    <w:rPr>
      <w:rFonts w:ascii="Times New Roman" w:hAnsi="Times New Roman"/>
      <w:sz w:val="24"/>
      <w:szCs w:val="20"/>
    </w:rPr>
  </w:style>
  <w:style w:type="paragraph" w:styleId="PlainText">
    <w:name w:val="Plain Text"/>
    <w:basedOn w:val="Normal"/>
    <w:link w:val="PlainTextChar"/>
    <w:uiPriority w:val="99"/>
    <w:unhideWhenUsed/>
    <w:rsid w:val="00B71345"/>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B71345"/>
    <w:rPr>
      <w:rFonts w:ascii="Consolas" w:eastAsiaTheme="minorEastAsia" w:hAnsi="Consolas" w:cs="Consolas"/>
      <w:sz w:val="21"/>
      <w:szCs w:val="21"/>
    </w:rPr>
  </w:style>
  <w:style w:type="table" w:customStyle="1" w:styleId="TableGrid1">
    <w:name w:val="Table Grid1"/>
    <w:basedOn w:val="TableNormal"/>
    <w:next w:val="TableGrid"/>
    <w:uiPriority w:val="39"/>
    <w:rsid w:val="00526D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6DCF"/>
    <w:rPr>
      <w:rFonts w:ascii="Times New Roman" w:hAnsi="Times New Roman"/>
      <w:b/>
      <w:color w:val="003366"/>
      <w:sz w:val="24"/>
    </w:rPr>
  </w:style>
  <w:style w:type="character" w:customStyle="1" w:styleId="ListParagraphChar">
    <w:name w:val="List Paragraph Char"/>
    <w:basedOn w:val="DefaultParagraphFont"/>
    <w:link w:val="ListParagraph"/>
    <w:uiPriority w:val="1"/>
    <w:rsid w:val="00526DCF"/>
  </w:style>
  <w:style w:type="paragraph" w:styleId="Title">
    <w:name w:val="Title"/>
    <w:basedOn w:val="Normal"/>
    <w:next w:val="Normal"/>
    <w:link w:val="TitleChar"/>
    <w:qFormat/>
    <w:locked/>
    <w:rsid w:val="00526DCF"/>
    <w:pPr>
      <w:spacing w:line="259" w:lineRule="auto"/>
    </w:pPr>
    <w:rPr>
      <w:b/>
      <w:color w:val="003366"/>
      <w:sz w:val="28"/>
    </w:rPr>
  </w:style>
  <w:style w:type="character" w:customStyle="1" w:styleId="TitleChar">
    <w:name w:val="Title Char"/>
    <w:basedOn w:val="DefaultParagraphFont"/>
    <w:link w:val="Title"/>
    <w:rsid w:val="00526DCF"/>
    <w:rPr>
      <w:rFonts w:ascii="Times New Roman" w:hAnsi="Times New Roman"/>
      <w:b/>
      <w:color w:val="003366"/>
      <w:sz w:val="28"/>
    </w:rPr>
  </w:style>
  <w:style w:type="paragraph" w:styleId="Subtitle">
    <w:name w:val="Subtitle"/>
    <w:basedOn w:val="Normal"/>
    <w:next w:val="Normal"/>
    <w:link w:val="SubtitleChar"/>
    <w:qFormat/>
    <w:locked/>
    <w:rsid w:val="00526DCF"/>
    <w:pPr>
      <w:spacing w:after="0"/>
    </w:pPr>
    <w:rPr>
      <w:rFonts w:eastAsia="+mn-ea"/>
      <w:bCs/>
      <w:color w:val="999999"/>
      <w:kern w:val="24"/>
      <w:sz w:val="24"/>
      <w:szCs w:val="48"/>
    </w:rPr>
  </w:style>
  <w:style w:type="character" w:customStyle="1" w:styleId="SubtitleChar">
    <w:name w:val="Subtitle Char"/>
    <w:basedOn w:val="DefaultParagraphFont"/>
    <w:link w:val="Subtitle"/>
    <w:rsid w:val="00526DCF"/>
    <w:rPr>
      <w:rFonts w:ascii="Times New Roman" w:eastAsia="+mn-ea" w:hAnsi="Times New Roman"/>
      <w:bCs/>
      <w:color w:val="999999"/>
      <w:kern w:val="24"/>
      <w:sz w:val="24"/>
      <w:szCs w:val="48"/>
    </w:rPr>
  </w:style>
  <w:style w:type="character" w:customStyle="1" w:styleId="Heading3Char">
    <w:name w:val="Heading 3 Char"/>
    <w:basedOn w:val="DefaultParagraphFont"/>
    <w:link w:val="Heading3"/>
    <w:rsid w:val="001279A5"/>
    <w:rPr>
      <w:rFonts w:ascii="Times New Roman" w:hAnsi="Times New Roman" w:cs="Calibri"/>
      <w:b/>
      <w:u w:val="single"/>
    </w:rPr>
  </w:style>
  <w:style w:type="character" w:customStyle="1" w:styleId="Heading5Char">
    <w:name w:val="Heading 5 Char"/>
    <w:basedOn w:val="DefaultParagraphFont"/>
    <w:link w:val="Heading5"/>
    <w:rsid w:val="009F0314"/>
    <w:rPr>
      <w:rFonts w:ascii="Times New Roman" w:hAnsi="Times New Roman"/>
    </w:rPr>
  </w:style>
  <w:style w:type="table" w:styleId="ListTable3">
    <w:name w:val="List Table 3"/>
    <w:basedOn w:val="TableNormal"/>
    <w:uiPriority w:val="48"/>
    <w:rsid w:val="00B977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9285">
      <w:bodyDiv w:val="1"/>
      <w:marLeft w:val="0"/>
      <w:marRight w:val="0"/>
      <w:marTop w:val="0"/>
      <w:marBottom w:val="0"/>
      <w:divBdr>
        <w:top w:val="none" w:sz="0" w:space="0" w:color="auto"/>
        <w:left w:val="none" w:sz="0" w:space="0" w:color="auto"/>
        <w:bottom w:val="none" w:sz="0" w:space="0" w:color="auto"/>
        <w:right w:val="none" w:sz="0" w:space="0" w:color="auto"/>
      </w:divBdr>
    </w:div>
    <w:div w:id="57553041">
      <w:bodyDiv w:val="1"/>
      <w:marLeft w:val="0"/>
      <w:marRight w:val="0"/>
      <w:marTop w:val="0"/>
      <w:marBottom w:val="0"/>
      <w:divBdr>
        <w:top w:val="none" w:sz="0" w:space="0" w:color="auto"/>
        <w:left w:val="none" w:sz="0" w:space="0" w:color="auto"/>
        <w:bottom w:val="none" w:sz="0" w:space="0" w:color="auto"/>
        <w:right w:val="none" w:sz="0" w:space="0" w:color="auto"/>
      </w:divBdr>
    </w:div>
    <w:div w:id="87967699">
      <w:bodyDiv w:val="1"/>
      <w:marLeft w:val="0"/>
      <w:marRight w:val="0"/>
      <w:marTop w:val="0"/>
      <w:marBottom w:val="0"/>
      <w:divBdr>
        <w:top w:val="none" w:sz="0" w:space="0" w:color="auto"/>
        <w:left w:val="none" w:sz="0" w:space="0" w:color="auto"/>
        <w:bottom w:val="none" w:sz="0" w:space="0" w:color="auto"/>
        <w:right w:val="none" w:sz="0" w:space="0" w:color="auto"/>
      </w:divBdr>
    </w:div>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250503730">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426115779">
      <w:bodyDiv w:val="1"/>
      <w:marLeft w:val="0"/>
      <w:marRight w:val="0"/>
      <w:marTop w:val="0"/>
      <w:marBottom w:val="0"/>
      <w:divBdr>
        <w:top w:val="none" w:sz="0" w:space="0" w:color="auto"/>
        <w:left w:val="none" w:sz="0" w:space="0" w:color="auto"/>
        <w:bottom w:val="none" w:sz="0" w:space="0" w:color="auto"/>
        <w:right w:val="none" w:sz="0" w:space="0" w:color="auto"/>
      </w:divBdr>
    </w:div>
    <w:div w:id="516429156">
      <w:bodyDiv w:val="1"/>
      <w:marLeft w:val="0"/>
      <w:marRight w:val="0"/>
      <w:marTop w:val="0"/>
      <w:marBottom w:val="0"/>
      <w:divBdr>
        <w:top w:val="none" w:sz="0" w:space="0" w:color="auto"/>
        <w:left w:val="none" w:sz="0" w:space="0" w:color="auto"/>
        <w:bottom w:val="none" w:sz="0" w:space="0" w:color="auto"/>
        <w:right w:val="none" w:sz="0" w:space="0" w:color="auto"/>
      </w:divBdr>
    </w:div>
    <w:div w:id="539705156">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 w:id="638464101">
      <w:bodyDiv w:val="1"/>
      <w:marLeft w:val="0"/>
      <w:marRight w:val="0"/>
      <w:marTop w:val="0"/>
      <w:marBottom w:val="0"/>
      <w:divBdr>
        <w:top w:val="none" w:sz="0" w:space="0" w:color="auto"/>
        <w:left w:val="none" w:sz="0" w:space="0" w:color="auto"/>
        <w:bottom w:val="none" w:sz="0" w:space="0" w:color="auto"/>
        <w:right w:val="none" w:sz="0" w:space="0" w:color="auto"/>
      </w:divBdr>
    </w:div>
    <w:div w:id="946694894">
      <w:bodyDiv w:val="1"/>
      <w:marLeft w:val="0"/>
      <w:marRight w:val="0"/>
      <w:marTop w:val="0"/>
      <w:marBottom w:val="0"/>
      <w:divBdr>
        <w:top w:val="none" w:sz="0" w:space="0" w:color="auto"/>
        <w:left w:val="none" w:sz="0" w:space="0" w:color="auto"/>
        <w:bottom w:val="none" w:sz="0" w:space="0" w:color="auto"/>
        <w:right w:val="none" w:sz="0" w:space="0" w:color="auto"/>
      </w:divBdr>
    </w:div>
    <w:div w:id="1037581259">
      <w:bodyDiv w:val="1"/>
      <w:marLeft w:val="0"/>
      <w:marRight w:val="0"/>
      <w:marTop w:val="0"/>
      <w:marBottom w:val="0"/>
      <w:divBdr>
        <w:top w:val="none" w:sz="0" w:space="0" w:color="auto"/>
        <w:left w:val="none" w:sz="0" w:space="0" w:color="auto"/>
        <w:bottom w:val="none" w:sz="0" w:space="0" w:color="auto"/>
        <w:right w:val="none" w:sz="0" w:space="0" w:color="auto"/>
      </w:divBdr>
    </w:div>
    <w:div w:id="1131241923">
      <w:bodyDiv w:val="1"/>
      <w:marLeft w:val="0"/>
      <w:marRight w:val="0"/>
      <w:marTop w:val="0"/>
      <w:marBottom w:val="0"/>
      <w:divBdr>
        <w:top w:val="none" w:sz="0" w:space="0" w:color="auto"/>
        <w:left w:val="none" w:sz="0" w:space="0" w:color="auto"/>
        <w:bottom w:val="none" w:sz="0" w:space="0" w:color="auto"/>
        <w:right w:val="none" w:sz="0" w:space="0" w:color="auto"/>
      </w:divBdr>
    </w:div>
    <w:div w:id="1180317204">
      <w:bodyDiv w:val="1"/>
      <w:marLeft w:val="0"/>
      <w:marRight w:val="0"/>
      <w:marTop w:val="0"/>
      <w:marBottom w:val="0"/>
      <w:divBdr>
        <w:top w:val="none" w:sz="0" w:space="0" w:color="auto"/>
        <w:left w:val="none" w:sz="0" w:space="0" w:color="auto"/>
        <w:bottom w:val="none" w:sz="0" w:space="0" w:color="auto"/>
        <w:right w:val="none" w:sz="0" w:space="0" w:color="auto"/>
      </w:divBdr>
    </w:div>
    <w:div w:id="1253320384">
      <w:bodyDiv w:val="1"/>
      <w:marLeft w:val="0"/>
      <w:marRight w:val="0"/>
      <w:marTop w:val="0"/>
      <w:marBottom w:val="0"/>
      <w:divBdr>
        <w:top w:val="none" w:sz="0" w:space="0" w:color="auto"/>
        <w:left w:val="none" w:sz="0" w:space="0" w:color="auto"/>
        <w:bottom w:val="none" w:sz="0" w:space="0" w:color="auto"/>
        <w:right w:val="none" w:sz="0" w:space="0" w:color="auto"/>
      </w:divBdr>
    </w:div>
    <w:div w:id="1286038302">
      <w:bodyDiv w:val="1"/>
      <w:marLeft w:val="0"/>
      <w:marRight w:val="0"/>
      <w:marTop w:val="0"/>
      <w:marBottom w:val="0"/>
      <w:divBdr>
        <w:top w:val="none" w:sz="0" w:space="0" w:color="auto"/>
        <w:left w:val="none" w:sz="0" w:space="0" w:color="auto"/>
        <w:bottom w:val="none" w:sz="0" w:space="0" w:color="auto"/>
        <w:right w:val="none" w:sz="0" w:space="0" w:color="auto"/>
      </w:divBdr>
    </w:div>
    <w:div w:id="1570650322">
      <w:bodyDiv w:val="1"/>
      <w:marLeft w:val="0"/>
      <w:marRight w:val="0"/>
      <w:marTop w:val="0"/>
      <w:marBottom w:val="0"/>
      <w:divBdr>
        <w:top w:val="none" w:sz="0" w:space="0" w:color="auto"/>
        <w:left w:val="none" w:sz="0" w:space="0" w:color="auto"/>
        <w:bottom w:val="none" w:sz="0" w:space="0" w:color="auto"/>
        <w:right w:val="none" w:sz="0" w:space="0" w:color="auto"/>
      </w:divBdr>
    </w:div>
    <w:div w:id="1682197031">
      <w:bodyDiv w:val="1"/>
      <w:marLeft w:val="0"/>
      <w:marRight w:val="0"/>
      <w:marTop w:val="0"/>
      <w:marBottom w:val="0"/>
      <w:divBdr>
        <w:top w:val="none" w:sz="0" w:space="0" w:color="auto"/>
        <w:left w:val="none" w:sz="0" w:space="0" w:color="auto"/>
        <w:bottom w:val="none" w:sz="0" w:space="0" w:color="auto"/>
        <w:right w:val="none" w:sz="0" w:space="0" w:color="auto"/>
      </w:divBdr>
    </w:div>
    <w:div w:id="1699965741">
      <w:bodyDiv w:val="1"/>
      <w:marLeft w:val="0"/>
      <w:marRight w:val="0"/>
      <w:marTop w:val="0"/>
      <w:marBottom w:val="0"/>
      <w:divBdr>
        <w:top w:val="none" w:sz="0" w:space="0" w:color="auto"/>
        <w:left w:val="none" w:sz="0" w:space="0" w:color="auto"/>
        <w:bottom w:val="none" w:sz="0" w:space="0" w:color="auto"/>
        <w:right w:val="none" w:sz="0" w:space="0" w:color="auto"/>
      </w:divBdr>
    </w:div>
    <w:div w:id="1875340388">
      <w:bodyDiv w:val="1"/>
      <w:marLeft w:val="0"/>
      <w:marRight w:val="0"/>
      <w:marTop w:val="0"/>
      <w:marBottom w:val="0"/>
      <w:divBdr>
        <w:top w:val="none" w:sz="0" w:space="0" w:color="auto"/>
        <w:left w:val="none" w:sz="0" w:space="0" w:color="auto"/>
        <w:bottom w:val="none" w:sz="0" w:space="0" w:color="auto"/>
        <w:right w:val="none" w:sz="0" w:space="0" w:color="auto"/>
      </w:divBdr>
    </w:div>
    <w:div w:id="1936354554">
      <w:bodyDiv w:val="1"/>
      <w:marLeft w:val="0"/>
      <w:marRight w:val="0"/>
      <w:marTop w:val="0"/>
      <w:marBottom w:val="0"/>
      <w:divBdr>
        <w:top w:val="none" w:sz="0" w:space="0" w:color="auto"/>
        <w:left w:val="none" w:sz="0" w:space="0" w:color="auto"/>
        <w:bottom w:val="none" w:sz="0" w:space="0" w:color="auto"/>
        <w:right w:val="none" w:sz="0" w:space="0" w:color="auto"/>
      </w:divBdr>
    </w:div>
    <w:div w:id="20987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596A-A470-4134-B4F2-9FA159A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4573</Words>
  <Characters>24652</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FEMA-Individual and Community Preparedness Division                                             Post-Harvey and Irma Survivor Research</vt:lpstr>
    </vt:vector>
  </TitlesOfParts>
  <Company>Gallup</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FEMA-Individual and Community Preparedness Division                                             Post-Harvey and Irma Survivor Research</dc:title>
  <dc:creator>Torongo, Bob</dc:creator>
  <cp:lastModifiedBy>Crosby, Kevin</cp:lastModifiedBy>
  <cp:revision>2</cp:revision>
  <cp:lastPrinted>2013-02-22T23:44:00Z</cp:lastPrinted>
  <dcterms:created xsi:type="dcterms:W3CDTF">2021-12-15T20:59:00Z</dcterms:created>
  <dcterms:modified xsi:type="dcterms:W3CDTF">2021-12-15T20:59:00Z</dcterms:modified>
</cp:coreProperties>
</file>