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604E" w:rsidP="00A2604E" w:rsidRDefault="00A2604E" w14:paraId="1502CB1A" w14:textId="44E8076E">
      <w:pPr>
        <w:jc w:val="center"/>
      </w:pPr>
      <w:r>
        <w:t>UNITED STATES OF AMERICA</w:t>
      </w:r>
    </w:p>
    <w:p w:rsidR="00A2604E" w:rsidP="00A2604E" w:rsidRDefault="00A2604E" w14:paraId="273661E3" w14:textId="77777777">
      <w:pPr>
        <w:jc w:val="center"/>
      </w:pPr>
      <w:r>
        <w:t>FEDERAL ENERGY REGULATORY COMMISSION</w:t>
      </w:r>
    </w:p>
    <w:p w:rsidR="00A2604E" w:rsidP="00A2604E" w:rsidRDefault="00A2604E" w14:paraId="6C561934" w14:textId="77777777"/>
    <w:p w:rsidR="00A2604E" w:rsidP="00A2604E" w:rsidRDefault="00A2604E" w14:paraId="3E11D4A1" w14:textId="19BB658F">
      <w:pPr>
        <w:jc w:val="center"/>
      </w:pPr>
      <w:r w:rsidRPr="00980E58">
        <w:t>[</w:t>
      </w:r>
      <w:r w:rsidRPr="007633DD">
        <w:t>Docket No</w:t>
      </w:r>
      <w:r w:rsidRPr="00413FDE">
        <w:t xml:space="preserve">. </w:t>
      </w:r>
      <w:r w:rsidRPr="00413FDE" w:rsidR="00613169">
        <w:t>IC</w:t>
      </w:r>
      <w:r w:rsidRPr="00413FDE" w:rsidR="00FB078F">
        <w:t>2</w:t>
      </w:r>
      <w:r w:rsidR="00EA0E8C">
        <w:t>2</w:t>
      </w:r>
      <w:r w:rsidRPr="00413FDE" w:rsidR="00613169">
        <w:t>-</w:t>
      </w:r>
      <w:r w:rsidR="00EA0E8C">
        <w:t>1</w:t>
      </w:r>
      <w:r w:rsidRPr="00413FDE" w:rsidR="00613169">
        <w:t>-000</w:t>
      </w:r>
      <w:r w:rsidRPr="00413FDE">
        <w:t>]</w:t>
      </w:r>
    </w:p>
    <w:p w:rsidR="00A2604E" w:rsidP="00A2604E" w:rsidRDefault="00A2604E" w14:paraId="4D16FE54" w14:textId="77777777"/>
    <w:p w:rsidR="00A2604E" w:rsidP="00A2604E" w:rsidRDefault="00A2604E" w14:paraId="0627AE31" w14:textId="3DE0C2F9">
      <w:pPr>
        <w:jc w:val="center"/>
      </w:pPr>
      <w:r>
        <w:t>COMMISSION INFORMATION COLLECTION ACTIVITIES (FERC-</w:t>
      </w:r>
      <w:r w:rsidRPr="00AE45D5" w:rsidR="000D6969">
        <w:t>725</w:t>
      </w:r>
      <w:r>
        <w:t>)</w:t>
      </w:r>
    </w:p>
    <w:p w:rsidR="00A2604E" w:rsidP="00A2604E" w:rsidRDefault="00A2604E" w14:paraId="3B5240D4" w14:textId="77777777">
      <w:pPr>
        <w:jc w:val="center"/>
      </w:pPr>
      <w:r>
        <w:t>COMMENT REQUEST; EXTENSION</w:t>
      </w:r>
    </w:p>
    <w:p w:rsidR="00881405" w:rsidP="00A2604E" w:rsidRDefault="00881405" w14:paraId="5D8DD33D" w14:textId="77777777">
      <w:pPr>
        <w:jc w:val="center"/>
      </w:pPr>
    </w:p>
    <w:p w:rsidR="0032099D" w:rsidP="006759AE" w:rsidRDefault="006759AE" w14:paraId="62378F07" w14:textId="3E4AC941">
      <w:pPr>
        <w:jc w:val="center"/>
      </w:pPr>
      <w:r w:rsidRPr="006759AE">
        <w:t>(January 5, 2022)</w:t>
      </w:r>
    </w:p>
    <w:p w:rsidRPr="006759AE" w:rsidR="006759AE" w:rsidP="006759AE" w:rsidRDefault="006759AE" w14:paraId="561791E3" w14:textId="77777777"/>
    <w:p w:rsidR="00A2604E" w:rsidP="00A2604E" w:rsidRDefault="00A2604E" w14:paraId="735A1E72" w14:textId="77777777">
      <w:r w:rsidRPr="00AB4DBF">
        <w:rPr>
          <w:b/>
        </w:rPr>
        <w:t>AGENCY:</w:t>
      </w:r>
      <w:r w:rsidRPr="00AB4DBF">
        <w:t xml:space="preserve">  Federal Energy Regulatory Commission.</w:t>
      </w:r>
    </w:p>
    <w:p w:rsidRPr="00AB4DBF" w:rsidR="00A2604E" w:rsidP="00A2604E" w:rsidRDefault="00A2604E" w14:paraId="634EF64B" w14:textId="77777777"/>
    <w:p w:rsidR="00A2604E" w:rsidP="00A2604E" w:rsidRDefault="00A2604E" w14:paraId="674B9740" w14:textId="77777777">
      <w:pPr>
        <w:spacing w:line="480" w:lineRule="auto"/>
      </w:pPr>
      <w:r w:rsidRPr="00CE64F2">
        <w:rPr>
          <w:b/>
        </w:rPr>
        <w:t>ACTION:</w:t>
      </w:r>
      <w:r>
        <w:t xml:space="preserve">  </w:t>
      </w:r>
      <w:bookmarkStart w:name="_Hlk68091542" w:id="0"/>
      <w:r>
        <w:t xml:space="preserve">Notice of information collection </w:t>
      </w:r>
      <w:bookmarkEnd w:id="0"/>
      <w:r>
        <w:t>and request for comments.</w:t>
      </w:r>
    </w:p>
    <w:p w:rsidRPr="00B556C9" w:rsidR="00B556C9" w:rsidP="00B556C9" w:rsidRDefault="00A2604E" w14:paraId="35DEAE81" w14:textId="347DB6BE">
      <w:pPr>
        <w:spacing w:after="160" w:line="480" w:lineRule="auto"/>
        <w:rPr>
          <w:rFonts w:eastAsiaTheme="minorHAnsi"/>
          <w:szCs w:val="26"/>
        </w:rPr>
      </w:pPr>
      <w:r w:rsidRPr="00CE64F2">
        <w:rPr>
          <w:b/>
        </w:rPr>
        <w:t>SUMMARY:</w:t>
      </w:r>
      <w:r>
        <w:t xml:space="preserve">  In compliance with the requirements of the Paperwork Reduction Act of 1995</w:t>
      </w:r>
      <w:r w:rsidR="009E2D84">
        <w:t xml:space="preserve">, </w:t>
      </w:r>
      <w:r>
        <w:t xml:space="preserve">the Federal Energy Regulatory Commission (Commission or FERC) is soliciting public comment on the currently approved information collection, </w:t>
      </w:r>
      <w:bookmarkStart w:name="_Hlk68526471" w:id="1"/>
      <w:bookmarkStart w:name="_Hlk72925791" w:id="2"/>
      <w:bookmarkStart w:name="_Hlk86237088" w:id="3"/>
      <w:r w:rsidR="00EA0E8C">
        <w:rPr>
          <w:szCs w:val="26"/>
        </w:rPr>
        <w:t xml:space="preserve">FERC-725 </w:t>
      </w:r>
      <w:bookmarkEnd w:id="1"/>
      <w:r w:rsidRPr="00B556C9" w:rsidR="00EA0E8C">
        <w:rPr>
          <w:rFonts w:eastAsiaTheme="minorHAnsi"/>
          <w:szCs w:val="26"/>
        </w:rPr>
        <w:t>(</w:t>
      </w:r>
      <w:bookmarkEnd w:id="2"/>
      <w:r w:rsidRPr="0095311D" w:rsidR="00EA0E8C">
        <w:t>Certification of Electric Reliability Organization; Procedures for Electric Reliability Standards</w:t>
      </w:r>
      <w:r w:rsidR="00EA0E8C">
        <w:t>)</w:t>
      </w:r>
      <w:bookmarkEnd w:id="3"/>
      <w:r w:rsidR="00564ADB">
        <w:rPr>
          <w:rFonts w:eastAsiaTheme="minorHAnsi"/>
          <w:szCs w:val="26"/>
        </w:rPr>
        <w:t xml:space="preserve">, </w:t>
      </w:r>
      <w:r w:rsidRPr="00564ADB" w:rsidR="00564ADB">
        <w:rPr>
          <w:rFonts w:eastAsiaTheme="minorHAnsi"/>
          <w:szCs w:val="26"/>
        </w:rPr>
        <w:t>which will be submitted to the Office of Management and Budget (OMB) for review.</w:t>
      </w:r>
      <w:r w:rsidR="001A7665">
        <w:rPr>
          <w:rFonts w:eastAsiaTheme="minorHAnsi"/>
          <w:szCs w:val="26"/>
        </w:rPr>
        <w:t xml:space="preserve">  The </w:t>
      </w:r>
      <w:bookmarkStart w:name="_Hlk92266693" w:id="4"/>
      <w:r w:rsidR="001A7665">
        <w:rPr>
          <w:rFonts w:eastAsiaTheme="minorHAnsi"/>
          <w:szCs w:val="26"/>
        </w:rPr>
        <w:t>Commission issued a 60-day notice on November 3, 2021 (86 FR 60626) requesting public comments; no comments were received.</w:t>
      </w:r>
    </w:p>
    <w:bookmarkEnd w:id="4"/>
    <w:p w:rsidRPr="00524164" w:rsidR="00A2604E" w:rsidP="00A2604E" w:rsidRDefault="00A2604E" w14:paraId="5C5B574A" w14:textId="2638813D">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w:t>
      </w:r>
      <w:r w:rsidR="00564ADB">
        <w:rPr>
          <w:b/>
        </w:rPr>
        <w:t>3</w:t>
      </w:r>
      <w:r w:rsidRPr="00A07154">
        <w:rPr>
          <w:b/>
        </w:rPr>
        <w:t xml:space="preserve">0 days after </w:t>
      </w:r>
      <w:r w:rsidRPr="00A07154" w:rsidR="00CA6D76">
        <w:rPr>
          <w:b/>
        </w:rPr>
        <w:t xml:space="preserve">date of </w:t>
      </w:r>
      <w:r w:rsidRPr="00A07154">
        <w:rPr>
          <w:b/>
        </w:rPr>
        <w:t>publication in the Federal Register</w:t>
      </w:r>
      <w:r w:rsidRPr="00524164">
        <w:t xml:space="preserve">]. </w:t>
      </w:r>
    </w:p>
    <w:p w:rsidRPr="00BB5EF5" w:rsidR="00564ADB" w:rsidP="00564ADB" w:rsidRDefault="00A2604E" w14:paraId="55C4F2A9" w14:textId="0847516D">
      <w:pPr>
        <w:spacing w:line="480" w:lineRule="auto"/>
      </w:pPr>
      <w:r w:rsidRPr="00524164">
        <w:rPr>
          <w:b/>
        </w:rPr>
        <w:t>ADDRESSES:</w:t>
      </w:r>
      <w:r w:rsidRPr="00524164">
        <w:t xml:space="preserve"> </w:t>
      </w:r>
      <w:r w:rsidRPr="00BB5EF5" w:rsidR="00564ADB">
        <w:rPr>
          <w:iCs/>
        </w:rPr>
        <w:t xml:space="preserve">Send written comments on FERC-725 to OMB through </w:t>
      </w:r>
      <w:hyperlink w:history="1" r:id="rId12">
        <w:r w:rsidRPr="00BB5EF5" w:rsidR="00564ADB">
          <w:rPr>
            <w:rStyle w:val="Hyperlink"/>
          </w:rPr>
          <w:t>www.reginfo.gov/public/do/PRAMain</w:t>
        </w:r>
      </w:hyperlink>
      <w:r w:rsidRPr="00BB5EF5" w:rsidR="00564ADB">
        <w:rPr>
          <w:iCs/>
        </w:rPr>
        <w:t>.  Attention:  Federal Energy Regulatory Commission Desk Officer.  Please identify the OMB Control Number (1902-02</w:t>
      </w:r>
      <w:r w:rsidR="00EA0E8C">
        <w:rPr>
          <w:iCs/>
        </w:rPr>
        <w:t>25</w:t>
      </w:r>
      <w:r w:rsidRPr="00BB5EF5" w:rsidR="00564ADB">
        <w:rPr>
          <w:iCs/>
        </w:rPr>
        <w:t>) in the subject line of your comments.  Comments</w:t>
      </w:r>
      <w:r w:rsidRPr="00BB5EF5" w:rsidR="00564ADB">
        <w:t xml:space="preserve"> should be sent </w:t>
      </w:r>
      <w:bookmarkStart w:name="_Hlk35891527" w:id="5"/>
      <w:r w:rsidRPr="00BB5EF5" w:rsidR="00564ADB">
        <w:t xml:space="preserve">within 30 days of publication of this notice  to </w:t>
      </w:r>
      <w:bookmarkStart w:name="_Hlk38028221" w:id="6"/>
      <w:r w:rsidRPr="00BB5EF5" w:rsidR="00564ADB">
        <w:fldChar w:fldCharType="begin"/>
      </w:r>
      <w:r w:rsidRPr="00BB5EF5" w:rsidR="00564ADB">
        <w:instrText xml:space="preserve"> HYPERLINK "http://www.reginfo.gov/public/do/PRAMain" </w:instrText>
      </w:r>
      <w:r w:rsidRPr="00BB5EF5" w:rsidR="00564ADB">
        <w:fldChar w:fldCharType="separate"/>
      </w:r>
      <w:r w:rsidRPr="00BB5EF5" w:rsidR="00564ADB">
        <w:rPr>
          <w:rStyle w:val="Hyperlink"/>
        </w:rPr>
        <w:t>www.reginfo.gov/public/do/PRAMain</w:t>
      </w:r>
      <w:r w:rsidRPr="00BB5EF5" w:rsidR="00564ADB">
        <w:fldChar w:fldCharType="end"/>
      </w:r>
      <w:r w:rsidRPr="00BB5EF5" w:rsidR="00564ADB">
        <w:t>.</w:t>
      </w:r>
      <w:bookmarkEnd w:id="5"/>
      <w:bookmarkEnd w:id="6"/>
    </w:p>
    <w:p w:rsidRPr="00BB5EF5" w:rsidR="00564ADB" w:rsidP="00564ADB" w:rsidRDefault="00564ADB" w14:paraId="7F9E2910" w14:textId="357A7A5B">
      <w:pPr>
        <w:spacing w:line="480" w:lineRule="auto"/>
      </w:pPr>
      <w:r w:rsidRPr="00BB5EF5">
        <w:lastRenderedPageBreak/>
        <w:t>Please submit copies of your comments to the Commission.  You may submit copies of your comments (identified by Docket No. IC2</w:t>
      </w:r>
      <w:r w:rsidR="00EA0E8C">
        <w:t>2</w:t>
      </w:r>
      <w:r w:rsidRPr="00BB5EF5">
        <w:t>-</w:t>
      </w:r>
      <w:r w:rsidR="00EA0E8C">
        <w:t>1</w:t>
      </w:r>
      <w:r w:rsidRPr="00BB5EF5">
        <w:t>-000) by one of the following methods:</w:t>
      </w:r>
    </w:p>
    <w:p w:rsidRPr="00BB5EF5" w:rsidR="00564ADB" w:rsidP="00564ADB" w:rsidRDefault="00564ADB" w14:paraId="719A4BB0" w14:textId="77777777">
      <w:pPr>
        <w:spacing w:line="480" w:lineRule="auto"/>
      </w:pPr>
      <w:r w:rsidRPr="00BB5EF5">
        <w:t xml:space="preserve">Electronic filing through </w:t>
      </w:r>
      <w:hyperlink w:history="1" r:id="rId13">
        <w:r w:rsidRPr="00BB5EF5">
          <w:rPr>
            <w:rStyle w:val="Hyperlink"/>
          </w:rPr>
          <w:t>http://www.ferc.gov</w:t>
        </w:r>
      </w:hyperlink>
      <w:r w:rsidRPr="00BB5EF5">
        <w:t>, is preferred.</w:t>
      </w:r>
    </w:p>
    <w:p w:rsidRPr="00BB5EF5" w:rsidR="00564ADB" w:rsidP="00564ADB" w:rsidRDefault="00564ADB" w14:paraId="475688F6" w14:textId="77777777">
      <w:pPr>
        <w:numPr>
          <w:ilvl w:val="0"/>
          <w:numId w:val="6"/>
        </w:numPr>
        <w:spacing w:line="480" w:lineRule="auto"/>
      </w:pPr>
      <w:r w:rsidRPr="00BB5EF5">
        <w:t xml:space="preserve">Electronic Filing: Documents must be filed in acceptable native applications and print-to-PDF, but not in scanned or picture format. </w:t>
      </w:r>
    </w:p>
    <w:p w:rsidRPr="00BB5EF5" w:rsidR="00564ADB" w:rsidP="00564ADB" w:rsidRDefault="00564ADB" w14:paraId="5DD1201B" w14:textId="77777777">
      <w:pPr>
        <w:numPr>
          <w:ilvl w:val="0"/>
          <w:numId w:val="6"/>
        </w:numPr>
        <w:spacing w:line="480" w:lineRule="auto"/>
      </w:pPr>
      <w:r w:rsidRPr="00BB5EF5">
        <w:t>For those unable to file electronically, comments may be filed by USPS mail or by hand (including courier) delivery.</w:t>
      </w:r>
    </w:p>
    <w:p w:rsidRPr="00BB5EF5" w:rsidR="00564ADB" w:rsidP="00564ADB" w:rsidRDefault="00564ADB" w14:paraId="3AC98460" w14:textId="77777777">
      <w:pPr>
        <w:numPr>
          <w:ilvl w:val="1"/>
          <w:numId w:val="6"/>
        </w:numPr>
        <w:spacing w:line="480" w:lineRule="auto"/>
      </w:pPr>
      <w:r w:rsidRPr="00BB5EF5">
        <w:t>Mail via U.S. Postal Service Only: Addressed to: Federal Energy Regulatory Commission, Secretary of the Commission, 888 First Street, N.E., Washington, DC 20426.</w:t>
      </w:r>
    </w:p>
    <w:p w:rsidRPr="00BB5EF5" w:rsidR="00564ADB" w:rsidP="00564ADB" w:rsidRDefault="00564ADB" w14:paraId="5FE8252C" w14:textId="77777777">
      <w:pPr>
        <w:numPr>
          <w:ilvl w:val="1"/>
          <w:numId w:val="6"/>
        </w:numPr>
        <w:spacing w:line="480" w:lineRule="auto"/>
      </w:pPr>
      <w:r w:rsidRPr="00BB5EF5">
        <w:t>Hand (including courier) delivery: Deliver to: Federal Energy Regulatory Commission, 12225 Wilkins Avenue, Rockville, MD 20852.</w:t>
      </w:r>
    </w:p>
    <w:p w:rsidRPr="00BB5EF5" w:rsidR="00564ADB" w:rsidP="00564ADB" w:rsidRDefault="00564ADB" w14:paraId="67E70211" w14:textId="77777777">
      <w:pPr>
        <w:spacing w:line="480" w:lineRule="auto"/>
      </w:pPr>
      <w:bookmarkStart w:name="OLE_LINK1" w:id="7"/>
      <w:r w:rsidRPr="00BB5EF5">
        <w:rPr>
          <w:i/>
        </w:rPr>
        <w:t>Instructions</w:t>
      </w:r>
      <w:r w:rsidRPr="00BB5EF5">
        <w:rPr>
          <w:iCs/>
        </w:rPr>
        <w:t>:</w:t>
      </w:r>
      <w:r w:rsidRPr="00BB5EF5">
        <w:rPr>
          <w:i/>
        </w:rPr>
        <w:t xml:space="preserve">  </w:t>
      </w:r>
      <w:r w:rsidRPr="00BB5EF5">
        <w:rPr>
          <w:iCs/>
        </w:rPr>
        <w:t xml:space="preserve">OMB submissions </w:t>
      </w:r>
      <w:r w:rsidRPr="00BB5EF5">
        <w:t>must be formatted and filed in accordance with submission guidelines at</w:t>
      </w:r>
      <w:r w:rsidRPr="00BB5EF5">
        <w:rPr>
          <w:i/>
        </w:rPr>
        <w:t xml:space="preserve"> </w:t>
      </w:r>
      <w:hyperlink w:history="1" r:id="rId14">
        <w:r w:rsidRPr="00BB5EF5">
          <w:rPr>
            <w:rStyle w:val="Hyperlink"/>
          </w:rPr>
          <w:t>www.reginfo.gov/public/do/PRAMain</w:t>
        </w:r>
      </w:hyperlink>
      <w:r w:rsidRPr="00BB5EF5">
        <w:rPr>
          <w:u w:val="single"/>
        </w:rPr>
        <w:t>.</w:t>
      </w:r>
      <w:r w:rsidRPr="00BB5EF5">
        <w:t xml:space="preserve">  Using the search function under the “Currently Under Review” field, select Federal Energy Regulatory Commission; click “submit,” and select “comment” to the right of the subject collection.</w:t>
      </w:r>
    </w:p>
    <w:p w:rsidRPr="00BB5EF5" w:rsidR="00564ADB" w:rsidP="00564ADB" w:rsidRDefault="00564ADB" w14:paraId="24473466" w14:textId="77777777">
      <w:pPr>
        <w:spacing w:line="480" w:lineRule="auto"/>
      </w:pPr>
      <w:r w:rsidRPr="00BB5EF5">
        <w:rPr>
          <w:i/>
          <w:iCs/>
        </w:rPr>
        <w:t>FERC submissions</w:t>
      </w:r>
      <w:r w:rsidRPr="00BB5EF5">
        <w:t xml:space="preserve"> </w:t>
      </w:r>
      <w:bookmarkStart w:name="_Hlk38028397" w:id="8"/>
      <w:r w:rsidRPr="00BB5EF5">
        <w:t>must be formatted and filed in accordance with submission guidelines at</w:t>
      </w:r>
      <w:bookmarkEnd w:id="8"/>
      <w:r w:rsidRPr="00BB5EF5">
        <w:t xml:space="preserve">: </w:t>
      </w:r>
      <w:hyperlink w:history="1" r:id="rId15">
        <w:r w:rsidRPr="00BB5EF5">
          <w:rPr>
            <w:rStyle w:val="Hyperlink"/>
          </w:rPr>
          <w:t>http://www.ferc.gov</w:t>
        </w:r>
      </w:hyperlink>
      <w:r w:rsidRPr="00BB5EF5">
        <w:t>.  For user assistance, contact FERC Online Support by e-mail at ferconlinesupport@ferc.gov, or by phone at: (866) 208-3676 (toll-free).</w:t>
      </w:r>
    </w:p>
    <w:p w:rsidRPr="00BB5EF5" w:rsidR="00564ADB" w:rsidP="00564ADB" w:rsidRDefault="00564ADB" w14:paraId="5AB1E7F2" w14:textId="77777777">
      <w:pPr>
        <w:spacing w:line="480" w:lineRule="auto"/>
      </w:pPr>
      <w:r w:rsidRPr="00BB5EF5">
        <w:rPr>
          <w:i/>
        </w:rPr>
        <w:lastRenderedPageBreak/>
        <w:t>Docket</w:t>
      </w:r>
      <w:r w:rsidRPr="00BB5EF5">
        <w:rPr>
          <w:iCs/>
        </w:rPr>
        <w:t xml:space="preserve">:  </w:t>
      </w:r>
      <w:r w:rsidRPr="00BB5EF5">
        <w:t xml:space="preserve">Users interested in receiving automatic notification of activity in this docket or in viewing/downloading comments and issuances in this docket may do so at </w:t>
      </w:r>
      <w:hyperlink w:history="1" r:id="rId16">
        <w:r w:rsidRPr="00BB5EF5">
          <w:rPr>
            <w:rStyle w:val="Hyperlink"/>
          </w:rPr>
          <w:t>https://www.ferc.gov/ferc-online/overview</w:t>
        </w:r>
      </w:hyperlink>
      <w:r w:rsidRPr="00BB5EF5">
        <w:t xml:space="preserve">. </w:t>
      </w:r>
    </w:p>
    <w:bookmarkEnd w:id="7"/>
    <w:p w:rsidRPr="00564ADB" w:rsidR="00FB078F" w:rsidP="00564ADB" w:rsidRDefault="00564ADB" w14:paraId="4D057177" w14:textId="18E892A7">
      <w:pPr>
        <w:spacing w:line="480" w:lineRule="auto"/>
      </w:pPr>
      <w:r w:rsidRPr="00BB5EF5">
        <w:rPr>
          <w:b/>
        </w:rPr>
        <w:t>FOR FURTHER INFORMATION CONTACT:</w:t>
      </w:r>
      <w:r w:rsidRPr="00BB5EF5">
        <w:t xml:space="preserve">  Ellen Brown may be reached by e-mail at </w:t>
      </w:r>
      <w:hyperlink w:history="1" r:id="rId17">
        <w:r w:rsidRPr="00BB5EF5">
          <w:rPr>
            <w:rStyle w:val="Hyperlink"/>
          </w:rPr>
          <w:t>DataClearance@FERC.gov</w:t>
        </w:r>
      </w:hyperlink>
      <w:r w:rsidRPr="00BB5EF5">
        <w:t>, telephone at (202) 502-8663.</w:t>
      </w:r>
      <w:r w:rsidRPr="00524164" w:rsidR="00A2604E">
        <w:t xml:space="preserve"> </w:t>
      </w:r>
    </w:p>
    <w:p w:rsidR="000F3BC3" w:rsidP="000F3BC3" w:rsidRDefault="000F3BC3" w14:paraId="5169038C" w14:textId="349E34C9">
      <w:pPr>
        <w:spacing w:line="480" w:lineRule="auto"/>
        <w:rPr>
          <w:szCs w:val="26"/>
        </w:rPr>
      </w:pPr>
      <w:r w:rsidRPr="000F3BC3">
        <w:rPr>
          <w:b/>
          <w:szCs w:val="26"/>
        </w:rPr>
        <w:t>SUPPLEMENTARY INFORMATION:</w:t>
      </w:r>
      <w:r w:rsidRPr="000F3BC3">
        <w:rPr>
          <w:szCs w:val="26"/>
        </w:rPr>
        <w:t xml:space="preserve">  </w:t>
      </w:r>
    </w:p>
    <w:p w:rsidR="00EA0E8C" w:rsidP="00EA0E8C" w:rsidRDefault="00EA0E8C" w14:paraId="6C604C35" w14:textId="77777777">
      <w:pPr>
        <w:spacing w:line="480" w:lineRule="auto"/>
        <w:rPr>
          <w:i/>
        </w:rPr>
      </w:pPr>
      <w:r>
        <w:rPr>
          <w:i/>
        </w:rPr>
        <w:t xml:space="preserve">Title:  </w:t>
      </w:r>
      <w:r>
        <w:t xml:space="preserve">FERC–725, </w:t>
      </w:r>
      <w:r w:rsidRPr="002F24E8">
        <w:t>Certification of Electric Reliability Organization; Procedures for Electric Reliability Standards</w:t>
      </w:r>
      <w:r>
        <w:t>.</w:t>
      </w:r>
    </w:p>
    <w:p w:rsidR="00EA0E8C" w:rsidP="00EA0E8C" w:rsidRDefault="00EA0E8C" w14:paraId="4558842A" w14:textId="77777777">
      <w:pPr>
        <w:spacing w:line="480" w:lineRule="auto"/>
      </w:pPr>
      <w:r>
        <w:rPr>
          <w:i/>
        </w:rPr>
        <w:t>OMB Control No.:</w:t>
      </w:r>
      <w:r w:rsidRPr="00F50EDA">
        <w:t xml:space="preserve"> </w:t>
      </w:r>
      <w:r>
        <w:t xml:space="preserve"> </w:t>
      </w:r>
      <w:r w:rsidRPr="002F24E8">
        <w:t>1902-0225</w:t>
      </w:r>
    </w:p>
    <w:p w:rsidRPr="00B5364C" w:rsidR="00EA0E8C" w:rsidP="00EA0E8C" w:rsidRDefault="00EA0E8C" w14:paraId="6FD32349" w14:textId="77777777">
      <w:pPr>
        <w:spacing w:line="480" w:lineRule="auto"/>
      </w:pPr>
      <w:r>
        <w:rPr>
          <w:i/>
        </w:rPr>
        <w:t>Type of Request:</w:t>
      </w:r>
      <w:r>
        <w:t xml:space="preserve">  Three-year extension of the FERC-725 information collection requirements with no changes to the current reporting and recordkeeping requirements. </w:t>
      </w:r>
    </w:p>
    <w:p w:rsidR="009C6E33" w:rsidP="00EA0E8C" w:rsidRDefault="00EA0E8C" w14:paraId="68B357C3" w14:textId="0C0EBABA">
      <w:pPr>
        <w:spacing w:line="480" w:lineRule="auto"/>
        <w:rPr>
          <w:i/>
        </w:rPr>
      </w:pPr>
      <w:r>
        <w:rPr>
          <w:i/>
        </w:rPr>
        <w:t xml:space="preserve">Abstract:  </w:t>
      </w:r>
      <w:r w:rsidR="009C6E33">
        <w:rPr>
          <w:bCs/>
        </w:rPr>
        <w:t>The</w:t>
      </w:r>
      <w:r w:rsidRPr="009C6E33" w:rsidR="009C6E33">
        <w:t xml:space="preserve"> </w:t>
      </w:r>
      <w:r w:rsidRPr="009C6E33" w:rsidR="009C6E33">
        <w:rPr>
          <w:bCs/>
        </w:rPr>
        <w:t>Commission issued a 60-day notice on November 3, 2021 (86 FR 60626) requesting public comments; no comments were received.</w:t>
      </w:r>
    </w:p>
    <w:p w:rsidR="00EA0E8C" w:rsidP="00EA0E8C" w:rsidRDefault="00EA0E8C" w14:paraId="11FD942B" w14:textId="02F76A3D">
      <w:pPr>
        <w:spacing w:line="480" w:lineRule="auto"/>
        <w:rPr>
          <w:sz w:val="24"/>
        </w:rPr>
      </w:pPr>
      <w:r>
        <w:t>The FERC-725 contains the following information collection elements:</w:t>
      </w:r>
    </w:p>
    <w:p w:rsidR="00EA0E8C" w:rsidP="00EA0E8C" w:rsidRDefault="00EA0E8C" w14:paraId="4829F7C8" w14:textId="77777777">
      <w:pPr>
        <w:spacing w:line="480" w:lineRule="auto"/>
      </w:pPr>
      <w:r>
        <w:rPr>
          <w:u w:val="single"/>
        </w:rPr>
        <w:t>Self Assessment and ERO (Electric Reliability Organization) Application</w:t>
      </w:r>
      <w:r>
        <w:t xml:space="preserve">:  The Commission requires the ERO to submit to FERC a performance assessment report every five years.  The next assessment is due in 2024.  Each Regional Entity submits a performance assessment report to the ERO.  </w:t>
      </w:r>
    </w:p>
    <w:p w:rsidR="00EA0E8C" w:rsidP="00EA0E8C" w:rsidRDefault="00EA0E8C" w14:paraId="0D139C69" w14:textId="77777777">
      <w:pPr>
        <w:spacing w:line="480" w:lineRule="auto"/>
      </w:pPr>
      <w:r>
        <w:t>Submitting an application to become the ERO is also part of this collection.</w:t>
      </w:r>
      <w:bookmarkStart w:name="_Ref322350115" w:id="9"/>
      <w:r>
        <w:rPr>
          <w:b/>
          <w:vertAlign w:val="superscript"/>
        </w:rPr>
        <w:footnoteReference w:id="2"/>
      </w:r>
      <w:bookmarkEnd w:id="9"/>
      <w:r>
        <w:t xml:space="preserve"> </w:t>
      </w:r>
    </w:p>
    <w:p w:rsidR="00EA0E8C" w:rsidP="00EA0E8C" w:rsidRDefault="00EA0E8C" w14:paraId="44641913" w14:textId="77777777">
      <w:pPr>
        <w:spacing w:line="480" w:lineRule="auto"/>
      </w:pPr>
      <w:r>
        <w:rPr>
          <w:u w:val="single"/>
        </w:rPr>
        <w:lastRenderedPageBreak/>
        <w:t>Reliability Assessments</w:t>
      </w:r>
      <w:r>
        <w:t xml:space="preserve">:  18 CFR 39.11 requires the ERO to assess the reliability and adequacy of the Bulk-Power System in North America.  Subsequently, the ERO must report to the Commission on its findings.  Regional entities perform similar assessments within individual regions.  Currently the ERO submits to FERC three assessments each year:  long term, winter, and summer.  In addition, the </w:t>
      </w:r>
      <w:r w:rsidRPr="00B86BF7">
        <w:t>North American Electric Reliability Corporation (NERC</w:t>
      </w:r>
      <w:r>
        <w:t>, the Commission-approved ERO</w:t>
      </w:r>
      <w:r w:rsidRPr="00B86BF7">
        <w:t xml:space="preserve">) </w:t>
      </w:r>
      <w:r>
        <w:t xml:space="preserve">also submits various other assessments as needed.   </w:t>
      </w:r>
    </w:p>
    <w:p w:rsidR="00EA0E8C" w:rsidP="00EA0E8C" w:rsidRDefault="00EA0E8C" w14:paraId="4F22B8D4" w14:textId="77777777">
      <w:pPr>
        <w:spacing w:line="480" w:lineRule="auto"/>
      </w:pPr>
      <w:r>
        <w:rPr>
          <w:u w:val="single"/>
        </w:rPr>
        <w:t>Reliability Standards Development</w:t>
      </w:r>
      <w:r>
        <w:t>:  Under section 215 of the Federal Power Act (FPA),</w:t>
      </w:r>
      <w:r>
        <w:rPr>
          <w:rStyle w:val="FootnoteReference"/>
        </w:rPr>
        <w:footnoteReference w:id="3"/>
      </w:r>
      <w:r>
        <w:t xml:space="preserve"> the ERO is charged with developing Reliability Standards.  Regional Entities may also develop regional specific standards and have standard experts on staff to work with entities below the regional level.  </w:t>
      </w:r>
    </w:p>
    <w:p w:rsidR="00EA0E8C" w:rsidP="00EA0E8C" w:rsidRDefault="00EA0E8C" w14:paraId="02198F6F" w14:textId="77777777">
      <w:pPr>
        <w:spacing w:line="480" w:lineRule="auto"/>
      </w:pPr>
      <w:r>
        <w:rPr>
          <w:u w:val="single"/>
        </w:rPr>
        <w:t>Reliability Compliance</w:t>
      </w:r>
      <w:r>
        <w:t>:  Reliability Standards are mandatory and enforceable upon approval by the Commission.  In addition to the specific information collection requirements contained in each standard (cleared under other information collections), there are general compliance, monitoring and enforcement information collection requirements imposed on applicable entities.  Audits, spot checks, self-certifications, exception data submittals, violation reporting, and mitigation plan confirmation are included in this area.</w:t>
      </w:r>
    </w:p>
    <w:p w:rsidR="00EA0E8C" w:rsidP="00EA0E8C" w:rsidRDefault="00EA0E8C" w14:paraId="29A056D0" w14:textId="583E9279">
      <w:pPr>
        <w:spacing w:line="480" w:lineRule="auto"/>
      </w:pPr>
      <w:r>
        <w:rPr>
          <w:u w:val="single"/>
        </w:rPr>
        <w:lastRenderedPageBreak/>
        <w:t>Stakeholder Survey</w:t>
      </w:r>
      <w:r>
        <w:t>:  The ERO uses a stakeholder survey to solicit feedback from registered entities</w:t>
      </w:r>
      <w:r>
        <w:rPr>
          <w:rStyle w:val="FootnoteReference"/>
        </w:rPr>
        <w:footnoteReference w:id="4"/>
      </w:r>
      <w:r>
        <w:t xml:space="preserve"> in preparation for its </w:t>
      </w:r>
      <w:r w:rsidRPr="006759AE" w:rsidR="003B6A4A">
        <w:t>five-year</w:t>
      </w:r>
      <w:r>
        <w:t xml:space="preserve"> self-performance assessment.  The Commission assumes that the ERO will perform another survey prior to the 2024 self-assessment.</w:t>
      </w:r>
    </w:p>
    <w:p w:rsidR="00EA0E8C" w:rsidP="00EA0E8C" w:rsidRDefault="00EA0E8C" w14:paraId="072F39F7" w14:textId="77777777">
      <w:pPr>
        <w:spacing w:line="480" w:lineRule="auto"/>
      </w:pPr>
      <w:r>
        <w:rPr>
          <w:u w:val="single"/>
        </w:rPr>
        <w:t>Other Reporting</w:t>
      </w:r>
      <w:r>
        <w:t>:  This category refers to all other reporting requirements imposed on the ERO or regional entities in order to comply with the Commission’s regulations.  For example, FERC may require NERC to submit a special reliability assessment or inquiry.  This category captures these types of one-time filings required of NERC or the Regions.</w:t>
      </w:r>
    </w:p>
    <w:p w:rsidRPr="003D25C9" w:rsidR="00EA0E8C" w:rsidP="00EA0E8C" w:rsidRDefault="00EA0E8C" w14:paraId="39CF7F63" w14:textId="77777777">
      <w:pPr>
        <w:spacing w:line="480" w:lineRule="auto"/>
      </w:pPr>
      <w:r>
        <w:t xml:space="preserve">The Commission implements its responsibilities </w:t>
      </w:r>
      <w:r w:rsidRPr="003D25C9">
        <w:t>through 18 CFR Part 39.</w:t>
      </w:r>
    </w:p>
    <w:p w:rsidR="00EA0E8C" w:rsidP="00EA0E8C" w:rsidRDefault="00EA0E8C" w14:paraId="4666C728" w14:textId="740E4D13">
      <w:pPr>
        <w:spacing w:line="480" w:lineRule="auto"/>
        <w:rPr>
          <w:szCs w:val="26"/>
        </w:rPr>
      </w:pPr>
      <w:r w:rsidRPr="003D25C9">
        <w:rPr>
          <w:bCs/>
          <w:i/>
        </w:rPr>
        <w:t xml:space="preserve">Type of Respondent: </w:t>
      </w:r>
      <w:r>
        <w:rPr>
          <w:bCs/>
          <w:i/>
        </w:rPr>
        <w:t xml:space="preserve"> </w:t>
      </w:r>
      <w:r w:rsidRPr="003D25C9">
        <w:rPr>
          <w:bCs/>
        </w:rPr>
        <w:t>Electric Reliability Organization, Regional entities, and registered entities</w:t>
      </w:r>
      <w:r>
        <w:rPr>
          <w:bCs/>
        </w:rPr>
        <w:t>.</w:t>
      </w:r>
      <w:bookmarkStart w:name="_Hlk90966606" w:id="10"/>
      <w:r w:rsidR="006759AE">
        <w:rPr>
          <w:bCs/>
        </w:rPr>
        <w:t xml:space="preserve"> </w:t>
      </w:r>
      <w:r w:rsidRPr="004E2C78">
        <w:rPr>
          <w:i/>
        </w:rPr>
        <w:t>Estimate of Annual Burden</w:t>
      </w:r>
      <w:r w:rsidRPr="003D25C9">
        <w:rPr>
          <w:rStyle w:val="FootnoteReference"/>
          <w:i/>
        </w:rPr>
        <w:footnoteReference w:id="5"/>
      </w:r>
      <w:r w:rsidRPr="003D25C9">
        <w:t xml:space="preserve">: </w:t>
      </w:r>
      <w:r>
        <w:t xml:space="preserve"> </w:t>
      </w:r>
      <w:r w:rsidRPr="003D25C9">
        <w:t>The Commission estimates the total annual burden and cost</w:t>
      </w:r>
      <w:r w:rsidRPr="003D25C9">
        <w:rPr>
          <w:rStyle w:val="FootnoteReference"/>
        </w:rPr>
        <w:footnoteReference w:id="6"/>
      </w:r>
      <w:r w:rsidRPr="003D25C9">
        <w:t xml:space="preserve"> for this information collection in the table below.  For hourly cost (for wages and benefits), we estimate </w:t>
      </w:r>
      <w:r w:rsidRPr="004E2C78">
        <w:rPr>
          <w:sz w:val="24"/>
        </w:rPr>
        <w:t xml:space="preserve">that 70% </w:t>
      </w:r>
      <w:r w:rsidRPr="006E10F4">
        <w:rPr>
          <w:szCs w:val="26"/>
        </w:rPr>
        <w:t>of the time is spent by Electrical Engineers (code 17-2071, at $</w:t>
      </w:r>
      <w:r>
        <w:rPr>
          <w:szCs w:val="26"/>
        </w:rPr>
        <w:t>72.15</w:t>
      </w:r>
      <w:r w:rsidRPr="006E10F4">
        <w:rPr>
          <w:szCs w:val="26"/>
        </w:rPr>
        <w:t>/hr.), 20% of the time is spent by Legal (code 23-0000, at $14</w:t>
      </w:r>
      <w:r>
        <w:rPr>
          <w:szCs w:val="26"/>
        </w:rPr>
        <w:t>2.25</w:t>
      </w:r>
      <w:r w:rsidRPr="006E10F4">
        <w:rPr>
          <w:szCs w:val="26"/>
        </w:rPr>
        <w:t>/hr.), and 10% by Office and Administrative Support (code 43-0000, at $4</w:t>
      </w:r>
      <w:r>
        <w:rPr>
          <w:szCs w:val="26"/>
        </w:rPr>
        <w:t>4.47</w:t>
      </w:r>
      <w:r w:rsidRPr="006E10F4">
        <w:rPr>
          <w:szCs w:val="26"/>
        </w:rPr>
        <w:t xml:space="preserve">/hr.).   </w:t>
      </w:r>
      <w:r w:rsidRPr="006E10F4">
        <w:rPr>
          <w:szCs w:val="26"/>
        </w:rPr>
        <w:lastRenderedPageBreak/>
        <w:t xml:space="preserve">Therefore, we use the weighted hourly cost (for wages and benefits) of </w:t>
      </w:r>
      <w:r>
        <w:rPr>
          <w:szCs w:val="26"/>
        </w:rPr>
        <w:t>$83.40(rounded)</w:t>
      </w:r>
      <w:r w:rsidRPr="006E10F4">
        <w:rPr>
          <w:szCs w:val="26"/>
        </w:rPr>
        <w:t xml:space="preserve"> {or [(0.70) * ($</w:t>
      </w:r>
      <w:r>
        <w:rPr>
          <w:szCs w:val="26"/>
        </w:rPr>
        <w:t>72.15</w:t>
      </w:r>
      <w:r w:rsidRPr="006E10F4">
        <w:rPr>
          <w:szCs w:val="26"/>
        </w:rPr>
        <w:t>/hr.)] + [(0.20) * $14</w:t>
      </w:r>
      <w:r>
        <w:rPr>
          <w:szCs w:val="26"/>
        </w:rPr>
        <w:t>2.25</w:t>
      </w:r>
      <w:r w:rsidRPr="006E10F4">
        <w:rPr>
          <w:szCs w:val="26"/>
        </w:rPr>
        <w:t>/hr.] + [(0.10) * $4</w:t>
      </w:r>
      <w:r>
        <w:rPr>
          <w:szCs w:val="26"/>
        </w:rPr>
        <w:t>4.47</w:t>
      </w:r>
      <w:r w:rsidRPr="006E10F4">
        <w:rPr>
          <w:szCs w:val="26"/>
        </w:rPr>
        <w:t>/hr.]}.</w:t>
      </w:r>
    </w:p>
    <w:p w:rsidRPr="00EA0E8C" w:rsidR="006759AE" w:rsidP="00EA0E8C" w:rsidRDefault="006759AE" w14:paraId="63AFCC7C" w14:textId="77777777">
      <w:pPr>
        <w:spacing w:line="480" w:lineRule="auto"/>
        <w:rPr>
          <w:szCs w:val="26"/>
        </w:rPr>
      </w:pPr>
    </w:p>
    <w:tbl>
      <w:tblPr>
        <w:tblpPr w:leftFromText="180" w:rightFromText="180" w:vertAnchor="text" w:horzAnchor="margin" w:tblpX="108" w:tblpY="229"/>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68"/>
        <w:gridCol w:w="1417"/>
        <w:gridCol w:w="1530"/>
        <w:gridCol w:w="1440"/>
        <w:gridCol w:w="1350"/>
        <w:gridCol w:w="1440"/>
        <w:gridCol w:w="1350"/>
      </w:tblGrid>
      <w:tr w:rsidRPr="00D6457E" w:rsidR="00EA0E8C" w:rsidTr="00781803" w14:paraId="012C576F" w14:textId="77777777">
        <w:trPr>
          <w:trHeight w:val="347"/>
        </w:trPr>
        <w:tc>
          <w:tcPr>
            <w:tcW w:w="9895" w:type="dxa"/>
            <w:gridSpan w:val="7"/>
            <w:shd w:val="clear" w:color="auto" w:fill="D9D9D9"/>
            <w:vAlign w:val="bottom"/>
          </w:tcPr>
          <w:p w:rsidRPr="00D6457E" w:rsidR="00EA0E8C" w:rsidP="003373F8" w:rsidRDefault="00EA0E8C" w14:paraId="7BC2F48A" w14:textId="77777777">
            <w:pPr>
              <w:jc w:val="center"/>
              <w:rPr>
                <w:b/>
                <w:sz w:val="24"/>
              </w:rPr>
            </w:pPr>
            <w:r w:rsidRPr="00D6457E">
              <w:rPr>
                <w:b/>
                <w:sz w:val="24"/>
              </w:rPr>
              <w:t>FERC-725</w:t>
            </w:r>
            <w:r>
              <w:rPr>
                <w:b/>
                <w:sz w:val="24"/>
              </w:rPr>
              <w:t>,</w:t>
            </w:r>
            <w:r w:rsidRPr="0054073B">
              <w:t xml:space="preserve"> </w:t>
            </w:r>
            <w:r w:rsidRPr="0054073B">
              <w:rPr>
                <w:b/>
                <w:sz w:val="24"/>
              </w:rPr>
              <w:t>Certification of Electric Reliability Organization; Procedures for Electric Reliability Standards</w:t>
            </w:r>
          </w:p>
        </w:tc>
      </w:tr>
      <w:tr w:rsidRPr="00D6457E" w:rsidR="00EA0E8C" w:rsidTr="00781803" w14:paraId="30BFBE49" w14:textId="77777777">
        <w:trPr>
          <w:trHeight w:val="1250"/>
        </w:trPr>
        <w:tc>
          <w:tcPr>
            <w:tcW w:w="1368" w:type="dxa"/>
            <w:shd w:val="clear" w:color="auto" w:fill="D9D9D9"/>
            <w:vAlign w:val="bottom"/>
          </w:tcPr>
          <w:p w:rsidRPr="00D6457E" w:rsidR="00EA0E8C" w:rsidP="003373F8" w:rsidRDefault="00EA0E8C" w14:paraId="1D22F632" w14:textId="77777777">
            <w:pPr>
              <w:rPr>
                <w:b/>
                <w:sz w:val="24"/>
              </w:rPr>
            </w:pPr>
            <w:r w:rsidRPr="00D6457E">
              <w:rPr>
                <w:b/>
                <w:sz w:val="24"/>
              </w:rPr>
              <w:t>Type of Respondent</w:t>
            </w:r>
          </w:p>
        </w:tc>
        <w:tc>
          <w:tcPr>
            <w:tcW w:w="1417" w:type="dxa"/>
            <w:shd w:val="clear" w:color="auto" w:fill="D9D9D9"/>
            <w:vAlign w:val="bottom"/>
          </w:tcPr>
          <w:p w:rsidRPr="00D6457E" w:rsidR="00EA0E8C" w:rsidP="003373F8" w:rsidRDefault="00EA0E8C" w14:paraId="614BB0D5" w14:textId="77777777">
            <w:pPr>
              <w:rPr>
                <w:b/>
                <w:sz w:val="24"/>
              </w:rPr>
            </w:pPr>
            <w:r w:rsidRPr="00D6457E">
              <w:rPr>
                <w:b/>
                <w:sz w:val="24"/>
              </w:rPr>
              <w:t>Type of Reporting Requirement</w:t>
            </w:r>
          </w:p>
        </w:tc>
        <w:tc>
          <w:tcPr>
            <w:tcW w:w="1530" w:type="dxa"/>
            <w:shd w:val="clear" w:color="auto" w:fill="D9D9D9"/>
            <w:vAlign w:val="bottom"/>
          </w:tcPr>
          <w:p w:rsidRPr="00D6457E" w:rsidR="00EA0E8C" w:rsidP="003373F8" w:rsidRDefault="00EA0E8C" w14:paraId="2FCBCA76" w14:textId="77777777">
            <w:pPr>
              <w:jc w:val="center"/>
              <w:rPr>
                <w:b/>
                <w:sz w:val="24"/>
              </w:rPr>
            </w:pPr>
            <w:r w:rsidRPr="00D6457E">
              <w:rPr>
                <w:b/>
                <w:sz w:val="24"/>
              </w:rPr>
              <w:t>No. of Respondents</w:t>
            </w:r>
          </w:p>
          <w:p w:rsidRPr="00D6457E" w:rsidR="00EA0E8C" w:rsidP="003373F8" w:rsidRDefault="00EA0E8C" w14:paraId="3822E264" w14:textId="77777777">
            <w:pPr>
              <w:jc w:val="center"/>
              <w:rPr>
                <w:b/>
                <w:sz w:val="24"/>
              </w:rPr>
            </w:pPr>
            <w:r w:rsidRPr="00D6457E">
              <w:rPr>
                <w:b/>
                <w:sz w:val="24"/>
              </w:rPr>
              <w:t>(A)</w:t>
            </w:r>
          </w:p>
        </w:tc>
        <w:tc>
          <w:tcPr>
            <w:tcW w:w="1440" w:type="dxa"/>
            <w:shd w:val="clear" w:color="auto" w:fill="D9D9D9"/>
            <w:vAlign w:val="bottom"/>
          </w:tcPr>
          <w:p w:rsidRPr="00D6457E" w:rsidR="00EA0E8C" w:rsidP="003373F8" w:rsidRDefault="00EA0E8C" w14:paraId="2D53E1C8" w14:textId="77777777">
            <w:pPr>
              <w:jc w:val="center"/>
              <w:rPr>
                <w:b/>
                <w:sz w:val="24"/>
              </w:rPr>
            </w:pPr>
            <w:r w:rsidRPr="00D6457E">
              <w:rPr>
                <w:b/>
                <w:sz w:val="24"/>
              </w:rPr>
              <w:t>Annual No. of Responses Per Respondent</w:t>
            </w:r>
          </w:p>
          <w:p w:rsidRPr="00D6457E" w:rsidR="00EA0E8C" w:rsidP="003373F8" w:rsidRDefault="00EA0E8C" w14:paraId="06098C21" w14:textId="77777777">
            <w:pPr>
              <w:jc w:val="center"/>
              <w:rPr>
                <w:b/>
                <w:sz w:val="24"/>
              </w:rPr>
            </w:pPr>
            <w:r w:rsidRPr="00D6457E">
              <w:rPr>
                <w:b/>
                <w:sz w:val="24"/>
              </w:rPr>
              <w:t>(B)</w:t>
            </w:r>
            <w:r w:rsidRPr="00D6457E">
              <w:rPr>
                <w:sz w:val="24"/>
                <w:vertAlign w:val="superscript"/>
              </w:rPr>
              <w:footnoteReference w:id="7"/>
            </w:r>
          </w:p>
        </w:tc>
        <w:tc>
          <w:tcPr>
            <w:tcW w:w="1350" w:type="dxa"/>
            <w:shd w:val="clear" w:color="auto" w:fill="D9D9D9"/>
            <w:vAlign w:val="bottom"/>
          </w:tcPr>
          <w:p w:rsidRPr="00D6457E" w:rsidR="00EA0E8C" w:rsidP="003373F8" w:rsidRDefault="00EA0E8C" w14:paraId="375172A1" w14:textId="77777777">
            <w:pPr>
              <w:jc w:val="center"/>
              <w:rPr>
                <w:b/>
                <w:sz w:val="24"/>
              </w:rPr>
            </w:pPr>
            <w:r w:rsidRPr="00D6457E">
              <w:rPr>
                <w:b/>
                <w:sz w:val="24"/>
              </w:rPr>
              <w:t xml:space="preserve">Total No. of Responses </w:t>
            </w:r>
          </w:p>
          <w:p w:rsidRPr="00D6457E" w:rsidR="00EA0E8C" w:rsidP="003373F8" w:rsidRDefault="00EA0E8C" w14:paraId="4AA75D82" w14:textId="77777777">
            <w:pPr>
              <w:jc w:val="center"/>
              <w:rPr>
                <w:b/>
                <w:sz w:val="24"/>
              </w:rPr>
            </w:pPr>
            <w:r w:rsidRPr="00D6457E">
              <w:rPr>
                <w:b/>
                <w:sz w:val="24"/>
              </w:rPr>
              <w:t>(A)x(B)=(C)</w:t>
            </w:r>
          </w:p>
        </w:tc>
        <w:tc>
          <w:tcPr>
            <w:tcW w:w="1440" w:type="dxa"/>
            <w:shd w:val="clear" w:color="auto" w:fill="D9D9D9"/>
            <w:vAlign w:val="bottom"/>
          </w:tcPr>
          <w:p w:rsidRPr="00D6457E" w:rsidR="00EA0E8C" w:rsidP="003373F8" w:rsidRDefault="00EA0E8C" w14:paraId="11BB27F6" w14:textId="77777777">
            <w:pPr>
              <w:jc w:val="center"/>
              <w:rPr>
                <w:b/>
                <w:sz w:val="24"/>
              </w:rPr>
            </w:pPr>
            <w:r w:rsidRPr="00D6457E">
              <w:rPr>
                <w:b/>
                <w:sz w:val="24"/>
              </w:rPr>
              <w:t>Average Burden Hours &amp; Cost ($) per Response (rounded)</w:t>
            </w:r>
          </w:p>
          <w:p w:rsidRPr="00D6457E" w:rsidR="00EA0E8C" w:rsidP="003373F8" w:rsidRDefault="00EA0E8C" w14:paraId="53F8B2C7" w14:textId="77777777">
            <w:pPr>
              <w:jc w:val="center"/>
              <w:rPr>
                <w:b/>
                <w:sz w:val="24"/>
              </w:rPr>
            </w:pPr>
            <w:r w:rsidRPr="00D6457E">
              <w:rPr>
                <w:b/>
                <w:sz w:val="24"/>
              </w:rPr>
              <w:t>(D)</w:t>
            </w:r>
          </w:p>
        </w:tc>
        <w:tc>
          <w:tcPr>
            <w:tcW w:w="1350" w:type="dxa"/>
            <w:shd w:val="clear" w:color="auto" w:fill="D9D9D9"/>
            <w:vAlign w:val="bottom"/>
          </w:tcPr>
          <w:p w:rsidRPr="00D6457E" w:rsidR="00EA0E8C" w:rsidP="003373F8" w:rsidRDefault="00EA0E8C" w14:paraId="06EF4ECB" w14:textId="77777777">
            <w:pPr>
              <w:jc w:val="center"/>
              <w:rPr>
                <w:b/>
                <w:sz w:val="24"/>
              </w:rPr>
            </w:pPr>
            <w:r w:rsidRPr="00D6457E">
              <w:rPr>
                <w:b/>
                <w:sz w:val="24"/>
              </w:rPr>
              <w:t>Estimated Total Annual Burden Hrs. &amp; Cost ($) (rounded)</w:t>
            </w:r>
          </w:p>
          <w:p w:rsidRPr="00D6457E" w:rsidR="00EA0E8C" w:rsidP="003373F8" w:rsidRDefault="00EA0E8C" w14:paraId="25AE74B3" w14:textId="77777777">
            <w:pPr>
              <w:jc w:val="center"/>
              <w:rPr>
                <w:b/>
                <w:sz w:val="24"/>
              </w:rPr>
            </w:pPr>
            <w:r w:rsidRPr="00D6457E">
              <w:rPr>
                <w:b/>
                <w:sz w:val="24"/>
              </w:rPr>
              <w:t>(C)x(D)</w:t>
            </w:r>
          </w:p>
        </w:tc>
      </w:tr>
      <w:tr w:rsidRPr="00D6457E" w:rsidR="00EA0E8C" w:rsidTr="00781803" w14:paraId="04C05D67" w14:textId="77777777">
        <w:trPr>
          <w:trHeight w:val="252"/>
        </w:trPr>
        <w:tc>
          <w:tcPr>
            <w:tcW w:w="1368" w:type="dxa"/>
            <w:vMerge w:val="restart"/>
          </w:tcPr>
          <w:p w:rsidRPr="00D6457E" w:rsidR="00EA0E8C" w:rsidP="003373F8" w:rsidRDefault="00EA0E8C" w14:paraId="46F3C665" w14:textId="77777777">
            <w:pPr>
              <w:rPr>
                <w:sz w:val="24"/>
              </w:rPr>
            </w:pPr>
            <w:r w:rsidRPr="00D6457E">
              <w:rPr>
                <w:sz w:val="24"/>
              </w:rPr>
              <w:t>Electric Reliability Organization (ERO)</w:t>
            </w:r>
            <w:r w:rsidRPr="00D6457E" w:rsidDel="0028362A">
              <w:rPr>
                <w:sz w:val="24"/>
                <w:vertAlign w:val="superscript"/>
              </w:rPr>
              <w:t xml:space="preserve"> </w:t>
            </w:r>
          </w:p>
        </w:tc>
        <w:tc>
          <w:tcPr>
            <w:tcW w:w="1417" w:type="dxa"/>
          </w:tcPr>
          <w:p w:rsidRPr="00D6457E" w:rsidR="00EA0E8C" w:rsidP="003373F8" w:rsidRDefault="00EA0E8C" w14:paraId="110EDC4C" w14:textId="77777777">
            <w:pPr>
              <w:rPr>
                <w:sz w:val="24"/>
              </w:rPr>
            </w:pPr>
            <w:r w:rsidRPr="00D6457E">
              <w:rPr>
                <w:sz w:val="24"/>
              </w:rPr>
              <w:t>Self-Assessment</w:t>
            </w:r>
          </w:p>
        </w:tc>
        <w:tc>
          <w:tcPr>
            <w:tcW w:w="1530" w:type="dxa"/>
            <w:vMerge w:val="restart"/>
            <w:vAlign w:val="bottom"/>
          </w:tcPr>
          <w:p w:rsidRPr="00D6457E" w:rsidR="00EA0E8C" w:rsidP="003373F8" w:rsidRDefault="00EA0E8C" w14:paraId="02260DA7" w14:textId="77777777">
            <w:pPr>
              <w:jc w:val="right"/>
              <w:rPr>
                <w:sz w:val="24"/>
              </w:rPr>
            </w:pPr>
            <w:r w:rsidRPr="00D6457E">
              <w:rPr>
                <w:sz w:val="24"/>
              </w:rPr>
              <w:t>1</w:t>
            </w:r>
          </w:p>
        </w:tc>
        <w:tc>
          <w:tcPr>
            <w:tcW w:w="1440" w:type="dxa"/>
            <w:shd w:val="clear" w:color="auto" w:fill="auto"/>
            <w:vAlign w:val="bottom"/>
          </w:tcPr>
          <w:p w:rsidRPr="00D6457E" w:rsidR="00EA0E8C" w:rsidP="003373F8" w:rsidRDefault="00EA0E8C" w14:paraId="08E6826F" w14:textId="77777777">
            <w:pPr>
              <w:jc w:val="right"/>
              <w:rPr>
                <w:sz w:val="24"/>
              </w:rPr>
            </w:pPr>
            <w:r w:rsidRPr="00D6457E">
              <w:rPr>
                <w:sz w:val="24"/>
              </w:rPr>
              <w:t>.2</w:t>
            </w:r>
          </w:p>
        </w:tc>
        <w:tc>
          <w:tcPr>
            <w:tcW w:w="1350" w:type="dxa"/>
            <w:shd w:val="clear" w:color="auto" w:fill="auto"/>
            <w:vAlign w:val="bottom"/>
          </w:tcPr>
          <w:p w:rsidRPr="00D6457E" w:rsidR="00EA0E8C" w:rsidP="003373F8" w:rsidRDefault="00EA0E8C" w14:paraId="0E2689BD" w14:textId="77777777">
            <w:pPr>
              <w:jc w:val="right"/>
              <w:rPr>
                <w:sz w:val="24"/>
              </w:rPr>
            </w:pPr>
            <w:r w:rsidRPr="00D6457E">
              <w:rPr>
                <w:sz w:val="24"/>
              </w:rPr>
              <w:t>.2</w:t>
            </w:r>
          </w:p>
        </w:tc>
        <w:tc>
          <w:tcPr>
            <w:tcW w:w="1440" w:type="dxa"/>
            <w:shd w:val="clear" w:color="auto" w:fill="auto"/>
            <w:vAlign w:val="bottom"/>
          </w:tcPr>
          <w:p w:rsidRPr="00D6457E" w:rsidR="00EA0E8C" w:rsidP="003373F8" w:rsidRDefault="00EA0E8C" w14:paraId="777EBE9C" w14:textId="41876456">
            <w:pPr>
              <w:jc w:val="right"/>
              <w:rPr>
                <w:sz w:val="24"/>
              </w:rPr>
            </w:pPr>
            <w:r>
              <w:rPr>
                <w:sz w:val="24"/>
              </w:rPr>
              <w:t>4,160</w:t>
            </w:r>
            <w:r w:rsidRPr="00D6457E">
              <w:rPr>
                <w:sz w:val="24"/>
              </w:rPr>
              <w:t>hrs.; $3</w:t>
            </w:r>
            <w:r>
              <w:rPr>
                <w:sz w:val="24"/>
              </w:rPr>
              <w:t>46,9</w:t>
            </w:r>
            <w:r w:rsidR="00781803">
              <w:rPr>
                <w:sz w:val="24"/>
              </w:rPr>
              <w:t>44</w:t>
            </w:r>
          </w:p>
        </w:tc>
        <w:tc>
          <w:tcPr>
            <w:tcW w:w="1350" w:type="dxa"/>
            <w:shd w:val="clear" w:color="auto" w:fill="auto"/>
            <w:vAlign w:val="bottom"/>
          </w:tcPr>
          <w:p w:rsidRPr="00D6457E" w:rsidR="00EA0E8C" w:rsidP="003373F8" w:rsidRDefault="00EA0E8C" w14:paraId="54636902" w14:textId="77777777">
            <w:pPr>
              <w:jc w:val="right"/>
              <w:rPr>
                <w:sz w:val="24"/>
              </w:rPr>
            </w:pPr>
            <w:r w:rsidRPr="00D6457E">
              <w:rPr>
                <w:sz w:val="24"/>
              </w:rPr>
              <w:t>832 hrs.; $6</w:t>
            </w:r>
            <w:r>
              <w:rPr>
                <w:sz w:val="24"/>
              </w:rPr>
              <w:t>9,390</w:t>
            </w:r>
          </w:p>
        </w:tc>
      </w:tr>
      <w:tr w:rsidRPr="00D6457E" w:rsidR="00EA0E8C" w:rsidTr="00781803" w14:paraId="2586265F" w14:textId="77777777">
        <w:trPr>
          <w:trHeight w:val="251"/>
        </w:trPr>
        <w:tc>
          <w:tcPr>
            <w:tcW w:w="1368" w:type="dxa"/>
            <w:vMerge/>
          </w:tcPr>
          <w:p w:rsidRPr="00D6457E" w:rsidR="00EA0E8C" w:rsidP="003373F8" w:rsidRDefault="00EA0E8C" w14:paraId="62CBEC91" w14:textId="77777777">
            <w:pPr>
              <w:rPr>
                <w:sz w:val="24"/>
              </w:rPr>
            </w:pPr>
          </w:p>
        </w:tc>
        <w:tc>
          <w:tcPr>
            <w:tcW w:w="1417" w:type="dxa"/>
          </w:tcPr>
          <w:p w:rsidRPr="00D6457E" w:rsidR="00EA0E8C" w:rsidP="003373F8" w:rsidRDefault="00EA0E8C" w14:paraId="443F60B3" w14:textId="77777777">
            <w:pPr>
              <w:rPr>
                <w:sz w:val="24"/>
              </w:rPr>
            </w:pPr>
            <w:r w:rsidRPr="00D6457E">
              <w:rPr>
                <w:sz w:val="24"/>
              </w:rPr>
              <w:t>Reliability Assessments</w:t>
            </w:r>
          </w:p>
        </w:tc>
        <w:tc>
          <w:tcPr>
            <w:tcW w:w="1530" w:type="dxa"/>
            <w:vMerge/>
            <w:vAlign w:val="bottom"/>
          </w:tcPr>
          <w:p w:rsidRPr="00D6457E" w:rsidR="00EA0E8C" w:rsidP="003373F8" w:rsidRDefault="00EA0E8C" w14:paraId="4E6D8DB1" w14:textId="77777777">
            <w:pPr>
              <w:jc w:val="right"/>
              <w:rPr>
                <w:sz w:val="24"/>
              </w:rPr>
            </w:pPr>
          </w:p>
        </w:tc>
        <w:tc>
          <w:tcPr>
            <w:tcW w:w="1440" w:type="dxa"/>
            <w:tcBorders>
              <w:bottom w:val="single" w:color="auto" w:sz="4" w:space="0"/>
            </w:tcBorders>
            <w:shd w:val="clear" w:color="auto" w:fill="auto"/>
            <w:vAlign w:val="bottom"/>
          </w:tcPr>
          <w:p w:rsidRPr="00D6457E" w:rsidR="00EA0E8C" w:rsidP="003373F8" w:rsidRDefault="00EA0E8C" w14:paraId="5BE190E5" w14:textId="77777777">
            <w:pPr>
              <w:jc w:val="right"/>
              <w:rPr>
                <w:sz w:val="24"/>
              </w:rPr>
            </w:pPr>
            <w:r>
              <w:rPr>
                <w:sz w:val="24"/>
              </w:rPr>
              <w:t>5.0</w:t>
            </w:r>
          </w:p>
        </w:tc>
        <w:tc>
          <w:tcPr>
            <w:tcW w:w="1350" w:type="dxa"/>
            <w:tcBorders>
              <w:bottom w:val="single" w:color="auto" w:sz="4" w:space="0"/>
            </w:tcBorders>
            <w:shd w:val="clear" w:color="auto" w:fill="auto"/>
            <w:vAlign w:val="bottom"/>
          </w:tcPr>
          <w:p w:rsidRPr="00D6457E" w:rsidR="00EA0E8C" w:rsidP="003373F8" w:rsidRDefault="00EA0E8C" w14:paraId="778099F9" w14:textId="77777777">
            <w:pPr>
              <w:jc w:val="right"/>
              <w:rPr>
                <w:sz w:val="24"/>
              </w:rPr>
            </w:pPr>
            <w:r>
              <w:rPr>
                <w:sz w:val="24"/>
              </w:rPr>
              <w:t>5.0</w:t>
            </w:r>
          </w:p>
        </w:tc>
        <w:tc>
          <w:tcPr>
            <w:tcW w:w="1440" w:type="dxa"/>
            <w:tcBorders>
              <w:bottom w:val="single" w:color="auto" w:sz="4" w:space="0"/>
            </w:tcBorders>
            <w:shd w:val="clear" w:color="auto" w:fill="auto"/>
            <w:vAlign w:val="bottom"/>
          </w:tcPr>
          <w:p w:rsidRPr="00D6457E" w:rsidR="00EA0E8C" w:rsidP="003373F8" w:rsidRDefault="00EA0E8C" w14:paraId="1B9FDE2B" w14:textId="77777777">
            <w:pPr>
              <w:jc w:val="right"/>
              <w:rPr>
                <w:sz w:val="24"/>
              </w:rPr>
            </w:pPr>
            <w:r w:rsidRPr="00A00123">
              <w:rPr>
                <w:sz w:val="24"/>
              </w:rPr>
              <w:t>10,400 hrs.; $867,360</w:t>
            </w:r>
          </w:p>
        </w:tc>
        <w:tc>
          <w:tcPr>
            <w:tcW w:w="1350" w:type="dxa"/>
            <w:shd w:val="clear" w:color="auto" w:fill="auto"/>
            <w:vAlign w:val="bottom"/>
          </w:tcPr>
          <w:p w:rsidRPr="00D6457E" w:rsidR="00EA0E8C" w:rsidP="003373F8" w:rsidRDefault="00EA0E8C" w14:paraId="5F1AE313" w14:textId="77777777">
            <w:pPr>
              <w:jc w:val="right"/>
              <w:rPr>
                <w:sz w:val="24"/>
              </w:rPr>
            </w:pPr>
            <w:r w:rsidRPr="00A00123">
              <w:rPr>
                <w:sz w:val="24"/>
              </w:rPr>
              <w:t>52,000 hrs.; $4,336,800</w:t>
            </w:r>
          </w:p>
        </w:tc>
      </w:tr>
      <w:tr w:rsidRPr="00D6457E" w:rsidR="00EA0E8C" w:rsidTr="00781803" w14:paraId="65A359E7" w14:textId="77777777">
        <w:trPr>
          <w:trHeight w:val="251"/>
        </w:trPr>
        <w:tc>
          <w:tcPr>
            <w:tcW w:w="1368" w:type="dxa"/>
            <w:vMerge/>
          </w:tcPr>
          <w:p w:rsidRPr="00D6457E" w:rsidR="00EA0E8C" w:rsidP="003373F8" w:rsidRDefault="00EA0E8C" w14:paraId="267AD584" w14:textId="77777777">
            <w:pPr>
              <w:rPr>
                <w:sz w:val="24"/>
              </w:rPr>
            </w:pPr>
          </w:p>
        </w:tc>
        <w:tc>
          <w:tcPr>
            <w:tcW w:w="1417" w:type="dxa"/>
          </w:tcPr>
          <w:p w:rsidRPr="00D6457E" w:rsidR="00EA0E8C" w:rsidP="003373F8" w:rsidRDefault="00EA0E8C" w14:paraId="515DFBF9" w14:textId="77777777">
            <w:pPr>
              <w:rPr>
                <w:sz w:val="24"/>
              </w:rPr>
            </w:pPr>
            <w:r w:rsidRPr="00D6457E">
              <w:rPr>
                <w:sz w:val="24"/>
              </w:rPr>
              <w:t>Reliability Compliance</w:t>
            </w:r>
          </w:p>
        </w:tc>
        <w:tc>
          <w:tcPr>
            <w:tcW w:w="1530" w:type="dxa"/>
            <w:vMerge/>
            <w:vAlign w:val="bottom"/>
          </w:tcPr>
          <w:p w:rsidRPr="00D6457E" w:rsidR="00EA0E8C" w:rsidP="003373F8" w:rsidRDefault="00EA0E8C" w14:paraId="1D986330" w14:textId="77777777">
            <w:pPr>
              <w:jc w:val="right"/>
              <w:rPr>
                <w:sz w:val="24"/>
              </w:rPr>
            </w:pPr>
          </w:p>
        </w:tc>
        <w:tc>
          <w:tcPr>
            <w:tcW w:w="1440" w:type="dxa"/>
            <w:shd w:val="clear" w:color="auto" w:fill="auto"/>
            <w:vAlign w:val="bottom"/>
          </w:tcPr>
          <w:p w:rsidRPr="00D6457E" w:rsidR="00EA0E8C" w:rsidP="003373F8" w:rsidRDefault="00EA0E8C" w14:paraId="7A21F935" w14:textId="77777777">
            <w:pPr>
              <w:jc w:val="right"/>
              <w:rPr>
                <w:sz w:val="24"/>
              </w:rPr>
            </w:pPr>
            <w:r w:rsidRPr="00D6457E">
              <w:rPr>
                <w:sz w:val="24"/>
              </w:rPr>
              <w:t>2</w:t>
            </w:r>
          </w:p>
        </w:tc>
        <w:tc>
          <w:tcPr>
            <w:tcW w:w="1350" w:type="dxa"/>
            <w:shd w:val="clear" w:color="auto" w:fill="auto"/>
            <w:vAlign w:val="bottom"/>
          </w:tcPr>
          <w:p w:rsidRPr="00D6457E" w:rsidR="00EA0E8C" w:rsidP="003373F8" w:rsidRDefault="00EA0E8C" w14:paraId="04625F1E" w14:textId="77777777">
            <w:pPr>
              <w:jc w:val="right"/>
              <w:rPr>
                <w:sz w:val="24"/>
              </w:rPr>
            </w:pPr>
            <w:r w:rsidRPr="00D6457E">
              <w:rPr>
                <w:sz w:val="24"/>
              </w:rPr>
              <w:t>2</w:t>
            </w:r>
          </w:p>
        </w:tc>
        <w:tc>
          <w:tcPr>
            <w:tcW w:w="1440" w:type="dxa"/>
            <w:shd w:val="clear" w:color="auto" w:fill="auto"/>
            <w:vAlign w:val="bottom"/>
          </w:tcPr>
          <w:p w:rsidRPr="00D6457E" w:rsidR="00EA0E8C" w:rsidP="003373F8" w:rsidRDefault="00EA0E8C" w14:paraId="4CE7B4ED" w14:textId="77777777">
            <w:pPr>
              <w:jc w:val="right"/>
              <w:rPr>
                <w:sz w:val="24"/>
              </w:rPr>
            </w:pPr>
            <w:r w:rsidRPr="00A00123">
              <w:rPr>
                <w:sz w:val="24"/>
              </w:rPr>
              <w:t>17,680 hrs.; $1,</w:t>
            </w:r>
            <w:r>
              <w:rPr>
                <w:sz w:val="24"/>
              </w:rPr>
              <w:t>474,512</w:t>
            </w:r>
          </w:p>
        </w:tc>
        <w:tc>
          <w:tcPr>
            <w:tcW w:w="1350" w:type="dxa"/>
            <w:shd w:val="clear" w:color="auto" w:fill="auto"/>
            <w:vAlign w:val="bottom"/>
          </w:tcPr>
          <w:p w:rsidRPr="00D6457E" w:rsidR="00EA0E8C" w:rsidP="003373F8" w:rsidRDefault="00EA0E8C" w14:paraId="7014B652" w14:textId="77777777">
            <w:pPr>
              <w:jc w:val="right"/>
              <w:rPr>
                <w:sz w:val="24"/>
              </w:rPr>
            </w:pPr>
            <w:r w:rsidRPr="00A00123">
              <w:rPr>
                <w:sz w:val="24"/>
              </w:rPr>
              <w:t>35,360 hrs.; $2,949,024</w:t>
            </w:r>
          </w:p>
        </w:tc>
      </w:tr>
      <w:tr w:rsidRPr="00D6457E" w:rsidR="00EA0E8C" w:rsidTr="00781803" w14:paraId="09B825D8" w14:textId="77777777">
        <w:trPr>
          <w:trHeight w:val="410"/>
        </w:trPr>
        <w:tc>
          <w:tcPr>
            <w:tcW w:w="1368" w:type="dxa"/>
            <w:vMerge/>
          </w:tcPr>
          <w:p w:rsidRPr="00D6457E" w:rsidR="00EA0E8C" w:rsidP="003373F8" w:rsidRDefault="00EA0E8C" w14:paraId="46BCE555" w14:textId="77777777">
            <w:pPr>
              <w:rPr>
                <w:sz w:val="24"/>
              </w:rPr>
            </w:pPr>
          </w:p>
        </w:tc>
        <w:tc>
          <w:tcPr>
            <w:tcW w:w="1417" w:type="dxa"/>
          </w:tcPr>
          <w:p w:rsidRPr="00D6457E" w:rsidR="00EA0E8C" w:rsidP="003373F8" w:rsidRDefault="00EA0E8C" w14:paraId="57B6D5BA" w14:textId="77777777">
            <w:pPr>
              <w:rPr>
                <w:sz w:val="24"/>
              </w:rPr>
            </w:pPr>
            <w:r w:rsidRPr="00D6457E">
              <w:rPr>
                <w:sz w:val="24"/>
              </w:rPr>
              <w:t>Standards Development</w:t>
            </w:r>
          </w:p>
        </w:tc>
        <w:tc>
          <w:tcPr>
            <w:tcW w:w="1530" w:type="dxa"/>
            <w:vMerge/>
            <w:vAlign w:val="bottom"/>
          </w:tcPr>
          <w:p w:rsidRPr="00D6457E" w:rsidR="00EA0E8C" w:rsidP="003373F8" w:rsidRDefault="00EA0E8C" w14:paraId="1C323756" w14:textId="77777777">
            <w:pPr>
              <w:jc w:val="right"/>
              <w:rPr>
                <w:sz w:val="24"/>
              </w:rPr>
            </w:pPr>
          </w:p>
        </w:tc>
        <w:tc>
          <w:tcPr>
            <w:tcW w:w="1440" w:type="dxa"/>
            <w:shd w:val="clear" w:color="auto" w:fill="auto"/>
            <w:vAlign w:val="bottom"/>
          </w:tcPr>
          <w:p w:rsidRPr="00D6457E" w:rsidR="00EA0E8C" w:rsidP="003373F8" w:rsidRDefault="00EA0E8C" w14:paraId="4D818DE5" w14:textId="77777777">
            <w:pPr>
              <w:jc w:val="right"/>
              <w:rPr>
                <w:sz w:val="24"/>
              </w:rPr>
            </w:pPr>
            <w:r w:rsidRPr="00D6457E">
              <w:rPr>
                <w:sz w:val="24"/>
              </w:rPr>
              <w:t>1</w:t>
            </w:r>
          </w:p>
        </w:tc>
        <w:tc>
          <w:tcPr>
            <w:tcW w:w="1350" w:type="dxa"/>
            <w:shd w:val="clear" w:color="auto" w:fill="auto"/>
            <w:vAlign w:val="bottom"/>
          </w:tcPr>
          <w:p w:rsidRPr="00D6457E" w:rsidR="00EA0E8C" w:rsidP="003373F8" w:rsidRDefault="00EA0E8C" w14:paraId="7E2D781C" w14:textId="77777777">
            <w:pPr>
              <w:jc w:val="right"/>
              <w:rPr>
                <w:sz w:val="24"/>
              </w:rPr>
            </w:pPr>
            <w:r w:rsidRPr="00D6457E">
              <w:rPr>
                <w:sz w:val="24"/>
              </w:rPr>
              <w:t>1</w:t>
            </w:r>
          </w:p>
        </w:tc>
        <w:tc>
          <w:tcPr>
            <w:tcW w:w="1440" w:type="dxa"/>
            <w:shd w:val="clear" w:color="auto" w:fill="auto"/>
            <w:vAlign w:val="bottom"/>
          </w:tcPr>
          <w:p w:rsidRPr="00D6457E" w:rsidR="00EA0E8C" w:rsidP="003373F8" w:rsidRDefault="00EA0E8C" w14:paraId="3165B5EC" w14:textId="77777777">
            <w:pPr>
              <w:jc w:val="right"/>
              <w:rPr>
                <w:sz w:val="24"/>
              </w:rPr>
            </w:pPr>
            <w:r w:rsidRPr="00A00123">
              <w:rPr>
                <w:sz w:val="24"/>
              </w:rPr>
              <w:t>20,800 hrs.; $1,734,720</w:t>
            </w:r>
          </w:p>
        </w:tc>
        <w:tc>
          <w:tcPr>
            <w:tcW w:w="1350" w:type="dxa"/>
            <w:shd w:val="clear" w:color="auto" w:fill="auto"/>
            <w:vAlign w:val="bottom"/>
          </w:tcPr>
          <w:p w:rsidRPr="00D6457E" w:rsidR="00EA0E8C" w:rsidP="003373F8" w:rsidRDefault="00781803" w14:paraId="2600DA01" w14:textId="358D256F">
            <w:pPr>
              <w:jc w:val="right"/>
              <w:rPr>
                <w:sz w:val="24"/>
              </w:rPr>
            </w:pPr>
            <w:r>
              <w:rPr>
                <w:sz w:val="24"/>
              </w:rPr>
              <w:t>20,800</w:t>
            </w:r>
            <w:r w:rsidRPr="00A00123" w:rsidR="00EA0E8C">
              <w:rPr>
                <w:sz w:val="24"/>
              </w:rPr>
              <w:t xml:space="preserve"> hrs.; $</w:t>
            </w:r>
            <w:r>
              <w:rPr>
                <w:sz w:val="24"/>
              </w:rPr>
              <w:t>1,734,720</w:t>
            </w:r>
          </w:p>
        </w:tc>
      </w:tr>
      <w:tr w:rsidRPr="00D6457E" w:rsidR="00EA0E8C" w:rsidTr="00781803" w14:paraId="01721A91" w14:textId="77777777">
        <w:trPr>
          <w:trHeight w:val="255"/>
        </w:trPr>
        <w:tc>
          <w:tcPr>
            <w:tcW w:w="1368" w:type="dxa"/>
            <w:vMerge/>
            <w:tcBorders>
              <w:bottom w:val="single" w:color="auto" w:sz="4" w:space="0"/>
            </w:tcBorders>
          </w:tcPr>
          <w:p w:rsidRPr="00D6457E" w:rsidR="00EA0E8C" w:rsidP="003373F8" w:rsidRDefault="00EA0E8C" w14:paraId="78907BE6" w14:textId="77777777">
            <w:pPr>
              <w:rPr>
                <w:sz w:val="24"/>
              </w:rPr>
            </w:pPr>
          </w:p>
        </w:tc>
        <w:tc>
          <w:tcPr>
            <w:tcW w:w="1417" w:type="dxa"/>
            <w:tcBorders>
              <w:bottom w:val="single" w:color="auto" w:sz="4" w:space="0"/>
            </w:tcBorders>
          </w:tcPr>
          <w:p w:rsidRPr="00D6457E" w:rsidR="00EA0E8C" w:rsidP="003373F8" w:rsidRDefault="00EA0E8C" w14:paraId="59EE1BBE" w14:textId="77777777">
            <w:pPr>
              <w:rPr>
                <w:sz w:val="24"/>
              </w:rPr>
            </w:pPr>
            <w:r w:rsidRPr="00D6457E">
              <w:rPr>
                <w:sz w:val="24"/>
              </w:rPr>
              <w:t>Other Reporting</w:t>
            </w:r>
          </w:p>
        </w:tc>
        <w:tc>
          <w:tcPr>
            <w:tcW w:w="1530" w:type="dxa"/>
            <w:vMerge/>
            <w:tcBorders>
              <w:bottom w:val="single" w:color="auto" w:sz="4" w:space="0"/>
            </w:tcBorders>
            <w:vAlign w:val="bottom"/>
          </w:tcPr>
          <w:p w:rsidRPr="00D6457E" w:rsidR="00EA0E8C" w:rsidP="003373F8" w:rsidRDefault="00EA0E8C" w14:paraId="1EAB2529" w14:textId="77777777">
            <w:pPr>
              <w:jc w:val="right"/>
              <w:rPr>
                <w:sz w:val="24"/>
              </w:rPr>
            </w:pPr>
          </w:p>
        </w:tc>
        <w:tc>
          <w:tcPr>
            <w:tcW w:w="1440" w:type="dxa"/>
            <w:tcBorders>
              <w:bottom w:val="single" w:color="auto" w:sz="4" w:space="0"/>
            </w:tcBorders>
            <w:shd w:val="clear" w:color="auto" w:fill="auto"/>
            <w:vAlign w:val="bottom"/>
          </w:tcPr>
          <w:p w:rsidRPr="00D6457E" w:rsidR="00EA0E8C" w:rsidP="003373F8" w:rsidRDefault="00EA0E8C" w14:paraId="26BD6745" w14:textId="77777777">
            <w:pPr>
              <w:jc w:val="right"/>
              <w:rPr>
                <w:sz w:val="24"/>
              </w:rPr>
            </w:pPr>
            <w:r w:rsidRPr="00D6457E">
              <w:rPr>
                <w:sz w:val="24"/>
              </w:rPr>
              <w:t>1</w:t>
            </w:r>
          </w:p>
        </w:tc>
        <w:tc>
          <w:tcPr>
            <w:tcW w:w="1350" w:type="dxa"/>
            <w:tcBorders>
              <w:bottom w:val="single" w:color="auto" w:sz="4" w:space="0"/>
            </w:tcBorders>
            <w:shd w:val="clear" w:color="auto" w:fill="auto"/>
            <w:vAlign w:val="bottom"/>
          </w:tcPr>
          <w:p w:rsidRPr="00D6457E" w:rsidR="00EA0E8C" w:rsidP="003373F8" w:rsidRDefault="00EA0E8C" w14:paraId="4B2F7F95" w14:textId="77777777">
            <w:pPr>
              <w:jc w:val="right"/>
              <w:rPr>
                <w:sz w:val="24"/>
              </w:rPr>
            </w:pPr>
            <w:r w:rsidRPr="00D6457E">
              <w:rPr>
                <w:sz w:val="24"/>
              </w:rPr>
              <w:t>1</w:t>
            </w:r>
          </w:p>
        </w:tc>
        <w:tc>
          <w:tcPr>
            <w:tcW w:w="1440" w:type="dxa"/>
            <w:tcBorders>
              <w:bottom w:val="single" w:color="auto" w:sz="4" w:space="0"/>
            </w:tcBorders>
            <w:shd w:val="clear" w:color="auto" w:fill="auto"/>
            <w:vAlign w:val="bottom"/>
          </w:tcPr>
          <w:p w:rsidRPr="00D6457E" w:rsidR="00EA0E8C" w:rsidP="003373F8" w:rsidRDefault="00EA0E8C" w14:paraId="783E55D6" w14:textId="77777777">
            <w:pPr>
              <w:jc w:val="right"/>
              <w:rPr>
                <w:sz w:val="24"/>
              </w:rPr>
            </w:pPr>
            <w:r w:rsidRPr="00A00123">
              <w:rPr>
                <w:sz w:val="24"/>
              </w:rPr>
              <w:t>4,160 hrs.; $346,944</w:t>
            </w:r>
          </w:p>
        </w:tc>
        <w:tc>
          <w:tcPr>
            <w:tcW w:w="1350" w:type="dxa"/>
            <w:tcBorders>
              <w:bottom w:val="single" w:color="auto" w:sz="4" w:space="0"/>
            </w:tcBorders>
            <w:shd w:val="clear" w:color="auto" w:fill="auto"/>
            <w:vAlign w:val="bottom"/>
          </w:tcPr>
          <w:p w:rsidRPr="00D6457E" w:rsidR="00EA0E8C" w:rsidP="003373F8" w:rsidRDefault="00EA0E8C" w14:paraId="0A6FE35D" w14:textId="77777777">
            <w:pPr>
              <w:jc w:val="right"/>
              <w:rPr>
                <w:sz w:val="24"/>
              </w:rPr>
            </w:pPr>
            <w:r w:rsidRPr="00A00123">
              <w:rPr>
                <w:sz w:val="24"/>
              </w:rPr>
              <w:t>4,160 hrs.; $346,944</w:t>
            </w:r>
          </w:p>
        </w:tc>
      </w:tr>
      <w:tr w:rsidRPr="00D6457E" w:rsidR="00EA0E8C" w:rsidTr="00781803" w14:paraId="6EF0B0A2" w14:textId="77777777">
        <w:trPr>
          <w:trHeight w:val="255"/>
        </w:trPr>
        <w:tc>
          <w:tcPr>
            <w:tcW w:w="2785" w:type="dxa"/>
            <w:gridSpan w:val="2"/>
            <w:shd w:val="clear" w:color="auto" w:fill="auto"/>
          </w:tcPr>
          <w:p w:rsidRPr="00D6457E" w:rsidR="00EA0E8C" w:rsidP="003373F8" w:rsidRDefault="00EA0E8C" w14:paraId="1171CD7F" w14:textId="77777777">
            <w:pPr>
              <w:jc w:val="center"/>
              <w:rPr>
                <w:sz w:val="24"/>
              </w:rPr>
            </w:pPr>
            <w:r w:rsidRPr="00D6457E">
              <w:rPr>
                <w:i/>
                <w:sz w:val="24"/>
              </w:rPr>
              <w:t>ERO, Sub-Total</w:t>
            </w:r>
          </w:p>
        </w:tc>
        <w:tc>
          <w:tcPr>
            <w:tcW w:w="1530" w:type="dxa"/>
            <w:shd w:val="clear" w:color="auto" w:fill="auto"/>
            <w:vAlign w:val="bottom"/>
          </w:tcPr>
          <w:p w:rsidRPr="00D6457E" w:rsidR="00EA0E8C" w:rsidP="003373F8" w:rsidRDefault="00EA0E8C" w14:paraId="55E54A0B" w14:textId="77777777">
            <w:pPr>
              <w:jc w:val="right"/>
              <w:rPr>
                <w:sz w:val="24"/>
              </w:rPr>
            </w:pPr>
          </w:p>
        </w:tc>
        <w:tc>
          <w:tcPr>
            <w:tcW w:w="1440" w:type="dxa"/>
            <w:shd w:val="clear" w:color="auto" w:fill="auto"/>
            <w:vAlign w:val="bottom"/>
          </w:tcPr>
          <w:p w:rsidRPr="00D6457E" w:rsidR="00EA0E8C" w:rsidP="003373F8" w:rsidRDefault="00EA0E8C" w14:paraId="58566338" w14:textId="77777777">
            <w:pPr>
              <w:jc w:val="right"/>
              <w:rPr>
                <w:sz w:val="24"/>
              </w:rPr>
            </w:pPr>
          </w:p>
        </w:tc>
        <w:tc>
          <w:tcPr>
            <w:tcW w:w="1350" w:type="dxa"/>
            <w:shd w:val="clear" w:color="auto" w:fill="auto"/>
            <w:vAlign w:val="bottom"/>
          </w:tcPr>
          <w:p w:rsidRPr="00D6457E" w:rsidR="00EA0E8C" w:rsidP="003373F8" w:rsidRDefault="00EA0E8C" w14:paraId="05294DFD" w14:textId="77777777">
            <w:pPr>
              <w:jc w:val="right"/>
              <w:rPr>
                <w:sz w:val="24"/>
              </w:rPr>
            </w:pPr>
          </w:p>
        </w:tc>
        <w:tc>
          <w:tcPr>
            <w:tcW w:w="1440" w:type="dxa"/>
            <w:shd w:val="clear" w:color="auto" w:fill="auto"/>
            <w:vAlign w:val="bottom"/>
          </w:tcPr>
          <w:p w:rsidRPr="00D6457E" w:rsidR="00EA0E8C" w:rsidP="003373F8" w:rsidRDefault="00EA0E8C" w14:paraId="1CA192F1" w14:textId="77777777">
            <w:pPr>
              <w:jc w:val="right"/>
              <w:rPr>
                <w:sz w:val="24"/>
              </w:rPr>
            </w:pPr>
          </w:p>
        </w:tc>
        <w:tc>
          <w:tcPr>
            <w:tcW w:w="1350" w:type="dxa"/>
            <w:shd w:val="clear" w:color="auto" w:fill="auto"/>
            <w:vAlign w:val="bottom"/>
          </w:tcPr>
          <w:p w:rsidRPr="00D6457E" w:rsidR="00EA0E8C" w:rsidP="003373F8" w:rsidRDefault="00EA0E8C" w14:paraId="7D8EEB95" w14:textId="77777777">
            <w:pPr>
              <w:jc w:val="right"/>
              <w:rPr>
                <w:i/>
                <w:sz w:val="24"/>
              </w:rPr>
            </w:pPr>
            <w:r w:rsidRPr="00A00123">
              <w:rPr>
                <w:i/>
                <w:sz w:val="24"/>
              </w:rPr>
              <w:t>113,152 hrs.; $9,436,877</w:t>
            </w:r>
          </w:p>
        </w:tc>
      </w:tr>
      <w:tr w:rsidRPr="00D6457E" w:rsidR="00EA0E8C" w:rsidTr="00781803" w14:paraId="475C6163" w14:textId="77777777">
        <w:trPr>
          <w:trHeight w:val="129"/>
        </w:trPr>
        <w:tc>
          <w:tcPr>
            <w:tcW w:w="1368" w:type="dxa"/>
            <w:vMerge w:val="restart"/>
          </w:tcPr>
          <w:p w:rsidRPr="00D6457E" w:rsidR="00EA0E8C" w:rsidP="003373F8" w:rsidRDefault="00EA0E8C" w14:paraId="22B51A49" w14:textId="77777777">
            <w:pPr>
              <w:rPr>
                <w:sz w:val="24"/>
              </w:rPr>
            </w:pPr>
            <w:r w:rsidRPr="00D6457E">
              <w:rPr>
                <w:sz w:val="24"/>
              </w:rPr>
              <w:t>Regional Entities</w:t>
            </w:r>
          </w:p>
        </w:tc>
        <w:tc>
          <w:tcPr>
            <w:tcW w:w="1417" w:type="dxa"/>
          </w:tcPr>
          <w:p w:rsidRPr="00D6457E" w:rsidR="00EA0E8C" w:rsidP="003373F8" w:rsidRDefault="00EA0E8C" w14:paraId="18BE177F" w14:textId="77777777">
            <w:pPr>
              <w:rPr>
                <w:sz w:val="24"/>
              </w:rPr>
            </w:pPr>
            <w:r w:rsidRPr="00D6457E">
              <w:rPr>
                <w:sz w:val="24"/>
              </w:rPr>
              <w:t>Self-Assessment</w:t>
            </w:r>
          </w:p>
        </w:tc>
        <w:tc>
          <w:tcPr>
            <w:tcW w:w="1530" w:type="dxa"/>
            <w:vMerge w:val="restart"/>
            <w:vAlign w:val="bottom"/>
          </w:tcPr>
          <w:p w:rsidRPr="00D6457E" w:rsidR="00EA0E8C" w:rsidP="003373F8" w:rsidRDefault="00EA0E8C" w14:paraId="4F9826B9" w14:textId="77777777">
            <w:pPr>
              <w:jc w:val="right"/>
              <w:rPr>
                <w:sz w:val="24"/>
              </w:rPr>
            </w:pPr>
            <w:r>
              <w:rPr>
                <w:sz w:val="24"/>
              </w:rPr>
              <w:t>6</w:t>
            </w:r>
          </w:p>
        </w:tc>
        <w:tc>
          <w:tcPr>
            <w:tcW w:w="1440" w:type="dxa"/>
            <w:tcBorders>
              <w:bottom w:val="single" w:color="auto" w:sz="4" w:space="0"/>
            </w:tcBorders>
            <w:shd w:val="clear" w:color="auto" w:fill="auto"/>
            <w:vAlign w:val="bottom"/>
          </w:tcPr>
          <w:p w:rsidRPr="00D6457E" w:rsidR="00EA0E8C" w:rsidP="003373F8" w:rsidRDefault="00EA0E8C" w14:paraId="1B125AE8" w14:textId="77777777">
            <w:pPr>
              <w:jc w:val="right"/>
              <w:rPr>
                <w:sz w:val="24"/>
              </w:rPr>
            </w:pPr>
            <w:r w:rsidRPr="00D6457E">
              <w:rPr>
                <w:sz w:val="24"/>
              </w:rPr>
              <w:t>.2</w:t>
            </w:r>
          </w:p>
        </w:tc>
        <w:tc>
          <w:tcPr>
            <w:tcW w:w="1350" w:type="dxa"/>
            <w:tcBorders>
              <w:bottom w:val="single" w:color="auto" w:sz="4" w:space="0"/>
            </w:tcBorders>
            <w:shd w:val="clear" w:color="auto" w:fill="auto"/>
            <w:vAlign w:val="bottom"/>
          </w:tcPr>
          <w:p w:rsidRPr="00D6457E" w:rsidR="00EA0E8C" w:rsidP="003373F8" w:rsidRDefault="00EA0E8C" w14:paraId="2A3625A3" w14:textId="77777777">
            <w:pPr>
              <w:jc w:val="right"/>
              <w:rPr>
                <w:sz w:val="24"/>
              </w:rPr>
            </w:pPr>
            <w:r>
              <w:rPr>
                <w:sz w:val="24"/>
              </w:rPr>
              <w:t>1.2</w:t>
            </w:r>
          </w:p>
        </w:tc>
        <w:tc>
          <w:tcPr>
            <w:tcW w:w="1440" w:type="dxa"/>
            <w:tcBorders>
              <w:bottom w:val="single" w:color="auto" w:sz="4" w:space="0"/>
            </w:tcBorders>
            <w:shd w:val="clear" w:color="auto" w:fill="auto"/>
            <w:vAlign w:val="bottom"/>
          </w:tcPr>
          <w:p w:rsidRPr="00D6457E" w:rsidR="00EA0E8C" w:rsidP="003373F8" w:rsidRDefault="00EA0E8C" w14:paraId="7A4EB042" w14:textId="77777777">
            <w:pPr>
              <w:jc w:val="right"/>
              <w:rPr>
                <w:sz w:val="24"/>
              </w:rPr>
            </w:pPr>
            <w:r w:rsidRPr="00D6457E">
              <w:rPr>
                <w:sz w:val="24"/>
              </w:rPr>
              <w:t>4,160 hrs.; $3</w:t>
            </w:r>
            <w:r>
              <w:rPr>
                <w:sz w:val="24"/>
              </w:rPr>
              <w:t>46,944</w:t>
            </w:r>
          </w:p>
        </w:tc>
        <w:tc>
          <w:tcPr>
            <w:tcW w:w="1350" w:type="dxa"/>
            <w:shd w:val="clear" w:color="auto" w:fill="auto"/>
            <w:vAlign w:val="bottom"/>
          </w:tcPr>
          <w:p w:rsidRPr="00D6457E" w:rsidR="00EA0E8C" w:rsidP="003373F8" w:rsidRDefault="00EA0E8C" w14:paraId="37CCD035" w14:textId="77777777">
            <w:pPr>
              <w:jc w:val="right"/>
              <w:rPr>
                <w:sz w:val="24"/>
              </w:rPr>
            </w:pPr>
            <w:r w:rsidRPr="00A00123">
              <w:rPr>
                <w:sz w:val="24"/>
              </w:rPr>
              <w:t>4,992 hrs.; $416,332.8</w:t>
            </w:r>
          </w:p>
        </w:tc>
      </w:tr>
      <w:tr w:rsidRPr="00D6457E" w:rsidR="00EA0E8C" w:rsidTr="00781803" w14:paraId="4DCFB589" w14:textId="77777777">
        <w:trPr>
          <w:trHeight w:val="127"/>
        </w:trPr>
        <w:tc>
          <w:tcPr>
            <w:tcW w:w="1368" w:type="dxa"/>
            <w:vMerge/>
          </w:tcPr>
          <w:p w:rsidRPr="00D6457E" w:rsidR="00EA0E8C" w:rsidP="003373F8" w:rsidRDefault="00EA0E8C" w14:paraId="3E10EE87" w14:textId="77777777">
            <w:pPr>
              <w:rPr>
                <w:sz w:val="24"/>
              </w:rPr>
            </w:pPr>
          </w:p>
        </w:tc>
        <w:tc>
          <w:tcPr>
            <w:tcW w:w="1417" w:type="dxa"/>
          </w:tcPr>
          <w:p w:rsidRPr="00D6457E" w:rsidR="00EA0E8C" w:rsidP="003373F8" w:rsidRDefault="00EA0E8C" w14:paraId="2A9B8989" w14:textId="77777777">
            <w:pPr>
              <w:rPr>
                <w:sz w:val="24"/>
              </w:rPr>
            </w:pPr>
            <w:r w:rsidRPr="00D6457E">
              <w:rPr>
                <w:sz w:val="24"/>
              </w:rPr>
              <w:t>Reliability Assessments</w:t>
            </w:r>
          </w:p>
        </w:tc>
        <w:tc>
          <w:tcPr>
            <w:tcW w:w="1530" w:type="dxa"/>
            <w:vMerge/>
            <w:vAlign w:val="bottom"/>
          </w:tcPr>
          <w:p w:rsidRPr="00D6457E" w:rsidR="00EA0E8C" w:rsidP="003373F8" w:rsidRDefault="00EA0E8C" w14:paraId="2BF8141A" w14:textId="77777777">
            <w:pPr>
              <w:jc w:val="right"/>
              <w:rPr>
                <w:sz w:val="24"/>
              </w:rPr>
            </w:pPr>
          </w:p>
        </w:tc>
        <w:tc>
          <w:tcPr>
            <w:tcW w:w="1440" w:type="dxa"/>
            <w:shd w:val="clear" w:color="auto" w:fill="auto"/>
            <w:vAlign w:val="bottom"/>
          </w:tcPr>
          <w:p w:rsidRPr="00D6457E" w:rsidR="00EA0E8C" w:rsidP="003373F8" w:rsidRDefault="00EA0E8C" w14:paraId="67280049" w14:textId="77777777">
            <w:pPr>
              <w:jc w:val="right"/>
              <w:rPr>
                <w:sz w:val="24"/>
              </w:rPr>
            </w:pPr>
            <w:r w:rsidRPr="00D6457E">
              <w:rPr>
                <w:sz w:val="24"/>
              </w:rPr>
              <w:t>1</w:t>
            </w:r>
          </w:p>
        </w:tc>
        <w:tc>
          <w:tcPr>
            <w:tcW w:w="1350" w:type="dxa"/>
            <w:shd w:val="clear" w:color="auto" w:fill="auto"/>
            <w:vAlign w:val="bottom"/>
          </w:tcPr>
          <w:p w:rsidRPr="00D6457E" w:rsidR="00EA0E8C" w:rsidP="003373F8" w:rsidRDefault="00EA0E8C" w14:paraId="049FDE5E" w14:textId="77777777">
            <w:pPr>
              <w:jc w:val="right"/>
              <w:rPr>
                <w:sz w:val="24"/>
              </w:rPr>
            </w:pPr>
            <w:r>
              <w:rPr>
                <w:sz w:val="24"/>
              </w:rPr>
              <w:t>6</w:t>
            </w:r>
          </w:p>
        </w:tc>
        <w:tc>
          <w:tcPr>
            <w:tcW w:w="1440" w:type="dxa"/>
            <w:shd w:val="clear" w:color="auto" w:fill="auto"/>
            <w:vAlign w:val="bottom"/>
          </w:tcPr>
          <w:p w:rsidRPr="00D6457E" w:rsidR="00EA0E8C" w:rsidP="003373F8" w:rsidRDefault="00EA0E8C" w14:paraId="04227A91" w14:textId="77777777">
            <w:pPr>
              <w:jc w:val="right"/>
              <w:rPr>
                <w:sz w:val="24"/>
              </w:rPr>
            </w:pPr>
            <w:r w:rsidRPr="00D6457E">
              <w:rPr>
                <w:sz w:val="24"/>
              </w:rPr>
              <w:t>15,600 hrs.; $1,</w:t>
            </w:r>
            <w:r>
              <w:rPr>
                <w:sz w:val="24"/>
              </w:rPr>
              <w:t>301,040</w:t>
            </w:r>
          </w:p>
        </w:tc>
        <w:tc>
          <w:tcPr>
            <w:tcW w:w="1350" w:type="dxa"/>
            <w:shd w:val="clear" w:color="auto" w:fill="auto"/>
            <w:vAlign w:val="bottom"/>
          </w:tcPr>
          <w:p w:rsidRPr="00D6457E" w:rsidR="00EA0E8C" w:rsidP="003373F8" w:rsidRDefault="00EA0E8C" w14:paraId="39C4CBEA" w14:textId="77777777">
            <w:pPr>
              <w:jc w:val="right"/>
              <w:rPr>
                <w:sz w:val="24"/>
              </w:rPr>
            </w:pPr>
            <w:r w:rsidRPr="00951DA7">
              <w:rPr>
                <w:sz w:val="24"/>
              </w:rPr>
              <w:t>93,600 hrs.; $7,806,240</w:t>
            </w:r>
          </w:p>
        </w:tc>
      </w:tr>
      <w:tr w:rsidRPr="00D6457E" w:rsidR="00EA0E8C" w:rsidTr="00781803" w14:paraId="4100B65C" w14:textId="77777777">
        <w:trPr>
          <w:trHeight w:val="127"/>
        </w:trPr>
        <w:tc>
          <w:tcPr>
            <w:tcW w:w="1368" w:type="dxa"/>
            <w:vMerge/>
          </w:tcPr>
          <w:p w:rsidRPr="00D6457E" w:rsidR="00EA0E8C" w:rsidP="003373F8" w:rsidRDefault="00EA0E8C" w14:paraId="34742754" w14:textId="77777777">
            <w:pPr>
              <w:rPr>
                <w:sz w:val="24"/>
              </w:rPr>
            </w:pPr>
          </w:p>
        </w:tc>
        <w:tc>
          <w:tcPr>
            <w:tcW w:w="1417" w:type="dxa"/>
          </w:tcPr>
          <w:p w:rsidRPr="00D6457E" w:rsidR="00EA0E8C" w:rsidP="003373F8" w:rsidRDefault="00EA0E8C" w14:paraId="6715A432" w14:textId="77777777">
            <w:pPr>
              <w:rPr>
                <w:sz w:val="24"/>
              </w:rPr>
            </w:pPr>
            <w:r w:rsidRPr="00D6457E">
              <w:rPr>
                <w:sz w:val="24"/>
              </w:rPr>
              <w:t>Reliability Compliance</w:t>
            </w:r>
          </w:p>
        </w:tc>
        <w:tc>
          <w:tcPr>
            <w:tcW w:w="1530" w:type="dxa"/>
            <w:vMerge/>
            <w:vAlign w:val="bottom"/>
          </w:tcPr>
          <w:p w:rsidRPr="00D6457E" w:rsidR="00EA0E8C" w:rsidP="003373F8" w:rsidRDefault="00EA0E8C" w14:paraId="4448F478" w14:textId="77777777">
            <w:pPr>
              <w:jc w:val="right"/>
              <w:rPr>
                <w:sz w:val="24"/>
              </w:rPr>
            </w:pPr>
          </w:p>
        </w:tc>
        <w:tc>
          <w:tcPr>
            <w:tcW w:w="1440" w:type="dxa"/>
            <w:shd w:val="clear" w:color="auto" w:fill="auto"/>
            <w:vAlign w:val="bottom"/>
          </w:tcPr>
          <w:p w:rsidRPr="00D6457E" w:rsidR="00EA0E8C" w:rsidP="003373F8" w:rsidRDefault="00EA0E8C" w14:paraId="3DD7856C" w14:textId="77777777">
            <w:pPr>
              <w:jc w:val="right"/>
              <w:rPr>
                <w:sz w:val="24"/>
              </w:rPr>
            </w:pPr>
            <w:r w:rsidRPr="00D6457E">
              <w:rPr>
                <w:sz w:val="24"/>
              </w:rPr>
              <w:t>1</w:t>
            </w:r>
          </w:p>
        </w:tc>
        <w:tc>
          <w:tcPr>
            <w:tcW w:w="1350" w:type="dxa"/>
            <w:shd w:val="clear" w:color="auto" w:fill="auto"/>
            <w:vAlign w:val="bottom"/>
          </w:tcPr>
          <w:p w:rsidRPr="00D6457E" w:rsidR="00EA0E8C" w:rsidP="003373F8" w:rsidRDefault="00EA0E8C" w14:paraId="1026544F" w14:textId="77777777">
            <w:pPr>
              <w:jc w:val="right"/>
              <w:rPr>
                <w:sz w:val="24"/>
              </w:rPr>
            </w:pPr>
            <w:r>
              <w:rPr>
                <w:sz w:val="24"/>
              </w:rPr>
              <w:t>6</w:t>
            </w:r>
          </w:p>
        </w:tc>
        <w:tc>
          <w:tcPr>
            <w:tcW w:w="1440" w:type="dxa"/>
            <w:shd w:val="clear" w:color="auto" w:fill="auto"/>
            <w:vAlign w:val="bottom"/>
          </w:tcPr>
          <w:p w:rsidRPr="00D6457E" w:rsidR="00EA0E8C" w:rsidP="003373F8" w:rsidRDefault="00EA0E8C" w14:paraId="297D0689" w14:textId="77777777">
            <w:pPr>
              <w:jc w:val="right"/>
              <w:rPr>
                <w:sz w:val="24"/>
              </w:rPr>
            </w:pPr>
            <w:r w:rsidRPr="00951DA7">
              <w:rPr>
                <w:sz w:val="24"/>
              </w:rPr>
              <w:t>47,840 hrs.; $3,989,856</w:t>
            </w:r>
          </w:p>
        </w:tc>
        <w:tc>
          <w:tcPr>
            <w:tcW w:w="1350" w:type="dxa"/>
            <w:shd w:val="clear" w:color="auto" w:fill="auto"/>
            <w:vAlign w:val="bottom"/>
          </w:tcPr>
          <w:p w:rsidRPr="00D6457E" w:rsidR="00EA0E8C" w:rsidP="003373F8" w:rsidRDefault="00EA0E8C" w14:paraId="3C707336" w14:textId="77777777">
            <w:pPr>
              <w:jc w:val="right"/>
              <w:rPr>
                <w:sz w:val="24"/>
              </w:rPr>
            </w:pPr>
            <w:r w:rsidRPr="00951DA7">
              <w:rPr>
                <w:sz w:val="24"/>
              </w:rPr>
              <w:t xml:space="preserve">287,040 hrs.; </w:t>
            </w:r>
            <w:r w:rsidRPr="00951DA7">
              <w:rPr>
                <w:sz w:val="24"/>
              </w:rPr>
              <w:lastRenderedPageBreak/>
              <w:t>$23,939,136</w:t>
            </w:r>
          </w:p>
        </w:tc>
      </w:tr>
      <w:tr w:rsidRPr="00D6457E" w:rsidR="00EA0E8C" w:rsidTr="00781803" w14:paraId="0CA55BAC" w14:textId="77777777">
        <w:trPr>
          <w:trHeight w:val="255"/>
        </w:trPr>
        <w:tc>
          <w:tcPr>
            <w:tcW w:w="1368" w:type="dxa"/>
            <w:vMerge/>
          </w:tcPr>
          <w:p w:rsidRPr="00D6457E" w:rsidR="00EA0E8C" w:rsidP="003373F8" w:rsidRDefault="00EA0E8C" w14:paraId="5360B5CC" w14:textId="77777777">
            <w:pPr>
              <w:rPr>
                <w:sz w:val="24"/>
              </w:rPr>
            </w:pPr>
          </w:p>
        </w:tc>
        <w:tc>
          <w:tcPr>
            <w:tcW w:w="1417" w:type="dxa"/>
          </w:tcPr>
          <w:p w:rsidRPr="00D6457E" w:rsidR="00EA0E8C" w:rsidP="003373F8" w:rsidRDefault="00EA0E8C" w14:paraId="402B2CCD" w14:textId="77777777">
            <w:pPr>
              <w:rPr>
                <w:sz w:val="24"/>
              </w:rPr>
            </w:pPr>
            <w:r w:rsidRPr="00D6457E">
              <w:rPr>
                <w:sz w:val="24"/>
              </w:rPr>
              <w:t>Standards Development</w:t>
            </w:r>
          </w:p>
        </w:tc>
        <w:tc>
          <w:tcPr>
            <w:tcW w:w="1530" w:type="dxa"/>
            <w:vMerge/>
            <w:vAlign w:val="bottom"/>
          </w:tcPr>
          <w:p w:rsidRPr="00D6457E" w:rsidR="00EA0E8C" w:rsidP="003373F8" w:rsidRDefault="00EA0E8C" w14:paraId="53627835" w14:textId="77777777">
            <w:pPr>
              <w:jc w:val="right"/>
              <w:rPr>
                <w:sz w:val="24"/>
              </w:rPr>
            </w:pPr>
          </w:p>
        </w:tc>
        <w:tc>
          <w:tcPr>
            <w:tcW w:w="1440" w:type="dxa"/>
            <w:shd w:val="clear" w:color="auto" w:fill="auto"/>
            <w:vAlign w:val="bottom"/>
          </w:tcPr>
          <w:p w:rsidRPr="00D6457E" w:rsidR="00EA0E8C" w:rsidP="003373F8" w:rsidRDefault="00EA0E8C" w14:paraId="03AA6AE4" w14:textId="77777777">
            <w:pPr>
              <w:jc w:val="right"/>
              <w:rPr>
                <w:sz w:val="24"/>
              </w:rPr>
            </w:pPr>
            <w:r w:rsidRPr="00D6457E">
              <w:rPr>
                <w:sz w:val="24"/>
              </w:rPr>
              <w:t>1</w:t>
            </w:r>
          </w:p>
        </w:tc>
        <w:tc>
          <w:tcPr>
            <w:tcW w:w="1350" w:type="dxa"/>
            <w:shd w:val="clear" w:color="auto" w:fill="auto"/>
            <w:vAlign w:val="bottom"/>
          </w:tcPr>
          <w:p w:rsidRPr="00D6457E" w:rsidR="00EA0E8C" w:rsidP="003373F8" w:rsidRDefault="00EA0E8C" w14:paraId="3BD353F1" w14:textId="77777777">
            <w:pPr>
              <w:jc w:val="right"/>
              <w:rPr>
                <w:sz w:val="24"/>
              </w:rPr>
            </w:pPr>
            <w:r>
              <w:rPr>
                <w:sz w:val="24"/>
              </w:rPr>
              <w:t>6</w:t>
            </w:r>
          </w:p>
        </w:tc>
        <w:tc>
          <w:tcPr>
            <w:tcW w:w="1440" w:type="dxa"/>
            <w:shd w:val="clear" w:color="auto" w:fill="auto"/>
            <w:vAlign w:val="bottom"/>
          </w:tcPr>
          <w:p w:rsidRPr="00D6457E" w:rsidR="00EA0E8C" w:rsidP="003373F8" w:rsidRDefault="00EA0E8C" w14:paraId="35481759" w14:textId="77777777">
            <w:pPr>
              <w:jc w:val="right"/>
              <w:rPr>
                <w:sz w:val="24"/>
              </w:rPr>
            </w:pPr>
            <w:r w:rsidRPr="00951DA7">
              <w:rPr>
                <w:sz w:val="24"/>
              </w:rPr>
              <w:t>4,680 hrs.; $390,312</w:t>
            </w:r>
          </w:p>
        </w:tc>
        <w:tc>
          <w:tcPr>
            <w:tcW w:w="1350" w:type="dxa"/>
            <w:shd w:val="clear" w:color="auto" w:fill="auto"/>
            <w:vAlign w:val="bottom"/>
          </w:tcPr>
          <w:p w:rsidRPr="00D6457E" w:rsidR="00EA0E8C" w:rsidP="003373F8" w:rsidRDefault="00EA0E8C" w14:paraId="29B48029" w14:textId="77777777">
            <w:pPr>
              <w:jc w:val="right"/>
              <w:rPr>
                <w:sz w:val="24"/>
              </w:rPr>
            </w:pPr>
            <w:r w:rsidRPr="00951DA7">
              <w:rPr>
                <w:sz w:val="24"/>
              </w:rPr>
              <w:t>28,080 hrs.; $2,341,872</w:t>
            </w:r>
          </w:p>
        </w:tc>
      </w:tr>
      <w:tr w:rsidRPr="00D6457E" w:rsidR="00EA0E8C" w:rsidTr="00781803" w14:paraId="4E95FF46" w14:textId="77777777">
        <w:trPr>
          <w:trHeight w:val="255"/>
        </w:trPr>
        <w:tc>
          <w:tcPr>
            <w:tcW w:w="1368" w:type="dxa"/>
            <w:vMerge/>
            <w:tcBorders>
              <w:bottom w:val="single" w:color="auto" w:sz="4" w:space="0"/>
            </w:tcBorders>
          </w:tcPr>
          <w:p w:rsidRPr="00D6457E" w:rsidR="00EA0E8C" w:rsidP="003373F8" w:rsidRDefault="00EA0E8C" w14:paraId="3EBA807E" w14:textId="77777777">
            <w:pPr>
              <w:rPr>
                <w:sz w:val="24"/>
              </w:rPr>
            </w:pPr>
          </w:p>
        </w:tc>
        <w:tc>
          <w:tcPr>
            <w:tcW w:w="1417" w:type="dxa"/>
            <w:tcBorders>
              <w:bottom w:val="single" w:color="auto" w:sz="4" w:space="0"/>
            </w:tcBorders>
          </w:tcPr>
          <w:p w:rsidRPr="00D6457E" w:rsidR="00EA0E8C" w:rsidP="003373F8" w:rsidRDefault="00EA0E8C" w14:paraId="13E045A8" w14:textId="77777777">
            <w:pPr>
              <w:rPr>
                <w:sz w:val="24"/>
              </w:rPr>
            </w:pPr>
            <w:r w:rsidRPr="00D6457E">
              <w:rPr>
                <w:sz w:val="24"/>
              </w:rPr>
              <w:t>Other Reporting</w:t>
            </w:r>
          </w:p>
        </w:tc>
        <w:tc>
          <w:tcPr>
            <w:tcW w:w="1530" w:type="dxa"/>
            <w:vMerge/>
            <w:tcBorders>
              <w:bottom w:val="single" w:color="auto" w:sz="4" w:space="0"/>
            </w:tcBorders>
            <w:vAlign w:val="bottom"/>
          </w:tcPr>
          <w:p w:rsidRPr="00D6457E" w:rsidR="00EA0E8C" w:rsidP="003373F8" w:rsidRDefault="00EA0E8C" w14:paraId="1DDCF661" w14:textId="77777777">
            <w:pPr>
              <w:jc w:val="right"/>
              <w:rPr>
                <w:sz w:val="24"/>
              </w:rPr>
            </w:pPr>
          </w:p>
        </w:tc>
        <w:tc>
          <w:tcPr>
            <w:tcW w:w="1440" w:type="dxa"/>
            <w:tcBorders>
              <w:bottom w:val="single" w:color="auto" w:sz="4" w:space="0"/>
            </w:tcBorders>
            <w:shd w:val="clear" w:color="auto" w:fill="auto"/>
            <w:vAlign w:val="bottom"/>
          </w:tcPr>
          <w:p w:rsidRPr="00D6457E" w:rsidR="00EA0E8C" w:rsidP="003373F8" w:rsidRDefault="00EA0E8C" w14:paraId="40E4B17E" w14:textId="77777777">
            <w:pPr>
              <w:jc w:val="right"/>
              <w:rPr>
                <w:sz w:val="24"/>
              </w:rPr>
            </w:pPr>
            <w:r w:rsidRPr="00D6457E">
              <w:rPr>
                <w:sz w:val="24"/>
              </w:rPr>
              <w:t>1</w:t>
            </w:r>
          </w:p>
        </w:tc>
        <w:tc>
          <w:tcPr>
            <w:tcW w:w="1350" w:type="dxa"/>
            <w:tcBorders>
              <w:bottom w:val="single" w:color="auto" w:sz="4" w:space="0"/>
            </w:tcBorders>
            <w:shd w:val="clear" w:color="auto" w:fill="auto"/>
            <w:vAlign w:val="bottom"/>
          </w:tcPr>
          <w:p w:rsidRPr="00D6457E" w:rsidR="00EA0E8C" w:rsidP="003373F8" w:rsidRDefault="00EA0E8C" w14:paraId="207A08D7" w14:textId="77777777">
            <w:pPr>
              <w:jc w:val="right"/>
              <w:rPr>
                <w:sz w:val="24"/>
              </w:rPr>
            </w:pPr>
            <w:r>
              <w:rPr>
                <w:sz w:val="24"/>
              </w:rPr>
              <w:t>6</w:t>
            </w:r>
          </w:p>
        </w:tc>
        <w:tc>
          <w:tcPr>
            <w:tcW w:w="1440" w:type="dxa"/>
            <w:tcBorders>
              <w:bottom w:val="single" w:color="auto" w:sz="4" w:space="0"/>
            </w:tcBorders>
            <w:shd w:val="clear" w:color="auto" w:fill="auto"/>
            <w:vAlign w:val="bottom"/>
          </w:tcPr>
          <w:p w:rsidRPr="00D6457E" w:rsidR="00EA0E8C" w:rsidP="003373F8" w:rsidRDefault="00EA0E8C" w14:paraId="04B1E053" w14:textId="77777777">
            <w:pPr>
              <w:jc w:val="right"/>
              <w:rPr>
                <w:sz w:val="24"/>
              </w:rPr>
            </w:pPr>
            <w:r w:rsidRPr="00D6457E">
              <w:rPr>
                <w:sz w:val="24"/>
              </w:rPr>
              <w:t>1,040 hrs.; $8</w:t>
            </w:r>
            <w:r>
              <w:rPr>
                <w:sz w:val="24"/>
              </w:rPr>
              <w:t>6,736</w:t>
            </w:r>
          </w:p>
        </w:tc>
        <w:tc>
          <w:tcPr>
            <w:tcW w:w="1350" w:type="dxa"/>
            <w:tcBorders>
              <w:bottom w:val="single" w:color="auto" w:sz="4" w:space="0"/>
            </w:tcBorders>
            <w:shd w:val="clear" w:color="auto" w:fill="auto"/>
            <w:vAlign w:val="bottom"/>
          </w:tcPr>
          <w:p w:rsidRPr="00D6457E" w:rsidR="00EA0E8C" w:rsidP="003373F8" w:rsidRDefault="00EA0E8C" w14:paraId="36F776D1" w14:textId="77777777">
            <w:pPr>
              <w:jc w:val="right"/>
              <w:rPr>
                <w:sz w:val="24"/>
              </w:rPr>
            </w:pPr>
            <w:r w:rsidRPr="00D6457E">
              <w:rPr>
                <w:sz w:val="24"/>
              </w:rPr>
              <w:t>7,280 hrs.; $</w:t>
            </w:r>
            <w:r>
              <w:rPr>
                <w:sz w:val="24"/>
              </w:rPr>
              <w:t>607,152</w:t>
            </w:r>
          </w:p>
        </w:tc>
      </w:tr>
      <w:tr w:rsidRPr="00D6457E" w:rsidR="00EA0E8C" w:rsidTr="00781803" w14:paraId="5950C81E" w14:textId="77777777">
        <w:trPr>
          <w:trHeight w:val="255"/>
        </w:trPr>
        <w:tc>
          <w:tcPr>
            <w:tcW w:w="2785" w:type="dxa"/>
            <w:gridSpan w:val="2"/>
            <w:shd w:val="clear" w:color="auto" w:fill="auto"/>
          </w:tcPr>
          <w:p w:rsidRPr="00D6457E" w:rsidR="00EA0E8C" w:rsidP="003373F8" w:rsidRDefault="00EA0E8C" w14:paraId="6B6F07FA" w14:textId="77777777">
            <w:pPr>
              <w:jc w:val="center"/>
              <w:rPr>
                <w:sz w:val="24"/>
              </w:rPr>
            </w:pPr>
            <w:r w:rsidRPr="00D6457E">
              <w:rPr>
                <w:i/>
                <w:sz w:val="24"/>
              </w:rPr>
              <w:t>Regional Entities, Sub-Total</w:t>
            </w:r>
          </w:p>
        </w:tc>
        <w:tc>
          <w:tcPr>
            <w:tcW w:w="1530" w:type="dxa"/>
            <w:shd w:val="clear" w:color="auto" w:fill="auto"/>
            <w:vAlign w:val="bottom"/>
          </w:tcPr>
          <w:p w:rsidRPr="00D6457E" w:rsidR="00EA0E8C" w:rsidP="003373F8" w:rsidRDefault="00EA0E8C" w14:paraId="1D920313" w14:textId="77777777">
            <w:pPr>
              <w:jc w:val="right"/>
              <w:rPr>
                <w:sz w:val="24"/>
              </w:rPr>
            </w:pPr>
          </w:p>
        </w:tc>
        <w:tc>
          <w:tcPr>
            <w:tcW w:w="1440" w:type="dxa"/>
            <w:shd w:val="clear" w:color="auto" w:fill="auto"/>
            <w:vAlign w:val="bottom"/>
          </w:tcPr>
          <w:p w:rsidRPr="00D6457E" w:rsidR="00EA0E8C" w:rsidP="003373F8" w:rsidRDefault="00EA0E8C" w14:paraId="058CB01F" w14:textId="77777777">
            <w:pPr>
              <w:jc w:val="right"/>
              <w:rPr>
                <w:sz w:val="24"/>
              </w:rPr>
            </w:pPr>
          </w:p>
        </w:tc>
        <w:tc>
          <w:tcPr>
            <w:tcW w:w="1350" w:type="dxa"/>
            <w:shd w:val="clear" w:color="auto" w:fill="auto"/>
            <w:vAlign w:val="bottom"/>
          </w:tcPr>
          <w:p w:rsidRPr="00D6457E" w:rsidR="00EA0E8C" w:rsidP="003373F8" w:rsidRDefault="00EA0E8C" w14:paraId="014D3BEE" w14:textId="77777777">
            <w:pPr>
              <w:jc w:val="right"/>
              <w:rPr>
                <w:sz w:val="24"/>
              </w:rPr>
            </w:pPr>
          </w:p>
        </w:tc>
        <w:tc>
          <w:tcPr>
            <w:tcW w:w="1440" w:type="dxa"/>
            <w:shd w:val="clear" w:color="auto" w:fill="auto"/>
            <w:vAlign w:val="bottom"/>
          </w:tcPr>
          <w:p w:rsidRPr="00D6457E" w:rsidR="00EA0E8C" w:rsidP="003373F8" w:rsidRDefault="00EA0E8C" w14:paraId="0B00C273" w14:textId="77777777">
            <w:pPr>
              <w:jc w:val="right"/>
              <w:rPr>
                <w:sz w:val="24"/>
              </w:rPr>
            </w:pPr>
          </w:p>
        </w:tc>
        <w:tc>
          <w:tcPr>
            <w:tcW w:w="1350" w:type="dxa"/>
            <w:shd w:val="clear" w:color="auto" w:fill="auto"/>
            <w:vAlign w:val="bottom"/>
          </w:tcPr>
          <w:p w:rsidRPr="00D6457E" w:rsidR="00EA0E8C" w:rsidP="003373F8" w:rsidRDefault="00EA0E8C" w14:paraId="373076F8" w14:textId="77777777">
            <w:pPr>
              <w:jc w:val="right"/>
              <w:rPr>
                <w:sz w:val="24"/>
              </w:rPr>
            </w:pPr>
            <w:r w:rsidRPr="00E21B31">
              <w:rPr>
                <w:i/>
                <w:sz w:val="24"/>
              </w:rPr>
              <w:t>420,992 hrs.; $35,110,732.6</w:t>
            </w:r>
          </w:p>
        </w:tc>
      </w:tr>
      <w:tr w:rsidRPr="005A3F56" w:rsidR="00EA0E8C" w:rsidTr="00781803" w14:paraId="72261CFD" w14:textId="77777777">
        <w:trPr>
          <w:trHeight w:val="170"/>
        </w:trPr>
        <w:tc>
          <w:tcPr>
            <w:tcW w:w="1368" w:type="dxa"/>
            <w:vMerge w:val="restart"/>
          </w:tcPr>
          <w:p w:rsidRPr="00D6457E" w:rsidR="00EA0E8C" w:rsidP="003373F8" w:rsidRDefault="00EA0E8C" w14:paraId="0B1A1C17" w14:textId="77777777">
            <w:pPr>
              <w:jc w:val="center"/>
              <w:rPr>
                <w:sz w:val="24"/>
              </w:rPr>
            </w:pPr>
            <w:r w:rsidRPr="00D6457E">
              <w:rPr>
                <w:sz w:val="24"/>
              </w:rPr>
              <w:t>Registered Entities</w:t>
            </w:r>
          </w:p>
        </w:tc>
        <w:tc>
          <w:tcPr>
            <w:tcW w:w="1417" w:type="dxa"/>
          </w:tcPr>
          <w:p w:rsidRPr="00D6457E" w:rsidR="00EA0E8C" w:rsidP="003373F8" w:rsidRDefault="00EA0E8C" w14:paraId="03B45522" w14:textId="77777777">
            <w:pPr>
              <w:jc w:val="center"/>
              <w:rPr>
                <w:sz w:val="24"/>
              </w:rPr>
            </w:pPr>
            <w:r w:rsidRPr="00D6457E">
              <w:rPr>
                <w:sz w:val="24"/>
              </w:rPr>
              <w:t>Stakeholder Survey</w:t>
            </w:r>
          </w:p>
        </w:tc>
        <w:tc>
          <w:tcPr>
            <w:tcW w:w="1530" w:type="dxa"/>
            <w:vMerge w:val="restart"/>
            <w:vAlign w:val="bottom"/>
          </w:tcPr>
          <w:p w:rsidRPr="00D6457E" w:rsidR="00EA0E8C" w:rsidP="003373F8" w:rsidRDefault="00EA0E8C" w14:paraId="3832A45C" w14:textId="77777777">
            <w:pPr>
              <w:jc w:val="right"/>
              <w:rPr>
                <w:sz w:val="24"/>
              </w:rPr>
            </w:pPr>
            <w:r w:rsidRPr="00D6457E">
              <w:rPr>
                <w:sz w:val="24"/>
              </w:rPr>
              <w:t>estimated 1,4</w:t>
            </w:r>
            <w:r>
              <w:rPr>
                <w:sz w:val="24"/>
              </w:rPr>
              <w:t>96</w:t>
            </w:r>
          </w:p>
        </w:tc>
        <w:tc>
          <w:tcPr>
            <w:tcW w:w="1440" w:type="dxa"/>
            <w:tcBorders>
              <w:bottom w:val="single" w:color="auto" w:sz="4" w:space="0"/>
            </w:tcBorders>
            <w:shd w:val="clear" w:color="auto" w:fill="auto"/>
            <w:vAlign w:val="bottom"/>
          </w:tcPr>
          <w:p w:rsidRPr="00D6457E" w:rsidR="00EA0E8C" w:rsidP="003373F8" w:rsidRDefault="00EA0E8C" w14:paraId="09D8414E" w14:textId="77777777">
            <w:pPr>
              <w:jc w:val="right"/>
              <w:rPr>
                <w:sz w:val="24"/>
              </w:rPr>
            </w:pPr>
            <w:r w:rsidRPr="00D6457E">
              <w:rPr>
                <w:sz w:val="24"/>
              </w:rPr>
              <w:t>.2</w:t>
            </w:r>
          </w:p>
        </w:tc>
        <w:tc>
          <w:tcPr>
            <w:tcW w:w="1350" w:type="dxa"/>
            <w:tcBorders>
              <w:bottom w:val="single" w:color="auto" w:sz="4" w:space="0"/>
            </w:tcBorders>
            <w:shd w:val="clear" w:color="auto" w:fill="auto"/>
            <w:vAlign w:val="bottom"/>
          </w:tcPr>
          <w:p w:rsidRPr="0040718A" w:rsidR="00EA0E8C" w:rsidP="003373F8" w:rsidRDefault="00EA0E8C" w14:paraId="484E05AF" w14:textId="77777777">
            <w:pPr>
              <w:jc w:val="right"/>
              <w:rPr>
                <w:sz w:val="24"/>
              </w:rPr>
            </w:pPr>
            <w:r>
              <w:rPr>
                <w:sz w:val="24"/>
              </w:rPr>
              <w:t>299.2</w:t>
            </w:r>
          </w:p>
        </w:tc>
        <w:tc>
          <w:tcPr>
            <w:tcW w:w="1440" w:type="dxa"/>
            <w:tcBorders>
              <w:bottom w:val="single" w:color="auto" w:sz="4" w:space="0"/>
            </w:tcBorders>
            <w:shd w:val="clear" w:color="auto" w:fill="auto"/>
            <w:vAlign w:val="bottom"/>
          </w:tcPr>
          <w:p w:rsidRPr="0040718A" w:rsidR="00EA0E8C" w:rsidP="003373F8" w:rsidRDefault="00EA0E8C" w14:paraId="743CD4D3" w14:textId="77777777">
            <w:pPr>
              <w:jc w:val="right"/>
              <w:rPr>
                <w:sz w:val="24"/>
              </w:rPr>
            </w:pPr>
            <w:r w:rsidRPr="0040718A">
              <w:rPr>
                <w:sz w:val="24"/>
              </w:rPr>
              <w:t>8 hrs.; $6</w:t>
            </w:r>
            <w:r>
              <w:rPr>
                <w:sz w:val="24"/>
              </w:rPr>
              <w:t>67.20</w:t>
            </w:r>
          </w:p>
        </w:tc>
        <w:tc>
          <w:tcPr>
            <w:tcW w:w="1350" w:type="dxa"/>
            <w:shd w:val="clear" w:color="auto" w:fill="auto"/>
            <w:vAlign w:val="bottom"/>
          </w:tcPr>
          <w:p w:rsidRPr="0040718A" w:rsidR="00EA0E8C" w:rsidP="003373F8" w:rsidRDefault="00EA0E8C" w14:paraId="5CBDA314" w14:textId="77777777">
            <w:pPr>
              <w:jc w:val="right"/>
              <w:rPr>
                <w:sz w:val="24"/>
              </w:rPr>
            </w:pPr>
            <w:r w:rsidRPr="00223204">
              <w:rPr>
                <w:sz w:val="24"/>
              </w:rPr>
              <w:t>2,393.6 hrs.; $199,626.2</w:t>
            </w:r>
          </w:p>
        </w:tc>
      </w:tr>
      <w:tr w:rsidRPr="00D6457E" w:rsidR="00EA0E8C" w:rsidTr="00781803" w14:paraId="088B72D1" w14:textId="77777777">
        <w:trPr>
          <w:trHeight w:val="170"/>
        </w:trPr>
        <w:tc>
          <w:tcPr>
            <w:tcW w:w="1368" w:type="dxa"/>
            <w:vMerge/>
            <w:tcBorders>
              <w:bottom w:val="single" w:color="auto" w:sz="4" w:space="0"/>
            </w:tcBorders>
          </w:tcPr>
          <w:p w:rsidRPr="00D6457E" w:rsidR="00EA0E8C" w:rsidP="003373F8" w:rsidRDefault="00EA0E8C" w14:paraId="3B33173D" w14:textId="77777777">
            <w:pPr>
              <w:rPr>
                <w:sz w:val="24"/>
              </w:rPr>
            </w:pPr>
          </w:p>
        </w:tc>
        <w:tc>
          <w:tcPr>
            <w:tcW w:w="1417" w:type="dxa"/>
            <w:tcBorders>
              <w:bottom w:val="single" w:color="auto" w:sz="4" w:space="0"/>
            </w:tcBorders>
          </w:tcPr>
          <w:p w:rsidRPr="00D6457E" w:rsidR="00EA0E8C" w:rsidP="003373F8" w:rsidRDefault="00EA0E8C" w14:paraId="320F466B" w14:textId="77777777">
            <w:pPr>
              <w:jc w:val="center"/>
              <w:rPr>
                <w:sz w:val="24"/>
              </w:rPr>
            </w:pPr>
            <w:r w:rsidRPr="00D6457E">
              <w:rPr>
                <w:sz w:val="24"/>
              </w:rPr>
              <w:t>Reliability Compliance</w:t>
            </w:r>
          </w:p>
        </w:tc>
        <w:tc>
          <w:tcPr>
            <w:tcW w:w="1530" w:type="dxa"/>
            <w:vMerge/>
            <w:tcBorders>
              <w:bottom w:val="single" w:color="auto" w:sz="4" w:space="0"/>
            </w:tcBorders>
            <w:vAlign w:val="bottom"/>
          </w:tcPr>
          <w:p w:rsidRPr="00D6457E" w:rsidR="00EA0E8C" w:rsidP="003373F8" w:rsidRDefault="00EA0E8C" w14:paraId="0F0D46BF" w14:textId="77777777">
            <w:pPr>
              <w:jc w:val="right"/>
              <w:rPr>
                <w:sz w:val="24"/>
              </w:rPr>
            </w:pPr>
          </w:p>
        </w:tc>
        <w:tc>
          <w:tcPr>
            <w:tcW w:w="1440" w:type="dxa"/>
            <w:tcBorders>
              <w:bottom w:val="single" w:color="auto" w:sz="4" w:space="0"/>
            </w:tcBorders>
            <w:shd w:val="clear" w:color="auto" w:fill="auto"/>
            <w:vAlign w:val="bottom"/>
          </w:tcPr>
          <w:p w:rsidRPr="00D6457E" w:rsidR="00EA0E8C" w:rsidP="003373F8" w:rsidRDefault="00EA0E8C" w14:paraId="0B5FD8FE" w14:textId="77777777">
            <w:pPr>
              <w:jc w:val="right"/>
              <w:rPr>
                <w:sz w:val="24"/>
              </w:rPr>
            </w:pPr>
            <w:r w:rsidRPr="00D6457E">
              <w:rPr>
                <w:sz w:val="24"/>
              </w:rPr>
              <w:t>1</w:t>
            </w:r>
          </w:p>
        </w:tc>
        <w:tc>
          <w:tcPr>
            <w:tcW w:w="1350" w:type="dxa"/>
            <w:tcBorders>
              <w:bottom w:val="single" w:color="auto" w:sz="4" w:space="0"/>
            </w:tcBorders>
            <w:shd w:val="clear" w:color="auto" w:fill="auto"/>
            <w:vAlign w:val="bottom"/>
          </w:tcPr>
          <w:p w:rsidRPr="00D6457E" w:rsidR="00EA0E8C" w:rsidP="003373F8" w:rsidRDefault="00EA0E8C" w14:paraId="77144650" w14:textId="77777777">
            <w:pPr>
              <w:jc w:val="right"/>
              <w:rPr>
                <w:sz w:val="24"/>
              </w:rPr>
            </w:pPr>
            <w:r>
              <w:rPr>
                <w:sz w:val="24"/>
              </w:rPr>
              <w:t>1,496</w:t>
            </w:r>
          </w:p>
        </w:tc>
        <w:tc>
          <w:tcPr>
            <w:tcW w:w="1440" w:type="dxa"/>
            <w:tcBorders>
              <w:bottom w:val="single" w:color="auto" w:sz="4" w:space="0"/>
            </w:tcBorders>
            <w:shd w:val="clear" w:color="auto" w:fill="auto"/>
            <w:vAlign w:val="bottom"/>
          </w:tcPr>
          <w:p w:rsidRPr="00D6457E" w:rsidR="00EA0E8C" w:rsidP="003373F8" w:rsidRDefault="00EA0E8C" w14:paraId="5FDA542F" w14:textId="77777777">
            <w:pPr>
              <w:jc w:val="right"/>
              <w:rPr>
                <w:sz w:val="24"/>
              </w:rPr>
            </w:pPr>
            <w:r w:rsidRPr="00D6457E">
              <w:rPr>
                <w:sz w:val="24"/>
              </w:rPr>
              <w:t>400 hrs.; $3</w:t>
            </w:r>
            <w:r>
              <w:rPr>
                <w:sz w:val="24"/>
              </w:rPr>
              <w:t>3,360</w:t>
            </w:r>
          </w:p>
        </w:tc>
        <w:tc>
          <w:tcPr>
            <w:tcW w:w="1350" w:type="dxa"/>
            <w:tcBorders>
              <w:bottom w:val="single" w:color="auto" w:sz="4" w:space="0"/>
            </w:tcBorders>
            <w:shd w:val="clear" w:color="auto" w:fill="auto"/>
            <w:vAlign w:val="bottom"/>
          </w:tcPr>
          <w:p w:rsidRPr="0040718A" w:rsidR="00EA0E8C" w:rsidP="003373F8" w:rsidRDefault="00EA0E8C" w14:paraId="55DC8948" w14:textId="77777777">
            <w:pPr>
              <w:jc w:val="right"/>
              <w:rPr>
                <w:sz w:val="24"/>
              </w:rPr>
            </w:pPr>
            <w:r w:rsidRPr="00223204">
              <w:rPr>
                <w:sz w:val="24"/>
              </w:rPr>
              <w:t>598,400 hrs.; $49,906,186</w:t>
            </w:r>
          </w:p>
        </w:tc>
      </w:tr>
      <w:tr w:rsidRPr="005A3F56" w:rsidR="00EA0E8C" w:rsidTr="00781803" w14:paraId="524BF840" w14:textId="77777777">
        <w:trPr>
          <w:trHeight w:val="170"/>
        </w:trPr>
        <w:tc>
          <w:tcPr>
            <w:tcW w:w="2785" w:type="dxa"/>
            <w:gridSpan w:val="2"/>
            <w:shd w:val="clear" w:color="auto" w:fill="auto"/>
          </w:tcPr>
          <w:p w:rsidRPr="00D6457E" w:rsidR="00EA0E8C" w:rsidP="003373F8" w:rsidRDefault="00EA0E8C" w14:paraId="68C05F5D" w14:textId="77777777">
            <w:pPr>
              <w:rPr>
                <w:sz w:val="24"/>
              </w:rPr>
            </w:pPr>
            <w:r w:rsidRPr="00D6457E">
              <w:rPr>
                <w:i/>
                <w:sz w:val="24"/>
              </w:rPr>
              <w:t>Registered Entities, Sub-Total</w:t>
            </w:r>
          </w:p>
        </w:tc>
        <w:tc>
          <w:tcPr>
            <w:tcW w:w="1530" w:type="dxa"/>
            <w:tcBorders>
              <w:bottom w:val="single" w:color="auto" w:sz="4" w:space="0"/>
            </w:tcBorders>
            <w:shd w:val="clear" w:color="auto" w:fill="auto"/>
            <w:vAlign w:val="bottom"/>
          </w:tcPr>
          <w:p w:rsidRPr="00D6457E" w:rsidR="00EA0E8C" w:rsidP="003373F8" w:rsidRDefault="00EA0E8C" w14:paraId="37176FC4" w14:textId="77777777">
            <w:pPr>
              <w:jc w:val="right"/>
              <w:rPr>
                <w:sz w:val="24"/>
              </w:rPr>
            </w:pPr>
          </w:p>
        </w:tc>
        <w:tc>
          <w:tcPr>
            <w:tcW w:w="1440" w:type="dxa"/>
            <w:tcBorders>
              <w:bottom w:val="single" w:color="auto" w:sz="4" w:space="0"/>
            </w:tcBorders>
            <w:shd w:val="clear" w:color="auto" w:fill="auto"/>
            <w:vAlign w:val="bottom"/>
          </w:tcPr>
          <w:p w:rsidRPr="00D6457E" w:rsidR="00EA0E8C" w:rsidP="003373F8" w:rsidRDefault="00EA0E8C" w14:paraId="19278B25" w14:textId="77777777">
            <w:pPr>
              <w:jc w:val="right"/>
              <w:rPr>
                <w:sz w:val="24"/>
              </w:rPr>
            </w:pPr>
          </w:p>
        </w:tc>
        <w:tc>
          <w:tcPr>
            <w:tcW w:w="1350" w:type="dxa"/>
            <w:tcBorders>
              <w:bottom w:val="single" w:color="auto" w:sz="4" w:space="0"/>
            </w:tcBorders>
            <w:shd w:val="clear" w:color="auto" w:fill="auto"/>
            <w:vAlign w:val="bottom"/>
          </w:tcPr>
          <w:p w:rsidRPr="00D6457E" w:rsidR="00EA0E8C" w:rsidP="003373F8" w:rsidRDefault="00EA0E8C" w14:paraId="1D11D539" w14:textId="77777777">
            <w:pPr>
              <w:jc w:val="right"/>
              <w:rPr>
                <w:sz w:val="24"/>
              </w:rPr>
            </w:pPr>
          </w:p>
        </w:tc>
        <w:tc>
          <w:tcPr>
            <w:tcW w:w="1440" w:type="dxa"/>
            <w:tcBorders>
              <w:bottom w:val="single" w:color="auto" w:sz="4" w:space="0"/>
            </w:tcBorders>
            <w:shd w:val="clear" w:color="auto" w:fill="auto"/>
            <w:vAlign w:val="bottom"/>
          </w:tcPr>
          <w:p w:rsidRPr="00D6457E" w:rsidR="00EA0E8C" w:rsidP="003373F8" w:rsidRDefault="00EA0E8C" w14:paraId="502DA9D2" w14:textId="77777777">
            <w:pPr>
              <w:jc w:val="right"/>
              <w:rPr>
                <w:sz w:val="24"/>
              </w:rPr>
            </w:pPr>
          </w:p>
        </w:tc>
        <w:tc>
          <w:tcPr>
            <w:tcW w:w="1350" w:type="dxa"/>
            <w:shd w:val="clear" w:color="auto" w:fill="auto"/>
            <w:vAlign w:val="bottom"/>
          </w:tcPr>
          <w:p w:rsidRPr="0040718A" w:rsidR="00EA0E8C" w:rsidP="003373F8" w:rsidRDefault="00EA0E8C" w14:paraId="02D8CD63" w14:textId="77777777">
            <w:pPr>
              <w:jc w:val="right"/>
              <w:rPr>
                <w:sz w:val="24"/>
              </w:rPr>
            </w:pPr>
            <w:r w:rsidRPr="00223204">
              <w:rPr>
                <w:i/>
                <w:sz w:val="24"/>
              </w:rPr>
              <w:t>600,793.60 hrs.; $50,106,186</w:t>
            </w:r>
          </w:p>
        </w:tc>
      </w:tr>
      <w:tr w:rsidRPr="005A3F56" w:rsidR="00EA0E8C" w:rsidTr="00781803" w14:paraId="773D2EA7" w14:textId="77777777">
        <w:trPr>
          <w:trHeight w:val="158"/>
        </w:trPr>
        <w:tc>
          <w:tcPr>
            <w:tcW w:w="1368" w:type="dxa"/>
          </w:tcPr>
          <w:p w:rsidRPr="00D6457E" w:rsidR="00EA0E8C" w:rsidP="003373F8" w:rsidRDefault="00EA0E8C" w14:paraId="477F8C50" w14:textId="77777777">
            <w:pPr>
              <w:rPr>
                <w:b/>
                <w:sz w:val="24"/>
              </w:rPr>
            </w:pPr>
            <w:r w:rsidRPr="00D6457E">
              <w:rPr>
                <w:b/>
                <w:sz w:val="24"/>
              </w:rPr>
              <w:t>Total Burden Hrs. and Cost</w:t>
            </w:r>
          </w:p>
        </w:tc>
        <w:tc>
          <w:tcPr>
            <w:tcW w:w="1417" w:type="dxa"/>
            <w:shd w:val="clear" w:color="auto" w:fill="D9D9D9"/>
          </w:tcPr>
          <w:p w:rsidRPr="00D6457E" w:rsidR="00EA0E8C" w:rsidP="003373F8" w:rsidRDefault="00EA0E8C" w14:paraId="0336BA79" w14:textId="77777777">
            <w:pPr>
              <w:jc w:val="center"/>
              <w:rPr>
                <w:b/>
                <w:sz w:val="24"/>
              </w:rPr>
            </w:pPr>
          </w:p>
        </w:tc>
        <w:tc>
          <w:tcPr>
            <w:tcW w:w="1530" w:type="dxa"/>
            <w:shd w:val="clear" w:color="auto" w:fill="D9D9D9"/>
          </w:tcPr>
          <w:p w:rsidRPr="00D6457E" w:rsidR="00EA0E8C" w:rsidP="003373F8" w:rsidRDefault="00EA0E8C" w14:paraId="659C6C87" w14:textId="77777777">
            <w:pPr>
              <w:jc w:val="right"/>
              <w:rPr>
                <w:sz w:val="24"/>
              </w:rPr>
            </w:pPr>
          </w:p>
        </w:tc>
        <w:tc>
          <w:tcPr>
            <w:tcW w:w="1440" w:type="dxa"/>
            <w:shd w:val="clear" w:color="auto" w:fill="D9D9D9"/>
          </w:tcPr>
          <w:p w:rsidRPr="00D6457E" w:rsidR="00EA0E8C" w:rsidP="003373F8" w:rsidRDefault="00EA0E8C" w14:paraId="3CFC5634" w14:textId="77777777">
            <w:pPr>
              <w:jc w:val="right"/>
              <w:rPr>
                <w:sz w:val="24"/>
              </w:rPr>
            </w:pPr>
          </w:p>
        </w:tc>
        <w:tc>
          <w:tcPr>
            <w:tcW w:w="1350" w:type="dxa"/>
            <w:shd w:val="clear" w:color="auto" w:fill="D9D9D9"/>
          </w:tcPr>
          <w:p w:rsidRPr="00D6457E" w:rsidR="00EA0E8C" w:rsidP="003373F8" w:rsidRDefault="00EA0E8C" w14:paraId="3783ED98" w14:textId="77777777">
            <w:pPr>
              <w:jc w:val="right"/>
              <w:rPr>
                <w:sz w:val="24"/>
              </w:rPr>
            </w:pPr>
          </w:p>
        </w:tc>
        <w:tc>
          <w:tcPr>
            <w:tcW w:w="1440" w:type="dxa"/>
            <w:shd w:val="clear" w:color="auto" w:fill="D9D9D9"/>
          </w:tcPr>
          <w:p w:rsidRPr="00D6457E" w:rsidR="00EA0E8C" w:rsidP="003373F8" w:rsidRDefault="00EA0E8C" w14:paraId="5B3EBEDA" w14:textId="77777777">
            <w:pPr>
              <w:jc w:val="right"/>
              <w:rPr>
                <w:sz w:val="24"/>
              </w:rPr>
            </w:pPr>
          </w:p>
        </w:tc>
        <w:tc>
          <w:tcPr>
            <w:tcW w:w="1350" w:type="dxa"/>
            <w:vAlign w:val="bottom"/>
          </w:tcPr>
          <w:p w:rsidRPr="003A3189" w:rsidR="00EA0E8C" w:rsidP="003373F8" w:rsidRDefault="00EA0E8C" w14:paraId="112C9AD9" w14:textId="77777777">
            <w:pPr>
              <w:jc w:val="right"/>
              <w:rPr>
                <w:sz w:val="24"/>
              </w:rPr>
            </w:pPr>
            <w:r w:rsidRPr="00223204">
              <w:rPr>
                <w:sz w:val="24"/>
              </w:rPr>
              <w:t>1,134,938 hrs.; $94,653,796</w:t>
            </w:r>
          </w:p>
        </w:tc>
      </w:tr>
    </w:tbl>
    <w:p w:rsidR="00EA0E8C" w:rsidP="00EA0E8C" w:rsidRDefault="00EA0E8C" w14:paraId="0133A2E0" w14:textId="77777777">
      <w:pPr>
        <w:spacing w:after="160" w:line="259" w:lineRule="auto"/>
      </w:pPr>
    </w:p>
    <w:p w:rsidRPr="000F3BC3" w:rsidR="00EA0E8C" w:rsidP="000F3BC3" w:rsidRDefault="00EA0E8C" w14:paraId="345BC6FB" w14:textId="6FF32085">
      <w:pPr>
        <w:spacing w:line="480" w:lineRule="auto"/>
        <w:rPr>
          <w:szCs w:val="26"/>
        </w:rPr>
      </w:pPr>
      <w:r>
        <w:rPr>
          <w:szCs w:val="26"/>
        </w:rPr>
        <w:t xml:space="preserve">As indicated in the table, there was a decrease from seven to six in the number of Regional Entities because the Florida Reliability Coordinating Council (FRCC) dissolved in July 2019.  Other changes from previous estimates are based on new data in the proposed NERC 2022 Business Plan and Budget to reflect changes in the number of FTEs (full-time equivalent employees) working in applicable areas.  Reviewing the NERC Compliance database, we determined the number of unique U.S. entities is </w:t>
      </w:r>
      <w:r w:rsidRPr="001F5A3B">
        <w:rPr>
          <w:szCs w:val="26"/>
        </w:rPr>
        <w:t>1,496 (compared to the previous value of 1,409).  Lastly, in several instances, the amount of time an FTE devotes to a given function may have been increased or decreased.</w:t>
      </w:r>
    </w:p>
    <w:bookmarkEnd w:id="10"/>
    <w:p w:rsidR="00881405" w:rsidP="002906E5" w:rsidRDefault="00AE1F12" w14:paraId="40735770" w14:textId="62887197">
      <w:pPr>
        <w:autoSpaceDE w:val="0"/>
        <w:autoSpaceDN w:val="0"/>
        <w:adjustRightInd w:val="0"/>
        <w:spacing w:line="480" w:lineRule="auto"/>
      </w:pPr>
      <w:r>
        <w:rPr>
          <w:i/>
        </w:rPr>
        <w:lastRenderedPageBreak/>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rsidRDefault="00AE1F12" w14:paraId="23EE29AC" w14:textId="77777777">
      <w:pPr>
        <w:spacing w:line="480" w:lineRule="auto"/>
      </w:pPr>
      <w:r>
        <w:t xml:space="preserve">collection of information on those who are to respond, including the use of automated collection techniques or other forms of information technology.  </w:t>
      </w:r>
    </w:p>
    <w:p w:rsidR="006759AE" w:rsidP="006759AE" w:rsidRDefault="006759AE" w14:paraId="3D4182FC" w14:textId="383A8CDF"/>
    <w:p w:rsidR="006759AE" w:rsidP="006759AE" w:rsidRDefault="006759AE" w14:paraId="34402E9E" w14:textId="5BAF24F1"/>
    <w:p w:rsidR="006759AE" w:rsidP="006759AE" w:rsidRDefault="006759AE" w14:paraId="69290CE3" w14:textId="26AE2AB7"/>
    <w:p w:rsidRPr="006759AE" w:rsidR="006759AE" w:rsidP="006759AE" w:rsidRDefault="006759AE" w14:paraId="02A9681B" w14:textId="34CC3C47">
      <w:pPr>
        <w:ind w:firstLine="2174"/>
        <w:jc w:val="center"/>
      </w:pPr>
      <w:r w:rsidRPr="006759AE">
        <w:t>Kimberly D. Bose,</w:t>
      </w:r>
    </w:p>
    <w:p w:rsidRPr="006759AE" w:rsidR="006759AE" w:rsidP="006759AE" w:rsidRDefault="006759AE" w14:paraId="37125A20" w14:textId="1A314FEE">
      <w:pPr>
        <w:ind w:firstLine="2174"/>
        <w:jc w:val="center"/>
      </w:pPr>
      <w:r w:rsidRPr="006759AE">
        <w:t>Secretary.</w:t>
      </w:r>
    </w:p>
    <w:p w:rsidR="006759AE" w:rsidP="006759AE" w:rsidRDefault="006759AE" w14:paraId="3333C399" w14:textId="77777777"/>
    <w:sectPr w:rsidR="006759AE" w:rsidSect="006759AE">
      <w:headerReference w:type="default" r:id="rId18"/>
      <w:pgSz w:w="12240" w:h="15840"/>
      <w:pgMar w:top="1440" w:right="1440" w:bottom="17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09D02" w14:textId="77777777" w:rsidR="000A3078" w:rsidRDefault="000A3078" w:rsidP="00B01B16">
      <w:r>
        <w:separator/>
      </w:r>
    </w:p>
  </w:endnote>
  <w:endnote w:type="continuationSeparator" w:id="0">
    <w:p w14:paraId="3A1C1AD5" w14:textId="77777777" w:rsidR="000A3078" w:rsidRDefault="000A3078" w:rsidP="00B01B16">
      <w:r>
        <w:continuationSeparator/>
      </w:r>
    </w:p>
  </w:endnote>
  <w:endnote w:type="continuationNotice" w:id="1">
    <w:p w14:paraId="646BF5EE" w14:textId="77777777" w:rsidR="000A3078" w:rsidRDefault="000A3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D443B" w14:textId="77777777" w:rsidR="000A3078" w:rsidRDefault="000A3078" w:rsidP="00B01B16">
      <w:r>
        <w:separator/>
      </w:r>
    </w:p>
  </w:footnote>
  <w:footnote w:type="continuationSeparator" w:id="0">
    <w:p w14:paraId="51C8964A" w14:textId="77777777" w:rsidR="000A3078" w:rsidRDefault="000A3078" w:rsidP="00B01B16">
      <w:r>
        <w:continuationSeparator/>
      </w:r>
    </w:p>
  </w:footnote>
  <w:footnote w:type="continuationNotice" w:id="1">
    <w:p w14:paraId="37B3A102" w14:textId="77777777" w:rsidR="000A3078" w:rsidRDefault="000A3078"/>
  </w:footnote>
  <w:footnote w:id="2">
    <w:p w14:paraId="45D3F2E8" w14:textId="77777777" w:rsidR="00EA0E8C" w:rsidRPr="00B970FF" w:rsidRDefault="00EA0E8C" w:rsidP="00EA0E8C">
      <w:pPr>
        <w:pStyle w:val="FootnoteText"/>
        <w:ind w:firstLine="720"/>
        <w:rPr>
          <w:sz w:val="26"/>
          <w:szCs w:val="26"/>
        </w:rPr>
      </w:pPr>
      <w:r w:rsidRPr="00B970FF">
        <w:rPr>
          <w:rStyle w:val="FootnoteReference"/>
        </w:rPr>
        <w:footnoteRef/>
      </w:r>
      <w:r w:rsidRPr="00B970FF">
        <w:rPr>
          <w:sz w:val="26"/>
          <w:szCs w:val="26"/>
        </w:rPr>
        <w:t xml:space="preserve"> The Commission does not expect any new ERO applications to be submitted in </w:t>
      </w:r>
      <w:r w:rsidRPr="004E2C78">
        <w:rPr>
          <w:sz w:val="26"/>
          <w:szCs w:val="26"/>
        </w:rPr>
        <w:t>the next five years</w:t>
      </w:r>
      <w:r w:rsidRPr="00B970FF">
        <w:rPr>
          <w:sz w:val="26"/>
          <w:szCs w:val="26"/>
        </w:rPr>
        <w:t xml:space="preserve"> and is not including any burden for this requirement in the burden estimate.  FERC still seeks to renew the regulations pertaining to a new ERO application under this renewal but is expecting the burden to be zero for the foreseeable future.  18 CFR 39.3 contains the regulation pertaining to ERO applications.  </w:t>
      </w:r>
    </w:p>
  </w:footnote>
  <w:footnote w:id="3">
    <w:p w14:paraId="6F1A7918" w14:textId="77777777" w:rsidR="00EA0E8C" w:rsidRPr="0066281B" w:rsidRDefault="00EA0E8C" w:rsidP="00EA0E8C">
      <w:pPr>
        <w:pStyle w:val="FootnoteText"/>
        <w:ind w:firstLine="720"/>
        <w:rPr>
          <w:sz w:val="26"/>
        </w:rPr>
      </w:pPr>
      <w:r w:rsidRPr="00C94AD8">
        <w:rPr>
          <w:rStyle w:val="FootnoteReference"/>
        </w:rPr>
        <w:footnoteRef/>
      </w:r>
      <w:r w:rsidRPr="0066281B">
        <w:rPr>
          <w:sz w:val="26"/>
        </w:rPr>
        <w:t xml:space="preserve"> 16 U.S.C. </w:t>
      </w:r>
      <w:r>
        <w:rPr>
          <w:sz w:val="26"/>
        </w:rPr>
        <w:t>824o</w:t>
      </w:r>
    </w:p>
  </w:footnote>
  <w:footnote w:id="4">
    <w:p w14:paraId="65A488E6" w14:textId="77777777" w:rsidR="00EA0E8C" w:rsidRPr="00B970FF" w:rsidRDefault="00EA0E8C" w:rsidP="00EA0E8C">
      <w:pPr>
        <w:pStyle w:val="FootnoteText"/>
        <w:ind w:firstLine="720"/>
        <w:rPr>
          <w:sz w:val="26"/>
          <w:szCs w:val="26"/>
        </w:rPr>
      </w:pPr>
      <w:r w:rsidRPr="00B970FF">
        <w:rPr>
          <w:rStyle w:val="FootnoteReference"/>
        </w:rPr>
        <w:footnoteRef/>
      </w:r>
      <w:r w:rsidRPr="00B970FF">
        <w:rPr>
          <w:sz w:val="26"/>
          <w:szCs w:val="26"/>
        </w:rPr>
        <w:t xml:space="preserve"> A “registered entity” is an entity that is registered with the ERO.  All Bulk-Power System owners, operators and users are required to register with the ERO.  Registration is the basis for determining the Reliability Standards with which an entity must comply.  See </w:t>
      </w:r>
      <w:hyperlink r:id="rId1" w:history="1">
        <w:r w:rsidRPr="00B970FF">
          <w:rPr>
            <w:rStyle w:val="Hyperlink"/>
            <w:sz w:val="26"/>
            <w:szCs w:val="26"/>
          </w:rPr>
          <w:t>http://www.nerc.com/page.php?cid=3%7C25</w:t>
        </w:r>
      </w:hyperlink>
      <w:r w:rsidRPr="00B970FF">
        <w:rPr>
          <w:sz w:val="26"/>
          <w:szCs w:val="26"/>
        </w:rPr>
        <w:t xml:space="preserve"> for more details.</w:t>
      </w:r>
    </w:p>
  </w:footnote>
  <w:footnote w:id="5">
    <w:p w14:paraId="7424D111" w14:textId="77777777" w:rsidR="00EA0E8C" w:rsidRPr="008E145A" w:rsidRDefault="00EA0E8C" w:rsidP="00EA0E8C">
      <w:pPr>
        <w:pStyle w:val="FootnoteText"/>
        <w:ind w:firstLine="720"/>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is</w:t>
      </w:r>
      <w:r w:rsidRPr="006536D8">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refer to Title 5 Code of Feder</w:t>
      </w:r>
      <w:r w:rsidRPr="008E145A">
        <w:rPr>
          <w:sz w:val="26"/>
          <w:szCs w:val="26"/>
        </w:rPr>
        <w:t>al Regulations 1320.3.</w:t>
      </w:r>
    </w:p>
  </w:footnote>
  <w:footnote w:id="6">
    <w:p w14:paraId="4375807F" w14:textId="77777777" w:rsidR="00EA0E8C" w:rsidRDefault="00EA0E8C" w:rsidP="00EA0E8C">
      <w:pPr>
        <w:pStyle w:val="FootnoteText"/>
        <w:ind w:firstLine="720"/>
      </w:pPr>
      <w:r w:rsidRPr="008E145A">
        <w:rPr>
          <w:rStyle w:val="FootnoteReference"/>
        </w:rPr>
        <w:footnoteRef/>
      </w:r>
      <w:r w:rsidRPr="008E145A">
        <w:rPr>
          <w:sz w:val="26"/>
          <w:szCs w:val="26"/>
        </w:rPr>
        <w:t xml:space="preserve">  Costs (for wages and benefits) are based on wage figures from the Bureau of Labor Statistics (BLS) for </w:t>
      </w:r>
      <w:r w:rsidRPr="004E2C78">
        <w:rPr>
          <w:sz w:val="26"/>
          <w:szCs w:val="26"/>
        </w:rPr>
        <w:t>May 20</w:t>
      </w:r>
      <w:r>
        <w:rPr>
          <w:sz w:val="26"/>
          <w:szCs w:val="26"/>
        </w:rPr>
        <w:t>21</w:t>
      </w:r>
      <w:r w:rsidRPr="004E2C78">
        <w:rPr>
          <w:sz w:val="26"/>
          <w:szCs w:val="26"/>
        </w:rPr>
        <w:t xml:space="preserve"> (</w:t>
      </w:r>
      <w:r w:rsidRPr="008E145A">
        <w:rPr>
          <w:sz w:val="26"/>
          <w:szCs w:val="26"/>
        </w:rPr>
        <w:t xml:space="preserve">at </w:t>
      </w:r>
      <w:hyperlink r:id="rId2" w:history="1">
        <w:r w:rsidRPr="008E145A">
          <w:rPr>
            <w:rStyle w:val="Hyperlink"/>
            <w:sz w:val="26"/>
            <w:szCs w:val="26"/>
          </w:rPr>
          <w:t>https://www.bls.gov/oes/current/naics2_22.htm</w:t>
        </w:r>
      </w:hyperlink>
      <w:r w:rsidRPr="008E145A">
        <w:rPr>
          <w:sz w:val="26"/>
          <w:szCs w:val="26"/>
        </w:rPr>
        <w:t>) and benefits information (</w:t>
      </w:r>
      <w:r>
        <w:rPr>
          <w:sz w:val="26"/>
          <w:szCs w:val="26"/>
        </w:rPr>
        <w:t xml:space="preserve">at </w:t>
      </w:r>
      <w:hyperlink r:id="rId3" w:history="1">
        <w:r w:rsidRPr="008E145A">
          <w:rPr>
            <w:rStyle w:val="Hyperlink"/>
            <w:sz w:val="26"/>
            <w:szCs w:val="26"/>
          </w:rPr>
          <w:t>https://www.bls.gov/news.release/ecec.nr0.htm</w:t>
        </w:r>
      </w:hyperlink>
      <w:r>
        <w:rPr>
          <w:rStyle w:val="Hyperlink"/>
          <w:sz w:val="26"/>
          <w:szCs w:val="26"/>
        </w:rPr>
        <w:t>)</w:t>
      </w:r>
      <w:r w:rsidRPr="008E145A">
        <w:rPr>
          <w:sz w:val="26"/>
          <w:szCs w:val="26"/>
        </w:rPr>
        <w:t xml:space="preserve"> </w:t>
      </w:r>
      <w:r w:rsidRPr="008E145A">
        <w:rPr>
          <w:strike/>
          <w:sz w:val="26"/>
          <w:szCs w:val="26"/>
        </w:rPr>
        <w:t>.</w:t>
      </w:r>
    </w:p>
  </w:footnote>
  <w:footnote w:id="7">
    <w:p w14:paraId="0DCF63C7" w14:textId="77777777" w:rsidR="00EA0E8C" w:rsidRPr="00530876" w:rsidRDefault="00EA0E8C" w:rsidP="00EA0E8C">
      <w:pPr>
        <w:pStyle w:val="FootnoteText"/>
        <w:ind w:firstLine="720"/>
        <w:rPr>
          <w:sz w:val="26"/>
          <w:szCs w:val="26"/>
        </w:rPr>
      </w:pPr>
      <w:r w:rsidRPr="00530876">
        <w:rPr>
          <w:rStyle w:val="FootnoteReference"/>
        </w:rPr>
        <w:footnoteRef/>
      </w:r>
      <w:r w:rsidRPr="00530876">
        <w:rPr>
          <w:sz w:val="26"/>
          <w:szCs w:val="26"/>
        </w:rPr>
        <w:t xml:space="preserve"> In instances where the number of responses per respondent is “1</w:t>
      </w:r>
      <w:r>
        <w:rPr>
          <w:sz w:val="26"/>
          <w:szCs w:val="26"/>
        </w:rPr>
        <w:t>,</w:t>
      </w:r>
      <w:r w:rsidRPr="00530876">
        <w:rPr>
          <w:sz w:val="26"/>
          <w:szCs w:val="26"/>
        </w:rPr>
        <w:t xml:space="preserve">” the Commission </w:t>
      </w:r>
      <w:r>
        <w:rPr>
          <w:sz w:val="26"/>
          <w:szCs w:val="26"/>
        </w:rPr>
        <w:t>Staff thinks</w:t>
      </w:r>
      <w:r w:rsidRPr="00530876">
        <w:rPr>
          <w:sz w:val="26"/>
          <w:szCs w:val="26"/>
        </w:rPr>
        <w:t xml:space="preserve"> that </w:t>
      </w:r>
      <w:r>
        <w:rPr>
          <w:sz w:val="26"/>
          <w:szCs w:val="26"/>
        </w:rPr>
        <w:t xml:space="preserve">the </w:t>
      </w:r>
      <w:r w:rsidRPr="00530876">
        <w:rPr>
          <w:sz w:val="26"/>
          <w:szCs w:val="26"/>
        </w:rPr>
        <w:t xml:space="preserve">actual number of responses varies and cannot be estimated </w:t>
      </w:r>
      <w:r>
        <w:rPr>
          <w:sz w:val="26"/>
          <w:szCs w:val="26"/>
        </w:rPr>
        <w:t>accurately</w:t>
      </w:r>
      <w:r w:rsidRPr="00530876">
        <w:rPr>
          <w:sz w:val="26"/>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7451640"/>
      <w:docPartObj>
        <w:docPartGallery w:val="Page Numbers (Top of Page)"/>
        <w:docPartUnique/>
      </w:docPartObj>
    </w:sdtPr>
    <w:sdtEndPr>
      <w:rPr>
        <w:noProof/>
      </w:rPr>
    </w:sdtEndPr>
    <w:sdtContent>
      <w:p w14:paraId="13B0CC0F" w14:textId="73251126" w:rsidR="00C80D25" w:rsidRDefault="00C80D25">
        <w:pPr>
          <w:pStyle w:val="Header"/>
        </w:pPr>
        <w:r w:rsidRPr="00D954AE">
          <w:t xml:space="preserve">Docket </w:t>
        </w:r>
        <w:r w:rsidRPr="00E74313">
          <w:t>No. IC2</w:t>
        </w:r>
        <w:r w:rsidR="0066458B" w:rsidRPr="00E74313">
          <w:t>2-1</w:t>
        </w:r>
        <w:r w:rsidRPr="00E74313">
          <w:t>-000</w:t>
        </w:r>
        <w:r>
          <w:tab/>
        </w:r>
        <w:r>
          <w:fldChar w:fldCharType="begin"/>
        </w:r>
        <w:r>
          <w:instrText xml:space="preserve"> PAGE   \* MERGEFORMAT </w:instrText>
        </w:r>
        <w:r>
          <w:fldChar w:fldCharType="separate"/>
        </w:r>
        <w:r>
          <w:rPr>
            <w:noProof/>
          </w:rPr>
          <w:t>2</w:t>
        </w:r>
        <w:r>
          <w:rPr>
            <w:noProof/>
          </w:rPr>
          <w:fldChar w:fldCharType="end"/>
        </w:r>
      </w:p>
    </w:sdtContent>
  </w:sdt>
  <w:p w14:paraId="0E155F8B" w14:textId="2CD57330" w:rsidR="00F82EE1" w:rsidRDefault="00F82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21B5B"/>
    <w:multiLevelType w:val="hybridMultilevel"/>
    <w:tmpl w:val="5740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40F6D"/>
    <w:multiLevelType w:val="hybridMultilevel"/>
    <w:tmpl w:val="C0E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E2194"/>
    <w:multiLevelType w:val="hybridMultilevel"/>
    <w:tmpl w:val="EB88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C4AED"/>
    <w:multiLevelType w:val="hybridMultilevel"/>
    <w:tmpl w:val="B2D2968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60207"/>
    <w:multiLevelType w:val="hybridMultilevel"/>
    <w:tmpl w:val="FB0C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53C6417"/>
    <w:multiLevelType w:val="hybridMultilevel"/>
    <w:tmpl w:val="FE4420EA"/>
    <w:lvl w:ilvl="0" w:tplc="141837F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59527D0"/>
    <w:multiLevelType w:val="hybridMultilevel"/>
    <w:tmpl w:val="FF8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72FA3528"/>
    <w:multiLevelType w:val="hybridMultilevel"/>
    <w:tmpl w:val="E384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573AF5"/>
    <w:multiLevelType w:val="hybridMultilevel"/>
    <w:tmpl w:val="11621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77EE2665"/>
    <w:multiLevelType w:val="hybridMultilevel"/>
    <w:tmpl w:val="305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8"/>
  </w:num>
  <w:num w:numId="5">
    <w:abstractNumId w:val="17"/>
  </w:num>
  <w:num w:numId="6">
    <w:abstractNumId w:val="2"/>
  </w:num>
  <w:num w:numId="7">
    <w:abstractNumId w:val="12"/>
  </w:num>
  <w:num w:numId="8">
    <w:abstractNumId w:val="1"/>
  </w:num>
  <w:num w:numId="9">
    <w:abstractNumId w:val="10"/>
  </w:num>
  <w:num w:numId="10">
    <w:abstractNumId w:val="16"/>
  </w:num>
  <w:num w:numId="11">
    <w:abstractNumId w:val="3"/>
  </w:num>
  <w:num w:numId="12">
    <w:abstractNumId w:val="14"/>
  </w:num>
  <w:num w:numId="13">
    <w:abstractNumId w:val="0"/>
  </w:num>
  <w:num w:numId="14">
    <w:abstractNumId w:val="15"/>
  </w:num>
  <w:num w:numId="15">
    <w:abstractNumId w:val="9"/>
  </w:num>
  <w:num w:numId="16">
    <w:abstractNumId w:val="5"/>
  </w:num>
  <w:num w:numId="17">
    <w:abstractNumId w:val="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758F"/>
    <w:rsid w:val="00013305"/>
    <w:rsid w:val="00014343"/>
    <w:rsid w:val="00026C2D"/>
    <w:rsid w:val="00027CA8"/>
    <w:rsid w:val="00031AB2"/>
    <w:rsid w:val="000379D6"/>
    <w:rsid w:val="00042F33"/>
    <w:rsid w:val="000459B6"/>
    <w:rsid w:val="0005167F"/>
    <w:rsid w:val="000578D5"/>
    <w:rsid w:val="00062427"/>
    <w:rsid w:val="0006681D"/>
    <w:rsid w:val="00072E34"/>
    <w:rsid w:val="0007595A"/>
    <w:rsid w:val="00082413"/>
    <w:rsid w:val="00084E3D"/>
    <w:rsid w:val="0008692A"/>
    <w:rsid w:val="00097607"/>
    <w:rsid w:val="000A0250"/>
    <w:rsid w:val="000A3078"/>
    <w:rsid w:val="000A3C2F"/>
    <w:rsid w:val="000A6164"/>
    <w:rsid w:val="000A6F37"/>
    <w:rsid w:val="000A7E68"/>
    <w:rsid w:val="000B431B"/>
    <w:rsid w:val="000B5B66"/>
    <w:rsid w:val="000B5C78"/>
    <w:rsid w:val="000D318C"/>
    <w:rsid w:val="000D6969"/>
    <w:rsid w:val="000E1256"/>
    <w:rsid w:val="000E2568"/>
    <w:rsid w:val="000E4C61"/>
    <w:rsid w:val="000F3BC3"/>
    <w:rsid w:val="000F606E"/>
    <w:rsid w:val="00111E92"/>
    <w:rsid w:val="00112B6B"/>
    <w:rsid w:val="00116326"/>
    <w:rsid w:val="00125991"/>
    <w:rsid w:val="001309CE"/>
    <w:rsid w:val="0013255C"/>
    <w:rsid w:val="00135FC5"/>
    <w:rsid w:val="00137823"/>
    <w:rsid w:val="00150CBC"/>
    <w:rsid w:val="00151676"/>
    <w:rsid w:val="0015445B"/>
    <w:rsid w:val="00156BBB"/>
    <w:rsid w:val="001600DF"/>
    <w:rsid w:val="00164215"/>
    <w:rsid w:val="00171725"/>
    <w:rsid w:val="00173D03"/>
    <w:rsid w:val="0017684C"/>
    <w:rsid w:val="00177704"/>
    <w:rsid w:val="00181BF7"/>
    <w:rsid w:val="00184A26"/>
    <w:rsid w:val="00184B43"/>
    <w:rsid w:val="00185C1F"/>
    <w:rsid w:val="0019402A"/>
    <w:rsid w:val="00197435"/>
    <w:rsid w:val="001974A9"/>
    <w:rsid w:val="001A2DAA"/>
    <w:rsid w:val="001A6645"/>
    <w:rsid w:val="001A6AD6"/>
    <w:rsid w:val="001A7665"/>
    <w:rsid w:val="001B0BD2"/>
    <w:rsid w:val="001B78B8"/>
    <w:rsid w:val="001C543C"/>
    <w:rsid w:val="001C7064"/>
    <w:rsid w:val="001D578A"/>
    <w:rsid w:val="001E3237"/>
    <w:rsid w:val="001F1CDF"/>
    <w:rsid w:val="00202E41"/>
    <w:rsid w:val="00207AE7"/>
    <w:rsid w:val="00211105"/>
    <w:rsid w:val="002131D0"/>
    <w:rsid w:val="00213696"/>
    <w:rsid w:val="00224BF8"/>
    <w:rsid w:val="00224DD2"/>
    <w:rsid w:val="00237AB9"/>
    <w:rsid w:val="00237B93"/>
    <w:rsid w:val="0024271E"/>
    <w:rsid w:val="0024309C"/>
    <w:rsid w:val="00253F98"/>
    <w:rsid w:val="00257CC2"/>
    <w:rsid w:val="00262096"/>
    <w:rsid w:val="00265B23"/>
    <w:rsid w:val="00266431"/>
    <w:rsid w:val="002906E5"/>
    <w:rsid w:val="00292A4C"/>
    <w:rsid w:val="00297211"/>
    <w:rsid w:val="002B5874"/>
    <w:rsid w:val="002C2C8B"/>
    <w:rsid w:val="002C3223"/>
    <w:rsid w:val="002C3579"/>
    <w:rsid w:val="002C5E0E"/>
    <w:rsid w:val="002D09B3"/>
    <w:rsid w:val="002D17E5"/>
    <w:rsid w:val="002D57E8"/>
    <w:rsid w:val="002E06A0"/>
    <w:rsid w:val="002E1C29"/>
    <w:rsid w:val="002E68D4"/>
    <w:rsid w:val="002E6DAA"/>
    <w:rsid w:val="002F4401"/>
    <w:rsid w:val="002F708A"/>
    <w:rsid w:val="00301E3D"/>
    <w:rsid w:val="00303516"/>
    <w:rsid w:val="003053E3"/>
    <w:rsid w:val="00306318"/>
    <w:rsid w:val="00311D90"/>
    <w:rsid w:val="0031393E"/>
    <w:rsid w:val="00314219"/>
    <w:rsid w:val="003149BC"/>
    <w:rsid w:val="0032099D"/>
    <w:rsid w:val="0033340D"/>
    <w:rsid w:val="00336AD9"/>
    <w:rsid w:val="00340D3C"/>
    <w:rsid w:val="00353270"/>
    <w:rsid w:val="00365468"/>
    <w:rsid w:val="003658A2"/>
    <w:rsid w:val="003673EC"/>
    <w:rsid w:val="00373A2E"/>
    <w:rsid w:val="00376525"/>
    <w:rsid w:val="00397ABE"/>
    <w:rsid w:val="003A2C3F"/>
    <w:rsid w:val="003B435C"/>
    <w:rsid w:val="003B5B0B"/>
    <w:rsid w:val="003B6A4A"/>
    <w:rsid w:val="003C08DE"/>
    <w:rsid w:val="003C3E7A"/>
    <w:rsid w:val="003D0BB4"/>
    <w:rsid w:val="003D28D2"/>
    <w:rsid w:val="003E1657"/>
    <w:rsid w:val="003E1B25"/>
    <w:rsid w:val="003E1B5A"/>
    <w:rsid w:val="003E40B2"/>
    <w:rsid w:val="003E44AD"/>
    <w:rsid w:val="003E5168"/>
    <w:rsid w:val="003F0FE7"/>
    <w:rsid w:val="003F2E32"/>
    <w:rsid w:val="003F2EC7"/>
    <w:rsid w:val="003F570B"/>
    <w:rsid w:val="003F6466"/>
    <w:rsid w:val="00401401"/>
    <w:rsid w:val="00407BCE"/>
    <w:rsid w:val="00410A8B"/>
    <w:rsid w:val="00411B62"/>
    <w:rsid w:val="00413AA8"/>
    <w:rsid w:val="00413FDE"/>
    <w:rsid w:val="004177CD"/>
    <w:rsid w:val="00425ADD"/>
    <w:rsid w:val="004266F6"/>
    <w:rsid w:val="0042688C"/>
    <w:rsid w:val="0042765E"/>
    <w:rsid w:val="00427AE5"/>
    <w:rsid w:val="00443282"/>
    <w:rsid w:val="00447C9E"/>
    <w:rsid w:val="00450D64"/>
    <w:rsid w:val="004562F1"/>
    <w:rsid w:val="004628F2"/>
    <w:rsid w:val="00465456"/>
    <w:rsid w:val="00471921"/>
    <w:rsid w:val="00471FF2"/>
    <w:rsid w:val="00480D2D"/>
    <w:rsid w:val="00491543"/>
    <w:rsid w:val="00492111"/>
    <w:rsid w:val="00497A62"/>
    <w:rsid w:val="004A661D"/>
    <w:rsid w:val="004A6FC8"/>
    <w:rsid w:val="004C0BC3"/>
    <w:rsid w:val="004C70C8"/>
    <w:rsid w:val="004E44F8"/>
    <w:rsid w:val="004E683E"/>
    <w:rsid w:val="004F56E3"/>
    <w:rsid w:val="00524164"/>
    <w:rsid w:val="00527733"/>
    <w:rsid w:val="00531000"/>
    <w:rsid w:val="005401E0"/>
    <w:rsid w:val="00544424"/>
    <w:rsid w:val="0054746C"/>
    <w:rsid w:val="00562BE8"/>
    <w:rsid w:val="0056490E"/>
    <w:rsid w:val="00564ADB"/>
    <w:rsid w:val="00565830"/>
    <w:rsid w:val="00565B5E"/>
    <w:rsid w:val="00566B5F"/>
    <w:rsid w:val="00567315"/>
    <w:rsid w:val="005739F7"/>
    <w:rsid w:val="005749DE"/>
    <w:rsid w:val="00574BB6"/>
    <w:rsid w:val="0058195F"/>
    <w:rsid w:val="00584A11"/>
    <w:rsid w:val="005854FC"/>
    <w:rsid w:val="0058662A"/>
    <w:rsid w:val="00587D1F"/>
    <w:rsid w:val="005953A1"/>
    <w:rsid w:val="00596242"/>
    <w:rsid w:val="00597970"/>
    <w:rsid w:val="005A0B82"/>
    <w:rsid w:val="005A0D62"/>
    <w:rsid w:val="005A1E8A"/>
    <w:rsid w:val="005A2F24"/>
    <w:rsid w:val="005A5AB9"/>
    <w:rsid w:val="005A6119"/>
    <w:rsid w:val="005B0254"/>
    <w:rsid w:val="005B4423"/>
    <w:rsid w:val="005B4DA4"/>
    <w:rsid w:val="005B7231"/>
    <w:rsid w:val="005C09F1"/>
    <w:rsid w:val="005C12CF"/>
    <w:rsid w:val="005C180F"/>
    <w:rsid w:val="005C77BE"/>
    <w:rsid w:val="005D0259"/>
    <w:rsid w:val="005D238D"/>
    <w:rsid w:val="005D2B40"/>
    <w:rsid w:val="005D4628"/>
    <w:rsid w:val="005E0B1A"/>
    <w:rsid w:val="005E45C6"/>
    <w:rsid w:val="005E68E7"/>
    <w:rsid w:val="005F7CE1"/>
    <w:rsid w:val="00602995"/>
    <w:rsid w:val="006128A5"/>
    <w:rsid w:val="00613169"/>
    <w:rsid w:val="0062572C"/>
    <w:rsid w:val="00630E07"/>
    <w:rsid w:val="0063784F"/>
    <w:rsid w:val="00637F43"/>
    <w:rsid w:val="00641F0D"/>
    <w:rsid w:val="00643772"/>
    <w:rsid w:val="00644A1B"/>
    <w:rsid w:val="00650E6C"/>
    <w:rsid w:val="006536D8"/>
    <w:rsid w:val="00654399"/>
    <w:rsid w:val="00654BA4"/>
    <w:rsid w:val="0066195A"/>
    <w:rsid w:val="00663FBE"/>
    <w:rsid w:val="0066458B"/>
    <w:rsid w:val="00664931"/>
    <w:rsid w:val="006670C8"/>
    <w:rsid w:val="006759AE"/>
    <w:rsid w:val="006841A7"/>
    <w:rsid w:val="00687348"/>
    <w:rsid w:val="00693721"/>
    <w:rsid w:val="00694C22"/>
    <w:rsid w:val="006963BC"/>
    <w:rsid w:val="006970F4"/>
    <w:rsid w:val="006A2E15"/>
    <w:rsid w:val="006A4398"/>
    <w:rsid w:val="006B3479"/>
    <w:rsid w:val="006D3D49"/>
    <w:rsid w:val="006D5669"/>
    <w:rsid w:val="006E7CBB"/>
    <w:rsid w:val="006E7EBE"/>
    <w:rsid w:val="006F7028"/>
    <w:rsid w:val="006F749E"/>
    <w:rsid w:val="007024F1"/>
    <w:rsid w:val="00707D60"/>
    <w:rsid w:val="00713417"/>
    <w:rsid w:val="00714EDD"/>
    <w:rsid w:val="0071596F"/>
    <w:rsid w:val="00723505"/>
    <w:rsid w:val="007263B9"/>
    <w:rsid w:val="007352F2"/>
    <w:rsid w:val="0075009F"/>
    <w:rsid w:val="00751AF6"/>
    <w:rsid w:val="00752A48"/>
    <w:rsid w:val="00757503"/>
    <w:rsid w:val="00757707"/>
    <w:rsid w:val="00761148"/>
    <w:rsid w:val="007633DD"/>
    <w:rsid w:val="007755E3"/>
    <w:rsid w:val="00781803"/>
    <w:rsid w:val="00781E6A"/>
    <w:rsid w:val="007830C6"/>
    <w:rsid w:val="007B1800"/>
    <w:rsid w:val="007B1F57"/>
    <w:rsid w:val="007B3014"/>
    <w:rsid w:val="007B370F"/>
    <w:rsid w:val="007B4938"/>
    <w:rsid w:val="007D02D8"/>
    <w:rsid w:val="007E3706"/>
    <w:rsid w:val="007F4CD3"/>
    <w:rsid w:val="007F61C2"/>
    <w:rsid w:val="00801456"/>
    <w:rsid w:val="008018DB"/>
    <w:rsid w:val="00803CA2"/>
    <w:rsid w:val="00807CAC"/>
    <w:rsid w:val="008115BF"/>
    <w:rsid w:val="008143B0"/>
    <w:rsid w:val="00816942"/>
    <w:rsid w:val="008212DA"/>
    <w:rsid w:val="00823681"/>
    <w:rsid w:val="00824D81"/>
    <w:rsid w:val="0082638F"/>
    <w:rsid w:val="00835322"/>
    <w:rsid w:val="008376AE"/>
    <w:rsid w:val="008416FD"/>
    <w:rsid w:val="00845FCF"/>
    <w:rsid w:val="008507FE"/>
    <w:rsid w:val="00853ABC"/>
    <w:rsid w:val="00863E08"/>
    <w:rsid w:val="00871D53"/>
    <w:rsid w:val="00871DCE"/>
    <w:rsid w:val="008755D6"/>
    <w:rsid w:val="00880340"/>
    <w:rsid w:val="00881405"/>
    <w:rsid w:val="00883F45"/>
    <w:rsid w:val="00886E29"/>
    <w:rsid w:val="0089069F"/>
    <w:rsid w:val="00893C9F"/>
    <w:rsid w:val="00895B40"/>
    <w:rsid w:val="00895DA2"/>
    <w:rsid w:val="00897359"/>
    <w:rsid w:val="008A050A"/>
    <w:rsid w:val="008A1C9C"/>
    <w:rsid w:val="008A55FC"/>
    <w:rsid w:val="008A7371"/>
    <w:rsid w:val="008B7EC5"/>
    <w:rsid w:val="008D25B7"/>
    <w:rsid w:val="008D26D8"/>
    <w:rsid w:val="008D379F"/>
    <w:rsid w:val="008D5479"/>
    <w:rsid w:val="008E0DC0"/>
    <w:rsid w:val="008E0DF5"/>
    <w:rsid w:val="008E3273"/>
    <w:rsid w:val="008F0C45"/>
    <w:rsid w:val="00904B00"/>
    <w:rsid w:val="009112D0"/>
    <w:rsid w:val="00940C0F"/>
    <w:rsid w:val="00951DC3"/>
    <w:rsid w:val="0095548F"/>
    <w:rsid w:val="00965AD5"/>
    <w:rsid w:val="009744C8"/>
    <w:rsid w:val="00974530"/>
    <w:rsid w:val="00980E58"/>
    <w:rsid w:val="009815BD"/>
    <w:rsid w:val="00981886"/>
    <w:rsid w:val="00990102"/>
    <w:rsid w:val="00990FEC"/>
    <w:rsid w:val="00992257"/>
    <w:rsid w:val="009928CD"/>
    <w:rsid w:val="009949AA"/>
    <w:rsid w:val="00995921"/>
    <w:rsid w:val="009A1B08"/>
    <w:rsid w:val="009B0524"/>
    <w:rsid w:val="009B3A62"/>
    <w:rsid w:val="009C3CB9"/>
    <w:rsid w:val="009C4A13"/>
    <w:rsid w:val="009C6E33"/>
    <w:rsid w:val="009C745D"/>
    <w:rsid w:val="009D50C1"/>
    <w:rsid w:val="009E2D84"/>
    <w:rsid w:val="009F279E"/>
    <w:rsid w:val="009F7DE3"/>
    <w:rsid w:val="00A04C8E"/>
    <w:rsid w:val="00A07154"/>
    <w:rsid w:val="00A11868"/>
    <w:rsid w:val="00A127D3"/>
    <w:rsid w:val="00A1386C"/>
    <w:rsid w:val="00A14335"/>
    <w:rsid w:val="00A14B43"/>
    <w:rsid w:val="00A166E7"/>
    <w:rsid w:val="00A178B0"/>
    <w:rsid w:val="00A23612"/>
    <w:rsid w:val="00A2604E"/>
    <w:rsid w:val="00A27C67"/>
    <w:rsid w:val="00A32860"/>
    <w:rsid w:val="00A417A2"/>
    <w:rsid w:val="00A52189"/>
    <w:rsid w:val="00A57463"/>
    <w:rsid w:val="00A664DF"/>
    <w:rsid w:val="00A71219"/>
    <w:rsid w:val="00A713D0"/>
    <w:rsid w:val="00A722D4"/>
    <w:rsid w:val="00A74849"/>
    <w:rsid w:val="00A75AAA"/>
    <w:rsid w:val="00A82A29"/>
    <w:rsid w:val="00A86B6F"/>
    <w:rsid w:val="00A94B18"/>
    <w:rsid w:val="00AA516A"/>
    <w:rsid w:val="00AA5B0E"/>
    <w:rsid w:val="00AA6A4A"/>
    <w:rsid w:val="00AC0504"/>
    <w:rsid w:val="00AC1DB7"/>
    <w:rsid w:val="00AC381D"/>
    <w:rsid w:val="00AC3A7C"/>
    <w:rsid w:val="00AC62A6"/>
    <w:rsid w:val="00AC664F"/>
    <w:rsid w:val="00AC750B"/>
    <w:rsid w:val="00AD1E15"/>
    <w:rsid w:val="00AD6937"/>
    <w:rsid w:val="00AE1F12"/>
    <w:rsid w:val="00AE24CC"/>
    <w:rsid w:val="00AE4155"/>
    <w:rsid w:val="00AE45D5"/>
    <w:rsid w:val="00AE4B7C"/>
    <w:rsid w:val="00AE66F6"/>
    <w:rsid w:val="00AF17CE"/>
    <w:rsid w:val="00AF336D"/>
    <w:rsid w:val="00AF349B"/>
    <w:rsid w:val="00AF65F0"/>
    <w:rsid w:val="00B009E9"/>
    <w:rsid w:val="00B01711"/>
    <w:rsid w:val="00B01B16"/>
    <w:rsid w:val="00B03644"/>
    <w:rsid w:val="00B062D0"/>
    <w:rsid w:val="00B11D16"/>
    <w:rsid w:val="00B17A95"/>
    <w:rsid w:val="00B24588"/>
    <w:rsid w:val="00B30F2D"/>
    <w:rsid w:val="00B34021"/>
    <w:rsid w:val="00B34928"/>
    <w:rsid w:val="00B35B74"/>
    <w:rsid w:val="00B403F1"/>
    <w:rsid w:val="00B4163B"/>
    <w:rsid w:val="00B447D7"/>
    <w:rsid w:val="00B556C9"/>
    <w:rsid w:val="00B60113"/>
    <w:rsid w:val="00B6081E"/>
    <w:rsid w:val="00B61016"/>
    <w:rsid w:val="00B624EB"/>
    <w:rsid w:val="00B71BAA"/>
    <w:rsid w:val="00B76A1F"/>
    <w:rsid w:val="00B806DD"/>
    <w:rsid w:val="00B82F8C"/>
    <w:rsid w:val="00B8460F"/>
    <w:rsid w:val="00B84D34"/>
    <w:rsid w:val="00B95477"/>
    <w:rsid w:val="00BA1D81"/>
    <w:rsid w:val="00BA7130"/>
    <w:rsid w:val="00BB436B"/>
    <w:rsid w:val="00BC58DF"/>
    <w:rsid w:val="00BC6431"/>
    <w:rsid w:val="00BD205B"/>
    <w:rsid w:val="00BD74AE"/>
    <w:rsid w:val="00BE16BC"/>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30486"/>
    <w:rsid w:val="00C30740"/>
    <w:rsid w:val="00C30DED"/>
    <w:rsid w:val="00C367A6"/>
    <w:rsid w:val="00C37BFF"/>
    <w:rsid w:val="00C42500"/>
    <w:rsid w:val="00C45F17"/>
    <w:rsid w:val="00C50BD5"/>
    <w:rsid w:val="00C50EB1"/>
    <w:rsid w:val="00C51458"/>
    <w:rsid w:val="00C51E5F"/>
    <w:rsid w:val="00C52E2C"/>
    <w:rsid w:val="00C53580"/>
    <w:rsid w:val="00C55838"/>
    <w:rsid w:val="00C56745"/>
    <w:rsid w:val="00C63C66"/>
    <w:rsid w:val="00C70729"/>
    <w:rsid w:val="00C71475"/>
    <w:rsid w:val="00C76958"/>
    <w:rsid w:val="00C77EF7"/>
    <w:rsid w:val="00C80D25"/>
    <w:rsid w:val="00C81026"/>
    <w:rsid w:val="00C82053"/>
    <w:rsid w:val="00C820F1"/>
    <w:rsid w:val="00C822C1"/>
    <w:rsid w:val="00C859F7"/>
    <w:rsid w:val="00C85A38"/>
    <w:rsid w:val="00C91512"/>
    <w:rsid w:val="00C94A53"/>
    <w:rsid w:val="00CA0DEC"/>
    <w:rsid w:val="00CA2DE2"/>
    <w:rsid w:val="00CA3A85"/>
    <w:rsid w:val="00CA6636"/>
    <w:rsid w:val="00CA6D76"/>
    <w:rsid w:val="00CA7FBE"/>
    <w:rsid w:val="00CB51CC"/>
    <w:rsid w:val="00CC0389"/>
    <w:rsid w:val="00CC1A72"/>
    <w:rsid w:val="00CC3633"/>
    <w:rsid w:val="00CC5692"/>
    <w:rsid w:val="00CC65F3"/>
    <w:rsid w:val="00CD09E8"/>
    <w:rsid w:val="00CD56E5"/>
    <w:rsid w:val="00CE0C1B"/>
    <w:rsid w:val="00CF0C67"/>
    <w:rsid w:val="00CF0F40"/>
    <w:rsid w:val="00CF3AED"/>
    <w:rsid w:val="00CF4753"/>
    <w:rsid w:val="00D0083B"/>
    <w:rsid w:val="00D04DF4"/>
    <w:rsid w:val="00D15403"/>
    <w:rsid w:val="00D172D8"/>
    <w:rsid w:val="00D26488"/>
    <w:rsid w:val="00D3231A"/>
    <w:rsid w:val="00D35B2D"/>
    <w:rsid w:val="00D44183"/>
    <w:rsid w:val="00D44A55"/>
    <w:rsid w:val="00D47931"/>
    <w:rsid w:val="00D47B74"/>
    <w:rsid w:val="00D47F3F"/>
    <w:rsid w:val="00D5276C"/>
    <w:rsid w:val="00D61B79"/>
    <w:rsid w:val="00D62C84"/>
    <w:rsid w:val="00D6384D"/>
    <w:rsid w:val="00D64D0D"/>
    <w:rsid w:val="00D653F3"/>
    <w:rsid w:val="00D65EC2"/>
    <w:rsid w:val="00D66B24"/>
    <w:rsid w:val="00D67307"/>
    <w:rsid w:val="00D85E13"/>
    <w:rsid w:val="00D86288"/>
    <w:rsid w:val="00D872BC"/>
    <w:rsid w:val="00D954AE"/>
    <w:rsid w:val="00D96929"/>
    <w:rsid w:val="00DA1B6F"/>
    <w:rsid w:val="00DA529F"/>
    <w:rsid w:val="00DB5AAE"/>
    <w:rsid w:val="00DB636B"/>
    <w:rsid w:val="00DB6882"/>
    <w:rsid w:val="00DC4B63"/>
    <w:rsid w:val="00DC5017"/>
    <w:rsid w:val="00DC5129"/>
    <w:rsid w:val="00DD1009"/>
    <w:rsid w:val="00DD7F1B"/>
    <w:rsid w:val="00DE1A87"/>
    <w:rsid w:val="00DE451F"/>
    <w:rsid w:val="00E03D2D"/>
    <w:rsid w:val="00E12A7A"/>
    <w:rsid w:val="00E23063"/>
    <w:rsid w:val="00E27FD6"/>
    <w:rsid w:val="00E36A0F"/>
    <w:rsid w:val="00E400C7"/>
    <w:rsid w:val="00E40322"/>
    <w:rsid w:val="00E40CB4"/>
    <w:rsid w:val="00E41DB9"/>
    <w:rsid w:val="00E56612"/>
    <w:rsid w:val="00E71CC0"/>
    <w:rsid w:val="00E731AE"/>
    <w:rsid w:val="00E74310"/>
    <w:rsid w:val="00E74313"/>
    <w:rsid w:val="00E762BB"/>
    <w:rsid w:val="00E865C8"/>
    <w:rsid w:val="00E8661B"/>
    <w:rsid w:val="00E9084E"/>
    <w:rsid w:val="00E962E6"/>
    <w:rsid w:val="00E97D7C"/>
    <w:rsid w:val="00EA0E8C"/>
    <w:rsid w:val="00EA1793"/>
    <w:rsid w:val="00EA689F"/>
    <w:rsid w:val="00EB162B"/>
    <w:rsid w:val="00EC1434"/>
    <w:rsid w:val="00EC6F9B"/>
    <w:rsid w:val="00EC72B0"/>
    <w:rsid w:val="00EC77B3"/>
    <w:rsid w:val="00ED0142"/>
    <w:rsid w:val="00EE18F2"/>
    <w:rsid w:val="00EE365D"/>
    <w:rsid w:val="00EF33BE"/>
    <w:rsid w:val="00EF4F97"/>
    <w:rsid w:val="00EF5552"/>
    <w:rsid w:val="00F05673"/>
    <w:rsid w:val="00F126FC"/>
    <w:rsid w:val="00F12983"/>
    <w:rsid w:val="00F15359"/>
    <w:rsid w:val="00F175C4"/>
    <w:rsid w:val="00F23714"/>
    <w:rsid w:val="00F245A2"/>
    <w:rsid w:val="00F309CB"/>
    <w:rsid w:val="00F33EED"/>
    <w:rsid w:val="00F33EEE"/>
    <w:rsid w:val="00F37677"/>
    <w:rsid w:val="00F37B05"/>
    <w:rsid w:val="00F44A0E"/>
    <w:rsid w:val="00F4763C"/>
    <w:rsid w:val="00F540BA"/>
    <w:rsid w:val="00F570F0"/>
    <w:rsid w:val="00F60E60"/>
    <w:rsid w:val="00F64069"/>
    <w:rsid w:val="00F64D6D"/>
    <w:rsid w:val="00F654D4"/>
    <w:rsid w:val="00F66182"/>
    <w:rsid w:val="00F71399"/>
    <w:rsid w:val="00F82EE1"/>
    <w:rsid w:val="00F93134"/>
    <w:rsid w:val="00FB078F"/>
    <w:rsid w:val="00FB3586"/>
    <w:rsid w:val="00FC3F00"/>
    <w:rsid w:val="00FC750D"/>
    <w:rsid w:val="00FD0EA3"/>
    <w:rsid w:val="00FE34E4"/>
    <w:rsid w:val="00FF1D71"/>
    <w:rsid w:val="00FF5141"/>
    <w:rsid w:val="00FF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RCparanumber">
    <w:name w:val="FERC paranumber"/>
    <w:basedOn w:val="Normal"/>
    <w:qFormat/>
    <w:rsid w:val="00B03644"/>
    <w:pPr>
      <w:widowControl w:val="0"/>
      <w:numPr>
        <w:numId w:val="18"/>
      </w:numPr>
      <w:autoSpaceDE w:val="0"/>
      <w:autoSpaceDN w:val="0"/>
      <w:adjustRightInd w:val="0"/>
    </w:pPr>
    <w:rPr>
      <w:rFonts w:asciiTheme="minorHAnsi" w:eastAsiaTheme="minorHAnsi"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57920">
      <w:bodyDiv w:val="1"/>
      <w:marLeft w:val="0"/>
      <w:marRight w:val="0"/>
      <w:marTop w:val="0"/>
      <w:marBottom w:val="0"/>
      <w:divBdr>
        <w:top w:val="none" w:sz="0" w:space="0" w:color="auto"/>
        <w:left w:val="none" w:sz="0" w:space="0" w:color="auto"/>
        <w:bottom w:val="none" w:sz="0" w:space="0" w:color="auto"/>
        <w:right w:val="none" w:sz="0" w:space="0" w:color="auto"/>
      </w:divBdr>
    </w:div>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30162565">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88636040">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67214715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5798190">
      <w:bodyDiv w:val="1"/>
      <w:marLeft w:val="0"/>
      <w:marRight w:val="0"/>
      <w:marTop w:val="0"/>
      <w:marBottom w:val="0"/>
      <w:divBdr>
        <w:top w:val="none" w:sz="0" w:space="0" w:color="auto"/>
        <w:left w:val="none" w:sz="0" w:space="0" w:color="auto"/>
        <w:bottom w:val="none" w:sz="0" w:space="0" w:color="auto"/>
        <w:right w:val="none" w:sz="0" w:space="0" w:color="auto"/>
      </w:divBdr>
    </w:div>
    <w:div w:id="1042024821">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356888168">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09279302">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s://www.ferc.gov/ferc-online/overvi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erc.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ecec.nr0.htm" TargetMode="External"/><Relationship Id="rId2" Type="http://schemas.openxmlformats.org/officeDocument/2006/relationships/hyperlink" Target="https://www.bls.gov/oes/current/naics2_22.htm" TargetMode="External"/><Relationship Id="rId1" Type="http://schemas.openxmlformats.org/officeDocument/2006/relationships/hyperlink" Target="http://www.nerc.com/page.php?cid=3%7C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764AB-3390-462F-88D4-21AE894BF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1932C4-AB21-4DAC-9A5D-AACC6CE85FA5}">
  <ds:schemaRefs>
    <ds:schemaRef ds:uri="Microsoft.SharePoint.Taxonomy.ContentTypeSync"/>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BF99D739-F7A4-445B-9791-CF0B0493A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Williams</dc:creator>
  <cp:keywords/>
  <dc:description/>
  <cp:lastModifiedBy>Kayla Williams</cp:lastModifiedBy>
  <cp:revision>3</cp:revision>
  <cp:lastPrinted>2016-12-20T13:40:00Z</cp:lastPrinted>
  <dcterms:created xsi:type="dcterms:W3CDTF">2022-01-07T14:23:00Z</dcterms:created>
  <dcterms:modified xsi:type="dcterms:W3CDTF">2022-01-07T14:24:00Z</dcterms:modified>
  <cp:category/>
  <dc:identifier/>
  <cp:contentStatus/>
  <cp:version/>
</cp:coreProperties>
</file>