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449DF" w:rsidR="00F53486" w:rsidP="00F53486" w:rsidRDefault="00F53486" w14:paraId="5A928197" w14:textId="77777777">
      <w:pPr>
        <w:widowControl/>
        <w:tabs>
          <w:tab w:val="center" w:pos="5040"/>
        </w:tabs>
        <w:jc w:val="center"/>
      </w:pPr>
      <w:r w:rsidRPr="008449DF">
        <w:t>Supporting</w:t>
      </w:r>
      <w:r w:rsidRPr="008449DF" w:rsidR="00C42FEF">
        <w:t xml:space="preserve"> </w:t>
      </w:r>
      <w:r w:rsidRPr="008449DF">
        <w:t>Statement</w:t>
      </w:r>
      <w:r w:rsidRPr="008449DF" w:rsidR="00AA373D">
        <w:t xml:space="preserve"> for</w:t>
      </w:r>
    </w:p>
    <w:p w:rsidR="00246703" w:rsidP="00246703" w:rsidRDefault="004B7C34" w14:paraId="41825931" w14:textId="77777777">
      <w:pPr>
        <w:jc w:val="center"/>
        <w:rPr>
          <w:b/>
        </w:rPr>
      </w:pPr>
      <w:r>
        <w:rPr>
          <w:b/>
        </w:rPr>
        <w:t>FERC-725</w:t>
      </w:r>
      <w:r w:rsidR="00246703">
        <w:rPr>
          <w:b/>
        </w:rPr>
        <w:t xml:space="preserve">, </w:t>
      </w:r>
      <w:r>
        <w:rPr>
          <w:b/>
        </w:rPr>
        <w:t>Certification of Electric Reliability Organization; Procedures for Electric Reliability Standards</w:t>
      </w:r>
    </w:p>
    <w:p w:rsidRPr="008449DF" w:rsidR="00AA373D" w:rsidP="00AA373D" w:rsidRDefault="00AA373D" w14:paraId="40A496C0" w14:textId="77777777">
      <w:pPr>
        <w:widowControl/>
        <w:tabs>
          <w:tab w:val="center" w:pos="5040"/>
        </w:tabs>
        <w:jc w:val="center"/>
        <w:rPr>
          <w:b/>
          <w:bCs/>
        </w:rPr>
      </w:pPr>
    </w:p>
    <w:p w:rsidRPr="0020642E" w:rsidR="00F53486" w:rsidP="006861E1" w:rsidRDefault="00AA373D" w14:paraId="05381773" w14:textId="77777777">
      <w:pPr>
        <w:rPr>
          <w:b/>
        </w:rPr>
      </w:pPr>
      <w:r w:rsidRPr="008449DF">
        <w:t xml:space="preserve">The Federal Energy Regulatory Commission (Commission or FERC) requests that the Office of Management and Budget (OMB) review and </w:t>
      </w:r>
      <w:r w:rsidRPr="00FE4940">
        <w:t xml:space="preserve">approve </w:t>
      </w:r>
      <w:r w:rsidRPr="00FE4940" w:rsidR="004B7C34">
        <w:t xml:space="preserve">FERC-725 </w:t>
      </w:r>
      <w:r w:rsidR="00FE4940">
        <w:t>(</w:t>
      </w:r>
      <w:r w:rsidRPr="00FE4940" w:rsidR="004B7C34">
        <w:t>Certification of Electric Reliability Organization; Procedures for Electric Reliability Standards</w:t>
      </w:r>
      <w:r w:rsidR="00FE4940">
        <w:t>)</w:t>
      </w:r>
      <w:r w:rsidRPr="008449DF">
        <w:rPr>
          <w:b/>
          <w:bCs/>
        </w:rPr>
        <w:t xml:space="preserve"> </w:t>
      </w:r>
      <w:r w:rsidRPr="008449DF">
        <w:t xml:space="preserve">for a </w:t>
      </w:r>
      <w:r w:rsidRPr="008449DF" w:rsidR="00FA7E6B">
        <w:t>three-year</w:t>
      </w:r>
      <w:r w:rsidRPr="008449DF">
        <w:t xml:space="preserve"> period.  FER</w:t>
      </w:r>
      <w:r w:rsidR="004B7C34">
        <w:t>C-725 (OMB Control No. 1902-0225</w:t>
      </w:r>
      <w:r w:rsidRPr="008449DF">
        <w:t xml:space="preserve">) is an existing Commission data collection, as stated by </w:t>
      </w:r>
      <w:r w:rsidR="004567F0">
        <w:t xml:space="preserve">Title </w:t>
      </w:r>
      <w:r w:rsidRPr="008449DF">
        <w:t>18 Code o</w:t>
      </w:r>
      <w:r w:rsidRPr="008449DF" w:rsidR="008B7AEA">
        <w:t>f Federal Regulations</w:t>
      </w:r>
      <w:r w:rsidRPr="008449DF" w:rsidR="00894FE3">
        <w:t xml:space="preserve"> (CFR)</w:t>
      </w:r>
      <w:r w:rsidR="0020642E">
        <w:t xml:space="preserve">, </w:t>
      </w:r>
      <w:r w:rsidR="00D407CA">
        <w:t xml:space="preserve">Part </w:t>
      </w:r>
      <w:r w:rsidR="002A339B">
        <w:t>39.</w:t>
      </w:r>
      <w:r w:rsidR="00DB646D">
        <w:t xml:space="preserve">  The reporting and recordkeeping requirements are not changing.</w:t>
      </w:r>
    </w:p>
    <w:p w:rsidRPr="008449DF" w:rsidR="00F53486" w:rsidP="00F53486" w:rsidRDefault="00F53486" w14:paraId="53E84622" w14:textId="77777777">
      <w:pPr>
        <w:widowControl/>
      </w:pPr>
    </w:p>
    <w:p w:rsidRPr="008449DF" w:rsidR="00F53486" w:rsidP="007129A6" w:rsidRDefault="00F53486" w14:paraId="10D75867" w14:textId="77777777">
      <w:pPr>
        <w:widowControl/>
        <w:numPr>
          <w:ilvl w:val="0"/>
          <w:numId w:val="9"/>
        </w:numPr>
        <w:tabs>
          <w:tab w:val="clear" w:pos="1080"/>
          <w:tab w:val="num" w:pos="720"/>
          <w:tab w:val="left" w:pos="1800"/>
        </w:tabs>
        <w:ind w:left="720" w:hanging="720"/>
        <w:rPr>
          <w:b/>
        </w:rPr>
      </w:pPr>
      <w:r w:rsidRPr="008449DF">
        <w:rPr>
          <w:b/>
        </w:rPr>
        <w:t>CIRCUMSTANCES THAT MAKE THE COLLECTION OF INFORMATION NECESSARY</w:t>
      </w:r>
    </w:p>
    <w:p w:rsidRPr="008449DF" w:rsidR="000B2D7B" w:rsidP="000B2D7B" w:rsidRDefault="000B2D7B" w14:paraId="306716EC" w14:textId="77777777">
      <w:pPr>
        <w:widowControl/>
        <w:tabs>
          <w:tab w:val="left" w:pos="1800"/>
        </w:tabs>
        <w:rPr>
          <w:b/>
        </w:rPr>
      </w:pPr>
    </w:p>
    <w:p w:rsidRPr="00AC7400" w:rsidR="002A339B" w:rsidP="002A339B" w:rsidRDefault="002A339B" w14:paraId="7DE73BB7" w14:textId="77777777">
      <w:r w:rsidRPr="00AC7400">
        <w:t>The Energy Policy Act of 2005 added section 215 to the Federal Power Act (FPA)</w:t>
      </w:r>
      <w:bookmarkStart w:name="_Ref322000550" w:id="0"/>
      <w:r w:rsidRPr="00AC7400">
        <w:t>,</w:t>
      </w:r>
      <w:r w:rsidRPr="00AC7400">
        <w:rPr>
          <w:b/>
          <w:vertAlign w:val="superscript"/>
        </w:rPr>
        <w:footnoteReference w:id="2"/>
      </w:r>
      <w:bookmarkEnd w:id="0"/>
      <w:r w:rsidRPr="00AC7400">
        <w:t xml:space="preserve"> enhancing the Commission’s ability to strengthen the reliability of the interstate electric grid.  Section 215 of the FPA aids the Commission’s efforts to strengthen the reliability of the interstate grid </w:t>
      </w:r>
      <w:r w:rsidR="00D407CA">
        <w:t>by</w:t>
      </w:r>
      <w:r w:rsidRPr="00AC7400">
        <w:t xml:space="preserve"> </w:t>
      </w:r>
      <w:r w:rsidRPr="00AC7400" w:rsidR="00FA7E6B">
        <w:t>granting authority</w:t>
      </w:r>
      <w:r w:rsidRPr="00AC7400">
        <w:t xml:space="preserve"> to provide for a system of mandatory Reliability Standards developed by the Electric Reliability Organization (ERO) and reviewed and approved by FERC.</w:t>
      </w:r>
    </w:p>
    <w:p w:rsidRPr="00AC7400" w:rsidR="002A339B" w:rsidP="002A339B" w:rsidRDefault="002A339B" w14:paraId="2AEACF79" w14:textId="77777777"/>
    <w:p w:rsidR="00D407CA" w:rsidP="002A339B" w:rsidRDefault="002A339B" w14:paraId="0D260F54" w14:textId="77777777">
      <w:r w:rsidRPr="00AC7400">
        <w:t>On February 3, 2006, the Commission issued Order No. 672</w:t>
      </w:r>
      <w:r w:rsidRPr="00AC7400">
        <w:rPr>
          <w:b/>
          <w:vertAlign w:val="superscript"/>
        </w:rPr>
        <w:footnoteReference w:id="3"/>
      </w:r>
      <w:r w:rsidRPr="00AC7400">
        <w:t xml:space="preserve"> certifying a single ERO [the North American Electric Reliability Corporation (NERC)], to oversee the reliability of the United States’ portion of the interconnected North American Bulk-Power System, subject to Commission oversight.  The ERO is responsible for developing and enforcing the mandatory Reliability Standards.  The Reliability Standards apply to all users, </w:t>
      </w:r>
      <w:r w:rsidRPr="00AC7400" w:rsidR="00FA7E6B">
        <w:t>owners,</w:t>
      </w:r>
      <w:r w:rsidRPr="00AC7400">
        <w:t xml:space="preserve"> and operators of the Bulk-Power System.  </w:t>
      </w:r>
    </w:p>
    <w:p w:rsidR="00D407CA" w:rsidP="002A339B" w:rsidRDefault="00D407CA" w14:paraId="0826D01A" w14:textId="77777777"/>
    <w:p w:rsidR="00F53486" w:rsidP="002A339B" w:rsidRDefault="002A339B" w14:paraId="540A2CF7" w14:textId="77777777">
      <w:r w:rsidRPr="00AC7400">
        <w:t>The Commission has the authority to approve all ERO actions, to order the ERO to carry out its responsibilities under these statutory provisions, and (as appropriate) to enforce Reliability Standards.  The ERO can delegate its enforcement responsibilities to a Regional Entity.  Delegation is effective only after the Commission approves the delegation agreement.  A Regional Entity can also propose a Reliability Standard to the ERO for submission to the Commission for approval</w:t>
      </w:r>
      <w:r w:rsidRPr="00AC7400" w:rsidR="0020642E">
        <w:t>.</w:t>
      </w:r>
    </w:p>
    <w:p w:rsidR="0064622C" w:rsidP="002A339B" w:rsidRDefault="0064622C" w14:paraId="256BF06D" w14:textId="77777777"/>
    <w:p w:rsidRPr="00AC7400" w:rsidR="0064622C" w:rsidP="002A339B" w:rsidRDefault="0064622C" w14:paraId="38F34044" w14:textId="77777777">
      <w:r>
        <w:t xml:space="preserve">(More information on FERC’s Electric Reliability program is posted at </w:t>
      </w:r>
      <w:hyperlink w:history="1" r:id="rId15">
        <w:r w:rsidRPr="00BB5281">
          <w:rPr>
            <w:rStyle w:val="Hyperlink"/>
          </w:rPr>
          <w:t>https://www.ferc.gov/industries/electric/indus-act/reliability.asp</w:t>
        </w:r>
      </w:hyperlink>
      <w:r>
        <w:t xml:space="preserve"> .)</w:t>
      </w:r>
    </w:p>
    <w:p w:rsidRPr="00AC7400" w:rsidR="0020642E" w:rsidP="0020642E" w:rsidRDefault="0020642E" w14:paraId="66F55328" w14:textId="77777777"/>
    <w:p w:rsidRPr="00AC7400" w:rsidR="00F53486" w:rsidP="007129A6" w:rsidRDefault="00F53486" w14:paraId="6C84194B" w14:textId="77777777">
      <w:pPr>
        <w:widowControl/>
        <w:numPr>
          <w:ilvl w:val="0"/>
          <w:numId w:val="2"/>
        </w:numPr>
        <w:tabs>
          <w:tab w:val="clear" w:pos="1815"/>
          <w:tab w:val="num" w:pos="720"/>
        </w:tabs>
        <w:ind w:left="720" w:hanging="720"/>
        <w:rPr>
          <w:b/>
        </w:rPr>
      </w:pPr>
      <w:r w:rsidRPr="00AC7400">
        <w:rPr>
          <w:b/>
        </w:rPr>
        <w:lastRenderedPageBreak/>
        <w:t xml:space="preserve">HOW, BY WHOM AND FOR WHAT PURPOSE IS THE INFORMATION TO BE USED AND THE CONSEQUENCES OF NOT COLLECTING THE INFORMATION </w:t>
      </w:r>
    </w:p>
    <w:p w:rsidRPr="00AC7400" w:rsidR="00F53486" w:rsidP="00F53486" w:rsidRDefault="00F53486" w14:paraId="22CB4470" w14:textId="77777777">
      <w:pPr>
        <w:widowControl/>
        <w:ind w:left="1440"/>
      </w:pPr>
    </w:p>
    <w:p w:rsidRPr="00AC7400" w:rsidR="00630F5E" w:rsidP="00630F5E" w:rsidRDefault="00630F5E" w14:paraId="6B0D4FA1" w14:textId="77777777">
      <w:r w:rsidRPr="00AC7400">
        <w:t>The FERC-725 contains the following information collection elements</w:t>
      </w:r>
      <w:r w:rsidR="00D407CA">
        <w:t>.</w:t>
      </w:r>
    </w:p>
    <w:p w:rsidRPr="00AC7400" w:rsidR="00630F5E" w:rsidP="00630F5E" w:rsidRDefault="00630F5E" w14:paraId="78B4D69C" w14:textId="77777777">
      <w:pPr>
        <w:rPr>
          <w:u w:val="single"/>
        </w:rPr>
      </w:pPr>
    </w:p>
    <w:p w:rsidRPr="00AC7400" w:rsidR="00630F5E" w:rsidP="00E5486A" w:rsidRDefault="00630F5E" w14:paraId="4C9A1A14" w14:textId="77777777">
      <w:pPr>
        <w:numPr>
          <w:ilvl w:val="0"/>
          <w:numId w:val="18"/>
        </w:numPr>
      </w:pPr>
      <w:r w:rsidRPr="00AC7400">
        <w:rPr>
          <w:u w:val="single"/>
        </w:rPr>
        <w:t>Self Assessment and ERO Application</w:t>
      </w:r>
      <w:r w:rsidRPr="00AC7400">
        <w:t>:  The Commission requires the ERO to submit to FERC a performance assessment report every five years.  The next assessment is due in 20</w:t>
      </w:r>
      <w:r w:rsidR="008E79D0">
        <w:t>24</w:t>
      </w:r>
      <w:r w:rsidRPr="00AC7400">
        <w:t xml:space="preserve">.  Each Regional Entity submits a performance assessment report to the ERO.  </w:t>
      </w:r>
      <w:proofErr w:type="gramStart"/>
      <w:r w:rsidRPr="00AC7400">
        <w:t>Submitting an application</w:t>
      </w:r>
      <w:proofErr w:type="gramEnd"/>
      <w:r w:rsidRPr="00AC7400">
        <w:t xml:space="preserve"> to become an ERO is also part of this collection.</w:t>
      </w:r>
      <w:bookmarkStart w:name="_Ref322350115" w:id="1"/>
      <w:r w:rsidRPr="00AC7400">
        <w:rPr>
          <w:b/>
          <w:vertAlign w:val="superscript"/>
        </w:rPr>
        <w:footnoteReference w:id="4"/>
      </w:r>
      <w:bookmarkEnd w:id="1"/>
      <w:r w:rsidRPr="00AC7400">
        <w:t xml:space="preserve"> </w:t>
      </w:r>
    </w:p>
    <w:p w:rsidRPr="00AC7400" w:rsidR="00630F5E" w:rsidP="00630F5E" w:rsidRDefault="00630F5E" w14:paraId="4EE75166" w14:textId="77777777">
      <w:pPr>
        <w:rPr>
          <w:u w:val="single"/>
        </w:rPr>
      </w:pPr>
    </w:p>
    <w:p w:rsidRPr="00AC7400" w:rsidR="00630F5E" w:rsidP="00E5486A" w:rsidRDefault="00630F5E" w14:paraId="1B2A919F" w14:textId="77777777">
      <w:pPr>
        <w:numPr>
          <w:ilvl w:val="0"/>
          <w:numId w:val="18"/>
        </w:numPr>
      </w:pPr>
      <w:r w:rsidRPr="00AC7400">
        <w:rPr>
          <w:u w:val="single"/>
        </w:rPr>
        <w:t>Reliability Assessments</w:t>
      </w:r>
      <w:r w:rsidRPr="00AC7400">
        <w:t xml:space="preserve">:  18 CFR 39.11 requires the ERO to assess the reliability and adequacy of the Bulk-Power System in North America.  Subsequently, the ERO must report to the Commission on its findings.  Regional entities perform similar assessments within individual regions.  Currently the ERO submits to FERC three assessments each year: long term, winter, and summer.  In addition, </w:t>
      </w:r>
      <w:r w:rsidR="001414E8">
        <w:t>N</w:t>
      </w:r>
      <w:r w:rsidRPr="00AC7400" w:rsidR="001414E8">
        <w:t xml:space="preserve">ERC </w:t>
      </w:r>
      <w:r w:rsidRPr="00AC7400">
        <w:t xml:space="preserve">also submits various other assessments as needed.   </w:t>
      </w:r>
    </w:p>
    <w:p w:rsidRPr="00AC7400" w:rsidR="00630F5E" w:rsidP="00630F5E" w:rsidRDefault="00630F5E" w14:paraId="4B2132E3" w14:textId="77777777">
      <w:pPr>
        <w:rPr>
          <w:u w:val="single"/>
        </w:rPr>
      </w:pPr>
    </w:p>
    <w:p w:rsidRPr="00AC7400" w:rsidR="00630F5E" w:rsidP="00E5486A" w:rsidRDefault="00630F5E" w14:paraId="53AA1C29" w14:textId="77777777">
      <w:pPr>
        <w:numPr>
          <w:ilvl w:val="0"/>
          <w:numId w:val="18"/>
        </w:numPr>
      </w:pPr>
      <w:r w:rsidRPr="00AC7400">
        <w:rPr>
          <w:u w:val="single"/>
        </w:rPr>
        <w:t>Reliability Standards Development</w:t>
      </w:r>
      <w:r w:rsidR="00AF4C60">
        <w:rPr>
          <w:rStyle w:val="FootnoteReference"/>
          <w:u w:val="single"/>
        </w:rPr>
        <w:footnoteReference w:id="5"/>
      </w:r>
      <w:r w:rsidRPr="00AC7400">
        <w:t>:  Under Section 215 of the FPA</w:t>
      </w:r>
      <w:r w:rsidR="00757093">
        <w:t>,</w:t>
      </w:r>
      <w:r w:rsidRPr="00AC7400">
        <w:t xml:space="preserve"> the ERO is charged with developing Reliability Standards.  Regional Entities may also develop regional specific standards.    </w:t>
      </w:r>
    </w:p>
    <w:p w:rsidRPr="00AC7400" w:rsidR="00630F5E" w:rsidP="00630F5E" w:rsidRDefault="00630F5E" w14:paraId="400727BD" w14:textId="77777777">
      <w:pPr>
        <w:rPr>
          <w:u w:val="single"/>
        </w:rPr>
      </w:pPr>
    </w:p>
    <w:p w:rsidRPr="00AC7400" w:rsidR="00630F5E" w:rsidP="00E5486A" w:rsidRDefault="00630F5E" w14:paraId="6D8C4524" w14:textId="77777777">
      <w:pPr>
        <w:numPr>
          <w:ilvl w:val="0"/>
          <w:numId w:val="18"/>
        </w:numPr>
      </w:pPr>
      <w:r w:rsidRPr="00AC7400">
        <w:rPr>
          <w:u w:val="single"/>
        </w:rPr>
        <w:t>Reliability Compliance</w:t>
      </w:r>
      <w:r w:rsidRPr="00AC7400">
        <w:t>:  Reliability Standards are mandatory and enforceable upon approval by FERC.  In addition to the specific information collection requirements contained in each standard (cleared under other information collections</w:t>
      </w:r>
      <w:r w:rsidR="00757093">
        <w:t>, such as FERC-725A, FERC-725G, and FERC-725Y</w:t>
      </w:r>
      <w:r w:rsidRPr="00AC7400">
        <w:t>), there are general compliance, monitoring and enforcement information collection requirements imposed on applicable entities.  Audits, spot checks, self-certifications, exception data submittals, violation reporting, and mitigation plan confirmation are included in this area.</w:t>
      </w:r>
    </w:p>
    <w:p w:rsidRPr="00AC7400" w:rsidR="00630F5E" w:rsidP="00630F5E" w:rsidRDefault="00630F5E" w14:paraId="39455ADB" w14:textId="77777777">
      <w:pPr>
        <w:rPr>
          <w:u w:val="single"/>
        </w:rPr>
      </w:pPr>
    </w:p>
    <w:p w:rsidRPr="00AC7400" w:rsidR="00630F5E" w:rsidP="00E5486A" w:rsidRDefault="00630F5E" w14:paraId="34BB693D" w14:textId="77777777">
      <w:pPr>
        <w:numPr>
          <w:ilvl w:val="0"/>
          <w:numId w:val="18"/>
        </w:numPr>
      </w:pPr>
      <w:r w:rsidRPr="00AC7400">
        <w:rPr>
          <w:u w:val="single"/>
        </w:rPr>
        <w:t>Stakeholder Survey</w:t>
      </w:r>
      <w:r w:rsidRPr="00AC7400">
        <w:t>:  The ERO uses a stakeholder survey to solicit feedback from registered entities</w:t>
      </w:r>
      <w:r w:rsidRPr="00AC7400">
        <w:rPr>
          <w:rStyle w:val="FootnoteReference"/>
          <w:sz w:val="24"/>
          <w:szCs w:val="24"/>
        </w:rPr>
        <w:footnoteReference w:id="6"/>
      </w:r>
      <w:r w:rsidRPr="00AC7400">
        <w:t xml:space="preserve"> in preparation for its three</w:t>
      </w:r>
      <w:r w:rsidR="006A5F11">
        <w:t>-</w:t>
      </w:r>
      <w:r w:rsidRPr="00AC7400">
        <w:t xml:space="preserve">year and </w:t>
      </w:r>
      <w:r w:rsidRPr="00AC7400" w:rsidR="00FA7E6B">
        <w:t>five-year</w:t>
      </w:r>
      <w:r w:rsidRPr="00AC7400">
        <w:t xml:space="preserve"> self-performance </w:t>
      </w:r>
      <w:r w:rsidRPr="00AC7400">
        <w:lastRenderedPageBreak/>
        <w:t>assessment.  The Commission assumes that the ERO will perform another survey prior to the 2019 self- assessment.</w:t>
      </w:r>
    </w:p>
    <w:p w:rsidRPr="00AC7400" w:rsidR="00630F5E" w:rsidP="00630F5E" w:rsidRDefault="00630F5E" w14:paraId="14C10F4C" w14:textId="77777777">
      <w:pPr>
        <w:rPr>
          <w:u w:val="single"/>
        </w:rPr>
      </w:pPr>
    </w:p>
    <w:p w:rsidRPr="00AC7400" w:rsidR="00630F5E" w:rsidP="00E5486A" w:rsidRDefault="00630F5E" w14:paraId="4D748AAF" w14:textId="77777777">
      <w:pPr>
        <w:numPr>
          <w:ilvl w:val="0"/>
          <w:numId w:val="18"/>
        </w:numPr>
      </w:pPr>
      <w:r w:rsidRPr="00AC7400">
        <w:rPr>
          <w:u w:val="single"/>
        </w:rPr>
        <w:t>Other Reporting</w:t>
      </w:r>
      <w:r w:rsidRPr="00AC7400">
        <w:t xml:space="preserve">:  This category refers to all other reporting requirements imposed on the ERO or regional entities </w:t>
      </w:r>
      <w:proofErr w:type="gramStart"/>
      <w:r w:rsidRPr="00AC7400">
        <w:t>in order to</w:t>
      </w:r>
      <w:proofErr w:type="gramEnd"/>
      <w:r w:rsidRPr="00AC7400">
        <w:t xml:space="preserve"> comply with the Commission’s regulations.  For example, FERC may require NERC to submit a special reliability assessment.  This category </w:t>
      </w:r>
      <w:r w:rsidR="00A07A3C">
        <w:t>includes</w:t>
      </w:r>
      <w:r w:rsidRPr="00AC7400">
        <w:t xml:space="preserve"> one-time filings required of NERC or the Regions. </w:t>
      </w:r>
    </w:p>
    <w:p w:rsidR="00DB646D" w:rsidP="00630F5E" w:rsidRDefault="00DB646D" w14:paraId="0AF93EA2" w14:textId="77777777"/>
    <w:p w:rsidRPr="00B9492E" w:rsidR="00B9492E" w:rsidP="00B9492E" w:rsidRDefault="00B9492E" w14:paraId="16E48547" w14:textId="77777777">
      <w:r w:rsidRPr="00B9492E">
        <w:t>In addition, on 8/24</w:t>
      </w:r>
      <w:r>
        <w:t>/</w:t>
      </w:r>
      <w:r w:rsidRPr="00B9492E">
        <w:t xml:space="preserve">21, NERC submitted its “Request for Acceptance of 2022 Business Plans and Budgets of NERC and Regional Entities and for Approval of Proposed Assessments to Fund Budgets” (posted at -  </w:t>
      </w:r>
      <w:hyperlink w:history="1" r:id="rId16">
        <w:r w:rsidRPr="00B9492E">
          <w:rPr>
            <w:rStyle w:val="Hyperlink"/>
          </w:rPr>
          <w:t>https://elibrary.ferc.gov/eLibrary/filedownload?fileid=500D577D-39AD-C7F7-9CBA-7B7D37A00000</w:t>
        </w:r>
      </w:hyperlink>
      <w:r w:rsidRPr="00B9492E">
        <w:t xml:space="preserve"> ) for Commission approval.  The NERC 2022 Business Plan and Budget details its budget for the various areas.  For example, on page 12, NERC estimates $9,430,925 for its Reliability Standards and Power Risk Issues Strategic Management 2022.  On 11/2/2021, in Docket No. RR21-9-000, the Commission accepted the NERC 2022 Business Plan and Budget as amended on </w:t>
      </w:r>
      <w:r>
        <w:t>9/29/21</w:t>
      </w:r>
      <w:r w:rsidRPr="00B9492E">
        <w:t xml:space="preserve"> (at </w:t>
      </w:r>
      <w:hyperlink w:history="1" r:id="rId17">
        <w:r w:rsidRPr="00B9492E">
          <w:rPr>
            <w:rStyle w:val="Hyperlink"/>
          </w:rPr>
          <w:t>https://elibrary.ferc.gov/eLibrary/filedownload?fileid=E0A70F1C-9BFE-C50D-95A5-7CE1C8D00000</w:t>
        </w:r>
      </w:hyperlink>
      <w:r w:rsidRPr="00B9492E">
        <w:t>).</w:t>
      </w:r>
    </w:p>
    <w:p w:rsidR="00B9492E" w:rsidP="00630F5E" w:rsidRDefault="00B9492E" w14:paraId="57D99FA7" w14:textId="77777777"/>
    <w:p w:rsidR="00F53486" w:rsidP="00630F5E" w:rsidRDefault="00630F5E" w14:paraId="52CE9F9C" w14:textId="4E58CA97">
      <w:pPr>
        <w:tabs>
          <w:tab w:val="left" w:pos="720"/>
        </w:tabs>
        <w:rPr>
          <w:bCs/>
        </w:rPr>
      </w:pPr>
      <w:r w:rsidRPr="00AC7400">
        <w:t xml:space="preserve">The Commission implements its responsibilities </w:t>
      </w:r>
      <w:r w:rsidR="006969E7">
        <w:t xml:space="preserve">related to FERC-725 </w:t>
      </w:r>
      <w:r w:rsidRPr="00AC7400">
        <w:t>through 18 CFR Part 39.Without the FERC-725 information, the FERC, ERO, and Regional Entities will not have the data needed to determine whether sufficient and appropriate measures are being taken to ensure the reliability of the nation’s electric grid</w:t>
      </w:r>
      <w:r w:rsidRPr="00AC7400" w:rsidR="009F18B6">
        <w:rPr>
          <w:bCs/>
        </w:rPr>
        <w:t>.</w:t>
      </w:r>
      <w:r w:rsidR="00353589">
        <w:rPr>
          <w:bCs/>
        </w:rPr>
        <w:t xml:space="preserve">  </w:t>
      </w:r>
    </w:p>
    <w:p w:rsidR="00A17259" w:rsidP="00A17259" w:rsidRDefault="00A17259" w14:paraId="170C23EA" w14:textId="77777777">
      <w:pPr>
        <w:tabs>
          <w:tab w:val="left" w:pos="720"/>
        </w:tabs>
        <w:rPr>
          <w:bCs/>
        </w:rPr>
      </w:pPr>
      <w:proofErr w:type="spellStart"/>
      <w:r>
        <w:rPr>
          <w:bCs/>
        </w:rPr>
        <w:t>Self Assessment</w:t>
      </w:r>
      <w:proofErr w:type="spellEnd"/>
      <w:r>
        <w:rPr>
          <w:bCs/>
        </w:rPr>
        <w:t xml:space="preserve"> and ERO Applications information is valuable tool to communicate to Commission and entities how the ERO is performing and identifying areas </w:t>
      </w:r>
      <w:proofErr w:type="spellStart"/>
      <w:r>
        <w:rPr>
          <w:bCs/>
        </w:rPr>
        <w:t>the</w:t>
      </w:r>
      <w:proofErr w:type="spellEnd"/>
      <w:r>
        <w:rPr>
          <w:bCs/>
        </w:rPr>
        <w:t xml:space="preserve"> are seeking to improve.  Reliability Assessment for long term, </w:t>
      </w:r>
      <w:proofErr w:type="gramStart"/>
      <w:r>
        <w:rPr>
          <w:bCs/>
        </w:rPr>
        <w:t>summer</w:t>
      </w:r>
      <w:proofErr w:type="gramEnd"/>
      <w:r>
        <w:rPr>
          <w:bCs/>
        </w:rPr>
        <w:t xml:space="preserve"> and winter help to identify areas of the grid that may need extra monitoring or configuration changes to ensure the BES can operate reliably.  Failure to do </w:t>
      </w:r>
      <w:proofErr w:type="spellStart"/>
      <w:r>
        <w:rPr>
          <w:bCs/>
        </w:rPr>
        <w:t>Reliablity</w:t>
      </w:r>
      <w:proofErr w:type="spellEnd"/>
      <w:r>
        <w:rPr>
          <w:bCs/>
        </w:rPr>
        <w:t xml:space="preserve"> Standards Development may create situations in which changing resources mix of the BES requires reliability standard modifications to ensure the systems operate correctly.  If Reliability Compliance was not collected a useful tool would be lost, as the Compliance provides feedback into the Reliability Standards, helps determine shared problems areas that </w:t>
      </w:r>
      <w:proofErr w:type="spellStart"/>
      <w:r>
        <w:rPr>
          <w:bCs/>
        </w:rPr>
        <w:t>entites</w:t>
      </w:r>
      <w:proofErr w:type="spellEnd"/>
      <w:r>
        <w:rPr>
          <w:bCs/>
        </w:rPr>
        <w:t xml:space="preserve"> may have when implementing Reliability Standards.  The ERO Stakeholder Survey collects information that is used to project direction for the ERO, not having entity survey input would diminish accuracy of forecasting and could lead to not identifying emerging trends.  If Other Reporting is unavailable the ERO and other entities may not respond to Commission regulations or not </w:t>
      </w:r>
      <w:proofErr w:type="spellStart"/>
      <w:r>
        <w:rPr>
          <w:bCs/>
        </w:rPr>
        <w:t>examing</w:t>
      </w:r>
      <w:proofErr w:type="spellEnd"/>
      <w:r>
        <w:rPr>
          <w:bCs/>
        </w:rPr>
        <w:t xml:space="preserve"> significant events such impact of severe on BES </w:t>
      </w:r>
    </w:p>
    <w:p w:rsidRPr="00AC7400" w:rsidR="00A17259" w:rsidP="00630F5E" w:rsidRDefault="00A17259" w14:paraId="3F60EDA2" w14:textId="77777777">
      <w:pPr>
        <w:tabs>
          <w:tab w:val="left" w:pos="720"/>
        </w:tabs>
        <w:rPr>
          <w:bCs/>
        </w:rPr>
      </w:pPr>
    </w:p>
    <w:p w:rsidRPr="008449DF" w:rsidR="00821D54" w:rsidP="00541EB8" w:rsidRDefault="00821D54" w14:paraId="5BCE0A9F" w14:textId="77777777">
      <w:pPr>
        <w:tabs>
          <w:tab w:val="left" w:pos="720"/>
        </w:tabs>
      </w:pPr>
    </w:p>
    <w:p w:rsidRPr="008449DF" w:rsidR="00F53486" w:rsidP="007129A6" w:rsidRDefault="00F53486" w14:paraId="0A7A65A2" w14:textId="77777777">
      <w:pPr>
        <w:widowControl/>
        <w:numPr>
          <w:ilvl w:val="0"/>
          <w:numId w:val="2"/>
        </w:numPr>
        <w:tabs>
          <w:tab w:val="clear" w:pos="1815"/>
        </w:tabs>
        <w:ind w:left="720" w:hanging="720"/>
      </w:pPr>
      <w:r w:rsidRPr="008449DF">
        <w:rPr>
          <w:b/>
        </w:rPr>
        <w:lastRenderedPageBreak/>
        <w:t>DESCRIBE ANY CONSIDERATION OF THE USE OF IMPROVED INFORMATION TECHNOLOGY TO REDUCE BURDEN AND THE TECHNICAL OR LEGAL OBSTACLES TO REDUCING BURDEN</w:t>
      </w:r>
    </w:p>
    <w:p w:rsidRPr="008449DF" w:rsidR="00577AB2" w:rsidP="00577AB2" w:rsidRDefault="00577AB2" w14:paraId="1499B299" w14:textId="77777777">
      <w:pPr>
        <w:widowControl/>
      </w:pPr>
    </w:p>
    <w:p w:rsidR="00F53486" w:rsidP="00F53486" w:rsidRDefault="00630F5E" w14:paraId="67655AA4" w14:textId="77777777">
      <w:pPr>
        <w:widowControl/>
      </w:pPr>
      <w:r w:rsidRPr="00630F5E">
        <w:t xml:space="preserve">All of the information that is reported to the Commission in this collection may be submitted electronically, through the Commission’s eFiling system (as described at </w:t>
      </w:r>
      <w:hyperlink w:history="1" r:id="rId18">
        <w:r w:rsidRPr="00630F5E">
          <w:rPr>
            <w:rStyle w:val="Hyperlink"/>
          </w:rPr>
          <w:t>http://www.ferc.gov/docs-filing/efiling.asp</w:t>
        </w:r>
      </w:hyperlink>
      <w:r w:rsidRPr="00630F5E">
        <w:t xml:space="preserve">).  For the remaining information collection requirements (information not submitted to the Commission), the use of current or improved technology is not controlled by the </w:t>
      </w:r>
      <w:r w:rsidRPr="00630F5E" w:rsidR="00FA7E6B">
        <w:t>Commission and</w:t>
      </w:r>
      <w:r w:rsidRPr="00630F5E">
        <w:t xml:space="preserve"> is therefore left to the discretion of each reporting entity.  However, there is evidence that entities/regions are working together.  For example, with the proposed revisions to the definition of “Bulk Electric System” the regional entities are working together to develop common forms to be used for submittal of information (covered under FERC-725J, OMB Control Number 1902-0259).</w:t>
      </w:r>
    </w:p>
    <w:p w:rsidRPr="008449DF" w:rsidR="00630F5E" w:rsidP="00F53486" w:rsidRDefault="00630F5E" w14:paraId="36533539" w14:textId="77777777">
      <w:pPr>
        <w:widowControl/>
      </w:pPr>
    </w:p>
    <w:p w:rsidRPr="008449DF" w:rsidR="00F53486" w:rsidP="007129A6" w:rsidRDefault="00F53486" w14:paraId="312D97E9" w14:textId="77777777">
      <w:pPr>
        <w:widowControl/>
        <w:tabs>
          <w:tab w:val="left" w:pos="720"/>
        </w:tabs>
        <w:ind w:left="720" w:hanging="720"/>
        <w:rPr>
          <w:b/>
        </w:rPr>
      </w:pPr>
      <w:r w:rsidRPr="008449DF">
        <w:rPr>
          <w:b/>
        </w:rPr>
        <w:t>4.</w:t>
      </w:r>
      <w:r w:rsidRPr="008449DF">
        <w:rPr>
          <w:b/>
        </w:rPr>
        <w:tab/>
        <w:t>DESCRIBE EFFORTS TO IDENTIFY DUPLICATION AND SHOW SPECIFICALLY WHY ANY SIMILAR INFORMATION ALREADY AVAILABLE CANNOT BE USED OR MODIFIED FOR USE FOR THE PURPOSE(S) DESCRIBED IN INSTRUCTION NO. 2.</w:t>
      </w:r>
    </w:p>
    <w:p w:rsidRPr="008449DF" w:rsidR="000A1237" w:rsidP="000A1237" w:rsidRDefault="000A1237" w14:paraId="3D299512" w14:textId="77777777">
      <w:pPr>
        <w:widowControl/>
        <w:ind w:firstLine="720"/>
        <w:rPr>
          <w:b/>
        </w:rPr>
      </w:pPr>
    </w:p>
    <w:p w:rsidR="00F53486" w:rsidP="00F53486" w:rsidRDefault="00630F5E" w14:paraId="7F489BB1" w14:textId="77777777">
      <w:r w:rsidRPr="00630F5E">
        <w:t xml:space="preserve">Filing requirements are periodically reviewed as OMB review dates arise, or as the Commission may deem necessary in carrying out its responsibilities, </w:t>
      </w:r>
      <w:proofErr w:type="gramStart"/>
      <w:r w:rsidRPr="00630F5E">
        <w:t>in order to</w:t>
      </w:r>
      <w:proofErr w:type="gramEnd"/>
      <w:r w:rsidRPr="00630F5E">
        <w:t xml:space="preserve"> eliminate duplication and ensure that filing burden is minimized.  The Commission believes there are no similar sources of information available that can be used or modified for these purposes</w:t>
      </w:r>
      <w:r>
        <w:t>.</w:t>
      </w:r>
    </w:p>
    <w:p w:rsidRPr="008449DF" w:rsidR="00630F5E" w:rsidP="00F53486" w:rsidRDefault="00630F5E" w14:paraId="1F89D26F" w14:textId="77777777"/>
    <w:p w:rsidRPr="008449DF" w:rsidR="00F53486" w:rsidP="007129A6" w:rsidRDefault="00F53486" w14:paraId="055AACFE" w14:textId="77777777">
      <w:pPr>
        <w:widowControl/>
        <w:tabs>
          <w:tab w:val="left" w:pos="720"/>
        </w:tabs>
        <w:ind w:left="720" w:hanging="720"/>
      </w:pPr>
      <w:r w:rsidRPr="008449DF">
        <w:rPr>
          <w:b/>
        </w:rPr>
        <w:t>5.</w:t>
      </w:r>
      <w:r w:rsidRPr="008449DF">
        <w:t xml:space="preserve"> </w:t>
      </w:r>
      <w:r w:rsidRPr="008449DF">
        <w:tab/>
      </w:r>
      <w:r w:rsidRPr="008449DF">
        <w:rPr>
          <w:b/>
        </w:rPr>
        <w:t>METHODS USED TO MINIMIZE BURDEN IN COLLECTION OF INFORMATION INVOLVING SMALL ENTITIES</w:t>
      </w:r>
      <w:r w:rsidRPr="008449DF">
        <w:t xml:space="preserve"> </w:t>
      </w:r>
    </w:p>
    <w:p w:rsidRPr="008449DF" w:rsidR="00F53486" w:rsidP="00F53486" w:rsidRDefault="00F53486" w14:paraId="02AB3663" w14:textId="77777777">
      <w:pPr>
        <w:widowControl/>
        <w:ind w:left="1440" w:hanging="720"/>
      </w:pPr>
    </w:p>
    <w:p w:rsidRPr="006B3439" w:rsidR="006B3439" w:rsidP="006B3439" w:rsidRDefault="006B3439" w14:paraId="7D522A96" w14:textId="77777777">
      <w:pPr>
        <w:widowControl/>
      </w:pPr>
      <w:r w:rsidRPr="006B3439">
        <w:t xml:space="preserve">This collection </w:t>
      </w:r>
      <w:r w:rsidR="0011074A">
        <w:t>affects primarily NERC but also affects</w:t>
      </w:r>
      <w:r w:rsidRPr="006B3439">
        <w:t xml:space="preserve"> small registered entities.  The Commission allows small entities to join a joint action agency or similar organization, which could accept responsibility for compliance with the Reliability Standards and related reporting requirements on behalf of its members.  In NERC’s compliance database there are </w:t>
      </w:r>
      <w:r w:rsidR="003948C5">
        <w:t>46</w:t>
      </w:r>
      <w:r w:rsidRPr="006B3439">
        <w:t xml:space="preserve"> entries for Joint Registration Organizations (JROs).  FERC does not have records to indicate how many of the </w:t>
      </w:r>
      <w:r w:rsidR="003948C5">
        <w:t>46</w:t>
      </w:r>
      <w:r w:rsidRPr="006B3439" w:rsidR="003948C5">
        <w:t xml:space="preserve"> </w:t>
      </w:r>
      <w:r w:rsidRPr="006B3439">
        <w:t xml:space="preserve">entries are small business entities or parties of a joint action agency or similar </w:t>
      </w:r>
      <w:r w:rsidRPr="006B3439" w:rsidR="00FA7E6B">
        <w:t>organization,</w:t>
      </w:r>
      <w:r w:rsidRPr="006B3439">
        <w:t xml:space="preserve"> but FERC does estimate that at least half of the listed JROs are large organizations.  </w:t>
      </w:r>
    </w:p>
    <w:p w:rsidRPr="006B3439" w:rsidR="006B3439" w:rsidP="006B3439" w:rsidRDefault="006B3439" w14:paraId="5438A64B" w14:textId="77777777">
      <w:pPr>
        <w:widowControl/>
      </w:pPr>
    </w:p>
    <w:p w:rsidRPr="008449DF" w:rsidR="00D222C7" w:rsidP="006B3439" w:rsidRDefault="006B3439" w14:paraId="1C506816" w14:textId="77777777">
      <w:pPr>
        <w:widowControl/>
        <w:rPr>
          <w:b/>
          <w:bCs/>
        </w:rPr>
      </w:pPr>
      <w:r w:rsidRPr="006B3439">
        <w:t xml:space="preserve">The Commission does not know of any barriers that prevent entities from entering into joint action agreements.  </w:t>
      </w:r>
      <w:r w:rsidRPr="006B3439" w:rsidR="00FA7E6B">
        <w:t>Generally,</w:t>
      </w:r>
      <w:r w:rsidRPr="006B3439">
        <w:t xml:space="preserve"> entities that enter into agreements do this because of shared responsibilities or geographic convenience</w:t>
      </w:r>
      <w:r w:rsidRPr="008449DF" w:rsidR="00773922">
        <w:t xml:space="preserve">. </w:t>
      </w:r>
    </w:p>
    <w:p w:rsidRPr="008449DF" w:rsidR="00F53486" w:rsidP="00F53486" w:rsidRDefault="00F53486" w14:paraId="53B5C97D" w14:textId="77777777">
      <w:pPr>
        <w:widowControl/>
        <w:ind w:left="1440"/>
      </w:pPr>
    </w:p>
    <w:p w:rsidRPr="008449DF" w:rsidR="007E2455" w:rsidP="007129A6" w:rsidRDefault="00F53486" w14:paraId="7FFFB4C5" w14:textId="77777777">
      <w:pPr>
        <w:widowControl/>
        <w:numPr>
          <w:ilvl w:val="0"/>
          <w:numId w:val="3"/>
        </w:numPr>
        <w:tabs>
          <w:tab w:val="clear" w:pos="1080"/>
          <w:tab w:val="num" w:pos="720"/>
        </w:tabs>
        <w:ind w:left="720" w:hanging="720"/>
        <w:rPr>
          <w:b/>
        </w:rPr>
      </w:pPr>
      <w:r w:rsidRPr="008449DF">
        <w:rPr>
          <w:b/>
        </w:rPr>
        <w:t>CONSEQUENCE TO FEDERAL PROGRAM IF COLLECTION WERE CONDUCTED LESS FREQUENTLY</w:t>
      </w:r>
    </w:p>
    <w:p w:rsidRPr="008449DF" w:rsidR="007C11A8" w:rsidP="007C11A8" w:rsidRDefault="007C11A8" w14:paraId="0FC6ED25" w14:textId="77777777">
      <w:pPr>
        <w:widowControl/>
        <w:rPr>
          <w:b/>
        </w:rPr>
      </w:pPr>
    </w:p>
    <w:p w:rsidRPr="008449DF" w:rsidR="007E2455" w:rsidP="009A3A3B" w:rsidRDefault="006B3439" w14:paraId="5D84566B" w14:textId="77777777">
      <w:pPr>
        <w:tabs>
          <w:tab w:val="left" w:pos="720"/>
        </w:tabs>
        <w:rPr>
          <w:bCs/>
        </w:rPr>
      </w:pPr>
      <w:r w:rsidRPr="006B3439">
        <w:t xml:space="preserve">This collection focuses on electric reliability reporting requirements that are not </w:t>
      </w:r>
      <w:r w:rsidRPr="006B3439">
        <w:lastRenderedPageBreak/>
        <w:t xml:space="preserve">contained within any Reliability Standards.  The Commission approves these requirements as necessary for the reliable operation </w:t>
      </w:r>
      <w:r w:rsidR="008E6062">
        <w:t xml:space="preserve">and oversight </w:t>
      </w:r>
      <w:r w:rsidRPr="006B3439">
        <w:t>of the bulk electric system.  Any reduction in frequency may diminish the ability of NERC, Regional Entities, or FERC in maintaining reliability on the bulk electric system</w:t>
      </w:r>
      <w:r w:rsidRPr="008449DF" w:rsidR="007E2455">
        <w:rPr>
          <w:bCs/>
        </w:rPr>
        <w:t>.</w:t>
      </w:r>
    </w:p>
    <w:p w:rsidRPr="008449DF" w:rsidR="00F53486" w:rsidP="00056B57" w:rsidRDefault="00F53486" w14:paraId="38F426A1" w14:textId="77777777">
      <w:pPr>
        <w:widowControl/>
      </w:pPr>
    </w:p>
    <w:p w:rsidRPr="008449DF" w:rsidR="00F53486" w:rsidP="007129A6" w:rsidRDefault="00F53486" w14:paraId="097ACD93" w14:textId="77777777">
      <w:pPr>
        <w:widowControl/>
        <w:tabs>
          <w:tab w:val="left" w:pos="720"/>
        </w:tabs>
        <w:ind w:left="720" w:hanging="720"/>
        <w:rPr>
          <w:b/>
        </w:rPr>
      </w:pPr>
      <w:r w:rsidRPr="008449DF">
        <w:rPr>
          <w:b/>
        </w:rPr>
        <w:t>7</w:t>
      </w:r>
      <w:r w:rsidRPr="008449DF">
        <w:t>.</w:t>
      </w:r>
      <w:r w:rsidRPr="008449DF">
        <w:tab/>
      </w:r>
      <w:r w:rsidRPr="008449DF">
        <w:rPr>
          <w:b/>
        </w:rPr>
        <w:t>EXPLAIN ANY SPECIAL CIRCUMSTANCES RELATING TO THE INFORMATION</w:t>
      </w:r>
    </w:p>
    <w:p w:rsidRPr="008449DF" w:rsidR="00C90BA2" w:rsidP="00DA3CB6" w:rsidRDefault="00C90BA2" w14:paraId="472D4722" w14:textId="77777777">
      <w:pPr>
        <w:widowControl/>
        <w:ind w:firstLine="720"/>
        <w:rPr>
          <w:b/>
        </w:rPr>
      </w:pPr>
    </w:p>
    <w:p w:rsidRPr="008449DF" w:rsidR="00CB20FD" w:rsidP="00C90BA2" w:rsidRDefault="00A86DC2" w14:paraId="2F0ECF2D" w14:textId="77777777">
      <w:pPr>
        <w:widowControl/>
        <w:rPr>
          <w:b/>
          <w:bCs/>
        </w:rPr>
      </w:pPr>
      <w:r w:rsidRPr="008449DF">
        <w:t>There are no special circumstances related to this collection.</w:t>
      </w:r>
    </w:p>
    <w:p w:rsidRPr="008449DF" w:rsidR="00390518" w:rsidP="00F53486" w:rsidRDefault="00390518" w14:paraId="662EB36F" w14:textId="77777777">
      <w:pPr>
        <w:widowControl/>
      </w:pPr>
    </w:p>
    <w:p w:rsidR="00F53486" w:rsidP="00A86DC2" w:rsidRDefault="00C42FEF" w14:paraId="28A68B1B" w14:textId="77777777">
      <w:pPr>
        <w:widowControl/>
        <w:tabs>
          <w:tab w:val="left" w:pos="720"/>
        </w:tabs>
        <w:ind w:left="720" w:hanging="720"/>
        <w:rPr>
          <w:b/>
        </w:rPr>
      </w:pPr>
      <w:r w:rsidRPr="008449DF">
        <w:rPr>
          <w:b/>
        </w:rPr>
        <w:t xml:space="preserve">8.  </w:t>
      </w:r>
      <w:r w:rsidRPr="008449DF" w:rsidR="00A86DC2">
        <w:rPr>
          <w:b/>
        </w:rPr>
        <w:tab/>
      </w:r>
      <w:r w:rsidRPr="008449DF" w:rsidR="00F53486">
        <w:rPr>
          <w:b/>
        </w:rPr>
        <w:t>DESCRIBE EFFORTS TO CONSULT OUTSIDE THE AGENC</w:t>
      </w:r>
      <w:r w:rsidRPr="008449DF" w:rsidR="00DA3CB6">
        <w:rPr>
          <w:b/>
        </w:rPr>
        <w:t xml:space="preserve">Y:  </w:t>
      </w:r>
      <w:r w:rsidRPr="008449DF" w:rsidR="00F53486">
        <w:rPr>
          <w:b/>
        </w:rPr>
        <w:t>SUMMARIZE PUBLIC COMMENTS AND THE AGENCY’S RESPONSE TO THESE COMMENTS</w:t>
      </w:r>
    </w:p>
    <w:p w:rsidRPr="008449DF" w:rsidR="00FA7E6B" w:rsidP="00A86DC2" w:rsidRDefault="00FA7E6B" w14:paraId="18336639" w14:textId="77777777">
      <w:pPr>
        <w:widowControl/>
        <w:tabs>
          <w:tab w:val="left" w:pos="720"/>
        </w:tabs>
        <w:ind w:left="720" w:hanging="720"/>
        <w:rPr>
          <w:b/>
        </w:rPr>
      </w:pPr>
    </w:p>
    <w:p w:rsidR="00FA7E6B" w:rsidP="00FA7E6B" w:rsidRDefault="00FA7E6B" w14:paraId="06E56344" w14:textId="77777777">
      <w:pPr>
        <w:widowControl/>
      </w:pPr>
      <w:r>
        <w:t xml:space="preserve">The 60-day notice for FERC-725 published on November 3, 2021 (86 FR 60626) and </w:t>
      </w:r>
      <w:r w:rsidR="00DD33C5">
        <w:t xml:space="preserve">no </w:t>
      </w:r>
      <w:r>
        <w:t xml:space="preserve">comments were received.  The 30-day notice published </w:t>
      </w:r>
      <w:r w:rsidRPr="00F53AC2">
        <w:t xml:space="preserve">on January </w:t>
      </w:r>
      <w:r w:rsidR="00F53AC2">
        <w:t>12</w:t>
      </w:r>
      <w:r w:rsidRPr="00F53AC2">
        <w:t>, 2022</w:t>
      </w:r>
      <w:r w:rsidR="00F53AC2">
        <w:t xml:space="preserve"> (87 FR 1744)</w:t>
      </w:r>
      <w:r>
        <w:t>.</w:t>
      </w:r>
    </w:p>
    <w:p w:rsidRPr="008449DF" w:rsidR="00FA7E6B" w:rsidP="00FA7E6B" w:rsidRDefault="00FA7E6B" w14:paraId="291DD0EA" w14:textId="77777777">
      <w:pPr>
        <w:widowControl/>
      </w:pPr>
    </w:p>
    <w:p w:rsidRPr="008449DF" w:rsidR="00F53486" w:rsidP="00A86DC2" w:rsidRDefault="00F53486" w14:paraId="77E47719" w14:textId="77777777">
      <w:pPr>
        <w:widowControl/>
        <w:tabs>
          <w:tab w:val="left" w:pos="720"/>
        </w:tabs>
        <w:ind w:left="720" w:hanging="720"/>
        <w:rPr>
          <w:b/>
        </w:rPr>
      </w:pPr>
      <w:r w:rsidRPr="008449DF">
        <w:rPr>
          <w:b/>
        </w:rPr>
        <w:t>9.</w:t>
      </w:r>
      <w:r w:rsidRPr="008449DF">
        <w:t xml:space="preserve"> </w:t>
      </w:r>
      <w:r w:rsidRPr="008449DF">
        <w:tab/>
      </w:r>
      <w:r w:rsidRPr="008449DF">
        <w:rPr>
          <w:b/>
        </w:rPr>
        <w:t>EXPLAIN ANY PAYMENT OR GIFTS TO RESPONDENTS</w:t>
      </w:r>
    </w:p>
    <w:p w:rsidRPr="008449DF" w:rsidR="00F53486" w:rsidP="00F53486" w:rsidRDefault="00F53486" w14:paraId="12B9EEF9" w14:textId="77777777">
      <w:pPr>
        <w:widowControl/>
        <w:ind w:firstLine="720"/>
        <w:rPr>
          <w:b/>
        </w:rPr>
      </w:pPr>
    </w:p>
    <w:p w:rsidRPr="008449DF" w:rsidR="00CB20FD" w:rsidP="00C90BA2" w:rsidRDefault="00CB20FD" w14:paraId="021187B9" w14:textId="77777777">
      <w:r w:rsidRPr="008449DF">
        <w:t xml:space="preserve">There are </w:t>
      </w:r>
      <w:r w:rsidR="00135FB3">
        <w:t>n</w:t>
      </w:r>
      <w:r w:rsidR="005C0F45">
        <w:t>o payments or gifts to FERC-725</w:t>
      </w:r>
      <w:r w:rsidRPr="008449DF">
        <w:t xml:space="preserve"> respondents.</w:t>
      </w:r>
    </w:p>
    <w:p w:rsidRPr="008449DF" w:rsidR="00F53486" w:rsidP="00F53486" w:rsidRDefault="00F53486" w14:paraId="75907FB2" w14:textId="77777777">
      <w:pPr>
        <w:widowControl/>
        <w:ind w:firstLine="720"/>
      </w:pPr>
    </w:p>
    <w:p w:rsidRPr="008449DF" w:rsidR="00F53486" w:rsidP="00A86DC2" w:rsidRDefault="00F53486" w14:paraId="437FD869" w14:textId="77777777">
      <w:pPr>
        <w:widowControl/>
        <w:tabs>
          <w:tab w:val="left" w:pos="720"/>
        </w:tabs>
        <w:ind w:left="720" w:hanging="720"/>
        <w:rPr>
          <w:b/>
        </w:rPr>
      </w:pPr>
      <w:r w:rsidRPr="008449DF">
        <w:rPr>
          <w:b/>
        </w:rPr>
        <w:t>10.</w:t>
      </w:r>
      <w:r w:rsidRPr="008449DF">
        <w:rPr>
          <w:b/>
        </w:rPr>
        <w:tab/>
      </w:r>
      <w:r w:rsidRPr="008449DF" w:rsidR="000F0C44">
        <w:rPr>
          <w:b/>
        </w:rPr>
        <w:t xml:space="preserve"> </w:t>
      </w:r>
      <w:r w:rsidRPr="008449DF">
        <w:rPr>
          <w:b/>
        </w:rPr>
        <w:t>DESCRIBE ANY ASSURANCE OF CONFIDENTIALITY</w:t>
      </w:r>
      <w:r w:rsidRPr="008449DF" w:rsidR="009A7A06">
        <w:rPr>
          <w:b/>
        </w:rPr>
        <w:t xml:space="preserve"> </w:t>
      </w:r>
      <w:r w:rsidRPr="008449DF">
        <w:rPr>
          <w:b/>
        </w:rPr>
        <w:t>PROVIDED TO RESPONDENTS</w:t>
      </w:r>
    </w:p>
    <w:p w:rsidRPr="008449DF" w:rsidR="00F53486" w:rsidP="00F53486" w:rsidRDefault="00F53486" w14:paraId="1A9E1195" w14:textId="77777777">
      <w:pPr>
        <w:widowControl/>
        <w:ind w:firstLine="720"/>
        <w:rPr>
          <w:b/>
        </w:rPr>
      </w:pPr>
    </w:p>
    <w:p w:rsidRPr="005C0F45" w:rsidR="005C0F45" w:rsidP="005C0F45" w:rsidRDefault="005C0F45" w14:paraId="3D154803" w14:textId="77777777">
      <w:r w:rsidRPr="005C0F45">
        <w:t xml:space="preserve">The Commission generally does not consider the data to be confidential. However, certain actions have confidentiality provisions which prevent the disclosure of information relating to enforcement actions and </w:t>
      </w:r>
      <w:r w:rsidRPr="00153D47" w:rsidR="00153D47">
        <w:t>Critical Energy/Electric Infrastructure Information</w:t>
      </w:r>
      <w:r w:rsidR="00D10D30">
        <w:t xml:space="preserve"> (CEII)</w:t>
      </w:r>
      <w:r w:rsidRPr="005C0F45">
        <w:t xml:space="preserve">. </w:t>
      </w:r>
      <w:r w:rsidR="00153D47">
        <w:rPr>
          <w:rStyle w:val="FootnoteReference"/>
        </w:rPr>
        <w:footnoteReference w:id="7"/>
      </w:r>
      <w:r w:rsidRPr="005C0F45">
        <w:t xml:space="preserve"> </w:t>
      </w:r>
      <w:r w:rsidR="00D10D30">
        <w:t xml:space="preserve">A request for </w:t>
      </w:r>
      <w:r w:rsidR="00804EA7">
        <w:t>material</w:t>
      </w:r>
      <w:r w:rsidR="00D10D30">
        <w:t xml:space="preserve"> to be treated as CEII or privileged may be made under 18 CFR Part 388.</w:t>
      </w:r>
      <w:r w:rsidRPr="005C0F45">
        <w:t xml:space="preserve"> </w:t>
      </w:r>
      <w:r w:rsidR="00153D47">
        <w:t xml:space="preserve"> </w:t>
      </w:r>
    </w:p>
    <w:p w:rsidRPr="005C0F45" w:rsidR="005C0F45" w:rsidP="005C0F45" w:rsidRDefault="005C0F45" w14:paraId="74786E7B" w14:textId="77777777"/>
    <w:p w:rsidR="007115D8" w:rsidP="005C0F45" w:rsidRDefault="005C0F45" w14:paraId="4B336B41" w14:textId="77777777">
      <w:r w:rsidRPr="005C0F45">
        <w:t xml:space="preserve">There are procedures in 18 CFR § 39.7(b)(4), and 39.7(e)(7), which prevent disclosure of information received pursuant to Section 215 of the Federal Power Act, which pertain to violations of Reliability Standards.  </w:t>
      </w:r>
    </w:p>
    <w:p w:rsidR="007115D8" w:rsidP="005C0F45" w:rsidRDefault="007115D8" w14:paraId="0EA67F26" w14:textId="77777777"/>
    <w:p w:rsidR="008E6062" w:rsidP="005C0F45" w:rsidRDefault="005C0F45" w14:paraId="246882D0" w14:textId="77777777">
      <w:r w:rsidRPr="005C0F45">
        <w:t>Section 39.7(b)(4) provides that</w:t>
      </w:r>
      <w:r w:rsidR="008E6062">
        <w:t>,</w:t>
      </w:r>
      <w:r w:rsidRPr="005C0F45">
        <w:t xml:space="preserve"> </w:t>
      </w:r>
    </w:p>
    <w:p w:rsidR="007115D8" w:rsidP="006A6A73" w:rsidRDefault="005C0F45" w14:paraId="586F2D45" w14:textId="77777777">
      <w:pPr>
        <w:ind w:left="720"/>
      </w:pPr>
      <w:r w:rsidRPr="005C0F45">
        <w:t xml:space="preserve">“each violation or alleged violation shall be treated as nonpublic until the matter is filed with the Commission as a notice of penalty or resolved by an admission that the user, owner or operator of the Bulk-Power System violated a Reliability Standard or by a settlement or other negotiated disposition. The disposition of each violation or alleged violation that relates to a Cybersecurity Incident or that would jeopardize the security of the Bulk-Power System if publicly disclosed shall be nonpublic unless the Commission directs otherwise.”  </w:t>
      </w:r>
    </w:p>
    <w:p w:rsidR="007115D8" w:rsidP="005C0F45" w:rsidRDefault="007115D8" w14:paraId="3C288363" w14:textId="77777777"/>
    <w:p w:rsidR="008E6062" w:rsidP="005C0F45" w:rsidRDefault="005C0F45" w14:paraId="79454634" w14:textId="77777777">
      <w:r w:rsidRPr="005C0F45">
        <w:t>Similarly, Section 39.7(e)(7) provides that</w:t>
      </w:r>
      <w:r w:rsidR="008E6062">
        <w:t>,</w:t>
      </w:r>
    </w:p>
    <w:p w:rsidRPr="005C0F45" w:rsidR="005C0F45" w:rsidP="006A6A73" w:rsidRDefault="005C0F45" w14:paraId="71A31F8A" w14:textId="77777777">
      <w:pPr>
        <w:ind w:left="720"/>
      </w:pPr>
      <w:r w:rsidRPr="005C0F45">
        <w:t xml:space="preserve"> “a proceeding for Commission review of a penalty for violation of a Reliability Standard will be public unless the Commission determines that a nonpublic proceeding is necessary and lawful, including a proceeding involving a Cybersecurity Incident. For a nonpublic proceeding, the user, owner or operator of the Bulk-Power System that is the subject of the penalty will be given timely notice and an opportunity for hearing and the public will not be notified and the public will not be allowed to participate.”</w:t>
      </w:r>
    </w:p>
    <w:p w:rsidRPr="005C0F45" w:rsidR="005C0F45" w:rsidP="005C0F45" w:rsidRDefault="005C0F45" w14:paraId="19FDEBA5" w14:textId="77777777"/>
    <w:p w:rsidR="008E6062" w:rsidP="005C0F45" w:rsidRDefault="005C0F45" w14:paraId="3D45CBD1" w14:textId="77777777">
      <w:r w:rsidRPr="005C0F45">
        <w:t>In addition,18 C.F.R. 388.112 provides that</w:t>
      </w:r>
      <w:r w:rsidR="008E6062">
        <w:t>,</w:t>
      </w:r>
      <w:r w:rsidRPr="005C0F45">
        <w:t xml:space="preserve"> </w:t>
      </w:r>
    </w:p>
    <w:p w:rsidRPr="005C0F45" w:rsidR="005C0F45" w:rsidP="006A6A73" w:rsidRDefault="005C0F45" w14:paraId="39A8F794" w14:textId="77777777">
      <w:pPr>
        <w:ind w:left="720"/>
      </w:pPr>
      <w:r w:rsidRPr="005C0F45">
        <w:t xml:space="preserve">“any person submitting a document to the Commission may request privileged treatment by claiming that some or all of the information contained in a particular document is exempt from the mandatory public disclosure requirements of the Freedom of Information Act, 5 U.S.C. 552, and should be withheld from public disclosure.” </w:t>
      </w:r>
    </w:p>
    <w:p w:rsidRPr="005C0F45" w:rsidR="005C0F45" w:rsidP="005C0F45" w:rsidRDefault="005C0F45" w14:paraId="222EBCC3" w14:textId="77777777"/>
    <w:p w:rsidR="0063011A" w:rsidP="0063011A" w:rsidRDefault="005C0F45" w14:paraId="760C5011" w14:textId="77777777">
      <w:r w:rsidRPr="005C0F45">
        <w:t>Finally, 18 CFR § 388.113 of the Commission’s rules and regulations governs access to CEII</w:t>
      </w:r>
      <w:r w:rsidR="00B3742B">
        <w:t xml:space="preserve"> information</w:t>
      </w:r>
      <w:r w:rsidRPr="005C0F45">
        <w:t>.  Under 18 CFR §388.113(b), the Commission may restrict access to previously filed documents as well as Commission-generated documents</w:t>
      </w:r>
      <w:r>
        <w:t xml:space="preserve"> which contain CEII information</w:t>
      </w:r>
      <w:r w:rsidR="0063011A">
        <w:t>.</w:t>
      </w:r>
      <w:r w:rsidRPr="00E5486A" w:rsidR="0063011A">
        <w:rPr>
          <w:rStyle w:val="FootnoteReference"/>
          <w:b w:val="0"/>
        </w:rPr>
        <w:footnoteReference w:id="8"/>
      </w:r>
      <w:r w:rsidRPr="00C84FE6" w:rsidR="0063011A">
        <w:t xml:space="preserve">  </w:t>
      </w:r>
    </w:p>
    <w:p w:rsidRPr="008449DF" w:rsidR="00986B0D" w:rsidP="00C90BA2" w:rsidRDefault="00986B0D" w14:paraId="5168841A" w14:textId="77777777">
      <w:pPr>
        <w:widowControl/>
      </w:pPr>
    </w:p>
    <w:p w:rsidRPr="008449DF" w:rsidR="00F53486" w:rsidP="00A86DC2" w:rsidRDefault="00F53486" w14:paraId="31A0B0E3" w14:textId="77777777">
      <w:pPr>
        <w:widowControl/>
        <w:tabs>
          <w:tab w:val="left" w:pos="720"/>
        </w:tabs>
        <w:ind w:left="720" w:hanging="720"/>
        <w:rPr>
          <w:b/>
        </w:rPr>
      </w:pPr>
      <w:r w:rsidRPr="008449DF">
        <w:rPr>
          <w:b/>
        </w:rPr>
        <w:t>11.</w:t>
      </w:r>
      <w:r w:rsidRPr="008449DF">
        <w:rPr>
          <w:b/>
        </w:rPr>
        <w:tab/>
      </w:r>
      <w:r w:rsidRPr="008449DF" w:rsidR="000F0C44">
        <w:rPr>
          <w:b/>
        </w:rPr>
        <w:t xml:space="preserve"> </w:t>
      </w:r>
      <w:r w:rsidRPr="00A701B9" w:rsidR="00A701B9">
        <w:rPr>
          <w:b/>
        </w:rPr>
        <w:t>PROVIDE ADDITIONAL JUSTIFICATION FOR ANY QUESTIONS OF A SENSITIVE NATURE, SUCH AS SEXUAL BEHAVIOR AND ATTITUDES, RELIGIOUS BELIEFS, AND OTHER MATTERS THAT ARE COMMONLY CONSIDERED PRIVATE</w:t>
      </w:r>
    </w:p>
    <w:p w:rsidRPr="008449DF" w:rsidR="00F53486" w:rsidP="00F53486" w:rsidRDefault="00F53486" w14:paraId="7CAECD54" w14:textId="77777777">
      <w:pPr>
        <w:widowControl/>
        <w:rPr>
          <w:b/>
        </w:rPr>
      </w:pPr>
    </w:p>
    <w:p w:rsidR="00B66750" w:rsidP="00C90BA2" w:rsidRDefault="00F31A81" w14:paraId="5907F9B0" w14:textId="77777777">
      <w:pPr>
        <w:widowControl/>
      </w:pPr>
      <w:r w:rsidRPr="008449DF">
        <w:t>The Commission does not consider any of t</w:t>
      </w:r>
      <w:r w:rsidR="0063011A">
        <w:t xml:space="preserve">he questions </w:t>
      </w:r>
      <w:r w:rsidR="00A701B9">
        <w:t>to be sensitive or</w:t>
      </w:r>
      <w:r w:rsidRPr="008449DF">
        <w:t xml:space="preserve"> private.</w:t>
      </w:r>
    </w:p>
    <w:p w:rsidR="00E5486A" w:rsidP="00C90BA2" w:rsidRDefault="00E5486A" w14:paraId="2202BD9D" w14:textId="77777777">
      <w:pPr>
        <w:widowControl/>
      </w:pPr>
    </w:p>
    <w:p w:rsidR="00F53486" w:rsidP="006F5C74" w:rsidRDefault="00F53486" w14:paraId="5E31005B" w14:textId="77777777">
      <w:pPr>
        <w:widowControl/>
        <w:tabs>
          <w:tab w:val="left" w:pos="720"/>
        </w:tabs>
        <w:ind w:left="720" w:hanging="720"/>
        <w:rPr>
          <w:b/>
        </w:rPr>
      </w:pPr>
      <w:r w:rsidRPr="008449DF">
        <w:rPr>
          <w:b/>
        </w:rPr>
        <w:t>12.</w:t>
      </w:r>
      <w:r w:rsidRPr="008449DF">
        <w:rPr>
          <w:b/>
        </w:rPr>
        <w:tab/>
      </w:r>
      <w:r w:rsidRPr="008449DF" w:rsidR="00FF5CA4">
        <w:rPr>
          <w:b/>
        </w:rPr>
        <w:t xml:space="preserve"> </w:t>
      </w:r>
      <w:r w:rsidRPr="008449DF">
        <w:rPr>
          <w:b/>
        </w:rPr>
        <w:t>ESTIMATED BURDEN OF COLLECTION OF INFORMATION</w:t>
      </w:r>
    </w:p>
    <w:p w:rsidR="00876E7C" w:rsidP="006F5C74" w:rsidRDefault="00876E7C" w14:paraId="18E79879" w14:textId="77777777">
      <w:pPr>
        <w:widowControl/>
        <w:tabs>
          <w:tab w:val="left" w:pos="720"/>
        </w:tabs>
        <w:ind w:left="720" w:hanging="720"/>
        <w:rPr>
          <w:b/>
        </w:rPr>
      </w:pPr>
    </w:p>
    <w:p w:rsidRPr="006A6A73" w:rsidR="00876E7C" w:rsidP="006A6A73" w:rsidRDefault="00876E7C" w14:paraId="07D125A3" w14:textId="77777777">
      <w:pPr>
        <w:widowControl/>
        <w:autoSpaceDE/>
        <w:autoSpaceDN/>
        <w:adjustRightInd/>
      </w:pPr>
      <w:r w:rsidRPr="006A6A73">
        <w:rPr>
          <w:i/>
        </w:rPr>
        <w:t>Estimate of Annual Burden</w:t>
      </w:r>
      <w:r w:rsidRPr="006A6A73">
        <w:rPr>
          <w:b/>
          <w:i/>
          <w:vertAlign w:val="superscript"/>
        </w:rPr>
        <w:footnoteReference w:id="9"/>
      </w:r>
      <w:r w:rsidRPr="006A6A73">
        <w:t>:  The Commission estimates the total annual burden and cost</w:t>
      </w:r>
      <w:r w:rsidRPr="006A6A73">
        <w:rPr>
          <w:b/>
          <w:vertAlign w:val="superscript"/>
        </w:rPr>
        <w:footnoteReference w:id="10"/>
      </w:r>
      <w:r w:rsidRPr="006A6A73">
        <w:t xml:space="preserve"> for this information collection in the table below.  For hourly cost (for wages and benefits), we estimate </w:t>
      </w:r>
      <w:r w:rsidRPr="002562DE">
        <w:t xml:space="preserve">that 70% </w:t>
      </w:r>
      <w:r w:rsidRPr="006A6A73">
        <w:t xml:space="preserve">of the time is spent by Electrical Engineers (code 17-2071, at $72.15/hr.), 20% of the time is spent by Legal (code 23-0000, at $142.25/hr.), </w:t>
      </w:r>
      <w:r w:rsidRPr="006A6A73">
        <w:lastRenderedPageBreak/>
        <w:t>and 10% by Office and Administrative Support (code 43-0000, at $44.47/hr.).   Therefore, we use the weighted hourly cost (for wages and benefits) of $83.40(rounded) {or [(0.70) * ($72.15/hr.)] + [(0.20) * $142.25/hr.] + [(0.10) * $44.47/hr.]}.</w:t>
      </w:r>
    </w:p>
    <w:tbl>
      <w:tblPr>
        <w:tblpPr w:leftFromText="180" w:rightFromText="180" w:vertAnchor="text" w:horzAnchor="margin" w:tblpX="108" w:tblpY="229"/>
        <w:tblW w:w="10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68"/>
        <w:gridCol w:w="1620"/>
        <w:gridCol w:w="1350"/>
        <w:gridCol w:w="1260"/>
        <w:gridCol w:w="1260"/>
        <w:gridCol w:w="1890"/>
        <w:gridCol w:w="1620"/>
      </w:tblGrid>
      <w:tr w:rsidRPr="00876E7C" w:rsidR="00876E7C" w:rsidTr="00D537FD" w14:paraId="238BA6B6" w14:textId="77777777">
        <w:trPr>
          <w:trHeight w:val="347"/>
        </w:trPr>
        <w:tc>
          <w:tcPr>
            <w:tcW w:w="10368" w:type="dxa"/>
            <w:gridSpan w:val="7"/>
            <w:shd w:val="clear" w:color="auto" w:fill="D9D9D9"/>
            <w:vAlign w:val="bottom"/>
          </w:tcPr>
          <w:p w:rsidRPr="00876E7C" w:rsidR="00876E7C" w:rsidP="00876E7C" w:rsidRDefault="00876E7C" w14:paraId="7D9DA338" w14:textId="77777777">
            <w:pPr>
              <w:widowControl/>
              <w:autoSpaceDE/>
              <w:autoSpaceDN/>
              <w:adjustRightInd/>
              <w:jc w:val="center"/>
              <w:rPr>
                <w:b/>
              </w:rPr>
            </w:pPr>
            <w:r w:rsidRPr="00876E7C">
              <w:rPr>
                <w:b/>
              </w:rPr>
              <w:t>FERC-725,</w:t>
            </w:r>
            <w:r w:rsidRPr="00876E7C">
              <w:rPr>
                <w:sz w:val="26"/>
              </w:rPr>
              <w:t xml:space="preserve"> </w:t>
            </w:r>
            <w:r w:rsidRPr="00876E7C">
              <w:rPr>
                <w:b/>
              </w:rPr>
              <w:t>Certification of Electric Reliability Organization; Procedures for Electric Reliability Standards</w:t>
            </w:r>
          </w:p>
        </w:tc>
      </w:tr>
      <w:tr w:rsidRPr="00876E7C" w:rsidR="00876E7C" w:rsidTr="00D537FD" w14:paraId="713D2424" w14:textId="77777777">
        <w:trPr>
          <w:trHeight w:val="1250"/>
        </w:trPr>
        <w:tc>
          <w:tcPr>
            <w:tcW w:w="1368" w:type="dxa"/>
            <w:shd w:val="clear" w:color="auto" w:fill="D9D9D9"/>
            <w:vAlign w:val="bottom"/>
          </w:tcPr>
          <w:p w:rsidRPr="00876E7C" w:rsidR="00876E7C" w:rsidP="00876E7C" w:rsidRDefault="00876E7C" w14:paraId="3F876843" w14:textId="77777777">
            <w:pPr>
              <w:widowControl/>
              <w:autoSpaceDE/>
              <w:autoSpaceDN/>
              <w:adjustRightInd/>
              <w:rPr>
                <w:b/>
              </w:rPr>
            </w:pPr>
            <w:r w:rsidRPr="00876E7C">
              <w:rPr>
                <w:b/>
              </w:rPr>
              <w:t>Type of Respondent</w:t>
            </w:r>
          </w:p>
        </w:tc>
        <w:tc>
          <w:tcPr>
            <w:tcW w:w="1620" w:type="dxa"/>
            <w:shd w:val="clear" w:color="auto" w:fill="D9D9D9"/>
            <w:vAlign w:val="bottom"/>
          </w:tcPr>
          <w:p w:rsidRPr="00876E7C" w:rsidR="00876E7C" w:rsidP="00876E7C" w:rsidRDefault="00876E7C" w14:paraId="48B7AB81" w14:textId="77777777">
            <w:pPr>
              <w:widowControl/>
              <w:autoSpaceDE/>
              <w:autoSpaceDN/>
              <w:adjustRightInd/>
              <w:rPr>
                <w:b/>
              </w:rPr>
            </w:pPr>
            <w:r w:rsidRPr="00876E7C">
              <w:rPr>
                <w:b/>
              </w:rPr>
              <w:t>Type of Reporting Requirement</w:t>
            </w:r>
          </w:p>
        </w:tc>
        <w:tc>
          <w:tcPr>
            <w:tcW w:w="1350" w:type="dxa"/>
            <w:shd w:val="clear" w:color="auto" w:fill="D9D9D9"/>
            <w:vAlign w:val="bottom"/>
          </w:tcPr>
          <w:p w:rsidRPr="00876E7C" w:rsidR="00876E7C" w:rsidP="00876E7C" w:rsidRDefault="00876E7C" w14:paraId="493B538C" w14:textId="77777777">
            <w:pPr>
              <w:widowControl/>
              <w:autoSpaceDE/>
              <w:autoSpaceDN/>
              <w:adjustRightInd/>
              <w:jc w:val="center"/>
              <w:rPr>
                <w:b/>
              </w:rPr>
            </w:pPr>
            <w:r w:rsidRPr="00876E7C">
              <w:rPr>
                <w:b/>
              </w:rPr>
              <w:t>No. of Respondents</w:t>
            </w:r>
          </w:p>
          <w:p w:rsidRPr="00876E7C" w:rsidR="00876E7C" w:rsidP="00876E7C" w:rsidRDefault="00876E7C" w14:paraId="0400F9FB" w14:textId="77777777">
            <w:pPr>
              <w:widowControl/>
              <w:autoSpaceDE/>
              <w:autoSpaceDN/>
              <w:adjustRightInd/>
              <w:jc w:val="center"/>
              <w:rPr>
                <w:b/>
              </w:rPr>
            </w:pPr>
            <w:r w:rsidRPr="00876E7C">
              <w:rPr>
                <w:b/>
              </w:rPr>
              <w:t>(A)</w:t>
            </w:r>
          </w:p>
        </w:tc>
        <w:tc>
          <w:tcPr>
            <w:tcW w:w="1260" w:type="dxa"/>
            <w:shd w:val="clear" w:color="auto" w:fill="D9D9D9"/>
            <w:vAlign w:val="bottom"/>
          </w:tcPr>
          <w:p w:rsidRPr="00876E7C" w:rsidR="00876E7C" w:rsidP="00876E7C" w:rsidRDefault="00876E7C" w14:paraId="3482B6AD" w14:textId="77777777">
            <w:pPr>
              <w:widowControl/>
              <w:autoSpaceDE/>
              <w:autoSpaceDN/>
              <w:adjustRightInd/>
              <w:jc w:val="center"/>
              <w:rPr>
                <w:b/>
              </w:rPr>
            </w:pPr>
            <w:r w:rsidRPr="00876E7C">
              <w:rPr>
                <w:b/>
              </w:rPr>
              <w:t>Annual No. of Responses Per Respondent</w:t>
            </w:r>
          </w:p>
          <w:p w:rsidRPr="00876E7C" w:rsidR="00876E7C" w:rsidP="00876E7C" w:rsidRDefault="00876E7C" w14:paraId="15A6CFEF" w14:textId="77777777">
            <w:pPr>
              <w:widowControl/>
              <w:autoSpaceDE/>
              <w:autoSpaceDN/>
              <w:adjustRightInd/>
              <w:jc w:val="center"/>
              <w:rPr>
                <w:b/>
              </w:rPr>
            </w:pPr>
            <w:r w:rsidRPr="00876E7C">
              <w:rPr>
                <w:b/>
              </w:rPr>
              <w:t>(B)</w:t>
            </w:r>
            <w:r w:rsidRPr="00876E7C">
              <w:rPr>
                <w:vertAlign w:val="superscript"/>
              </w:rPr>
              <w:footnoteReference w:id="11"/>
            </w:r>
          </w:p>
        </w:tc>
        <w:tc>
          <w:tcPr>
            <w:tcW w:w="1260" w:type="dxa"/>
            <w:shd w:val="clear" w:color="auto" w:fill="D9D9D9"/>
            <w:vAlign w:val="bottom"/>
          </w:tcPr>
          <w:p w:rsidRPr="00876E7C" w:rsidR="00876E7C" w:rsidP="00876E7C" w:rsidRDefault="00876E7C" w14:paraId="3B83C96F" w14:textId="77777777">
            <w:pPr>
              <w:widowControl/>
              <w:autoSpaceDE/>
              <w:autoSpaceDN/>
              <w:adjustRightInd/>
              <w:jc w:val="center"/>
              <w:rPr>
                <w:b/>
              </w:rPr>
            </w:pPr>
            <w:r w:rsidRPr="00876E7C">
              <w:rPr>
                <w:b/>
              </w:rPr>
              <w:t xml:space="preserve">Total No. of Responses </w:t>
            </w:r>
          </w:p>
          <w:p w:rsidRPr="00876E7C" w:rsidR="00876E7C" w:rsidP="00876E7C" w:rsidRDefault="00876E7C" w14:paraId="49D37759" w14:textId="77777777">
            <w:pPr>
              <w:widowControl/>
              <w:autoSpaceDE/>
              <w:autoSpaceDN/>
              <w:adjustRightInd/>
              <w:jc w:val="center"/>
              <w:rPr>
                <w:b/>
              </w:rPr>
            </w:pPr>
            <w:r w:rsidRPr="00876E7C">
              <w:rPr>
                <w:b/>
              </w:rPr>
              <w:t>(A)x(B)=(C)</w:t>
            </w:r>
          </w:p>
        </w:tc>
        <w:tc>
          <w:tcPr>
            <w:tcW w:w="1890" w:type="dxa"/>
            <w:shd w:val="clear" w:color="auto" w:fill="D9D9D9"/>
            <w:vAlign w:val="bottom"/>
          </w:tcPr>
          <w:p w:rsidRPr="00876E7C" w:rsidR="00876E7C" w:rsidP="00876E7C" w:rsidRDefault="00876E7C" w14:paraId="50966ADF" w14:textId="77777777">
            <w:pPr>
              <w:widowControl/>
              <w:autoSpaceDE/>
              <w:autoSpaceDN/>
              <w:adjustRightInd/>
              <w:jc w:val="center"/>
              <w:rPr>
                <w:b/>
              </w:rPr>
            </w:pPr>
            <w:r w:rsidRPr="00876E7C">
              <w:rPr>
                <w:b/>
              </w:rPr>
              <w:t>Average Burden Hours &amp; Cost ($) per Response (rounded)</w:t>
            </w:r>
          </w:p>
          <w:p w:rsidRPr="00876E7C" w:rsidR="00876E7C" w:rsidP="00876E7C" w:rsidRDefault="00876E7C" w14:paraId="358EC92D" w14:textId="77777777">
            <w:pPr>
              <w:widowControl/>
              <w:autoSpaceDE/>
              <w:autoSpaceDN/>
              <w:adjustRightInd/>
              <w:jc w:val="center"/>
              <w:rPr>
                <w:b/>
              </w:rPr>
            </w:pPr>
            <w:r w:rsidRPr="00876E7C">
              <w:rPr>
                <w:b/>
              </w:rPr>
              <w:t>(D)</w:t>
            </w:r>
          </w:p>
        </w:tc>
        <w:tc>
          <w:tcPr>
            <w:tcW w:w="1620" w:type="dxa"/>
            <w:shd w:val="clear" w:color="auto" w:fill="D9D9D9"/>
            <w:vAlign w:val="bottom"/>
          </w:tcPr>
          <w:p w:rsidRPr="00876E7C" w:rsidR="00876E7C" w:rsidP="00876E7C" w:rsidRDefault="00876E7C" w14:paraId="41C886DC" w14:textId="77777777">
            <w:pPr>
              <w:widowControl/>
              <w:autoSpaceDE/>
              <w:autoSpaceDN/>
              <w:adjustRightInd/>
              <w:jc w:val="center"/>
              <w:rPr>
                <w:b/>
              </w:rPr>
            </w:pPr>
            <w:r w:rsidRPr="00876E7C">
              <w:rPr>
                <w:b/>
              </w:rPr>
              <w:t>Estimated Total Annual Burden Hrs. &amp; Cost ($) (rounded)</w:t>
            </w:r>
          </w:p>
          <w:p w:rsidRPr="00876E7C" w:rsidR="00876E7C" w:rsidP="00876E7C" w:rsidRDefault="00876E7C" w14:paraId="44EA72A6" w14:textId="77777777">
            <w:pPr>
              <w:widowControl/>
              <w:autoSpaceDE/>
              <w:autoSpaceDN/>
              <w:adjustRightInd/>
              <w:jc w:val="center"/>
              <w:rPr>
                <w:b/>
              </w:rPr>
            </w:pPr>
            <w:r w:rsidRPr="00876E7C">
              <w:rPr>
                <w:b/>
              </w:rPr>
              <w:t>(C)x(D)</w:t>
            </w:r>
          </w:p>
        </w:tc>
      </w:tr>
      <w:tr w:rsidRPr="00876E7C" w:rsidR="00876E7C" w:rsidTr="00D537FD" w14:paraId="3E043801" w14:textId="77777777">
        <w:trPr>
          <w:trHeight w:val="252"/>
        </w:trPr>
        <w:tc>
          <w:tcPr>
            <w:tcW w:w="1368" w:type="dxa"/>
            <w:vMerge w:val="restart"/>
          </w:tcPr>
          <w:p w:rsidRPr="00876E7C" w:rsidR="00876E7C" w:rsidP="00876E7C" w:rsidRDefault="00876E7C" w14:paraId="51A0711D" w14:textId="77777777">
            <w:pPr>
              <w:widowControl/>
              <w:autoSpaceDE/>
              <w:autoSpaceDN/>
              <w:adjustRightInd/>
            </w:pPr>
            <w:r w:rsidRPr="00876E7C">
              <w:t>Electric Reliability Organization (ERO)</w:t>
            </w:r>
            <w:r w:rsidRPr="00876E7C" w:rsidDel="0028362A">
              <w:rPr>
                <w:vertAlign w:val="superscript"/>
              </w:rPr>
              <w:t xml:space="preserve"> </w:t>
            </w:r>
          </w:p>
        </w:tc>
        <w:tc>
          <w:tcPr>
            <w:tcW w:w="1620" w:type="dxa"/>
          </w:tcPr>
          <w:p w:rsidRPr="00876E7C" w:rsidR="00876E7C" w:rsidP="00876E7C" w:rsidRDefault="00876E7C" w14:paraId="13203F14" w14:textId="77777777">
            <w:pPr>
              <w:widowControl/>
              <w:autoSpaceDE/>
              <w:autoSpaceDN/>
              <w:adjustRightInd/>
            </w:pPr>
            <w:r w:rsidRPr="00876E7C">
              <w:t>Self-Assessment</w:t>
            </w:r>
          </w:p>
        </w:tc>
        <w:tc>
          <w:tcPr>
            <w:tcW w:w="1350" w:type="dxa"/>
            <w:vMerge w:val="restart"/>
            <w:vAlign w:val="bottom"/>
          </w:tcPr>
          <w:p w:rsidRPr="00876E7C" w:rsidR="00876E7C" w:rsidP="00876E7C" w:rsidRDefault="00876E7C" w14:paraId="57209810" w14:textId="77777777">
            <w:pPr>
              <w:widowControl/>
              <w:autoSpaceDE/>
              <w:autoSpaceDN/>
              <w:adjustRightInd/>
              <w:jc w:val="right"/>
            </w:pPr>
            <w:r w:rsidRPr="00876E7C">
              <w:t>1</w:t>
            </w:r>
          </w:p>
        </w:tc>
        <w:tc>
          <w:tcPr>
            <w:tcW w:w="1260" w:type="dxa"/>
            <w:shd w:val="clear" w:color="auto" w:fill="auto"/>
            <w:vAlign w:val="bottom"/>
          </w:tcPr>
          <w:p w:rsidRPr="00876E7C" w:rsidR="00876E7C" w:rsidP="00876E7C" w:rsidRDefault="00876E7C" w14:paraId="187687B0" w14:textId="77777777">
            <w:pPr>
              <w:widowControl/>
              <w:autoSpaceDE/>
              <w:autoSpaceDN/>
              <w:adjustRightInd/>
              <w:jc w:val="right"/>
            </w:pPr>
            <w:r w:rsidRPr="00876E7C">
              <w:t>.2</w:t>
            </w:r>
          </w:p>
        </w:tc>
        <w:tc>
          <w:tcPr>
            <w:tcW w:w="1260" w:type="dxa"/>
            <w:shd w:val="clear" w:color="auto" w:fill="auto"/>
            <w:vAlign w:val="bottom"/>
          </w:tcPr>
          <w:p w:rsidRPr="00876E7C" w:rsidR="00876E7C" w:rsidP="00876E7C" w:rsidRDefault="00876E7C" w14:paraId="164037AB" w14:textId="77777777">
            <w:pPr>
              <w:widowControl/>
              <w:autoSpaceDE/>
              <w:autoSpaceDN/>
              <w:adjustRightInd/>
              <w:jc w:val="right"/>
            </w:pPr>
            <w:r w:rsidRPr="00876E7C">
              <w:t>.2</w:t>
            </w:r>
          </w:p>
        </w:tc>
        <w:tc>
          <w:tcPr>
            <w:tcW w:w="1890" w:type="dxa"/>
            <w:shd w:val="clear" w:color="auto" w:fill="auto"/>
            <w:vAlign w:val="bottom"/>
          </w:tcPr>
          <w:p w:rsidRPr="00876E7C" w:rsidR="00876E7C" w:rsidP="00876E7C" w:rsidRDefault="00876E7C" w14:paraId="38A44E99" w14:textId="77777777">
            <w:pPr>
              <w:widowControl/>
              <w:autoSpaceDE/>
              <w:autoSpaceDN/>
              <w:adjustRightInd/>
              <w:jc w:val="right"/>
            </w:pPr>
            <w:r w:rsidRPr="00876E7C">
              <w:t>4,160hrs.; $346,9</w:t>
            </w:r>
            <w:r w:rsidR="00DC7124">
              <w:t>44</w:t>
            </w:r>
          </w:p>
        </w:tc>
        <w:tc>
          <w:tcPr>
            <w:tcW w:w="1620" w:type="dxa"/>
            <w:shd w:val="clear" w:color="auto" w:fill="auto"/>
            <w:vAlign w:val="bottom"/>
          </w:tcPr>
          <w:p w:rsidRPr="00876E7C" w:rsidR="00876E7C" w:rsidP="00876E7C" w:rsidRDefault="00876E7C" w14:paraId="12681542" w14:textId="77777777">
            <w:pPr>
              <w:widowControl/>
              <w:autoSpaceDE/>
              <w:autoSpaceDN/>
              <w:adjustRightInd/>
              <w:jc w:val="right"/>
            </w:pPr>
            <w:r w:rsidRPr="00876E7C">
              <w:t>832 hrs.; $69,3</w:t>
            </w:r>
            <w:r w:rsidR="007E3BAC">
              <w:t>88.8</w:t>
            </w:r>
          </w:p>
        </w:tc>
      </w:tr>
      <w:tr w:rsidRPr="00876E7C" w:rsidR="00876E7C" w:rsidTr="00D537FD" w14:paraId="02495094" w14:textId="77777777">
        <w:trPr>
          <w:trHeight w:val="251"/>
        </w:trPr>
        <w:tc>
          <w:tcPr>
            <w:tcW w:w="1368" w:type="dxa"/>
            <w:vMerge/>
          </w:tcPr>
          <w:p w:rsidRPr="00876E7C" w:rsidR="00876E7C" w:rsidP="00876E7C" w:rsidRDefault="00876E7C" w14:paraId="42E54C97" w14:textId="77777777">
            <w:pPr>
              <w:widowControl/>
              <w:autoSpaceDE/>
              <w:autoSpaceDN/>
              <w:adjustRightInd/>
            </w:pPr>
          </w:p>
        </w:tc>
        <w:tc>
          <w:tcPr>
            <w:tcW w:w="1620" w:type="dxa"/>
          </w:tcPr>
          <w:p w:rsidRPr="00876E7C" w:rsidR="00876E7C" w:rsidP="00876E7C" w:rsidRDefault="00876E7C" w14:paraId="71B8089B" w14:textId="77777777">
            <w:pPr>
              <w:widowControl/>
              <w:autoSpaceDE/>
              <w:autoSpaceDN/>
              <w:adjustRightInd/>
            </w:pPr>
            <w:r w:rsidRPr="00876E7C">
              <w:t>Reliability Assessments</w:t>
            </w:r>
          </w:p>
        </w:tc>
        <w:tc>
          <w:tcPr>
            <w:tcW w:w="1350" w:type="dxa"/>
            <w:vMerge/>
            <w:vAlign w:val="bottom"/>
          </w:tcPr>
          <w:p w:rsidRPr="00876E7C" w:rsidR="00876E7C" w:rsidP="00876E7C" w:rsidRDefault="00876E7C" w14:paraId="3C2F14A6" w14:textId="77777777">
            <w:pPr>
              <w:widowControl/>
              <w:autoSpaceDE/>
              <w:autoSpaceDN/>
              <w:adjustRightInd/>
              <w:jc w:val="right"/>
            </w:pPr>
          </w:p>
        </w:tc>
        <w:tc>
          <w:tcPr>
            <w:tcW w:w="1260" w:type="dxa"/>
            <w:tcBorders>
              <w:bottom w:val="single" w:color="auto" w:sz="4" w:space="0"/>
            </w:tcBorders>
            <w:shd w:val="clear" w:color="auto" w:fill="auto"/>
            <w:vAlign w:val="bottom"/>
          </w:tcPr>
          <w:p w:rsidRPr="00876E7C" w:rsidR="00876E7C" w:rsidP="00876E7C" w:rsidRDefault="00876E7C" w14:paraId="75380555" w14:textId="77777777">
            <w:pPr>
              <w:widowControl/>
              <w:autoSpaceDE/>
              <w:autoSpaceDN/>
              <w:adjustRightInd/>
              <w:jc w:val="right"/>
            </w:pPr>
            <w:r w:rsidRPr="00876E7C">
              <w:t>5.0</w:t>
            </w:r>
          </w:p>
        </w:tc>
        <w:tc>
          <w:tcPr>
            <w:tcW w:w="1260" w:type="dxa"/>
            <w:tcBorders>
              <w:bottom w:val="single" w:color="auto" w:sz="4" w:space="0"/>
            </w:tcBorders>
            <w:shd w:val="clear" w:color="auto" w:fill="auto"/>
            <w:vAlign w:val="bottom"/>
          </w:tcPr>
          <w:p w:rsidRPr="00876E7C" w:rsidR="00876E7C" w:rsidP="00876E7C" w:rsidRDefault="00876E7C" w14:paraId="013196B4" w14:textId="77777777">
            <w:pPr>
              <w:widowControl/>
              <w:autoSpaceDE/>
              <w:autoSpaceDN/>
              <w:adjustRightInd/>
              <w:jc w:val="right"/>
            </w:pPr>
            <w:r w:rsidRPr="00876E7C">
              <w:t>5.0</w:t>
            </w:r>
          </w:p>
        </w:tc>
        <w:tc>
          <w:tcPr>
            <w:tcW w:w="1890" w:type="dxa"/>
            <w:tcBorders>
              <w:bottom w:val="single" w:color="auto" w:sz="4" w:space="0"/>
            </w:tcBorders>
            <w:shd w:val="clear" w:color="auto" w:fill="auto"/>
            <w:vAlign w:val="bottom"/>
          </w:tcPr>
          <w:p w:rsidRPr="00876E7C" w:rsidR="00876E7C" w:rsidP="00876E7C" w:rsidRDefault="00876E7C" w14:paraId="666F1E93" w14:textId="77777777">
            <w:pPr>
              <w:widowControl/>
              <w:autoSpaceDE/>
              <w:autoSpaceDN/>
              <w:adjustRightInd/>
              <w:jc w:val="right"/>
            </w:pPr>
            <w:r w:rsidRPr="00876E7C">
              <w:t>10,400 hrs.; $867,360</w:t>
            </w:r>
          </w:p>
        </w:tc>
        <w:tc>
          <w:tcPr>
            <w:tcW w:w="1620" w:type="dxa"/>
            <w:shd w:val="clear" w:color="auto" w:fill="auto"/>
            <w:vAlign w:val="bottom"/>
          </w:tcPr>
          <w:p w:rsidRPr="00876E7C" w:rsidR="00876E7C" w:rsidP="00876E7C" w:rsidRDefault="00876E7C" w14:paraId="4FF4ED88" w14:textId="77777777">
            <w:pPr>
              <w:widowControl/>
              <w:autoSpaceDE/>
              <w:autoSpaceDN/>
              <w:adjustRightInd/>
              <w:jc w:val="right"/>
            </w:pPr>
            <w:r w:rsidRPr="00876E7C">
              <w:t>52,000 hrs.; $4,336,800</w:t>
            </w:r>
          </w:p>
        </w:tc>
      </w:tr>
      <w:tr w:rsidRPr="00876E7C" w:rsidR="00876E7C" w:rsidTr="00D537FD" w14:paraId="544B786E" w14:textId="77777777">
        <w:trPr>
          <w:trHeight w:val="251"/>
        </w:trPr>
        <w:tc>
          <w:tcPr>
            <w:tcW w:w="1368" w:type="dxa"/>
            <w:vMerge/>
          </w:tcPr>
          <w:p w:rsidRPr="00876E7C" w:rsidR="00876E7C" w:rsidP="00876E7C" w:rsidRDefault="00876E7C" w14:paraId="51A4ECE5" w14:textId="77777777">
            <w:pPr>
              <w:widowControl/>
              <w:autoSpaceDE/>
              <w:autoSpaceDN/>
              <w:adjustRightInd/>
            </w:pPr>
          </w:p>
        </w:tc>
        <w:tc>
          <w:tcPr>
            <w:tcW w:w="1620" w:type="dxa"/>
          </w:tcPr>
          <w:p w:rsidRPr="00876E7C" w:rsidR="00876E7C" w:rsidP="00876E7C" w:rsidRDefault="00876E7C" w14:paraId="3F20F0B3" w14:textId="77777777">
            <w:pPr>
              <w:widowControl/>
              <w:autoSpaceDE/>
              <w:autoSpaceDN/>
              <w:adjustRightInd/>
            </w:pPr>
            <w:r w:rsidRPr="00876E7C">
              <w:t>Reliability Compliance</w:t>
            </w:r>
          </w:p>
        </w:tc>
        <w:tc>
          <w:tcPr>
            <w:tcW w:w="1350" w:type="dxa"/>
            <w:vMerge/>
            <w:vAlign w:val="bottom"/>
          </w:tcPr>
          <w:p w:rsidRPr="00876E7C" w:rsidR="00876E7C" w:rsidP="00876E7C" w:rsidRDefault="00876E7C" w14:paraId="6DBED5E5" w14:textId="77777777">
            <w:pPr>
              <w:widowControl/>
              <w:autoSpaceDE/>
              <w:autoSpaceDN/>
              <w:adjustRightInd/>
              <w:jc w:val="right"/>
            </w:pPr>
          </w:p>
        </w:tc>
        <w:tc>
          <w:tcPr>
            <w:tcW w:w="1260" w:type="dxa"/>
            <w:shd w:val="clear" w:color="auto" w:fill="auto"/>
            <w:vAlign w:val="bottom"/>
          </w:tcPr>
          <w:p w:rsidRPr="00876E7C" w:rsidR="00876E7C" w:rsidP="00876E7C" w:rsidRDefault="00876E7C" w14:paraId="4D20AE59" w14:textId="77777777">
            <w:pPr>
              <w:widowControl/>
              <w:autoSpaceDE/>
              <w:autoSpaceDN/>
              <w:adjustRightInd/>
              <w:jc w:val="right"/>
            </w:pPr>
            <w:r w:rsidRPr="00876E7C">
              <w:t>2</w:t>
            </w:r>
          </w:p>
        </w:tc>
        <w:tc>
          <w:tcPr>
            <w:tcW w:w="1260" w:type="dxa"/>
            <w:shd w:val="clear" w:color="auto" w:fill="auto"/>
            <w:vAlign w:val="bottom"/>
          </w:tcPr>
          <w:p w:rsidRPr="00876E7C" w:rsidR="00876E7C" w:rsidP="00876E7C" w:rsidRDefault="00876E7C" w14:paraId="79CD656B" w14:textId="77777777">
            <w:pPr>
              <w:widowControl/>
              <w:autoSpaceDE/>
              <w:autoSpaceDN/>
              <w:adjustRightInd/>
              <w:jc w:val="right"/>
            </w:pPr>
            <w:r w:rsidRPr="00876E7C">
              <w:t>2</w:t>
            </w:r>
          </w:p>
        </w:tc>
        <w:tc>
          <w:tcPr>
            <w:tcW w:w="1890" w:type="dxa"/>
            <w:shd w:val="clear" w:color="auto" w:fill="auto"/>
            <w:vAlign w:val="bottom"/>
          </w:tcPr>
          <w:p w:rsidRPr="00876E7C" w:rsidR="00876E7C" w:rsidP="00876E7C" w:rsidRDefault="00876E7C" w14:paraId="57B8B8F3" w14:textId="77777777">
            <w:pPr>
              <w:widowControl/>
              <w:autoSpaceDE/>
              <w:autoSpaceDN/>
              <w:adjustRightInd/>
              <w:jc w:val="right"/>
            </w:pPr>
            <w:r w:rsidRPr="00876E7C">
              <w:t>17,680 hrs.; $1,474,512</w:t>
            </w:r>
          </w:p>
        </w:tc>
        <w:tc>
          <w:tcPr>
            <w:tcW w:w="1620" w:type="dxa"/>
            <w:shd w:val="clear" w:color="auto" w:fill="auto"/>
            <w:vAlign w:val="bottom"/>
          </w:tcPr>
          <w:p w:rsidRPr="00876E7C" w:rsidR="00876E7C" w:rsidP="00876E7C" w:rsidRDefault="00876E7C" w14:paraId="649C1E83" w14:textId="77777777">
            <w:pPr>
              <w:widowControl/>
              <w:autoSpaceDE/>
              <w:autoSpaceDN/>
              <w:adjustRightInd/>
              <w:jc w:val="right"/>
            </w:pPr>
            <w:r w:rsidRPr="00876E7C">
              <w:t>35,360 hrs.; $2,949,024</w:t>
            </w:r>
          </w:p>
        </w:tc>
      </w:tr>
      <w:tr w:rsidRPr="00876E7C" w:rsidR="00876E7C" w:rsidTr="00D537FD" w14:paraId="6293D86D" w14:textId="77777777">
        <w:trPr>
          <w:trHeight w:val="410"/>
        </w:trPr>
        <w:tc>
          <w:tcPr>
            <w:tcW w:w="1368" w:type="dxa"/>
            <w:vMerge/>
          </w:tcPr>
          <w:p w:rsidRPr="00876E7C" w:rsidR="00876E7C" w:rsidP="00876E7C" w:rsidRDefault="00876E7C" w14:paraId="6E5802ED" w14:textId="77777777">
            <w:pPr>
              <w:widowControl/>
              <w:autoSpaceDE/>
              <w:autoSpaceDN/>
              <w:adjustRightInd/>
            </w:pPr>
          </w:p>
        </w:tc>
        <w:tc>
          <w:tcPr>
            <w:tcW w:w="1620" w:type="dxa"/>
          </w:tcPr>
          <w:p w:rsidRPr="00876E7C" w:rsidR="00876E7C" w:rsidP="00876E7C" w:rsidRDefault="00876E7C" w14:paraId="41753EAD" w14:textId="77777777">
            <w:pPr>
              <w:widowControl/>
              <w:autoSpaceDE/>
              <w:autoSpaceDN/>
              <w:adjustRightInd/>
            </w:pPr>
            <w:r w:rsidRPr="00876E7C">
              <w:t>Standards Development</w:t>
            </w:r>
          </w:p>
        </w:tc>
        <w:tc>
          <w:tcPr>
            <w:tcW w:w="1350" w:type="dxa"/>
            <w:vMerge/>
            <w:vAlign w:val="bottom"/>
          </w:tcPr>
          <w:p w:rsidRPr="00876E7C" w:rsidR="00876E7C" w:rsidP="00876E7C" w:rsidRDefault="00876E7C" w14:paraId="49F240FF" w14:textId="77777777">
            <w:pPr>
              <w:widowControl/>
              <w:autoSpaceDE/>
              <w:autoSpaceDN/>
              <w:adjustRightInd/>
              <w:jc w:val="right"/>
            </w:pPr>
          </w:p>
        </w:tc>
        <w:tc>
          <w:tcPr>
            <w:tcW w:w="1260" w:type="dxa"/>
            <w:shd w:val="clear" w:color="auto" w:fill="auto"/>
            <w:vAlign w:val="bottom"/>
          </w:tcPr>
          <w:p w:rsidRPr="00876E7C" w:rsidR="00876E7C" w:rsidP="00876E7C" w:rsidRDefault="00876E7C" w14:paraId="6DB461C8" w14:textId="77777777">
            <w:pPr>
              <w:widowControl/>
              <w:autoSpaceDE/>
              <w:autoSpaceDN/>
              <w:adjustRightInd/>
              <w:jc w:val="right"/>
            </w:pPr>
            <w:r w:rsidRPr="00876E7C">
              <w:t>1</w:t>
            </w:r>
          </w:p>
        </w:tc>
        <w:tc>
          <w:tcPr>
            <w:tcW w:w="1260" w:type="dxa"/>
            <w:shd w:val="clear" w:color="auto" w:fill="auto"/>
            <w:vAlign w:val="bottom"/>
          </w:tcPr>
          <w:p w:rsidRPr="00876E7C" w:rsidR="00876E7C" w:rsidP="00876E7C" w:rsidRDefault="00876E7C" w14:paraId="3C182C1E" w14:textId="77777777">
            <w:pPr>
              <w:widowControl/>
              <w:autoSpaceDE/>
              <w:autoSpaceDN/>
              <w:adjustRightInd/>
              <w:jc w:val="right"/>
            </w:pPr>
            <w:r w:rsidRPr="00876E7C">
              <w:t>1</w:t>
            </w:r>
          </w:p>
        </w:tc>
        <w:tc>
          <w:tcPr>
            <w:tcW w:w="1890" w:type="dxa"/>
            <w:shd w:val="clear" w:color="auto" w:fill="auto"/>
            <w:vAlign w:val="bottom"/>
          </w:tcPr>
          <w:p w:rsidRPr="00876E7C" w:rsidR="00876E7C" w:rsidP="00876E7C" w:rsidRDefault="00876E7C" w14:paraId="06615B7C" w14:textId="77777777">
            <w:pPr>
              <w:widowControl/>
              <w:autoSpaceDE/>
              <w:autoSpaceDN/>
              <w:adjustRightInd/>
              <w:jc w:val="right"/>
            </w:pPr>
            <w:r w:rsidRPr="00876E7C">
              <w:t>20,800 hrs.; $1,734,720</w:t>
            </w:r>
          </w:p>
        </w:tc>
        <w:tc>
          <w:tcPr>
            <w:tcW w:w="1620" w:type="dxa"/>
            <w:shd w:val="clear" w:color="auto" w:fill="auto"/>
            <w:vAlign w:val="bottom"/>
          </w:tcPr>
          <w:p w:rsidRPr="00876E7C" w:rsidR="00876E7C" w:rsidP="00876E7C" w:rsidRDefault="007E3BAC" w14:paraId="5FFF5CB1" w14:textId="77777777">
            <w:pPr>
              <w:widowControl/>
              <w:autoSpaceDE/>
              <w:autoSpaceDN/>
              <w:adjustRightInd/>
              <w:jc w:val="right"/>
            </w:pPr>
            <w:r>
              <w:t>20,800</w:t>
            </w:r>
            <w:r w:rsidR="00461DD4">
              <w:t xml:space="preserve"> </w:t>
            </w:r>
            <w:r w:rsidRPr="00876E7C" w:rsidR="00876E7C">
              <w:t>hrs.; $</w:t>
            </w:r>
            <w:r>
              <w:t>1,734,720</w:t>
            </w:r>
          </w:p>
        </w:tc>
      </w:tr>
      <w:tr w:rsidRPr="00876E7C" w:rsidR="00876E7C" w:rsidTr="00D537FD" w14:paraId="09E56CC1" w14:textId="77777777">
        <w:trPr>
          <w:trHeight w:val="255"/>
        </w:trPr>
        <w:tc>
          <w:tcPr>
            <w:tcW w:w="1368" w:type="dxa"/>
            <w:vMerge/>
            <w:tcBorders>
              <w:bottom w:val="single" w:color="auto" w:sz="4" w:space="0"/>
            </w:tcBorders>
          </w:tcPr>
          <w:p w:rsidRPr="00876E7C" w:rsidR="00876E7C" w:rsidP="00876E7C" w:rsidRDefault="00876E7C" w14:paraId="5CE2BD8A" w14:textId="77777777">
            <w:pPr>
              <w:widowControl/>
              <w:autoSpaceDE/>
              <w:autoSpaceDN/>
              <w:adjustRightInd/>
            </w:pPr>
          </w:p>
        </w:tc>
        <w:tc>
          <w:tcPr>
            <w:tcW w:w="1620" w:type="dxa"/>
            <w:tcBorders>
              <w:bottom w:val="single" w:color="auto" w:sz="4" w:space="0"/>
            </w:tcBorders>
          </w:tcPr>
          <w:p w:rsidRPr="00876E7C" w:rsidR="00876E7C" w:rsidP="00876E7C" w:rsidRDefault="00876E7C" w14:paraId="018E3F36" w14:textId="77777777">
            <w:pPr>
              <w:widowControl/>
              <w:autoSpaceDE/>
              <w:autoSpaceDN/>
              <w:adjustRightInd/>
            </w:pPr>
            <w:r w:rsidRPr="00876E7C">
              <w:t>Other Reporting</w:t>
            </w:r>
          </w:p>
        </w:tc>
        <w:tc>
          <w:tcPr>
            <w:tcW w:w="1350" w:type="dxa"/>
            <w:vMerge/>
            <w:tcBorders>
              <w:bottom w:val="single" w:color="auto" w:sz="4" w:space="0"/>
            </w:tcBorders>
            <w:vAlign w:val="bottom"/>
          </w:tcPr>
          <w:p w:rsidRPr="00876E7C" w:rsidR="00876E7C" w:rsidP="00876E7C" w:rsidRDefault="00876E7C" w14:paraId="491BB98F" w14:textId="77777777">
            <w:pPr>
              <w:widowControl/>
              <w:autoSpaceDE/>
              <w:autoSpaceDN/>
              <w:adjustRightInd/>
              <w:jc w:val="right"/>
            </w:pPr>
          </w:p>
        </w:tc>
        <w:tc>
          <w:tcPr>
            <w:tcW w:w="1260" w:type="dxa"/>
            <w:tcBorders>
              <w:bottom w:val="single" w:color="auto" w:sz="4" w:space="0"/>
            </w:tcBorders>
            <w:shd w:val="clear" w:color="auto" w:fill="auto"/>
            <w:vAlign w:val="bottom"/>
          </w:tcPr>
          <w:p w:rsidRPr="00876E7C" w:rsidR="00876E7C" w:rsidP="00876E7C" w:rsidRDefault="00876E7C" w14:paraId="47AA6C9B" w14:textId="77777777">
            <w:pPr>
              <w:widowControl/>
              <w:autoSpaceDE/>
              <w:autoSpaceDN/>
              <w:adjustRightInd/>
              <w:jc w:val="right"/>
            </w:pPr>
            <w:r w:rsidRPr="00876E7C">
              <w:t>1</w:t>
            </w:r>
          </w:p>
        </w:tc>
        <w:tc>
          <w:tcPr>
            <w:tcW w:w="1260" w:type="dxa"/>
            <w:tcBorders>
              <w:bottom w:val="single" w:color="auto" w:sz="4" w:space="0"/>
            </w:tcBorders>
            <w:shd w:val="clear" w:color="auto" w:fill="auto"/>
            <w:vAlign w:val="bottom"/>
          </w:tcPr>
          <w:p w:rsidRPr="00876E7C" w:rsidR="00876E7C" w:rsidP="00876E7C" w:rsidRDefault="00876E7C" w14:paraId="70154A73" w14:textId="77777777">
            <w:pPr>
              <w:widowControl/>
              <w:autoSpaceDE/>
              <w:autoSpaceDN/>
              <w:adjustRightInd/>
              <w:jc w:val="right"/>
            </w:pPr>
            <w:r w:rsidRPr="00876E7C">
              <w:t>1</w:t>
            </w:r>
          </w:p>
        </w:tc>
        <w:tc>
          <w:tcPr>
            <w:tcW w:w="1890" w:type="dxa"/>
            <w:tcBorders>
              <w:bottom w:val="single" w:color="auto" w:sz="4" w:space="0"/>
            </w:tcBorders>
            <w:shd w:val="clear" w:color="auto" w:fill="auto"/>
            <w:vAlign w:val="bottom"/>
          </w:tcPr>
          <w:p w:rsidRPr="00876E7C" w:rsidR="00876E7C" w:rsidP="00876E7C" w:rsidRDefault="00876E7C" w14:paraId="7BD61D4D" w14:textId="77777777">
            <w:pPr>
              <w:widowControl/>
              <w:autoSpaceDE/>
              <w:autoSpaceDN/>
              <w:adjustRightInd/>
              <w:jc w:val="right"/>
            </w:pPr>
            <w:r w:rsidRPr="00876E7C">
              <w:t>4,160 hrs.; $346,944</w:t>
            </w:r>
          </w:p>
        </w:tc>
        <w:tc>
          <w:tcPr>
            <w:tcW w:w="1620" w:type="dxa"/>
            <w:tcBorders>
              <w:bottom w:val="single" w:color="auto" w:sz="4" w:space="0"/>
            </w:tcBorders>
            <w:shd w:val="clear" w:color="auto" w:fill="auto"/>
            <w:vAlign w:val="bottom"/>
          </w:tcPr>
          <w:p w:rsidRPr="00876E7C" w:rsidR="00876E7C" w:rsidP="00876E7C" w:rsidRDefault="00876E7C" w14:paraId="602F192B" w14:textId="77777777">
            <w:pPr>
              <w:widowControl/>
              <w:autoSpaceDE/>
              <w:autoSpaceDN/>
              <w:adjustRightInd/>
              <w:jc w:val="right"/>
            </w:pPr>
            <w:r w:rsidRPr="00876E7C">
              <w:t>4,160 hrs.; $346,944</w:t>
            </w:r>
          </w:p>
        </w:tc>
      </w:tr>
      <w:tr w:rsidRPr="00876E7C" w:rsidR="00876E7C" w:rsidTr="00D537FD" w14:paraId="2990487A" w14:textId="77777777">
        <w:trPr>
          <w:trHeight w:val="255"/>
        </w:trPr>
        <w:tc>
          <w:tcPr>
            <w:tcW w:w="2988" w:type="dxa"/>
            <w:gridSpan w:val="2"/>
            <w:shd w:val="clear" w:color="auto" w:fill="D9D9D9"/>
          </w:tcPr>
          <w:p w:rsidRPr="00876E7C" w:rsidR="00876E7C" w:rsidP="00876E7C" w:rsidRDefault="00876E7C" w14:paraId="4189CB54" w14:textId="77777777">
            <w:pPr>
              <w:widowControl/>
              <w:autoSpaceDE/>
              <w:autoSpaceDN/>
              <w:adjustRightInd/>
              <w:jc w:val="center"/>
            </w:pPr>
            <w:r w:rsidRPr="00876E7C">
              <w:rPr>
                <w:i/>
              </w:rPr>
              <w:t>ERO, Sub-Total</w:t>
            </w:r>
          </w:p>
        </w:tc>
        <w:tc>
          <w:tcPr>
            <w:tcW w:w="1350" w:type="dxa"/>
            <w:shd w:val="clear" w:color="auto" w:fill="D9D9D9"/>
            <w:vAlign w:val="bottom"/>
          </w:tcPr>
          <w:p w:rsidRPr="00876E7C" w:rsidR="00876E7C" w:rsidP="00876E7C" w:rsidRDefault="00876E7C" w14:paraId="5E4A3D97" w14:textId="77777777">
            <w:pPr>
              <w:widowControl/>
              <w:autoSpaceDE/>
              <w:autoSpaceDN/>
              <w:adjustRightInd/>
              <w:jc w:val="right"/>
            </w:pPr>
          </w:p>
        </w:tc>
        <w:tc>
          <w:tcPr>
            <w:tcW w:w="1260" w:type="dxa"/>
            <w:shd w:val="clear" w:color="auto" w:fill="D9D9D9"/>
            <w:vAlign w:val="bottom"/>
          </w:tcPr>
          <w:p w:rsidRPr="00876E7C" w:rsidR="00876E7C" w:rsidP="00876E7C" w:rsidRDefault="00876E7C" w14:paraId="6129AF28" w14:textId="77777777">
            <w:pPr>
              <w:widowControl/>
              <w:autoSpaceDE/>
              <w:autoSpaceDN/>
              <w:adjustRightInd/>
              <w:jc w:val="right"/>
            </w:pPr>
          </w:p>
        </w:tc>
        <w:tc>
          <w:tcPr>
            <w:tcW w:w="1260" w:type="dxa"/>
            <w:shd w:val="clear" w:color="auto" w:fill="D9D9D9"/>
            <w:vAlign w:val="bottom"/>
          </w:tcPr>
          <w:p w:rsidRPr="00876E7C" w:rsidR="00876E7C" w:rsidP="00876E7C" w:rsidRDefault="00AC0B7E" w14:paraId="1731818D" w14:textId="77777777">
            <w:pPr>
              <w:widowControl/>
              <w:autoSpaceDE/>
              <w:autoSpaceDN/>
              <w:adjustRightInd/>
              <w:jc w:val="right"/>
            </w:pPr>
            <w:r>
              <w:t>9.2</w:t>
            </w:r>
          </w:p>
        </w:tc>
        <w:tc>
          <w:tcPr>
            <w:tcW w:w="1890" w:type="dxa"/>
            <w:shd w:val="clear" w:color="auto" w:fill="D9D9D9"/>
            <w:vAlign w:val="bottom"/>
          </w:tcPr>
          <w:p w:rsidRPr="00876E7C" w:rsidR="00876E7C" w:rsidP="00876E7C" w:rsidRDefault="00876E7C" w14:paraId="6143C6E7" w14:textId="77777777">
            <w:pPr>
              <w:widowControl/>
              <w:autoSpaceDE/>
              <w:autoSpaceDN/>
              <w:adjustRightInd/>
              <w:jc w:val="right"/>
            </w:pPr>
          </w:p>
        </w:tc>
        <w:tc>
          <w:tcPr>
            <w:tcW w:w="1620" w:type="dxa"/>
            <w:shd w:val="clear" w:color="auto" w:fill="D9D9D9"/>
            <w:vAlign w:val="bottom"/>
          </w:tcPr>
          <w:p w:rsidRPr="00876E7C" w:rsidR="00876E7C" w:rsidP="00876E7C" w:rsidRDefault="00876E7C" w14:paraId="00326D1B" w14:textId="77777777">
            <w:pPr>
              <w:widowControl/>
              <w:autoSpaceDE/>
              <w:autoSpaceDN/>
              <w:adjustRightInd/>
              <w:jc w:val="right"/>
              <w:rPr>
                <w:i/>
              </w:rPr>
            </w:pPr>
            <w:r w:rsidRPr="00876E7C">
              <w:rPr>
                <w:i/>
              </w:rPr>
              <w:t>113,152 hrs.; $9,436,877</w:t>
            </w:r>
          </w:p>
        </w:tc>
      </w:tr>
      <w:tr w:rsidRPr="00876E7C" w:rsidR="00876E7C" w:rsidTr="00D537FD" w14:paraId="26507005" w14:textId="77777777">
        <w:trPr>
          <w:trHeight w:val="129"/>
        </w:trPr>
        <w:tc>
          <w:tcPr>
            <w:tcW w:w="1368" w:type="dxa"/>
            <w:vMerge w:val="restart"/>
          </w:tcPr>
          <w:p w:rsidRPr="00876E7C" w:rsidR="00876E7C" w:rsidP="00876E7C" w:rsidRDefault="00876E7C" w14:paraId="1F39357C" w14:textId="77777777">
            <w:pPr>
              <w:widowControl/>
              <w:autoSpaceDE/>
              <w:autoSpaceDN/>
              <w:adjustRightInd/>
            </w:pPr>
            <w:r w:rsidRPr="00876E7C">
              <w:t>Regional Entities</w:t>
            </w:r>
          </w:p>
        </w:tc>
        <w:tc>
          <w:tcPr>
            <w:tcW w:w="1620" w:type="dxa"/>
          </w:tcPr>
          <w:p w:rsidRPr="00876E7C" w:rsidR="00876E7C" w:rsidP="00876E7C" w:rsidRDefault="00876E7C" w14:paraId="70C58AA5" w14:textId="77777777">
            <w:pPr>
              <w:widowControl/>
              <w:autoSpaceDE/>
              <w:autoSpaceDN/>
              <w:adjustRightInd/>
            </w:pPr>
            <w:r w:rsidRPr="00876E7C">
              <w:t>Self-Assessment</w:t>
            </w:r>
          </w:p>
        </w:tc>
        <w:tc>
          <w:tcPr>
            <w:tcW w:w="1350" w:type="dxa"/>
            <w:vMerge w:val="restart"/>
            <w:vAlign w:val="bottom"/>
          </w:tcPr>
          <w:p w:rsidRPr="00876E7C" w:rsidR="00876E7C" w:rsidP="00876E7C" w:rsidRDefault="00876E7C" w14:paraId="6564C969" w14:textId="77777777">
            <w:pPr>
              <w:widowControl/>
              <w:autoSpaceDE/>
              <w:autoSpaceDN/>
              <w:adjustRightInd/>
              <w:jc w:val="right"/>
            </w:pPr>
            <w:r w:rsidRPr="00876E7C">
              <w:t>6</w:t>
            </w:r>
          </w:p>
        </w:tc>
        <w:tc>
          <w:tcPr>
            <w:tcW w:w="1260" w:type="dxa"/>
            <w:tcBorders>
              <w:bottom w:val="single" w:color="auto" w:sz="4" w:space="0"/>
            </w:tcBorders>
            <w:shd w:val="clear" w:color="auto" w:fill="auto"/>
            <w:vAlign w:val="bottom"/>
          </w:tcPr>
          <w:p w:rsidRPr="00876E7C" w:rsidR="00876E7C" w:rsidP="00876E7C" w:rsidRDefault="00876E7C" w14:paraId="668FA985" w14:textId="77777777">
            <w:pPr>
              <w:widowControl/>
              <w:autoSpaceDE/>
              <w:autoSpaceDN/>
              <w:adjustRightInd/>
              <w:jc w:val="right"/>
            </w:pPr>
            <w:r w:rsidRPr="00876E7C">
              <w:t>.2</w:t>
            </w:r>
          </w:p>
        </w:tc>
        <w:tc>
          <w:tcPr>
            <w:tcW w:w="1260" w:type="dxa"/>
            <w:tcBorders>
              <w:bottom w:val="single" w:color="auto" w:sz="4" w:space="0"/>
            </w:tcBorders>
            <w:shd w:val="clear" w:color="auto" w:fill="auto"/>
            <w:vAlign w:val="bottom"/>
          </w:tcPr>
          <w:p w:rsidRPr="00876E7C" w:rsidR="00876E7C" w:rsidP="00876E7C" w:rsidRDefault="00876E7C" w14:paraId="30672E21" w14:textId="77777777">
            <w:pPr>
              <w:widowControl/>
              <w:autoSpaceDE/>
              <w:autoSpaceDN/>
              <w:adjustRightInd/>
              <w:jc w:val="right"/>
            </w:pPr>
            <w:r w:rsidRPr="00876E7C">
              <w:t>1.2</w:t>
            </w:r>
          </w:p>
        </w:tc>
        <w:tc>
          <w:tcPr>
            <w:tcW w:w="1890" w:type="dxa"/>
            <w:tcBorders>
              <w:bottom w:val="single" w:color="auto" w:sz="4" w:space="0"/>
            </w:tcBorders>
            <w:shd w:val="clear" w:color="auto" w:fill="auto"/>
            <w:vAlign w:val="bottom"/>
          </w:tcPr>
          <w:p w:rsidRPr="00876E7C" w:rsidR="00876E7C" w:rsidP="00876E7C" w:rsidRDefault="00876E7C" w14:paraId="01618787" w14:textId="77777777">
            <w:pPr>
              <w:widowControl/>
              <w:autoSpaceDE/>
              <w:autoSpaceDN/>
              <w:adjustRightInd/>
              <w:jc w:val="right"/>
            </w:pPr>
            <w:r w:rsidRPr="00876E7C">
              <w:t>4,160 hrs.; $346,944</w:t>
            </w:r>
          </w:p>
        </w:tc>
        <w:tc>
          <w:tcPr>
            <w:tcW w:w="1620" w:type="dxa"/>
            <w:shd w:val="clear" w:color="auto" w:fill="auto"/>
            <w:vAlign w:val="bottom"/>
          </w:tcPr>
          <w:p w:rsidRPr="00876E7C" w:rsidR="00876E7C" w:rsidP="00876E7C" w:rsidRDefault="00876E7C" w14:paraId="1598E9DD" w14:textId="77777777">
            <w:pPr>
              <w:widowControl/>
              <w:autoSpaceDE/>
              <w:autoSpaceDN/>
              <w:adjustRightInd/>
              <w:jc w:val="right"/>
            </w:pPr>
            <w:r w:rsidRPr="00876E7C">
              <w:t>4,992 hrs.; $416,332.8</w:t>
            </w:r>
          </w:p>
        </w:tc>
      </w:tr>
      <w:tr w:rsidRPr="00876E7C" w:rsidR="00876E7C" w:rsidTr="00D537FD" w14:paraId="7968EEE2" w14:textId="77777777">
        <w:trPr>
          <w:trHeight w:val="127"/>
        </w:trPr>
        <w:tc>
          <w:tcPr>
            <w:tcW w:w="1368" w:type="dxa"/>
            <w:vMerge/>
          </w:tcPr>
          <w:p w:rsidRPr="00876E7C" w:rsidR="00876E7C" w:rsidP="00876E7C" w:rsidRDefault="00876E7C" w14:paraId="76E63FA6" w14:textId="77777777">
            <w:pPr>
              <w:widowControl/>
              <w:autoSpaceDE/>
              <w:autoSpaceDN/>
              <w:adjustRightInd/>
            </w:pPr>
          </w:p>
        </w:tc>
        <w:tc>
          <w:tcPr>
            <w:tcW w:w="1620" w:type="dxa"/>
          </w:tcPr>
          <w:p w:rsidRPr="00876E7C" w:rsidR="00876E7C" w:rsidP="00876E7C" w:rsidRDefault="00876E7C" w14:paraId="7A24C4F7" w14:textId="77777777">
            <w:pPr>
              <w:widowControl/>
              <w:autoSpaceDE/>
              <w:autoSpaceDN/>
              <w:adjustRightInd/>
            </w:pPr>
            <w:r w:rsidRPr="00876E7C">
              <w:t>Reliability Assessments</w:t>
            </w:r>
          </w:p>
        </w:tc>
        <w:tc>
          <w:tcPr>
            <w:tcW w:w="1350" w:type="dxa"/>
            <w:vMerge/>
            <w:vAlign w:val="bottom"/>
          </w:tcPr>
          <w:p w:rsidRPr="00876E7C" w:rsidR="00876E7C" w:rsidP="00876E7C" w:rsidRDefault="00876E7C" w14:paraId="6FA5317D" w14:textId="77777777">
            <w:pPr>
              <w:widowControl/>
              <w:autoSpaceDE/>
              <w:autoSpaceDN/>
              <w:adjustRightInd/>
              <w:jc w:val="right"/>
            </w:pPr>
          </w:p>
        </w:tc>
        <w:tc>
          <w:tcPr>
            <w:tcW w:w="1260" w:type="dxa"/>
            <w:shd w:val="clear" w:color="auto" w:fill="auto"/>
            <w:vAlign w:val="bottom"/>
          </w:tcPr>
          <w:p w:rsidRPr="00876E7C" w:rsidR="00876E7C" w:rsidP="00876E7C" w:rsidRDefault="00876E7C" w14:paraId="2F6868B2" w14:textId="77777777">
            <w:pPr>
              <w:widowControl/>
              <w:autoSpaceDE/>
              <w:autoSpaceDN/>
              <w:adjustRightInd/>
              <w:jc w:val="right"/>
            </w:pPr>
            <w:r w:rsidRPr="00876E7C">
              <w:t>1</w:t>
            </w:r>
          </w:p>
        </w:tc>
        <w:tc>
          <w:tcPr>
            <w:tcW w:w="1260" w:type="dxa"/>
            <w:shd w:val="clear" w:color="auto" w:fill="auto"/>
            <w:vAlign w:val="bottom"/>
          </w:tcPr>
          <w:p w:rsidRPr="00876E7C" w:rsidR="00876E7C" w:rsidP="00876E7C" w:rsidRDefault="00876E7C" w14:paraId="538537E0" w14:textId="77777777">
            <w:pPr>
              <w:widowControl/>
              <w:autoSpaceDE/>
              <w:autoSpaceDN/>
              <w:adjustRightInd/>
              <w:jc w:val="right"/>
            </w:pPr>
            <w:r w:rsidRPr="00876E7C">
              <w:t>6</w:t>
            </w:r>
          </w:p>
        </w:tc>
        <w:tc>
          <w:tcPr>
            <w:tcW w:w="1890" w:type="dxa"/>
            <w:shd w:val="clear" w:color="auto" w:fill="auto"/>
            <w:vAlign w:val="bottom"/>
          </w:tcPr>
          <w:p w:rsidRPr="00876E7C" w:rsidR="00876E7C" w:rsidP="00876E7C" w:rsidRDefault="00876E7C" w14:paraId="38BD6398" w14:textId="77777777">
            <w:pPr>
              <w:widowControl/>
              <w:autoSpaceDE/>
              <w:autoSpaceDN/>
              <w:adjustRightInd/>
              <w:jc w:val="right"/>
            </w:pPr>
            <w:r w:rsidRPr="00876E7C">
              <w:t>15,600 hrs.; $1,301,040</w:t>
            </w:r>
          </w:p>
        </w:tc>
        <w:tc>
          <w:tcPr>
            <w:tcW w:w="1620" w:type="dxa"/>
            <w:shd w:val="clear" w:color="auto" w:fill="auto"/>
            <w:vAlign w:val="bottom"/>
          </w:tcPr>
          <w:p w:rsidRPr="00876E7C" w:rsidR="00876E7C" w:rsidP="00876E7C" w:rsidRDefault="00876E7C" w14:paraId="54A2822E" w14:textId="77777777">
            <w:pPr>
              <w:widowControl/>
              <w:autoSpaceDE/>
              <w:autoSpaceDN/>
              <w:adjustRightInd/>
              <w:jc w:val="right"/>
            </w:pPr>
            <w:r w:rsidRPr="00876E7C">
              <w:t>93,600 hrs.; $7,806,240</w:t>
            </w:r>
          </w:p>
        </w:tc>
      </w:tr>
      <w:tr w:rsidRPr="00876E7C" w:rsidR="00876E7C" w:rsidTr="00D537FD" w14:paraId="0B100157" w14:textId="77777777">
        <w:trPr>
          <w:trHeight w:val="127"/>
        </w:trPr>
        <w:tc>
          <w:tcPr>
            <w:tcW w:w="1368" w:type="dxa"/>
            <w:vMerge/>
          </w:tcPr>
          <w:p w:rsidRPr="00876E7C" w:rsidR="00876E7C" w:rsidP="00876E7C" w:rsidRDefault="00876E7C" w14:paraId="49A13B94" w14:textId="77777777">
            <w:pPr>
              <w:widowControl/>
              <w:autoSpaceDE/>
              <w:autoSpaceDN/>
              <w:adjustRightInd/>
            </w:pPr>
          </w:p>
        </w:tc>
        <w:tc>
          <w:tcPr>
            <w:tcW w:w="1620" w:type="dxa"/>
          </w:tcPr>
          <w:p w:rsidRPr="00876E7C" w:rsidR="00876E7C" w:rsidP="00876E7C" w:rsidRDefault="00876E7C" w14:paraId="497770C3" w14:textId="77777777">
            <w:pPr>
              <w:widowControl/>
              <w:autoSpaceDE/>
              <w:autoSpaceDN/>
              <w:adjustRightInd/>
            </w:pPr>
            <w:r w:rsidRPr="00876E7C">
              <w:t>Reliability Compliance</w:t>
            </w:r>
          </w:p>
        </w:tc>
        <w:tc>
          <w:tcPr>
            <w:tcW w:w="1350" w:type="dxa"/>
            <w:vMerge/>
            <w:vAlign w:val="bottom"/>
          </w:tcPr>
          <w:p w:rsidRPr="00876E7C" w:rsidR="00876E7C" w:rsidP="00876E7C" w:rsidRDefault="00876E7C" w14:paraId="062DB412" w14:textId="77777777">
            <w:pPr>
              <w:widowControl/>
              <w:autoSpaceDE/>
              <w:autoSpaceDN/>
              <w:adjustRightInd/>
              <w:jc w:val="right"/>
            </w:pPr>
          </w:p>
        </w:tc>
        <w:tc>
          <w:tcPr>
            <w:tcW w:w="1260" w:type="dxa"/>
            <w:shd w:val="clear" w:color="auto" w:fill="auto"/>
            <w:vAlign w:val="bottom"/>
          </w:tcPr>
          <w:p w:rsidRPr="00876E7C" w:rsidR="00876E7C" w:rsidP="00876E7C" w:rsidRDefault="00876E7C" w14:paraId="2261D81A" w14:textId="77777777">
            <w:pPr>
              <w:widowControl/>
              <w:autoSpaceDE/>
              <w:autoSpaceDN/>
              <w:adjustRightInd/>
              <w:jc w:val="right"/>
            </w:pPr>
            <w:r w:rsidRPr="00876E7C">
              <w:t>1</w:t>
            </w:r>
          </w:p>
        </w:tc>
        <w:tc>
          <w:tcPr>
            <w:tcW w:w="1260" w:type="dxa"/>
            <w:shd w:val="clear" w:color="auto" w:fill="auto"/>
            <w:vAlign w:val="bottom"/>
          </w:tcPr>
          <w:p w:rsidRPr="00876E7C" w:rsidR="00876E7C" w:rsidP="00876E7C" w:rsidRDefault="00876E7C" w14:paraId="1EAC34D0" w14:textId="77777777">
            <w:pPr>
              <w:widowControl/>
              <w:autoSpaceDE/>
              <w:autoSpaceDN/>
              <w:adjustRightInd/>
              <w:jc w:val="right"/>
            </w:pPr>
            <w:r w:rsidRPr="00876E7C">
              <w:t>6</w:t>
            </w:r>
          </w:p>
        </w:tc>
        <w:tc>
          <w:tcPr>
            <w:tcW w:w="1890" w:type="dxa"/>
            <w:shd w:val="clear" w:color="auto" w:fill="auto"/>
            <w:vAlign w:val="bottom"/>
          </w:tcPr>
          <w:p w:rsidRPr="00876E7C" w:rsidR="00876E7C" w:rsidP="00876E7C" w:rsidRDefault="00876E7C" w14:paraId="4F72E175" w14:textId="77777777">
            <w:pPr>
              <w:widowControl/>
              <w:autoSpaceDE/>
              <w:autoSpaceDN/>
              <w:adjustRightInd/>
              <w:jc w:val="right"/>
            </w:pPr>
            <w:r w:rsidRPr="00876E7C">
              <w:t>47,840 hrs.; $3,989,856</w:t>
            </w:r>
          </w:p>
        </w:tc>
        <w:tc>
          <w:tcPr>
            <w:tcW w:w="1620" w:type="dxa"/>
            <w:shd w:val="clear" w:color="auto" w:fill="auto"/>
            <w:vAlign w:val="bottom"/>
          </w:tcPr>
          <w:p w:rsidRPr="00876E7C" w:rsidR="00876E7C" w:rsidP="00876E7C" w:rsidRDefault="00876E7C" w14:paraId="054033CD" w14:textId="77777777">
            <w:pPr>
              <w:widowControl/>
              <w:autoSpaceDE/>
              <w:autoSpaceDN/>
              <w:adjustRightInd/>
              <w:jc w:val="right"/>
            </w:pPr>
            <w:r w:rsidRPr="00876E7C">
              <w:t>287,040 hrs.; $23,939,136</w:t>
            </w:r>
          </w:p>
        </w:tc>
      </w:tr>
      <w:tr w:rsidRPr="00876E7C" w:rsidR="00876E7C" w:rsidTr="00D537FD" w14:paraId="586AEF1F" w14:textId="77777777">
        <w:trPr>
          <w:trHeight w:val="255"/>
        </w:trPr>
        <w:tc>
          <w:tcPr>
            <w:tcW w:w="1368" w:type="dxa"/>
            <w:vMerge/>
          </w:tcPr>
          <w:p w:rsidRPr="00876E7C" w:rsidR="00876E7C" w:rsidP="00876E7C" w:rsidRDefault="00876E7C" w14:paraId="00100D1F" w14:textId="77777777">
            <w:pPr>
              <w:widowControl/>
              <w:autoSpaceDE/>
              <w:autoSpaceDN/>
              <w:adjustRightInd/>
            </w:pPr>
          </w:p>
        </w:tc>
        <w:tc>
          <w:tcPr>
            <w:tcW w:w="1620" w:type="dxa"/>
          </w:tcPr>
          <w:p w:rsidRPr="00876E7C" w:rsidR="00876E7C" w:rsidP="00876E7C" w:rsidRDefault="00876E7C" w14:paraId="02D41FAE" w14:textId="77777777">
            <w:pPr>
              <w:widowControl/>
              <w:autoSpaceDE/>
              <w:autoSpaceDN/>
              <w:adjustRightInd/>
            </w:pPr>
            <w:r w:rsidRPr="00876E7C">
              <w:t>Standards Development</w:t>
            </w:r>
          </w:p>
        </w:tc>
        <w:tc>
          <w:tcPr>
            <w:tcW w:w="1350" w:type="dxa"/>
            <w:vMerge/>
            <w:vAlign w:val="bottom"/>
          </w:tcPr>
          <w:p w:rsidRPr="00876E7C" w:rsidR="00876E7C" w:rsidP="00876E7C" w:rsidRDefault="00876E7C" w14:paraId="1ECFF948" w14:textId="77777777">
            <w:pPr>
              <w:widowControl/>
              <w:autoSpaceDE/>
              <w:autoSpaceDN/>
              <w:adjustRightInd/>
              <w:jc w:val="right"/>
            </w:pPr>
          </w:p>
        </w:tc>
        <w:tc>
          <w:tcPr>
            <w:tcW w:w="1260" w:type="dxa"/>
            <w:shd w:val="clear" w:color="auto" w:fill="auto"/>
            <w:vAlign w:val="bottom"/>
          </w:tcPr>
          <w:p w:rsidRPr="00876E7C" w:rsidR="00876E7C" w:rsidP="00876E7C" w:rsidRDefault="00876E7C" w14:paraId="2B9B0097" w14:textId="77777777">
            <w:pPr>
              <w:widowControl/>
              <w:autoSpaceDE/>
              <w:autoSpaceDN/>
              <w:adjustRightInd/>
              <w:jc w:val="right"/>
            </w:pPr>
            <w:r w:rsidRPr="00876E7C">
              <w:t>1</w:t>
            </w:r>
          </w:p>
        </w:tc>
        <w:tc>
          <w:tcPr>
            <w:tcW w:w="1260" w:type="dxa"/>
            <w:shd w:val="clear" w:color="auto" w:fill="auto"/>
            <w:vAlign w:val="bottom"/>
          </w:tcPr>
          <w:p w:rsidRPr="00876E7C" w:rsidR="00876E7C" w:rsidP="00876E7C" w:rsidRDefault="00876E7C" w14:paraId="7472626A" w14:textId="77777777">
            <w:pPr>
              <w:widowControl/>
              <w:autoSpaceDE/>
              <w:autoSpaceDN/>
              <w:adjustRightInd/>
              <w:jc w:val="right"/>
            </w:pPr>
            <w:r w:rsidRPr="00876E7C">
              <w:t>6</w:t>
            </w:r>
          </w:p>
        </w:tc>
        <w:tc>
          <w:tcPr>
            <w:tcW w:w="1890" w:type="dxa"/>
            <w:shd w:val="clear" w:color="auto" w:fill="auto"/>
            <w:vAlign w:val="bottom"/>
          </w:tcPr>
          <w:p w:rsidRPr="00876E7C" w:rsidR="00876E7C" w:rsidP="00876E7C" w:rsidRDefault="00876E7C" w14:paraId="63367A3C" w14:textId="77777777">
            <w:pPr>
              <w:widowControl/>
              <w:autoSpaceDE/>
              <w:autoSpaceDN/>
              <w:adjustRightInd/>
              <w:jc w:val="right"/>
            </w:pPr>
            <w:r w:rsidRPr="00876E7C">
              <w:t>4,680 hrs.; $390,312</w:t>
            </w:r>
          </w:p>
        </w:tc>
        <w:tc>
          <w:tcPr>
            <w:tcW w:w="1620" w:type="dxa"/>
            <w:shd w:val="clear" w:color="auto" w:fill="auto"/>
            <w:vAlign w:val="bottom"/>
          </w:tcPr>
          <w:p w:rsidRPr="00876E7C" w:rsidR="00876E7C" w:rsidP="00876E7C" w:rsidRDefault="00876E7C" w14:paraId="3BFC4835" w14:textId="77777777">
            <w:pPr>
              <w:widowControl/>
              <w:autoSpaceDE/>
              <w:autoSpaceDN/>
              <w:adjustRightInd/>
              <w:jc w:val="right"/>
            </w:pPr>
            <w:r w:rsidRPr="00876E7C">
              <w:t>28,080 hrs.; $2,341,872</w:t>
            </w:r>
          </w:p>
        </w:tc>
      </w:tr>
      <w:tr w:rsidRPr="00876E7C" w:rsidR="00876E7C" w:rsidTr="00D537FD" w14:paraId="2D1EF3A4" w14:textId="77777777">
        <w:trPr>
          <w:trHeight w:val="255"/>
        </w:trPr>
        <w:tc>
          <w:tcPr>
            <w:tcW w:w="1368" w:type="dxa"/>
            <w:vMerge/>
            <w:tcBorders>
              <w:bottom w:val="single" w:color="auto" w:sz="4" w:space="0"/>
            </w:tcBorders>
          </w:tcPr>
          <w:p w:rsidRPr="00876E7C" w:rsidR="00876E7C" w:rsidP="00876E7C" w:rsidRDefault="00876E7C" w14:paraId="1964583F" w14:textId="77777777">
            <w:pPr>
              <w:widowControl/>
              <w:autoSpaceDE/>
              <w:autoSpaceDN/>
              <w:adjustRightInd/>
            </w:pPr>
          </w:p>
        </w:tc>
        <w:tc>
          <w:tcPr>
            <w:tcW w:w="1620" w:type="dxa"/>
            <w:tcBorders>
              <w:bottom w:val="single" w:color="auto" w:sz="4" w:space="0"/>
            </w:tcBorders>
          </w:tcPr>
          <w:p w:rsidRPr="00876E7C" w:rsidR="00876E7C" w:rsidP="00876E7C" w:rsidRDefault="00876E7C" w14:paraId="399A3683" w14:textId="77777777">
            <w:pPr>
              <w:widowControl/>
              <w:autoSpaceDE/>
              <w:autoSpaceDN/>
              <w:adjustRightInd/>
            </w:pPr>
            <w:r w:rsidRPr="00876E7C">
              <w:t>Other Reporting</w:t>
            </w:r>
          </w:p>
        </w:tc>
        <w:tc>
          <w:tcPr>
            <w:tcW w:w="1350" w:type="dxa"/>
            <w:vMerge/>
            <w:tcBorders>
              <w:bottom w:val="single" w:color="auto" w:sz="4" w:space="0"/>
            </w:tcBorders>
            <w:vAlign w:val="bottom"/>
          </w:tcPr>
          <w:p w:rsidRPr="00876E7C" w:rsidR="00876E7C" w:rsidP="00876E7C" w:rsidRDefault="00876E7C" w14:paraId="6C2A2052" w14:textId="77777777">
            <w:pPr>
              <w:widowControl/>
              <w:autoSpaceDE/>
              <w:autoSpaceDN/>
              <w:adjustRightInd/>
              <w:jc w:val="right"/>
            </w:pPr>
          </w:p>
        </w:tc>
        <w:tc>
          <w:tcPr>
            <w:tcW w:w="1260" w:type="dxa"/>
            <w:tcBorders>
              <w:bottom w:val="single" w:color="auto" w:sz="4" w:space="0"/>
            </w:tcBorders>
            <w:shd w:val="clear" w:color="auto" w:fill="auto"/>
            <w:vAlign w:val="bottom"/>
          </w:tcPr>
          <w:p w:rsidRPr="00876E7C" w:rsidR="00876E7C" w:rsidP="00876E7C" w:rsidRDefault="00876E7C" w14:paraId="2726D6BD" w14:textId="77777777">
            <w:pPr>
              <w:widowControl/>
              <w:autoSpaceDE/>
              <w:autoSpaceDN/>
              <w:adjustRightInd/>
              <w:jc w:val="right"/>
            </w:pPr>
            <w:r w:rsidRPr="00876E7C">
              <w:t>1</w:t>
            </w:r>
          </w:p>
        </w:tc>
        <w:tc>
          <w:tcPr>
            <w:tcW w:w="1260" w:type="dxa"/>
            <w:tcBorders>
              <w:bottom w:val="single" w:color="auto" w:sz="4" w:space="0"/>
            </w:tcBorders>
            <w:shd w:val="clear" w:color="auto" w:fill="auto"/>
            <w:vAlign w:val="bottom"/>
          </w:tcPr>
          <w:p w:rsidRPr="00876E7C" w:rsidR="00876E7C" w:rsidP="00876E7C" w:rsidRDefault="00876E7C" w14:paraId="1808C856" w14:textId="77777777">
            <w:pPr>
              <w:widowControl/>
              <w:autoSpaceDE/>
              <w:autoSpaceDN/>
              <w:adjustRightInd/>
              <w:jc w:val="right"/>
            </w:pPr>
            <w:r w:rsidRPr="00876E7C">
              <w:t>6</w:t>
            </w:r>
          </w:p>
        </w:tc>
        <w:tc>
          <w:tcPr>
            <w:tcW w:w="1890" w:type="dxa"/>
            <w:tcBorders>
              <w:bottom w:val="single" w:color="auto" w:sz="4" w:space="0"/>
            </w:tcBorders>
            <w:shd w:val="clear" w:color="auto" w:fill="auto"/>
            <w:vAlign w:val="bottom"/>
          </w:tcPr>
          <w:p w:rsidRPr="00876E7C" w:rsidR="00876E7C" w:rsidP="00876E7C" w:rsidRDefault="00876E7C" w14:paraId="23FA3D25" w14:textId="77777777">
            <w:pPr>
              <w:widowControl/>
              <w:autoSpaceDE/>
              <w:autoSpaceDN/>
              <w:adjustRightInd/>
              <w:jc w:val="right"/>
            </w:pPr>
            <w:r w:rsidRPr="00876E7C">
              <w:t>1,040 hrs.; $86,736</w:t>
            </w:r>
          </w:p>
        </w:tc>
        <w:tc>
          <w:tcPr>
            <w:tcW w:w="1620" w:type="dxa"/>
            <w:tcBorders>
              <w:bottom w:val="single" w:color="auto" w:sz="4" w:space="0"/>
            </w:tcBorders>
            <w:shd w:val="clear" w:color="auto" w:fill="auto"/>
            <w:vAlign w:val="bottom"/>
          </w:tcPr>
          <w:p w:rsidRPr="00876E7C" w:rsidR="00876E7C" w:rsidP="00876E7C" w:rsidRDefault="00876E7C" w14:paraId="52088D3B" w14:textId="77777777">
            <w:pPr>
              <w:widowControl/>
              <w:autoSpaceDE/>
              <w:autoSpaceDN/>
              <w:adjustRightInd/>
              <w:jc w:val="right"/>
            </w:pPr>
            <w:r w:rsidRPr="00876E7C">
              <w:t>7,280 hrs.; $607,152</w:t>
            </w:r>
          </w:p>
        </w:tc>
      </w:tr>
      <w:tr w:rsidRPr="00876E7C" w:rsidR="00876E7C" w:rsidTr="00D537FD" w14:paraId="176C6E8A" w14:textId="77777777">
        <w:trPr>
          <w:trHeight w:val="255"/>
        </w:trPr>
        <w:tc>
          <w:tcPr>
            <w:tcW w:w="2988" w:type="dxa"/>
            <w:gridSpan w:val="2"/>
            <w:shd w:val="clear" w:color="auto" w:fill="D9D9D9"/>
          </w:tcPr>
          <w:p w:rsidRPr="00876E7C" w:rsidR="00876E7C" w:rsidP="00876E7C" w:rsidRDefault="00876E7C" w14:paraId="1775A0F0" w14:textId="77777777">
            <w:pPr>
              <w:widowControl/>
              <w:autoSpaceDE/>
              <w:autoSpaceDN/>
              <w:adjustRightInd/>
              <w:jc w:val="center"/>
            </w:pPr>
            <w:r w:rsidRPr="00876E7C">
              <w:rPr>
                <w:i/>
              </w:rPr>
              <w:t>Regional Entities, Sub-Total</w:t>
            </w:r>
          </w:p>
        </w:tc>
        <w:tc>
          <w:tcPr>
            <w:tcW w:w="1350" w:type="dxa"/>
            <w:shd w:val="clear" w:color="auto" w:fill="D9D9D9"/>
            <w:vAlign w:val="bottom"/>
          </w:tcPr>
          <w:p w:rsidRPr="00876E7C" w:rsidR="00876E7C" w:rsidP="00876E7C" w:rsidRDefault="00876E7C" w14:paraId="16ABE02C" w14:textId="77777777">
            <w:pPr>
              <w:widowControl/>
              <w:autoSpaceDE/>
              <w:autoSpaceDN/>
              <w:adjustRightInd/>
              <w:jc w:val="right"/>
            </w:pPr>
          </w:p>
        </w:tc>
        <w:tc>
          <w:tcPr>
            <w:tcW w:w="1260" w:type="dxa"/>
            <w:shd w:val="clear" w:color="auto" w:fill="D9D9D9"/>
            <w:vAlign w:val="bottom"/>
          </w:tcPr>
          <w:p w:rsidRPr="00876E7C" w:rsidR="00876E7C" w:rsidP="00876E7C" w:rsidRDefault="00876E7C" w14:paraId="5AC3A850" w14:textId="77777777">
            <w:pPr>
              <w:widowControl/>
              <w:autoSpaceDE/>
              <w:autoSpaceDN/>
              <w:adjustRightInd/>
              <w:jc w:val="right"/>
            </w:pPr>
          </w:p>
        </w:tc>
        <w:tc>
          <w:tcPr>
            <w:tcW w:w="1260" w:type="dxa"/>
            <w:shd w:val="clear" w:color="auto" w:fill="D9D9D9"/>
            <w:vAlign w:val="bottom"/>
          </w:tcPr>
          <w:p w:rsidRPr="00876E7C" w:rsidR="00876E7C" w:rsidP="00876E7C" w:rsidRDefault="00876E7C" w14:paraId="1F1CE4F9" w14:textId="77777777">
            <w:pPr>
              <w:widowControl/>
              <w:autoSpaceDE/>
              <w:autoSpaceDN/>
              <w:adjustRightInd/>
              <w:jc w:val="right"/>
            </w:pPr>
            <w:r>
              <w:t>25.2</w:t>
            </w:r>
          </w:p>
        </w:tc>
        <w:tc>
          <w:tcPr>
            <w:tcW w:w="1890" w:type="dxa"/>
            <w:shd w:val="clear" w:color="auto" w:fill="D9D9D9"/>
            <w:vAlign w:val="bottom"/>
          </w:tcPr>
          <w:p w:rsidRPr="00876E7C" w:rsidR="00876E7C" w:rsidP="00876E7C" w:rsidRDefault="00876E7C" w14:paraId="3288EB1E" w14:textId="77777777">
            <w:pPr>
              <w:widowControl/>
              <w:autoSpaceDE/>
              <w:autoSpaceDN/>
              <w:adjustRightInd/>
              <w:jc w:val="right"/>
            </w:pPr>
          </w:p>
        </w:tc>
        <w:tc>
          <w:tcPr>
            <w:tcW w:w="1620" w:type="dxa"/>
            <w:shd w:val="clear" w:color="auto" w:fill="D9D9D9"/>
            <w:vAlign w:val="bottom"/>
          </w:tcPr>
          <w:p w:rsidRPr="00876E7C" w:rsidR="00876E7C" w:rsidP="00876E7C" w:rsidRDefault="00876E7C" w14:paraId="49B09C63" w14:textId="77777777">
            <w:pPr>
              <w:widowControl/>
              <w:autoSpaceDE/>
              <w:autoSpaceDN/>
              <w:adjustRightInd/>
              <w:jc w:val="right"/>
            </w:pPr>
            <w:r w:rsidRPr="00876E7C">
              <w:rPr>
                <w:i/>
              </w:rPr>
              <w:t>420,992 hrs.; $35,110,732.6</w:t>
            </w:r>
          </w:p>
        </w:tc>
      </w:tr>
      <w:tr w:rsidRPr="00876E7C" w:rsidR="00876E7C" w:rsidTr="00D537FD" w14:paraId="51FCD5A9" w14:textId="77777777">
        <w:trPr>
          <w:trHeight w:val="170"/>
        </w:trPr>
        <w:tc>
          <w:tcPr>
            <w:tcW w:w="1368" w:type="dxa"/>
            <w:vMerge w:val="restart"/>
          </w:tcPr>
          <w:p w:rsidRPr="00876E7C" w:rsidR="00876E7C" w:rsidP="00876E7C" w:rsidRDefault="00876E7C" w14:paraId="35D95F2D" w14:textId="77777777">
            <w:pPr>
              <w:widowControl/>
              <w:autoSpaceDE/>
              <w:autoSpaceDN/>
              <w:adjustRightInd/>
              <w:jc w:val="center"/>
            </w:pPr>
            <w:r w:rsidRPr="00876E7C">
              <w:t>Registered Entities</w:t>
            </w:r>
          </w:p>
        </w:tc>
        <w:tc>
          <w:tcPr>
            <w:tcW w:w="1620" w:type="dxa"/>
          </w:tcPr>
          <w:p w:rsidRPr="00876E7C" w:rsidR="00876E7C" w:rsidP="00876E7C" w:rsidRDefault="00876E7C" w14:paraId="6F252047" w14:textId="77777777">
            <w:pPr>
              <w:widowControl/>
              <w:autoSpaceDE/>
              <w:autoSpaceDN/>
              <w:adjustRightInd/>
              <w:jc w:val="center"/>
            </w:pPr>
            <w:r w:rsidRPr="00876E7C">
              <w:t>Stakeholder Survey</w:t>
            </w:r>
          </w:p>
        </w:tc>
        <w:tc>
          <w:tcPr>
            <w:tcW w:w="1350" w:type="dxa"/>
            <w:vMerge w:val="restart"/>
            <w:vAlign w:val="bottom"/>
          </w:tcPr>
          <w:p w:rsidRPr="00876E7C" w:rsidR="00876E7C" w:rsidP="00876E7C" w:rsidRDefault="00876E7C" w14:paraId="7E544950" w14:textId="77777777">
            <w:pPr>
              <w:widowControl/>
              <w:autoSpaceDE/>
              <w:autoSpaceDN/>
              <w:adjustRightInd/>
              <w:jc w:val="right"/>
            </w:pPr>
            <w:r w:rsidRPr="00876E7C">
              <w:t>estimated 1,496</w:t>
            </w:r>
          </w:p>
        </w:tc>
        <w:tc>
          <w:tcPr>
            <w:tcW w:w="1260" w:type="dxa"/>
            <w:tcBorders>
              <w:bottom w:val="single" w:color="auto" w:sz="4" w:space="0"/>
            </w:tcBorders>
            <w:shd w:val="clear" w:color="auto" w:fill="auto"/>
            <w:vAlign w:val="bottom"/>
          </w:tcPr>
          <w:p w:rsidRPr="00876E7C" w:rsidR="00876E7C" w:rsidP="00876E7C" w:rsidRDefault="00876E7C" w14:paraId="028D7648" w14:textId="77777777">
            <w:pPr>
              <w:widowControl/>
              <w:autoSpaceDE/>
              <w:autoSpaceDN/>
              <w:adjustRightInd/>
              <w:jc w:val="right"/>
            </w:pPr>
            <w:r w:rsidRPr="00876E7C">
              <w:t>.2</w:t>
            </w:r>
          </w:p>
        </w:tc>
        <w:tc>
          <w:tcPr>
            <w:tcW w:w="1260" w:type="dxa"/>
            <w:tcBorders>
              <w:bottom w:val="single" w:color="auto" w:sz="4" w:space="0"/>
            </w:tcBorders>
            <w:shd w:val="clear" w:color="auto" w:fill="auto"/>
            <w:vAlign w:val="bottom"/>
          </w:tcPr>
          <w:p w:rsidRPr="00876E7C" w:rsidR="00876E7C" w:rsidP="00876E7C" w:rsidRDefault="00876E7C" w14:paraId="07FF5125" w14:textId="77777777">
            <w:pPr>
              <w:widowControl/>
              <w:autoSpaceDE/>
              <w:autoSpaceDN/>
              <w:adjustRightInd/>
              <w:jc w:val="right"/>
            </w:pPr>
            <w:r w:rsidRPr="00876E7C">
              <w:t>299.2</w:t>
            </w:r>
          </w:p>
        </w:tc>
        <w:tc>
          <w:tcPr>
            <w:tcW w:w="1890" w:type="dxa"/>
            <w:tcBorders>
              <w:bottom w:val="single" w:color="auto" w:sz="4" w:space="0"/>
            </w:tcBorders>
            <w:shd w:val="clear" w:color="auto" w:fill="auto"/>
            <w:vAlign w:val="bottom"/>
          </w:tcPr>
          <w:p w:rsidRPr="00876E7C" w:rsidR="00876E7C" w:rsidP="00876E7C" w:rsidRDefault="00876E7C" w14:paraId="68D8B9A1" w14:textId="77777777">
            <w:pPr>
              <w:widowControl/>
              <w:autoSpaceDE/>
              <w:autoSpaceDN/>
              <w:adjustRightInd/>
              <w:jc w:val="right"/>
            </w:pPr>
            <w:r w:rsidRPr="00876E7C">
              <w:t>8 hrs.; $667.20</w:t>
            </w:r>
          </w:p>
        </w:tc>
        <w:tc>
          <w:tcPr>
            <w:tcW w:w="1620" w:type="dxa"/>
            <w:shd w:val="clear" w:color="auto" w:fill="auto"/>
            <w:vAlign w:val="bottom"/>
          </w:tcPr>
          <w:p w:rsidRPr="00876E7C" w:rsidR="00876E7C" w:rsidP="00876E7C" w:rsidRDefault="00876E7C" w14:paraId="5D56475E" w14:textId="77777777">
            <w:pPr>
              <w:widowControl/>
              <w:autoSpaceDE/>
              <w:autoSpaceDN/>
              <w:adjustRightInd/>
              <w:jc w:val="right"/>
            </w:pPr>
            <w:r w:rsidRPr="00876E7C">
              <w:t>2,393.6 hrs.; $199,626.2</w:t>
            </w:r>
          </w:p>
        </w:tc>
      </w:tr>
      <w:tr w:rsidRPr="00876E7C" w:rsidR="00876E7C" w:rsidTr="00D537FD" w14:paraId="0A4CA88D" w14:textId="77777777">
        <w:trPr>
          <w:trHeight w:val="170"/>
        </w:trPr>
        <w:tc>
          <w:tcPr>
            <w:tcW w:w="1368" w:type="dxa"/>
            <w:vMerge/>
            <w:tcBorders>
              <w:bottom w:val="single" w:color="auto" w:sz="4" w:space="0"/>
            </w:tcBorders>
          </w:tcPr>
          <w:p w:rsidRPr="00876E7C" w:rsidR="00876E7C" w:rsidP="00876E7C" w:rsidRDefault="00876E7C" w14:paraId="6B9D9F8A" w14:textId="77777777">
            <w:pPr>
              <w:widowControl/>
              <w:autoSpaceDE/>
              <w:autoSpaceDN/>
              <w:adjustRightInd/>
            </w:pPr>
          </w:p>
        </w:tc>
        <w:tc>
          <w:tcPr>
            <w:tcW w:w="1620" w:type="dxa"/>
            <w:tcBorders>
              <w:bottom w:val="single" w:color="auto" w:sz="4" w:space="0"/>
            </w:tcBorders>
          </w:tcPr>
          <w:p w:rsidRPr="00876E7C" w:rsidR="00876E7C" w:rsidP="00876E7C" w:rsidRDefault="00876E7C" w14:paraId="18FE6799" w14:textId="77777777">
            <w:pPr>
              <w:widowControl/>
              <w:autoSpaceDE/>
              <w:autoSpaceDN/>
              <w:adjustRightInd/>
              <w:jc w:val="center"/>
            </w:pPr>
            <w:r w:rsidRPr="00876E7C">
              <w:t>Reliability Compliance</w:t>
            </w:r>
          </w:p>
        </w:tc>
        <w:tc>
          <w:tcPr>
            <w:tcW w:w="1350" w:type="dxa"/>
            <w:vMerge/>
            <w:tcBorders>
              <w:bottom w:val="single" w:color="auto" w:sz="4" w:space="0"/>
            </w:tcBorders>
            <w:vAlign w:val="bottom"/>
          </w:tcPr>
          <w:p w:rsidRPr="00876E7C" w:rsidR="00876E7C" w:rsidP="00876E7C" w:rsidRDefault="00876E7C" w14:paraId="72D912CC" w14:textId="77777777">
            <w:pPr>
              <w:widowControl/>
              <w:autoSpaceDE/>
              <w:autoSpaceDN/>
              <w:adjustRightInd/>
              <w:jc w:val="right"/>
            </w:pPr>
          </w:p>
        </w:tc>
        <w:tc>
          <w:tcPr>
            <w:tcW w:w="1260" w:type="dxa"/>
            <w:tcBorders>
              <w:bottom w:val="single" w:color="auto" w:sz="4" w:space="0"/>
            </w:tcBorders>
            <w:shd w:val="clear" w:color="auto" w:fill="auto"/>
            <w:vAlign w:val="bottom"/>
          </w:tcPr>
          <w:p w:rsidRPr="00876E7C" w:rsidR="00876E7C" w:rsidP="00876E7C" w:rsidRDefault="00876E7C" w14:paraId="0CB3217C" w14:textId="77777777">
            <w:pPr>
              <w:widowControl/>
              <w:autoSpaceDE/>
              <w:autoSpaceDN/>
              <w:adjustRightInd/>
              <w:jc w:val="right"/>
            </w:pPr>
            <w:r w:rsidRPr="00876E7C">
              <w:t>1</w:t>
            </w:r>
          </w:p>
        </w:tc>
        <w:tc>
          <w:tcPr>
            <w:tcW w:w="1260" w:type="dxa"/>
            <w:tcBorders>
              <w:bottom w:val="single" w:color="auto" w:sz="4" w:space="0"/>
            </w:tcBorders>
            <w:shd w:val="clear" w:color="auto" w:fill="auto"/>
            <w:vAlign w:val="bottom"/>
          </w:tcPr>
          <w:p w:rsidRPr="00876E7C" w:rsidR="00876E7C" w:rsidP="00876E7C" w:rsidRDefault="00876E7C" w14:paraId="4F1851CF" w14:textId="77777777">
            <w:pPr>
              <w:widowControl/>
              <w:autoSpaceDE/>
              <w:autoSpaceDN/>
              <w:adjustRightInd/>
              <w:jc w:val="right"/>
            </w:pPr>
            <w:r w:rsidRPr="00876E7C">
              <w:t>1,496</w:t>
            </w:r>
          </w:p>
        </w:tc>
        <w:tc>
          <w:tcPr>
            <w:tcW w:w="1890" w:type="dxa"/>
            <w:tcBorders>
              <w:bottom w:val="single" w:color="auto" w:sz="4" w:space="0"/>
            </w:tcBorders>
            <w:shd w:val="clear" w:color="auto" w:fill="auto"/>
            <w:vAlign w:val="bottom"/>
          </w:tcPr>
          <w:p w:rsidRPr="00876E7C" w:rsidR="00876E7C" w:rsidP="00876E7C" w:rsidRDefault="00876E7C" w14:paraId="73076224" w14:textId="77777777">
            <w:pPr>
              <w:widowControl/>
              <w:autoSpaceDE/>
              <w:autoSpaceDN/>
              <w:adjustRightInd/>
              <w:jc w:val="right"/>
            </w:pPr>
            <w:r w:rsidRPr="00876E7C">
              <w:t>400 hrs.; $33,360</w:t>
            </w:r>
          </w:p>
        </w:tc>
        <w:tc>
          <w:tcPr>
            <w:tcW w:w="1620" w:type="dxa"/>
            <w:tcBorders>
              <w:bottom w:val="single" w:color="auto" w:sz="4" w:space="0"/>
            </w:tcBorders>
            <w:shd w:val="clear" w:color="auto" w:fill="auto"/>
            <w:vAlign w:val="bottom"/>
          </w:tcPr>
          <w:p w:rsidRPr="00876E7C" w:rsidR="00876E7C" w:rsidP="00876E7C" w:rsidRDefault="00876E7C" w14:paraId="7D4CE726" w14:textId="77777777">
            <w:pPr>
              <w:widowControl/>
              <w:autoSpaceDE/>
              <w:autoSpaceDN/>
              <w:adjustRightInd/>
              <w:jc w:val="right"/>
            </w:pPr>
            <w:r w:rsidRPr="00876E7C">
              <w:t>598,400 hrs.; $49,906,186</w:t>
            </w:r>
          </w:p>
        </w:tc>
      </w:tr>
      <w:tr w:rsidRPr="00876E7C" w:rsidR="00876E7C" w:rsidTr="00D537FD" w14:paraId="3444BC3B" w14:textId="77777777">
        <w:trPr>
          <w:trHeight w:val="170"/>
        </w:trPr>
        <w:tc>
          <w:tcPr>
            <w:tcW w:w="2988" w:type="dxa"/>
            <w:gridSpan w:val="2"/>
            <w:shd w:val="clear" w:color="auto" w:fill="D9D9D9"/>
          </w:tcPr>
          <w:p w:rsidRPr="00876E7C" w:rsidR="00876E7C" w:rsidP="00876E7C" w:rsidRDefault="00876E7C" w14:paraId="39EAD38F" w14:textId="77777777">
            <w:pPr>
              <w:widowControl/>
              <w:autoSpaceDE/>
              <w:autoSpaceDN/>
              <w:adjustRightInd/>
            </w:pPr>
            <w:r w:rsidRPr="00876E7C">
              <w:rPr>
                <w:i/>
              </w:rPr>
              <w:lastRenderedPageBreak/>
              <w:t>Registered Entities, Sub-Total</w:t>
            </w:r>
          </w:p>
        </w:tc>
        <w:tc>
          <w:tcPr>
            <w:tcW w:w="1350" w:type="dxa"/>
            <w:tcBorders>
              <w:bottom w:val="single" w:color="auto" w:sz="4" w:space="0"/>
            </w:tcBorders>
            <w:shd w:val="clear" w:color="auto" w:fill="D9D9D9"/>
            <w:vAlign w:val="bottom"/>
          </w:tcPr>
          <w:p w:rsidRPr="00876E7C" w:rsidR="00876E7C" w:rsidP="00876E7C" w:rsidRDefault="00876E7C" w14:paraId="00C2E07B" w14:textId="77777777">
            <w:pPr>
              <w:widowControl/>
              <w:autoSpaceDE/>
              <w:autoSpaceDN/>
              <w:adjustRightInd/>
              <w:jc w:val="right"/>
            </w:pPr>
          </w:p>
        </w:tc>
        <w:tc>
          <w:tcPr>
            <w:tcW w:w="1260" w:type="dxa"/>
            <w:tcBorders>
              <w:bottom w:val="single" w:color="auto" w:sz="4" w:space="0"/>
            </w:tcBorders>
            <w:shd w:val="clear" w:color="auto" w:fill="D9D9D9"/>
            <w:vAlign w:val="bottom"/>
          </w:tcPr>
          <w:p w:rsidRPr="00876E7C" w:rsidR="00876E7C" w:rsidP="00876E7C" w:rsidRDefault="00876E7C" w14:paraId="4F2A85C1" w14:textId="77777777">
            <w:pPr>
              <w:widowControl/>
              <w:autoSpaceDE/>
              <w:autoSpaceDN/>
              <w:adjustRightInd/>
              <w:jc w:val="right"/>
            </w:pPr>
          </w:p>
        </w:tc>
        <w:tc>
          <w:tcPr>
            <w:tcW w:w="1260" w:type="dxa"/>
            <w:tcBorders>
              <w:bottom w:val="single" w:color="auto" w:sz="4" w:space="0"/>
            </w:tcBorders>
            <w:shd w:val="clear" w:color="auto" w:fill="D9D9D9"/>
            <w:vAlign w:val="bottom"/>
          </w:tcPr>
          <w:p w:rsidRPr="00876E7C" w:rsidR="00876E7C" w:rsidP="00876E7C" w:rsidRDefault="00876E7C" w14:paraId="2D5A2A5D" w14:textId="77777777">
            <w:pPr>
              <w:widowControl/>
              <w:autoSpaceDE/>
              <w:autoSpaceDN/>
              <w:adjustRightInd/>
              <w:jc w:val="right"/>
            </w:pPr>
            <w:r>
              <w:t>1</w:t>
            </w:r>
            <w:r w:rsidR="00AC0B7E">
              <w:t>,</w:t>
            </w:r>
            <w:r>
              <w:t>795.2</w:t>
            </w:r>
          </w:p>
        </w:tc>
        <w:tc>
          <w:tcPr>
            <w:tcW w:w="1890" w:type="dxa"/>
            <w:tcBorders>
              <w:bottom w:val="single" w:color="auto" w:sz="4" w:space="0"/>
            </w:tcBorders>
            <w:shd w:val="clear" w:color="auto" w:fill="D9D9D9"/>
            <w:vAlign w:val="bottom"/>
          </w:tcPr>
          <w:p w:rsidRPr="00876E7C" w:rsidR="00876E7C" w:rsidP="00876E7C" w:rsidRDefault="00876E7C" w14:paraId="7717EA47" w14:textId="77777777">
            <w:pPr>
              <w:widowControl/>
              <w:autoSpaceDE/>
              <w:autoSpaceDN/>
              <w:adjustRightInd/>
              <w:jc w:val="right"/>
            </w:pPr>
          </w:p>
        </w:tc>
        <w:tc>
          <w:tcPr>
            <w:tcW w:w="1620" w:type="dxa"/>
            <w:shd w:val="clear" w:color="auto" w:fill="D9D9D9"/>
            <w:vAlign w:val="bottom"/>
          </w:tcPr>
          <w:p w:rsidRPr="00876E7C" w:rsidR="00876E7C" w:rsidP="00876E7C" w:rsidRDefault="00876E7C" w14:paraId="6B83A458" w14:textId="77777777">
            <w:pPr>
              <w:widowControl/>
              <w:autoSpaceDE/>
              <w:autoSpaceDN/>
              <w:adjustRightInd/>
              <w:jc w:val="right"/>
            </w:pPr>
            <w:r w:rsidRPr="00876E7C">
              <w:rPr>
                <w:i/>
              </w:rPr>
              <w:t>600,793.60 hrs.; $50,106,186</w:t>
            </w:r>
          </w:p>
        </w:tc>
      </w:tr>
      <w:tr w:rsidRPr="00876E7C" w:rsidR="00876E7C" w:rsidTr="00D537FD" w14:paraId="7CFA3456" w14:textId="77777777">
        <w:trPr>
          <w:trHeight w:val="158"/>
        </w:trPr>
        <w:tc>
          <w:tcPr>
            <w:tcW w:w="1368" w:type="dxa"/>
          </w:tcPr>
          <w:p w:rsidRPr="00876E7C" w:rsidR="00876E7C" w:rsidP="00876E7C" w:rsidRDefault="00876E7C" w14:paraId="4BF5EB70" w14:textId="77777777">
            <w:pPr>
              <w:widowControl/>
              <w:autoSpaceDE/>
              <w:autoSpaceDN/>
              <w:adjustRightInd/>
              <w:rPr>
                <w:b/>
              </w:rPr>
            </w:pPr>
            <w:r w:rsidRPr="00876E7C">
              <w:rPr>
                <w:b/>
              </w:rPr>
              <w:t>Total Burden Hrs. and Cost</w:t>
            </w:r>
          </w:p>
        </w:tc>
        <w:tc>
          <w:tcPr>
            <w:tcW w:w="1620" w:type="dxa"/>
            <w:shd w:val="clear" w:color="auto" w:fill="D9D9D9"/>
          </w:tcPr>
          <w:p w:rsidRPr="00876E7C" w:rsidR="00876E7C" w:rsidP="00876E7C" w:rsidRDefault="00876E7C" w14:paraId="345616E2" w14:textId="77777777">
            <w:pPr>
              <w:widowControl/>
              <w:autoSpaceDE/>
              <w:autoSpaceDN/>
              <w:adjustRightInd/>
              <w:jc w:val="center"/>
              <w:rPr>
                <w:b/>
              </w:rPr>
            </w:pPr>
          </w:p>
        </w:tc>
        <w:tc>
          <w:tcPr>
            <w:tcW w:w="1350" w:type="dxa"/>
            <w:shd w:val="clear" w:color="auto" w:fill="D9D9D9"/>
          </w:tcPr>
          <w:p w:rsidRPr="00876E7C" w:rsidR="00876E7C" w:rsidP="00876E7C" w:rsidRDefault="00876E7C" w14:paraId="65B8A4DB" w14:textId="77777777">
            <w:pPr>
              <w:widowControl/>
              <w:autoSpaceDE/>
              <w:autoSpaceDN/>
              <w:adjustRightInd/>
              <w:jc w:val="right"/>
            </w:pPr>
          </w:p>
        </w:tc>
        <w:tc>
          <w:tcPr>
            <w:tcW w:w="1260" w:type="dxa"/>
            <w:shd w:val="clear" w:color="auto" w:fill="D9D9D9"/>
          </w:tcPr>
          <w:p w:rsidRPr="00876E7C" w:rsidR="00876E7C" w:rsidP="00876E7C" w:rsidRDefault="00876E7C" w14:paraId="77994DB5" w14:textId="77777777">
            <w:pPr>
              <w:widowControl/>
              <w:autoSpaceDE/>
              <w:autoSpaceDN/>
              <w:adjustRightInd/>
              <w:jc w:val="right"/>
            </w:pPr>
          </w:p>
        </w:tc>
        <w:tc>
          <w:tcPr>
            <w:tcW w:w="1260" w:type="dxa"/>
            <w:shd w:val="clear" w:color="auto" w:fill="D9D9D9"/>
          </w:tcPr>
          <w:p w:rsidRPr="00876E7C" w:rsidR="00876E7C" w:rsidP="00876E7C" w:rsidRDefault="00AC0B7E" w14:paraId="4F470506" w14:textId="77777777">
            <w:pPr>
              <w:widowControl/>
              <w:autoSpaceDE/>
              <w:autoSpaceDN/>
              <w:adjustRightInd/>
              <w:jc w:val="right"/>
            </w:pPr>
            <w:r>
              <w:t>1,829.6</w:t>
            </w:r>
          </w:p>
        </w:tc>
        <w:tc>
          <w:tcPr>
            <w:tcW w:w="1890" w:type="dxa"/>
            <w:shd w:val="clear" w:color="auto" w:fill="D9D9D9"/>
          </w:tcPr>
          <w:p w:rsidRPr="00876E7C" w:rsidR="00876E7C" w:rsidP="00876E7C" w:rsidRDefault="00876E7C" w14:paraId="7298A326" w14:textId="77777777">
            <w:pPr>
              <w:widowControl/>
              <w:autoSpaceDE/>
              <w:autoSpaceDN/>
              <w:adjustRightInd/>
              <w:jc w:val="right"/>
            </w:pPr>
          </w:p>
        </w:tc>
        <w:tc>
          <w:tcPr>
            <w:tcW w:w="1620" w:type="dxa"/>
            <w:vAlign w:val="bottom"/>
          </w:tcPr>
          <w:p w:rsidRPr="00876E7C" w:rsidR="00876E7C" w:rsidP="00876E7C" w:rsidRDefault="00876E7C" w14:paraId="64B7DF31" w14:textId="77777777">
            <w:pPr>
              <w:widowControl/>
              <w:autoSpaceDE/>
              <w:autoSpaceDN/>
              <w:adjustRightInd/>
              <w:jc w:val="right"/>
            </w:pPr>
            <w:r w:rsidRPr="00876E7C">
              <w:t>1,134,938 hrs.; $94,653,796</w:t>
            </w:r>
          </w:p>
        </w:tc>
      </w:tr>
    </w:tbl>
    <w:p w:rsidRPr="00876E7C" w:rsidR="00876E7C" w:rsidP="00876E7C" w:rsidRDefault="00876E7C" w14:paraId="25B6C9C5" w14:textId="77777777">
      <w:pPr>
        <w:widowControl/>
        <w:autoSpaceDE/>
        <w:autoSpaceDN/>
        <w:adjustRightInd/>
        <w:spacing w:after="160" w:line="259" w:lineRule="auto"/>
        <w:rPr>
          <w:sz w:val="26"/>
        </w:rPr>
      </w:pPr>
    </w:p>
    <w:p w:rsidRPr="008508F2" w:rsidR="00F53486" w:rsidP="00D65488" w:rsidRDefault="00876E7C" w14:paraId="70674E39" w14:textId="77777777">
      <w:pPr>
        <w:widowControl/>
        <w:autoSpaceDE/>
        <w:autoSpaceDN/>
        <w:adjustRightInd/>
      </w:pPr>
      <w:r w:rsidRPr="006A6A73">
        <w:t xml:space="preserve">As indicated in the table, there was a decrease from seven to six in the number of Regional Entities because the Florida Reliability Coordinating Council (FRCC) dissolved in July 2019.  Other changes from previous estimates are based on new data in the proposed NERC 2022 Business Plan and Budget to reflect changes in the number of </w:t>
      </w:r>
      <w:r w:rsidR="008508F2">
        <w:t>Full-Time Equivalent Employees (</w:t>
      </w:r>
      <w:r w:rsidRPr="006A6A73">
        <w:t>FTE</w:t>
      </w:r>
      <w:r w:rsidR="008508F2">
        <w:t xml:space="preserve">) </w:t>
      </w:r>
      <w:r w:rsidRPr="008508F2">
        <w:t>working in applicable areas.  Reviewing the NERC Compliance database, we determined the number of unique U.S. entities is 1,496 (compared to the previous value of 1,409).  Lastly, in several instances, the amount of time an FTE devotes to a given function may have been increased or decreased.</w:t>
      </w:r>
    </w:p>
    <w:p w:rsidRPr="00AC7400" w:rsidR="00BE18F8" w:rsidP="00BE18F8" w:rsidRDefault="00BE18F8" w14:paraId="4630E1BC" w14:textId="77777777">
      <w:r w:rsidRPr="00AC7400">
        <w:t>We provide below more details on the assumptions we used to calculate the burden and where we obtained our information.</w:t>
      </w:r>
    </w:p>
    <w:p w:rsidRPr="00AC7400" w:rsidR="00BE18F8" w:rsidP="00BE18F8" w:rsidRDefault="00BE18F8" w14:paraId="5C50BB0B" w14:textId="77777777"/>
    <w:p w:rsidRPr="008449DF" w:rsidR="00BE18F8" w:rsidP="00BE18F8" w:rsidRDefault="00BE18F8" w14:paraId="2024755B" w14:textId="77777777">
      <w:pPr>
        <w:widowControl/>
        <w:ind w:firstLine="720"/>
      </w:pPr>
    </w:p>
    <w:p w:rsidRPr="008449DF" w:rsidR="00F53486" w:rsidP="00B05B7C" w:rsidRDefault="00FF5CA4" w14:paraId="31B6EE2A" w14:textId="77777777">
      <w:pPr>
        <w:widowControl/>
        <w:numPr>
          <w:ilvl w:val="0"/>
          <w:numId w:val="4"/>
        </w:numPr>
        <w:tabs>
          <w:tab w:val="left" w:pos="720"/>
        </w:tabs>
        <w:ind w:left="720" w:hanging="720"/>
        <w:rPr>
          <w:b/>
        </w:rPr>
      </w:pPr>
      <w:r w:rsidRPr="008449DF">
        <w:rPr>
          <w:b/>
        </w:rPr>
        <w:t xml:space="preserve"> </w:t>
      </w:r>
      <w:r w:rsidRPr="008449DF" w:rsidR="00F53486">
        <w:rPr>
          <w:b/>
        </w:rPr>
        <w:t>ESTIMATE OF</w:t>
      </w:r>
      <w:r w:rsidRPr="008449DF">
        <w:rPr>
          <w:b/>
        </w:rPr>
        <w:t xml:space="preserve"> TOTAL ANNUAL COST OF BURDEN TO</w:t>
      </w:r>
    </w:p>
    <w:p w:rsidRPr="008449DF" w:rsidR="00F53486" w:rsidP="00B05B7C" w:rsidRDefault="00B05B7C" w14:paraId="51DB8D62" w14:textId="77777777">
      <w:pPr>
        <w:widowControl/>
        <w:tabs>
          <w:tab w:val="left" w:pos="720"/>
        </w:tabs>
        <w:rPr>
          <w:b/>
        </w:rPr>
      </w:pPr>
      <w:r w:rsidRPr="008449DF">
        <w:rPr>
          <w:b/>
        </w:rPr>
        <w:tab/>
        <w:t xml:space="preserve"> </w:t>
      </w:r>
      <w:r w:rsidRPr="008449DF" w:rsidR="00F53486">
        <w:rPr>
          <w:b/>
        </w:rPr>
        <w:t>RESPONDENTS</w:t>
      </w:r>
    </w:p>
    <w:p w:rsidR="00190364" w:rsidP="00181B23" w:rsidRDefault="00190364" w14:paraId="6ECBD76B" w14:textId="77777777">
      <w:pPr>
        <w:widowControl/>
      </w:pPr>
    </w:p>
    <w:p w:rsidR="00E84D7E" w:rsidP="00181B23" w:rsidRDefault="00E84D7E" w14:paraId="1D141684" w14:textId="77777777">
      <w:pPr>
        <w:widowControl/>
      </w:pPr>
      <w:r>
        <w:t xml:space="preserve">Commission staff estimates </w:t>
      </w:r>
      <w:r w:rsidR="00F31B20">
        <w:t xml:space="preserve">annual non-labor related </w:t>
      </w:r>
      <w:r>
        <w:t xml:space="preserve">cost burden for the information collection </w:t>
      </w:r>
      <w:r w:rsidR="00AF7A8D">
        <w:t xml:space="preserve">remains unchanged from the last approval </w:t>
      </w:r>
      <w:r>
        <w:t>as:</w:t>
      </w:r>
    </w:p>
    <w:p w:rsidR="00E84D7E" w:rsidP="00181B23" w:rsidRDefault="00E84D7E" w14:paraId="26B07622" w14:textId="77777777">
      <w:pPr>
        <w:widowControl/>
      </w:pPr>
    </w:p>
    <w:p w:rsidR="00BE18F8" w:rsidP="00B07EAE" w:rsidRDefault="00BE18F8" w14:paraId="5AB0C852" w14:textId="77777777">
      <w:pPr>
        <w:widowControl/>
        <w:numPr>
          <w:ilvl w:val="0"/>
          <w:numId w:val="20"/>
        </w:numPr>
      </w:pPr>
      <w:r>
        <w:t>Software costs (ERO): $15,000/year</w:t>
      </w:r>
    </w:p>
    <w:p w:rsidR="00BE18F8" w:rsidP="00B07EAE" w:rsidRDefault="00BE18F8" w14:paraId="4B01E70D" w14:textId="77777777">
      <w:pPr>
        <w:widowControl/>
        <w:numPr>
          <w:ilvl w:val="0"/>
          <w:numId w:val="20"/>
        </w:numPr>
      </w:pPr>
      <w:r>
        <w:t>Software costs (Regional Entities): $50,000/year</w:t>
      </w:r>
    </w:p>
    <w:p w:rsidR="003C78A8" w:rsidP="00181B23" w:rsidRDefault="003C78A8" w14:paraId="2309C1D4" w14:textId="77777777">
      <w:pPr>
        <w:widowControl/>
      </w:pPr>
    </w:p>
    <w:p w:rsidR="00C94D0C" w:rsidP="00181B23" w:rsidRDefault="00FA7E6B" w14:paraId="485DAF44" w14:textId="77777777">
      <w:pPr>
        <w:widowControl/>
      </w:pPr>
      <w:r>
        <w:t>Therefore,</w:t>
      </w:r>
      <w:r w:rsidR="003C78A8">
        <w:t xml:space="preserve"> the total estimated annual non-labor related cost is $65,000 for the FERC-725.</w:t>
      </w:r>
      <w:r w:rsidR="00203269">
        <w:t xml:space="preserve">  </w:t>
      </w:r>
      <w:r w:rsidR="00C94D0C">
        <w:t xml:space="preserve">All </w:t>
      </w:r>
      <w:r w:rsidR="00F00DEF">
        <w:t xml:space="preserve">other </w:t>
      </w:r>
      <w:r w:rsidR="00C94D0C">
        <w:t>costs are related to burden hours and are addressed in Questions #12 and #15.</w:t>
      </w:r>
    </w:p>
    <w:p w:rsidRPr="008449DF" w:rsidR="00181B23" w:rsidP="00181B23" w:rsidRDefault="00181B23" w14:paraId="4D19A7F5" w14:textId="77777777">
      <w:pPr>
        <w:widowControl/>
        <w:rPr>
          <w:b/>
        </w:rPr>
      </w:pPr>
    </w:p>
    <w:p w:rsidRPr="008449DF" w:rsidR="00F53486" w:rsidP="00B05B7C" w:rsidRDefault="00F53486" w14:paraId="6C4D3D30" w14:textId="77777777">
      <w:pPr>
        <w:widowControl/>
        <w:tabs>
          <w:tab w:val="left" w:pos="720"/>
        </w:tabs>
        <w:ind w:left="720" w:hanging="720"/>
        <w:rPr>
          <w:b/>
        </w:rPr>
      </w:pPr>
      <w:r w:rsidRPr="008449DF">
        <w:rPr>
          <w:b/>
        </w:rPr>
        <w:t>14.</w:t>
      </w:r>
      <w:r w:rsidRPr="008449DF">
        <w:tab/>
      </w:r>
      <w:r w:rsidRPr="008449DF" w:rsidR="00FF5CA4">
        <w:t xml:space="preserve"> </w:t>
      </w:r>
      <w:r w:rsidRPr="008449DF">
        <w:rPr>
          <w:b/>
        </w:rPr>
        <w:t>ESTIM</w:t>
      </w:r>
      <w:r w:rsidRPr="008449DF" w:rsidR="00FF5CA4">
        <w:rPr>
          <w:b/>
        </w:rPr>
        <w:t>ATED ANNUALIZED COST TO FEDERAL</w:t>
      </w:r>
      <w:r w:rsidR="00B07EAE">
        <w:rPr>
          <w:b/>
        </w:rPr>
        <w:t xml:space="preserve"> </w:t>
      </w:r>
      <w:r w:rsidR="00A7570B">
        <w:rPr>
          <w:b/>
        </w:rPr>
        <w:t>GOVERNMENT</w:t>
      </w:r>
    </w:p>
    <w:p w:rsidRPr="008449DF" w:rsidR="00F53486" w:rsidP="00F53486" w:rsidRDefault="00F53486" w14:paraId="6A315CCF" w14:textId="77777777">
      <w:pPr>
        <w:tabs>
          <w:tab w:val="left" w:pos="-1440"/>
        </w:tabs>
        <w:ind w:left="5040" w:hanging="432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76"/>
        <w:gridCol w:w="2872"/>
        <w:gridCol w:w="2882"/>
      </w:tblGrid>
      <w:tr w:rsidRPr="008449DF" w:rsidR="0053577B" w:rsidTr="00256EDC" w14:paraId="74CFC74A" w14:textId="77777777">
        <w:trPr>
          <w:trHeight w:val="638"/>
        </w:trPr>
        <w:tc>
          <w:tcPr>
            <w:tcW w:w="2938" w:type="dxa"/>
            <w:shd w:val="clear" w:color="auto" w:fill="CCCCCC"/>
          </w:tcPr>
          <w:p w:rsidRPr="008449DF" w:rsidR="0053577B" w:rsidP="0053577B" w:rsidRDefault="0053577B" w14:paraId="02C27381" w14:textId="77777777"/>
        </w:tc>
        <w:tc>
          <w:tcPr>
            <w:tcW w:w="2953" w:type="dxa"/>
            <w:shd w:val="clear" w:color="auto" w:fill="CCCCCC"/>
          </w:tcPr>
          <w:p w:rsidRPr="008449DF" w:rsidR="0053577B" w:rsidP="0053577B" w:rsidRDefault="0053577B" w14:paraId="78D5CA77" w14:textId="77777777">
            <w:pPr>
              <w:rPr>
                <w:b/>
              </w:rPr>
            </w:pPr>
            <w:r w:rsidRPr="008449DF">
              <w:rPr>
                <w:b/>
              </w:rPr>
              <w:t>Number of Employees (FTEs)</w:t>
            </w:r>
          </w:p>
        </w:tc>
        <w:tc>
          <w:tcPr>
            <w:tcW w:w="2965" w:type="dxa"/>
            <w:shd w:val="clear" w:color="auto" w:fill="CCCCCC"/>
          </w:tcPr>
          <w:p w:rsidRPr="008449DF" w:rsidR="0053577B" w:rsidP="0053577B" w:rsidRDefault="0053577B" w14:paraId="3CC536B0" w14:textId="77777777">
            <w:pPr>
              <w:rPr>
                <w:b/>
              </w:rPr>
            </w:pPr>
            <w:r w:rsidRPr="008449DF">
              <w:rPr>
                <w:b/>
              </w:rPr>
              <w:t>Estimated Annual Federal Cost</w:t>
            </w:r>
          </w:p>
        </w:tc>
      </w:tr>
      <w:tr w:rsidRPr="00256EDC" w:rsidR="007822C4" w:rsidTr="00181B23" w14:paraId="4C8847C4" w14:textId="77777777">
        <w:tc>
          <w:tcPr>
            <w:tcW w:w="2938" w:type="dxa"/>
            <w:shd w:val="clear" w:color="auto" w:fill="auto"/>
          </w:tcPr>
          <w:p w:rsidRPr="008449DF" w:rsidR="007822C4" w:rsidP="00256EDC" w:rsidRDefault="00181B23" w14:paraId="621D5B6A" w14:textId="77777777">
            <w:r w:rsidRPr="007F1297">
              <w:rPr>
                <w:szCs w:val="26"/>
              </w:rPr>
              <w:t>PRA</w:t>
            </w:r>
            <w:r w:rsidRPr="003B0D2E">
              <w:rPr>
                <w:rStyle w:val="FootnoteReference"/>
                <w:b w:val="0"/>
              </w:rPr>
              <w:footnoteReference w:id="12"/>
            </w:r>
            <w:r w:rsidRPr="003B0D2E">
              <w:rPr>
                <w:b/>
                <w:szCs w:val="26"/>
              </w:rPr>
              <w:t xml:space="preserve"> </w:t>
            </w:r>
            <w:r w:rsidRPr="007F1297">
              <w:rPr>
                <w:szCs w:val="26"/>
              </w:rPr>
              <w:t>Administration Cost</w:t>
            </w:r>
            <w:r>
              <w:rPr>
                <w:szCs w:val="26"/>
              </w:rPr>
              <w:t xml:space="preserve"> </w:t>
            </w:r>
          </w:p>
        </w:tc>
        <w:tc>
          <w:tcPr>
            <w:tcW w:w="2953" w:type="dxa"/>
            <w:shd w:val="clear" w:color="auto" w:fill="auto"/>
          </w:tcPr>
          <w:p w:rsidRPr="008449DF" w:rsidR="007822C4" w:rsidP="0053577B" w:rsidRDefault="007822C4" w14:paraId="1B48E354" w14:textId="77777777">
            <w:pPr>
              <w:jc w:val="right"/>
            </w:pPr>
          </w:p>
        </w:tc>
        <w:tc>
          <w:tcPr>
            <w:tcW w:w="2965" w:type="dxa"/>
            <w:shd w:val="clear" w:color="auto" w:fill="auto"/>
          </w:tcPr>
          <w:p w:rsidRPr="00256EDC" w:rsidR="007822C4" w:rsidP="00181B23" w:rsidRDefault="00474C40" w14:paraId="5645BD9E" w14:textId="77777777">
            <w:pPr>
              <w:jc w:val="right"/>
              <w:rPr>
                <w:highlight w:val="yellow"/>
              </w:rPr>
            </w:pPr>
            <w:r w:rsidRPr="00474C40">
              <w:t>$</w:t>
            </w:r>
            <w:r w:rsidR="002A323B">
              <w:t>8,279</w:t>
            </w:r>
          </w:p>
        </w:tc>
      </w:tr>
      <w:tr w:rsidRPr="00B67427" w:rsidR="00181B23" w:rsidTr="00181B23" w14:paraId="6654655C" w14:textId="77777777">
        <w:tc>
          <w:tcPr>
            <w:tcW w:w="2938" w:type="dxa"/>
            <w:shd w:val="clear" w:color="auto" w:fill="auto"/>
          </w:tcPr>
          <w:p w:rsidRPr="00447D97" w:rsidR="00181B23" w:rsidP="0053577B" w:rsidRDefault="00181B23" w14:paraId="2335FD3A" w14:textId="77777777">
            <w:pPr>
              <w:rPr>
                <w:szCs w:val="26"/>
              </w:rPr>
            </w:pPr>
            <w:r w:rsidRPr="00447D97">
              <w:rPr>
                <w:szCs w:val="26"/>
              </w:rPr>
              <w:t>Data Processing and Analysis</w:t>
            </w:r>
            <w:r w:rsidRPr="00447D97" w:rsidR="00EF55FC">
              <w:rPr>
                <w:rStyle w:val="FootnoteReference"/>
                <w:b w:val="0"/>
              </w:rPr>
              <w:footnoteReference w:id="13"/>
            </w:r>
          </w:p>
        </w:tc>
        <w:tc>
          <w:tcPr>
            <w:tcW w:w="2953" w:type="dxa"/>
            <w:shd w:val="clear" w:color="auto" w:fill="auto"/>
          </w:tcPr>
          <w:p w:rsidRPr="00B67427" w:rsidR="00181B23" w:rsidP="0053577B" w:rsidRDefault="005B1118" w14:paraId="6940576F" w14:textId="77777777">
            <w:pPr>
              <w:jc w:val="right"/>
            </w:pPr>
            <w:r w:rsidRPr="00B67427">
              <w:t>25</w:t>
            </w:r>
          </w:p>
        </w:tc>
        <w:tc>
          <w:tcPr>
            <w:tcW w:w="2965" w:type="dxa"/>
            <w:shd w:val="clear" w:color="auto" w:fill="auto"/>
          </w:tcPr>
          <w:p w:rsidRPr="00B67427" w:rsidR="00181B23" w:rsidP="00256EDC" w:rsidRDefault="00181B23" w14:paraId="64673475" w14:textId="77777777">
            <w:pPr>
              <w:jc w:val="right"/>
            </w:pPr>
            <w:r w:rsidRPr="00B67427">
              <w:t>$</w:t>
            </w:r>
            <w:r w:rsidRPr="00B67427" w:rsidR="00256EDC">
              <w:t>4,</w:t>
            </w:r>
            <w:r w:rsidR="002A323B">
              <w:t>517,575</w:t>
            </w:r>
          </w:p>
        </w:tc>
      </w:tr>
      <w:tr w:rsidRPr="00B67427" w:rsidR="00181B23" w:rsidTr="00EC0D8E" w14:paraId="028B6F76" w14:textId="77777777">
        <w:tc>
          <w:tcPr>
            <w:tcW w:w="2938" w:type="dxa"/>
            <w:shd w:val="clear" w:color="auto" w:fill="auto"/>
          </w:tcPr>
          <w:p w:rsidRPr="00B67427" w:rsidR="00181B23" w:rsidP="0053577B" w:rsidRDefault="00181B23" w14:paraId="4EC17A19" w14:textId="77777777">
            <w:pPr>
              <w:rPr>
                <w:szCs w:val="26"/>
              </w:rPr>
            </w:pPr>
            <w:r w:rsidRPr="00B67427">
              <w:rPr>
                <w:szCs w:val="26"/>
              </w:rPr>
              <w:t>FERC Total</w:t>
            </w:r>
          </w:p>
        </w:tc>
        <w:tc>
          <w:tcPr>
            <w:tcW w:w="2953" w:type="dxa"/>
            <w:tcBorders>
              <w:bottom w:val="single" w:color="auto" w:sz="4" w:space="0"/>
            </w:tcBorders>
            <w:shd w:val="clear" w:color="auto" w:fill="BFBFBF"/>
          </w:tcPr>
          <w:p w:rsidRPr="00B67427" w:rsidR="00181B23" w:rsidP="0053577B" w:rsidRDefault="00181B23" w14:paraId="6F75FEB3" w14:textId="77777777">
            <w:pPr>
              <w:jc w:val="right"/>
            </w:pPr>
          </w:p>
        </w:tc>
        <w:tc>
          <w:tcPr>
            <w:tcW w:w="2965" w:type="dxa"/>
            <w:shd w:val="clear" w:color="auto" w:fill="auto"/>
          </w:tcPr>
          <w:p w:rsidRPr="00B67427" w:rsidR="00181B23" w:rsidP="00181B23" w:rsidRDefault="00DF00A2" w14:paraId="1CB90F44" w14:textId="77777777">
            <w:pPr>
              <w:jc w:val="right"/>
            </w:pPr>
            <w:r w:rsidRPr="00B67427">
              <w:t>$</w:t>
            </w:r>
            <w:r w:rsidRPr="00B67427" w:rsidR="00256EDC">
              <w:t>4,</w:t>
            </w:r>
            <w:r w:rsidR="002A323B">
              <w:t>525,854</w:t>
            </w:r>
          </w:p>
        </w:tc>
      </w:tr>
    </w:tbl>
    <w:p w:rsidR="00F53486" w:rsidP="00F53486" w:rsidRDefault="00F53486" w14:paraId="3A3FA77B" w14:textId="77777777">
      <w:pPr>
        <w:widowControl/>
      </w:pPr>
    </w:p>
    <w:p w:rsidRPr="00474C40" w:rsidR="00474C40" w:rsidP="00474C40" w:rsidRDefault="00474C40" w14:paraId="3708FA92" w14:textId="77777777">
      <w:pPr>
        <w:widowControl/>
        <w:autoSpaceDE/>
        <w:autoSpaceDN/>
        <w:adjustRightInd/>
        <w:rPr>
          <w:sz w:val="26"/>
          <w:szCs w:val="26"/>
        </w:rPr>
      </w:pPr>
      <w:r w:rsidRPr="00474C40">
        <w:rPr>
          <w:sz w:val="26"/>
          <w:szCs w:val="26"/>
        </w:rPr>
        <w:t xml:space="preserve">The Commission bases its estimate of the ‘Data Processing and Analysis’ cost to the Federal Government on salaries and benefits for professional and clerical support.  This estimated cost represents staff analysis, decision making, and review of actual filings.  </w:t>
      </w:r>
    </w:p>
    <w:p w:rsidRPr="00474C40" w:rsidR="00474C40" w:rsidP="00474C40" w:rsidRDefault="00474C40" w14:paraId="6E817832" w14:textId="77777777">
      <w:pPr>
        <w:widowControl/>
        <w:autoSpaceDE/>
        <w:autoSpaceDN/>
        <w:adjustRightInd/>
        <w:rPr>
          <w:sz w:val="26"/>
          <w:szCs w:val="26"/>
        </w:rPr>
      </w:pPr>
    </w:p>
    <w:p w:rsidRPr="00474C40" w:rsidR="00474C40" w:rsidP="00474C40" w:rsidRDefault="00474C40" w14:paraId="77ED091A" w14:textId="77777777">
      <w:pPr>
        <w:widowControl/>
        <w:autoSpaceDE/>
        <w:autoSpaceDN/>
        <w:adjustRightInd/>
        <w:rPr>
          <w:sz w:val="26"/>
          <w:szCs w:val="26"/>
        </w:rPr>
      </w:pPr>
      <w:r w:rsidRPr="00474C40">
        <w:rPr>
          <w:sz w:val="26"/>
          <w:szCs w:val="26"/>
        </w:rPr>
        <w:t>The Paperwork Reduction Act (PRA) Administrative Cost (updated May 2</w:t>
      </w:r>
      <w:r w:rsidR="005E0388">
        <w:rPr>
          <w:sz w:val="26"/>
          <w:szCs w:val="26"/>
        </w:rPr>
        <w:t>021</w:t>
      </w:r>
      <w:r w:rsidRPr="00474C40">
        <w:rPr>
          <w:sz w:val="26"/>
          <w:szCs w:val="26"/>
        </w:rPr>
        <w: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Pr="008449DF" w:rsidR="00F53486" w:rsidP="00F53486" w:rsidRDefault="00F53486" w14:paraId="5B831CDC" w14:textId="77777777"/>
    <w:p w:rsidRPr="008449DF" w:rsidR="00F53486" w:rsidP="00A941B2" w:rsidRDefault="00F53486" w14:paraId="4FF70BD9" w14:textId="77777777">
      <w:pPr>
        <w:widowControl/>
        <w:tabs>
          <w:tab w:val="left" w:pos="720"/>
        </w:tabs>
        <w:ind w:left="720" w:hanging="720"/>
        <w:rPr>
          <w:b/>
        </w:rPr>
      </w:pPr>
      <w:r w:rsidRPr="008449DF">
        <w:rPr>
          <w:b/>
        </w:rPr>
        <w:t>15.</w:t>
      </w:r>
      <w:r w:rsidRPr="008449DF">
        <w:rPr>
          <w:b/>
        </w:rPr>
        <w:tab/>
        <w:t>REASONS FOR CHANGES IN BURDEN INCLUDING THE NEED FOR ANY INCREASE</w:t>
      </w:r>
    </w:p>
    <w:p w:rsidRPr="008449DF" w:rsidR="00CA23F7" w:rsidP="00F53486" w:rsidRDefault="00CA23F7" w14:paraId="538E5B33" w14:textId="77777777">
      <w:pPr>
        <w:widowControl/>
        <w:ind w:firstLine="720"/>
        <w:rPr>
          <w:b/>
        </w:rPr>
      </w:pPr>
    </w:p>
    <w:p w:rsidRPr="008A4D28" w:rsidR="00F439E5" w:rsidP="00181B23" w:rsidRDefault="00181B23" w14:paraId="174D856D" w14:textId="77777777">
      <w:pPr>
        <w:rPr>
          <w:szCs w:val="26"/>
        </w:rPr>
      </w:pPr>
      <w:r w:rsidRPr="008A4D28">
        <w:rPr>
          <w:szCs w:val="26"/>
        </w:rPr>
        <w:t xml:space="preserve">The table </w:t>
      </w:r>
      <w:r w:rsidRPr="008A4D28" w:rsidR="00406497">
        <w:rPr>
          <w:szCs w:val="26"/>
        </w:rPr>
        <w:t xml:space="preserve">below </w:t>
      </w:r>
      <w:r w:rsidRPr="008A4D28">
        <w:rPr>
          <w:szCs w:val="26"/>
        </w:rPr>
        <w:t>shows the total burden of the collection of information</w:t>
      </w:r>
      <w:r w:rsidRPr="008A4D28" w:rsidR="00F439E5">
        <w:rPr>
          <w:szCs w:val="26"/>
        </w:rPr>
        <w:t>, with adjustments due to the following reasons.</w:t>
      </w:r>
    </w:p>
    <w:p w:rsidRPr="008A4D28" w:rsidR="004567F0" w:rsidP="00181B23" w:rsidRDefault="004567F0" w14:paraId="14046E88" w14:textId="77777777">
      <w:pPr>
        <w:rPr>
          <w:szCs w:val="26"/>
        </w:rPr>
      </w:pPr>
    </w:p>
    <w:p w:rsidRPr="008A4D28" w:rsidR="00F439E5" w:rsidP="004567F0" w:rsidRDefault="00F439E5" w14:paraId="09111946" w14:textId="77777777">
      <w:pPr>
        <w:numPr>
          <w:ilvl w:val="0"/>
          <w:numId w:val="21"/>
        </w:numPr>
        <w:rPr>
          <w:szCs w:val="26"/>
        </w:rPr>
      </w:pPr>
      <w:r w:rsidRPr="008A4D28">
        <w:rPr>
          <w:szCs w:val="26"/>
        </w:rPr>
        <w:t>As shown i</w:t>
      </w:r>
      <w:r w:rsidRPr="008A4D28" w:rsidR="008E0180">
        <w:rPr>
          <w:szCs w:val="26"/>
        </w:rPr>
        <w:t xml:space="preserve">n </w:t>
      </w:r>
      <w:r w:rsidRPr="008A4D28" w:rsidR="004567F0">
        <w:rPr>
          <w:szCs w:val="26"/>
        </w:rPr>
        <w:t>Question</w:t>
      </w:r>
      <w:r w:rsidRPr="008A4D28" w:rsidR="008E0180">
        <w:rPr>
          <w:szCs w:val="26"/>
        </w:rPr>
        <w:t xml:space="preserve"> 12 above, there was a decrease from </w:t>
      </w:r>
      <w:r w:rsidRPr="008A4D28" w:rsidR="00EA3FA8">
        <w:rPr>
          <w:szCs w:val="26"/>
        </w:rPr>
        <w:t>seven to six</w:t>
      </w:r>
      <w:r w:rsidRPr="008A4D28" w:rsidR="008E0180">
        <w:rPr>
          <w:szCs w:val="26"/>
        </w:rPr>
        <w:t xml:space="preserve"> in </w:t>
      </w:r>
      <w:r w:rsidRPr="008A4D28">
        <w:rPr>
          <w:szCs w:val="26"/>
        </w:rPr>
        <w:t xml:space="preserve">the number of </w:t>
      </w:r>
      <w:r w:rsidRPr="008A4D28" w:rsidR="008E0180">
        <w:rPr>
          <w:szCs w:val="26"/>
        </w:rPr>
        <w:t xml:space="preserve">Regional Entities </w:t>
      </w:r>
      <w:r w:rsidRPr="008A4D28">
        <w:rPr>
          <w:szCs w:val="26"/>
        </w:rPr>
        <w:t>because</w:t>
      </w:r>
      <w:r w:rsidRPr="008A4D28" w:rsidR="008E0180">
        <w:rPr>
          <w:szCs w:val="26"/>
        </w:rPr>
        <w:t xml:space="preserve"> </w:t>
      </w:r>
      <w:r w:rsidRPr="008A4D28" w:rsidR="004567F0">
        <w:rPr>
          <w:szCs w:val="26"/>
        </w:rPr>
        <w:t xml:space="preserve">the </w:t>
      </w:r>
      <w:r w:rsidRPr="008A4D28" w:rsidR="00EA3FA8">
        <w:t>Florida Reliability Coordinating Council (FRCC) dissolved in July 2019</w:t>
      </w:r>
      <w:r w:rsidRPr="008A4D28" w:rsidR="008E0180">
        <w:rPr>
          <w:szCs w:val="26"/>
        </w:rPr>
        <w:t>.</w:t>
      </w:r>
      <w:r w:rsidRPr="008A4D28" w:rsidR="003948C5">
        <w:rPr>
          <w:szCs w:val="26"/>
        </w:rPr>
        <w:t xml:space="preserve">  </w:t>
      </w:r>
      <w:r w:rsidRPr="008A4D28" w:rsidR="00D90D7C">
        <w:rPr>
          <w:szCs w:val="26"/>
        </w:rPr>
        <w:t>The decrease changed the number of responses from 29.4 to 25.2 Regional entities.</w:t>
      </w:r>
    </w:p>
    <w:p w:rsidRPr="008A4D28" w:rsidR="00F439E5" w:rsidP="004567F0" w:rsidRDefault="003948C5" w14:paraId="700338F1" w14:textId="77777777">
      <w:pPr>
        <w:numPr>
          <w:ilvl w:val="0"/>
          <w:numId w:val="21"/>
        </w:numPr>
        <w:rPr>
          <w:szCs w:val="26"/>
        </w:rPr>
      </w:pPr>
      <w:r w:rsidRPr="008A4D28">
        <w:rPr>
          <w:szCs w:val="26"/>
        </w:rPr>
        <w:t>Other chan</w:t>
      </w:r>
      <w:r w:rsidRPr="008A4D28" w:rsidR="00F439E5">
        <w:rPr>
          <w:szCs w:val="26"/>
        </w:rPr>
        <w:t>g</w:t>
      </w:r>
      <w:r w:rsidRPr="008A4D28">
        <w:rPr>
          <w:szCs w:val="26"/>
        </w:rPr>
        <w:t xml:space="preserve">es from previous estimates come from new data in the proposed NERC </w:t>
      </w:r>
      <w:r w:rsidRPr="008A4D28" w:rsidR="00DC7124">
        <w:rPr>
          <w:szCs w:val="26"/>
        </w:rPr>
        <w:t xml:space="preserve">2022 </w:t>
      </w:r>
      <w:r w:rsidRPr="008A4D28">
        <w:rPr>
          <w:szCs w:val="26"/>
        </w:rPr>
        <w:t xml:space="preserve">Business Plan and Budget to reflect changes in the number of FTEs working in applicable areas.  </w:t>
      </w:r>
    </w:p>
    <w:p w:rsidRPr="008A4D28" w:rsidR="00F439E5" w:rsidP="004567F0" w:rsidRDefault="003948C5" w14:paraId="46AC5D54" w14:textId="77777777">
      <w:pPr>
        <w:numPr>
          <w:ilvl w:val="0"/>
          <w:numId w:val="21"/>
        </w:numPr>
        <w:rPr>
          <w:szCs w:val="26"/>
        </w:rPr>
      </w:pPr>
      <w:r w:rsidRPr="008A4D28">
        <w:rPr>
          <w:szCs w:val="26"/>
        </w:rPr>
        <w:t xml:space="preserve">Reviewing the NERC </w:t>
      </w:r>
      <w:r w:rsidRPr="008A4D28" w:rsidR="00FA7E6B">
        <w:rPr>
          <w:szCs w:val="26"/>
        </w:rPr>
        <w:t>Compliance</w:t>
      </w:r>
      <w:r w:rsidRPr="008A4D28">
        <w:rPr>
          <w:szCs w:val="26"/>
        </w:rPr>
        <w:t xml:space="preserve"> </w:t>
      </w:r>
      <w:r w:rsidRPr="008A4D28" w:rsidR="00FA7E6B">
        <w:rPr>
          <w:szCs w:val="26"/>
        </w:rPr>
        <w:t>database,</w:t>
      </w:r>
      <w:r w:rsidRPr="008A4D28">
        <w:rPr>
          <w:szCs w:val="26"/>
        </w:rPr>
        <w:t xml:space="preserve"> we determined the number of unique U</w:t>
      </w:r>
      <w:r w:rsidRPr="008A4D28" w:rsidR="00F439E5">
        <w:rPr>
          <w:szCs w:val="26"/>
        </w:rPr>
        <w:t>.</w:t>
      </w:r>
      <w:r w:rsidRPr="008A4D28">
        <w:rPr>
          <w:szCs w:val="26"/>
        </w:rPr>
        <w:t>S</w:t>
      </w:r>
      <w:r w:rsidRPr="008A4D28" w:rsidR="00F439E5">
        <w:rPr>
          <w:szCs w:val="26"/>
        </w:rPr>
        <w:t>.</w:t>
      </w:r>
      <w:r w:rsidRPr="008A4D28">
        <w:rPr>
          <w:szCs w:val="26"/>
        </w:rPr>
        <w:t xml:space="preserve"> entities was</w:t>
      </w:r>
      <w:r w:rsidRPr="008A4D28" w:rsidR="00D90D7C">
        <w:rPr>
          <w:szCs w:val="26"/>
        </w:rPr>
        <w:t xml:space="preserve"> updated from</w:t>
      </w:r>
      <w:r w:rsidRPr="008A4D28">
        <w:rPr>
          <w:szCs w:val="26"/>
        </w:rPr>
        <w:t xml:space="preserve"> </w:t>
      </w:r>
      <w:r w:rsidRPr="008A4D28" w:rsidR="00D90D7C">
        <w:rPr>
          <w:szCs w:val="26"/>
        </w:rPr>
        <w:t xml:space="preserve">1,409 to </w:t>
      </w:r>
      <w:r w:rsidRPr="008A4D28">
        <w:rPr>
          <w:szCs w:val="26"/>
        </w:rPr>
        <w:t>1,4</w:t>
      </w:r>
      <w:r w:rsidRPr="008A4D28" w:rsidR="00C5718A">
        <w:rPr>
          <w:szCs w:val="26"/>
        </w:rPr>
        <w:t>96</w:t>
      </w:r>
      <w:r w:rsidRPr="008A4D28">
        <w:rPr>
          <w:szCs w:val="26"/>
        </w:rPr>
        <w:t xml:space="preserve">.  </w:t>
      </w:r>
    </w:p>
    <w:p w:rsidRPr="008A4D28" w:rsidR="00181B23" w:rsidP="004567F0" w:rsidRDefault="003948C5" w14:paraId="5D852905" w14:textId="77777777">
      <w:pPr>
        <w:numPr>
          <w:ilvl w:val="0"/>
          <w:numId w:val="21"/>
        </w:numPr>
        <w:rPr>
          <w:szCs w:val="26"/>
        </w:rPr>
      </w:pPr>
      <w:r w:rsidRPr="008A4D28">
        <w:rPr>
          <w:szCs w:val="26"/>
        </w:rPr>
        <w:t>Lastly, in several instance</w:t>
      </w:r>
      <w:r w:rsidRPr="008A4D28" w:rsidR="00F439E5">
        <w:rPr>
          <w:szCs w:val="26"/>
        </w:rPr>
        <w:t>s,</w:t>
      </w:r>
      <w:r w:rsidRPr="008A4D28">
        <w:rPr>
          <w:szCs w:val="26"/>
        </w:rPr>
        <w:t xml:space="preserve"> the amount of time a</w:t>
      </w:r>
      <w:r w:rsidRPr="008A4D28" w:rsidR="009D511E">
        <w:rPr>
          <w:szCs w:val="26"/>
        </w:rPr>
        <w:t>n</w:t>
      </w:r>
      <w:r w:rsidRPr="008A4D28">
        <w:rPr>
          <w:szCs w:val="26"/>
        </w:rPr>
        <w:t xml:space="preserve"> FTE devotes to a given function</w:t>
      </w:r>
      <w:r w:rsidRPr="008A4D28" w:rsidR="009D511E">
        <w:rPr>
          <w:szCs w:val="26"/>
        </w:rPr>
        <w:t xml:space="preserve"> </w:t>
      </w:r>
      <w:r w:rsidRPr="008A4D28">
        <w:rPr>
          <w:szCs w:val="26"/>
        </w:rPr>
        <w:t>may have been increased or decreased.</w:t>
      </w:r>
    </w:p>
    <w:p w:rsidRPr="008449DF" w:rsidR="00CA23F7" w:rsidP="00F53486" w:rsidRDefault="00CA23F7" w14:paraId="588385EC" w14:textId="77777777">
      <w:pPr>
        <w:widowControl/>
        <w:ind w:firstLine="720"/>
        <w:rPr>
          <w:b/>
        </w:rPr>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60"/>
        <w:gridCol w:w="1779"/>
        <w:gridCol w:w="1959"/>
        <w:gridCol w:w="1958"/>
        <w:gridCol w:w="1504"/>
      </w:tblGrid>
      <w:tr w:rsidRPr="008449DF" w:rsidR="00CA23F7" w:rsidTr="00CA23F7" w14:paraId="65FE1F86" w14:textId="77777777">
        <w:trPr>
          <w:trHeight w:val="870"/>
        </w:trPr>
        <w:tc>
          <w:tcPr>
            <w:tcW w:w="2160" w:type="dxa"/>
            <w:shd w:val="clear" w:color="auto" w:fill="D9D9D9"/>
            <w:vAlign w:val="bottom"/>
          </w:tcPr>
          <w:p w:rsidRPr="008449DF" w:rsidR="00CA23F7" w:rsidP="00CA23F7" w:rsidRDefault="00CA23F7" w14:paraId="48B59829" w14:textId="77777777">
            <w:pPr>
              <w:jc w:val="center"/>
              <w:rPr>
                <w:b/>
              </w:rPr>
            </w:pPr>
            <w:r w:rsidRPr="008449DF">
              <w:rPr>
                <w:b/>
              </w:rPr>
              <w:t>F</w:t>
            </w:r>
            <w:r w:rsidR="00D64EF2">
              <w:rPr>
                <w:b/>
              </w:rPr>
              <w:t>ERC-725</w:t>
            </w:r>
          </w:p>
        </w:tc>
        <w:tc>
          <w:tcPr>
            <w:tcW w:w="1779" w:type="dxa"/>
            <w:shd w:val="clear" w:color="auto" w:fill="D9D9D9"/>
            <w:vAlign w:val="bottom"/>
          </w:tcPr>
          <w:p w:rsidRPr="008449DF" w:rsidR="00CA23F7" w:rsidP="00CA23F7" w:rsidRDefault="00CA23F7" w14:paraId="799B262C" w14:textId="77777777">
            <w:pPr>
              <w:jc w:val="center"/>
              <w:rPr>
                <w:b/>
              </w:rPr>
            </w:pPr>
            <w:r w:rsidRPr="008449DF">
              <w:rPr>
                <w:b/>
              </w:rPr>
              <w:t>Total Request</w:t>
            </w:r>
          </w:p>
        </w:tc>
        <w:tc>
          <w:tcPr>
            <w:tcW w:w="1959" w:type="dxa"/>
            <w:shd w:val="clear" w:color="auto" w:fill="D9D9D9"/>
            <w:vAlign w:val="bottom"/>
          </w:tcPr>
          <w:p w:rsidRPr="008449DF" w:rsidR="00CA23F7" w:rsidP="00CA23F7" w:rsidRDefault="00CA23F7" w14:paraId="5014588D" w14:textId="77777777">
            <w:pPr>
              <w:jc w:val="center"/>
              <w:rPr>
                <w:b/>
              </w:rPr>
            </w:pPr>
            <w:r w:rsidRPr="008449DF">
              <w:rPr>
                <w:b/>
              </w:rPr>
              <w:t>Previously Approved</w:t>
            </w:r>
          </w:p>
        </w:tc>
        <w:tc>
          <w:tcPr>
            <w:tcW w:w="1958" w:type="dxa"/>
            <w:shd w:val="clear" w:color="auto" w:fill="D9D9D9"/>
            <w:vAlign w:val="bottom"/>
          </w:tcPr>
          <w:p w:rsidRPr="008449DF" w:rsidR="00CA23F7" w:rsidP="00CA23F7" w:rsidRDefault="00CA23F7" w14:paraId="3795E8B9" w14:textId="77777777">
            <w:pPr>
              <w:jc w:val="center"/>
              <w:rPr>
                <w:b/>
              </w:rPr>
            </w:pPr>
            <w:r w:rsidRPr="008449DF">
              <w:rPr>
                <w:b/>
              </w:rPr>
              <w:t>Change due to Adjustment in Estimate</w:t>
            </w:r>
          </w:p>
        </w:tc>
        <w:tc>
          <w:tcPr>
            <w:tcW w:w="1504" w:type="dxa"/>
            <w:shd w:val="clear" w:color="auto" w:fill="D9D9D9"/>
            <w:vAlign w:val="bottom"/>
          </w:tcPr>
          <w:p w:rsidRPr="008449DF" w:rsidR="00CA23F7" w:rsidP="00CA23F7" w:rsidRDefault="00CA23F7" w14:paraId="0D0DD056" w14:textId="77777777">
            <w:pPr>
              <w:jc w:val="center"/>
              <w:rPr>
                <w:b/>
              </w:rPr>
            </w:pPr>
            <w:r w:rsidRPr="008449DF">
              <w:rPr>
                <w:b/>
              </w:rPr>
              <w:t>Change Due to Agency Discretion</w:t>
            </w:r>
          </w:p>
        </w:tc>
      </w:tr>
      <w:tr w:rsidRPr="008449DF" w:rsidR="00CA23F7" w:rsidTr="00CA23F7" w14:paraId="36EA4163" w14:textId="77777777">
        <w:trPr>
          <w:trHeight w:val="591"/>
        </w:trPr>
        <w:tc>
          <w:tcPr>
            <w:tcW w:w="2160" w:type="dxa"/>
            <w:shd w:val="clear" w:color="auto" w:fill="auto"/>
          </w:tcPr>
          <w:p w:rsidRPr="008449DF" w:rsidR="00CA23F7" w:rsidP="00CA23F7" w:rsidRDefault="00CA23F7" w14:paraId="610C3EEE" w14:textId="77777777">
            <w:pPr>
              <w:jc w:val="center"/>
            </w:pPr>
            <w:r w:rsidRPr="008449DF">
              <w:t>Annual Number of Responses</w:t>
            </w:r>
          </w:p>
        </w:tc>
        <w:tc>
          <w:tcPr>
            <w:tcW w:w="1779" w:type="dxa"/>
            <w:shd w:val="clear" w:color="auto" w:fill="auto"/>
            <w:vAlign w:val="center"/>
          </w:tcPr>
          <w:p w:rsidRPr="00447D97" w:rsidR="00CA23F7" w:rsidP="00CA23F7" w:rsidRDefault="00406497" w14:paraId="2DD715D7" w14:textId="77777777">
            <w:pPr>
              <w:jc w:val="right"/>
            </w:pPr>
            <w:r w:rsidRPr="00447D97">
              <w:t>1,</w:t>
            </w:r>
            <w:r w:rsidR="008769D8">
              <w:t>8</w:t>
            </w:r>
            <w:r w:rsidR="000F5B80">
              <w:t>29</w:t>
            </w:r>
          </w:p>
        </w:tc>
        <w:tc>
          <w:tcPr>
            <w:tcW w:w="1959" w:type="dxa"/>
            <w:shd w:val="clear" w:color="auto" w:fill="auto"/>
            <w:vAlign w:val="center"/>
          </w:tcPr>
          <w:p w:rsidRPr="00B67427" w:rsidR="00CA23F7" w:rsidP="00CA23F7" w:rsidRDefault="00876E7C" w14:paraId="2F6DA9BB" w14:textId="77777777">
            <w:pPr>
              <w:jc w:val="right"/>
            </w:pPr>
            <w:r>
              <w:t>1,730</w:t>
            </w:r>
          </w:p>
        </w:tc>
        <w:tc>
          <w:tcPr>
            <w:tcW w:w="1958" w:type="dxa"/>
            <w:shd w:val="clear" w:color="auto" w:fill="auto"/>
            <w:vAlign w:val="center"/>
          </w:tcPr>
          <w:p w:rsidRPr="00B67427" w:rsidR="00CA23F7" w:rsidP="004567F0" w:rsidRDefault="000F5B80" w14:paraId="1D152F7F" w14:textId="77777777">
            <w:pPr>
              <w:jc w:val="right"/>
            </w:pPr>
            <w:r>
              <w:t>99</w:t>
            </w:r>
          </w:p>
        </w:tc>
        <w:tc>
          <w:tcPr>
            <w:tcW w:w="1504" w:type="dxa"/>
            <w:shd w:val="clear" w:color="auto" w:fill="auto"/>
            <w:vAlign w:val="center"/>
          </w:tcPr>
          <w:p w:rsidRPr="008449DF" w:rsidR="00CA23F7" w:rsidP="00CA23F7" w:rsidRDefault="00CA23F7" w14:paraId="50CBD654" w14:textId="77777777">
            <w:pPr>
              <w:jc w:val="right"/>
            </w:pPr>
            <w:r w:rsidRPr="008449DF">
              <w:t>0</w:t>
            </w:r>
          </w:p>
        </w:tc>
      </w:tr>
      <w:tr w:rsidRPr="008449DF" w:rsidR="00CA23F7" w:rsidTr="00CA23F7" w14:paraId="0639265E" w14:textId="77777777">
        <w:trPr>
          <w:trHeight w:val="575"/>
        </w:trPr>
        <w:tc>
          <w:tcPr>
            <w:tcW w:w="2160" w:type="dxa"/>
            <w:shd w:val="clear" w:color="auto" w:fill="auto"/>
          </w:tcPr>
          <w:p w:rsidRPr="008449DF" w:rsidR="00CA23F7" w:rsidP="00CA23F7" w:rsidRDefault="00CA23F7" w14:paraId="53DB49E1" w14:textId="77777777">
            <w:pPr>
              <w:jc w:val="center"/>
            </w:pPr>
            <w:r w:rsidRPr="008449DF">
              <w:t>Annual Time Burden (Hr</w:t>
            </w:r>
            <w:r w:rsidR="00EA5A3A">
              <w:t>.</w:t>
            </w:r>
            <w:r w:rsidRPr="008449DF">
              <w:t>)</w:t>
            </w:r>
          </w:p>
        </w:tc>
        <w:tc>
          <w:tcPr>
            <w:tcW w:w="1779" w:type="dxa"/>
            <w:shd w:val="clear" w:color="auto" w:fill="auto"/>
            <w:vAlign w:val="center"/>
          </w:tcPr>
          <w:p w:rsidRPr="00447D97" w:rsidR="00CA23F7" w:rsidP="00CA23F7" w:rsidRDefault="00447D97" w14:paraId="1EAE318E" w14:textId="77777777">
            <w:pPr>
              <w:jc w:val="right"/>
            </w:pPr>
            <w:r w:rsidRPr="00447D97">
              <w:t>1,1</w:t>
            </w:r>
            <w:r w:rsidR="00876E7C">
              <w:t>34,938</w:t>
            </w:r>
          </w:p>
        </w:tc>
        <w:tc>
          <w:tcPr>
            <w:tcW w:w="1959" w:type="dxa"/>
            <w:shd w:val="clear" w:color="auto" w:fill="auto"/>
            <w:vAlign w:val="center"/>
          </w:tcPr>
          <w:p w:rsidRPr="00B67427" w:rsidR="00CA23F7" w:rsidP="00CA23F7" w:rsidRDefault="00EA5A3A" w14:paraId="1BAFCEE2" w14:textId="77777777">
            <w:pPr>
              <w:jc w:val="right"/>
            </w:pPr>
            <w:r w:rsidRPr="00447D97">
              <w:t>1,</w:t>
            </w:r>
            <w:r w:rsidR="00876E7C">
              <w:t>117,730</w:t>
            </w:r>
          </w:p>
        </w:tc>
        <w:tc>
          <w:tcPr>
            <w:tcW w:w="1958" w:type="dxa"/>
            <w:shd w:val="clear" w:color="auto" w:fill="auto"/>
            <w:vAlign w:val="center"/>
          </w:tcPr>
          <w:p w:rsidRPr="00B67427" w:rsidR="00CA23F7" w:rsidP="00447D97" w:rsidRDefault="00D90D7C" w14:paraId="42A073B7" w14:textId="77777777">
            <w:pPr>
              <w:jc w:val="right"/>
            </w:pPr>
            <w:r>
              <w:t>17,208</w:t>
            </w:r>
          </w:p>
        </w:tc>
        <w:tc>
          <w:tcPr>
            <w:tcW w:w="1504" w:type="dxa"/>
            <w:shd w:val="clear" w:color="auto" w:fill="auto"/>
            <w:vAlign w:val="center"/>
          </w:tcPr>
          <w:p w:rsidRPr="008449DF" w:rsidR="00CA23F7" w:rsidP="00CA23F7" w:rsidRDefault="00CA23F7" w14:paraId="2084157D" w14:textId="77777777">
            <w:pPr>
              <w:jc w:val="right"/>
            </w:pPr>
            <w:r w:rsidRPr="008449DF">
              <w:t>0</w:t>
            </w:r>
          </w:p>
        </w:tc>
      </w:tr>
      <w:tr w:rsidRPr="008449DF" w:rsidR="00CA23F7" w:rsidTr="00CA23F7" w14:paraId="058E33C1" w14:textId="77777777">
        <w:trPr>
          <w:trHeight w:val="295"/>
        </w:trPr>
        <w:tc>
          <w:tcPr>
            <w:tcW w:w="2160" w:type="dxa"/>
            <w:tcBorders>
              <w:bottom w:val="single" w:color="auto" w:sz="4" w:space="0"/>
            </w:tcBorders>
            <w:shd w:val="clear" w:color="auto" w:fill="auto"/>
          </w:tcPr>
          <w:p w:rsidRPr="008449DF" w:rsidR="00CA23F7" w:rsidP="00CA23F7" w:rsidRDefault="00CA23F7" w14:paraId="5981A256" w14:textId="77777777">
            <w:pPr>
              <w:jc w:val="center"/>
            </w:pPr>
            <w:r w:rsidRPr="008449DF">
              <w:t xml:space="preserve">Annual </w:t>
            </w:r>
            <w:r w:rsidRPr="008449DF" w:rsidR="00FA7E6B">
              <w:t xml:space="preserve">Cost </w:t>
            </w:r>
            <w:r w:rsidR="00FA7E6B">
              <w:t>Burden</w:t>
            </w:r>
            <w:r w:rsidRPr="008449DF">
              <w:t xml:space="preserve"> ($)</w:t>
            </w:r>
          </w:p>
        </w:tc>
        <w:tc>
          <w:tcPr>
            <w:tcW w:w="1779" w:type="dxa"/>
            <w:tcBorders>
              <w:bottom w:val="single" w:color="auto" w:sz="4" w:space="0"/>
            </w:tcBorders>
            <w:shd w:val="clear" w:color="auto" w:fill="auto"/>
            <w:vAlign w:val="center"/>
          </w:tcPr>
          <w:p w:rsidRPr="00447D97" w:rsidR="00CA23F7" w:rsidP="00CA23F7" w:rsidRDefault="001222C7" w14:paraId="5D3DB44D" w14:textId="77777777">
            <w:pPr>
              <w:jc w:val="right"/>
            </w:pPr>
            <w:r w:rsidRPr="00447D97">
              <w:t>65,000</w:t>
            </w:r>
          </w:p>
        </w:tc>
        <w:tc>
          <w:tcPr>
            <w:tcW w:w="1959" w:type="dxa"/>
            <w:tcBorders>
              <w:bottom w:val="single" w:color="auto" w:sz="4" w:space="0"/>
            </w:tcBorders>
            <w:shd w:val="clear" w:color="auto" w:fill="auto"/>
            <w:vAlign w:val="center"/>
          </w:tcPr>
          <w:p w:rsidRPr="00B67427" w:rsidR="00CA23F7" w:rsidP="00CA23F7" w:rsidRDefault="00087E3D" w14:paraId="233ADFDE" w14:textId="77777777">
            <w:pPr>
              <w:jc w:val="right"/>
            </w:pPr>
            <w:r w:rsidRPr="00B67427">
              <w:t>65,000</w:t>
            </w:r>
          </w:p>
        </w:tc>
        <w:tc>
          <w:tcPr>
            <w:tcW w:w="1958" w:type="dxa"/>
            <w:tcBorders>
              <w:bottom w:val="single" w:color="auto" w:sz="4" w:space="0"/>
            </w:tcBorders>
            <w:shd w:val="clear" w:color="auto" w:fill="auto"/>
            <w:vAlign w:val="center"/>
          </w:tcPr>
          <w:p w:rsidRPr="00B67427" w:rsidR="00CA23F7" w:rsidP="00CA23F7" w:rsidRDefault="001222C7" w14:paraId="24AAFEB9" w14:textId="77777777">
            <w:pPr>
              <w:jc w:val="right"/>
            </w:pPr>
            <w:r w:rsidRPr="00B67427">
              <w:t>0</w:t>
            </w:r>
          </w:p>
        </w:tc>
        <w:tc>
          <w:tcPr>
            <w:tcW w:w="1504" w:type="dxa"/>
            <w:tcBorders>
              <w:bottom w:val="single" w:color="auto" w:sz="4" w:space="0"/>
            </w:tcBorders>
            <w:shd w:val="clear" w:color="auto" w:fill="auto"/>
            <w:vAlign w:val="center"/>
          </w:tcPr>
          <w:p w:rsidRPr="008449DF" w:rsidR="00CA23F7" w:rsidP="00CA23F7" w:rsidRDefault="00087E3D" w14:paraId="4EFAC617" w14:textId="77777777">
            <w:pPr>
              <w:jc w:val="right"/>
            </w:pPr>
            <w:r>
              <w:t>0</w:t>
            </w:r>
          </w:p>
        </w:tc>
      </w:tr>
    </w:tbl>
    <w:p w:rsidRPr="008449DF" w:rsidR="00CA23F7" w:rsidP="00C90BA2" w:rsidRDefault="00CA23F7" w14:paraId="3B642CF5" w14:textId="77777777">
      <w:pPr>
        <w:widowControl/>
      </w:pPr>
    </w:p>
    <w:p w:rsidRPr="008449DF" w:rsidR="00CA23F7" w:rsidP="00CA23F7" w:rsidRDefault="00CA23F7" w14:paraId="0D1D958A" w14:textId="77777777">
      <w:pPr>
        <w:rPr>
          <w:b/>
          <w:bCs/>
        </w:rPr>
      </w:pPr>
      <w:r w:rsidRPr="008449DF">
        <w:rPr>
          <w:bCs/>
        </w:rPr>
        <w:t>The format, labels, and definitions of the table above follow the ROCIS system’s “ICR Summary of Burden” for the meta-data.</w:t>
      </w:r>
    </w:p>
    <w:p w:rsidRPr="008449DF" w:rsidR="000C12A0" w:rsidP="00FA7A8F" w:rsidRDefault="000C12A0" w14:paraId="42FE7D24" w14:textId="77777777">
      <w:pPr>
        <w:widowControl/>
      </w:pPr>
    </w:p>
    <w:p w:rsidRPr="008449DF" w:rsidR="00F53486" w:rsidP="00A941B2" w:rsidRDefault="00FF5CA4" w14:paraId="381395C9" w14:textId="77777777">
      <w:pPr>
        <w:widowControl/>
        <w:numPr>
          <w:ilvl w:val="0"/>
          <w:numId w:val="5"/>
        </w:numPr>
        <w:tabs>
          <w:tab w:val="clear" w:pos="1080"/>
          <w:tab w:val="num" w:pos="720"/>
        </w:tabs>
        <w:ind w:left="720" w:hanging="720"/>
        <w:rPr>
          <w:b/>
        </w:rPr>
      </w:pPr>
      <w:r w:rsidRPr="008449DF">
        <w:rPr>
          <w:b/>
        </w:rPr>
        <w:t xml:space="preserve"> </w:t>
      </w:r>
      <w:r w:rsidRPr="008449DF" w:rsidR="00F53486">
        <w:rPr>
          <w:b/>
        </w:rPr>
        <w:t>TIME SCHEDULE FOR PUBLICATION OF DATA</w:t>
      </w:r>
    </w:p>
    <w:p w:rsidRPr="008449DF" w:rsidR="00F53486" w:rsidP="00F53486" w:rsidRDefault="00F53486" w14:paraId="62661357" w14:textId="77777777">
      <w:pPr>
        <w:widowControl/>
        <w:ind w:left="720"/>
        <w:rPr>
          <w:b/>
        </w:rPr>
      </w:pPr>
    </w:p>
    <w:p w:rsidRPr="008449DF" w:rsidR="00801837" w:rsidP="00801837" w:rsidRDefault="00801837" w14:paraId="0100C9D9" w14:textId="77777777">
      <w:pPr>
        <w:widowControl/>
      </w:pPr>
      <w:r w:rsidRPr="008449DF">
        <w:lastRenderedPageBreak/>
        <w:t>There are no tabulating, statistical</w:t>
      </w:r>
      <w:r w:rsidR="00DC7124">
        <w:t>,</w:t>
      </w:r>
      <w:r w:rsidRPr="008449DF">
        <w:t xml:space="preserve"> tabulating analysis</w:t>
      </w:r>
      <w:r w:rsidR="00DC7124">
        <w:t>,</w:t>
      </w:r>
      <w:r w:rsidRPr="008449DF">
        <w:t xml:space="preserve"> or publication plans for the collection of information.  The data are used for regulatory purposes only.</w:t>
      </w:r>
    </w:p>
    <w:p w:rsidRPr="008449DF" w:rsidR="00F53486" w:rsidP="00F53486" w:rsidRDefault="00F53486" w14:paraId="164C4A20" w14:textId="77777777">
      <w:pPr>
        <w:widowControl/>
        <w:ind w:firstLine="720"/>
      </w:pPr>
    </w:p>
    <w:p w:rsidRPr="008449DF" w:rsidR="00F53486" w:rsidP="00A941B2" w:rsidRDefault="00F53486" w14:paraId="07C45B43" w14:textId="77777777">
      <w:pPr>
        <w:widowControl/>
        <w:tabs>
          <w:tab w:val="left" w:pos="720"/>
        </w:tabs>
        <w:ind w:left="720" w:hanging="720"/>
        <w:rPr>
          <w:b/>
        </w:rPr>
      </w:pPr>
      <w:r w:rsidRPr="008449DF">
        <w:rPr>
          <w:b/>
        </w:rPr>
        <w:t>17.</w:t>
      </w:r>
      <w:r w:rsidRPr="008449DF">
        <w:tab/>
      </w:r>
      <w:r w:rsidRPr="008449DF" w:rsidR="00FF5CA4">
        <w:t xml:space="preserve"> </w:t>
      </w:r>
      <w:r w:rsidRPr="008449DF">
        <w:rPr>
          <w:b/>
        </w:rPr>
        <w:t>DISPLAY OF EXPIRATION DATE</w:t>
      </w:r>
    </w:p>
    <w:p w:rsidRPr="008449DF" w:rsidR="00F53486" w:rsidP="00F53486" w:rsidRDefault="00F53486" w14:paraId="12EDC9B6" w14:textId="77777777">
      <w:pPr>
        <w:widowControl/>
        <w:ind w:firstLine="720"/>
        <w:rPr>
          <w:b/>
        </w:rPr>
      </w:pPr>
    </w:p>
    <w:p w:rsidRPr="00A1474D" w:rsidR="00A1474D" w:rsidP="00A1474D" w:rsidRDefault="00A1474D" w14:paraId="475FF4F7" w14:textId="77777777">
      <w:pPr>
        <w:widowControl/>
        <w:autoSpaceDE/>
        <w:autoSpaceDN/>
        <w:adjustRightInd/>
        <w:rPr>
          <w:rFonts w:eastAsia="Calibri"/>
        </w:rPr>
      </w:pPr>
      <w:r w:rsidRPr="00A1474D">
        <w:rPr>
          <w:rFonts w:eastAsia="Calibri"/>
        </w:rPr>
        <w:t xml:space="preserve">The expiration date is displayed in a table posted on ferc.gov at </w:t>
      </w:r>
      <w:hyperlink w:history="1" r:id="rId19">
        <w:r w:rsidRPr="00A1474D">
          <w:rPr>
            <w:rFonts w:eastAsia="Calibri"/>
            <w:color w:val="0000FF"/>
            <w:u w:val="single"/>
          </w:rPr>
          <w:t>https://www.ferc.gov/information-collections</w:t>
        </w:r>
      </w:hyperlink>
      <w:r>
        <w:rPr>
          <w:rFonts w:eastAsia="Calibri"/>
          <w:color w:val="0000FF"/>
          <w:u w:val="single"/>
        </w:rPr>
        <w:t>.</w:t>
      </w:r>
    </w:p>
    <w:p w:rsidRPr="008449DF" w:rsidR="00397224" w:rsidP="00F53486" w:rsidRDefault="00397224" w14:paraId="47457F82" w14:textId="77777777">
      <w:pPr>
        <w:widowControl/>
        <w:ind w:firstLine="720"/>
      </w:pPr>
    </w:p>
    <w:p w:rsidRPr="008449DF" w:rsidR="00F53486" w:rsidP="00A941B2" w:rsidRDefault="00F53486" w14:paraId="5039833B" w14:textId="77777777">
      <w:pPr>
        <w:widowControl/>
        <w:numPr>
          <w:ilvl w:val="0"/>
          <w:numId w:val="6"/>
        </w:numPr>
        <w:tabs>
          <w:tab w:val="clear" w:pos="1080"/>
          <w:tab w:val="num" w:pos="720"/>
        </w:tabs>
        <w:ind w:left="720" w:hanging="720"/>
        <w:rPr>
          <w:b/>
        </w:rPr>
      </w:pPr>
      <w:r w:rsidRPr="008449DF">
        <w:rPr>
          <w:b/>
        </w:rPr>
        <w:t xml:space="preserve"> EXCEPTIONS TO THE CERTIFICATION STATEMENT</w:t>
      </w:r>
    </w:p>
    <w:p w:rsidRPr="008449DF" w:rsidR="00F53486" w:rsidP="00F53486" w:rsidRDefault="00F53486" w14:paraId="496C4294" w14:textId="77777777">
      <w:pPr>
        <w:widowControl/>
        <w:ind w:left="720"/>
        <w:rPr>
          <w:b/>
        </w:rPr>
      </w:pPr>
    </w:p>
    <w:p w:rsidRPr="008449DF" w:rsidR="00112165" w:rsidP="004567F0" w:rsidRDefault="00181B23" w14:paraId="594300EE" w14:textId="77777777">
      <w:r>
        <w:t>There are no exceptions.</w:t>
      </w:r>
    </w:p>
    <w:sectPr w:rsidRPr="008449DF" w:rsidR="00112165">
      <w:headerReference w:type="default" r:id="rId20"/>
      <w:footerReference w:type="even" r:id="rId21"/>
      <w:footerReference w:type="defaul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87ABA" w14:textId="77777777" w:rsidR="00DE75C7" w:rsidRDefault="00DE75C7">
      <w:r>
        <w:separator/>
      </w:r>
    </w:p>
  </w:endnote>
  <w:endnote w:type="continuationSeparator" w:id="0">
    <w:p w14:paraId="73DEF35A" w14:textId="77777777" w:rsidR="00DE75C7" w:rsidRDefault="00DE75C7">
      <w:r>
        <w:continuationSeparator/>
      </w:r>
    </w:p>
  </w:endnote>
  <w:endnote w:type="continuationNotice" w:id="1">
    <w:p w14:paraId="42AA204D" w14:textId="77777777" w:rsidR="00DE75C7" w:rsidRDefault="00DE75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F4C9E" w14:textId="77777777" w:rsidR="00A7570B" w:rsidRDefault="00A7570B" w:rsidP="00F53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FAF993" w14:textId="77777777" w:rsidR="00A7570B" w:rsidRDefault="00A7570B" w:rsidP="00F53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C45B6" w14:textId="77777777" w:rsidR="00A7570B" w:rsidRDefault="00A7570B" w:rsidP="00F53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7C91">
      <w:rPr>
        <w:rStyle w:val="PageNumber"/>
        <w:noProof/>
      </w:rPr>
      <w:t>4</w:t>
    </w:r>
    <w:r>
      <w:rPr>
        <w:rStyle w:val="PageNumber"/>
      </w:rPr>
      <w:fldChar w:fldCharType="end"/>
    </w:r>
  </w:p>
  <w:p w14:paraId="2E2B22CC" w14:textId="77777777" w:rsidR="00A7570B" w:rsidRDefault="00A7570B" w:rsidP="00F534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B858F" w14:textId="77777777" w:rsidR="00DE75C7" w:rsidRDefault="00DE75C7">
      <w:r>
        <w:separator/>
      </w:r>
    </w:p>
  </w:footnote>
  <w:footnote w:type="continuationSeparator" w:id="0">
    <w:p w14:paraId="42E668EC" w14:textId="77777777" w:rsidR="00DE75C7" w:rsidRDefault="00DE75C7">
      <w:r>
        <w:continuationSeparator/>
      </w:r>
    </w:p>
  </w:footnote>
  <w:footnote w:type="continuationNotice" w:id="1">
    <w:p w14:paraId="5A785EFE" w14:textId="77777777" w:rsidR="00DE75C7" w:rsidRDefault="00DE75C7"/>
  </w:footnote>
  <w:footnote w:id="2">
    <w:p w14:paraId="61DC6210" w14:textId="77777777" w:rsidR="002A339B" w:rsidRPr="00E5486A" w:rsidRDefault="002A339B" w:rsidP="00AC7400">
      <w:pPr>
        <w:pStyle w:val="FootnoteText"/>
        <w:spacing w:after="0"/>
        <w:ind w:firstLine="0"/>
        <w:rPr>
          <w:szCs w:val="24"/>
        </w:rPr>
      </w:pPr>
      <w:r w:rsidRPr="00E5486A">
        <w:rPr>
          <w:rStyle w:val="FootnoteReference"/>
          <w:sz w:val="24"/>
          <w:szCs w:val="24"/>
        </w:rPr>
        <w:footnoteRef/>
      </w:r>
      <w:r w:rsidRPr="00E5486A">
        <w:rPr>
          <w:szCs w:val="24"/>
        </w:rPr>
        <w:t xml:space="preserve"> Section 215 was added by the Energy Policy Act of 2005, Pub. L. No. 109-58, 119 Stat. 594 (2005) (codified at 42 USC 16451, </w:t>
      </w:r>
      <w:r w:rsidRPr="00E5486A">
        <w:rPr>
          <w:szCs w:val="24"/>
          <w:u w:val="single"/>
        </w:rPr>
        <w:t>et</w:t>
      </w:r>
      <w:r w:rsidRPr="00E5486A">
        <w:rPr>
          <w:szCs w:val="24"/>
        </w:rPr>
        <w:t xml:space="preserve"> </w:t>
      </w:r>
      <w:r w:rsidRPr="00E5486A">
        <w:rPr>
          <w:szCs w:val="24"/>
          <w:u w:val="single"/>
        </w:rPr>
        <w:t>seq.</w:t>
      </w:r>
      <w:r w:rsidRPr="00E5486A">
        <w:rPr>
          <w:szCs w:val="24"/>
        </w:rPr>
        <w:t>).</w:t>
      </w:r>
    </w:p>
  </w:footnote>
  <w:footnote w:id="3">
    <w:p w14:paraId="5EAAD8FA" w14:textId="77777777" w:rsidR="002A339B" w:rsidRPr="00AC7400" w:rsidRDefault="002A339B" w:rsidP="00AC7400">
      <w:pPr>
        <w:pStyle w:val="FootnoteText"/>
        <w:spacing w:after="0"/>
        <w:ind w:firstLine="0"/>
        <w:rPr>
          <w:sz w:val="20"/>
        </w:rPr>
      </w:pPr>
      <w:r w:rsidRPr="00E5486A">
        <w:rPr>
          <w:rStyle w:val="FootnoteReference"/>
          <w:sz w:val="24"/>
          <w:szCs w:val="24"/>
        </w:rPr>
        <w:footnoteRef/>
      </w:r>
      <w:r w:rsidRPr="00E5486A">
        <w:rPr>
          <w:szCs w:val="24"/>
        </w:rPr>
        <w:t xml:space="preserve"> Rules Concerning Certification of the Electric Reliability Organization; and Procedures for the Establishment, Approval, and Enforcement of Electric Reliability Standards ¶ 31,204 71 FR 8662 (2006) </w:t>
      </w:r>
      <w:r w:rsidRPr="00E5486A">
        <w:rPr>
          <w:szCs w:val="24"/>
          <w:u w:val="single"/>
        </w:rPr>
        <w:t>Order on rehearing</w:t>
      </w:r>
      <w:r w:rsidRPr="00E5486A">
        <w:rPr>
          <w:szCs w:val="24"/>
        </w:rPr>
        <w:t>, 71 FR 19,814 (2006), FERC Statutes and Regulations ¶ 31,212 (2006).</w:t>
      </w:r>
    </w:p>
  </w:footnote>
  <w:footnote w:id="4">
    <w:p w14:paraId="5B52CE81" w14:textId="77777777" w:rsidR="00630F5E" w:rsidRPr="00E5486A" w:rsidRDefault="00630F5E" w:rsidP="00AC7400">
      <w:pPr>
        <w:pStyle w:val="FootnoteText"/>
        <w:spacing w:after="0"/>
        <w:ind w:firstLine="0"/>
        <w:rPr>
          <w:szCs w:val="24"/>
        </w:rPr>
      </w:pPr>
      <w:r w:rsidRPr="00E5486A">
        <w:rPr>
          <w:rStyle w:val="FootnoteReference"/>
          <w:sz w:val="24"/>
          <w:szCs w:val="24"/>
        </w:rPr>
        <w:footnoteRef/>
      </w:r>
      <w:r w:rsidRPr="00E5486A">
        <w:rPr>
          <w:szCs w:val="24"/>
        </w:rPr>
        <w:t xml:space="preserve"> The Commission does not expect any new ERO applications to be submitted in the next five years and is not including any burden for this requirement in the burden estimate.  FERC still seeks to renew the regulations pertaining to a new ERO application under this renewal but is expecting the burden to be zero </w:t>
      </w:r>
      <w:r w:rsidR="00D407CA">
        <w:rPr>
          <w:szCs w:val="24"/>
        </w:rPr>
        <w:t xml:space="preserve">for this component of FERC-725 </w:t>
      </w:r>
      <w:r w:rsidRPr="00E5486A">
        <w:rPr>
          <w:szCs w:val="24"/>
        </w:rPr>
        <w:t xml:space="preserve">for the foreseeable future.  18 CFR 39.3 contains the regulation pertaining to ERO applications.  </w:t>
      </w:r>
    </w:p>
  </w:footnote>
  <w:footnote w:id="5">
    <w:p w14:paraId="12C902FB" w14:textId="77777777" w:rsidR="00AF4C60" w:rsidRDefault="00AF4C60" w:rsidP="009E124F">
      <w:pPr>
        <w:pStyle w:val="FootnoteText"/>
        <w:spacing w:after="0"/>
        <w:ind w:firstLine="0"/>
      </w:pPr>
      <w:r>
        <w:rPr>
          <w:rStyle w:val="FootnoteReference"/>
        </w:rPr>
        <w:footnoteRef/>
      </w:r>
      <w:r>
        <w:t xml:space="preserve"> ‘Reliability Standards</w:t>
      </w:r>
      <w:r w:rsidR="002C0F54">
        <w:t xml:space="preserve"> Development</w:t>
      </w:r>
      <w:r>
        <w:t>’ covers standards development initiated by NERC, the Regional Entities, and industry</w:t>
      </w:r>
      <w:r w:rsidR="002C0F54">
        <w:t>,</w:t>
      </w:r>
      <w:r>
        <w:t xml:space="preserve"> as well as standards the Commission may direct NERC to develop or modify.</w:t>
      </w:r>
    </w:p>
  </w:footnote>
  <w:footnote w:id="6">
    <w:p w14:paraId="44842209" w14:textId="77777777" w:rsidR="00630F5E" w:rsidRPr="00AC7400" w:rsidRDefault="00630F5E" w:rsidP="00AC7400">
      <w:pPr>
        <w:pStyle w:val="FootnoteText"/>
        <w:spacing w:after="0"/>
        <w:ind w:firstLine="0"/>
        <w:rPr>
          <w:sz w:val="20"/>
        </w:rPr>
      </w:pPr>
      <w:r w:rsidRPr="00E5486A">
        <w:rPr>
          <w:rStyle w:val="FootnoteReference"/>
          <w:sz w:val="24"/>
          <w:szCs w:val="24"/>
        </w:rPr>
        <w:footnoteRef/>
      </w:r>
      <w:r w:rsidRPr="00E5486A">
        <w:rPr>
          <w:szCs w:val="24"/>
        </w:rPr>
        <w:t xml:space="preserve"> A “registered entity” is an entity that is registered with the ERO.  All Bulk-Power System owners, operators and users are required to register with the ERO.  Registration is the basis for determining the Reliability Standards with which an entity must comply.  See </w:t>
      </w:r>
      <w:hyperlink r:id="rId1" w:history="1">
        <w:r w:rsidRPr="00E5486A">
          <w:rPr>
            <w:rStyle w:val="Hyperlink"/>
            <w:szCs w:val="24"/>
          </w:rPr>
          <w:t>http://www.nerc.com/page.php?cid=3%7C25</w:t>
        </w:r>
      </w:hyperlink>
      <w:r w:rsidRPr="00E5486A">
        <w:rPr>
          <w:szCs w:val="24"/>
        </w:rPr>
        <w:t xml:space="preserve"> for more details.</w:t>
      </w:r>
    </w:p>
  </w:footnote>
  <w:footnote w:id="7">
    <w:p w14:paraId="4447BE74" w14:textId="77777777" w:rsidR="00153D47" w:rsidRPr="00256EDC" w:rsidRDefault="00153D47" w:rsidP="00256EDC">
      <w:pPr>
        <w:pStyle w:val="FootnoteText"/>
        <w:spacing w:after="0"/>
        <w:ind w:firstLine="0"/>
        <w:rPr>
          <w:szCs w:val="24"/>
        </w:rPr>
      </w:pPr>
      <w:r w:rsidRPr="00256EDC">
        <w:rPr>
          <w:rStyle w:val="FootnoteReference"/>
          <w:sz w:val="24"/>
          <w:szCs w:val="24"/>
        </w:rPr>
        <w:footnoteRef/>
      </w:r>
      <w:r w:rsidRPr="00256EDC">
        <w:rPr>
          <w:szCs w:val="24"/>
        </w:rPr>
        <w:t xml:space="preserve"> For more information on the Commission’s CEII program</w:t>
      </w:r>
      <w:r w:rsidR="00B3742B" w:rsidRPr="00256EDC">
        <w:rPr>
          <w:szCs w:val="24"/>
        </w:rPr>
        <w:t xml:space="preserve"> (and submitting and accessing CEII materials)</w:t>
      </w:r>
      <w:r w:rsidRPr="00256EDC">
        <w:rPr>
          <w:szCs w:val="24"/>
        </w:rPr>
        <w:t xml:space="preserve">, see </w:t>
      </w:r>
      <w:hyperlink r:id="rId2" w:history="1">
        <w:r w:rsidRPr="00256EDC">
          <w:rPr>
            <w:rStyle w:val="Hyperlink"/>
            <w:szCs w:val="24"/>
          </w:rPr>
          <w:t>https://www.ferc.gov/legal/ceii-foia/ceii.asp</w:t>
        </w:r>
      </w:hyperlink>
      <w:r w:rsidRPr="00256EDC">
        <w:rPr>
          <w:szCs w:val="24"/>
        </w:rPr>
        <w:t>.</w:t>
      </w:r>
    </w:p>
  </w:footnote>
  <w:footnote w:id="8">
    <w:p w14:paraId="0F62382B" w14:textId="77777777" w:rsidR="0063011A" w:rsidRPr="00E5486A" w:rsidRDefault="0063011A" w:rsidP="00AC7400">
      <w:pPr>
        <w:pStyle w:val="FootnoteText"/>
        <w:spacing w:after="0"/>
        <w:ind w:firstLine="0"/>
        <w:rPr>
          <w:szCs w:val="24"/>
        </w:rPr>
      </w:pPr>
      <w:r w:rsidRPr="00256EDC">
        <w:rPr>
          <w:rStyle w:val="FootnoteReference"/>
          <w:sz w:val="24"/>
          <w:szCs w:val="24"/>
        </w:rPr>
        <w:footnoteRef/>
      </w:r>
      <w:r w:rsidRPr="00256EDC">
        <w:rPr>
          <w:szCs w:val="24"/>
        </w:rPr>
        <w:t xml:space="preserve"> 18 CFR 388.112</w:t>
      </w:r>
    </w:p>
  </w:footnote>
  <w:footnote w:id="9">
    <w:p w14:paraId="46117CCC" w14:textId="77777777" w:rsidR="00876E7C" w:rsidRPr="008E145A" w:rsidRDefault="00876E7C" w:rsidP="006A6A73">
      <w:pPr>
        <w:pStyle w:val="FootnoteText"/>
        <w:spacing w:after="0"/>
        <w:ind w:firstLine="0"/>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is</w:t>
      </w:r>
      <w:r w:rsidRPr="006536D8">
        <w:rPr>
          <w:sz w:val="26"/>
          <w:szCs w:val="26"/>
        </w:rPr>
        <w:t xml:space="preserve"> the total time, effort, or financial resources expended by persons to generate, maintain, retain, or disclose or provide information to or for a Federal agency. For further explanation of what is included in the information collection burden, refer to Title 5 Code of Feder</w:t>
      </w:r>
      <w:r w:rsidRPr="008E145A">
        <w:rPr>
          <w:sz w:val="26"/>
          <w:szCs w:val="26"/>
        </w:rPr>
        <w:t>al Regulations 1320.3.</w:t>
      </w:r>
    </w:p>
  </w:footnote>
  <w:footnote w:id="10">
    <w:p w14:paraId="27ED7A46" w14:textId="77777777" w:rsidR="00876E7C" w:rsidRDefault="00876E7C" w:rsidP="006A6A73">
      <w:pPr>
        <w:pStyle w:val="FootnoteText"/>
        <w:ind w:firstLine="0"/>
      </w:pPr>
      <w:r w:rsidRPr="008E145A">
        <w:rPr>
          <w:rStyle w:val="FootnoteReference"/>
        </w:rPr>
        <w:footnoteRef/>
      </w:r>
      <w:r w:rsidRPr="008E145A">
        <w:rPr>
          <w:sz w:val="26"/>
          <w:szCs w:val="26"/>
        </w:rPr>
        <w:t xml:space="preserve">  Costs (for wages and benefits) are based on wage figures from the Bureau of Labor Statistics (BLS) for </w:t>
      </w:r>
      <w:r w:rsidRPr="004E2C78">
        <w:rPr>
          <w:sz w:val="26"/>
          <w:szCs w:val="26"/>
        </w:rPr>
        <w:t>May 20</w:t>
      </w:r>
      <w:r>
        <w:rPr>
          <w:sz w:val="26"/>
          <w:szCs w:val="26"/>
        </w:rPr>
        <w:t>21</w:t>
      </w:r>
      <w:r w:rsidRPr="004E2C78">
        <w:rPr>
          <w:sz w:val="26"/>
          <w:szCs w:val="26"/>
        </w:rPr>
        <w:t xml:space="preserve"> (</w:t>
      </w:r>
      <w:r w:rsidRPr="008E145A">
        <w:rPr>
          <w:sz w:val="26"/>
          <w:szCs w:val="26"/>
        </w:rPr>
        <w:t xml:space="preserve">at </w:t>
      </w:r>
      <w:hyperlink r:id="rId3" w:history="1">
        <w:r w:rsidRPr="008E145A">
          <w:rPr>
            <w:rStyle w:val="Hyperlink"/>
            <w:sz w:val="26"/>
            <w:szCs w:val="26"/>
          </w:rPr>
          <w:t>https://www.bls.gov/oes/current/naics2_22.htm</w:t>
        </w:r>
      </w:hyperlink>
      <w:r w:rsidRPr="008E145A">
        <w:rPr>
          <w:sz w:val="26"/>
          <w:szCs w:val="26"/>
        </w:rPr>
        <w:t>) and benefits information (</w:t>
      </w:r>
      <w:r>
        <w:rPr>
          <w:sz w:val="26"/>
          <w:szCs w:val="26"/>
        </w:rPr>
        <w:t xml:space="preserve">at </w:t>
      </w:r>
      <w:hyperlink r:id="rId4" w:history="1">
        <w:r w:rsidRPr="008E145A">
          <w:rPr>
            <w:rStyle w:val="Hyperlink"/>
            <w:sz w:val="26"/>
            <w:szCs w:val="26"/>
          </w:rPr>
          <w:t>https://www.bls.gov/news.release/ecec.nr0.htm</w:t>
        </w:r>
      </w:hyperlink>
      <w:r>
        <w:rPr>
          <w:rStyle w:val="Hyperlink"/>
          <w:sz w:val="26"/>
          <w:szCs w:val="26"/>
        </w:rPr>
        <w:t>)</w:t>
      </w:r>
      <w:r w:rsidRPr="008E145A">
        <w:rPr>
          <w:sz w:val="26"/>
          <w:szCs w:val="26"/>
        </w:rPr>
        <w:t xml:space="preserve"> </w:t>
      </w:r>
      <w:r w:rsidRPr="008E145A">
        <w:rPr>
          <w:strike/>
          <w:sz w:val="26"/>
          <w:szCs w:val="26"/>
        </w:rPr>
        <w:t>.</w:t>
      </w:r>
    </w:p>
  </w:footnote>
  <w:footnote w:id="11">
    <w:p w14:paraId="5C7892F0" w14:textId="77777777" w:rsidR="00876E7C" w:rsidRPr="00530876" w:rsidRDefault="00876E7C" w:rsidP="006A6A73">
      <w:pPr>
        <w:pStyle w:val="FootnoteText"/>
        <w:ind w:firstLine="0"/>
        <w:rPr>
          <w:sz w:val="26"/>
          <w:szCs w:val="26"/>
        </w:rPr>
      </w:pPr>
      <w:r w:rsidRPr="00530876">
        <w:rPr>
          <w:rStyle w:val="FootnoteReference"/>
        </w:rPr>
        <w:footnoteRef/>
      </w:r>
      <w:r w:rsidRPr="00530876">
        <w:rPr>
          <w:sz w:val="26"/>
          <w:szCs w:val="26"/>
        </w:rPr>
        <w:t xml:space="preserve"> In instances where the number of responses per respondent is “1</w:t>
      </w:r>
      <w:r>
        <w:rPr>
          <w:sz w:val="26"/>
          <w:szCs w:val="26"/>
        </w:rPr>
        <w:t>,</w:t>
      </w:r>
      <w:r w:rsidRPr="00530876">
        <w:rPr>
          <w:sz w:val="26"/>
          <w:szCs w:val="26"/>
        </w:rPr>
        <w:t xml:space="preserve">” the Commission </w:t>
      </w:r>
      <w:r>
        <w:rPr>
          <w:sz w:val="26"/>
          <w:szCs w:val="26"/>
        </w:rPr>
        <w:t>Staff thinks</w:t>
      </w:r>
      <w:r w:rsidRPr="00530876">
        <w:rPr>
          <w:sz w:val="26"/>
          <w:szCs w:val="26"/>
        </w:rPr>
        <w:t xml:space="preserve"> that </w:t>
      </w:r>
      <w:r>
        <w:rPr>
          <w:sz w:val="26"/>
          <w:szCs w:val="26"/>
        </w:rPr>
        <w:t xml:space="preserve">the </w:t>
      </w:r>
      <w:r w:rsidRPr="00530876">
        <w:rPr>
          <w:sz w:val="26"/>
          <w:szCs w:val="26"/>
        </w:rPr>
        <w:t xml:space="preserve">actual number of responses varies and cannot be estimated </w:t>
      </w:r>
      <w:r>
        <w:rPr>
          <w:sz w:val="26"/>
          <w:szCs w:val="26"/>
        </w:rPr>
        <w:t>accurately</w:t>
      </w:r>
      <w:r w:rsidRPr="00530876">
        <w:rPr>
          <w:sz w:val="26"/>
          <w:szCs w:val="26"/>
        </w:rPr>
        <w:t xml:space="preserve">.  </w:t>
      </w:r>
    </w:p>
  </w:footnote>
  <w:footnote w:id="12">
    <w:p w14:paraId="18A9F448" w14:textId="77777777" w:rsidR="00181B23" w:rsidRPr="00256EDC" w:rsidRDefault="00181B23" w:rsidP="00AC7400">
      <w:pPr>
        <w:pStyle w:val="FootnoteText"/>
        <w:spacing w:after="0"/>
        <w:ind w:firstLine="0"/>
        <w:rPr>
          <w:szCs w:val="24"/>
        </w:rPr>
      </w:pPr>
      <w:r w:rsidRPr="006A6A73">
        <w:rPr>
          <w:rStyle w:val="FootnoteReference"/>
          <w:bCs/>
          <w:sz w:val="24"/>
          <w:szCs w:val="24"/>
        </w:rPr>
        <w:footnoteRef/>
      </w:r>
      <w:r w:rsidRPr="00782B2D">
        <w:rPr>
          <w:bCs/>
          <w:szCs w:val="24"/>
        </w:rPr>
        <w:t xml:space="preserve"> </w:t>
      </w:r>
      <w:r w:rsidRPr="00256EDC">
        <w:rPr>
          <w:szCs w:val="24"/>
        </w:rPr>
        <w:t>Paperwork Reduction Act of 1995 (PRA).</w:t>
      </w:r>
    </w:p>
  </w:footnote>
  <w:footnote w:id="13">
    <w:p w14:paraId="4B0D21A2" w14:textId="77777777" w:rsidR="00EF55FC" w:rsidRPr="000E203C" w:rsidRDefault="00EF55FC" w:rsidP="000E203C">
      <w:pPr>
        <w:pStyle w:val="FootnoteText"/>
        <w:ind w:firstLine="0"/>
        <w:rPr>
          <w:sz w:val="20"/>
        </w:rPr>
      </w:pPr>
      <w:r w:rsidRPr="00256EDC">
        <w:rPr>
          <w:rStyle w:val="FootnoteReference"/>
          <w:sz w:val="24"/>
          <w:szCs w:val="24"/>
        </w:rPr>
        <w:footnoteRef/>
      </w:r>
      <w:r w:rsidRPr="00256EDC">
        <w:rPr>
          <w:szCs w:val="24"/>
        </w:rPr>
        <w:t xml:space="preserve"> </w:t>
      </w:r>
      <w:r w:rsidR="00474C40" w:rsidRPr="00256EDC">
        <w:rPr>
          <w:szCs w:val="24"/>
        </w:rPr>
        <w:t>The cost estimate is based upon FERC’s FY20</w:t>
      </w:r>
      <w:r w:rsidR="002A323B">
        <w:rPr>
          <w:szCs w:val="24"/>
        </w:rPr>
        <w:t>21</w:t>
      </w:r>
      <w:r w:rsidR="00474C40" w:rsidRPr="00256EDC">
        <w:rPr>
          <w:szCs w:val="24"/>
        </w:rPr>
        <w:t xml:space="preserve"> average annual salary plus benefits per FTE (full-time equivalent) of $1</w:t>
      </w:r>
      <w:r w:rsidR="002A323B">
        <w:rPr>
          <w:szCs w:val="24"/>
        </w:rPr>
        <w:t>80,703</w:t>
      </w:r>
      <w:r w:rsidR="00474C40" w:rsidRPr="00256EDC">
        <w:rPr>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728FB" w14:textId="77777777" w:rsidR="00810C42" w:rsidRDefault="00A7570B">
    <w:pPr>
      <w:spacing w:line="240" w:lineRule="exact"/>
      <w:rPr>
        <w:sz w:val="26"/>
        <w:szCs w:val="26"/>
      </w:rPr>
    </w:pPr>
    <w:r>
      <w:rPr>
        <w:sz w:val="26"/>
        <w:szCs w:val="26"/>
      </w:rPr>
      <w:t>FER</w:t>
    </w:r>
    <w:r w:rsidR="004B7C34">
      <w:rPr>
        <w:sz w:val="26"/>
        <w:szCs w:val="26"/>
      </w:rPr>
      <w:t>C-725</w:t>
    </w:r>
    <w:r w:rsidR="00470E91">
      <w:rPr>
        <w:sz w:val="26"/>
        <w:szCs w:val="26"/>
      </w:rPr>
      <w:t xml:space="preserve"> </w:t>
    </w:r>
    <w:r w:rsidR="004B7C34">
      <w:rPr>
        <w:sz w:val="26"/>
        <w:szCs w:val="26"/>
      </w:rPr>
      <w:t>(OMB Control No. 1902-0225</w:t>
    </w:r>
    <w:r>
      <w:rPr>
        <w:sz w:val="26"/>
        <w:szCs w:val="26"/>
      </w:rPr>
      <w:t>)</w:t>
    </w:r>
  </w:p>
  <w:p w14:paraId="361C17AD" w14:textId="77777777" w:rsidR="00857145" w:rsidRDefault="00857145">
    <w:pPr>
      <w:spacing w:line="240" w:lineRule="exact"/>
      <w:rPr>
        <w:sz w:val="26"/>
        <w:szCs w:val="26"/>
      </w:rPr>
    </w:pPr>
    <w:r>
      <w:rPr>
        <w:sz w:val="26"/>
        <w:szCs w:val="26"/>
      </w:rPr>
      <w:t>(Renewal in Docket No. IC22-1)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2AE7EA"/>
    <w:multiLevelType w:val="hybridMultilevel"/>
    <w:tmpl w:val="C3A138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C552D5"/>
    <w:multiLevelType w:val="hybridMultilevel"/>
    <w:tmpl w:val="001BB7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080813"/>
    <w:multiLevelType w:val="hybridMultilevel"/>
    <w:tmpl w:val="99EC5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51A1B"/>
    <w:multiLevelType w:val="hybridMultilevel"/>
    <w:tmpl w:val="734EEF40"/>
    <w:lvl w:ilvl="0" w:tplc="A0DA6B22">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5FF140A"/>
    <w:multiLevelType w:val="hybridMultilevel"/>
    <w:tmpl w:val="DECA9992"/>
    <w:lvl w:ilvl="0" w:tplc="F0EE7DE2">
      <w:start w:val="1"/>
      <w:numFmt w:val="low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0285AF5"/>
    <w:multiLevelType w:val="hybridMultilevel"/>
    <w:tmpl w:val="BF769E0E"/>
    <w:lvl w:ilvl="0" w:tplc="DDE889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70A5E69"/>
    <w:multiLevelType w:val="hybridMultilevel"/>
    <w:tmpl w:val="3D80A4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2B3306C"/>
    <w:multiLevelType w:val="hybridMultilevel"/>
    <w:tmpl w:val="9C609F50"/>
    <w:lvl w:ilvl="0" w:tplc="57027DC0">
      <w:start w:val="2"/>
      <w:numFmt w:val="decimal"/>
      <w:lvlText w:val="%1."/>
      <w:lvlJc w:val="left"/>
      <w:pPr>
        <w:tabs>
          <w:tab w:val="num" w:pos="1815"/>
        </w:tabs>
        <w:ind w:left="1815" w:hanging="109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3156D43"/>
    <w:multiLevelType w:val="multilevel"/>
    <w:tmpl w:val="B140707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0" w15:restartNumberingAfterBreak="0">
    <w:nsid w:val="351F2C5F"/>
    <w:multiLevelType w:val="hybridMultilevel"/>
    <w:tmpl w:val="D10A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4F22D4"/>
    <w:multiLevelType w:val="hybridMultilevel"/>
    <w:tmpl w:val="93603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D11FF3"/>
    <w:multiLevelType w:val="hybridMultilevel"/>
    <w:tmpl w:val="D29B6F6A"/>
    <w:lvl w:ilvl="0" w:tplc="40E270F4">
      <w:start w:val="1"/>
      <w:numFmt w:val="ideographDigital"/>
      <w:lvlText w:val=""/>
      <w:lvlJc w:val="left"/>
    </w:lvl>
    <w:lvl w:ilvl="1" w:tplc="D85031D0">
      <w:numFmt w:val="decimal"/>
      <w:lvlText w:val=""/>
      <w:lvlJc w:val="left"/>
    </w:lvl>
    <w:lvl w:ilvl="2" w:tplc="421A33F8">
      <w:numFmt w:val="decimal"/>
      <w:lvlText w:val=""/>
      <w:lvlJc w:val="left"/>
    </w:lvl>
    <w:lvl w:ilvl="3" w:tplc="2C66C09A">
      <w:numFmt w:val="decimal"/>
      <w:lvlText w:val=""/>
      <w:lvlJc w:val="left"/>
    </w:lvl>
    <w:lvl w:ilvl="4" w:tplc="64E2A744">
      <w:numFmt w:val="decimal"/>
      <w:lvlText w:val=""/>
      <w:lvlJc w:val="left"/>
    </w:lvl>
    <w:lvl w:ilvl="5" w:tplc="4EEC06E4">
      <w:numFmt w:val="decimal"/>
      <w:lvlText w:val=""/>
      <w:lvlJc w:val="left"/>
    </w:lvl>
    <w:lvl w:ilvl="6" w:tplc="DB7A5D26">
      <w:numFmt w:val="decimal"/>
      <w:lvlText w:val=""/>
      <w:lvlJc w:val="left"/>
    </w:lvl>
    <w:lvl w:ilvl="7" w:tplc="EBC21194">
      <w:numFmt w:val="decimal"/>
      <w:lvlText w:val=""/>
      <w:lvlJc w:val="left"/>
    </w:lvl>
    <w:lvl w:ilvl="8" w:tplc="A84E5A5A">
      <w:numFmt w:val="decimal"/>
      <w:lvlText w:val=""/>
      <w:lvlJc w:val="left"/>
    </w:lvl>
  </w:abstractNum>
  <w:abstractNum w:abstractNumId="13" w15:restartNumberingAfterBreak="0">
    <w:nsid w:val="48F803E2"/>
    <w:multiLevelType w:val="hybridMultilevel"/>
    <w:tmpl w:val="0BE239CA"/>
    <w:lvl w:ilvl="0" w:tplc="FEDA8EDE">
      <w:start w:val="18"/>
      <w:numFmt w:val="decimal"/>
      <w:lvlText w:val="%1."/>
      <w:lvlJc w:val="left"/>
      <w:pPr>
        <w:tabs>
          <w:tab w:val="num" w:pos="1080"/>
        </w:tabs>
        <w:ind w:left="1080" w:hanging="360"/>
      </w:pPr>
      <w:rPr>
        <w:rFonts w:hint="default"/>
      </w:rPr>
    </w:lvl>
    <w:lvl w:ilvl="1" w:tplc="4B788F32" w:tentative="1">
      <w:start w:val="1"/>
      <w:numFmt w:val="lowerLetter"/>
      <w:lvlText w:val="%2."/>
      <w:lvlJc w:val="left"/>
      <w:pPr>
        <w:tabs>
          <w:tab w:val="num" w:pos="1800"/>
        </w:tabs>
        <w:ind w:left="1800" w:hanging="360"/>
      </w:pPr>
    </w:lvl>
    <w:lvl w:ilvl="2" w:tplc="E828C8C2" w:tentative="1">
      <w:start w:val="1"/>
      <w:numFmt w:val="lowerRoman"/>
      <w:lvlText w:val="%3."/>
      <w:lvlJc w:val="right"/>
      <w:pPr>
        <w:tabs>
          <w:tab w:val="num" w:pos="2520"/>
        </w:tabs>
        <w:ind w:left="2520" w:hanging="180"/>
      </w:pPr>
    </w:lvl>
    <w:lvl w:ilvl="3" w:tplc="3FD8A614" w:tentative="1">
      <w:start w:val="1"/>
      <w:numFmt w:val="decimal"/>
      <w:lvlText w:val="%4."/>
      <w:lvlJc w:val="left"/>
      <w:pPr>
        <w:tabs>
          <w:tab w:val="num" w:pos="3240"/>
        </w:tabs>
        <w:ind w:left="3240" w:hanging="360"/>
      </w:pPr>
    </w:lvl>
    <w:lvl w:ilvl="4" w:tplc="FF7E3544" w:tentative="1">
      <w:start w:val="1"/>
      <w:numFmt w:val="lowerLetter"/>
      <w:lvlText w:val="%5."/>
      <w:lvlJc w:val="left"/>
      <w:pPr>
        <w:tabs>
          <w:tab w:val="num" w:pos="3960"/>
        </w:tabs>
        <w:ind w:left="3960" w:hanging="360"/>
      </w:pPr>
    </w:lvl>
    <w:lvl w:ilvl="5" w:tplc="F434311E" w:tentative="1">
      <w:start w:val="1"/>
      <w:numFmt w:val="lowerRoman"/>
      <w:lvlText w:val="%6."/>
      <w:lvlJc w:val="right"/>
      <w:pPr>
        <w:tabs>
          <w:tab w:val="num" w:pos="4680"/>
        </w:tabs>
        <w:ind w:left="4680" w:hanging="180"/>
      </w:pPr>
    </w:lvl>
    <w:lvl w:ilvl="6" w:tplc="A4B43700" w:tentative="1">
      <w:start w:val="1"/>
      <w:numFmt w:val="decimal"/>
      <w:lvlText w:val="%7."/>
      <w:lvlJc w:val="left"/>
      <w:pPr>
        <w:tabs>
          <w:tab w:val="num" w:pos="5400"/>
        </w:tabs>
        <w:ind w:left="5400" w:hanging="360"/>
      </w:pPr>
    </w:lvl>
    <w:lvl w:ilvl="7" w:tplc="88CC9D78" w:tentative="1">
      <w:start w:val="1"/>
      <w:numFmt w:val="lowerLetter"/>
      <w:lvlText w:val="%8."/>
      <w:lvlJc w:val="left"/>
      <w:pPr>
        <w:tabs>
          <w:tab w:val="num" w:pos="6120"/>
        </w:tabs>
        <w:ind w:left="6120" w:hanging="360"/>
      </w:pPr>
    </w:lvl>
    <w:lvl w:ilvl="8" w:tplc="B604473E" w:tentative="1">
      <w:start w:val="1"/>
      <w:numFmt w:val="lowerRoman"/>
      <w:lvlText w:val="%9."/>
      <w:lvlJc w:val="right"/>
      <w:pPr>
        <w:tabs>
          <w:tab w:val="num" w:pos="6840"/>
        </w:tabs>
        <w:ind w:left="6840" w:hanging="180"/>
      </w:pPr>
    </w:lvl>
  </w:abstractNum>
  <w:abstractNum w:abstractNumId="14" w15:restartNumberingAfterBreak="0">
    <w:nsid w:val="4B582FE5"/>
    <w:multiLevelType w:val="hybridMultilevel"/>
    <w:tmpl w:val="531C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381D49"/>
    <w:multiLevelType w:val="hybridMultilevel"/>
    <w:tmpl w:val="56A09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F06CC6"/>
    <w:multiLevelType w:val="hybridMultilevel"/>
    <w:tmpl w:val="A038F154"/>
    <w:lvl w:ilvl="0" w:tplc="FFFFFFFF">
      <w:start w:val="1"/>
      <w:numFmt w:val="decimal"/>
      <w:lvlText w:val="(%1)"/>
      <w:lvlJc w:val="left"/>
      <w:pPr>
        <w:tabs>
          <w:tab w:val="num" w:pos="1155"/>
        </w:tabs>
        <w:ind w:left="1155" w:hanging="4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15:restartNumberingAfterBreak="0">
    <w:nsid w:val="59E7312B"/>
    <w:multiLevelType w:val="hybridMultilevel"/>
    <w:tmpl w:val="2C68D9A6"/>
    <w:lvl w:ilvl="0" w:tplc="D3700D42">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EE719D3"/>
    <w:multiLevelType w:val="hybridMultilevel"/>
    <w:tmpl w:val="B9A2F77C"/>
    <w:lvl w:ilvl="0" w:tplc="1472AE6A">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CE18228"/>
    <w:multiLevelType w:val="hybridMultilevel"/>
    <w:tmpl w:val="9A7EF4B6"/>
    <w:lvl w:ilvl="0" w:tplc="042ECDC8">
      <w:start w:val="1"/>
      <w:numFmt w:val="ideographDigit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0" w15:restartNumberingAfterBreak="0">
    <w:nsid w:val="7E4A5A00"/>
    <w:multiLevelType w:val="hybridMultilevel"/>
    <w:tmpl w:val="E267F0BF"/>
    <w:lvl w:ilvl="0" w:tplc="E4FAF836">
      <w:start w:val="1"/>
      <w:numFmt w:val="ideographDigit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num w:numId="1">
    <w:abstractNumId w:val="18"/>
  </w:num>
  <w:num w:numId="2">
    <w:abstractNumId w:val="8"/>
  </w:num>
  <w:num w:numId="3">
    <w:abstractNumId w:val="17"/>
  </w:num>
  <w:num w:numId="4">
    <w:abstractNumId w:val="3"/>
  </w:num>
  <w:num w:numId="5">
    <w:abstractNumId w:val="5"/>
  </w:num>
  <w:num w:numId="6">
    <w:abstractNumId w:val="13"/>
  </w:num>
  <w:num w:numId="7">
    <w:abstractNumId w:val="4"/>
  </w:num>
  <w:num w:numId="8">
    <w:abstractNumId w:val="16"/>
  </w:num>
  <w:num w:numId="9">
    <w:abstractNumId w:val="6"/>
  </w:num>
  <w:num w:numId="10">
    <w:abstractNumId w:val="19"/>
  </w:num>
  <w:num w:numId="11">
    <w:abstractNumId w:val="20"/>
  </w:num>
  <w:num w:numId="12">
    <w:abstractNumId w:val="0"/>
  </w:num>
  <w:num w:numId="13">
    <w:abstractNumId w:val="1"/>
  </w:num>
  <w:num w:numId="14">
    <w:abstractNumId w:val="12"/>
  </w:num>
  <w:num w:numId="15">
    <w:abstractNumId w:val="15"/>
  </w:num>
  <w:num w:numId="16">
    <w:abstractNumId w:val="7"/>
  </w:num>
  <w:num w:numId="17">
    <w:abstractNumId w:val="9"/>
  </w:num>
  <w:num w:numId="18">
    <w:abstractNumId w:val="2"/>
  </w:num>
  <w:num w:numId="19">
    <w:abstractNumId w:val="10"/>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1B"/>
    <w:rsid w:val="00000363"/>
    <w:rsid w:val="00000E56"/>
    <w:rsid w:val="00001A60"/>
    <w:rsid w:val="00002B47"/>
    <w:rsid w:val="00002FFB"/>
    <w:rsid w:val="00004715"/>
    <w:rsid w:val="00005A6A"/>
    <w:rsid w:val="0000646C"/>
    <w:rsid w:val="00007461"/>
    <w:rsid w:val="00010709"/>
    <w:rsid w:val="00010F9E"/>
    <w:rsid w:val="00012456"/>
    <w:rsid w:val="00012C95"/>
    <w:rsid w:val="00012F33"/>
    <w:rsid w:val="00013533"/>
    <w:rsid w:val="00013E36"/>
    <w:rsid w:val="0001497B"/>
    <w:rsid w:val="00015E28"/>
    <w:rsid w:val="00016043"/>
    <w:rsid w:val="000178F8"/>
    <w:rsid w:val="00021144"/>
    <w:rsid w:val="00021C4B"/>
    <w:rsid w:val="000222D5"/>
    <w:rsid w:val="00027ADD"/>
    <w:rsid w:val="00027DC3"/>
    <w:rsid w:val="0003097E"/>
    <w:rsid w:val="000317A1"/>
    <w:rsid w:val="00033652"/>
    <w:rsid w:val="000356C4"/>
    <w:rsid w:val="00040B30"/>
    <w:rsid w:val="00041919"/>
    <w:rsid w:val="0004337C"/>
    <w:rsid w:val="00043F30"/>
    <w:rsid w:val="000446C0"/>
    <w:rsid w:val="00045684"/>
    <w:rsid w:val="00045AD6"/>
    <w:rsid w:val="00046D56"/>
    <w:rsid w:val="000505EB"/>
    <w:rsid w:val="0005088D"/>
    <w:rsid w:val="0005159C"/>
    <w:rsid w:val="000515DB"/>
    <w:rsid w:val="000521BF"/>
    <w:rsid w:val="00052C67"/>
    <w:rsid w:val="00056B57"/>
    <w:rsid w:val="00060041"/>
    <w:rsid w:val="0006156B"/>
    <w:rsid w:val="0006213B"/>
    <w:rsid w:val="00062746"/>
    <w:rsid w:val="000637B3"/>
    <w:rsid w:val="00076AE2"/>
    <w:rsid w:val="000818B7"/>
    <w:rsid w:val="00081E83"/>
    <w:rsid w:val="00082B04"/>
    <w:rsid w:val="00082F14"/>
    <w:rsid w:val="000841A8"/>
    <w:rsid w:val="0008557F"/>
    <w:rsid w:val="00087E3D"/>
    <w:rsid w:val="00087FF0"/>
    <w:rsid w:val="000903C1"/>
    <w:rsid w:val="00094779"/>
    <w:rsid w:val="0009760A"/>
    <w:rsid w:val="000A0764"/>
    <w:rsid w:val="000A1237"/>
    <w:rsid w:val="000B2D7B"/>
    <w:rsid w:val="000B2F75"/>
    <w:rsid w:val="000B48AE"/>
    <w:rsid w:val="000B5844"/>
    <w:rsid w:val="000B603A"/>
    <w:rsid w:val="000B746B"/>
    <w:rsid w:val="000C0490"/>
    <w:rsid w:val="000C12A0"/>
    <w:rsid w:val="000C235D"/>
    <w:rsid w:val="000C2544"/>
    <w:rsid w:val="000C3447"/>
    <w:rsid w:val="000C772D"/>
    <w:rsid w:val="000D3152"/>
    <w:rsid w:val="000D62B6"/>
    <w:rsid w:val="000D65EF"/>
    <w:rsid w:val="000D6A7D"/>
    <w:rsid w:val="000D7294"/>
    <w:rsid w:val="000D7724"/>
    <w:rsid w:val="000D7C85"/>
    <w:rsid w:val="000E0677"/>
    <w:rsid w:val="000E10F7"/>
    <w:rsid w:val="000E203C"/>
    <w:rsid w:val="000E25FE"/>
    <w:rsid w:val="000E3740"/>
    <w:rsid w:val="000E3C9A"/>
    <w:rsid w:val="000E661B"/>
    <w:rsid w:val="000F0C44"/>
    <w:rsid w:val="000F2028"/>
    <w:rsid w:val="000F285F"/>
    <w:rsid w:val="000F4D2A"/>
    <w:rsid w:val="000F5B80"/>
    <w:rsid w:val="000F61B6"/>
    <w:rsid w:val="000F7368"/>
    <w:rsid w:val="00104D07"/>
    <w:rsid w:val="00105DF4"/>
    <w:rsid w:val="00106250"/>
    <w:rsid w:val="0011074A"/>
    <w:rsid w:val="001117C2"/>
    <w:rsid w:val="00111D7B"/>
    <w:rsid w:val="00112165"/>
    <w:rsid w:val="0011326F"/>
    <w:rsid w:val="001178F6"/>
    <w:rsid w:val="00120591"/>
    <w:rsid w:val="0012164F"/>
    <w:rsid w:val="0012166C"/>
    <w:rsid w:val="001216AC"/>
    <w:rsid w:val="00121B59"/>
    <w:rsid w:val="001222C7"/>
    <w:rsid w:val="00124722"/>
    <w:rsid w:val="00124C55"/>
    <w:rsid w:val="001261D4"/>
    <w:rsid w:val="00126CA1"/>
    <w:rsid w:val="00130B16"/>
    <w:rsid w:val="00130E0A"/>
    <w:rsid w:val="00135FB3"/>
    <w:rsid w:val="00140B74"/>
    <w:rsid w:val="0014112C"/>
    <w:rsid w:val="0014123A"/>
    <w:rsid w:val="001414E8"/>
    <w:rsid w:val="00142A35"/>
    <w:rsid w:val="00143007"/>
    <w:rsid w:val="00143200"/>
    <w:rsid w:val="0014337D"/>
    <w:rsid w:val="00144F33"/>
    <w:rsid w:val="001465D9"/>
    <w:rsid w:val="0014696E"/>
    <w:rsid w:val="001476C3"/>
    <w:rsid w:val="00150BC2"/>
    <w:rsid w:val="00151456"/>
    <w:rsid w:val="00152123"/>
    <w:rsid w:val="00152AFE"/>
    <w:rsid w:val="00152F33"/>
    <w:rsid w:val="00152FA5"/>
    <w:rsid w:val="00153A5B"/>
    <w:rsid w:val="00153D47"/>
    <w:rsid w:val="00155DEC"/>
    <w:rsid w:val="00156B00"/>
    <w:rsid w:val="00156B03"/>
    <w:rsid w:val="0015749E"/>
    <w:rsid w:val="001612F8"/>
    <w:rsid w:val="00162E14"/>
    <w:rsid w:val="001630DC"/>
    <w:rsid w:val="001644A0"/>
    <w:rsid w:val="001644A3"/>
    <w:rsid w:val="0016491A"/>
    <w:rsid w:val="001658E3"/>
    <w:rsid w:val="00166462"/>
    <w:rsid w:val="00171CB2"/>
    <w:rsid w:val="00173047"/>
    <w:rsid w:val="0018066C"/>
    <w:rsid w:val="001809C5"/>
    <w:rsid w:val="00181179"/>
    <w:rsid w:val="001817AD"/>
    <w:rsid w:val="00181B23"/>
    <w:rsid w:val="001827BF"/>
    <w:rsid w:val="00182E32"/>
    <w:rsid w:val="001873FE"/>
    <w:rsid w:val="0018747B"/>
    <w:rsid w:val="00190364"/>
    <w:rsid w:val="00191A37"/>
    <w:rsid w:val="00192270"/>
    <w:rsid w:val="00196226"/>
    <w:rsid w:val="00197F8F"/>
    <w:rsid w:val="001A007E"/>
    <w:rsid w:val="001A35BC"/>
    <w:rsid w:val="001A496C"/>
    <w:rsid w:val="001A6698"/>
    <w:rsid w:val="001A76AB"/>
    <w:rsid w:val="001A76CF"/>
    <w:rsid w:val="001B00E6"/>
    <w:rsid w:val="001B06D4"/>
    <w:rsid w:val="001B15A7"/>
    <w:rsid w:val="001B4702"/>
    <w:rsid w:val="001B5147"/>
    <w:rsid w:val="001B7A77"/>
    <w:rsid w:val="001C0C2E"/>
    <w:rsid w:val="001C5859"/>
    <w:rsid w:val="001C7E97"/>
    <w:rsid w:val="001D00B0"/>
    <w:rsid w:val="001D4A35"/>
    <w:rsid w:val="001D4E11"/>
    <w:rsid w:val="001D7CA4"/>
    <w:rsid w:val="001E00FC"/>
    <w:rsid w:val="001E10EA"/>
    <w:rsid w:val="001E1A33"/>
    <w:rsid w:val="001E2E0E"/>
    <w:rsid w:val="001E4E81"/>
    <w:rsid w:val="001E54D8"/>
    <w:rsid w:val="001E5603"/>
    <w:rsid w:val="001E6077"/>
    <w:rsid w:val="001E6C75"/>
    <w:rsid w:val="001F22E7"/>
    <w:rsid w:val="001F4264"/>
    <w:rsid w:val="00203269"/>
    <w:rsid w:val="00204BD0"/>
    <w:rsid w:val="0020642E"/>
    <w:rsid w:val="00206639"/>
    <w:rsid w:val="002069A8"/>
    <w:rsid w:val="00206BB3"/>
    <w:rsid w:val="00207676"/>
    <w:rsid w:val="00207C5A"/>
    <w:rsid w:val="00207DC8"/>
    <w:rsid w:val="00211146"/>
    <w:rsid w:val="002119FB"/>
    <w:rsid w:val="00214318"/>
    <w:rsid w:val="00214610"/>
    <w:rsid w:val="002154BE"/>
    <w:rsid w:val="00217BBB"/>
    <w:rsid w:val="00217DF4"/>
    <w:rsid w:val="002214B7"/>
    <w:rsid w:val="00222CFC"/>
    <w:rsid w:val="00223276"/>
    <w:rsid w:val="00226598"/>
    <w:rsid w:val="00226D28"/>
    <w:rsid w:val="00230220"/>
    <w:rsid w:val="002323AB"/>
    <w:rsid w:val="0023772B"/>
    <w:rsid w:val="00240632"/>
    <w:rsid w:val="0024121D"/>
    <w:rsid w:val="00242D03"/>
    <w:rsid w:val="0024436C"/>
    <w:rsid w:val="00244CC1"/>
    <w:rsid w:val="00245529"/>
    <w:rsid w:val="00246703"/>
    <w:rsid w:val="00252D14"/>
    <w:rsid w:val="002561B9"/>
    <w:rsid w:val="002562DE"/>
    <w:rsid w:val="00256EDC"/>
    <w:rsid w:val="00260F32"/>
    <w:rsid w:val="00261F7F"/>
    <w:rsid w:val="00263093"/>
    <w:rsid w:val="0026611F"/>
    <w:rsid w:val="00266794"/>
    <w:rsid w:val="002677EF"/>
    <w:rsid w:val="00270F2B"/>
    <w:rsid w:val="0027117C"/>
    <w:rsid w:val="0027232A"/>
    <w:rsid w:val="00274860"/>
    <w:rsid w:val="00274C0D"/>
    <w:rsid w:val="00280494"/>
    <w:rsid w:val="0028075E"/>
    <w:rsid w:val="00281194"/>
    <w:rsid w:val="002832DA"/>
    <w:rsid w:val="002835ED"/>
    <w:rsid w:val="00283D03"/>
    <w:rsid w:val="002850FF"/>
    <w:rsid w:val="002861B6"/>
    <w:rsid w:val="00293003"/>
    <w:rsid w:val="0029437C"/>
    <w:rsid w:val="0029499F"/>
    <w:rsid w:val="002A028B"/>
    <w:rsid w:val="002A2918"/>
    <w:rsid w:val="002A323B"/>
    <w:rsid w:val="002A339B"/>
    <w:rsid w:val="002A43A4"/>
    <w:rsid w:val="002A52A9"/>
    <w:rsid w:val="002A64EE"/>
    <w:rsid w:val="002A756F"/>
    <w:rsid w:val="002B350F"/>
    <w:rsid w:val="002B552F"/>
    <w:rsid w:val="002B62A0"/>
    <w:rsid w:val="002B6CE1"/>
    <w:rsid w:val="002C0D75"/>
    <w:rsid w:val="002C0ECB"/>
    <w:rsid w:val="002C0F54"/>
    <w:rsid w:val="002C12FC"/>
    <w:rsid w:val="002C1DAC"/>
    <w:rsid w:val="002C48E7"/>
    <w:rsid w:val="002C558A"/>
    <w:rsid w:val="002D006E"/>
    <w:rsid w:val="002D2879"/>
    <w:rsid w:val="002D46F0"/>
    <w:rsid w:val="002D4EC2"/>
    <w:rsid w:val="002E069A"/>
    <w:rsid w:val="002E1BC3"/>
    <w:rsid w:val="002E2F57"/>
    <w:rsid w:val="002E3D93"/>
    <w:rsid w:val="002E51DE"/>
    <w:rsid w:val="002E57FB"/>
    <w:rsid w:val="002E768D"/>
    <w:rsid w:val="002E7CF3"/>
    <w:rsid w:val="002F05EC"/>
    <w:rsid w:val="002F0784"/>
    <w:rsid w:val="002F0A06"/>
    <w:rsid w:val="002F0BD5"/>
    <w:rsid w:val="002F199F"/>
    <w:rsid w:val="002F1A9A"/>
    <w:rsid w:val="002F28D4"/>
    <w:rsid w:val="002F6E9E"/>
    <w:rsid w:val="00302481"/>
    <w:rsid w:val="00302B8E"/>
    <w:rsid w:val="00303779"/>
    <w:rsid w:val="00305758"/>
    <w:rsid w:val="003063A4"/>
    <w:rsid w:val="003078D4"/>
    <w:rsid w:val="003078DD"/>
    <w:rsid w:val="003147E9"/>
    <w:rsid w:val="003153C4"/>
    <w:rsid w:val="00317F6A"/>
    <w:rsid w:val="003200B8"/>
    <w:rsid w:val="003215A7"/>
    <w:rsid w:val="003217CF"/>
    <w:rsid w:val="00322511"/>
    <w:rsid w:val="00322CE3"/>
    <w:rsid w:val="00332F58"/>
    <w:rsid w:val="0033774F"/>
    <w:rsid w:val="003377D5"/>
    <w:rsid w:val="00337993"/>
    <w:rsid w:val="00341708"/>
    <w:rsid w:val="003421DE"/>
    <w:rsid w:val="00344460"/>
    <w:rsid w:val="00345D0C"/>
    <w:rsid w:val="003517F8"/>
    <w:rsid w:val="00353589"/>
    <w:rsid w:val="00353F93"/>
    <w:rsid w:val="003558D2"/>
    <w:rsid w:val="003564A5"/>
    <w:rsid w:val="00356954"/>
    <w:rsid w:val="00357C43"/>
    <w:rsid w:val="003600A3"/>
    <w:rsid w:val="00363D30"/>
    <w:rsid w:val="003641A4"/>
    <w:rsid w:val="003660A1"/>
    <w:rsid w:val="00366330"/>
    <w:rsid w:val="00366EAF"/>
    <w:rsid w:val="00367FD7"/>
    <w:rsid w:val="00370613"/>
    <w:rsid w:val="003707BE"/>
    <w:rsid w:val="003714DE"/>
    <w:rsid w:val="00371FE9"/>
    <w:rsid w:val="003735B7"/>
    <w:rsid w:val="003747FD"/>
    <w:rsid w:val="00375625"/>
    <w:rsid w:val="00376893"/>
    <w:rsid w:val="00377DAF"/>
    <w:rsid w:val="00377FD7"/>
    <w:rsid w:val="00380A8B"/>
    <w:rsid w:val="003840C6"/>
    <w:rsid w:val="0038584E"/>
    <w:rsid w:val="00387D9F"/>
    <w:rsid w:val="00390518"/>
    <w:rsid w:val="003910C0"/>
    <w:rsid w:val="00391F34"/>
    <w:rsid w:val="003948C5"/>
    <w:rsid w:val="003950FD"/>
    <w:rsid w:val="00395C27"/>
    <w:rsid w:val="00396D51"/>
    <w:rsid w:val="00397224"/>
    <w:rsid w:val="003A1D7A"/>
    <w:rsid w:val="003A2F16"/>
    <w:rsid w:val="003A429A"/>
    <w:rsid w:val="003A7313"/>
    <w:rsid w:val="003B0489"/>
    <w:rsid w:val="003B2E64"/>
    <w:rsid w:val="003B7EED"/>
    <w:rsid w:val="003C120B"/>
    <w:rsid w:val="003C1F91"/>
    <w:rsid w:val="003C43FB"/>
    <w:rsid w:val="003C5BBF"/>
    <w:rsid w:val="003C78A8"/>
    <w:rsid w:val="003D3040"/>
    <w:rsid w:val="003D73CE"/>
    <w:rsid w:val="003E19AF"/>
    <w:rsid w:val="003E28A0"/>
    <w:rsid w:val="003E3C7E"/>
    <w:rsid w:val="003E5AEE"/>
    <w:rsid w:val="003E5F6E"/>
    <w:rsid w:val="003E742E"/>
    <w:rsid w:val="003F0178"/>
    <w:rsid w:val="003F2031"/>
    <w:rsid w:val="003F3330"/>
    <w:rsid w:val="003F35D5"/>
    <w:rsid w:val="003F4092"/>
    <w:rsid w:val="003F4AAC"/>
    <w:rsid w:val="00400101"/>
    <w:rsid w:val="00400271"/>
    <w:rsid w:val="00402A3E"/>
    <w:rsid w:val="00404932"/>
    <w:rsid w:val="00405933"/>
    <w:rsid w:val="00405A82"/>
    <w:rsid w:val="004063CE"/>
    <w:rsid w:val="00406497"/>
    <w:rsid w:val="00406959"/>
    <w:rsid w:val="00406DBA"/>
    <w:rsid w:val="00407010"/>
    <w:rsid w:val="004103A0"/>
    <w:rsid w:val="00411626"/>
    <w:rsid w:val="00412248"/>
    <w:rsid w:val="004127D0"/>
    <w:rsid w:val="00412EC0"/>
    <w:rsid w:val="0041485E"/>
    <w:rsid w:val="0041677A"/>
    <w:rsid w:val="004179C8"/>
    <w:rsid w:val="00420560"/>
    <w:rsid w:val="0042183B"/>
    <w:rsid w:val="004237DF"/>
    <w:rsid w:val="00426BD5"/>
    <w:rsid w:val="0042746E"/>
    <w:rsid w:val="00427BBB"/>
    <w:rsid w:val="00431388"/>
    <w:rsid w:val="00431982"/>
    <w:rsid w:val="00435FF2"/>
    <w:rsid w:val="004405BF"/>
    <w:rsid w:val="00441AA9"/>
    <w:rsid w:val="0044342B"/>
    <w:rsid w:val="00443646"/>
    <w:rsid w:val="00444881"/>
    <w:rsid w:val="00447D97"/>
    <w:rsid w:val="00450921"/>
    <w:rsid w:val="0045481D"/>
    <w:rsid w:val="00454F4D"/>
    <w:rsid w:val="004567F0"/>
    <w:rsid w:val="0046023F"/>
    <w:rsid w:val="0046046E"/>
    <w:rsid w:val="0046104B"/>
    <w:rsid w:val="00461DD4"/>
    <w:rsid w:val="004620FA"/>
    <w:rsid w:val="00464372"/>
    <w:rsid w:val="00465410"/>
    <w:rsid w:val="0046691E"/>
    <w:rsid w:val="00470CBD"/>
    <w:rsid w:val="00470DC8"/>
    <w:rsid w:val="00470E91"/>
    <w:rsid w:val="00472307"/>
    <w:rsid w:val="00474C40"/>
    <w:rsid w:val="004808E2"/>
    <w:rsid w:val="004814E2"/>
    <w:rsid w:val="00481A3E"/>
    <w:rsid w:val="0048375B"/>
    <w:rsid w:val="00483D2D"/>
    <w:rsid w:val="00484A3B"/>
    <w:rsid w:val="00484B8A"/>
    <w:rsid w:val="00486CFB"/>
    <w:rsid w:val="00487256"/>
    <w:rsid w:val="00487C5C"/>
    <w:rsid w:val="004926FF"/>
    <w:rsid w:val="00493995"/>
    <w:rsid w:val="0049446B"/>
    <w:rsid w:val="00495050"/>
    <w:rsid w:val="00495552"/>
    <w:rsid w:val="004956D8"/>
    <w:rsid w:val="0049657A"/>
    <w:rsid w:val="00496EA8"/>
    <w:rsid w:val="004A00E2"/>
    <w:rsid w:val="004A0FCD"/>
    <w:rsid w:val="004A1449"/>
    <w:rsid w:val="004A2F0F"/>
    <w:rsid w:val="004A362D"/>
    <w:rsid w:val="004A43CC"/>
    <w:rsid w:val="004B05F7"/>
    <w:rsid w:val="004B0791"/>
    <w:rsid w:val="004B46A3"/>
    <w:rsid w:val="004B4EF4"/>
    <w:rsid w:val="004B7C34"/>
    <w:rsid w:val="004C11C4"/>
    <w:rsid w:val="004C3115"/>
    <w:rsid w:val="004C352A"/>
    <w:rsid w:val="004C6CC5"/>
    <w:rsid w:val="004C715D"/>
    <w:rsid w:val="004D1FFC"/>
    <w:rsid w:val="004D5C73"/>
    <w:rsid w:val="004D789A"/>
    <w:rsid w:val="004E0D31"/>
    <w:rsid w:val="004E2BF1"/>
    <w:rsid w:val="004E5D48"/>
    <w:rsid w:val="004E7782"/>
    <w:rsid w:val="004F1164"/>
    <w:rsid w:val="004F15BA"/>
    <w:rsid w:val="004F3304"/>
    <w:rsid w:val="004F5B8F"/>
    <w:rsid w:val="004F67DA"/>
    <w:rsid w:val="004F782A"/>
    <w:rsid w:val="005015DB"/>
    <w:rsid w:val="00501B2D"/>
    <w:rsid w:val="00502F6D"/>
    <w:rsid w:val="00504289"/>
    <w:rsid w:val="00506EC4"/>
    <w:rsid w:val="005134C9"/>
    <w:rsid w:val="005154D6"/>
    <w:rsid w:val="005172C6"/>
    <w:rsid w:val="005219CF"/>
    <w:rsid w:val="00522F4F"/>
    <w:rsid w:val="00523E93"/>
    <w:rsid w:val="00524507"/>
    <w:rsid w:val="00524ACB"/>
    <w:rsid w:val="00525B7E"/>
    <w:rsid w:val="00532DB1"/>
    <w:rsid w:val="00532DDA"/>
    <w:rsid w:val="0053310C"/>
    <w:rsid w:val="00533E86"/>
    <w:rsid w:val="0053474F"/>
    <w:rsid w:val="0053542D"/>
    <w:rsid w:val="0053577B"/>
    <w:rsid w:val="00536065"/>
    <w:rsid w:val="0054022C"/>
    <w:rsid w:val="0054122A"/>
    <w:rsid w:val="00541EB8"/>
    <w:rsid w:val="00543D6D"/>
    <w:rsid w:val="0054477B"/>
    <w:rsid w:val="005448D8"/>
    <w:rsid w:val="005463DB"/>
    <w:rsid w:val="005475F7"/>
    <w:rsid w:val="00556AC8"/>
    <w:rsid w:val="005573F3"/>
    <w:rsid w:val="005607C9"/>
    <w:rsid w:val="005611A6"/>
    <w:rsid w:val="00561335"/>
    <w:rsid w:val="00562366"/>
    <w:rsid w:val="00562389"/>
    <w:rsid w:val="0056274A"/>
    <w:rsid w:val="00563876"/>
    <w:rsid w:val="00563F43"/>
    <w:rsid w:val="005643C5"/>
    <w:rsid w:val="0056623B"/>
    <w:rsid w:val="00567FC5"/>
    <w:rsid w:val="005738A0"/>
    <w:rsid w:val="00576897"/>
    <w:rsid w:val="0057746D"/>
    <w:rsid w:val="00577AB2"/>
    <w:rsid w:val="0058061F"/>
    <w:rsid w:val="005820A9"/>
    <w:rsid w:val="0058229C"/>
    <w:rsid w:val="005838B4"/>
    <w:rsid w:val="00583E7C"/>
    <w:rsid w:val="00584833"/>
    <w:rsid w:val="00584E02"/>
    <w:rsid w:val="005916D2"/>
    <w:rsid w:val="005939C1"/>
    <w:rsid w:val="00593A8A"/>
    <w:rsid w:val="00596032"/>
    <w:rsid w:val="00596216"/>
    <w:rsid w:val="005968B9"/>
    <w:rsid w:val="005A4901"/>
    <w:rsid w:val="005A675D"/>
    <w:rsid w:val="005B1118"/>
    <w:rsid w:val="005B3DE7"/>
    <w:rsid w:val="005B4586"/>
    <w:rsid w:val="005B500A"/>
    <w:rsid w:val="005B5E21"/>
    <w:rsid w:val="005B629A"/>
    <w:rsid w:val="005B774B"/>
    <w:rsid w:val="005C0E05"/>
    <w:rsid w:val="005C0F45"/>
    <w:rsid w:val="005C10C9"/>
    <w:rsid w:val="005C12A4"/>
    <w:rsid w:val="005C1AED"/>
    <w:rsid w:val="005C1C67"/>
    <w:rsid w:val="005C1C93"/>
    <w:rsid w:val="005C4835"/>
    <w:rsid w:val="005C55ED"/>
    <w:rsid w:val="005C6218"/>
    <w:rsid w:val="005C68CA"/>
    <w:rsid w:val="005C6B50"/>
    <w:rsid w:val="005D0285"/>
    <w:rsid w:val="005D0358"/>
    <w:rsid w:val="005D0CDE"/>
    <w:rsid w:val="005D3558"/>
    <w:rsid w:val="005D3C29"/>
    <w:rsid w:val="005E01D4"/>
    <w:rsid w:val="005E0388"/>
    <w:rsid w:val="005E513B"/>
    <w:rsid w:val="005F2929"/>
    <w:rsid w:val="005F2DDF"/>
    <w:rsid w:val="005F320D"/>
    <w:rsid w:val="005F4A17"/>
    <w:rsid w:val="005F5746"/>
    <w:rsid w:val="005F5B69"/>
    <w:rsid w:val="005F6C60"/>
    <w:rsid w:val="005F700E"/>
    <w:rsid w:val="005F796A"/>
    <w:rsid w:val="00600630"/>
    <w:rsid w:val="006006AC"/>
    <w:rsid w:val="006016BF"/>
    <w:rsid w:val="006022D7"/>
    <w:rsid w:val="00602606"/>
    <w:rsid w:val="00604A67"/>
    <w:rsid w:val="00604DA0"/>
    <w:rsid w:val="00604E58"/>
    <w:rsid w:val="006071F8"/>
    <w:rsid w:val="00612C90"/>
    <w:rsid w:val="00615E89"/>
    <w:rsid w:val="00617678"/>
    <w:rsid w:val="00620FD4"/>
    <w:rsid w:val="00623688"/>
    <w:rsid w:val="0062370A"/>
    <w:rsid w:val="00623F94"/>
    <w:rsid w:val="006243CC"/>
    <w:rsid w:val="00625C24"/>
    <w:rsid w:val="00625E46"/>
    <w:rsid w:val="0063011A"/>
    <w:rsid w:val="00630F5E"/>
    <w:rsid w:val="006322DD"/>
    <w:rsid w:val="00633156"/>
    <w:rsid w:val="00633A78"/>
    <w:rsid w:val="006347C0"/>
    <w:rsid w:val="0063541B"/>
    <w:rsid w:val="00636760"/>
    <w:rsid w:val="0063692D"/>
    <w:rsid w:val="00637C91"/>
    <w:rsid w:val="00637DDD"/>
    <w:rsid w:val="0064622C"/>
    <w:rsid w:val="0064704F"/>
    <w:rsid w:val="00647951"/>
    <w:rsid w:val="00650ACC"/>
    <w:rsid w:val="00650F00"/>
    <w:rsid w:val="006531D6"/>
    <w:rsid w:val="00653DCD"/>
    <w:rsid w:val="00655BCE"/>
    <w:rsid w:val="006562D9"/>
    <w:rsid w:val="006571FF"/>
    <w:rsid w:val="0066040D"/>
    <w:rsid w:val="00660E00"/>
    <w:rsid w:val="00661999"/>
    <w:rsid w:val="00661EED"/>
    <w:rsid w:val="00662945"/>
    <w:rsid w:val="0066711C"/>
    <w:rsid w:val="00670B59"/>
    <w:rsid w:val="00671B10"/>
    <w:rsid w:val="0067250E"/>
    <w:rsid w:val="00674079"/>
    <w:rsid w:val="0067461E"/>
    <w:rsid w:val="00674A7C"/>
    <w:rsid w:val="0067624B"/>
    <w:rsid w:val="00683538"/>
    <w:rsid w:val="006861E1"/>
    <w:rsid w:val="00686250"/>
    <w:rsid w:val="00690A8D"/>
    <w:rsid w:val="006914F3"/>
    <w:rsid w:val="0069287A"/>
    <w:rsid w:val="00692EFE"/>
    <w:rsid w:val="00693BAF"/>
    <w:rsid w:val="0069412C"/>
    <w:rsid w:val="00694A73"/>
    <w:rsid w:val="0069508B"/>
    <w:rsid w:val="006965F8"/>
    <w:rsid w:val="006969E7"/>
    <w:rsid w:val="00696BDA"/>
    <w:rsid w:val="00697B54"/>
    <w:rsid w:val="006A4285"/>
    <w:rsid w:val="006A53D8"/>
    <w:rsid w:val="006A5BFE"/>
    <w:rsid w:val="006A5F11"/>
    <w:rsid w:val="006A6533"/>
    <w:rsid w:val="006A6A73"/>
    <w:rsid w:val="006A71C1"/>
    <w:rsid w:val="006B0205"/>
    <w:rsid w:val="006B0402"/>
    <w:rsid w:val="006B11A4"/>
    <w:rsid w:val="006B200C"/>
    <w:rsid w:val="006B2BE2"/>
    <w:rsid w:val="006B3439"/>
    <w:rsid w:val="006B4206"/>
    <w:rsid w:val="006B4C3F"/>
    <w:rsid w:val="006B6237"/>
    <w:rsid w:val="006B6A9B"/>
    <w:rsid w:val="006B70DF"/>
    <w:rsid w:val="006B71A4"/>
    <w:rsid w:val="006B7800"/>
    <w:rsid w:val="006C3153"/>
    <w:rsid w:val="006C31BD"/>
    <w:rsid w:val="006C4690"/>
    <w:rsid w:val="006C5B7B"/>
    <w:rsid w:val="006C666F"/>
    <w:rsid w:val="006C6BC8"/>
    <w:rsid w:val="006C7D65"/>
    <w:rsid w:val="006C7F63"/>
    <w:rsid w:val="006D04C9"/>
    <w:rsid w:val="006D5678"/>
    <w:rsid w:val="006D5CDC"/>
    <w:rsid w:val="006D6F07"/>
    <w:rsid w:val="006E2736"/>
    <w:rsid w:val="006E56E7"/>
    <w:rsid w:val="006F17A9"/>
    <w:rsid w:val="006F2ED9"/>
    <w:rsid w:val="006F5682"/>
    <w:rsid w:val="006F5C74"/>
    <w:rsid w:val="006F6478"/>
    <w:rsid w:val="006F76E1"/>
    <w:rsid w:val="006F7C84"/>
    <w:rsid w:val="006F7DA9"/>
    <w:rsid w:val="006F7F61"/>
    <w:rsid w:val="007028B3"/>
    <w:rsid w:val="00702A4D"/>
    <w:rsid w:val="0070318D"/>
    <w:rsid w:val="00703CD0"/>
    <w:rsid w:val="007052BD"/>
    <w:rsid w:val="0070582B"/>
    <w:rsid w:val="00706590"/>
    <w:rsid w:val="00706D2B"/>
    <w:rsid w:val="00710C5B"/>
    <w:rsid w:val="007115D8"/>
    <w:rsid w:val="007119F7"/>
    <w:rsid w:val="007129A6"/>
    <w:rsid w:val="00714D85"/>
    <w:rsid w:val="007152BF"/>
    <w:rsid w:val="00721C06"/>
    <w:rsid w:val="007239F5"/>
    <w:rsid w:val="007251C2"/>
    <w:rsid w:val="00726047"/>
    <w:rsid w:val="0072643A"/>
    <w:rsid w:val="00726760"/>
    <w:rsid w:val="00730FBC"/>
    <w:rsid w:val="00731CBD"/>
    <w:rsid w:val="00732235"/>
    <w:rsid w:val="00732E8E"/>
    <w:rsid w:val="00733C05"/>
    <w:rsid w:val="00737F36"/>
    <w:rsid w:val="00741864"/>
    <w:rsid w:val="00742267"/>
    <w:rsid w:val="00744765"/>
    <w:rsid w:val="00744FF8"/>
    <w:rsid w:val="0074688A"/>
    <w:rsid w:val="007470F1"/>
    <w:rsid w:val="007476E0"/>
    <w:rsid w:val="0075010F"/>
    <w:rsid w:val="007503D1"/>
    <w:rsid w:val="00751054"/>
    <w:rsid w:val="00751D4F"/>
    <w:rsid w:val="007531D9"/>
    <w:rsid w:val="007546C3"/>
    <w:rsid w:val="00757093"/>
    <w:rsid w:val="00757ABF"/>
    <w:rsid w:val="00757B8C"/>
    <w:rsid w:val="00760E29"/>
    <w:rsid w:val="00764BA4"/>
    <w:rsid w:val="007653B0"/>
    <w:rsid w:val="00765980"/>
    <w:rsid w:val="00766850"/>
    <w:rsid w:val="00767146"/>
    <w:rsid w:val="00767464"/>
    <w:rsid w:val="007676F9"/>
    <w:rsid w:val="00772A21"/>
    <w:rsid w:val="00773922"/>
    <w:rsid w:val="00774D59"/>
    <w:rsid w:val="00775B42"/>
    <w:rsid w:val="00775E68"/>
    <w:rsid w:val="007767A9"/>
    <w:rsid w:val="00777446"/>
    <w:rsid w:val="007776A6"/>
    <w:rsid w:val="007822C4"/>
    <w:rsid w:val="0078241C"/>
    <w:rsid w:val="00782B2D"/>
    <w:rsid w:val="00790A50"/>
    <w:rsid w:val="007924A3"/>
    <w:rsid w:val="00793159"/>
    <w:rsid w:val="00793699"/>
    <w:rsid w:val="007941E5"/>
    <w:rsid w:val="00794D00"/>
    <w:rsid w:val="00795FED"/>
    <w:rsid w:val="007965C3"/>
    <w:rsid w:val="007965FF"/>
    <w:rsid w:val="007A0C6E"/>
    <w:rsid w:val="007A22B7"/>
    <w:rsid w:val="007A2BA2"/>
    <w:rsid w:val="007A416A"/>
    <w:rsid w:val="007A458A"/>
    <w:rsid w:val="007A5F1B"/>
    <w:rsid w:val="007A73C2"/>
    <w:rsid w:val="007A7FA8"/>
    <w:rsid w:val="007B059B"/>
    <w:rsid w:val="007B160B"/>
    <w:rsid w:val="007B241B"/>
    <w:rsid w:val="007B26EC"/>
    <w:rsid w:val="007B501F"/>
    <w:rsid w:val="007B5683"/>
    <w:rsid w:val="007B5FA4"/>
    <w:rsid w:val="007B6040"/>
    <w:rsid w:val="007B64EE"/>
    <w:rsid w:val="007B742B"/>
    <w:rsid w:val="007C0665"/>
    <w:rsid w:val="007C0750"/>
    <w:rsid w:val="007C11A8"/>
    <w:rsid w:val="007C3607"/>
    <w:rsid w:val="007C3BD7"/>
    <w:rsid w:val="007C5354"/>
    <w:rsid w:val="007C559A"/>
    <w:rsid w:val="007C67D4"/>
    <w:rsid w:val="007C6DBF"/>
    <w:rsid w:val="007D21B0"/>
    <w:rsid w:val="007D26E5"/>
    <w:rsid w:val="007D3283"/>
    <w:rsid w:val="007D6A14"/>
    <w:rsid w:val="007D73E2"/>
    <w:rsid w:val="007E181A"/>
    <w:rsid w:val="007E1DA0"/>
    <w:rsid w:val="007E1EF1"/>
    <w:rsid w:val="007E2455"/>
    <w:rsid w:val="007E3BAC"/>
    <w:rsid w:val="007E68EB"/>
    <w:rsid w:val="007F1B0E"/>
    <w:rsid w:val="007F1BCD"/>
    <w:rsid w:val="007F4A74"/>
    <w:rsid w:val="007F774D"/>
    <w:rsid w:val="00801837"/>
    <w:rsid w:val="008031F9"/>
    <w:rsid w:val="00803BA3"/>
    <w:rsid w:val="00804657"/>
    <w:rsid w:val="00804EA7"/>
    <w:rsid w:val="0080515A"/>
    <w:rsid w:val="008059B1"/>
    <w:rsid w:val="008059F5"/>
    <w:rsid w:val="00807B11"/>
    <w:rsid w:val="00807EE8"/>
    <w:rsid w:val="00810C42"/>
    <w:rsid w:val="00810F66"/>
    <w:rsid w:val="00812953"/>
    <w:rsid w:val="008141E2"/>
    <w:rsid w:val="008143F7"/>
    <w:rsid w:val="00814681"/>
    <w:rsid w:val="00815A3F"/>
    <w:rsid w:val="0082030A"/>
    <w:rsid w:val="00820D5E"/>
    <w:rsid w:val="00821D54"/>
    <w:rsid w:val="008241D8"/>
    <w:rsid w:val="00824EF5"/>
    <w:rsid w:val="00824F4A"/>
    <w:rsid w:val="00825406"/>
    <w:rsid w:val="0082566B"/>
    <w:rsid w:val="008266F7"/>
    <w:rsid w:val="008308FC"/>
    <w:rsid w:val="00832116"/>
    <w:rsid w:val="008339D1"/>
    <w:rsid w:val="00833B90"/>
    <w:rsid w:val="00834733"/>
    <w:rsid w:val="00835890"/>
    <w:rsid w:val="008368A8"/>
    <w:rsid w:val="00837365"/>
    <w:rsid w:val="0084057F"/>
    <w:rsid w:val="00840681"/>
    <w:rsid w:val="008416A7"/>
    <w:rsid w:val="008449DF"/>
    <w:rsid w:val="0084540E"/>
    <w:rsid w:val="00845703"/>
    <w:rsid w:val="008508F2"/>
    <w:rsid w:val="00851401"/>
    <w:rsid w:val="00853324"/>
    <w:rsid w:val="008541A0"/>
    <w:rsid w:val="008544BC"/>
    <w:rsid w:val="00857145"/>
    <w:rsid w:val="00857C13"/>
    <w:rsid w:val="0086309F"/>
    <w:rsid w:val="0086311B"/>
    <w:rsid w:val="008654FD"/>
    <w:rsid w:val="00866A9B"/>
    <w:rsid w:val="00867F63"/>
    <w:rsid w:val="008700C2"/>
    <w:rsid w:val="00871B10"/>
    <w:rsid w:val="008736EB"/>
    <w:rsid w:val="0087571B"/>
    <w:rsid w:val="00876671"/>
    <w:rsid w:val="0087699F"/>
    <w:rsid w:val="008769D8"/>
    <w:rsid w:val="00876DA0"/>
    <w:rsid w:val="00876E7C"/>
    <w:rsid w:val="008823E6"/>
    <w:rsid w:val="008825A5"/>
    <w:rsid w:val="00883133"/>
    <w:rsid w:val="00883F07"/>
    <w:rsid w:val="008854B8"/>
    <w:rsid w:val="00891178"/>
    <w:rsid w:val="00891376"/>
    <w:rsid w:val="00894DE8"/>
    <w:rsid w:val="00894FE3"/>
    <w:rsid w:val="008950E2"/>
    <w:rsid w:val="00895629"/>
    <w:rsid w:val="00896039"/>
    <w:rsid w:val="00897406"/>
    <w:rsid w:val="008976A3"/>
    <w:rsid w:val="0089783A"/>
    <w:rsid w:val="00897A22"/>
    <w:rsid w:val="008A4D28"/>
    <w:rsid w:val="008A52AE"/>
    <w:rsid w:val="008A5681"/>
    <w:rsid w:val="008A57C8"/>
    <w:rsid w:val="008A643C"/>
    <w:rsid w:val="008B0F73"/>
    <w:rsid w:val="008B2F87"/>
    <w:rsid w:val="008B383A"/>
    <w:rsid w:val="008B48F3"/>
    <w:rsid w:val="008B4C83"/>
    <w:rsid w:val="008B5057"/>
    <w:rsid w:val="008B59B5"/>
    <w:rsid w:val="008B6C3B"/>
    <w:rsid w:val="008B7AEA"/>
    <w:rsid w:val="008C02AE"/>
    <w:rsid w:val="008C5749"/>
    <w:rsid w:val="008D03D9"/>
    <w:rsid w:val="008D1F20"/>
    <w:rsid w:val="008D46D4"/>
    <w:rsid w:val="008D4929"/>
    <w:rsid w:val="008D7A1E"/>
    <w:rsid w:val="008E0180"/>
    <w:rsid w:val="008E075B"/>
    <w:rsid w:val="008E1B21"/>
    <w:rsid w:val="008E1EC6"/>
    <w:rsid w:val="008E1FB4"/>
    <w:rsid w:val="008E514F"/>
    <w:rsid w:val="008E6062"/>
    <w:rsid w:val="008E672D"/>
    <w:rsid w:val="008E79D0"/>
    <w:rsid w:val="008E7D98"/>
    <w:rsid w:val="008F0BC5"/>
    <w:rsid w:val="008F1820"/>
    <w:rsid w:val="008F4BAE"/>
    <w:rsid w:val="008F4F08"/>
    <w:rsid w:val="00900190"/>
    <w:rsid w:val="00900EB6"/>
    <w:rsid w:val="00901BB8"/>
    <w:rsid w:val="0090248F"/>
    <w:rsid w:val="00902942"/>
    <w:rsid w:val="00902F6A"/>
    <w:rsid w:val="009056C7"/>
    <w:rsid w:val="009063AA"/>
    <w:rsid w:val="00906B1C"/>
    <w:rsid w:val="00912ECE"/>
    <w:rsid w:val="0091536C"/>
    <w:rsid w:val="009161AD"/>
    <w:rsid w:val="0091686D"/>
    <w:rsid w:val="009168DB"/>
    <w:rsid w:val="00917EB8"/>
    <w:rsid w:val="009237E8"/>
    <w:rsid w:val="00927E38"/>
    <w:rsid w:val="00936A38"/>
    <w:rsid w:val="0093782D"/>
    <w:rsid w:val="00942ACF"/>
    <w:rsid w:val="00943841"/>
    <w:rsid w:val="0094411B"/>
    <w:rsid w:val="00947B47"/>
    <w:rsid w:val="00947F24"/>
    <w:rsid w:val="009552ED"/>
    <w:rsid w:val="00956997"/>
    <w:rsid w:val="00957087"/>
    <w:rsid w:val="00960B2B"/>
    <w:rsid w:val="009623A8"/>
    <w:rsid w:val="009659A2"/>
    <w:rsid w:val="00970097"/>
    <w:rsid w:val="00972A23"/>
    <w:rsid w:val="0097589C"/>
    <w:rsid w:val="00980E7D"/>
    <w:rsid w:val="0098123A"/>
    <w:rsid w:val="009819F4"/>
    <w:rsid w:val="009831E4"/>
    <w:rsid w:val="009832F8"/>
    <w:rsid w:val="00983F30"/>
    <w:rsid w:val="00985F03"/>
    <w:rsid w:val="00986B0D"/>
    <w:rsid w:val="00986FDF"/>
    <w:rsid w:val="00990EBA"/>
    <w:rsid w:val="00992281"/>
    <w:rsid w:val="00996B2E"/>
    <w:rsid w:val="00997824"/>
    <w:rsid w:val="009A1DB6"/>
    <w:rsid w:val="009A24BD"/>
    <w:rsid w:val="009A2B83"/>
    <w:rsid w:val="009A3A3B"/>
    <w:rsid w:val="009A5EB5"/>
    <w:rsid w:val="009A6C8C"/>
    <w:rsid w:val="009A7235"/>
    <w:rsid w:val="009A72A9"/>
    <w:rsid w:val="009A7A06"/>
    <w:rsid w:val="009B0922"/>
    <w:rsid w:val="009B2B80"/>
    <w:rsid w:val="009B5BB5"/>
    <w:rsid w:val="009C0270"/>
    <w:rsid w:val="009C0B57"/>
    <w:rsid w:val="009C1298"/>
    <w:rsid w:val="009C453E"/>
    <w:rsid w:val="009C4D63"/>
    <w:rsid w:val="009C5270"/>
    <w:rsid w:val="009C6109"/>
    <w:rsid w:val="009C6269"/>
    <w:rsid w:val="009C66D7"/>
    <w:rsid w:val="009C6EA9"/>
    <w:rsid w:val="009D30F1"/>
    <w:rsid w:val="009D4559"/>
    <w:rsid w:val="009D4B17"/>
    <w:rsid w:val="009D511E"/>
    <w:rsid w:val="009D6706"/>
    <w:rsid w:val="009D7587"/>
    <w:rsid w:val="009D772E"/>
    <w:rsid w:val="009D7A5E"/>
    <w:rsid w:val="009E124F"/>
    <w:rsid w:val="009E289E"/>
    <w:rsid w:val="009E4973"/>
    <w:rsid w:val="009E4A26"/>
    <w:rsid w:val="009E590B"/>
    <w:rsid w:val="009E611A"/>
    <w:rsid w:val="009E6915"/>
    <w:rsid w:val="009E6A77"/>
    <w:rsid w:val="009F0794"/>
    <w:rsid w:val="009F09E1"/>
    <w:rsid w:val="009F18B6"/>
    <w:rsid w:val="009F3732"/>
    <w:rsid w:val="009F373D"/>
    <w:rsid w:val="009F3DF7"/>
    <w:rsid w:val="009F4FF1"/>
    <w:rsid w:val="009F7377"/>
    <w:rsid w:val="009F7F3E"/>
    <w:rsid w:val="00A028D5"/>
    <w:rsid w:val="00A07A3C"/>
    <w:rsid w:val="00A10170"/>
    <w:rsid w:val="00A11160"/>
    <w:rsid w:val="00A1474D"/>
    <w:rsid w:val="00A1717D"/>
    <w:rsid w:val="00A17259"/>
    <w:rsid w:val="00A1769E"/>
    <w:rsid w:val="00A214D1"/>
    <w:rsid w:val="00A2188D"/>
    <w:rsid w:val="00A22602"/>
    <w:rsid w:val="00A229EF"/>
    <w:rsid w:val="00A2369B"/>
    <w:rsid w:val="00A244CC"/>
    <w:rsid w:val="00A252F8"/>
    <w:rsid w:val="00A26CAA"/>
    <w:rsid w:val="00A31AA6"/>
    <w:rsid w:val="00A32287"/>
    <w:rsid w:val="00A323F7"/>
    <w:rsid w:val="00A32D6F"/>
    <w:rsid w:val="00A360F4"/>
    <w:rsid w:val="00A41266"/>
    <w:rsid w:val="00A41520"/>
    <w:rsid w:val="00A419A5"/>
    <w:rsid w:val="00A42A73"/>
    <w:rsid w:val="00A43F32"/>
    <w:rsid w:val="00A46103"/>
    <w:rsid w:val="00A46BBC"/>
    <w:rsid w:val="00A502B9"/>
    <w:rsid w:val="00A514DA"/>
    <w:rsid w:val="00A5351E"/>
    <w:rsid w:val="00A54324"/>
    <w:rsid w:val="00A55225"/>
    <w:rsid w:val="00A56A25"/>
    <w:rsid w:val="00A5788F"/>
    <w:rsid w:val="00A57D3A"/>
    <w:rsid w:val="00A613B1"/>
    <w:rsid w:val="00A61FEA"/>
    <w:rsid w:val="00A63757"/>
    <w:rsid w:val="00A63F63"/>
    <w:rsid w:val="00A64615"/>
    <w:rsid w:val="00A64F4E"/>
    <w:rsid w:val="00A652BE"/>
    <w:rsid w:val="00A67D4B"/>
    <w:rsid w:val="00A701B9"/>
    <w:rsid w:val="00A72438"/>
    <w:rsid w:val="00A72C24"/>
    <w:rsid w:val="00A74341"/>
    <w:rsid w:val="00A7530F"/>
    <w:rsid w:val="00A7570B"/>
    <w:rsid w:val="00A77F9E"/>
    <w:rsid w:val="00A81EB5"/>
    <w:rsid w:val="00A820E1"/>
    <w:rsid w:val="00A84A9D"/>
    <w:rsid w:val="00A852B2"/>
    <w:rsid w:val="00A86DC2"/>
    <w:rsid w:val="00A9060D"/>
    <w:rsid w:val="00A906EA"/>
    <w:rsid w:val="00A92AD3"/>
    <w:rsid w:val="00A94001"/>
    <w:rsid w:val="00A941B2"/>
    <w:rsid w:val="00A945AA"/>
    <w:rsid w:val="00A95CA2"/>
    <w:rsid w:val="00A97F38"/>
    <w:rsid w:val="00AA1685"/>
    <w:rsid w:val="00AA3091"/>
    <w:rsid w:val="00AA373D"/>
    <w:rsid w:val="00AA4749"/>
    <w:rsid w:val="00AA56D9"/>
    <w:rsid w:val="00AA7C70"/>
    <w:rsid w:val="00AA7E16"/>
    <w:rsid w:val="00AA7E17"/>
    <w:rsid w:val="00AB04AA"/>
    <w:rsid w:val="00AB0A99"/>
    <w:rsid w:val="00AB4313"/>
    <w:rsid w:val="00AB4B0E"/>
    <w:rsid w:val="00AB6149"/>
    <w:rsid w:val="00AB70CA"/>
    <w:rsid w:val="00AB7CE1"/>
    <w:rsid w:val="00AC0B7E"/>
    <w:rsid w:val="00AC29AE"/>
    <w:rsid w:val="00AC2E52"/>
    <w:rsid w:val="00AC45CA"/>
    <w:rsid w:val="00AC4B63"/>
    <w:rsid w:val="00AC6B01"/>
    <w:rsid w:val="00AC7400"/>
    <w:rsid w:val="00AD03AC"/>
    <w:rsid w:val="00AD20B1"/>
    <w:rsid w:val="00AD2BA7"/>
    <w:rsid w:val="00AD37E5"/>
    <w:rsid w:val="00AD3915"/>
    <w:rsid w:val="00AD3936"/>
    <w:rsid w:val="00AD3E72"/>
    <w:rsid w:val="00AD4109"/>
    <w:rsid w:val="00AD4224"/>
    <w:rsid w:val="00AE03A8"/>
    <w:rsid w:val="00AE3DBA"/>
    <w:rsid w:val="00AE467C"/>
    <w:rsid w:val="00AE4C02"/>
    <w:rsid w:val="00AE4C65"/>
    <w:rsid w:val="00AE62F6"/>
    <w:rsid w:val="00AE67D6"/>
    <w:rsid w:val="00AE72A7"/>
    <w:rsid w:val="00AE76F8"/>
    <w:rsid w:val="00AE7CC9"/>
    <w:rsid w:val="00AE7F2D"/>
    <w:rsid w:val="00AF138C"/>
    <w:rsid w:val="00AF13D0"/>
    <w:rsid w:val="00AF205F"/>
    <w:rsid w:val="00AF2652"/>
    <w:rsid w:val="00AF4C60"/>
    <w:rsid w:val="00AF7A8D"/>
    <w:rsid w:val="00B007FF"/>
    <w:rsid w:val="00B00B95"/>
    <w:rsid w:val="00B02875"/>
    <w:rsid w:val="00B05B7C"/>
    <w:rsid w:val="00B06752"/>
    <w:rsid w:val="00B069B9"/>
    <w:rsid w:val="00B07EAE"/>
    <w:rsid w:val="00B10CA6"/>
    <w:rsid w:val="00B157E8"/>
    <w:rsid w:val="00B15E55"/>
    <w:rsid w:val="00B16238"/>
    <w:rsid w:val="00B1661B"/>
    <w:rsid w:val="00B16781"/>
    <w:rsid w:val="00B17D41"/>
    <w:rsid w:val="00B21628"/>
    <w:rsid w:val="00B22689"/>
    <w:rsid w:val="00B227E1"/>
    <w:rsid w:val="00B242B7"/>
    <w:rsid w:val="00B2558A"/>
    <w:rsid w:val="00B255A6"/>
    <w:rsid w:val="00B268AC"/>
    <w:rsid w:val="00B268B3"/>
    <w:rsid w:val="00B26C44"/>
    <w:rsid w:val="00B27B75"/>
    <w:rsid w:val="00B306EB"/>
    <w:rsid w:val="00B31F4D"/>
    <w:rsid w:val="00B333D2"/>
    <w:rsid w:val="00B36CC0"/>
    <w:rsid w:val="00B37129"/>
    <w:rsid w:val="00B3742B"/>
    <w:rsid w:val="00B377A8"/>
    <w:rsid w:val="00B4017D"/>
    <w:rsid w:val="00B43419"/>
    <w:rsid w:val="00B43730"/>
    <w:rsid w:val="00B44F76"/>
    <w:rsid w:val="00B46C8B"/>
    <w:rsid w:val="00B51773"/>
    <w:rsid w:val="00B51ADE"/>
    <w:rsid w:val="00B53FC8"/>
    <w:rsid w:val="00B54BCE"/>
    <w:rsid w:val="00B5730A"/>
    <w:rsid w:val="00B57E8F"/>
    <w:rsid w:val="00B6383C"/>
    <w:rsid w:val="00B63D77"/>
    <w:rsid w:val="00B6400A"/>
    <w:rsid w:val="00B64533"/>
    <w:rsid w:val="00B64C37"/>
    <w:rsid w:val="00B665DC"/>
    <w:rsid w:val="00B66750"/>
    <w:rsid w:val="00B67427"/>
    <w:rsid w:val="00B67536"/>
    <w:rsid w:val="00B705B0"/>
    <w:rsid w:val="00B70BF5"/>
    <w:rsid w:val="00B71558"/>
    <w:rsid w:val="00B740A1"/>
    <w:rsid w:val="00B7441B"/>
    <w:rsid w:val="00B752DF"/>
    <w:rsid w:val="00B75595"/>
    <w:rsid w:val="00B76670"/>
    <w:rsid w:val="00B76D95"/>
    <w:rsid w:val="00B77164"/>
    <w:rsid w:val="00B80A0C"/>
    <w:rsid w:val="00B822B3"/>
    <w:rsid w:val="00B83C35"/>
    <w:rsid w:val="00B84DBE"/>
    <w:rsid w:val="00B91803"/>
    <w:rsid w:val="00B935D7"/>
    <w:rsid w:val="00B9492E"/>
    <w:rsid w:val="00B970FF"/>
    <w:rsid w:val="00B97206"/>
    <w:rsid w:val="00B975A9"/>
    <w:rsid w:val="00BA19E7"/>
    <w:rsid w:val="00BA2F67"/>
    <w:rsid w:val="00BA3B0E"/>
    <w:rsid w:val="00BA4674"/>
    <w:rsid w:val="00BA473D"/>
    <w:rsid w:val="00BA7BC8"/>
    <w:rsid w:val="00BB1D25"/>
    <w:rsid w:val="00BB30D5"/>
    <w:rsid w:val="00BB3901"/>
    <w:rsid w:val="00BC0343"/>
    <w:rsid w:val="00BC0770"/>
    <w:rsid w:val="00BC3AD4"/>
    <w:rsid w:val="00BC47A5"/>
    <w:rsid w:val="00BC5702"/>
    <w:rsid w:val="00BC6BCC"/>
    <w:rsid w:val="00BC78F7"/>
    <w:rsid w:val="00BD3EB5"/>
    <w:rsid w:val="00BD5AB0"/>
    <w:rsid w:val="00BE0A8F"/>
    <w:rsid w:val="00BE18F8"/>
    <w:rsid w:val="00BE1B19"/>
    <w:rsid w:val="00BE2035"/>
    <w:rsid w:val="00BE3A47"/>
    <w:rsid w:val="00BF1860"/>
    <w:rsid w:val="00BF41A9"/>
    <w:rsid w:val="00BF5D88"/>
    <w:rsid w:val="00C015D3"/>
    <w:rsid w:val="00C03A3C"/>
    <w:rsid w:val="00C04D0A"/>
    <w:rsid w:val="00C0761A"/>
    <w:rsid w:val="00C10304"/>
    <w:rsid w:val="00C11E2B"/>
    <w:rsid w:val="00C13AD8"/>
    <w:rsid w:val="00C174E8"/>
    <w:rsid w:val="00C200D9"/>
    <w:rsid w:val="00C21BD5"/>
    <w:rsid w:val="00C24336"/>
    <w:rsid w:val="00C25055"/>
    <w:rsid w:val="00C25C13"/>
    <w:rsid w:val="00C26B0D"/>
    <w:rsid w:val="00C306A2"/>
    <w:rsid w:val="00C332BC"/>
    <w:rsid w:val="00C33E95"/>
    <w:rsid w:val="00C342F7"/>
    <w:rsid w:val="00C36B99"/>
    <w:rsid w:val="00C37143"/>
    <w:rsid w:val="00C377D7"/>
    <w:rsid w:val="00C42FEF"/>
    <w:rsid w:val="00C51B80"/>
    <w:rsid w:val="00C524BB"/>
    <w:rsid w:val="00C5357E"/>
    <w:rsid w:val="00C53C77"/>
    <w:rsid w:val="00C54108"/>
    <w:rsid w:val="00C55329"/>
    <w:rsid w:val="00C5718A"/>
    <w:rsid w:val="00C60156"/>
    <w:rsid w:val="00C60E60"/>
    <w:rsid w:val="00C639EF"/>
    <w:rsid w:val="00C65597"/>
    <w:rsid w:val="00C656C0"/>
    <w:rsid w:val="00C73442"/>
    <w:rsid w:val="00C74091"/>
    <w:rsid w:val="00C76300"/>
    <w:rsid w:val="00C763FB"/>
    <w:rsid w:val="00C77D66"/>
    <w:rsid w:val="00C80B08"/>
    <w:rsid w:val="00C82A73"/>
    <w:rsid w:val="00C84504"/>
    <w:rsid w:val="00C8586F"/>
    <w:rsid w:val="00C85A55"/>
    <w:rsid w:val="00C90BA2"/>
    <w:rsid w:val="00C90ED6"/>
    <w:rsid w:val="00C9111F"/>
    <w:rsid w:val="00C93074"/>
    <w:rsid w:val="00C9326B"/>
    <w:rsid w:val="00C93430"/>
    <w:rsid w:val="00C93E27"/>
    <w:rsid w:val="00C94769"/>
    <w:rsid w:val="00C94D0C"/>
    <w:rsid w:val="00C95036"/>
    <w:rsid w:val="00C96042"/>
    <w:rsid w:val="00C969AA"/>
    <w:rsid w:val="00C96EA8"/>
    <w:rsid w:val="00C9766D"/>
    <w:rsid w:val="00CA10E6"/>
    <w:rsid w:val="00CA1680"/>
    <w:rsid w:val="00CA17F3"/>
    <w:rsid w:val="00CA23F7"/>
    <w:rsid w:val="00CA27B2"/>
    <w:rsid w:val="00CA4042"/>
    <w:rsid w:val="00CA53C5"/>
    <w:rsid w:val="00CA662B"/>
    <w:rsid w:val="00CB0971"/>
    <w:rsid w:val="00CB09D0"/>
    <w:rsid w:val="00CB1857"/>
    <w:rsid w:val="00CB20FD"/>
    <w:rsid w:val="00CB33D8"/>
    <w:rsid w:val="00CB4207"/>
    <w:rsid w:val="00CB42F5"/>
    <w:rsid w:val="00CB48F5"/>
    <w:rsid w:val="00CB583D"/>
    <w:rsid w:val="00CB6B0D"/>
    <w:rsid w:val="00CB6D8B"/>
    <w:rsid w:val="00CC0D24"/>
    <w:rsid w:val="00CC301C"/>
    <w:rsid w:val="00CC3E61"/>
    <w:rsid w:val="00CC4231"/>
    <w:rsid w:val="00CC460B"/>
    <w:rsid w:val="00CD1588"/>
    <w:rsid w:val="00CD39CB"/>
    <w:rsid w:val="00CD6482"/>
    <w:rsid w:val="00CE2AEB"/>
    <w:rsid w:val="00CE2FE3"/>
    <w:rsid w:val="00CE450C"/>
    <w:rsid w:val="00CE45D7"/>
    <w:rsid w:val="00CE4953"/>
    <w:rsid w:val="00CE656C"/>
    <w:rsid w:val="00CE7806"/>
    <w:rsid w:val="00CF177D"/>
    <w:rsid w:val="00CF3B1D"/>
    <w:rsid w:val="00CF5531"/>
    <w:rsid w:val="00CF70FD"/>
    <w:rsid w:val="00CF7F44"/>
    <w:rsid w:val="00D035B7"/>
    <w:rsid w:val="00D04A9E"/>
    <w:rsid w:val="00D0741E"/>
    <w:rsid w:val="00D10D30"/>
    <w:rsid w:val="00D139F4"/>
    <w:rsid w:val="00D14B3A"/>
    <w:rsid w:val="00D14EA1"/>
    <w:rsid w:val="00D16C33"/>
    <w:rsid w:val="00D17ECC"/>
    <w:rsid w:val="00D20F09"/>
    <w:rsid w:val="00D222C7"/>
    <w:rsid w:val="00D24F6C"/>
    <w:rsid w:val="00D2693D"/>
    <w:rsid w:val="00D26C8A"/>
    <w:rsid w:val="00D27F21"/>
    <w:rsid w:val="00D339F9"/>
    <w:rsid w:val="00D35588"/>
    <w:rsid w:val="00D35EB4"/>
    <w:rsid w:val="00D36947"/>
    <w:rsid w:val="00D4079E"/>
    <w:rsid w:val="00D407CA"/>
    <w:rsid w:val="00D40921"/>
    <w:rsid w:val="00D42016"/>
    <w:rsid w:val="00D423DB"/>
    <w:rsid w:val="00D42E77"/>
    <w:rsid w:val="00D43527"/>
    <w:rsid w:val="00D45B60"/>
    <w:rsid w:val="00D45F95"/>
    <w:rsid w:val="00D52043"/>
    <w:rsid w:val="00D530C8"/>
    <w:rsid w:val="00D537FD"/>
    <w:rsid w:val="00D61944"/>
    <w:rsid w:val="00D642FA"/>
    <w:rsid w:val="00D649E8"/>
    <w:rsid w:val="00D64EF2"/>
    <w:rsid w:val="00D65488"/>
    <w:rsid w:val="00D67620"/>
    <w:rsid w:val="00D7380A"/>
    <w:rsid w:val="00D74C14"/>
    <w:rsid w:val="00D755FB"/>
    <w:rsid w:val="00D76CD3"/>
    <w:rsid w:val="00D76D4B"/>
    <w:rsid w:val="00D77B4E"/>
    <w:rsid w:val="00D803E2"/>
    <w:rsid w:val="00D845B3"/>
    <w:rsid w:val="00D8569B"/>
    <w:rsid w:val="00D85A98"/>
    <w:rsid w:val="00D87C69"/>
    <w:rsid w:val="00D9001A"/>
    <w:rsid w:val="00D90D7C"/>
    <w:rsid w:val="00D90E8D"/>
    <w:rsid w:val="00D92947"/>
    <w:rsid w:val="00DA3CB6"/>
    <w:rsid w:val="00DA43A9"/>
    <w:rsid w:val="00DA5EC5"/>
    <w:rsid w:val="00DA751F"/>
    <w:rsid w:val="00DB19F7"/>
    <w:rsid w:val="00DB2269"/>
    <w:rsid w:val="00DB2B90"/>
    <w:rsid w:val="00DB2C75"/>
    <w:rsid w:val="00DB4F22"/>
    <w:rsid w:val="00DB574A"/>
    <w:rsid w:val="00DB646D"/>
    <w:rsid w:val="00DB7E85"/>
    <w:rsid w:val="00DC03E9"/>
    <w:rsid w:val="00DC1459"/>
    <w:rsid w:val="00DC7124"/>
    <w:rsid w:val="00DD044E"/>
    <w:rsid w:val="00DD1B86"/>
    <w:rsid w:val="00DD33C5"/>
    <w:rsid w:val="00DD3B45"/>
    <w:rsid w:val="00DD4A02"/>
    <w:rsid w:val="00DD5145"/>
    <w:rsid w:val="00DD6032"/>
    <w:rsid w:val="00DD6EDC"/>
    <w:rsid w:val="00DD743A"/>
    <w:rsid w:val="00DE326A"/>
    <w:rsid w:val="00DE36E3"/>
    <w:rsid w:val="00DE4C21"/>
    <w:rsid w:val="00DE55F6"/>
    <w:rsid w:val="00DE75C7"/>
    <w:rsid w:val="00DF00A2"/>
    <w:rsid w:val="00DF3932"/>
    <w:rsid w:val="00DF3DAF"/>
    <w:rsid w:val="00DF403D"/>
    <w:rsid w:val="00DF4475"/>
    <w:rsid w:val="00DF49F9"/>
    <w:rsid w:val="00DF526C"/>
    <w:rsid w:val="00DF5657"/>
    <w:rsid w:val="00DF56D2"/>
    <w:rsid w:val="00DF59A2"/>
    <w:rsid w:val="00DF6C93"/>
    <w:rsid w:val="00E00009"/>
    <w:rsid w:val="00E02ADD"/>
    <w:rsid w:val="00E049FB"/>
    <w:rsid w:val="00E055C2"/>
    <w:rsid w:val="00E05E6B"/>
    <w:rsid w:val="00E06D01"/>
    <w:rsid w:val="00E06F16"/>
    <w:rsid w:val="00E07C53"/>
    <w:rsid w:val="00E10452"/>
    <w:rsid w:val="00E10E3F"/>
    <w:rsid w:val="00E11853"/>
    <w:rsid w:val="00E11A17"/>
    <w:rsid w:val="00E11DC7"/>
    <w:rsid w:val="00E12BAB"/>
    <w:rsid w:val="00E1645C"/>
    <w:rsid w:val="00E20430"/>
    <w:rsid w:val="00E21C63"/>
    <w:rsid w:val="00E248A7"/>
    <w:rsid w:val="00E310B1"/>
    <w:rsid w:val="00E32BD2"/>
    <w:rsid w:val="00E33B8C"/>
    <w:rsid w:val="00E355FA"/>
    <w:rsid w:val="00E35D35"/>
    <w:rsid w:val="00E367BE"/>
    <w:rsid w:val="00E37A46"/>
    <w:rsid w:val="00E40FA3"/>
    <w:rsid w:val="00E43889"/>
    <w:rsid w:val="00E43F21"/>
    <w:rsid w:val="00E51CEB"/>
    <w:rsid w:val="00E53D3C"/>
    <w:rsid w:val="00E54324"/>
    <w:rsid w:val="00E546E4"/>
    <w:rsid w:val="00E5486A"/>
    <w:rsid w:val="00E54B1B"/>
    <w:rsid w:val="00E55E3E"/>
    <w:rsid w:val="00E57768"/>
    <w:rsid w:val="00E601A5"/>
    <w:rsid w:val="00E607D0"/>
    <w:rsid w:val="00E62A4E"/>
    <w:rsid w:val="00E7121C"/>
    <w:rsid w:val="00E724E2"/>
    <w:rsid w:val="00E767B1"/>
    <w:rsid w:val="00E80561"/>
    <w:rsid w:val="00E80806"/>
    <w:rsid w:val="00E80E3F"/>
    <w:rsid w:val="00E81ACE"/>
    <w:rsid w:val="00E82962"/>
    <w:rsid w:val="00E84D7E"/>
    <w:rsid w:val="00E8561F"/>
    <w:rsid w:val="00E90009"/>
    <w:rsid w:val="00E91D53"/>
    <w:rsid w:val="00E93003"/>
    <w:rsid w:val="00E95B96"/>
    <w:rsid w:val="00E965B4"/>
    <w:rsid w:val="00EA1D0E"/>
    <w:rsid w:val="00EA2040"/>
    <w:rsid w:val="00EA28D2"/>
    <w:rsid w:val="00EA3831"/>
    <w:rsid w:val="00EA3DDC"/>
    <w:rsid w:val="00EA3FA8"/>
    <w:rsid w:val="00EA4A6C"/>
    <w:rsid w:val="00EA4FA3"/>
    <w:rsid w:val="00EA5739"/>
    <w:rsid w:val="00EA5A3A"/>
    <w:rsid w:val="00EA79DC"/>
    <w:rsid w:val="00EA7B31"/>
    <w:rsid w:val="00EB1A81"/>
    <w:rsid w:val="00EB2C39"/>
    <w:rsid w:val="00EB2DC1"/>
    <w:rsid w:val="00EB32AE"/>
    <w:rsid w:val="00EB3430"/>
    <w:rsid w:val="00EB5E00"/>
    <w:rsid w:val="00EB5FF4"/>
    <w:rsid w:val="00EB6BC5"/>
    <w:rsid w:val="00EB7300"/>
    <w:rsid w:val="00EC0D8E"/>
    <w:rsid w:val="00EC106E"/>
    <w:rsid w:val="00EC352A"/>
    <w:rsid w:val="00EC3F0A"/>
    <w:rsid w:val="00EC3F47"/>
    <w:rsid w:val="00EC5527"/>
    <w:rsid w:val="00EC6C18"/>
    <w:rsid w:val="00ED1657"/>
    <w:rsid w:val="00ED1A36"/>
    <w:rsid w:val="00ED1A49"/>
    <w:rsid w:val="00ED30BD"/>
    <w:rsid w:val="00ED4AF3"/>
    <w:rsid w:val="00ED6398"/>
    <w:rsid w:val="00ED64B1"/>
    <w:rsid w:val="00ED6C10"/>
    <w:rsid w:val="00ED765D"/>
    <w:rsid w:val="00EE2622"/>
    <w:rsid w:val="00EE28C1"/>
    <w:rsid w:val="00EE365B"/>
    <w:rsid w:val="00EF0A3A"/>
    <w:rsid w:val="00EF129C"/>
    <w:rsid w:val="00EF1BBC"/>
    <w:rsid w:val="00EF4877"/>
    <w:rsid w:val="00EF55FC"/>
    <w:rsid w:val="00EF5788"/>
    <w:rsid w:val="00EF6071"/>
    <w:rsid w:val="00EF6C8B"/>
    <w:rsid w:val="00F00DEF"/>
    <w:rsid w:val="00F012F7"/>
    <w:rsid w:val="00F062A3"/>
    <w:rsid w:val="00F1031B"/>
    <w:rsid w:val="00F1392D"/>
    <w:rsid w:val="00F17D46"/>
    <w:rsid w:val="00F20FCC"/>
    <w:rsid w:val="00F23E09"/>
    <w:rsid w:val="00F240DC"/>
    <w:rsid w:val="00F24678"/>
    <w:rsid w:val="00F300A2"/>
    <w:rsid w:val="00F31A81"/>
    <w:rsid w:val="00F31B20"/>
    <w:rsid w:val="00F342CE"/>
    <w:rsid w:val="00F40298"/>
    <w:rsid w:val="00F411FA"/>
    <w:rsid w:val="00F42623"/>
    <w:rsid w:val="00F439E5"/>
    <w:rsid w:val="00F45917"/>
    <w:rsid w:val="00F46014"/>
    <w:rsid w:val="00F47098"/>
    <w:rsid w:val="00F5012D"/>
    <w:rsid w:val="00F501AF"/>
    <w:rsid w:val="00F515F8"/>
    <w:rsid w:val="00F51F65"/>
    <w:rsid w:val="00F52415"/>
    <w:rsid w:val="00F52433"/>
    <w:rsid w:val="00F52963"/>
    <w:rsid w:val="00F53486"/>
    <w:rsid w:val="00F534F5"/>
    <w:rsid w:val="00F53AC2"/>
    <w:rsid w:val="00F53E8C"/>
    <w:rsid w:val="00F54354"/>
    <w:rsid w:val="00F551FD"/>
    <w:rsid w:val="00F55285"/>
    <w:rsid w:val="00F5796C"/>
    <w:rsid w:val="00F57D31"/>
    <w:rsid w:val="00F6120D"/>
    <w:rsid w:val="00F66D93"/>
    <w:rsid w:val="00F66DFD"/>
    <w:rsid w:val="00F701EB"/>
    <w:rsid w:val="00F724FF"/>
    <w:rsid w:val="00F76F2B"/>
    <w:rsid w:val="00F77EF2"/>
    <w:rsid w:val="00F8011E"/>
    <w:rsid w:val="00F80EC1"/>
    <w:rsid w:val="00F82710"/>
    <w:rsid w:val="00F83318"/>
    <w:rsid w:val="00F83C59"/>
    <w:rsid w:val="00F842FE"/>
    <w:rsid w:val="00F84330"/>
    <w:rsid w:val="00F84AB6"/>
    <w:rsid w:val="00F857D6"/>
    <w:rsid w:val="00F86995"/>
    <w:rsid w:val="00F90D8D"/>
    <w:rsid w:val="00F91748"/>
    <w:rsid w:val="00F9550D"/>
    <w:rsid w:val="00F963B5"/>
    <w:rsid w:val="00F96F55"/>
    <w:rsid w:val="00FA222E"/>
    <w:rsid w:val="00FA24F9"/>
    <w:rsid w:val="00FA2A52"/>
    <w:rsid w:val="00FA4FCC"/>
    <w:rsid w:val="00FA56BB"/>
    <w:rsid w:val="00FA5CA1"/>
    <w:rsid w:val="00FA6455"/>
    <w:rsid w:val="00FA68B5"/>
    <w:rsid w:val="00FA7686"/>
    <w:rsid w:val="00FA7A8F"/>
    <w:rsid w:val="00FA7E6B"/>
    <w:rsid w:val="00FA7FBC"/>
    <w:rsid w:val="00FB2E56"/>
    <w:rsid w:val="00FB3FEB"/>
    <w:rsid w:val="00FB40FB"/>
    <w:rsid w:val="00FB770F"/>
    <w:rsid w:val="00FC050D"/>
    <w:rsid w:val="00FC275D"/>
    <w:rsid w:val="00FC3183"/>
    <w:rsid w:val="00FC3B1B"/>
    <w:rsid w:val="00FC4FCC"/>
    <w:rsid w:val="00FC6081"/>
    <w:rsid w:val="00FD15FE"/>
    <w:rsid w:val="00FD1824"/>
    <w:rsid w:val="00FD5ED2"/>
    <w:rsid w:val="00FE02E2"/>
    <w:rsid w:val="00FE0EED"/>
    <w:rsid w:val="00FE4940"/>
    <w:rsid w:val="00FF1425"/>
    <w:rsid w:val="00FF2851"/>
    <w:rsid w:val="00FF3502"/>
    <w:rsid w:val="00FF5CA4"/>
    <w:rsid w:val="00FF6512"/>
    <w:rsid w:val="00FF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03B73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Body Text 2" w:uiPriority="99"/>
    <w:lsdException w:name="Body Text Inden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486"/>
    <w:pPr>
      <w:widowControl w:val="0"/>
      <w:autoSpaceDE w:val="0"/>
      <w:autoSpaceDN w:val="0"/>
      <w:adjustRightInd w:val="0"/>
    </w:pPr>
    <w:rPr>
      <w:sz w:val="24"/>
      <w:szCs w:val="24"/>
    </w:rPr>
  </w:style>
  <w:style w:type="paragraph" w:styleId="Heading2">
    <w:name w:val="heading 2"/>
    <w:basedOn w:val="Normal"/>
    <w:qFormat/>
    <w:rsid w:val="004B05F7"/>
    <w:pPr>
      <w:widowControl/>
      <w:autoSpaceDE/>
      <w:autoSpaceDN/>
      <w:adjustRightInd/>
      <w:spacing w:before="100" w:beforeAutospacing="1" w:after="100" w:afterAutospacing="1"/>
      <w:outlineLvl w:val="1"/>
    </w:pPr>
    <w:rPr>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qFormat/>
    <w:rsid w:val="00487256"/>
    <w:rPr>
      <w:rFonts w:ascii="Times New Roman" w:hAnsi="Times New Roman"/>
      <w:b/>
      <w:sz w:val="26"/>
      <w:szCs w:val="26"/>
      <w:vertAlign w:val="superscript"/>
    </w:rPr>
  </w:style>
  <w:style w:type="paragraph" w:styleId="FootnoteText">
    <w:name w:val="footnote text"/>
    <w:aliases w:val="Footnote Text Char,fn,Footnote Text Char1,Footnote Text Char Char,Footnote Text Char1 Char,Footnote Text Char Char Char, Char,Footnote Text Char Char1,Char,Footnote Text Char1 Char Char Char1,Footnote Text Char Char Char Char Char1,ft"/>
    <w:basedOn w:val="Normal"/>
    <w:link w:val="FootnoteTextChar2"/>
    <w:rsid w:val="00487256"/>
    <w:pPr>
      <w:spacing w:after="260"/>
      <w:ind w:firstLine="720"/>
    </w:pPr>
    <w:rPr>
      <w:szCs w:val="20"/>
    </w:rPr>
  </w:style>
  <w:style w:type="paragraph" w:styleId="Footer">
    <w:name w:val="footer"/>
    <w:basedOn w:val="Normal"/>
    <w:rsid w:val="00F53486"/>
    <w:pPr>
      <w:tabs>
        <w:tab w:val="center" w:pos="4320"/>
        <w:tab w:val="right" w:pos="8640"/>
      </w:tabs>
    </w:pPr>
  </w:style>
  <w:style w:type="character" w:styleId="PageNumber">
    <w:name w:val="page number"/>
    <w:basedOn w:val="DefaultParagraphFont"/>
    <w:rsid w:val="00F53486"/>
  </w:style>
  <w:style w:type="table" w:styleId="TableGrid">
    <w:name w:val="Table Grid"/>
    <w:basedOn w:val="TableNormal"/>
    <w:rsid w:val="00F5348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rmat">
    <w:name w:val="Legal Format"/>
    <w:basedOn w:val="ListContinue"/>
    <w:autoRedefine/>
    <w:rsid w:val="00F53486"/>
    <w:pPr>
      <w:widowControl/>
      <w:tabs>
        <w:tab w:val="num" w:pos="0"/>
      </w:tabs>
      <w:autoSpaceDE/>
      <w:autoSpaceDN/>
      <w:adjustRightInd/>
      <w:spacing w:after="0"/>
      <w:ind w:left="0" w:hanging="18"/>
    </w:pPr>
    <w:rPr>
      <w:sz w:val="26"/>
      <w:szCs w:val="26"/>
    </w:rPr>
  </w:style>
  <w:style w:type="paragraph" w:styleId="ListContinue">
    <w:name w:val="List Continue"/>
    <w:basedOn w:val="Normal"/>
    <w:rsid w:val="00F53486"/>
    <w:pPr>
      <w:spacing w:after="120"/>
      <w:ind w:left="360"/>
    </w:pPr>
  </w:style>
  <w:style w:type="character" w:styleId="Hyperlink">
    <w:name w:val="Hyperlink"/>
    <w:rsid w:val="004B05F7"/>
    <w:rPr>
      <w:strike w:val="0"/>
      <w:dstrike w:val="0"/>
      <w:color w:val="000080"/>
      <w:u w:val="none"/>
      <w:effect w:val="none"/>
    </w:rPr>
  </w:style>
  <w:style w:type="character" w:styleId="Emphasis">
    <w:name w:val="Emphasis"/>
    <w:qFormat/>
    <w:rsid w:val="004B05F7"/>
    <w:rPr>
      <w:i/>
      <w:iCs/>
    </w:rPr>
  </w:style>
  <w:style w:type="paragraph" w:styleId="NormalWeb">
    <w:name w:val="Normal (Web)"/>
    <w:basedOn w:val="Normal"/>
    <w:rsid w:val="004B05F7"/>
    <w:pPr>
      <w:widowControl/>
      <w:autoSpaceDE/>
      <w:autoSpaceDN/>
      <w:adjustRightInd/>
      <w:spacing w:before="100" w:beforeAutospacing="1" w:after="100" w:afterAutospacing="1"/>
    </w:pPr>
  </w:style>
  <w:style w:type="character" w:customStyle="1" w:styleId="srchlead">
    <w:name w:val="srchlead"/>
    <w:rsid w:val="004B05F7"/>
    <w:rPr>
      <w:b w:val="0"/>
      <w:bCs w:val="0"/>
      <w:i/>
      <w:iCs/>
    </w:rPr>
  </w:style>
  <w:style w:type="character" w:customStyle="1" w:styleId="searchbox">
    <w:name w:val="searchbox"/>
    <w:rsid w:val="004B05F7"/>
    <w:rPr>
      <w:b w:val="0"/>
      <w:bCs w:val="0"/>
    </w:rPr>
  </w:style>
  <w:style w:type="paragraph" w:styleId="z-TopofForm">
    <w:name w:val="HTML Top of Form"/>
    <w:basedOn w:val="Normal"/>
    <w:next w:val="Normal"/>
    <w:hidden/>
    <w:rsid w:val="004B05F7"/>
    <w:pPr>
      <w:widowControl/>
      <w:pBdr>
        <w:bottom w:val="single" w:sz="6" w:space="1" w:color="auto"/>
      </w:pBdr>
      <w:autoSpaceDE/>
      <w:autoSpaceDN/>
      <w:adjustRightInd/>
      <w:jc w:val="center"/>
    </w:pPr>
    <w:rPr>
      <w:rFonts w:ascii="Arial" w:hAnsi="Arial" w:cs="Arial"/>
      <w:vanish/>
      <w:sz w:val="16"/>
      <w:szCs w:val="16"/>
    </w:rPr>
  </w:style>
  <w:style w:type="paragraph" w:styleId="z-BottomofForm">
    <w:name w:val="HTML Bottom of Form"/>
    <w:basedOn w:val="Normal"/>
    <w:next w:val="Normal"/>
    <w:hidden/>
    <w:rsid w:val="004B05F7"/>
    <w:pPr>
      <w:widowControl/>
      <w:pBdr>
        <w:top w:val="single" w:sz="6" w:space="1" w:color="auto"/>
      </w:pBdr>
      <w:autoSpaceDE/>
      <w:autoSpaceDN/>
      <w:adjustRightInd/>
      <w:jc w:val="center"/>
    </w:pPr>
    <w:rPr>
      <w:rFonts w:ascii="Arial" w:hAnsi="Arial" w:cs="Arial"/>
      <w:vanish/>
      <w:sz w:val="16"/>
      <w:szCs w:val="16"/>
    </w:rPr>
  </w:style>
  <w:style w:type="character" w:customStyle="1" w:styleId="topicref">
    <w:name w:val="topicref"/>
    <w:rsid w:val="004B05F7"/>
    <w:rPr>
      <w:b w:val="0"/>
      <w:bCs w:val="0"/>
    </w:rPr>
  </w:style>
  <w:style w:type="character" w:customStyle="1" w:styleId="ptext-1">
    <w:name w:val="ptext-1"/>
    <w:rsid w:val="004B05F7"/>
    <w:rPr>
      <w:b w:val="0"/>
      <w:bCs w:val="0"/>
    </w:rPr>
  </w:style>
  <w:style w:type="character" w:customStyle="1" w:styleId="ptext-2">
    <w:name w:val="ptext-2"/>
    <w:rsid w:val="004B05F7"/>
    <w:rPr>
      <w:b w:val="0"/>
      <w:bCs w:val="0"/>
    </w:rPr>
  </w:style>
  <w:style w:type="character" w:customStyle="1" w:styleId="ptext-3">
    <w:name w:val="ptext-3"/>
    <w:rsid w:val="004B05F7"/>
    <w:rPr>
      <w:b w:val="0"/>
      <w:bCs w:val="0"/>
    </w:rPr>
  </w:style>
  <w:style w:type="character" w:customStyle="1" w:styleId="ptext-4">
    <w:name w:val="ptext-4"/>
    <w:rsid w:val="004B05F7"/>
    <w:rPr>
      <w:b w:val="0"/>
      <w:bCs w:val="0"/>
    </w:rPr>
  </w:style>
  <w:style w:type="character" w:customStyle="1" w:styleId="enumbell">
    <w:name w:val="enumbell"/>
    <w:rsid w:val="004B05F7"/>
    <w:rPr>
      <w:b/>
      <w:bCs/>
    </w:rPr>
  </w:style>
  <w:style w:type="character" w:customStyle="1" w:styleId="enumlstr">
    <w:name w:val="enumlstr"/>
    <w:rsid w:val="004B05F7"/>
    <w:rPr>
      <w:b/>
      <w:bCs/>
      <w:color w:val="000066"/>
    </w:rPr>
  </w:style>
  <w:style w:type="character" w:customStyle="1" w:styleId="ptext-5">
    <w:name w:val="ptext-5"/>
    <w:rsid w:val="004B05F7"/>
    <w:rPr>
      <w:b w:val="0"/>
      <w:bCs w:val="0"/>
    </w:rPr>
  </w:style>
  <w:style w:type="paragraph" w:styleId="HTMLPreformatted">
    <w:name w:val="HTML Preformatted"/>
    <w:basedOn w:val="Normal"/>
    <w:rsid w:val="004B0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ypertext">
    <w:name w:val="Hypertext"/>
    <w:rsid w:val="004B05F7"/>
    <w:rPr>
      <w:color w:val="0000FF"/>
      <w:u w:val="single"/>
    </w:rPr>
  </w:style>
  <w:style w:type="paragraph" w:styleId="Header">
    <w:name w:val="header"/>
    <w:basedOn w:val="Normal"/>
    <w:rsid w:val="004B05F7"/>
    <w:pPr>
      <w:tabs>
        <w:tab w:val="center" w:pos="4320"/>
        <w:tab w:val="right" w:pos="8640"/>
      </w:tabs>
    </w:pPr>
  </w:style>
  <w:style w:type="paragraph" w:customStyle="1" w:styleId="BodyFootnote">
    <w:name w:val="Body Footnote"/>
    <w:basedOn w:val="FootnoteText"/>
    <w:autoRedefine/>
    <w:rsid w:val="004B05F7"/>
    <w:pPr>
      <w:spacing w:after="0"/>
    </w:pPr>
    <w:rPr>
      <w:sz w:val="26"/>
      <w:szCs w:val="26"/>
    </w:rPr>
  </w:style>
  <w:style w:type="character" w:customStyle="1" w:styleId="Hyperlink6">
    <w:name w:val="Hyperlink6"/>
    <w:rsid w:val="004B05F7"/>
    <w:rPr>
      <w:color w:val="3300CC"/>
      <w:u w:val="single"/>
    </w:rPr>
  </w:style>
  <w:style w:type="character" w:customStyle="1" w:styleId="msoins0">
    <w:name w:val="msoins"/>
    <w:rsid w:val="004B05F7"/>
    <w:rPr>
      <w:color w:val="000080"/>
      <w:u w:val="single"/>
    </w:rPr>
  </w:style>
  <w:style w:type="paragraph" w:customStyle="1" w:styleId="FERCparanumberChar">
    <w:name w:val="FERC paranumber Char"/>
    <w:basedOn w:val="Normal"/>
    <w:rsid w:val="004B05F7"/>
    <w:pPr>
      <w:tabs>
        <w:tab w:val="num" w:pos="720"/>
      </w:tabs>
      <w:spacing w:after="240"/>
    </w:pPr>
    <w:rPr>
      <w:sz w:val="26"/>
      <w:szCs w:val="26"/>
    </w:rPr>
  </w:style>
  <w:style w:type="character" w:customStyle="1" w:styleId="FootnoteTextCharChar1Char">
    <w:name w:val="Footnote Text Char Char1 Char"/>
    <w:aliases w:val="Footnote Text Char Char2,fn Char,Footnote Text Char1 Char1,Footnote Text Char Char Char1,Footnote Text Char1 Char Char,Footnote Text Char Char Char Char, Char Char,Footnote Text Char2 Char,Footnote Text Char1 Char1 Char Cha"/>
    <w:rsid w:val="004B05F7"/>
    <w:rPr>
      <w:sz w:val="26"/>
      <w:lang w:val="en-US" w:eastAsia="en-US" w:bidi="ar-SA"/>
    </w:rPr>
  </w:style>
  <w:style w:type="character" w:customStyle="1" w:styleId="FERCparanumberCharChar">
    <w:name w:val="FERC paranumber Char Char"/>
    <w:rsid w:val="004B05F7"/>
    <w:rPr>
      <w:sz w:val="26"/>
      <w:szCs w:val="26"/>
      <w:lang w:val="en-US" w:eastAsia="en-US" w:bidi="ar-SA"/>
    </w:rPr>
  </w:style>
  <w:style w:type="character" w:styleId="FollowedHyperlink">
    <w:name w:val="FollowedHyperlink"/>
    <w:rsid w:val="004B05F7"/>
    <w:rPr>
      <w:color w:val="800080"/>
      <w:u w:val="single"/>
    </w:rPr>
  </w:style>
  <w:style w:type="character" w:styleId="Strong">
    <w:name w:val="Strong"/>
    <w:qFormat/>
    <w:rsid w:val="00E51CEB"/>
    <w:rPr>
      <w:b/>
      <w:bCs/>
    </w:rPr>
  </w:style>
  <w:style w:type="paragraph" w:customStyle="1" w:styleId="Default">
    <w:name w:val="Default"/>
    <w:rsid w:val="00214318"/>
    <w:pPr>
      <w:autoSpaceDE w:val="0"/>
      <w:autoSpaceDN w:val="0"/>
      <w:adjustRightInd w:val="0"/>
    </w:pPr>
    <w:rPr>
      <w:color w:val="000000"/>
      <w:sz w:val="24"/>
      <w:szCs w:val="24"/>
    </w:rPr>
  </w:style>
  <w:style w:type="paragraph" w:customStyle="1" w:styleId="CCHCHART">
    <w:name w:val="CCHCHART"/>
    <w:rsid w:val="00B91803"/>
    <w:pPr>
      <w:widowControl w:val="0"/>
      <w:autoSpaceDE w:val="0"/>
      <w:autoSpaceDN w:val="0"/>
      <w:adjustRightInd w:val="0"/>
    </w:pPr>
    <w:rPr>
      <w:rFonts w:ascii="Courier New" w:hAnsi="Courier New" w:cs="Courier New"/>
    </w:rPr>
  </w:style>
  <w:style w:type="paragraph" w:styleId="BalloonText">
    <w:name w:val="Balloon Text"/>
    <w:basedOn w:val="Normal"/>
    <w:semiHidden/>
    <w:rsid w:val="00C90ED6"/>
    <w:rPr>
      <w:rFonts w:ascii="Tahoma" w:hAnsi="Tahoma" w:cs="Tahoma"/>
      <w:sz w:val="16"/>
      <w:szCs w:val="16"/>
    </w:rPr>
  </w:style>
  <w:style w:type="character" w:styleId="CommentReference">
    <w:name w:val="annotation reference"/>
    <w:uiPriority w:val="99"/>
    <w:semiHidden/>
    <w:rsid w:val="00A214D1"/>
    <w:rPr>
      <w:sz w:val="16"/>
      <w:szCs w:val="16"/>
    </w:rPr>
  </w:style>
  <w:style w:type="paragraph" w:styleId="CommentText">
    <w:name w:val="annotation text"/>
    <w:basedOn w:val="Normal"/>
    <w:link w:val="CommentTextChar"/>
    <w:uiPriority w:val="99"/>
    <w:rsid w:val="00A214D1"/>
    <w:rPr>
      <w:sz w:val="20"/>
      <w:szCs w:val="20"/>
    </w:rPr>
  </w:style>
  <w:style w:type="paragraph" w:styleId="CommentSubject">
    <w:name w:val="annotation subject"/>
    <w:basedOn w:val="CommentText"/>
    <w:next w:val="CommentText"/>
    <w:semiHidden/>
    <w:rsid w:val="00A214D1"/>
    <w:rPr>
      <w:b/>
      <w:bCs/>
    </w:rPr>
  </w:style>
  <w:style w:type="paragraph" w:styleId="Revision">
    <w:name w:val="Revision"/>
    <w:hidden/>
    <w:uiPriority w:val="99"/>
    <w:semiHidden/>
    <w:rsid w:val="007129A6"/>
    <w:rPr>
      <w:sz w:val="24"/>
      <w:szCs w:val="24"/>
    </w:rPr>
  </w:style>
  <w:style w:type="character" w:customStyle="1" w:styleId="FootnoteTextChar2">
    <w:name w:val="Footnote Text Char2"/>
    <w:aliases w:val="Footnote Text Char Char3,fn Char1,Footnote Text Char1 Char2,Footnote Text Char Char Char2,Footnote Text Char1 Char Char1,Footnote Text Char Char Char Char1, Char Char1,Footnote Text Char Char1 Char1,Char Char,ft Char"/>
    <w:link w:val="FootnoteText"/>
    <w:uiPriority w:val="99"/>
    <w:locked/>
    <w:rsid w:val="0020642E"/>
    <w:rPr>
      <w:sz w:val="24"/>
    </w:rPr>
  </w:style>
  <w:style w:type="paragraph" w:styleId="BodyText2">
    <w:name w:val="Body Text 2"/>
    <w:basedOn w:val="Normal"/>
    <w:link w:val="BodyText2Char"/>
    <w:uiPriority w:val="99"/>
    <w:rsid w:val="0020642E"/>
    <w:pPr>
      <w:widowControl/>
      <w:autoSpaceDE/>
      <w:autoSpaceDN/>
      <w:adjustRightInd/>
      <w:spacing w:after="120" w:line="480" w:lineRule="auto"/>
    </w:pPr>
    <w:rPr>
      <w:rFonts w:ascii="Calibri" w:eastAsia="Calibri" w:hAnsi="Calibri"/>
      <w:sz w:val="22"/>
      <w:szCs w:val="22"/>
    </w:rPr>
  </w:style>
  <w:style w:type="character" w:customStyle="1" w:styleId="BodyText2Char">
    <w:name w:val="Body Text 2 Char"/>
    <w:link w:val="BodyText2"/>
    <w:uiPriority w:val="99"/>
    <w:rsid w:val="0020642E"/>
    <w:rPr>
      <w:rFonts w:ascii="Calibri" w:eastAsia="Calibri" w:hAnsi="Calibri"/>
      <w:sz w:val="22"/>
      <w:szCs w:val="22"/>
    </w:rPr>
  </w:style>
  <w:style w:type="paragraph" w:styleId="BodyTextIndent2">
    <w:name w:val="Body Text Indent 2"/>
    <w:basedOn w:val="Normal"/>
    <w:link w:val="BodyTextIndent2Char"/>
    <w:uiPriority w:val="99"/>
    <w:unhideWhenUsed/>
    <w:rsid w:val="003E742E"/>
    <w:pPr>
      <w:widowControl/>
      <w:autoSpaceDE/>
      <w:autoSpaceDN/>
      <w:adjustRightInd/>
      <w:spacing w:after="120" w:line="480" w:lineRule="auto"/>
      <w:ind w:left="360"/>
    </w:pPr>
    <w:rPr>
      <w:rFonts w:ascii="Calibri" w:eastAsia="Calibri" w:hAnsi="Calibri"/>
      <w:sz w:val="22"/>
      <w:szCs w:val="22"/>
    </w:rPr>
  </w:style>
  <w:style w:type="character" w:customStyle="1" w:styleId="BodyTextIndent2Char">
    <w:name w:val="Body Text Indent 2 Char"/>
    <w:link w:val="BodyTextIndent2"/>
    <w:uiPriority w:val="99"/>
    <w:rsid w:val="003E742E"/>
    <w:rPr>
      <w:rFonts w:ascii="Calibri" w:eastAsia="Calibri" w:hAnsi="Calibri"/>
      <w:sz w:val="22"/>
      <w:szCs w:val="22"/>
    </w:rPr>
  </w:style>
  <w:style w:type="character" w:customStyle="1" w:styleId="FootnoteTextChar2CharChar">
    <w:name w:val="Footnote Text Char2 Char Char"/>
    <w:aliases w:val="Footnote Text Char Char1 Char Char,Footnote Text Char1 Char Char Char Char,Footnote Text Char Char Char Char Char Char,Footnote Text Char1 Char Char Char Char Char Char Char Char"/>
    <w:rsid w:val="00584833"/>
    <w:rPr>
      <w:sz w:val="22"/>
    </w:rPr>
  </w:style>
  <w:style w:type="character" w:customStyle="1" w:styleId="CommentTextChar">
    <w:name w:val="Comment Text Char"/>
    <w:link w:val="CommentText"/>
    <w:uiPriority w:val="99"/>
    <w:rsid w:val="00A419A5"/>
  </w:style>
  <w:style w:type="paragraph" w:styleId="ListParagraph">
    <w:name w:val="List Paragraph"/>
    <w:basedOn w:val="Normal"/>
    <w:uiPriority w:val="34"/>
    <w:qFormat/>
    <w:rsid w:val="008E1FB4"/>
    <w:pPr>
      <w:widowControl/>
      <w:autoSpaceDE/>
      <w:autoSpaceDN/>
      <w:adjustRightInd/>
      <w:ind w:left="720"/>
      <w:contextualSpacing/>
    </w:pPr>
    <w:rPr>
      <w:sz w:val="26"/>
    </w:rPr>
  </w:style>
  <w:style w:type="character" w:styleId="UnresolvedMention">
    <w:name w:val="Unresolved Mention"/>
    <w:uiPriority w:val="99"/>
    <w:semiHidden/>
    <w:unhideWhenUsed/>
    <w:rsid w:val="00B94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621859">
      <w:bodyDiv w:val="1"/>
      <w:marLeft w:val="0"/>
      <w:marRight w:val="0"/>
      <w:marTop w:val="0"/>
      <w:marBottom w:val="0"/>
      <w:divBdr>
        <w:top w:val="none" w:sz="0" w:space="0" w:color="auto"/>
        <w:left w:val="none" w:sz="0" w:space="0" w:color="auto"/>
        <w:bottom w:val="none" w:sz="0" w:space="0" w:color="auto"/>
        <w:right w:val="none" w:sz="0" w:space="0" w:color="auto"/>
      </w:divBdr>
    </w:div>
    <w:div w:id="938951064">
      <w:bodyDiv w:val="1"/>
      <w:marLeft w:val="0"/>
      <w:marRight w:val="0"/>
      <w:marTop w:val="0"/>
      <w:marBottom w:val="0"/>
      <w:divBdr>
        <w:top w:val="none" w:sz="0" w:space="0" w:color="auto"/>
        <w:left w:val="none" w:sz="0" w:space="0" w:color="auto"/>
        <w:bottom w:val="none" w:sz="0" w:space="0" w:color="auto"/>
        <w:right w:val="none" w:sz="0" w:space="0" w:color="auto"/>
      </w:divBdr>
    </w:div>
    <w:div w:id="1440493579">
      <w:bodyDiv w:val="1"/>
      <w:marLeft w:val="0"/>
      <w:marRight w:val="0"/>
      <w:marTop w:val="0"/>
      <w:marBottom w:val="0"/>
      <w:divBdr>
        <w:top w:val="none" w:sz="0" w:space="0" w:color="auto"/>
        <w:left w:val="none" w:sz="0" w:space="0" w:color="auto"/>
        <w:bottom w:val="none" w:sz="0" w:space="0" w:color="auto"/>
        <w:right w:val="none" w:sz="0" w:space="0" w:color="auto"/>
      </w:divBdr>
    </w:div>
    <w:div w:id="193431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rc.gov/docs-filing/efiling.as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library.ferc.gov/eLibrary/filedownload?fileid=E0A70F1C-9BFE-C50D-95A5-7CE1C8D00000" TargetMode="External"/><Relationship Id="rId2" Type="http://schemas.openxmlformats.org/officeDocument/2006/relationships/customXml" Target="../customXml/item2.xml"/><Relationship Id="rId16" Type="http://schemas.openxmlformats.org/officeDocument/2006/relationships/hyperlink" Target="https://elibrary.ferc.gov/eLibrary/filedownload?fileid=500D577D-39AD-C7F7-9CBA-7B7D37A0000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ferc.gov/industries/electric/indus-act/reliability.asp" TargetMode="Externa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www.ferc.gov/information-collections"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naics2_22.htm" TargetMode="External"/><Relationship Id="rId2" Type="http://schemas.openxmlformats.org/officeDocument/2006/relationships/hyperlink" Target="https://www.ferc.gov/legal/ceii-foia/ceii.asp" TargetMode="External"/><Relationship Id="rId1" Type="http://schemas.openxmlformats.org/officeDocument/2006/relationships/hyperlink" Target="http://www.nerc.com/page.php?cid=3%7C25" TargetMode="External"/><Relationship Id="rId4" Type="http://schemas.openxmlformats.org/officeDocument/2006/relationships/hyperlink" Target="https://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_x0031__x002e__x0020_Collection_x0020_Number>
    <Date xmlns="d6eefc7d-9817-4fa6-84d5-3bc009be21b8">2022-01-06T05:00:00+00:00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IC22-1</_x0031__x002e__x0020_Docket_x0020_Number>
    <_x0033__x002e__x0020_Collection_x0020_Number xmlns="d6eefc7d-9817-4fa6-84d5-3bc009be21b8" xsi:nil="true"/>
  </documentManagement>
</p:properties>
</file>

<file path=customXml/item6.xml><?xml version="1.0" encoding="utf-8"?>
<?mso-contentType ?>
<SharedContentType xmlns="Microsoft.SharePoint.Taxonomy.ContentTypeSync" SourceId="74a4cd09-5f17-433b-814a-38e7e9115d16" ContentTypeId="0x0101" PreviousValue="false"/>
</file>

<file path=customXml/item7.xml><?xml version="1.0" encoding="utf-8"?>
<LongProperties xmlns="http://schemas.microsoft.com/office/2006/metadata/longProperties"/>
</file>

<file path=customXml/item8.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Props1.xml><?xml version="1.0" encoding="utf-8"?>
<ds:datastoreItem xmlns:ds="http://schemas.openxmlformats.org/officeDocument/2006/customXml" ds:itemID="{7BE1E868-AEA4-447B-9658-A6D234938B49}">
  <ds:schemaRefs>
    <ds:schemaRef ds:uri="http://schemas.openxmlformats.org/officeDocument/2006/bibliography"/>
  </ds:schemaRefs>
</ds:datastoreItem>
</file>

<file path=customXml/itemProps2.xml><?xml version="1.0" encoding="utf-8"?>
<ds:datastoreItem xmlns:ds="http://schemas.openxmlformats.org/officeDocument/2006/customXml" ds:itemID="{BAEBFFC6-4EA8-455C-9A13-FE2D20482587}">
  <ds:schemaRefs>
    <ds:schemaRef ds:uri="http://schemas.microsoft.com/sharepoint/v3/contenttype/forms"/>
  </ds:schemaRefs>
</ds:datastoreItem>
</file>

<file path=customXml/itemProps3.xml><?xml version="1.0" encoding="utf-8"?>
<ds:datastoreItem xmlns:ds="http://schemas.openxmlformats.org/officeDocument/2006/customXml" ds:itemID="{62BC05A5-BB5D-4787-B71F-3EB8B7C793A8}">
  <ds:schemaRefs>
    <ds:schemaRef ds:uri="http://schemas.openxmlformats.org/officeDocument/2006/bibliography"/>
  </ds:schemaRefs>
</ds:datastoreItem>
</file>

<file path=customXml/itemProps4.xml><?xml version="1.0" encoding="utf-8"?>
<ds:datastoreItem xmlns:ds="http://schemas.openxmlformats.org/officeDocument/2006/customXml" ds:itemID="{EF091730-F5D3-4024-81CD-0C95D3C2E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1EEB7E-B077-490C-8E24-62933513443F}">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d6eefc7d-9817-4fa6-84d5-3bc009be21b8"/>
    <ds:schemaRef ds:uri="http://www.w3.org/XML/1998/namespace"/>
  </ds:schemaRefs>
</ds:datastoreItem>
</file>

<file path=customXml/itemProps6.xml><?xml version="1.0" encoding="utf-8"?>
<ds:datastoreItem xmlns:ds="http://schemas.openxmlformats.org/officeDocument/2006/customXml" ds:itemID="{1C967C16-5C4E-4EC8-A609-6BC0E4E726CD}">
  <ds:schemaRefs>
    <ds:schemaRef ds:uri="Microsoft.SharePoint.Taxonomy.ContentTypeSync"/>
  </ds:schemaRefs>
</ds:datastoreItem>
</file>

<file path=customXml/itemProps7.xml><?xml version="1.0" encoding="utf-8"?>
<ds:datastoreItem xmlns:ds="http://schemas.openxmlformats.org/officeDocument/2006/customXml" ds:itemID="{544817C9-FCB4-4ED4-90AB-D9EC23FA426F}">
  <ds:schemaRefs>
    <ds:schemaRef ds:uri="http://schemas.microsoft.com/office/2006/metadata/longProperties"/>
  </ds:schemaRefs>
</ds:datastoreItem>
</file>

<file path=customXml/itemProps8.xml><?xml version="1.0" encoding="utf-8"?>
<ds:datastoreItem xmlns:ds="http://schemas.openxmlformats.org/officeDocument/2006/customXml" ds:itemID="{27881706-48D0-4423-8E69-CA2A273A5065}">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2768</Words>
  <Characters>16805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19534</CharactersWithSpaces>
  <SharedDoc>false</SharedDoc>
  <HLinks>
    <vt:vector size="60" baseType="variant">
      <vt:variant>
        <vt:i4>4587527</vt:i4>
      </vt:variant>
      <vt:variant>
        <vt:i4>12</vt:i4>
      </vt:variant>
      <vt:variant>
        <vt:i4>0</vt:i4>
      </vt:variant>
      <vt:variant>
        <vt:i4>5</vt:i4>
      </vt:variant>
      <vt:variant>
        <vt:lpwstr>https://www.ferc.gov/information-collections</vt:lpwstr>
      </vt:variant>
      <vt:variant>
        <vt:lpwstr/>
      </vt:variant>
      <vt:variant>
        <vt:i4>4128873</vt:i4>
      </vt:variant>
      <vt:variant>
        <vt:i4>9</vt:i4>
      </vt:variant>
      <vt:variant>
        <vt:i4>0</vt:i4>
      </vt:variant>
      <vt:variant>
        <vt:i4>5</vt:i4>
      </vt:variant>
      <vt:variant>
        <vt:lpwstr>http://www.ferc.gov/docs-filing/efiling.asp</vt:lpwstr>
      </vt:variant>
      <vt:variant>
        <vt:lpwstr/>
      </vt:variant>
      <vt:variant>
        <vt:i4>2883632</vt:i4>
      </vt:variant>
      <vt:variant>
        <vt:i4>6</vt:i4>
      </vt:variant>
      <vt:variant>
        <vt:i4>0</vt:i4>
      </vt:variant>
      <vt:variant>
        <vt:i4>5</vt:i4>
      </vt:variant>
      <vt:variant>
        <vt:lpwstr>https://elibrary.ferc.gov/eLibrary/filedownload?fileid=E0A70F1C-9BFE-C50D-95A5-7CE1C8D00000</vt:lpwstr>
      </vt:variant>
      <vt:variant>
        <vt:lpwstr/>
      </vt:variant>
      <vt:variant>
        <vt:i4>2555953</vt:i4>
      </vt:variant>
      <vt:variant>
        <vt:i4>3</vt:i4>
      </vt:variant>
      <vt:variant>
        <vt:i4>0</vt:i4>
      </vt:variant>
      <vt:variant>
        <vt:i4>5</vt:i4>
      </vt:variant>
      <vt:variant>
        <vt:lpwstr>https://elibrary.ferc.gov/eLibrary/filedownload?fileid=500D577D-39AD-C7F7-9CBA-7B7D37A00000</vt:lpwstr>
      </vt:variant>
      <vt:variant>
        <vt:lpwstr/>
      </vt:variant>
      <vt:variant>
        <vt:i4>8060972</vt:i4>
      </vt:variant>
      <vt:variant>
        <vt:i4>0</vt:i4>
      </vt:variant>
      <vt:variant>
        <vt:i4>0</vt:i4>
      </vt:variant>
      <vt:variant>
        <vt:i4>5</vt:i4>
      </vt:variant>
      <vt:variant>
        <vt:lpwstr>https://www.ferc.gov/industries/electric/indus-act/reliability.asp</vt:lpwstr>
      </vt:variant>
      <vt:variant>
        <vt:lpwstr/>
      </vt:variant>
      <vt:variant>
        <vt:i4>4194333</vt:i4>
      </vt:variant>
      <vt:variant>
        <vt:i4>12</vt:i4>
      </vt:variant>
      <vt:variant>
        <vt:i4>0</vt:i4>
      </vt:variant>
      <vt:variant>
        <vt:i4>5</vt:i4>
      </vt:variant>
      <vt:variant>
        <vt:lpwstr>https://www.bls.gov/news.release/ecec.nr0.htm</vt:lpwstr>
      </vt:variant>
      <vt:variant>
        <vt:lpwstr/>
      </vt:variant>
      <vt:variant>
        <vt:i4>1966125</vt:i4>
      </vt:variant>
      <vt:variant>
        <vt:i4>9</vt:i4>
      </vt:variant>
      <vt:variant>
        <vt:i4>0</vt:i4>
      </vt:variant>
      <vt:variant>
        <vt:i4>5</vt:i4>
      </vt:variant>
      <vt:variant>
        <vt:lpwstr>https://www.bls.gov/oes/current/naics2_22.htm</vt:lpwstr>
      </vt:variant>
      <vt:variant>
        <vt:lpwstr/>
      </vt:variant>
      <vt:variant>
        <vt:i4>4587600</vt:i4>
      </vt:variant>
      <vt:variant>
        <vt:i4>6</vt:i4>
      </vt:variant>
      <vt:variant>
        <vt:i4>0</vt:i4>
      </vt:variant>
      <vt:variant>
        <vt:i4>5</vt:i4>
      </vt:variant>
      <vt:variant>
        <vt:lpwstr>https://www.ferc.gov/legal/ceii-foia/ceii.asp</vt:lpwstr>
      </vt:variant>
      <vt:variant>
        <vt:lpwstr/>
      </vt:variant>
      <vt:variant>
        <vt:i4>3670137</vt:i4>
      </vt:variant>
      <vt:variant>
        <vt:i4>3</vt:i4>
      </vt:variant>
      <vt:variant>
        <vt:i4>0</vt:i4>
      </vt:variant>
      <vt:variant>
        <vt:i4>5</vt:i4>
      </vt:variant>
      <vt:variant>
        <vt:lpwstr>https://www.nerc.com/FilingsOrders/us/RuleOfProcedureDL/NERC ROP (With Appendicies).pdf</vt:lpwstr>
      </vt:variant>
      <vt:variant>
        <vt:lpwstr/>
      </vt:variant>
      <vt:variant>
        <vt:i4>7077924</vt:i4>
      </vt:variant>
      <vt:variant>
        <vt:i4>0</vt:i4>
      </vt:variant>
      <vt:variant>
        <vt:i4>0</vt:i4>
      </vt:variant>
      <vt:variant>
        <vt:i4>5</vt:i4>
      </vt:variant>
      <vt:variant>
        <vt:lpwstr>http://www.nerc.com/page.php?cid=3%7C25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2022-01-12T15:58:00Z</dcterms:created>
  <dcterms:modified xsi:type="dcterms:W3CDTF">2022-01-13T13:07:00Z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0x0101001EA51C0686BDB848B772F285AB6866B0</vt:lpwstr>
  </property>
  <property fmtid="{D5CDD505-2E9C-101B-9397-08002B2CF9AE}" pid="4" name="MSIP_Label_6155a89b-0f08-4a93-8ea2-8a916d6643b5_Enabled">
    <vt:lpwstr>true</vt:lpwstr>
  </property>
  <property fmtid="{D5CDD505-2E9C-101B-9397-08002B2CF9AE}" pid="5" name="MSIP_Label_6155a89b-0f08-4a93-8ea2-8a916d6643b5_SetDate">
    <vt:lpwstr>2022-01-04T20:35:26Z</vt:lpwstr>
  </property>
  <property fmtid="{D5CDD505-2E9C-101B-9397-08002B2CF9AE}" pid="6" name="MSIP_Label_6155a89b-0f08-4a93-8ea2-8a916d6643b5_Method">
    <vt:lpwstr>Privileged</vt:lpwstr>
  </property>
  <property fmtid="{D5CDD505-2E9C-101B-9397-08002B2CF9AE}" pid="7" name="MSIP_Label_6155a89b-0f08-4a93-8ea2-8a916d6643b5_Name">
    <vt:lpwstr>6155a89b-0f08-4a93-8ea2-8a916d6643b5</vt:lpwstr>
  </property>
  <property fmtid="{D5CDD505-2E9C-101B-9397-08002B2CF9AE}" pid="8" name="MSIP_Label_6155a89b-0f08-4a93-8ea2-8a916d6643b5_SiteId">
    <vt:lpwstr>19caa9e9-04ff-43fa-885f-d77fac387903</vt:lpwstr>
  </property>
  <property fmtid="{D5CDD505-2E9C-101B-9397-08002B2CF9AE}" pid="9" name="MSIP_Label_6155a89b-0f08-4a93-8ea2-8a916d6643b5_ActionId">
    <vt:lpwstr>441d271f-a86c-43cd-888f-535b6044fb21</vt:lpwstr>
  </property>
  <property fmtid="{D5CDD505-2E9C-101B-9397-08002B2CF9AE}" pid="10" name="MSIP_Label_6155a89b-0f08-4a93-8ea2-8a916d6643b5_ContentBits">
    <vt:lpwstr>0</vt:lpwstr>
  </property>
</Properties>
</file>