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2F193B" w:rsidR="00CA4CD6" w:rsidRDefault="002F193B" w14:paraId="3C8864FA" w14:textId="0D2E29EB">
      <w:bookmarkStart w:name="_Hlk83809006" w:id="0"/>
      <w:bookmarkStart w:name="_Hlk83129142" w:id="1"/>
      <w:r w:rsidRPr="002F193B">
        <w:rPr>
          <w:b/>
        </w:rPr>
        <w:t xml:space="preserve">NESHAP for Plating and Polishing Area Sources (40 CFR Part 63, Subpart </w:t>
      </w:r>
      <w:bookmarkStart w:name="_Hlk82532488" w:id="2"/>
      <w:r w:rsidRPr="002F193B">
        <w:rPr>
          <w:b/>
        </w:rPr>
        <w:t>WWWWWW</w:t>
      </w:r>
      <w:bookmarkEnd w:id="2"/>
      <w:r w:rsidR="00DE6F6A">
        <w:rPr>
          <w:b/>
        </w:rPr>
        <w:t>)</w:t>
      </w:r>
      <w:r w:rsidRPr="002F193B">
        <w:rPr>
          <w:b/>
        </w:rPr>
        <w:t xml:space="preserve"> (Renewal)</w:t>
      </w:r>
      <w:bookmarkEnd w:id="0"/>
      <w:r w:rsidRPr="002F193B">
        <w:rPr>
          <w:b/>
        </w:rPr>
        <w:t xml:space="preserve"> </w:t>
      </w:r>
    </w:p>
    <w:bookmarkEnd w:id="1"/>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2B29A5" w14:paraId="524FB0EB" w14:textId="0BF2466E">
      <w:pPr>
        <w:rPr>
          <w:bCs/>
          <w:color w:val="000000"/>
        </w:rPr>
      </w:pPr>
      <w:r w:rsidRPr="002F193B">
        <w:rPr>
          <w:bCs/>
        </w:rPr>
        <w:t xml:space="preserve">NESHAP for </w:t>
      </w:r>
      <w:bookmarkStart w:name="_Hlk85794994" w:id="3"/>
      <w:r w:rsidRPr="002F193B" w:rsidR="002F193B">
        <w:rPr>
          <w:bCs/>
        </w:rPr>
        <w:t>Plating and Polishing Area Sources</w:t>
      </w:r>
      <w:r w:rsidRPr="002F193B">
        <w:rPr>
          <w:bCs/>
        </w:rPr>
        <w:t xml:space="preserve"> </w:t>
      </w:r>
      <w:bookmarkEnd w:id="3"/>
      <w:r w:rsidRPr="002F193B">
        <w:rPr>
          <w:bCs/>
        </w:rPr>
        <w:t xml:space="preserve">(40 CFR Part 63, Subpart </w:t>
      </w:r>
      <w:r w:rsidRPr="002F193B" w:rsidR="002F193B">
        <w:rPr>
          <w:bCs/>
        </w:rPr>
        <w:t>WWWWWW</w:t>
      </w:r>
      <w:r w:rsidRPr="002F193B">
        <w:rPr>
          <w:bCs/>
        </w:rPr>
        <w:t>)</w:t>
      </w:r>
      <w:r w:rsidRPr="002F193B">
        <w:rPr>
          <w:bCs/>
          <w:color w:val="FF0000"/>
        </w:rPr>
        <w:t xml:space="preserve"> </w:t>
      </w:r>
      <w:r w:rsidRPr="002F193B">
        <w:rPr>
          <w:bCs/>
        </w:rPr>
        <w:t xml:space="preserve">(Renewal), EPA ICR Number </w:t>
      </w:r>
      <w:r w:rsidRPr="002F193B" w:rsidR="002F193B">
        <w:rPr>
          <w:bCs/>
        </w:rPr>
        <w:t>2294.06</w:t>
      </w:r>
      <w:r w:rsidRPr="002F193B">
        <w:rPr>
          <w:bCs/>
        </w:rPr>
        <w:t>, OMB Control Number 2060-</w:t>
      </w:r>
      <w:r w:rsidRPr="002F193B" w:rsidR="002F193B">
        <w:rPr>
          <w:bCs/>
        </w:rPr>
        <w:t>0370</w:t>
      </w:r>
      <w:r w:rsidRPr="002F193B">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00CA4CD6" w:rsidP="00B56030" w:rsidRDefault="00CA4CD6" w14:paraId="43FDF7BE" w14:textId="02E803AA">
      <w:pPr>
        <w:ind w:firstLine="720"/>
      </w:pPr>
      <w:r w:rsidRPr="002F193B">
        <w:t>The National Emission Standards for Hazardous Air Pollutants (NESHAP</w:t>
      </w:r>
      <w:r w:rsidRPr="002F193B" w:rsidR="002F193B">
        <w:t>)</w:t>
      </w:r>
      <w:r w:rsidRPr="002F193B">
        <w:t xml:space="preserve"> for </w:t>
      </w:r>
      <w:r w:rsidRPr="00763A4D" w:rsidR="00763A4D">
        <w:t xml:space="preserve">Plating and Polishing Area Sources </w:t>
      </w:r>
      <w:r w:rsidR="00763A4D">
        <w:t>(</w:t>
      </w:r>
      <w:r w:rsidRPr="002F193B" w:rsidR="005E0A9B">
        <w:t xml:space="preserve">40 CFR Part 63, </w:t>
      </w:r>
      <w:r w:rsidR="00763A4D">
        <w:t>;</w:t>
      </w:r>
      <w:r w:rsidRPr="002F193B" w:rsidR="005E0A9B">
        <w:t>Subpart</w:t>
      </w:r>
      <w:r w:rsidRPr="002F193B" w:rsidR="002F193B">
        <w:t xml:space="preserve"> WWWWWW</w:t>
      </w:r>
      <w:r w:rsidR="00763A4D">
        <w:t>)</w:t>
      </w:r>
      <w:r w:rsidRPr="002F193B">
        <w:t xml:space="preserve"> </w:t>
      </w:r>
      <w:r>
        <w:rPr>
          <w:color w:val="000000"/>
        </w:rPr>
        <w:t xml:space="preserve">were proposed on </w:t>
      </w:r>
      <w:r w:rsidRPr="002F193B" w:rsidR="002F193B">
        <w:rPr>
          <w:color w:val="000000"/>
        </w:rPr>
        <w:t>March 14, 2008</w:t>
      </w:r>
      <w:r w:rsidR="00763A4D">
        <w:rPr>
          <w:color w:val="000000"/>
        </w:rPr>
        <w:t>;</w:t>
      </w:r>
      <w:r>
        <w:rPr>
          <w:color w:val="000000"/>
        </w:rPr>
        <w:t xml:space="preserve"> promulgated on</w:t>
      </w:r>
      <w:r w:rsidR="002F193B">
        <w:rPr>
          <w:color w:val="000000"/>
        </w:rPr>
        <w:t xml:space="preserve"> </w:t>
      </w:r>
      <w:r w:rsidRPr="002F193B" w:rsidR="002F193B">
        <w:rPr>
          <w:color w:val="000000"/>
        </w:rPr>
        <w:t>July 1, 2008</w:t>
      </w:r>
      <w:r w:rsidR="00763A4D">
        <w:rPr>
          <w:color w:val="000000"/>
        </w:rPr>
        <w:t>;</w:t>
      </w:r>
      <w:r w:rsidR="007C7EF6">
        <w:rPr>
          <w:color w:val="000000"/>
        </w:rPr>
        <w:t xml:space="preserve"> and</w:t>
      </w:r>
      <w:r w:rsidR="00085D81">
        <w:rPr>
          <w:color w:val="000000"/>
        </w:rPr>
        <w:t xml:space="preserve"> most</w:t>
      </w:r>
      <w:r w:rsidR="00763A4D">
        <w:rPr>
          <w:color w:val="000000"/>
        </w:rPr>
        <w:t>-</w:t>
      </w:r>
      <w:r w:rsidR="00085D81">
        <w:rPr>
          <w:color w:val="000000"/>
        </w:rPr>
        <w:t xml:space="preserve">recently </w:t>
      </w:r>
      <w:r w:rsidR="007C7EF6">
        <w:rPr>
          <w:color w:val="000000"/>
        </w:rPr>
        <w:t xml:space="preserve">amended on </w:t>
      </w:r>
      <w:r w:rsidR="00763A4D">
        <w:rPr>
          <w:color w:val="000000"/>
        </w:rPr>
        <w:t xml:space="preserve">both </w:t>
      </w:r>
      <w:r w:rsidR="007C7EF6">
        <w:rPr>
          <w:color w:val="000000"/>
        </w:rPr>
        <w:t>September 19, 2011</w:t>
      </w:r>
      <w:r w:rsidR="00085D81">
        <w:rPr>
          <w:color w:val="000000"/>
        </w:rPr>
        <w:t xml:space="preserve"> and November 19, 2020</w:t>
      </w:r>
      <w:r>
        <w:rPr>
          <w:color w:val="000000"/>
        </w:rPr>
        <w:t>.</w:t>
      </w:r>
      <w:r w:rsidRPr="00976B6A" w:rsidR="00CB5231">
        <w:rPr>
          <w:rStyle w:val="FootnoteReference"/>
          <w:color w:val="000000"/>
          <w:vertAlign w:val="superscript"/>
        </w:rPr>
        <w:footnoteReference w:id="2"/>
      </w:r>
      <w:r w:rsidR="009C7E97">
        <w:rPr>
          <w:color w:val="000000"/>
        </w:rPr>
        <w:t xml:space="preserve"> </w:t>
      </w:r>
      <w:r w:rsidRPr="00DB4955" w:rsidR="00B56030">
        <w:t xml:space="preserve">These regulations apply to </w:t>
      </w:r>
      <w:r w:rsidR="00B56030">
        <w:t xml:space="preserve">both </w:t>
      </w:r>
      <w:r w:rsidRPr="00DB4955" w:rsidR="00B56030">
        <w:t xml:space="preserve">existing and new plating and polishing facilities </w:t>
      </w:r>
      <w:r w:rsidRPr="006A6F75" w:rsidR="00B56030">
        <w:t xml:space="preserve">that are an area source of hazardous air pollutant (HAP) emissions and that use one or more of the following metal HAP: cadmium, chromium, lead manganese, or nickel (hereafter referred to as the plating and polishing metal HAP). A plating and polishing facility is a plant site that is engaged in any of the following processes: non-chromium electroplating; electroless or non-electrolytic plating; other non-electrolytic metal coating processes such as chromate conversion coating, nickel acetate sealing, sodium dichromate sealing, and manganese phosphate coating, and thermal spraying; dry mechanical polishing of finished metals and formed products after plating or thermal spraying; electroforming; and electro-polishing. </w:t>
      </w:r>
      <w:r w:rsidRPr="00DB4955" w:rsidR="00B56030">
        <w:t xml:space="preserve">New facilities include those that commenced construction, </w:t>
      </w:r>
      <w:proofErr w:type="gramStart"/>
      <w:r w:rsidRPr="00DB4955" w:rsidR="00B56030">
        <w:t xml:space="preserve">modification </w:t>
      </w:r>
      <w:r w:rsidR="00B56030">
        <w:t>,</w:t>
      </w:r>
      <w:r w:rsidRPr="00DB4955" w:rsidR="00B56030">
        <w:t>or</w:t>
      </w:r>
      <w:proofErr w:type="gramEnd"/>
      <w:r w:rsidRPr="00DB4955" w:rsidR="00B56030">
        <w:t xml:space="preserve"> reconstruction after the date of proposal. This information is being collected to assure compliance with 40 CFR Part 63, Subpart WWWWWW.</w:t>
      </w:r>
    </w:p>
    <w:p w:rsidR="00B56030" w:rsidP="00B56030" w:rsidRDefault="00B56030" w14:paraId="2A7042D7" w14:textId="77777777">
      <w:pPr>
        <w:ind w:firstLine="720"/>
        <w:rPr>
          <w:color w:val="000000"/>
        </w:rPr>
      </w:pPr>
    </w:p>
    <w:p w:rsidR="00CA4CD6" w:rsidRDefault="00CA4CD6" w14:paraId="0116004E" w14:textId="61301488">
      <w:pPr>
        <w:ind w:firstLine="720"/>
        <w:rPr>
          <w:color w:val="000000"/>
        </w:rPr>
      </w:pPr>
      <w:r>
        <w:rPr>
          <w:color w:val="000000"/>
        </w:rPr>
        <w:t xml:space="preserve">In general, all </w:t>
      </w:r>
      <w:r w:rsidRPr="002F193B">
        <w:t>NESHAP</w:t>
      </w:r>
      <w:r w:rsidRPr="002F193B" w:rsidR="002F193B">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ED325D">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2F193B">
        <w:t>NESHAP</w:t>
      </w:r>
      <w:r>
        <w:rPr>
          <w:color w:val="000000"/>
        </w:rPr>
        <w:t>.</w:t>
      </w:r>
    </w:p>
    <w:p w:rsidR="00CA4CD6" w:rsidRDefault="00CA4CD6" w14:paraId="4416605D" w14:textId="77777777">
      <w:pPr>
        <w:rPr>
          <w:color w:val="000000"/>
        </w:rPr>
      </w:pPr>
    </w:p>
    <w:p w:rsidR="00CA4CD6" w:rsidRDefault="00CA4CD6" w14:paraId="297BBA30" w14:textId="37A92028">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w:t>
      </w:r>
      <w:r w:rsidR="00763A4D">
        <w:rPr>
          <w:color w:val="000000"/>
        </w:rPr>
        <w:t>is</w:t>
      </w:r>
      <w:r>
        <w:rPr>
          <w:color w:val="000000"/>
        </w:rPr>
        <w:t xml:space="preserve"> file for at least </w:t>
      </w:r>
      <w:r w:rsidRPr="002F193B">
        <w:t xml:space="preserve">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763A4D">
        <w:rPr>
          <w:shd w:val="clear" w:color="auto" w:fill="FFFFFF"/>
        </w:rPr>
        <w:t xml:space="preserve">f </w:t>
      </w:r>
      <w:r w:rsidRPr="00C2600C" w:rsidR="0095590C">
        <w:rPr>
          <w:shd w:val="clear" w:color="auto" w:fill="FFFFFF"/>
        </w:rPr>
        <w:t xml:space="preserve">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763A4D">
        <w:rPr>
          <w:shd w:val="clear" w:color="auto" w:fill="FFFFFF"/>
        </w:rPr>
        <w:t>f</w:t>
      </w:r>
      <w:r w:rsidRPr="00C2600C"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4F2AF294">
      <w:pPr>
        <w:pBdr>
          <w:top w:val="single" w:color="FFFFFF" w:sz="6" w:space="0"/>
          <w:left w:val="single" w:color="FFFFFF" w:sz="6" w:space="0"/>
          <w:bottom w:val="single" w:color="FFFFFF" w:sz="6" w:space="0"/>
          <w:right w:val="single" w:color="FFFFFF" w:sz="6" w:space="0"/>
        </w:pBdr>
        <w:ind w:firstLine="720"/>
        <w:rPr>
          <w:color w:val="000000"/>
        </w:rPr>
      </w:pPr>
      <w:r w:rsidRPr="00606F33">
        <w:t xml:space="preserve">The burden to the “Affected Public” may be found in Table 1: Annual Respondent Burden and Cost – </w:t>
      </w:r>
      <w:r w:rsidRPr="00606F33" w:rsidR="00606F33">
        <w:t>NESHAP for Plating and Polishing Area Sources (40 CFR Part 63, Subpart WWWWWW) (Renewal)</w:t>
      </w:r>
      <w:r w:rsidRPr="00606F33">
        <w:t>.</w:t>
      </w:r>
      <w:r w:rsidRPr="00606F33" w:rsidR="009C7E97">
        <w:t xml:space="preserve"> </w:t>
      </w:r>
      <w:r w:rsidRPr="00606F33" w:rsidR="00606F33">
        <w:t>T</w:t>
      </w:r>
      <w:r w:rsidRPr="00606F33">
        <w:t xml:space="preserve">he </w:t>
      </w:r>
      <w:r w:rsidR="000D5FE6">
        <w:t>‘</w:t>
      </w:r>
      <w:r w:rsidRPr="00606F33">
        <w:t>burden</w:t>
      </w:r>
      <w:r w:rsidR="000D5FE6">
        <w:t>’</w:t>
      </w:r>
      <w:r w:rsidRPr="00606F33">
        <w:t xml:space="preserve"> to the Federal Government is attributed entirely to work performed by </w:t>
      </w:r>
      <w:r w:rsidR="000D5FE6">
        <w:t>either F</w:t>
      </w:r>
      <w:r w:rsidRPr="00606F33">
        <w:t xml:space="preserve">ederal employees or government contractors and </w:t>
      </w:r>
      <w:r w:rsidR="007C7EF6">
        <w:t xml:space="preserve">may be found </w:t>
      </w:r>
      <w:r w:rsidR="000D5FE6">
        <w:t xml:space="preserve">below </w:t>
      </w:r>
      <w:r w:rsidR="007C7EF6">
        <w:t>in</w:t>
      </w:r>
      <w:r w:rsidRPr="00606F33">
        <w:t xml:space="preserve"> Table 2: Average Annual EPA Burden and Cost – </w:t>
      </w:r>
      <w:r w:rsidRPr="00606F33" w:rsidR="00606F33">
        <w:t>NESHAP for Plating and Polishing Area Sources (40 CFR Part 63, Subpart WWWWWW) (Renewal)</w:t>
      </w:r>
      <w:r w:rsidRPr="00606F33">
        <w:t xml:space="preserve">. </w:t>
      </w:r>
      <w:r>
        <w:rPr>
          <w:color w:val="000000"/>
        </w:rPr>
        <w:t xml:space="preserve">There are </w:t>
      </w:r>
      <w:r w:rsidRPr="00606F33">
        <w:t xml:space="preserve">approximately </w:t>
      </w:r>
      <w:r w:rsidRPr="00606F33" w:rsidR="00606F33">
        <w:t>2,900</w:t>
      </w:r>
      <w:r w:rsidRPr="00606F33" w:rsidR="00CA4CD6">
        <w:t xml:space="preserve"> </w:t>
      </w:r>
      <w:r w:rsidRPr="00606F33" w:rsidR="00606F33">
        <w:t>plating and polishing aera source</w:t>
      </w:r>
      <w:r w:rsidRPr="00606F33">
        <w:t xml:space="preserve"> </w:t>
      </w:r>
      <w:r>
        <w:rPr>
          <w:color w:val="000000"/>
        </w:rPr>
        <w:t xml:space="preserve">facilities, which are owned and operated by </w:t>
      </w:r>
      <w:r w:rsidRPr="002F193B">
        <w:t xml:space="preserve">the </w:t>
      </w:r>
      <w:r w:rsidRPr="002F193B" w:rsidR="002F193B">
        <w:t>plating and polishing industry</w:t>
      </w:r>
      <w:r w:rsidRPr="002F193B">
        <w:t>.</w:t>
      </w:r>
      <w:r w:rsidRPr="002F193B" w:rsidR="009C7E97">
        <w:t xml:space="preserve"> </w:t>
      </w:r>
      <w:r>
        <w:rPr>
          <w:color w:val="000000"/>
        </w:rPr>
        <w:t xml:space="preserve">None of the </w:t>
      </w:r>
      <w:r w:rsidR="00606F33">
        <w:rPr>
          <w:color w:val="000000"/>
        </w:rPr>
        <w:t>2,900</w:t>
      </w:r>
      <w:r>
        <w:rPr>
          <w:color w:val="000000"/>
        </w:rPr>
        <w:t xml:space="preserve"> facilities in the United States are owned by</w:t>
      </w:r>
      <w:r w:rsidR="000D5FE6">
        <w:rPr>
          <w:color w:val="000000"/>
        </w:rPr>
        <w:t xml:space="preserve"> either</w:t>
      </w:r>
      <w:r>
        <w:rPr>
          <w:color w:val="000000"/>
        </w:rPr>
        <w:t xml:space="preserve"> state, local, </w:t>
      </w:r>
      <w:r w:rsidR="000D5FE6">
        <w:rPr>
          <w:color w:val="000000"/>
        </w:rPr>
        <w:t xml:space="preserve">or </w:t>
      </w:r>
      <w:r>
        <w:rPr>
          <w:color w:val="000000"/>
        </w:rPr>
        <w:t>tribal</w:t>
      </w:r>
      <w:r w:rsidR="000D5FE6">
        <w:rPr>
          <w:color w:val="000000"/>
        </w:rPr>
        <w:t xml:space="preserve"> entities</w:t>
      </w:r>
      <w:r>
        <w:rPr>
          <w:color w:val="000000"/>
        </w:rPr>
        <w:t xml:space="preserve"> or </w:t>
      </w:r>
      <w:r w:rsidR="000D5FE6">
        <w:rPr>
          <w:color w:val="000000"/>
        </w:rPr>
        <w:t xml:space="preserve">by </w:t>
      </w:r>
      <w:r>
        <w:rPr>
          <w:color w:val="000000"/>
        </w:rPr>
        <w:t>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0D5FE6">
        <w:rPr>
          <w:color w:val="000000"/>
        </w:rPr>
        <w:t>to EPA inquiries.</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1570B68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7C7EF6">
        <w:rPr>
          <w:color w:val="000000"/>
        </w:rPr>
        <w:t xml:space="preserve">is </w:t>
      </w:r>
      <w:r>
        <w:rPr>
          <w:color w:val="000000"/>
        </w:rPr>
        <w:t>an average o</w:t>
      </w:r>
      <w:r w:rsidRPr="00B80970">
        <w:t xml:space="preserve">f </w:t>
      </w:r>
      <w:r w:rsidRPr="00B80970" w:rsidR="00B80970">
        <w:t>one</w:t>
      </w:r>
      <w:r w:rsidRPr="00B80970">
        <w:t xml:space="preserve"> </w:t>
      </w:r>
      <w:r>
        <w:rPr>
          <w:color w:val="000000"/>
        </w:rPr>
        <w:t>affected facilit</w:t>
      </w:r>
      <w:r w:rsidR="00B80970">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2C22F18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approximately</w:t>
      </w:r>
      <w:r w:rsidR="00B80970">
        <w:rPr>
          <w:color w:val="000000"/>
        </w:rPr>
        <w:t xml:space="preserve"> 2,900</w:t>
      </w:r>
      <w:r w:rsidR="00CA4CD6">
        <w:rPr>
          <w:color w:val="000000"/>
        </w:rPr>
        <w:t xml:space="preserve"> respondents </w:t>
      </w:r>
      <w:r>
        <w:rPr>
          <w:color w:val="000000"/>
        </w:rPr>
        <w:t>per year will be subject to the</w:t>
      </w:r>
      <w:r w:rsidR="000D5FE6">
        <w:rPr>
          <w:color w:val="000000"/>
        </w:rPr>
        <w:t>se</w:t>
      </w:r>
      <w:r>
        <w:rPr>
          <w:color w:val="000000"/>
        </w:rPr>
        <w:t xml:space="preserve"> standard</w:t>
      </w:r>
      <w:r w:rsidR="000D5FE6">
        <w:rPr>
          <w:color w:val="000000"/>
        </w:rPr>
        <w:t>s</w:t>
      </w:r>
      <w:r w:rsidR="00CA4CD6">
        <w:rPr>
          <w:color w:val="000000"/>
        </w:rPr>
        <w:t xml:space="preserve">, </w:t>
      </w:r>
      <w:r w:rsidRPr="00B80970" w:rsidR="00CA4CD6">
        <w:t xml:space="preserve">and </w:t>
      </w:r>
      <w:r w:rsidRPr="00B80970" w:rsidR="00B80970">
        <w:t>no</w:t>
      </w:r>
      <w:r w:rsidRPr="00B80970" w:rsidR="00CA4CD6">
        <w:t xml:space="preserve"> </w:t>
      </w:r>
      <w:r w:rsidRPr="00B80970">
        <w:t xml:space="preserve">additional </w:t>
      </w:r>
      <w:r w:rsidR="00CA4CD6">
        <w:rPr>
          <w:color w:val="000000"/>
        </w:rPr>
        <w:t xml:space="preserve">respondents </w:t>
      </w:r>
      <w:r>
        <w:rPr>
          <w:color w:val="000000"/>
        </w:rPr>
        <w:t xml:space="preserve">per year </w:t>
      </w:r>
      <w:r w:rsidR="00CA4CD6">
        <w:rPr>
          <w:color w:val="000000"/>
        </w:rPr>
        <w:t>will become subject to the</w:t>
      </w:r>
      <w:r w:rsidR="000D5FE6">
        <w:rPr>
          <w:color w:val="000000"/>
        </w:rPr>
        <w:t>se same</w:t>
      </w:r>
      <w:r w:rsidR="00CA4CD6">
        <w:rPr>
          <w:color w:val="000000"/>
        </w:rPr>
        <w:t xml:space="preserve"> </w:t>
      </w:r>
      <w:r>
        <w:rPr>
          <w:color w:val="000000"/>
        </w:rPr>
        <w:t>standard</w:t>
      </w:r>
      <w:r w:rsidR="000D5FE6">
        <w:rPr>
          <w:color w:val="000000"/>
        </w:rPr>
        <w:t>s</w:t>
      </w:r>
      <w:r>
        <w:rPr>
          <w:color w:val="000000"/>
        </w:rPr>
        <w:t>.</w:t>
      </w:r>
      <w:r w:rsidR="009C7E97">
        <w:rPr>
          <w:color w:val="000000"/>
        </w:rPr>
        <w:t xml:space="preserve"> </w:t>
      </w:r>
      <w:r w:rsidRPr="00B80970" w:rsidR="00B80970">
        <w:rPr>
          <w:color w:val="000000"/>
        </w:rPr>
        <w:t>Of these facilities, we estimate only 5 per</w:t>
      </w:r>
      <w:r w:rsidR="000D5FE6">
        <w:rPr>
          <w:color w:val="000000"/>
        </w:rPr>
        <w:t xml:space="preserve"> </w:t>
      </w:r>
      <w:r w:rsidRPr="00B80970" w:rsidR="00B80970">
        <w:rPr>
          <w:color w:val="000000"/>
        </w:rPr>
        <w:t>cent or 145 facilities will be required to submit a report.</w:t>
      </w:r>
      <w:r w:rsidR="00B80970">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9D6567" w:rsidP="007C7EF6" w:rsidRDefault="00A10DBD" w14:paraId="365C973F" w14:textId="5951C533">
      <w:pPr>
        <w:pBdr>
          <w:top w:val="single" w:color="FFFFFF" w:sz="6" w:space="0"/>
          <w:left w:val="single" w:color="FFFFFF" w:sz="6" w:space="0"/>
          <w:bottom w:val="single" w:color="FFFFFF" w:sz="6" w:space="0"/>
          <w:right w:val="single" w:color="FFFFFF" w:sz="6" w:space="0"/>
        </w:pBdr>
        <w:ind w:firstLine="720"/>
        <w:rPr>
          <w:color w:val="FF0000"/>
        </w:rPr>
      </w:pPr>
      <w:r w:rsidRPr="00B80970">
        <w:t>The Office of Management and Budget (</w:t>
      </w:r>
      <w:r w:rsidRPr="00B80970" w:rsidR="00CA4CD6">
        <w:t>OMB</w:t>
      </w:r>
      <w:r w:rsidRPr="00B80970">
        <w:t>)</w:t>
      </w:r>
      <w:r w:rsidRPr="00B80970" w:rsidR="00CA4CD6">
        <w:t xml:space="preserve"> approved the currently active ICR without any </w:t>
      </w:r>
      <w:r w:rsidRPr="00B80970">
        <w:t>“</w:t>
      </w:r>
      <w:r w:rsidRPr="00B80970" w:rsidR="00CA4CD6">
        <w:t>Terms of Clearance</w:t>
      </w:r>
      <w:r w:rsidRPr="00B80970" w:rsidR="004318A0">
        <w:t>.</w:t>
      </w:r>
      <w:r w:rsidRPr="00B80970">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2F193B" w:rsidR="00CA4CD6" w:rsidRDefault="00CA4CD6" w14:paraId="1B2AF144" w14:textId="05372E78">
      <w:pPr>
        <w:pBdr>
          <w:top w:val="single" w:color="FFFFFF" w:sz="6" w:space="0"/>
          <w:left w:val="single" w:color="FFFFFF" w:sz="6" w:space="0"/>
          <w:bottom w:val="single" w:color="FFFFFF" w:sz="6" w:space="0"/>
          <w:right w:val="single" w:color="FFFFFF" w:sz="6" w:space="0"/>
        </w:pBdr>
        <w:ind w:firstLine="720"/>
      </w:pPr>
      <w:r w:rsidRPr="002F193B">
        <w:t>The EPA is charged under Section 112 of the Clean Air Act, as amended, to establish standards of performance for each category or subcategory of major sources and area sources of hazardous air pollutants.</w:t>
      </w:r>
      <w:r w:rsidRPr="002F193B" w:rsidR="009C7E97">
        <w:t xml:space="preserve"> </w:t>
      </w:r>
      <w:r w:rsidRPr="002F193B">
        <w:t>These standards are applicable to</w:t>
      </w:r>
      <w:r w:rsidR="000D5FE6">
        <w:t xml:space="preserve"> either</w:t>
      </w:r>
      <w:r w:rsidRPr="002F193B">
        <w:t xml:space="preserve"> new or existing sources of hazardous air pollutants and shall require the maximum degree of emission reduction</w:t>
      </w:r>
      <w:r w:rsidRPr="002F193B" w:rsidR="002F193B">
        <w:t>.</w:t>
      </w:r>
      <w:r w:rsidRPr="002F193B">
        <w:t xml:space="preserve"> In </w:t>
      </w:r>
      <w:r w:rsidRPr="002F193B">
        <w:lastRenderedPageBreak/>
        <w:t xml:space="preserve">addition, section 114(a) states that the Administrator may require any owner/operator subject to any requirement of this Act to: </w:t>
      </w:r>
    </w:p>
    <w:p w:rsidRPr="002F193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F193B" w:rsidR="00CA4CD6" w:rsidRDefault="00CA4CD6" w14:paraId="33AC57AC" w14:textId="75FFE6AA">
      <w:pPr>
        <w:pBdr>
          <w:top w:val="single" w:color="FFFFFF" w:sz="6" w:space="0"/>
          <w:left w:val="single" w:color="FFFFFF" w:sz="6" w:space="0"/>
          <w:bottom w:val="single" w:color="FFFFFF" w:sz="6" w:space="0"/>
          <w:right w:val="single" w:color="FFFFFF" w:sz="6" w:space="0"/>
        </w:pBdr>
        <w:ind w:left="1440" w:right="1440"/>
      </w:pPr>
      <w:r w:rsidRPr="002F193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7A36815F">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2F193B" w:rsidR="002F193B">
        <w:t>HAP</w:t>
      </w:r>
      <w:r w:rsidRPr="002F193B">
        <w:t xml:space="preserve"> emissions from </w:t>
      </w:r>
      <w:r w:rsidRPr="002F193B" w:rsidR="002F193B">
        <w:t xml:space="preserve">plating and polishing facilities </w:t>
      </w:r>
      <w:r w:rsidR="000D5FE6">
        <w:t xml:space="preserve">either </w:t>
      </w:r>
      <w:r>
        <w:rPr>
          <w:color w:val="000000"/>
        </w:rPr>
        <w:t xml:space="preserve">cause or contribute to </w:t>
      </w:r>
      <w:r w:rsidRPr="002F193B">
        <w:t xml:space="preserve">air pollution that may reasonably be anticipated to endanger public health </w:t>
      </w:r>
      <w:r w:rsidR="000D5FE6">
        <w:t>and/</w:t>
      </w:r>
      <w:r w:rsidRPr="002F193B">
        <w:t>or welfare.</w:t>
      </w:r>
      <w:r w:rsidRPr="002F193B" w:rsidR="009C7E97">
        <w:t xml:space="preserve"> </w:t>
      </w:r>
      <w:r w:rsidRPr="002F193B">
        <w:t xml:space="preserve">Therefore, the NESHAP 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2F193B">
        <w:rPr>
          <w:color w:val="000000"/>
        </w:rPr>
        <w:t xml:space="preserve"> </w:t>
      </w:r>
      <w:r w:rsidRPr="00DE02E5" w:rsidR="00DE02E5">
        <w:rPr>
          <w:color w:val="000000"/>
        </w:rPr>
        <w:t>WWWWWW</w:t>
      </w:r>
      <w:r>
        <w:rPr>
          <w:color w:val="000000"/>
        </w:rPr>
        <w:t>.</w:t>
      </w:r>
    </w:p>
    <w:p w:rsidR="00CA4CD6" w:rsidP="00DE02E5"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P="00B80970" w:rsidRDefault="00CA4CD6" w14:paraId="48EB6517" w14:textId="03FF27D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B80970" w:rsidP="00B80970" w:rsidRDefault="00B80970" w14:paraId="6EA8DF50"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0991F016" w14:textId="6D990ED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0D5FE6">
        <w:rPr>
          <w:color w:val="000000"/>
        </w:rPr>
        <w:t>se</w:t>
      </w:r>
      <w:r>
        <w:rPr>
          <w:color w:val="000000"/>
        </w:rPr>
        <w:t xml:space="preserve"> standar</w:t>
      </w:r>
      <w:r w:rsidRPr="00B80970">
        <w:t>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729A707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0D5FE6">
        <w:rPr>
          <w:color w:val="000000"/>
        </w:rPr>
        <w:t>se</w:t>
      </w:r>
      <w:r>
        <w:rPr>
          <w:color w:val="000000"/>
        </w:rPr>
        <w:t xml:space="preserve"> emission standar</w:t>
      </w:r>
      <w:r w:rsidRPr="00E630EC">
        <w:t xml:space="preserve">ds. </w:t>
      </w:r>
      <w:r>
        <w:rPr>
          <w:color w:val="000000"/>
        </w:rPr>
        <w:t xml:space="preserve">Continuous emission monitors are used to </w:t>
      </w:r>
      <w:proofErr w:type="gramStart"/>
      <w:r>
        <w:rPr>
          <w:color w:val="000000"/>
        </w:rPr>
        <w:t>ensure compliance with the</w:t>
      </w:r>
      <w:r w:rsidR="000D5FE6">
        <w:rPr>
          <w:color w:val="000000"/>
        </w:rPr>
        <w:t>se same</w:t>
      </w:r>
      <w:r>
        <w:rPr>
          <w:color w:val="000000"/>
        </w:rPr>
        <w:t xml:space="preserve"> standa</w:t>
      </w:r>
      <w:r w:rsidRPr="00E630EC">
        <w:t>rd</w:t>
      </w:r>
      <w:r w:rsidRPr="00E630EC" w:rsidR="0062215C">
        <w:t>s</w:t>
      </w:r>
      <w:r w:rsidRPr="00E630EC">
        <w:t xml:space="preserve"> at </w:t>
      </w:r>
      <w:r>
        <w:rPr>
          <w:color w:val="000000"/>
        </w:rPr>
        <w:t>all times</w:t>
      </w:r>
      <w:proofErr w:type="gramEnd"/>
      <w:r>
        <w:rPr>
          <w:color w:val="000000"/>
        </w:rPr>
        <w:t xml:space="preserve">. </w:t>
      </w:r>
      <w:r w:rsidRPr="004610C9">
        <w:t>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6379876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0D5FE6">
        <w:rPr>
          <w:color w:val="000000"/>
        </w:rPr>
        <w:t>se</w:t>
      </w:r>
      <w:r>
        <w:rPr>
          <w:color w:val="000000"/>
        </w:rPr>
        <w:t xml:space="preserve"> standa</w:t>
      </w:r>
      <w:r w:rsidRPr="00E630EC">
        <w:t>rd</w:t>
      </w:r>
      <w:r w:rsidRPr="00E630EC" w:rsidR="0062215C">
        <w:t>s</w:t>
      </w:r>
      <w:r>
        <w:rPr>
          <w:color w:val="000000"/>
        </w:rPr>
        <w:t xml:space="preserve"> are used to inform the Agency or delegated authority when a source becomes subject to the requirements of the</w:t>
      </w:r>
      <w:r w:rsidR="000D5FE6">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D05214">
        <w:t xml:space="preserve">the leaks are being detected and repaired and </w:t>
      </w:r>
      <w:r w:rsidR="000D5FE6">
        <w:t xml:space="preserve">that </w:t>
      </w:r>
      <w:r w:rsidRPr="00D05214">
        <w:t>the</w:t>
      </w:r>
      <w:r w:rsidR="000D5FE6">
        <w:t>se</w:t>
      </w:r>
      <w:r w:rsidRPr="00D05214">
        <w:t xml:space="preserve"> standard</w:t>
      </w:r>
      <w:r w:rsidRPr="00D05214" w:rsidR="0062215C">
        <w:t>s</w:t>
      </w:r>
      <w:r w:rsidRPr="00D05214">
        <w:t xml:space="preserve"> </w:t>
      </w:r>
      <w:r w:rsidRPr="00D05214" w:rsidR="00D05214">
        <w:t>a</w:t>
      </w:r>
      <w:r w:rsidRPr="00D05214">
        <w:t>re being met.</w:t>
      </w:r>
      <w:r w:rsidRPr="00D05214" w:rsidR="009C7E97">
        <w:t xml:space="preserve"> </w:t>
      </w:r>
      <w:r w:rsidRPr="00D05214">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695112" w:rsidP="00976B6A" w:rsidRDefault="00CA4CD6" w14:paraId="52AD9E10" w14:textId="484D94F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w:t>
      </w:r>
      <w:r w:rsidRPr="00686DC8">
        <w:t xml:space="preserve">ed </w:t>
      </w:r>
      <w:r w:rsidRPr="00686DC8" w:rsidR="00686DC8">
        <w:t>annual</w:t>
      </w:r>
      <w:r w:rsidRPr="00686DC8">
        <w:t xml:space="preserve"> reports </w:t>
      </w:r>
      <w:r>
        <w:rPr>
          <w:color w:val="000000"/>
        </w:rPr>
        <w:t>are used to determine periods of excess emissions, identify problems at the facility, verify operation/maintenance procedures</w:t>
      </w:r>
      <w:r w:rsidR="000D5FE6">
        <w:rPr>
          <w:color w:val="000000"/>
        </w:rPr>
        <w:t>,</w:t>
      </w:r>
      <w:r>
        <w:rPr>
          <w:color w:val="000000"/>
        </w:rPr>
        <w:t xml:space="preserve"> and for compliance determinations.</w:t>
      </w:r>
    </w:p>
    <w:p w:rsidRPr="00976B6A" w:rsidR="00976B6A" w:rsidP="00976B6A" w:rsidRDefault="00976B6A" w14:paraId="3E55AB6D" w14:textId="77777777">
      <w:pPr>
        <w:pBdr>
          <w:top w:val="single" w:color="FFFFFF" w:sz="6" w:space="0"/>
          <w:left w:val="single" w:color="FFFFFF" w:sz="6" w:space="0"/>
          <w:bottom w:val="single" w:color="FFFFFF" w:sz="6" w:space="0"/>
          <w:right w:val="single" w:color="FFFFFF" w:sz="6" w:space="0"/>
        </w:pBdr>
        <w:ind w:firstLine="720"/>
        <w:rPr>
          <w:color w:val="000000"/>
        </w:rPr>
      </w:pPr>
    </w:p>
    <w:p w:rsidR="000D5FE6" w:rsidP="00504745" w:rsidRDefault="000D5FE6" w14:paraId="446FCABC"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0D5FE6" w:rsidP="00504745" w:rsidRDefault="000D5FE6" w14:paraId="06DC59E3"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12BA0C09" w14:textId="4E7105A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3.</w:t>
      </w:r>
      <w:r w:rsidR="009C7E97">
        <w:rPr>
          <w:b/>
          <w:bCs/>
          <w:color w:val="000000"/>
        </w:rPr>
        <w:t xml:space="preserve"> </w:t>
      </w:r>
      <w:r>
        <w:rPr>
          <w:b/>
          <w:bCs/>
          <w:color w:val="000000"/>
        </w:rPr>
        <w:t>Non</w:t>
      </w:r>
      <w:r w:rsidR="000D5FE6">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4610C9" w:rsidR="00CA4CD6" w:rsidRDefault="00CA4CD6" w14:paraId="07713F45" w14:textId="2465A974">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4610C9">
        <w:t>63</w:t>
      </w:r>
      <w:r>
        <w:rPr>
          <w:color w:val="000000"/>
        </w:rPr>
        <w:t xml:space="preserve">, </w:t>
      </w:r>
      <w:r w:rsidR="006810C3">
        <w:rPr>
          <w:color w:val="000000"/>
        </w:rPr>
        <w:t>Subpart</w:t>
      </w:r>
      <w:r w:rsidR="003F1AFC">
        <w:rPr>
          <w:color w:val="000000"/>
        </w:rPr>
        <w:t xml:space="preserve"> </w:t>
      </w:r>
      <w:r w:rsidRPr="004610C9" w:rsidR="004610C9">
        <w:t>WWWWWW</w:t>
      </w:r>
      <w:r w:rsidRPr="004610C9">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0F377C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0D5FE6">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0F977211">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4"/>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0D5FE6">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3A188E9D">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w:t>
      </w:r>
      <w:proofErr w:type="gramStart"/>
      <w:r w:rsidRPr="00C2600C">
        <w:rPr>
          <w:shd w:val="clear" w:color="auto" w:fill="FFFFFF"/>
        </w:rPr>
        <w:t xml:space="preserve">directly </w:t>
      </w:r>
      <w:r w:rsidR="00ED325D">
        <w:rPr>
          <w:shd w:val="clear" w:color="auto" w:fill="FFFFFF"/>
        </w:rPr>
        <w:t xml:space="preserve"> </w:t>
      </w:r>
      <w:r w:rsidRPr="00C2600C">
        <w:rPr>
          <w:shd w:val="clear" w:color="auto" w:fill="FFFFFF"/>
        </w:rPr>
        <w:t>to</w:t>
      </w:r>
      <w:proofErr w:type="gramEnd"/>
      <w:r w:rsidRPr="00C2600C">
        <w:rPr>
          <w:shd w:val="clear" w:color="auto" w:fill="FFFFFF"/>
        </w:rPr>
        <w:t xml:space="preserve"> </w:t>
      </w:r>
      <w:r w:rsidR="000D5FE6">
        <w:rPr>
          <w:shd w:val="clear" w:color="auto" w:fill="FFFFFF"/>
        </w:rPr>
        <w:t xml:space="preserve">either </w:t>
      </w:r>
      <w:r w:rsidRPr="00C2600C">
        <w:rPr>
          <w:shd w:val="clear" w:color="auto" w:fill="FFFFFF"/>
        </w:rPr>
        <w:t xml:space="preserve">the delegated state or </w:t>
      </w:r>
      <w:r w:rsidR="000D5FE6">
        <w:rPr>
          <w:shd w:val="clear" w:color="auto" w:fill="FFFFFF"/>
        </w:rPr>
        <w:t xml:space="preserve">the </w:t>
      </w:r>
      <w:r w:rsidRPr="00C2600C">
        <w:rPr>
          <w:shd w:val="clear" w:color="auto" w:fill="FFFFFF"/>
        </w:rPr>
        <w:t xml:space="preserve">local agency. If a state or local agency has adopted its own standards to implement the Federal standards, a copy of the report submitted to the state </w:t>
      </w:r>
      <w:r w:rsidR="00ED325D">
        <w:rPr>
          <w:shd w:val="clear" w:color="auto" w:fill="FFFFFF"/>
        </w:rPr>
        <w:t xml:space="preserve">    </w:t>
      </w:r>
      <w:r w:rsidRPr="00C2600C">
        <w:rPr>
          <w:shd w:val="clear" w:color="auto" w:fill="FFFFFF"/>
        </w:rPr>
        <w:t>or local agency can be sent to the Administrator in lieu of the report required by the Federal standards. Therefore, duplication does not exist. </w:t>
      </w:r>
    </w:p>
    <w:bookmarkEnd w:id="4"/>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7B7EC1" w:rsidR="00CA4CD6" w:rsidRDefault="00CA4CD6" w14:paraId="0C7D8B1F" w14:textId="44443581">
      <w:pPr>
        <w:pBdr>
          <w:top w:val="single" w:color="FFFFFF" w:sz="6" w:space="0"/>
          <w:left w:val="single" w:color="FFFFFF" w:sz="6" w:space="0"/>
          <w:bottom w:val="single" w:color="FFFFFF" w:sz="6" w:space="0"/>
          <w:right w:val="single" w:color="FFFFFF" w:sz="6" w:space="0"/>
        </w:pBdr>
        <w:ind w:firstLine="720"/>
      </w:pPr>
      <w:r w:rsidRPr="007B7EC1">
        <w:t xml:space="preserve">An announcement of a public comment period for the renewal of this ICR was published in the </w:t>
      </w:r>
      <w:r w:rsidRPr="007B7EC1">
        <w:rPr>
          <w:i/>
        </w:rPr>
        <w:t>Federal Register</w:t>
      </w:r>
      <w:r w:rsidRPr="007B7EC1">
        <w:t xml:space="preserve"> (</w:t>
      </w:r>
      <w:r w:rsidRPr="007B7EC1" w:rsidR="007B7EC1">
        <w:t>86 FR 19256</w:t>
      </w:r>
      <w:r w:rsidRPr="007B7EC1">
        <w:t xml:space="preserve">) on </w:t>
      </w:r>
      <w:r w:rsidRPr="007B7EC1" w:rsidR="007B7EC1">
        <w:t>April 13, 2021</w:t>
      </w:r>
      <w:r w:rsidRPr="007B7EC1">
        <w:t>.</w:t>
      </w:r>
      <w:r w:rsidRPr="007B7EC1" w:rsidR="009C7E97">
        <w:t xml:space="preserve"> </w:t>
      </w:r>
      <w:r w:rsidRPr="007B7EC1">
        <w:t xml:space="preserve">No comments were received on the burden published in the </w:t>
      </w:r>
      <w:r w:rsidRPr="007B7EC1">
        <w:rPr>
          <w:i/>
        </w:rPr>
        <w:t>Federal Register</w:t>
      </w:r>
      <w:r w:rsidRPr="007B7EC1" w:rsidR="00DC56DE">
        <w:rPr>
          <w:i/>
        </w:rPr>
        <w:t xml:space="preserve"> </w:t>
      </w:r>
      <w:r w:rsidRPr="007B7EC1" w:rsidR="00DC56DE">
        <w:t>for this renewal</w:t>
      </w:r>
      <w:r w:rsidRPr="007B7EC1">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912E00" w:rsidR="00D92F66" w:rsidP="00D92F66" w:rsidRDefault="009C7E97" w14:paraId="05A04E3D" w14:textId="4AE82ADC">
      <w:pPr>
        <w:spacing w:line="244" w:lineRule="exact"/>
        <w:rPr>
          <w:color w:val="FF0000"/>
        </w:rPr>
      </w:pPr>
      <w:r>
        <w:rPr>
          <w:color w:val="FF0000"/>
        </w:rPr>
        <w:t xml:space="preserve"> </w:t>
      </w:r>
      <w:r w:rsidRPr="00912E00" w:rsidR="00D92F66">
        <w:rPr>
          <w:color w:val="FF0000"/>
        </w:rPr>
        <w:t xml:space="preserve"> </w:t>
      </w:r>
    </w:p>
    <w:p w:rsidRPr="007B7EC1" w:rsidR="00277F42" w:rsidP="00CC5B39" w:rsidRDefault="002B6993" w14:paraId="7E521393" w14:textId="0E6F0EBE">
      <w:pPr>
        <w:ind w:firstLine="720"/>
        <w:rPr>
          <w:strike/>
          <w:sz w:val="22"/>
          <w:szCs w:val="22"/>
        </w:rPr>
      </w:pPr>
      <w:r w:rsidRPr="007B7EC1">
        <w:t>The Agency has consulted i</w:t>
      </w:r>
      <w:r w:rsidRPr="007B7EC1" w:rsidR="00E25DB6">
        <w:rPr>
          <w:bCs/>
        </w:rPr>
        <w:t xml:space="preserve">ndustry experts and internal data sources </w:t>
      </w:r>
      <w:r w:rsidRPr="007B7EC1">
        <w:rPr>
          <w:bCs/>
        </w:rPr>
        <w:t xml:space="preserve">to </w:t>
      </w:r>
      <w:r w:rsidRPr="007B7EC1" w:rsidR="00E25DB6">
        <w:rPr>
          <w:bCs/>
        </w:rPr>
        <w:t>project</w:t>
      </w:r>
      <w:r w:rsidRPr="007B7EC1">
        <w:rPr>
          <w:bCs/>
        </w:rPr>
        <w:t xml:space="preserve"> the number of affected facilities and </w:t>
      </w:r>
      <w:r w:rsidRPr="007B7EC1" w:rsidR="00E25DB6">
        <w:rPr>
          <w:bCs/>
        </w:rPr>
        <w:t>industry growth over the next three years.</w:t>
      </w:r>
      <w:r w:rsidRPr="007B7EC1" w:rsidR="009C7E97">
        <w:rPr>
          <w:b/>
          <w:bCs/>
        </w:rPr>
        <w:t xml:space="preserve"> </w:t>
      </w:r>
      <w:r w:rsidRPr="007B7EC1" w:rsidR="00277F42">
        <w:t>The primary source of information as reported by industry, in compliance with the recordkeeping and reporting provisions in the</w:t>
      </w:r>
      <w:r w:rsidR="00AC3310">
        <w:t>se</w:t>
      </w:r>
      <w:r w:rsidRPr="007B7EC1" w:rsidR="00277F42">
        <w:t xml:space="preserve"> standard</w:t>
      </w:r>
      <w:r w:rsidR="00AC3310">
        <w:t>s</w:t>
      </w:r>
      <w:r w:rsidRPr="007B7EC1" w:rsidR="00277F42">
        <w:t xml:space="preserve">, </w:t>
      </w:r>
      <w:r w:rsidRPr="007B7EC1" w:rsidR="00CC5B39">
        <w:t>is the Integrated Compliance Information System (ICIS).</w:t>
      </w:r>
      <w:r w:rsidRPr="007B7EC1" w:rsidR="009C7E97">
        <w:t xml:space="preserve"> </w:t>
      </w:r>
      <w:r w:rsidRPr="007B7EC1" w:rsidR="00CC5B39">
        <w:t>ICIS is EPA’s database for the collection, maintenance, and retrieval of compliance data for industrial and government-owned facilities.</w:t>
      </w:r>
      <w:r w:rsidRPr="007B7EC1" w:rsidR="009C7E97">
        <w:rPr>
          <w:sz w:val="22"/>
          <w:szCs w:val="22"/>
        </w:rPr>
        <w:t xml:space="preserve"> </w:t>
      </w:r>
      <w:r w:rsidRPr="007B7EC1" w:rsidR="00277F42">
        <w:t xml:space="preserve">The growth rate for the industry is based on our consultations with the Agency’s internal industry experts. Approximately </w:t>
      </w:r>
      <w:r w:rsidRPr="007B7EC1" w:rsidR="007B7EC1">
        <w:t xml:space="preserve">2,900 </w:t>
      </w:r>
      <w:r w:rsidRPr="007B7EC1" w:rsidR="00277F42">
        <w:t>respondents will be subject to the</w:t>
      </w:r>
      <w:r w:rsidR="00AC3310">
        <w:t>se</w:t>
      </w:r>
      <w:r w:rsidRPr="007B7EC1" w:rsidR="00277F42">
        <w:t xml:space="preserve"> standard</w:t>
      </w:r>
      <w:r w:rsidR="00AC3310">
        <w:t>s</w:t>
      </w:r>
      <w:r w:rsidRPr="007B7EC1" w:rsidR="00277F42">
        <w:t xml:space="preserve"> over the </w:t>
      </w:r>
      <w:r w:rsidRPr="007B7EC1" w:rsidR="00647BBB">
        <w:t>three-year</w:t>
      </w:r>
      <w:r w:rsidRPr="007B7EC1"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6299C27D">
      <w:pPr>
        <w:ind w:firstLine="720"/>
        <w:rPr>
          <w:color w:val="000000"/>
        </w:rPr>
      </w:pPr>
      <w:r w:rsidRPr="007B7EC1">
        <w:t>I</w:t>
      </w:r>
      <w:r w:rsidRPr="007B7EC1" w:rsidR="00123889">
        <w:t xml:space="preserve">ndustry trade association(s) and other interested parties were provided an opportunity to comment on the </w:t>
      </w:r>
      <w:r w:rsidR="00AC3310">
        <w:t>‘</w:t>
      </w:r>
      <w:r w:rsidRPr="007B7EC1" w:rsidR="00123889">
        <w:t>burden</w:t>
      </w:r>
      <w:r w:rsidR="00AC3310">
        <w:t>’</w:t>
      </w:r>
      <w:r w:rsidRPr="007B7EC1" w:rsidR="00123889">
        <w:t xml:space="preserve"> associated with the</w:t>
      </w:r>
      <w:r w:rsidR="00AC3310">
        <w:t>se</w:t>
      </w:r>
      <w:r w:rsidRPr="007B7EC1" w:rsidR="00123889">
        <w:t xml:space="preserve"> standard</w:t>
      </w:r>
      <w:r w:rsidR="00AC3310">
        <w:t>s</w:t>
      </w:r>
      <w:r w:rsidRPr="007B7EC1" w:rsidR="00123889">
        <w:t xml:space="preserve"> as </w:t>
      </w:r>
      <w:r w:rsidR="00AC3310">
        <w:t xml:space="preserve">they were </w:t>
      </w:r>
      <w:r w:rsidRPr="007B7EC1" w:rsidR="00123889">
        <w:t xml:space="preserve">being developed and </w:t>
      </w:r>
      <w:r w:rsidR="00AC3310">
        <w:t xml:space="preserve">that </w:t>
      </w:r>
      <w:r w:rsidRPr="007B7EC1" w:rsidR="00123889">
        <w:t>the</w:t>
      </w:r>
      <w:r w:rsidR="00AC3310">
        <w:t>se same</w:t>
      </w:r>
      <w:r w:rsidRPr="007B7EC1" w:rsidR="00123889">
        <w:t xml:space="preserve"> standard</w:t>
      </w:r>
      <w:r w:rsidR="00AC3310">
        <w:t>s</w:t>
      </w:r>
      <w:r w:rsidRPr="007B7EC1" w:rsidR="00123889">
        <w:t xml:space="preserve"> ha</w:t>
      </w:r>
      <w:r w:rsidR="00AC3310">
        <w:t>ve</w:t>
      </w:r>
      <w:r w:rsidRPr="007B7EC1" w:rsidR="00123889">
        <w:t xml:space="preserve"> been reviewed</w:t>
      </w:r>
      <w:r w:rsidRPr="00AC3310" w:rsidR="00AC3310">
        <w:t xml:space="preserve"> </w:t>
      </w:r>
      <w:r w:rsidRPr="00AC3310" w:rsidR="00AC3310">
        <w:t>previously</w:t>
      </w:r>
      <w:r w:rsidRPr="007B7EC1" w:rsidR="00123889">
        <w:t xml:space="preserve"> to determine the minimum information needed for compliance purposes.</w:t>
      </w:r>
      <w:r w:rsidR="001433D3">
        <w:rPr>
          <w:color w:val="FF0000"/>
        </w:rPr>
        <w:t xml:space="preserve"> </w:t>
      </w:r>
      <w:r w:rsidR="001433D3">
        <w:t xml:space="preserve">In developing this ICR, we contacted both the </w:t>
      </w:r>
      <w:r w:rsidRPr="007B7EC1" w:rsidR="007B7EC1">
        <w:t>Wisconsin Department of Commerce</w:t>
      </w:r>
      <w:r w:rsidR="00AC3310">
        <w:t>,</w:t>
      </w:r>
      <w:r w:rsidRPr="007B7EC1" w:rsidR="007B7EC1">
        <w:t xml:space="preserve"> </w:t>
      </w:r>
      <w:r w:rsidR="001433D3">
        <w:t>at</w:t>
      </w:r>
      <w:r w:rsidR="007B7EC1">
        <w:t xml:space="preserve"> </w:t>
      </w:r>
      <w:r w:rsidR="00A16937">
        <w:t>(</w:t>
      </w:r>
      <w:r w:rsidRPr="00A16937" w:rsidR="00A16937">
        <w:t>608</w:t>
      </w:r>
      <w:r w:rsidR="00A16937">
        <w:t xml:space="preserve">) </w:t>
      </w:r>
      <w:r w:rsidRPr="00A16937" w:rsidR="00A16937">
        <w:t>210</w:t>
      </w:r>
      <w:r w:rsidR="00A16937">
        <w:t>-</w:t>
      </w:r>
      <w:r w:rsidRPr="00A16937" w:rsidR="00A16937">
        <w:t>6700</w:t>
      </w:r>
      <w:r w:rsidR="00AC3310">
        <w:t>,</w:t>
      </w:r>
      <w:r w:rsidRPr="00A16937" w:rsidR="00A16937">
        <w:t xml:space="preserve"> </w:t>
      </w:r>
      <w:r w:rsidR="001433D3">
        <w:t xml:space="preserve">and the </w:t>
      </w:r>
      <w:r w:rsidRPr="007B7EC1" w:rsidR="007B7EC1">
        <w:t>Policy Group/National Association for Surface Finishing</w:t>
      </w:r>
      <w:r w:rsidR="00AC3310">
        <w:t>,</w:t>
      </w:r>
      <w:r w:rsidRPr="007B7EC1" w:rsidR="001433D3">
        <w:t xml:space="preserve"> </w:t>
      </w:r>
      <w:r w:rsidR="001433D3">
        <w:t xml:space="preserve">at </w:t>
      </w:r>
      <w:r w:rsidRPr="00A16937" w:rsidR="00A16937">
        <w:t>(202) 457-8404.</w:t>
      </w:r>
    </w:p>
    <w:p w:rsidR="00277F42" w:rsidP="00976B6A" w:rsidRDefault="00D42D52" w14:paraId="00AC931D" w14:textId="5FAF93B0">
      <w:pPr>
        <w:widowControl/>
        <w:ind w:firstLine="720"/>
        <w:rPr>
          <w:color w:val="FF0000"/>
        </w:rPr>
      </w:pPr>
      <w:r w:rsidRPr="00A16937">
        <w:rPr>
          <w:bCs/>
        </w:rPr>
        <w:lastRenderedPageBreak/>
        <w:t>It is our policy to respond after a thorough review of comments received since the last ICR renewal</w:t>
      </w:r>
      <w:r w:rsidR="00AC3310">
        <w:rPr>
          <w:bCs/>
        </w:rPr>
        <w:t>,</w:t>
      </w:r>
      <w:r w:rsidRPr="00A16937">
        <w:rPr>
          <w:bCs/>
        </w:rPr>
        <w:t xml:space="preserve"> as well as </w:t>
      </w:r>
      <w:r w:rsidR="00AC3310">
        <w:rPr>
          <w:bCs/>
        </w:rPr>
        <w:t xml:space="preserve">for </w:t>
      </w:r>
      <w:r w:rsidRPr="00A16937">
        <w:rPr>
          <w:bCs/>
        </w:rPr>
        <w:t xml:space="preserve">those submitted in response to the </w:t>
      </w:r>
      <w:r w:rsidRPr="00A16937" w:rsidR="005253D4">
        <w:rPr>
          <w:bCs/>
        </w:rPr>
        <w:t>f</w:t>
      </w:r>
      <w:r w:rsidRPr="00A16937">
        <w:rPr>
          <w:bCs/>
        </w:rPr>
        <w:t xml:space="preserve">irst </w:t>
      </w:r>
      <w:r w:rsidRPr="00A16937">
        <w:rPr>
          <w:bCs/>
          <w:i/>
        </w:rPr>
        <w:t>Federal Register</w:t>
      </w:r>
      <w:r w:rsidRPr="00A16937">
        <w:rPr>
          <w:bCs/>
        </w:rPr>
        <w:t xml:space="preserve"> </w:t>
      </w:r>
      <w:r w:rsidRPr="00A16937" w:rsidR="005253D4">
        <w:rPr>
          <w:bCs/>
        </w:rPr>
        <w:t>n</w:t>
      </w:r>
      <w:r w:rsidRPr="00A16937">
        <w:rPr>
          <w:bCs/>
        </w:rPr>
        <w:t>otice.</w:t>
      </w:r>
      <w:r w:rsidRPr="00A16937" w:rsidR="009C7E97">
        <w:rPr>
          <w:bCs/>
        </w:rPr>
        <w:t xml:space="preserve"> </w:t>
      </w:r>
      <w:r w:rsidRPr="00A16937" w:rsidR="00A16937">
        <w:t xml:space="preserve">In </w:t>
      </w:r>
      <w:r w:rsidRPr="00A16937" w:rsidR="0029006A">
        <w:t>this case, no comments were received.</w:t>
      </w:r>
      <w:r w:rsidRPr="00A16937"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4572EC3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B973F9">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7DF5310">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w:t>
      </w:r>
      <w:r w:rsidR="00B973F9">
        <w:rPr>
          <w:color w:val="000000"/>
        </w:rPr>
        <w:t>s-</w:t>
      </w:r>
      <w:r>
        <w:rPr>
          <w:color w:val="000000"/>
        </w:rPr>
        <w:t>frequent information collection would decrease the margin of assurance that facilities are continuing to meet the</w:t>
      </w:r>
      <w:r w:rsidR="00B973F9">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B973F9">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E00A03" w:rsidR="00CA4CD6" w:rsidP="00E00A03" w:rsidRDefault="00CA4CD6" w14:paraId="2547F7A0" w14:textId="7BCCA259">
      <w:pPr>
        <w:pBdr>
          <w:top w:val="single" w:color="FFFFFF" w:sz="6" w:space="0"/>
          <w:left w:val="single" w:color="FFFFFF" w:sz="6" w:space="0"/>
          <w:bottom w:val="single" w:color="FFFFFF" w:sz="6" w:space="0"/>
          <w:right w:val="single" w:color="FFFFFF" w:sz="6" w:space="0"/>
        </w:pBdr>
        <w:ind w:firstLine="720"/>
      </w:pPr>
      <w:r w:rsidRPr="00E00A03">
        <w:t>These standards require the respondents to maintain all records, including reports and notifications for at least five years.</w:t>
      </w:r>
      <w:r w:rsidRPr="00E00A03" w:rsidR="009C7E97">
        <w:t xml:space="preserve"> </w:t>
      </w:r>
      <w:r w:rsidRPr="00E00A03">
        <w:t>This is consistent with the General Provisions as applied to the</w:t>
      </w:r>
      <w:r w:rsidR="00B973F9">
        <w:t>se</w:t>
      </w:r>
      <w:r w:rsidRPr="00E00A03">
        <w:t xml:space="preserve"> standards.</w:t>
      </w:r>
      <w:r w:rsidRPr="00E00A03" w:rsidR="009C7E97">
        <w:t xml:space="preserve"> </w:t>
      </w:r>
      <w:r w:rsidR="00B973F9">
        <w:t xml:space="preserve">The </w:t>
      </w:r>
      <w:r w:rsidRPr="00E00A03">
        <w:t xml:space="preserve">EPA believes that the </w:t>
      </w:r>
      <w:r w:rsidRPr="00E00A03" w:rsidR="0062215C">
        <w:t>five-year</w:t>
      </w:r>
      <w:r w:rsidRPr="00E00A03">
        <w:t xml:space="preserve"> records retention requirement is consistent </w:t>
      </w:r>
      <w:r w:rsidRPr="00E00A03" w:rsidR="004A084D">
        <w:t xml:space="preserve">with </w:t>
      </w:r>
      <w:r w:rsidRPr="00E00A03">
        <w:t>the Part 70 permit program and the five</w:t>
      </w:r>
      <w:r w:rsidRPr="00E00A03" w:rsidR="0062215C">
        <w:t>-</w:t>
      </w:r>
      <w:r w:rsidRPr="00E00A03">
        <w:t>year statute of limitations on which the permit program is based.</w:t>
      </w:r>
      <w:r w:rsidRPr="00E00A03" w:rsidR="009C7E97">
        <w:t xml:space="preserve"> </w:t>
      </w:r>
      <w:r w:rsidRPr="00E00A03" w:rsidR="005F42F8">
        <w:t>T</w:t>
      </w:r>
      <w:r w:rsidRPr="00E00A03">
        <w:t>he retention of records for five years allow</w:t>
      </w:r>
      <w:r w:rsidRPr="00E00A03" w:rsidR="005F42F8">
        <w:t>s</w:t>
      </w:r>
      <w:r w:rsidRPr="00E00A03">
        <w:t xml:space="preserve"> EPA to establish the compliance history of a source</w:t>
      </w:r>
      <w:r w:rsidRPr="00E00A03" w:rsidR="005F42F8">
        <w:t xml:space="preserve">, </w:t>
      </w:r>
      <w:r w:rsidRPr="00E00A03">
        <w:t xml:space="preserve">any pattern of </w:t>
      </w:r>
      <w:r w:rsidRPr="00E00A03" w:rsidR="005F42F8">
        <w:t>non-</w:t>
      </w:r>
      <w:r w:rsidRPr="00E00A03">
        <w:t>compliance</w:t>
      </w:r>
      <w:r w:rsidRPr="00E00A03" w:rsidR="005F42F8">
        <w:t xml:space="preserve"> and to determine the appropriate level of enforcement action.</w:t>
      </w:r>
      <w:r w:rsidRPr="00E00A03" w:rsidR="009C7E97">
        <w:t xml:space="preserve"> </w:t>
      </w:r>
      <w:r w:rsidR="00B973F9">
        <w:t xml:space="preserve">The </w:t>
      </w:r>
      <w:r w:rsidRPr="00E00A03">
        <w:t>EPA has found that the most flagrant violators have violations extending beyond five years.</w:t>
      </w:r>
      <w:r w:rsidRPr="00E00A03" w:rsidR="009C7E97">
        <w:t xml:space="preserve"> </w:t>
      </w:r>
      <w:r w:rsidRPr="00E00A03" w:rsidR="005F42F8">
        <w:t xml:space="preserve">In addition, </w:t>
      </w:r>
      <w:r w:rsidRPr="00E00A03">
        <w:t>EPA would be prevented from pursuing the violators due to</w:t>
      </w:r>
      <w:r w:rsidR="00B973F9">
        <w:t xml:space="preserve"> either</w:t>
      </w:r>
      <w:r w:rsidRPr="00E00A03">
        <w:t xml:space="preserve"> the destruction or nonexistence of </w:t>
      </w:r>
      <w:r w:rsidRPr="00E00A03" w:rsidR="005F42F8">
        <w:t xml:space="preserve">essential </w:t>
      </w:r>
      <w:r w:rsidRPr="00E00A03">
        <w:t>records</w:t>
      </w:r>
      <w:r w:rsidRPr="00E00A03"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8F1007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973F9">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B973F9" w:rsidP="00504745" w:rsidRDefault="00B973F9" w14:paraId="45F4A19A"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B973F9" w:rsidP="00504745" w:rsidRDefault="00B973F9" w14:paraId="74B702C8"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296060D0" w14:textId="54E8740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7D8F90E3">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w:t>
      </w:r>
      <w:r w:rsidRPr="00E00A03">
        <w:t xml:space="preserve">are </w:t>
      </w:r>
      <w:r w:rsidRPr="00E00A03" w:rsidR="00E00A03">
        <w:t>owners or operators of plating and polishing operations</w:t>
      </w:r>
      <w:r w:rsidRPr="00E00A03">
        <w:t>.</w:t>
      </w:r>
      <w:r w:rsidRPr="00E00A03" w:rsidR="009C7E97">
        <w:t xml:space="preserve"> </w:t>
      </w:r>
      <w:r w:rsidRPr="00E00A03" w:rsidR="00E00A03">
        <w:t>The United States Standard Industrial Classification (SIC) codes and the corresponding North American Industry Classification System (NAICS) codes for the respondents affected by the standard are listed in the following table:</w:t>
      </w:r>
      <w:r w:rsidR="00E00A03">
        <w:t xml:space="preserve"> </w:t>
      </w:r>
    </w:p>
    <w:p w:rsidR="00E00A03" w:rsidP="00E00A03" w:rsidRDefault="00E00A03" w14:paraId="2E741A0B" w14:textId="3717E88B">
      <w:pPr>
        <w:pBdr>
          <w:top w:val="single" w:color="FFFFFF" w:sz="6" w:space="0"/>
          <w:left w:val="single" w:color="FFFFFF" w:sz="6" w:space="0"/>
          <w:bottom w:val="single" w:color="FFFFFF" w:sz="6" w:space="0"/>
          <w:right w:val="single" w:color="FFFFFF" w:sz="6" w:space="0"/>
        </w:pBdr>
        <w:rPr>
          <w:color w:val="FF0000"/>
        </w:rPr>
      </w:pPr>
    </w:p>
    <w:tbl>
      <w:tblPr>
        <w:tblW w:w="9360" w:type="dxa"/>
        <w:tblInd w:w="112" w:type="dxa"/>
        <w:tblLayout w:type="fixed"/>
        <w:tblCellMar>
          <w:left w:w="112" w:type="dxa"/>
          <w:right w:w="112" w:type="dxa"/>
        </w:tblCellMar>
        <w:tblLook w:val="0000" w:firstRow="0" w:lastRow="0" w:firstColumn="0" w:lastColumn="0" w:noHBand="0" w:noVBand="0"/>
      </w:tblPr>
      <w:tblGrid>
        <w:gridCol w:w="4559"/>
        <w:gridCol w:w="2970"/>
        <w:gridCol w:w="1831"/>
      </w:tblGrid>
      <w:tr w:rsidRPr="006A6F75" w:rsidR="00E00A03" w:rsidTr="00763A4D" w14:paraId="788D1D14" w14:textId="77777777">
        <w:tc>
          <w:tcPr>
            <w:tcW w:w="4559"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77BB2174" w14:textId="77777777">
            <w:pPr>
              <w:spacing w:line="120" w:lineRule="exact"/>
              <w:jc w:val="center"/>
            </w:pPr>
          </w:p>
          <w:p w:rsidRPr="006A6F75" w:rsidR="00E00A03" w:rsidP="00763A4D" w:rsidRDefault="00E00A03" w14:paraId="60FF4BA3" w14:textId="77777777">
            <w:pPr>
              <w:pBdr>
                <w:top w:val="single" w:color="FFFFFF" w:sz="6" w:space="0"/>
                <w:left w:val="single" w:color="FFFFFF" w:sz="6" w:space="0"/>
                <w:bottom w:val="single" w:color="FFFFFF" w:sz="6" w:space="0"/>
                <w:right w:val="single" w:color="FFFFFF" w:sz="6" w:space="0"/>
              </w:pBdr>
              <w:spacing w:after="54"/>
              <w:jc w:val="center"/>
              <w:rPr>
                <w:b/>
                <w:bCs/>
              </w:rPr>
            </w:pPr>
            <w:r w:rsidRPr="006A6F75">
              <w:rPr>
                <w:b/>
                <w:bCs/>
              </w:rPr>
              <w:t xml:space="preserve">Standard </w:t>
            </w:r>
            <w:r w:rsidRPr="006A6F75">
              <w:rPr>
                <w:b/>
              </w:rPr>
              <w:t>(40 CFR Part 63, Subpart WWWWWW)</w:t>
            </w:r>
          </w:p>
        </w:tc>
        <w:tc>
          <w:tcPr>
            <w:tcW w:w="2970"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3D0586A7" w14:textId="77777777">
            <w:pPr>
              <w:spacing w:line="120" w:lineRule="exact"/>
              <w:jc w:val="center"/>
              <w:rPr>
                <w:b/>
                <w:bCs/>
              </w:rPr>
            </w:pPr>
          </w:p>
          <w:p w:rsidRPr="006A6F75" w:rsidR="00E00A03" w:rsidP="00763A4D" w:rsidRDefault="00E00A03" w14:paraId="180B97BA" w14:textId="77777777">
            <w:pPr>
              <w:pBdr>
                <w:top w:val="single" w:color="FFFFFF" w:sz="6" w:space="0"/>
                <w:left w:val="single" w:color="FFFFFF" w:sz="6" w:space="0"/>
                <w:bottom w:val="single" w:color="FFFFFF" w:sz="6" w:space="0"/>
                <w:right w:val="single" w:color="FFFFFF" w:sz="6" w:space="0"/>
              </w:pBdr>
              <w:spacing w:after="54"/>
              <w:jc w:val="center"/>
              <w:rPr>
                <w:b/>
                <w:bCs/>
              </w:rPr>
            </w:pPr>
            <w:r w:rsidRPr="006A6F75">
              <w:rPr>
                <w:b/>
                <w:bCs/>
              </w:rPr>
              <w:t>SIC Codes</w:t>
            </w:r>
          </w:p>
        </w:tc>
        <w:tc>
          <w:tcPr>
            <w:tcW w:w="1831" w:type="dxa"/>
            <w:tcBorders>
              <w:top w:val="single" w:color="000000" w:sz="7" w:space="0"/>
              <w:left w:val="single" w:color="000000" w:sz="7" w:space="0"/>
              <w:bottom w:val="single" w:color="FFFFFF" w:sz="6" w:space="0"/>
              <w:right w:val="single" w:color="000000" w:sz="7" w:space="0"/>
            </w:tcBorders>
          </w:tcPr>
          <w:p w:rsidRPr="006A6F75" w:rsidR="00E00A03" w:rsidP="00763A4D" w:rsidRDefault="00E00A03" w14:paraId="0FC872FF" w14:textId="77777777">
            <w:pPr>
              <w:spacing w:line="120" w:lineRule="exact"/>
              <w:jc w:val="center"/>
              <w:rPr>
                <w:b/>
                <w:bCs/>
              </w:rPr>
            </w:pPr>
          </w:p>
          <w:p w:rsidRPr="006A6F75" w:rsidR="00E00A03" w:rsidP="00763A4D" w:rsidRDefault="00E00A03" w14:paraId="17F04B80" w14:textId="77777777">
            <w:pPr>
              <w:pBdr>
                <w:top w:val="single" w:color="FFFFFF" w:sz="6" w:space="0"/>
                <w:left w:val="single" w:color="FFFFFF" w:sz="6" w:space="0"/>
                <w:bottom w:val="single" w:color="FFFFFF" w:sz="6" w:space="0"/>
                <w:right w:val="single" w:color="FFFFFF" w:sz="6" w:space="0"/>
              </w:pBdr>
              <w:spacing w:after="54"/>
              <w:jc w:val="center"/>
              <w:rPr>
                <w:b/>
                <w:bCs/>
              </w:rPr>
            </w:pPr>
            <w:r w:rsidRPr="006A6F75">
              <w:rPr>
                <w:b/>
                <w:bCs/>
              </w:rPr>
              <w:t>NAICS Codes</w:t>
            </w:r>
          </w:p>
        </w:tc>
      </w:tr>
      <w:tr w:rsidRPr="006A6F75" w:rsidR="00E00A03" w:rsidTr="00763A4D" w14:paraId="63F1E564" w14:textId="77777777">
        <w:tc>
          <w:tcPr>
            <w:tcW w:w="4559"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58A16F37" w14:textId="77777777">
            <w:pPr>
              <w:pBdr>
                <w:top w:val="single" w:color="FFFFFF" w:sz="6" w:space="0"/>
                <w:left w:val="single" w:color="FFFFFF" w:sz="6" w:space="0"/>
                <w:bottom w:val="single" w:color="FFFFFF" w:sz="6" w:space="0"/>
                <w:right w:val="single" w:color="FFFFFF" w:sz="6" w:space="0"/>
              </w:pBdr>
              <w:spacing w:after="54"/>
            </w:pPr>
            <w:r w:rsidRPr="006A6F75">
              <w:t>Hardware Manufacturing</w:t>
            </w:r>
          </w:p>
        </w:tc>
        <w:tc>
          <w:tcPr>
            <w:tcW w:w="2970"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44348100" w14:textId="77777777">
            <w:pPr>
              <w:pBdr>
                <w:top w:val="single" w:color="FFFFFF" w:sz="6" w:space="0"/>
                <w:left w:val="single" w:color="FFFFFF" w:sz="6" w:space="0"/>
                <w:bottom w:val="single" w:color="FFFFFF" w:sz="6" w:space="0"/>
                <w:right w:val="single" w:color="FFFFFF" w:sz="6" w:space="0"/>
              </w:pBdr>
              <w:spacing w:after="54"/>
              <w:jc w:val="center"/>
            </w:pPr>
            <w:r w:rsidRPr="006A6F75">
              <w:t>3429/3499</w:t>
            </w:r>
          </w:p>
        </w:tc>
        <w:tc>
          <w:tcPr>
            <w:tcW w:w="1831" w:type="dxa"/>
            <w:tcBorders>
              <w:top w:val="single" w:color="000000" w:sz="7" w:space="0"/>
              <w:left w:val="single" w:color="000000" w:sz="7" w:space="0"/>
              <w:bottom w:val="single" w:color="FFFFFF" w:sz="6" w:space="0"/>
              <w:right w:val="single" w:color="000000" w:sz="7" w:space="0"/>
            </w:tcBorders>
          </w:tcPr>
          <w:p w:rsidRPr="006A6F75" w:rsidR="00E00A03" w:rsidP="00763A4D" w:rsidRDefault="00E00A03" w14:paraId="2D45A5AF" w14:textId="77777777">
            <w:pPr>
              <w:pBdr>
                <w:top w:val="single" w:color="FFFFFF" w:sz="6" w:space="0"/>
                <w:left w:val="single" w:color="FFFFFF" w:sz="6" w:space="0"/>
                <w:bottom w:val="single" w:color="FFFFFF" w:sz="6" w:space="0"/>
                <w:right w:val="single" w:color="FFFFFF" w:sz="6" w:space="0"/>
              </w:pBdr>
              <w:spacing w:after="54"/>
              <w:jc w:val="center"/>
            </w:pPr>
            <w:r w:rsidRPr="006A6F75">
              <w:t>33251</w:t>
            </w:r>
          </w:p>
        </w:tc>
      </w:tr>
      <w:tr w:rsidRPr="006A6F75" w:rsidR="00E00A03" w:rsidTr="00763A4D" w14:paraId="12D4447A" w14:textId="77777777">
        <w:tc>
          <w:tcPr>
            <w:tcW w:w="4559"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51FA1DB8" w14:textId="77777777">
            <w:pPr>
              <w:pBdr>
                <w:top w:val="single" w:color="FFFFFF" w:sz="6" w:space="0"/>
                <w:left w:val="single" w:color="FFFFFF" w:sz="6" w:space="0"/>
                <w:bottom w:val="single" w:color="FFFFFF" w:sz="6" w:space="0"/>
                <w:right w:val="single" w:color="FFFFFF" w:sz="6" w:space="0"/>
              </w:pBdr>
              <w:spacing w:after="54"/>
            </w:pPr>
            <w:r w:rsidRPr="006A6F75">
              <w:t>Commercial Gravure Printing</w:t>
            </w:r>
          </w:p>
        </w:tc>
        <w:tc>
          <w:tcPr>
            <w:tcW w:w="2970"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0353075F" w14:textId="77777777">
            <w:pPr>
              <w:pBdr>
                <w:top w:val="single" w:color="FFFFFF" w:sz="6" w:space="0"/>
                <w:left w:val="single" w:color="FFFFFF" w:sz="6" w:space="0"/>
                <w:bottom w:val="single" w:color="FFFFFF" w:sz="6" w:space="0"/>
                <w:right w:val="single" w:color="FFFFFF" w:sz="6" w:space="0"/>
              </w:pBdr>
              <w:spacing w:after="54"/>
              <w:jc w:val="center"/>
            </w:pPr>
            <w:r w:rsidRPr="006A6F75">
              <w:t>2754/2771</w:t>
            </w:r>
          </w:p>
        </w:tc>
        <w:tc>
          <w:tcPr>
            <w:tcW w:w="1831" w:type="dxa"/>
            <w:tcBorders>
              <w:top w:val="single" w:color="000000" w:sz="7" w:space="0"/>
              <w:left w:val="single" w:color="000000" w:sz="7" w:space="0"/>
              <w:bottom w:val="single" w:color="FFFFFF" w:sz="6" w:space="0"/>
              <w:right w:val="single" w:color="000000" w:sz="7" w:space="0"/>
            </w:tcBorders>
          </w:tcPr>
          <w:p w:rsidRPr="006A6F75" w:rsidR="00E00A03" w:rsidP="00763A4D" w:rsidRDefault="00E00A03" w14:paraId="234E6DBA" w14:textId="77777777">
            <w:pPr>
              <w:pBdr>
                <w:top w:val="single" w:color="FFFFFF" w:sz="6" w:space="0"/>
                <w:left w:val="single" w:color="FFFFFF" w:sz="6" w:space="0"/>
                <w:bottom w:val="single" w:color="FFFFFF" w:sz="6" w:space="0"/>
                <w:right w:val="single" w:color="FFFFFF" w:sz="6" w:space="0"/>
              </w:pBdr>
              <w:spacing w:after="54"/>
              <w:jc w:val="center"/>
            </w:pPr>
            <w:r w:rsidRPr="006A6F75">
              <w:t>323111</w:t>
            </w:r>
          </w:p>
        </w:tc>
      </w:tr>
      <w:tr w:rsidRPr="006A6F75" w:rsidR="00E00A03" w:rsidTr="00763A4D" w14:paraId="6A2148C7" w14:textId="77777777">
        <w:tc>
          <w:tcPr>
            <w:tcW w:w="4559"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7453C6DF" w14:textId="77777777">
            <w:pPr>
              <w:pBdr>
                <w:top w:val="single" w:color="FFFFFF" w:sz="6" w:space="0"/>
                <w:left w:val="single" w:color="FFFFFF" w:sz="6" w:space="0"/>
                <w:bottom w:val="single" w:color="FFFFFF" w:sz="6" w:space="0"/>
                <w:right w:val="single" w:color="FFFFFF" w:sz="6" w:space="0"/>
              </w:pBdr>
              <w:spacing w:after="54"/>
            </w:pPr>
            <w:r w:rsidRPr="006A6F75">
              <w:t>Metal Stamping</w:t>
            </w:r>
          </w:p>
        </w:tc>
        <w:tc>
          <w:tcPr>
            <w:tcW w:w="2970"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4D014EF3" w14:textId="77777777">
            <w:pPr>
              <w:pBdr>
                <w:top w:val="single" w:color="FFFFFF" w:sz="6" w:space="0"/>
                <w:left w:val="single" w:color="FFFFFF" w:sz="6" w:space="0"/>
                <w:bottom w:val="single" w:color="FFFFFF" w:sz="6" w:space="0"/>
                <w:right w:val="single" w:color="FFFFFF" w:sz="6" w:space="0"/>
              </w:pBdr>
              <w:spacing w:after="54"/>
              <w:jc w:val="center"/>
            </w:pPr>
            <w:r w:rsidRPr="006A6F75">
              <w:t>3469</w:t>
            </w:r>
          </w:p>
        </w:tc>
        <w:tc>
          <w:tcPr>
            <w:tcW w:w="1831" w:type="dxa"/>
            <w:tcBorders>
              <w:top w:val="single" w:color="000000" w:sz="7" w:space="0"/>
              <w:left w:val="single" w:color="000000" w:sz="7" w:space="0"/>
              <w:bottom w:val="single" w:color="FFFFFF" w:sz="6" w:space="0"/>
              <w:right w:val="single" w:color="000000" w:sz="7" w:space="0"/>
            </w:tcBorders>
          </w:tcPr>
          <w:p w:rsidRPr="006A6F75" w:rsidR="00E00A03" w:rsidP="00763A4D" w:rsidRDefault="00115E5A" w14:paraId="463E9685" w14:textId="0C6D8795">
            <w:pPr>
              <w:pBdr>
                <w:top w:val="single" w:color="FFFFFF" w:sz="6" w:space="0"/>
                <w:left w:val="single" w:color="FFFFFF" w:sz="6" w:space="0"/>
                <w:bottom w:val="single" w:color="FFFFFF" w:sz="6" w:space="0"/>
                <w:right w:val="single" w:color="FFFFFF" w:sz="6" w:space="0"/>
              </w:pBdr>
              <w:spacing w:after="54"/>
              <w:jc w:val="center"/>
            </w:pPr>
            <w:r w:rsidRPr="006A6F75">
              <w:t>33211</w:t>
            </w:r>
            <w:r>
              <w:t>9</w:t>
            </w:r>
          </w:p>
        </w:tc>
      </w:tr>
      <w:tr w:rsidRPr="006A6F75" w:rsidR="00E00A03" w:rsidTr="00763A4D" w14:paraId="29B61F58" w14:textId="77777777">
        <w:tc>
          <w:tcPr>
            <w:tcW w:w="4559"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19F1D9AE" w14:textId="77777777">
            <w:pPr>
              <w:pBdr>
                <w:top w:val="single" w:color="FFFFFF" w:sz="6" w:space="0"/>
                <w:left w:val="single" w:color="FFFFFF" w:sz="6" w:space="0"/>
                <w:bottom w:val="single" w:color="FFFFFF" w:sz="6" w:space="0"/>
                <w:right w:val="single" w:color="FFFFFF" w:sz="6" w:space="0"/>
              </w:pBdr>
              <w:spacing w:after="54"/>
            </w:pPr>
            <w:r w:rsidRPr="006A6F75">
              <w:t>Bolt, Nut, Screw, Rivet, and Washer Manufacturing</w:t>
            </w:r>
          </w:p>
        </w:tc>
        <w:tc>
          <w:tcPr>
            <w:tcW w:w="2970" w:type="dxa"/>
            <w:tcBorders>
              <w:top w:val="single" w:color="000000" w:sz="7" w:space="0"/>
              <w:left w:val="single" w:color="000000" w:sz="7" w:space="0"/>
              <w:bottom w:val="single" w:color="FFFFFF" w:sz="6" w:space="0"/>
              <w:right w:val="single" w:color="FFFFFF" w:sz="6" w:space="0"/>
            </w:tcBorders>
          </w:tcPr>
          <w:p w:rsidRPr="006A6F75" w:rsidR="00E00A03" w:rsidP="00763A4D" w:rsidRDefault="00E00A03" w14:paraId="6E38A473" w14:textId="77777777">
            <w:pPr>
              <w:pBdr>
                <w:top w:val="single" w:color="FFFFFF" w:sz="6" w:space="0"/>
                <w:left w:val="single" w:color="FFFFFF" w:sz="6" w:space="0"/>
                <w:bottom w:val="single" w:color="FFFFFF" w:sz="6" w:space="0"/>
                <w:right w:val="single" w:color="FFFFFF" w:sz="6" w:space="0"/>
              </w:pBdr>
              <w:spacing w:after="54"/>
              <w:jc w:val="center"/>
            </w:pPr>
            <w:r w:rsidRPr="006A6F75">
              <w:t>3429/3452</w:t>
            </w:r>
          </w:p>
        </w:tc>
        <w:tc>
          <w:tcPr>
            <w:tcW w:w="1831" w:type="dxa"/>
            <w:tcBorders>
              <w:top w:val="single" w:color="000000" w:sz="7" w:space="0"/>
              <w:left w:val="single" w:color="000000" w:sz="7" w:space="0"/>
              <w:bottom w:val="single" w:color="FFFFFF" w:sz="6" w:space="0"/>
              <w:right w:val="single" w:color="000000" w:sz="7" w:space="0"/>
            </w:tcBorders>
          </w:tcPr>
          <w:p w:rsidRPr="006A6F75" w:rsidR="00E00A03" w:rsidP="00763A4D" w:rsidRDefault="00E00A03" w14:paraId="0E09D17B" w14:textId="77777777">
            <w:pPr>
              <w:pBdr>
                <w:top w:val="single" w:color="FFFFFF" w:sz="6" w:space="0"/>
                <w:left w:val="single" w:color="FFFFFF" w:sz="6" w:space="0"/>
                <w:bottom w:val="single" w:color="FFFFFF" w:sz="6" w:space="0"/>
                <w:right w:val="single" w:color="FFFFFF" w:sz="6" w:space="0"/>
              </w:pBdr>
              <w:spacing w:after="54"/>
              <w:jc w:val="center"/>
            </w:pPr>
            <w:r w:rsidRPr="006A6F75">
              <w:t>332722</w:t>
            </w:r>
          </w:p>
        </w:tc>
      </w:tr>
      <w:tr w:rsidRPr="006A6F75" w:rsidR="00E00A03" w:rsidTr="00763A4D" w14:paraId="5765E5DF"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4ADD4DA2" w14:textId="77777777">
            <w:pPr>
              <w:pBdr>
                <w:top w:val="single" w:color="FFFFFF" w:sz="6" w:space="0"/>
                <w:left w:val="single" w:color="FFFFFF" w:sz="6" w:space="0"/>
                <w:bottom w:val="single" w:color="FFFFFF" w:sz="6" w:space="0"/>
                <w:right w:val="single" w:color="FFFFFF" w:sz="6" w:space="0"/>
              </w:pBdr>
              <w:spacing w:after="73"/>
            </w:pPr>
            <w:r w:rsidRPr="006A6F75">
              <w:t>Metal Heat Treating</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26F81173" w14:textId="77777777">
            <w:pPr>
              <w:pBdr>
                <w:top w:val="single" w:color="FFFFFF" w:sz="6" w:space="0"/>
                <w:left w:val="single" w:color="FFFFFF" w:sz="6" w:space="0"/>
                <w:bottom w:val="single" w:color="FFFFFF" w:sz="6" w:space="0"/>
                <w:right w:val="single" w:color="FFFFFF" w:sz="6" w:space="0"/>
              </w:pBdr>
              <w:spacing w:after="73"/>
              <w:jc w:val="center"/>
            </w:pPr>
            <w:r w:rsidRPr="006A6F75">
              <w:t>3398</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E00A03" w14:paraId="15C23B34" w14:textId="77777777">
            <w:pPr>
              <w:pBdr>
                <w:top w:val="single" w:color="FFFFFF" w:sz="6" w:space="0"/>
                <w:left w:val="single" w:color="FFFFFF" w:sz="6" w:space="0"/>
                <w:bottom w:val="single" w:color="FFFFFF" w:sz="6" w:space="0"/>
                <w:right w:val="single" w:color="FFFFFF" w:sz="6" w:space="0"/>
              </w:pBdr>
              <w:spacing w:after="73"/>
              <w:jc w:val="center"/>
            </w:pPr>
            <w:r w:rsidRPr="006A6F75">
              <w:t>332811</w:t>
            </w:r>
          </w:p>
        </w:tc>
      </w:tr>
      <w:tr w:rsidRPr="006A6F75" w:rsidR="00E00A03" w:rsidTr="00763A4D" w14:paraId="10FAA96A"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7B308DC0" w14:textId="77777777">
            <w:r w:rsidRPr="006A6F75">
              <w:t>Metal Coating, Engraving (except jewelry and silverware), and Allied Services to Manufacturers</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10BAF49E" w14:textId="77777777">
            <w:pPr>
              <w:jc w:val="center"/>
            </w:pPr>
            <w:r w:rsidRPr="006A6F75">
              <w:t>3479</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E00A03" w14:paraId="6F46FA3B" w14:textId="77777777">
            <w:pPr>
              <w:jc w:val="center"/>
            </w:pPr>
            <w:r w:rsidRPr="006A6F75">
              <w:t>332812</w:t>
            </w:r>
          </w:p>
        </w:tc>
      </w:tr>
      <w:tr w:rsidRPr="006A6F75" w:rsidR="00E00A03" w:rsidTr="00763A4D" w14:paraId="113C9B69"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7B420445" w14:textId="77777777">
            <w:r w:rsidRPr="006A6F75">
              <w:t>Plumbing Fixture Fitting and Trim Manufacturing</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2EAAD72F" w14:textId="77777777">
            <w:pPr>
              <w:jc w:val="center"/>
            </w:pPr>
            <w:r w:rsidRPr="006A6F75">
              <w:t>3432</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E00A03" w14:paraId="6B0DF353" w14:textId="77777777">
            <w:pPr>
              <w:jc w:val="center"/>
            </w:pPr>
            <w:r w:rsidRPr="006A6F75">
              <w:t>332913</w:t>
            </w:r>
          </w:p>
        </w:tc>
      </w:tr>
      <w:tr w:rsidRPr="006A6F75" w:rsidR="00E00A03" w:rsidTr="00763A4D" w14:paraId="1FCA70C3"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5D22C01E" w14:textId="77777777">
            <w:r w:rsidRPr="006A6F75">
              <w:t>Other Metal Valve and Pipe Fitting Manufacturing</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193128DA" w14:textId="77777777">
            <w:pPr>
              <w:jc w:val="center"/>
            </w:pPr>
            <w:r w:rsidRPr="006A6F75">
              <w:t>3429/3432/3494/3499</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E00A03" w14:paraId="0DF8E088" w14:textId="77777777">
            <w:pPr>
              <w:jc w:val="center"/>
            </w:pPr>
            <w:r w:rsidRPr="006A6F75">
              <w:t>332919</w:t>
            </w:r>
          </w:p>
        </w:tc>
      </w:tr>
      <w:tr w:rsidRPr="006A6F75" w:rsidR="00E00A03" w:rsidTr="00763A4D" w14:paraId="5A5663E9"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3454BAE3" w14:textId="77777777">
            <w:r w:rsidRPr="006A6F75">
              <w:t>All Other Miscellaneous Fabricated Metal Product Manufacturing</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31926C55" w14:textId="77777777">
            <w:pPr>
              <w:jc w:val="center"/>
            </w:pPr>
            <w:r w:rsidRPr="006A6F75">
              <w:t>3291/3429/3432/3494/3497/3499/3537/3599/3914/3999</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E00A03" w14:paraId="5952D8DC" w14:textId="77777777">
            <w:pPr>
              <w:jc w:val="center"/>
            </w:pPr>
            <w:r w:rsidRPr="006A6F75">
              <w:t>332999</w:t>
            </w:r>
          </w:p>
        </w:tc>
      </w:tr>
      <w:tr w:rsidRPr="006A6F75" w:rsidR="00E00A03" w:rsidTr="00763A4D" w14:paraId="039997AE"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3F43C261" w14:textId="77777777">
            <w:r w:rsidRPr="006A6F75">
              <w:t>Bare Printed Circuit Board Manufacturing</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2584C9D3" w14:textId="77777777">
            <w:pPr>
              <w:jc w:val="center"/>
            </w:pPr>
            <w:r w:rsidRPr="006A6F75">
              <w:t>3672</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E00A03" w14:paraId="723F5B2C" w14:textId="77777777">
            <w:pPr>
              <w:jc w:val="center"/>
            </w:pPr>
            <w:r w:rsidRPr="006A6F75">
              <w:t>334412</w:t>
            </w:r>
          </w:p>
        </w:tc>
      </w:tr>
      <w:tr w:rsidRPr="006A6F75" w:rsidR="00E00A03" w:rsidTr="00763A4D" w14:paraId="04FBF782"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365CA8E1" w14:textId="77777777">
            <w:r w:rsidRPr="006A6F75">
              <w:t>Aircraft Engine and Engine Parts Manufacturing</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1BC7A232" w14:textId="77777777">
            <w:pPr>
              <w:jc w:val="center"/>
            </w:pPr>
            <w:r w:rsidRPr="006A6F75">
              <w:t>3724</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E00A03" w14:paraId="54A62590" w14:textId="77777777">
            <w:pPr>
              <w:jc w:val="center"/>
            </w:pPr>
            <w:r w:rsidRPr="006A6F75">
              <w:t>336412</w:t>
            </w:r>
          </w:p>
        </w:tc>
      </w:tr>
      <w:tr w:rsidRPr="006A6F75" w:rsidR="00E00A03" w:rsidTr="00763A4D" w14:paraId="134F998A" w14:textId="77777777">
        <w:tc>
          <w:tcPr>
            <w:tcW w:w="4559"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5152E2CF" w14:textId="77777777">
            <w:r w:rsidRPr="006A6F75">
              <w:t>Jewelry (except costume) Manufacturing</w:t>
            </w:r>
          </w:p>
        </w:tc>
        <w:tc>
          <w:tcPr>
            <w:tcW w:w="2970" w:type="dxa"/>
            <w:tcBorders>
              <w:top w:val="single" w:color="000000" w:sz="7" w:space="0"/>
              <w:left w:val="single" w:color="000000" w:sz="7" w:space="0"/>
              <w:bottom w:val="single" w:color="000000" w:sz="7" w:space="0"/>
              <w:right w:val="single" w:color="FFFFFF" w:sz="6" w:space="0"/>
            </w:tcBorders>
          </w:tcPr>
          <w:p w:rsidRPr="006A6F75" w:rsidR="00E00A03" w:rsidP="00763A4D" w:rsidRDefault="00E00A03" w14:paraId="73D3FBF5" w14:textId="77777777">
            <w:pPr>
              <w:jc w:val="center"/>
            </w:pPr>
            <w:r w:rsidRPr="006A6F75">
              <w:t>3479/3911</w:t>
            </w:r>
          </w:p>
        </w:tc>
        <w:tc>
          <w:tcPr>
            <w:tcW w:w="1831" w:type="dxa"/>
            <w:tcBorders>
              <w:top w:val="single" w:color="000000" w:sz="7" w:space="0"/>
              <w:left w:val="single" w:color="000000" w:sz="7" w:space="0"/>
              <w:bottom w:val="single" w:color="000000" w:sz="7" w:space="0"/>
              <w:right w:val="single" w:color="000000" w:sz="7" w:space="0"/>
            </w:tcBorders>
          </w:tcPr>
          <w:p w:rsidRPr="006A6F75" w:rsidR="00E00A03" w:rsidP="00763A4D" w:rsidRDefault="008C3CE2" w14:paraId="2675E143" w14:textId="016677ED">
            <w:pPr>
              <w:jc w:val="center"/>
            </w:pPr>
            <w:r w:rsidRPr="006A6F75">
              <w:t>33991</w:t>
            </w:r>
            <w:r>
              <w:t>0</w:t>
            </w:r>
          </w:p>
        </w:tc>
      </w:tr>
    </w:tbl>
    <w:p w:rsidR="00CA4CD6" w:rsidRDefault="00CA4CD6" w14:paraId="3E22D9ED" w14:textId="0C656512">
      <w:pPr>
        <w:pBdr>
          <w:top w:val="single" w:color="FFFFFF" w:sz="6" w:space="0"/>
          <w:left w:val="single" w:color="FFFFFF" w:sz="6" w:space="0"/>
          <w:bottom w:val="single" w:color="FFFFFF" w:sz="6" w:space="0"/>
          <w:right w:val="single" w:color="FFFFFF" w:sz="6" w:space="0"/>
        </w:pBdr>
        <w:rPr>
          <w:color w:val="FF0000"/>
        </w:rPr>
      </w:pPr>
    </w:p>
    <w:p w:rsidRPr="003F1AFC" w:rsidR="00CA4CD6" w:rsidP="00DE6F6A" w:rsidRDefault="00CA4CD6" w14:paraId="1D2C2416" w14:textId="0971359F">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7A77A375">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DE6F6A" w:rsidR="00DE6F6A">
        <w:t>NESHAP for Plating and Polishing Area Sources (40 CFR Part 63, Subpart WWWWWW)</w:t>
      </w:r>
      <w:r w:rsidRPr="00DE6F6A" w:rsidR="00CA4CD6">
        <w:t>.</w:t>
      </w:r>
      <w:r w:rsidRPr="00DE6F6A"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1FF003D8">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5830F0" w:rsidP="005830F0" w:rsidRDefault="005830F0" w14:paraId="0B29BE95" w14:textId="5B8101B1">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6A6F75" w:rsidR="005830F0" w:rsidTr="00763A4D" w14:paraId="4EF512B6" w14:textId="77777777">
        <w:trPr>
          <w:tblHeader/>
          <w:jc w:val="center"/>
        </w:trPr>
        <w:tc>
          <w:tcPr>
            <w:tcW w:w="9360" w:type="dxa"/>
            <w:gridSpan w:val="2"/>
            <w:tcBorders>
              <w:top w:val="single" w:color="000000" w:sz="7" w:space="0"/>
              <w:left w:val="single" w:color="000000" w:sz="7" w:space="0"/>
              <w:bottom w:val="single" w:color="auto" w:sz="4" w:space="0"/>
              <w:right w:val="single" w:color="000000" w:sz="7" w:space="0"/>
            </w:tcBorders>
          </w:tcPr>
          <w:p w:rsidRPr="006A6F75" w:rsidR="005830F0" w:rsidP="00763A4D" w:rsidRDefault="005830F0" w14:paraId="726EDBD9" w14:textId="77777777">
            <w:pPr>
              <w:spacing w:line="120" w:lineRule="exact"/>
            </w:pPr>
          </w:p>
          <w:p w:rsidRPr="006A6F75" w:rsidR="005830F0" w:rsidP="00763A4D" w:rsidRDefault="005830F0" w14:paraId="21F4FF5B" w14:textId="77777777">
            <w:pPr>
              <w:pBdr>
                <w:top w:val="single" w:color="FFFFFF" w:sz="6" w:space="0"/>
                <w:left w:val="single" w:color="FFFFFF" w:sz="6" w:space="0"/>
                <w:bottom w:val="single" w:color="FFFFFF" w:sz="6" w:space="0"/>
                <w:right w:val="single" w:color="FFFFFF" w:sz="6" w:space="0"/>
              </w:pBdr>
              <w:spacing w:after="58"/>
              <w:jc w:val="center"/>
              <w:rPr>
                <w:b/>
              </w:rPr>
            </w:pPr>
            <w:r w:rsidRPr="006A6F75">
              <w:rPr>
                <w:b/>
              </w:rPr>
              <w:t>Notifications</w:t>
            </w:r>
          </w:p>
        </w:tc>
      </w:tr>
      <w:tr w:rsidRPr="006A6F75" w:rsidR="005830F0" w:rsidTr="00763A4D" w14:paraId="2FFD6768" w14:textId="77777777">
        <w:trPr>
          <w:jc w:val="center"/>
        </w:trPr>
        <w:tc>
          <w:tcPr>
            <w:tcW w:w="7020" w:type="dxa"/>
            <w:tcBorders>
              <w:top w:val="single" w:color="auto" w:sz="4" w:space="0"/>
              <w:left w:val="single" w:color="auto" w:sz="4" w:space="0"/>
              <w:bottom w:val="single" w:color="auto" w:sz="4" w:space="0"/>
              <w:right w:val="single" w:color="auto" w:sz="4" w:space="0"/>
            </w:tcBorders>
          </w:tcPr>
          <w:p w:rsidRPr="006A6F75" w:rsidR="005830F0" w:rsidP="00763A4D" w:rsidRDefault="005830F0" w14:paraId="2ADBA2FD" w14:textId="77777777">
            <w:pPr>
              <w:pBdr>
                <w:top w:val="single" w:color="FFFFFF" w:sz="6" w:space="0"/>
                <w:left w:val="single" w:color="FFFFFF" w:sz="6" w:space="0"/>
                <w:bottom w:val="single" w:color="FFFFFF" w:sz="6" w:space="0"/>
                <w:right w:val="single" w:color="FFFFFF" w:sz="6" w:space="0"/>
              </w:pBdr>
              <w:spacing w:after="58"/>
            </w:pPr>
            <w:r w:rsidRPr="006A6F75">
              <w:t>Initial Notification</w:t>
            </w:r>
            <w:r>
              <w:t xml:space="preserve"> of Applicability</w:t>
            </w:r>
          </w:p>
        </w:tc>
        <w:tc>
          <w:tcPr>
            <w:tcW w:w="2340" w:type="dxa"/>
            <w:tcBorders>
              <w:top w:val="single" w:color="auto" w:sz="4" w:space="0"/>
              <w:left w:val="single" w:color="auto" w:sz="4" w:space="0"/>
              <w:bottom w:val="single" w:color="auto" w:sz="4" w:space="0"/>
              <w:right w:val="single" w:color="auto" w:sz="4" w:space="0"/>
            </w:tcBorders>
          </w:tcPr>
          <w:p w:rsidRPr="006A6F75" w:rsidR="005830F0" w:rsidP="00763A4D" w:rsidRDefault="005830F0" w14:paraId="470899B4" w14:textId="77777777">
            <w:pPr>
              <w:pBdr>
                <w:top w:val="single" w:color="FFFFFF" w:sz="6" w:space="0"/>
                <w:left w:val="single" w:color="FFFFFF" w:sz="6" w:space="0"/>
                <w:bottom w:val="single" w:color="FFFFFF" w:sz="6" w:space="0"/>
                <w:right w:val="single" w:color="FFFFFF" w:sz="6" w:space="0"/>
              </w:pBdr>
              <w:spacing w:after="58"/>
            </w:pPr>
            <w:r>
              <w:t>§§</w:t>
            </w:r>
            <w:r w:rsidRPr="006A6F75">
              <w:t>63.11509(a)</w:t>
            </w:r>
            <w:r>
              <w:t>, 63.9(b)(2)(</w:t>
            </w:r>
            <w:proofErr w:type="spellStart"/>
            <w:r>
              <w:t>i</w:t>
            </w:r>
            <w:proofErr w:type="spellEnd"/>
            <w:r>
              <w:t>)-(iv)</w:t>
            </w:r>
          </w:p>
        </w:tc>
      </w:tr>
      <w:tr w:rsidRPr="006A6F75" w:rsidR="005830F0" w:rsidTr="00763A4D" w14:paraId="47E7EA86" w14:textId="77777777">
        <w:trPr>
          <w:jc w:val="center"/>
        </w:trPr>
        <w:tc>
          <w:tcPr>
            <w:tcW w:w="7020" w:type="dxa"/>
            <w:tcBorders>
              <w:top w:val="single" w:color="auto" w:sz="4" w:space="0"/>
              <w:left w:val="single" w:color="auto" w:sz="4" w:space="0"/>
              <w:bottom w:val="single" w:color="auto" w:sz="4" w:space="0"/>
              <w:right w:val="single" w:color="auto" w:sz="4" w:space="0"/>
            </w:tcBorders>
          </w:tcPr>
          <w:p w:rsidRPr="006A6F75" w:rsidR="005830F0" w:rsidP="00763A4D" w:rsidRDefault="005830F0" w14:paraId="2774D288" w14:textId="77777777">
            <w:pPr>
              <w:pBdr>
                <w:top w:val="single" w:color="FFFFFF" w:sz="6" w:space="0"/>
                <w:left w:val="single" w:color="FFFFFF" w:sz="6" w:space="0"/>
                <w:bottom w:val="single" w:color="FFFFFF" w:sz="6" w:space="0"/>
                <w:right w:val="single" w:color="FFFFFF" w:sz="6" w:space="0"/>
              </w:pBdr>
              <w:spacing w:after="58"/>
            </w:pPr>
            <w:r w:rsidRPr="006A6F75">
              <w:t>Notification of compliance status</w:t>
            </w:r>
          </w:p>
        </w:tc>
        <w:tc>
          <w:tcPr>
            <w:tcW w:w="2340" w:type="dxa"/>
            <w:tcBorders>
              <w:top w:val="single" w:color="auto" w:sz="4" w:space="0"/>
              <w:left w:val="single" w:color="auto" w:sz="4" w:space="0"/>
              <w:bottom w:val="single" w:color="auto" w:sz="4" w:space="0"/>
              <w:right w:val="single" w:color="auto" w:sz="4" w:space="0"/>
            </w:tcBorders>
          </w:tcPr>
          <w:p w:rsidRPr="006A6F75" w:rsidR="005830F0" w:rsidP="00763A4D" w:rsidRDefault="005830F0" w14:paraId="47BD6567" w14:textId="77777777">
            <w:pPr>
              <w:pBdr>
                <w:top w:val="single" w:color="FFFFFF" w:sz="6" w:space="0"/>
                <w:left w:val="single" w:color="FFFFFF" w:sz="6" w:space="0"/>
                <w:bottom w:val="single" w:color="FFFFFF" w:sz="6" w:space="0"/>
                <w:right w:val="single" w:color="FFFFFF" w:sz="6" w:space="0"/>
              </w:pBdr>
              <w:spacing w:after="58"/>
            </w:pPr>
            <w:r>
              <w:t>§</w:t>
            </w:r>
            <w:r w:rsidRPr="006A6F75">
              <w:t>63.11509(b)</w:t>
            </w:r>
          </w:p>
        </w:tc>
      </w:tr>
    </w:tbl>
    <w:p w:rsidR="005830F0" w:rsidP="005830F0" w:rsidRDefault="005830F0" w14:paraId="7F2AB98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6A6F75" w:rsidR="005830F0" w:rsidTr="00763A4D" w14:paraId="06ACF5AE"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6A6F75" w:rsidR="005830F0" w:rsidP="00763A4D" w:rsidRDefault="005830F0" w14:paraId="1CF15C49" w14:textId="77777777">
            <w:pPr>
              <w:spacing w:line="120" w:lineRule="exact"/>
            </w:pPr>
          </w:p>
          <w:p w:rsidRPr="006A6F75" w:rsidR="005830F0" w:rsidP="00763A4D" w:rsidRDefault="005830F0" w14:paraId="726E25CC" w14:textId="77777777">
            <w:pPr>
              <w:pBdr>
                <w:top w:val="single" w:color="FFFFFF" w:sz="6" w:space="0"/>
                <w:left w:val="single" w:color="FFFFFF" w:sz="6" w:space="0"/>
                <w:bottom w:val="single" w:color="FFFFFF" w:sz="6" w:space="0"/>
                <w:right w:val="single" w:color="FFFFFF" w:sz="6" w:space="0"/>
              </w:pBdr>
              <w:spacing w:after="58"/>
              <w:jc w:val="center"/>
              <w:rPr>
                <w:b/>
              </w:rPr>
            </w:pPr>
            <w:r w:rsidRPr="006A6F75">
              <w:rPr>
                <w:b/>
              </w:rPr>
              <w:t>Reports</w:t>
            </w:r>
          </w:p>
        </w:tc>
      </w:tr>
      <w:tr w:rsidRPr="006A6F75" w:rsidR="005830F0" w:rsidTr="00763A4D" w14:paraId="331A3127"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6A6F75" w:rsidR="005830F0" w:rsidP="00763A4D" w:rsidRDefault="005830F0" w14:paraId="3459BD59" w14:textId="77777777">
            <w:pPr>
              <w:pBdr>
                <w:top w:val="single" w:color="FFFFFF" w:sz="6" w:space="0"/>
                <w:left w:val="single" w:color="FFFFFF" w:sz="6" w:space="0"/>
                <w:bottom w:val="single" w:color="FFFFFF" w:sz="6" w:space="0"/>
                <w:right w:val="single" w:color="FFFFFF" w:sz="6" w:space="0"/>
              </w:pBdr>
              <w:spacing w:after="58"/>
            </w:pPr>
            <w:r w:rsidRPr="006A6F75">
              <w:t>Annual Certification of Compliance</w:t>
            </w:r>
          </w:p>
        </w:tc>
        <w:tc>
          <w:tcPr>
            <w:tcW w:w="2259" w:type="dxa"/>
            <w:tcBorders>
              <w:top w:val="single" w:color="000000" w:sz="7" w:space="0"/>
              <w:left w:val="single" w:color="000000" w:sz="7" w:space="0"/>
              <w:bottom w:val="single" w:color="000000" w:sz="7" w:space="0"/>
              <w:right w:val="single" w:color="000000" w:sz="7" w:space="0"/>
            </w:tcBorders>
            <w:vAlign w:val="center"/>
          </w:tcPr>
          <w:p w:rsidRPr="006A6F75" w:rsidR="005830F0" w:rsidP="00763A4D" w:rsidRDefault="005830F0" w14:paraId="71C1CE74" w14:textId="77777777">
            <w:pPr>
              <w:pBdr>
                <w:top w:val="single" w:color="FFFFFF" w:sz="6" w:space="0"/>
                <w:left w:val="single" w:color="FFFFFF" w:sz="6" w:space="0"/>
                <w:bottom w:val="single" w:color="FFFFFF" w:sz="6" w:space="0"/>
                <w:right w:val="single" w:color="FFFFFF" w:sz="6" w:space="0"/>
              </w:pBdr>
              <w:spacing w:after="58"/>
            </w:pPr>
            <w:r>
              <w:t>§</w:t>
            </w:r>
            <w:r w:rsidRPr="006A6F75">
              <w:t>63.11509(c)</w:t>
            </w:r>
          </w:p>
        </w:tc>
      </w:tr>
      <w:tr w:rsidRPr="006A6F75" w:rsidR="005830F0" w:rsidTr="00763A4D" w14:paraId="13E56BBF"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6A6F75" w:rsidR="005830F0" w:rsidP="00763A4D" w:rsidRDefault="005830F0" w14:paraId="0EDC6622" w14:textId="77777777">
            <w:pPr>
              <w:pBdr>
                <w:top w:val="single" w:color="FFFFFF" w:sz="6" w:space="0"/>
                <w:left w:val="single" w:color="FFFFFF" w:sz="6" w:space="0"/>
                <w:bottom w:val="single" w:color="FFFFFF" w:sz="6" w:space="0"/>
                <w:right w:val="single" w:color="FFFFFF" w:sz="6" w:space="0"/>
              </w:pBdr>
              <w:spacing w:after="58"/>
            </w:pPr>
            <w:r>
              <w:t xml:space="preserve">Annual </w:t>
            </w:r>
            <w:r w:rsidRPr="006A6F75">
              <w:t>Report of Deviations</w:t>
            </w:r>
          </w:p>
        </w:tc>
        <w:tc>
          <w:tcPr>
            <w:tcW w:w="2259" w:type="dxa"/>
            <w:tcBorders>
              <w:top w:val="single" w:color="000000" w:sz="7" w:space="0"/>
              <w:left w:val="single" w:color="000000" w:sz="7" w:space="0"/>
              <w:bottom w:val="single" w:color="000000" w:sz="7" w:space="0"/>
              <w:right w:val="single" w:color="000000" w:sz="7" w:space="0"/>
            </w:tcBorders>
            <w:vAlign w:val="center"/>
          </w:tcPr>
          <w:p w:rsidRPr="006A6F75" w:rsidR="005830F0" w:rsidP="00763A4D" w:rsidRDefault="005830F0" w14:paraId="3846EC56" w14:textId="77777777">
            <w:pPr>
              <w:pBdr>
                <w:top w:val="single" w:color="FFFFFF" w:sz="6" w:space="0"/>
                <w:left w:val="single" w:color="FFFFFF" w:sz="6" w:space="0"/>
                <w:bottom w:val="single" w:color="FFFFFF" w:sz="6" w:space="0"/>
                <w:right w:val="single" w:color="FFFFFF" w:sz="6" w:space="0"/>
              </w:pBdr>
              <w:spacing w:after="58"/>
            </w:pPr>
            <w:r>
              <w:t>§</w:t>
            </w:r>
            <w:r w:rsidRPr="006A6F75">
              <w:t>63.11509(d)</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1E17A411">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3B546D" w:rsidP="003B546D" w:rsidRDefault="003B546D" w14:paraId="2DEC483E" w14:textId="5C9C482A">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6A6F75" w:rsidR="003B546D" w:rsidTr="00763A4D" w14:paraId="77116689"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7E85C3C9" w14:textId="77777777">
            <w:pPr>
              <w:spacing w:line="120" w:lineRule="exact"/>
            </w:pPr>
          </w:p>
          <w:p w:rsidRPr="006A6F75" w:rsidR="003B546D" w:rsidP="00763A4D" w:rsidRDefault="003B546D" w14:paraId="6CB501C2" w14:textId="77777777">
            <w:pPr>
              <w:pBdr>
                <w:top w:val="single" w:color="FFFFFF" w:sz="6" w:space="0"/>
                <w:left w:val="single" w:color="FFFFFF" w:sz="6" w:space="0"/>
                <w:bottom w:val="single" w:color="FFFFFF" w:sz="6" w:space="0"/>
                <w:right w:val="single" w:color="FFFFFF" w:sz="6" w:space="0"/>
              </w:pBdr>
              <w:spacing w:after="58"/>
              <w:jc w:val="center"/>
              <w:rPr>
                <w:b/>
              </w:rPr>
            </w:pPr>
            <w:r w:rsidRPr="006A6F75">
              <w:rPr>
                <w:b/>
              </w:rPr>
              <w:t>Recordkeeping</w:t>
            </w:r>
          </w:p>
        </w:tc>
      </w:tr>
      <w:tr w:rsidRPr="006A6F75" w:rsidR="003B546D" w:rsidTr="00763A4D" w14:paraId="3F2E74B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719787BC" w14:textId="77777777">
            <w:pPr>
              <w:pBdr>
                <w:top w:val="single" w:color="FFFFFF" w:sz="6" w:space="0"/>
                <w:left w:val="single" w:color="FFFFFF" w:sz="6" w:space="0"/>
                <w:bottom w:val="single" w:color="FFFFFF" w:sz="6" w:space="0"/>
                <w:right w:val="single" w:color="FFFFFF" w:sz="6" w:space="0"/>
              </w:pBdr>
              <w:spacing w:after="58"/>
            </w:pPr>
            <w:r w:rsidRPr="006A6F75">
              <w:t>Records of notifications</w:t>
            </w:r>
            <w:r>
              <w:t xml:space="preserve"> and reports mentioned above</w:t>
            </w:r>
          </w:p>
        </w:tc>
        <w:tc>
          <w:tcPr>
            <w:tcW w:w="225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5D3F1BC6" w14:textId="77777777">
            <w:pPr>
              <w:pBdr>
                <w:top w:val="single" w:color="FFFFFF" w:sz="6" w:space="0"/>
                <w:left w:val="single" w:color="FFFFFF" w:sz="6" w:space="0"/>
                <w:bottom w:val="single" w:color="FFFFFF" w:sz="6" w:space="0"/>
                <w:right w:val="single" w:color="FFFFFF" w:sz="6" w:space="0"/>
              </w:pBdr>
              <w:spacing w:after="58"/>
            </w:pPr>
            <w:r>
              <w:t>§§</w:t>
            </w:r>
            <w:r w:rsidRPr="006A6F75">
              <w:t>63.10</w:t>
            </w:r>
            <w:r>
              <w:t>,</w:t>
            </w:r>
          </w:p>
          <w:p w:rsidRPr="006A6F75" w:rsidR="003B546D" w:rsidP="00763A4D" w:rsidRDefault="003B546D" w14:paraId="59196B19" w14:textId="77777777">
            <w:pPr>
              <w:pBdr>
                <w:top w:val="single" w:color="FFFFFF" w:sz="6" w:space="0"/>
                <w:left w:val="single" w:color="FFFFFF" w:sz="6" w:space="0"/>
                <w:bottom w:val="single" w:color="FFFFFF" w:sz="6" w:space="0"/>
                <w:right w:val="single" w:color="FFFFFF" w:sz="6" w:space="0"/>
              </w:pBdr>
              <w:spacing w:after="58"/>
            </w:pPr>
            <w:r w:rsidRPr="006A6F75">
              <w:t>63.11509(e)(1)</w:t>
            </w:r>
            <w:r>
              <w:t>, 63.11509(f)</w:t>
            </w:r>
          </w:p>
        </w:tc>
      </w:tr>
      <w:tr w:rsidRPr="006A6F75" w:rsidR="003B546D" w:rsidTr="00763A4D" w14:paraId="5E05BD3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743FCFF7" w14:textId="77777777">
            <w:pPr>
              <w:pBdr>
                <w:top w:val="single" w:color="FFFFFF" w:sz="6" w:space="0"/>
                <w:left w:val="single" w:color="FFFFFF" w:sz="6" w:space="0"/>
                <w:bottom w:val="single" w:color="FFFFFF" w:sz="6" w:space="0"/>
                <w:right w:val="single" w:color="FFFFFF" w:sz="6" w:space="0"/>
              </w:pBdr>
              <w:spacing w:after="58"/>
            </w:pPr>
            <w:r w:rsidRPr="006A6F75">
              <w:t>Records that demonstrate continuous compliance</w:t>
            </w:r>
          </w:p>
        </w:tc>
        <w:tc>
          <w:tcPr>
            <w:tcW w:w="225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4F1A27DF" w14:textId="77777777">
            <w:pPr>
              <w:pBdr>
                <w:top w:val="single" w:color="FFFFFF" w:sz="6" w:space="0"/>
                <w:left w:val="single" w:color="FFFFFF" w:sz="6" w:space="0"/>
                <w:bottom w:val="single" w:color="FFFFFF" w:sz="6" w:space="0"/>
                <w:right w:val="single" w:color="FFFFFF" w:sz="6" w:space="0"/>
              </w:pBdr>
              <w:spacing w:after="58"/>
            </w:pPr>
            <w:r>
              <w:t>§§</w:t>
            </w:r>
            <w:r w:rsidRPr="006A6F75">
              <w:t>63.10</w:t>
            </w:r>
            <w:r>
              <w:t>,</w:t>
            </w:r>
          </w:p>
          <w:p w:rsidRPr="006A6F75" w:rsidR="003B546D" w:rsidP="00763A4D" w:rsidRDefault="003B546D" w14:paraId="39787AA4" w14:textId="77777777">
            <w:pPr>
              <w:pBdr>
                <w:top w:val="single" w:color="FFFFFF" w:sz="6" w:space="0"/>
                <w:left w:val="single" w:color="FFFFFF" w:sz="6" w:space="0"/>
                <w:bottom w:val="single" w:color="FFFFFF" w:sz="6" w:space="0"/>
                <w:right w:val="single" w:color="FFFFFF" w:sz="6" w:space="0"/>
              </w:pBdr>
              <w:spacing w:after="58"/>
            </w:pPr>
            <w:r w:rsidRPr="006A6F75">
              <w:t>63.11509(e)(3)</w:t>
            </w:r>
          </w:p>
        </w:tc>
      </w:tr>
      <w:tr w:rsidRPr="006A6F75" w:rsidR="003B546D" w:rsidTr="00763A4D" w14:paraId="13617AD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1D39E14C" w14:textId="77777777">
            <w:pPr>
              <w:pBdr>
                <w:top w:val="single" w:color="FFFFFF" w:sz="6" w:space="0"/>
                <w:left w:val="single" w:color="FFFFFF" w:sz="6" w:space="0"/>
                <w:bottom w:val="single" w:color="FFFFFF" w:sz="6" w:space="0"/>
                <w:right w:val="single" w:color="FFFFFF" w:sz="6" w:space="0"/>
              </w:pBdr>
              <w:spacing w:after="58"/>
            </w:pPr>
            <w:r w:rsidRPr="006A6F75">
              <w:t>Monitoring/inspection information</w:t>
            </w:r>
          </w:p>
        </w:tc>
        <w:tc>
          <w:tcPr>
            <w:tcW w:w="225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5084D80E" w14:textId="77777777">
            <w:pPr>
              <w:pBdr>
                <w:top w:val="single" w:color="FFFFFF" w:sz="6" w:space="0"/>
                <w:left w:val="single" w:color="FFFFFF" w:sz="6" w:space="0"/>
                <w:bottom w:val="single" w:color="FFFFFF" w:sz="6" w:space="0"/>
                <w:right w:val="single" w:color="FFFFFF" w:sz="6" w:space="0"/>
              </w:pBdr>
              <w:spacing w:after="58"/>
            </w:pPr>
            <w:r>
              <w:t>§</w:t>
            </w:r>
            <w:r w:rsidRPr="006A6F75">
              <w:t>63.10</w:t>
            </w:r>
          </w:p>
        </w:tc>
      </w:tr>
      <w:tr w:rsidRPr="006A6F75" w:rsidR="003B546D" w:rsidTr="00763A4D" w14:paraId="4B26E53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1DB13C5B" w14:textId="77777777">
            <w:pPr>
              <w:pBdr>
                <w:top w:val="single" w:color="FFFFFF" w:sz="6" w:space="0"/>
                <w:left w:val="single" w:color="FFFFFF" w:sz="6" w:space="0"/>
                <w:bottom w:val="single" w:color="FFFFFF" w:sz="6" w:space="0"/>
                <w:right w:val="single" w:color="FFFFFF" w:sz="6" w:space="0"/>
              </w:pBdr>
              <w:spacing w:after="58"/>
            </w:pPr>
            <w:r w:rsidRPr="006A6F75">
              <w:t xml:space="preserve">SSM </w:t>
            </w:r>
            <w:r>
              <w:t>occurrences and durations</w:t>
            </w:r>
          </w:p>
        </w:tc>
        <w:tc>
          <w:tcPr>
            <w:tcW w:w="225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33652AC7" w14:textId="77777777">
            <w:pPr>
              <w:pBdr>
                <w:top w:val="single" w:color="FFFFFF" w:sz="6" w:space="0"/>
                <w:left w:val="single" w:color="FFFFFF" w:sz="6" w:space="0"/>
                <w:bottom w:val="single" w:color="FFFFFF" w:sz="6" w:space="0"/>
                <w:right w:val="single" w:color="FFFFFF" w:sz="6" w:space="0"/>
              </w:pBdr>
              <w:spacing w:after="58"/>
            </w:pPr>
            <w:r>
              <w:t>§</w:t>
            </w:r>
            <w:r w:rsidRPr="006A6F75">
              <w:t>63.10(b)(2)(</w:t>
            </w:r>
            <w:proofErr w:type="spellStart"/>
            <w:r w:rsidRPr="006A6F75">
              <w:t>i</w:t>
            </w:r>
            <w:proofErr w:type="spellEnd"/>
            <w:r w:rsidRPr="006A6F75">
              <w:t>)</w:t>
            </w:r>
            <w:r>
              <w:t>-(ii)</w:t>
            </w:r>
          </w:p>
        </w:tc>
      </w:tr>
      <w:tr w:rsidRPr="006A6F75" w:rsidR="003B546D" w:rsidTr="00763A4D" w14:paraId="0D872A2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2E344F6A" w14:textId="77777777">
            <w:pPr>
              <w:pBdr>
                <w:top w:val="single" w:color="FFFFFF" w:sz="6" w:space="0"/>
                <w:left w:val="single" w:color="FFFFFF" w:sz="6" w:space="0"/>
                <w:bottom w:val="single" w:color="FFFFFF" w:sz="6" w:space="0"/>
                <w:right w:val="single" w:color="FFFFFF" w:sz="6" w:space="0"/>
              </w:pBdr>
              <w:spacing w:after="58"/>
            </w:pPr>
            <w:r w:rsidRPr="006A6F75">
              <w:t>All required maintenance performed on control and monitoring equipment</w:t>
            </w:r>
          </w:p>
        </w:tc>
        <w:tc>
          <w:tcPr>
            <w:tcW w:w="225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27D76695" w14:textId="77777777">
            <w:pPr>
              <w:pBdr>
                <w:top w:val="single" w:color="FFFFFF" w:sz="6" w:space="0"/>
                <w:left w:val="single" w:color="FFFFFF" w:sz="6" w:space="0"/>
                <w:bottom w:val="single" w:color="FFFFFF" w:sz="6" w:space="0"/>
                <w:right w:val="single" w:color="FFFFFF" w:sz="6" w:space="0"/>
              </w:pBdr>
              <w:spacing w:after="58"/>
            </w:pPr>
            <w:r>
              <w:t>§</w:t>
            </w:r>
            <w:r w:rsidRPr="006A6F75">
              <w:t>63.10(b)(2)(iii)</w:t>
            </w:r>
          </w:p>
        </w:tc>
      </w:tr>
      <w:tr w:rsidRPr="006A6F75" w:rsidR="003B546D" w:rsidTr="00763A4D" w14:paraId="3D20973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6A6F75" w:rsidR="003B546D" w:rsidP="00763A4D" w:rsidRDefault="003B546D" w14:paraId="1568498C" w14:textId="77777777">
            <w:pPr>
              <w:pBdr>
                <w:top w:val="single" w:color="FFFFFF" w:sz="6" w:space="0"/>
                <w:left w:val="single" w:color="FFFFFF" w:sz="6" w:space="0"/>
                <w:bottom w:val="single" w:color="FFFFFF" w:sz="6" w:space="0"/>
                <w:right w:val="single" w:color="FFFFFF" w:sz="6" w:space="0"/>
              </w:pBdr>
              <w:spacing w:after="58"/>
            </w:pPr>
            <w:r>
              <w:t>Waiver of recordkeeping or reporting requirements</w:t>
            </w:r>
          </w:p>
        </w:tc>
        <w:tc>
          <w:tcPr>
            <w:tcW w:w="2250" w:type="dxa"/>
            <w:tcBorders>
              <w:top w:val="single" w:color="000000" w:sz="7" w:space="0"/>
              <w:left w:val="single" w:color="000000" w:sz="7" w:space="0"/>
              <w:bottom w:val="single" w:color="000000" w:sz="7" w:space="0"/>
              <w:right w:val="single" w:color="000000" w:sz="7" w:space="0"/>
            </w:tcBorders>
          </w:tcPr>
          <w:p w:rsidRPr="006A6F75" w:rsidR="003B546D" w:rsidDel="00F77A2A" w:rsidP="00763A4D" w:rsidRDefault="003B546D" w14:paraId="5CDA489D" w14:textId="77777777">
            <w:pPr>
              <w:pBdr>
                <w:top w:val="single" w:color="FFFFFF" w:sz="6" w:space="0"/>
                <w:left w:val="single" w:color="FFFFFF" w:sz="6" w:space="0"/>
                <w:bottom w:val="single" w:color="FFFFFF" w:sz="6" w:space="0"/>
                <w:right w:val="single" w:color="FFFFFF" w:sz="6" w:space="0"/>
              </w:pBdr>
              <w:spacing w:after="58"/>
            </w:pPr>
            <w:r>
              <w:t>§63.10(f)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B546D"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B546D"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3B546D" w14:paraId="61A3CA2B" w14:textId="3DCD495E">
        <w:trPr>
          <w:trHeight w:val="719"/>
        </w:trPr>
        <w:tc>
          <w:tcPr>
            <w:tcW w:w="9445" w:type="dxa"/>
            <w:vAlign w:val="center"/>
          </w:tcPr>
          <w:p w:rsidRPr="00166853" w:rsidR="00E116DC" w:rsidP="00B04A5C" w:rsidRDefault="00E116DC" w14:paraId="5B0ECB8D" w14:textId="3D9B2105">
            <w:pPr>
              <w:outlineLvl w:val="0"/>
            </w:pPr>
            <w:r w:rsidRPr="00B04A5C">
              <w:rPr>
                <w:color w:val="000000"/>
              </w:rPr>
              <w:lastRenderedPageBreak/>
              <w:t xml:space="preserve">Install, calibrate, maintain, and operate </w:t>
            </w:r>
            <w:r w:rsidR="00E716C2">
              <w:rPr>
                <w:color w:val="000000"/>
              </w:rPr>
              <w:t xml:space="preserve">the appropriate capture and control devices or use wetting agents/fume suppressants </w:t>
            </w:r>
            <w:r w:rsidR="00FC1D13">
              <w:rPr>
                <w:color w:val="000000"/>
              </w:rPr>
              <w:t xml:space="preserve">or covers </w:t>
            </w:r>
            <w:r w:rsidR="00E716C2">
              <w:rPr>
                <w:color w:val="000000"/>
              </w:rPr>
              <w:t>per the applicable requirements of 40 CFR 63.11507</w:t>
            </w:r>
            <w:r w:rsidRPr="00166853" w:rsidR="00E716C2">
              <w:t>.</w:t>
            </w:r>
          </w:p>
        </w:tc>
      </w:tr>
      <w:tr w:rsidR="00E116DC" w:rsidTr="003B546D"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B546D"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B546D"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B546D"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B546D"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B546D"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B546D"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E4DB8A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B973F9" w14:paraId="42F9647A" w14:textId="5A6B0BC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B546D"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B546D" w14:paraId="091547BB" w14:textId="48B29DAE">
        <w:trPr>
          <w:trHeight w:val="701"/>
        </w:trPr>
        <w:tc>
          <w:tcPr>
            <w:tcW w:w="9625" w:type="dxa"/>
            <w:vAlign w:val="center"/>
          </w:tcPr>
          <w:p w:rsidR="00E116DC" w:rsidP="00B04A5C" w:rsidRDefault="00E116DC" w14:paraId="12595B6E" w14:textId="015474A0">
            <w:pPr>
              <w:rPr>
                <w:color w:val="000000"/>
              </w:rPr>
            </w:pPr>
            <w:r w:rsidRPr="00E835B0">
              <w:rPr>
                <w:color w:val="000000"/>
              </w:rPr>
              <w:t>Review notifications and reports, including</w:t>
            </w:r>
            <w:r w:rsidR="00FC1D13">
              <w:rPr>
                <w:color w:val="000000"/>
              </w:rPr>
              <w:t xml:space="preserve"> annual certification of compliance reports and deviation</w:t>
            </w:r>
            <w:r w:rsidRPr="00E835B0">
              <w:rPr>
                <w:color w:val="000000"/>
              </w:rPr>
              <w:t xml:space="preserve"> reports, required to be submitted by industry.</w:t>
            </w:r>
          </w:p>
        </w:tc>
      </w:tr>
      <w:tr w:rsidR="00E116DC" w:rsidTr="003B546D"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B546D"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4D982094">
      <w:pPr>
        <w:pBdr>
          <w:top w:val="single" w:color="FFFFFF" w:sz="6" w:space="0"/>
          <w:left w:val="single" w:color="FFFFFF" w:sz="6" w:space="0"/>
          <w:bottom w:val="single" w:color="FFFFFF" w:sz="6" w:space="0"/>
          <w:right w:val="single" w:color="FFFFFF" w:sz="6" w:space="0"/>
        </w:pBdr>
        <w:ind w:firstLine="720"/>
        <w:rPr>
          <w:color w:val="000000"/>
        </w:rPr>
      </w:pPr>
      <w:r w:rsidRPr="003B546D">
        <w:t xml:space="preserve">Following notification of startup, the reviewing authority </w:t>
      </w:r>
      <w:r w:rsidRPr="003B546D" w:rsidR="002B29A7">
        <w:t xml:space="preserve">could </w:t>
      </w:r>
      <w:r w:rsidRPr="003B546D">
        <w:t>inspect the source to determine whether the pollution control devices are properly installed and operated.</w:t>
      </w:r>
      <w:r w:rsidRPr="003B546D" w:rsidR="009C7E97">
        <w:t xml:space="preserve"> </w:t>
      </w:r>
      <w:r>
        <w:rPr>
          <w:color w:val="000000"/>
        </w:rPr>
        <w:t xml:space="preserve">Data and records </w:t>
      </w:r>
      <w:r w:rsidRPr="003B546D">
        <w:t xml:space="preserve">maintained by the respondents are tabulated and published for use in compliance and </w:t>
      </w:r>
      <w:r w:rsidRPr="003B546D">
        <w:lastRenderedPageBreak/>
        <w:t>enforcement programs.</w:t>
      </w:r>
      <w:r w:rsidRPr="003B546D" w:rsidR="009C7E97">
        <w:t xml:space="preserve"> </w:t>
      </w:r>
      <w:r w:rsidRPr="003B546D">
        <w:t>The 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48403C9D">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B973F9">
        <w:rPr>
          <w:color w:val="000000"/>
        </w:rPr>
        <w:t xml:space="preserve"> The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w:t>
      </w:r>
      <w:r w:rsidR="00B973F9">
        <w:rPr>
          <w:color w:val="000000"/>
        </w:rPr>
        <w:t xml:space="preserve">and both </w:t>
      </w:r>
      <w:r>
        <w:rPr>
          <w:color w:val="000000"/>
        </w:rPr>
        <w:t>EPA regional offices and headquarters.</w:t>
      </w:r>
      <w:r w:rsidR="009C7E97">
        <w:rPr>
          <w:color w:val="000000"/>
        </w:rPr>
        <w:t xml:space="preserve"> </w:t>
      </w:r>
      <w:r w:rsidR="00B973F9">
        <w:rPr>
          <w:color w:val="000000"/>
        </w:rPr>
        <w:t xml:space="preserve">The </w:t>
      </w:r>
      <w:r>
        <w:rPr>
          <w:color w:val="000000"/>
        </w:rPr>
        <w:t xml:space="preserve">EPA and its delegated </w:t>
      </w:r>
      <w:r w:rsidR="00B973F9">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C1EE0E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8C2311">
        <w:t>five</w:t>
      </w:r>
      <w:r>
        <w:rPr>
          <w:color w:val="000000"/>
        </w:rPr>
        <w:t xml:space="preser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8C2311" w:rsidR="00CA4CD6" w:rsidRDefault="00CA4CD6" w14:paraId="4F4B437F" w14:textId="6362345D">
      <w:pPr>
        <w:pBdr>
          <w:top w:val="single" w:color="FFFFFF" w:sz="6" w:space="0"/>
          <w:left w:val="single" w:color="FFFFFF" w:sz="6" w:space="0"/>
          <w:bottom w:val="single" w:color="FFFFFF" w:sz="6" w:space="0"/>
          <w:right w:val="single" w:color="FFFFFF" w:sz="6" w:space="0"/>
        </w:pBdr>
      </w:pPr>
      <w:r w:rsidRPr="008C2311">
        <w:t xml:space="preserve"> </w:t>
      </w:r>
      <w:r w:rsidR="00FC1D13">
        <w:tab/>
      </w:r>
      <w:proofErr w:type="gramStart"/>
      <w:r w:rsidR="00B973F9">
        <w:t>The</w:t>
      </w:r>
      <w:r w:rsidRPr="008C2311">
        <w:t xml:space="preserve"> majority of</w:t>
      </w:r>
      <w:proofErr w:type="gramEnd"/>
      <w:r w:rsidRPr="008C2311">
        <w:t xml:space="preserve"> the respondents are large entities (i.e., large businesses).</w:t>
      </w:r>
      <w:r w:rsidRPr="008C2311" w:rsidR="009C7E97">
        <w:t xml:space="preserve"> </w:t>
      </w:r>
      <w:r w:rsidRPr="008C2311">
        <w:t>However, the impact on small entities (i.e., small businesses) was taken into consideration during the development of the regulation.</w:t>
      </w:r>
      <w:r w:rsidRPr="008C2311" w:rsidR="008C2311">
        <w:t xml:space="preserve"> </w:t>
      </w:r>
      <w:r w:rsidRPr="008C2311">
        <w:t>Due to technical considerations involving the process operations and the types of control equipment employed, the recordkeeping and reporting requirements are the same for both small and large entities.</w:t>
      </w:r>
      <w:r w:rsidRPr="008C2311" w:rsidR="009C7E97">
        <w:t xml:space="preserve"> </w:t>
      </w:r>
      <w:r w:rsidRPr="008C2311">
        <w:t xml:space="preserve">The Agency considers these </w:t>
      </w:r>
      <w:r w:rsidRPr="008C2311" w:rsidR="002B29A7">
        <w:t xml:space="preserve">to be the minimum </w:t>
      </w:r>
      <w:r w:rsidRPr="008C2311">
        <w:t>requirements needed to ensure compliance and, therefore, cannot reduce them further for small entities.</w:t>
      </w:r>
      <w:r w:rsidRPr="008C2311" w:rsidR="009C7E97">
        <w:t xml:space="preserve"> </w:t>
      </w:r>
      <w:r w:rsidRPr="008C2311">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1CDEF345">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Respondent Burden and </w:t>
      </w:r>
      <w:r w:rsidRPr="008C2311" w:rsidR="00CF2B37">
        <w:t>Cost –</w:t>
      </w:r>
      <w:r w:rsidRPr="008C2311">
        <w:t xml:space="preserve"> </w:t>
      </w:r>
      <w:r w:rsidRPr="008C2311" w:rsidR="008C2311">
        <w:t>NESHAP for Pesticide Active Ingredient Production (40 CFR Part 63, Subpart MMM)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97FD21D">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B973F9">
        <w:rPr>
          <w:color w:val="000000"/>
        </w:rPr>
        <w:t>‘B</w:t>
      </w:r>
      <w:r>
        <w:rPr>
          <w:color w:val="000000"/>
        </w:rPr>
        <w:t>urden</w:t>
      </w:r>
      <w:r w:rsidR="00B973F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7AC85D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B973F9">
        <w:rPr>
          <w:color w:val="000000"/>
        </w:rPr>
        <w:t>either</w:t>
      </w:r>
      <w:r>
        <w:rPr>
          <w:color w:val="000000"/>
        </w:rPr>
        <w:t xml:space="preserve"> conduct </w:t>
      </w:r>
      <w:r w:rsidR="00B973F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B973F9" w:rsidP="004C701D" w:rsidRDefault="00B973F9" w14:paraId="7470C712"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B973F9" w:rsidP="004C701D" w:rsidRDefault="00B973F9" w14:paraId="6C5018BD"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CA4CD6" w:rsidP="004C701D" w:rsidRDefault="00CA4CD6" w14:paraId="7468EEDE" w14:textId="2591FAD2">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096704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46463">
        <w:t>67,700</w:t>
      </w:r>
      <w:r w:rsidRPr="00DB4955" w:rsidR="00D46463">
        <w:t xml:space="preserve"> hours </w:t>
      </w:r>
      <w:r w:rsidR="004C701D">
        <w:rPr>
          <w:color w:val="000000"/>
        </w:rPr>
        <w:t>(</w:t>
      </w:r>
      <w:r>
        <w:rPr>
          <w:color w:val="000000"/>
        </w:rPr>
        <w:t>Total Labor Hours from Table 1</w:t>
      </w:r>
      <w:r w:rsidR="00B973F9">
        <w:rPr>
          <w:color w:val="000000"/>
        </w:rPr>
        <w:t xml:space="preserve"> below</w:t>
      </w:r>
      <w:r>
        <w:rPr>
          <w:color w:val="000000"/>
        </w:rPr>
        <w:t>).</w:t>
      </w:r>
      <w:r w:rsidR="004153CD">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C2311">
        <w:t>NESHAP</w:t>
      </w:r>
      <w:r w:rsidRPr="008C2311" w:rsidR="008C2311">
        <w:t xml:space="preserve"> </w:t>
      </w:r>
      <w:r>
        <w:rPr>
          <w:color w:val="000000"/>
        </w:rPr>
        <w:t xml:space="preserve">program, the </w:t>
      </w:r>
      <w:proofErr w:type="gramStart"/>
      <w:r>
        <w:rPr>
          <w:color w:val="000000"/>
        </w:rPr>
        <w:t>previously</w:t>
      </w:r>
      <w:r w:rsidR="00B973F9">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A85D10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11D6554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1958D7D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A348E2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6D3D96CD">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C2311" w:rsidP="00504745" w:rsidRDefault="008C2311" w14:paraId="6ECF269E"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00CA4CD6" w:rsidP="00166853" w:rsidRDefault="00166853" w14:paraId="2DD142A4" w14:textId="53ACA997">
      <w:pPr>
        <w:pBdr>
          <w:top w:val="single" w:color="FFFFFF" w:sz="6" w:space="0"/>
          <w:left w:val="single" w:color="FFFFFF" w:sz="6" w:space="0"/>
          <w:bottom w:val="single" w:color="FFFFFF" w:sz="6" w:space="0"/>
          <w:right w:val="single" w:color="FFFFFF" w:sz="6" w:space="0"/>
        </w:pBdr>
        <w:ind w:firstLine="720"/>
      </w:pPr>
      <w:r w:rsidRPr="00166853">
        <w:t xml:space="preserve">The only costs to the regulated industry resulting from information collection activities required by the subject standard(s) are labor costs. There are no capital/startup </w:t>
      </w:r>
      <w:r w:rsidR="00C91677">
        <w:t>and/</w:t>
      </w:r>
      <w:r w:rsidRPr="00166853">
        <w:t>or operation and maintenance costs.</w:t>
      </w:r>
    </w:p>
    <w:p w:rsidR="00166853" w:rsidP="00166853" w:rsidRDefault="00166853" w14:paraId="4D83790E"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00CA4CD6" w:rsidP="00D46463" w:rsidRDefault="00D46463" w14:paraId="4BF29F61" w14:textId="759F50C6">
      <w:pPr>
        <w:pBdr>
          <w:top w:val="single" w:color="FFFFFF" w:sz="6" w:space="0"/>
          <w:left w:val="single" w:color="FFFFFF" w:sz="6" w:space="0"/>
          <w:bottom w:val="single" w:color="FFFFFF" w:sz="6" w:space="0"/>
          <w:right w:val="single" w:color="FFFFFF" w:sz="6" w:space="0"/>
        </w:pBdr>
        <w:ind w:firstLine="720"/>
        <w:rPr>
          <w:color w:val="000000"/>
        </w:rPr>
      </w:pPr>
      <w:r>
        <w:t>T</w:t>
      </w:r>
      <w:r w:rsidRPr="00046B92">
        <w:t>he only type of industry costs associated with the information collection activity in the regulations are labor costs. There are no capital/startup or operation and maintenance costs.</w:t>
      </w:r>
      <w:r>
        <w:t xml:space="preserve"> </w:t>
      </w:r>
    </w:p>
    <w:p w:rsidR="008C2311" w:rsidRDefault="008C2311" w14:paraId="122A676C" w14:textId="7FCE4311">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65D327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C91677">
        <w:rPr>
          <w:color w:val="000000"/>
        </w:rPr>
        <w:t xml:space="preserve">The </w:t>
      </w:r>
      <w:r>
        <w:rPr>
          <w:color w:val="000000"/>
        </w:rPr>
        <w:t>EPA's overall compliance and enforcement program i</w:t>
      </w:r>
      <w:r w:rsidR="005C42AC">
        <w:rPr>
          <w:color w:val="000000"/>
        </w:rPr>
        <w:t xml:space="preserve">ncludes </w:t>
      </w:r>
      <w:r w:rsidR="00C91677">
        <w:rPr>
          <w:color w:val="000000"/>
        </w:rPr>
        <w:t xml:space="preserve">such </w:t>
      </w:r>
      <w:r w:rsidR="005C42AC">
        <w:rPr>
          <w:color w:val="000000"/>
        </w:rPr>
        <w:t xml:space="preserve">activities </w:t>
      </w:r>
      <w:r w:rsidR="00C91677">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4ABA6A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00D46463">
        <w:rPr>
          <w:color w:val="000000"/>
        </w:rPr>
        <w:t>$33,300</w:t>
      </w:r>
      <w:r>
        <w:rPr>
          <w:color w:val="000000"/>
        </w:rPr>
        <w:t>.</w:t>
      </w:r>
      <w:r w:rsidR="009C7E97">
        <w:rPr>
          <w:color w:val="000000"/>
        </w:rPr>
        <w:t xml:space="preserve"> </w:t>
      </w: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8C2311" w:rsidRDefault="00CA4CD6" w14:paraId="4F3D8841" w14:textId="4C73FB4A">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C91677">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8C2311" w:rsidR="008C2311">
        <w:rPr>
          <w:color w:val="000000" w:themeColor="text1"/>
        </w:rPr>
        <w:t>NESHAP for Plating and Polishing Area Sources (40 CFR Part 63, Subpart WWWWWW) (Renewal)</w:t>
      </w:r>
      <w:r w:rsidR="008C2311">
        <w:rPr>
          <w:color w:val="000000" w:themeColor="text1"/>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2CFC11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D46463" w:rsidR="00D46463">
        <w:t>2,</w:t>
      </w:r>
      <w:r w:rsidRPr="00D46463" w:rsidR="00610D6F">
        <w:t>9</w:t>
      </w:r>
      <w:r w:rsidR="00610D6F">
        <w:t>0</w:t>
      </w:r>
      <w:r w:rsidRPr="00D46463" w:rsidR="00610D6F">
        <w:t xml:space="preserve">0 </w:t>
      </w:r>
      <w:r w:rsidRPr="00D46463">
        <w:t xml:space="preserve">existing </w:t>
      </w:r>
      <w:r>
        <w:rPr>
          <w:color w:val="000000"/>
        </w:rPr>
        <w:t>respondents will be subject to the</w:t>
      </w:r>
      <w:r w:rsidR="00C91677">
        <w:rPr>
          <w:color w:val="000000"/>
        </w:rPr>
        <w:t>se</w:t>
      </w:r>
      <w:r>
        <w:rPr>
          <w:color w:val="000000"/>
        </w:rPr>
        <w:t xml:space="preserve"> standard</w:t>
      </w:r>
      <w:r w:rsidR="00C91677">
        <w:rPr>
          <w:color w:val="000000"/>
        </w:rPr>
        <w:t>s</w:t>
      </w:r>
      <w:r>
        <w:rPr>
          <w:color w:val="000000"/>
        </w:rPr>
        <w:t>.</w:t>
      </w:r>
      <w:r w:rsidR="009C7E97">
        <w:rPr>
          <w:color w:val="000000"/>
        </w:rPr>
        <w:t xml:space="preserve"> </w:t>
      </w:r>
      <w:r>
        <w:rPr>
          <w:color w:val="000000"/>
        </w:rPr>
        <w:t>It is estimated that n</w:t>
      </w:r>
      <w:r w:rsidR="00D46463">
        <w:rPr>
          <w:color w:val="000000"/>
        </w:rPr>
        <w:t>o</w:t>
      </w:r>
      <w:r>
        <w:rPr>
          <w:color w:val="000000"/>
        </w:rPr>
        <w:t xml:space="preserve"> additional</w:t>
      </w:r>
      <w:r w:rsidR="00D46463">
        <w:rPr>
          <w:color w:val="000000"/>
        </w:rPr>
        <w:t xml:space="preserve"> </w:t>
      </w:r>
      <w:r>
        <w:rPr>
          <w:color w:val="000000"/>
        </w:rPr>
        <w:t xml:space="preserve">respondents per year will become </w:t>
      </w:r>
      <w:r w:rsidR="00C91677">
        <w:rPr>
          <w:color w:val="000000"/>
        </w:rPr>
        <w:t>subject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D46463" w:rsidR="00D46463">
        <w:t>2,</w:t>
      </w:r>
      <w:r w:rsidRPr="00D46463" w:rsidR="00610D6F">
        <w:t>9</w:t>
      </w:r>
      <w:r w:rsidR="00610D6F">
        <w:t>0</w:t>
      </w:r>
      <w:r w:rsidRPr="00D46463" w:rsidR="00610D6F">
        <w:t xml:space="preserve">0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72F1DA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91677">
        <w:rPr>
          <w:color w:val="000000"/>
        </w:rPr>
        <w:t>:</w:t>
      </w:r>
      <w:r w:rsidR="009C7E97">
        <w:rPr>
          <w:color w:val="000000"/>
        </w:rPr>
        <w:t xml:space="preserve"> </w:t>
      </w:r>
    </w:p>
    <w:p w:rsidR="00CA4CD6" w:rsidRDefault="00CA4CD6" w14:paraId="1AAD344B" w14:textId="2C41AEFA">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6A6F75" w:rsidR="00D46463" w:rsidTr="00763A4D" w14:paraId="4A5496EA"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DB4955" w:rsidR="00D46463" w:rsidP="00763A4D" w:rsidRDefault="00D46463" w14:paraId="54D82CAE" w14:textId="77777777">
            <w:pPr>
              <w:spacing w:line="120" w:lineRule="exact"/>
            </w:pPr>
          </w:p>
          <w:p w:rsidRPr="00DB4955" w:rsidR="00D46463" w:rsidP="00763A4D" w:rsidRDefault="00D46463" w14:paraId="0436EDFC" w14:textId="77777777">
            <w:pPr>
              <w:pBdr>
                <w:top w:val="single" w:color="FFFFFF" w:sz="6" w:space="0"/>
                <w:left w:val="single" w:color="FFFFFF" w:sz="6" w:space="0"/>
                <w:bottom w:val="single" w:color="FFFFFF" w:sz="6" w:space="0"/>
                <w:right w:val="single" w:color="FFFFFF" w:sz="6" w:space="0"/>
              </w:pBdr>
              <w:spacing w:after="52"/>
              <w:jc w:val="center"/>
              <w:rPr>
                <w:b/>
                <w:bCs/>
              </w:rPr>
            </w:pPr>
            <w:r w:rsidRPr="00DB4955">
              <w:rPr>
                <w:b/>
                <w:bCs/>
              </w:rPr>
              <w:t>Number of Respondents</w:t>
            </w:r>
          </w:p>
        </w:tc>
      </w:tr>
      <w:tr w:rsidRPr="006A6F75" w:rsidR="00D46463" w:rsidTr="00763A4D" w14:paraId="1CABB36C" w14:textId="77777777">
        <w:tc>
          <w:tcPr>
            <w:tcW w:w="900" w:type="dxa"/>
            <w:tcBorders>
              <w:top w:val="single" w:color="000000" w:sz="7" w:space="0"/>
              <w:left w:val="single" w:color="000000" w:sz="7" w:space="0"/>
              <w:bottom w:val="single" w:color="FFFFFF" w:sz="6" w:space="0"/>
              <w:right w:val="single" w:color="FFFFFF" w:sz="6" w:space="0"/>
            </w:tcBorders>
          </w:tcPr>
          <w:p w:rsidRPr="00DB4955" w:rsidR="00D46463" w:rsidP="00763A4D" w:rsidRDefault="00D46463" w14:paraId="2A2E7BF5" w14:textId="77777777">
            <w:pPr>
              <w:spacing w:line="120" w:lineRule="exact"/>
              <w:rPr>
                <w:b/>
                <w:bCs/>
              </w:rPr>
            </w:pPr>
          </w:p>
          <w:p w:rsidRPr="00DB4955" w:rsidR="00D46463" w:rsidP="00763A4D" w:rsidRDefault="00D46463" w14:paraId="54561D86"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DB4955" w:rsidR="00D46463" w:rsidP="00763A4D" w:rsidRDefault="00D46463" w14:paraId="06B78E60" w14:textId="77777777">
            <w:pPr>
              <w:spacing w:line="120" w:lineRule="exact"/>
              <w:rPr>
                <w:sz w:val="18"/>
                <w:szCs w:val="18"/>
              </w:rPr>
            </w:pPr>
          </w:p>
          <w:p w:rsidRPr="00DB4955" w:rsidR="00D46463" w:rsidP="00763A4D" w:rsidRDefault="00D46463" w14:paraId="4ADDB38B"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DB4955">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DB4955" w:rsidR="00D46463" w:rsidP="00763A4D" w:rsidRDefault="00D46463" w14:paraId="363DBDF4" w14:textId="77777777">
            <w:pPr>
              <w:spacing w:line="120" w:lineRule="exact"/>
              <w:rPr>
                <w:sz w:val="18"/>
                <w:szCs w:val="18"/>
              </w:rPr>
            </w:pPr>
          </w:p>
          <w:p w:rsidRPr="00DB4955" w:rsidR="00D46463" w:rsidP="00763A4D" w:rsidRDefault="00D46463" w14:paraId="79AD070A"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DB4955">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DB4955" w:rsidR="00D46463" w:rsidP="00763A4D" w:rsidRDefault="00D46463" w14:paraId="7DF3FCD2" w14:textId="77777777">
            <w:pPr>
              <w:spacing w:line="120" w:lineRule="exact"/>
              <w:rPr>
                <w:sz w:val="18"/>
                <w:szCs w:val="18"/>
              </w:rPr>
            </w:pPr>
          </w:p>
          <w:p w:rsidRPr="00DB4955" w:rsidR="00D46463" w:rsidP="00763A4D" w:rsidRDefault="00D46463" w14:paraId="1436FD9A"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6A6F75" w:rsidR="00D46463" w:rsidTr="00763A4D" w14:paraId="4511DA4B" w14:textId="77777777">
        <w:tc>
          <w:tcPr>
            <w:tcW w:w="900" w:type="dxa"/>
            <w:tcBorders>
              <w:top w:val="single" w:color="000000" w:sz="7" w:space="0"/>
              <w:left w:val="single" w:color="000000" w:sz="7" w:space="0"/>
              <w:bottom w:val="single" w:color="000000" w:sz="8" w:space="0"/>
              <w:right w:val="single" w:color="FFFFFF" w:sz="6" w:space="0"/>
            </w:tcBorders>
          </w:tcPr>
          <w:p w:rsidRPr="00DB4955" w:rsidR="00D46463" w:rsidP="00763A4D" w:rsidRDefault="00D46463" w14:paraId="020EEBBD" w14:textId="77777777">
            <w:pPr>
              <w:spacing w:line="120" w:lineRule="exact"/>
              <w:rPr>
                <w:sz w:val="18"/>
                <w:szCs w:val="18"/>
              </w:rPr>
            </w:pPr>
          </w:p>
          <w:p w:rsidRPr="00DB4955" w:rsidR="00D46463" w:rsidP="00763A4D" w:rsidRDefault="00D46463" w14:paraId="1176594D" w14:textId="77777777">
            <w:pPr>
              <w:pBdr>
                <w:top w:val="single" w:color="FFFFFF" w:sz="6" w:space="0"/>
                <w:left w:val="single" w:color="FFFFFF" w:sz="6" w:space="0"/>
                <w:bottom w:val="single" w:color="FFFFFF" w:sz="6" w:space="0"/>
                <w:right w:val="single" w:color="FFFFFF" w:sz="6" w:space="0"/>
              </w:pBdr>
              <w:rPr>
                <w:sz w:val="20"/>
                <w:szCs w:val="20"/>
              </w:rPr>
            </w:pPr>
          </w:p>
          <w:p w:rsidRPr="00DB4955" w:rsidR="00D46463" w:rsidP="00763A4D" w:rsidRDefault="00D46463" w14:paraId="044C95D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DB4955">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DB4955" w:rsidR="00D46463" w:rsidP="00763A4D" w:rsidRDefault="00D46463" w14:paraId="091C88A3" w14:textId="77777777">
            <w:pPr>
              <w:spacing w:line="120" w:lineRule="exact"/>
              <w:rPr>
                <w:sz w:val="20"/>
                <w:szCs w:val="20"/>
              </w:rPr>
            </w:pPr>
          </w:p>
          <w:p w:rsidRPr="00DB4955" w:rsidR="00D46463" w:rsidP="00763A4D" w:rsidRDefault="00D46463" w14:paraId="26B2858C" w14:textId="77777777">
            <w:pPr>
              <w:pBdr>
                <w:top w:val="single" w:color="FFFFFF" w:sz="6" w:space="0"/>
                <w:left w:val="single" w:color="FFFFFF" w:sz="6" w:space="0"/>
                <w:bottom w:val="single" w:color="FFFFFF" w:sz="6" w:space="0"/>
                <w:right w:val="single" w:color="FFFFFF" w:sz="6" w:space="0"/>
              </w:pBdr>
              <w:jc w:val="center"/>
              <w:rPr>
                <w:sz w:val="20"/>
                <w:szCs w:val="20"/>
              </w:rPr>
            </w:pPr>
            <w:r w:rsidRPr="00DB4955">
              <w:rPr>
                <w:sz w:val="20"/>
                <w:szCs w:val="20"/>
              </w:rPr>
              <w:t>(A)</w:t>
            </w:r>
          </w:p>
          <w:p w:rsidRPr="00DB4955" w:rsidR="00D46463" w:rsidP="00763A4D" w:rsidRDefault="00D46463" w14:paraId="29BA056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B4955">
              <w:rPr>
                <w:sz w:val="20"/>
                <w:szCs w:val="20"/>
              </w:rPr>
              <w:t xml:space="preserve">Number of New Respondents </w:t>
            </w:r>
            <w:r w:rsidRPr="00DB4955">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DB4955" w:rsidR="00D46463" w:rsidP="00763A4D" w:rsidRDefault="00D46463" w14:paraId="606E2D70" w14:textId="77777777">
            <w:pPr>
              <w:spacing w:line="120" w:lineRule="exact"/>
              <w:rPr>
                <w:sz w:val="20"/>
                <w:szCs w:val="20"/>
              </w:rPr>
            </w:pPr>
          </w:p>
          <w:p w:rsidRPr="00DB4955" w:rsidR="00D46463" w:rsidP="00763A4D" w:rsidRDefault="00D46463" w14:paraId="7DD2068A" w14:textId="77777777">
            <w:pPr>
              <w:pBdr>
                <w:top w:val="single" w:color="FFFFFF" w:sz="6" w:space="0"/>
                <w:left w:val="single" w:color="FFFFFF" w:sz="6" w:space="0"/>
                <w:bottom w:val="single" w:color="FFFFFF" w:sz="6" w:space="0"/>
                <w:right w:val="single" w:color="FFFFFF" w:sz="6" w:space="0"/>
              </w:pBdr>
              <w:jc w:val="center"/>
              <w:rPr>
                <w:sz w:val="20"/>
                <w:szCs w:val="20"/>
              </w:rPr>
            </w:pPr>
            <w:r w:rsidRPr="00DB4955">
              <w:rPr>
                <w:sz w:val="20"/>
                <w:szCs w:val="20"/>
              </w:rPr>
              <w:t>(B)</w:t>
            </w:r>
          </w:p>
          <w:p w:rsidRPr="00DB4955" w:rsidR="00D46463" w:rsidP="00763A4D" w:rsidRDefault="00D46463" w14:paraId="7D51C8B3"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B4955">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DB4955" w:rsidR="00D46463" w:rsidP="00763A4D" w:rsidRDefault="00D46463" w14:paraId="458D82DF" w14:textId="77777777">
            <w:pPr>
              <w:spacing w:line="120" w:lineRule="exact"/>
              <w:rPr>
                <w:sz w:val="20"/>
                <w:szCs w:val="20"/>
              </w:rPr>
            </w:pPr>
          </w:p>
          <w:p w:rsidRPr="00DB4955" w:rsidR="00D46463" w:rsidP="00763A4D" w:rsidRDefault="00D46463" w14:paraId="60E28AFD" w14:textId="77777777">
            <w:pPr>
              <w:pBdr>
                <w:top w:val="single" w:color="FFFFFF" w:sz="6" w:space="0"/>
                <w:left w:val="single" w:color="FFFFFF" w:sz="6" w:space="0"/>
                <w:bottom w:val="single" w:color="FFFFFF" w:sz="6" w:space="0"/>
                <w:right w:val="single" w:color="FFFFFF" w:sz="6" w:space="0"/>
              </w:pBdr>
              <w:jc w:val="center"/>
              <w:rPr>
                <w:sz w:val="20"/>
                <w:szCs w:val="20"/>
              </w:rPr>
            </w:pPr>
            <w:r w:rsidRPr="00DB4955">
              <w:rPr>
                <w:sz w:val="20"/>
                <w:szCs w:val="20"/>
              </w:rPr>
              <w:t>(C)</w:t>
            </w:r>
          </w:p>
          <w:p w:rsidRPr="00DB4955" w:rsidR="00D46463" w:rsidP="00763A4D" w:rsidRDefault="00D46463" w14:paraId="6DFAEDE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B4955">
              <w:rPr>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DB4955" w:rsidR="00D46463" w:rsidP="00763A4D" w:rsidRDefault="00D46463" w14:paraId="4E861A53" w14:textId="77777777">
            <w:pPr>
              <w:spacing w:line="120" w:lineRule="exact"/>
              <w:rPr>
                <w:sz w:val="20"/>
                <w:szCs w:val="20"/>
              </w:rPr>
            </w:pPr>
          </w:p>
          <w:p w:rsidRPr="00DB4955" w:rsidR="00D46463" w:rsidP="00763A4D" w:rsidRDefault="00D46463" w14:paraId="09ACC6C9" w14:textId="77777777">
            <w:pPr>
              <w:pBdr>
                <w:top w:val="single" w:color="FFFFFF" w:sz="6" w:space="0"/>
                <w:left w:val="single" w:color="FFFFFF" w:sz="6" w:space="0"/>
                <w:bottom w:val="single" w:color="FFFFFF" w:sz="6" w:space="0"/>
                <w:right w:val="single" w:color="FFFFFF" w:sz="6" w:space="0"/>
              </w:pBdr>
              <w:jc w:val="center"/>
              <w:rPr>
                <w:sz w:val="20"/>
                <w:szCs w:val="20"/>
              </w:rPr>
            </w:pPr>
            <w:r w:rsidRPr="00DB4955">
              <w:rPr>
                <w:sz w:val="20"/>
                <w:szCs w:val="20"/>
              </w:rPr>
              <w:t>(D)</w:t>
            </w:r>
          </w:p>
          <w:p w:rsidRPr="00DB4955" w:rsidR="00D46463" w:rsidP="00763A4D" w:rsidRDefault="00D46463" w14:paraId="4452BE53"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B4955">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DB4955" w:rsidR="00D46463" w:rsidP="00763A4D" w:rsidRDefault="00D46463" w14:paraId="355C3D8F" w14:textId="77777777">
            <w:pPr>
              <w:spacing w:line="120" w:lineRule="exact"/>
              <w:rPr>
                <w:sz w:val="20"/>
                <w:szCs w:val="20"/>
              </w:rPr>
            </w:pPr>
          </w:p>
          <w:p w:rsidRPr="00DB4955" w:rsidR="00D46463" w:rsidP="00763A4D" w:rsidRDefault="00D46463" w14:paraId="2EB274C3" w14:textId="77777777">
            <w:pPr>
              <w:pBdr>
                <w:top w:val="single" w:color="FFFFFF" w:sz="6" w:space="0"/>
                <w:left w:val="single" w:color="FFFFFF" w:sz="6" w:space="0"/>
                <w:bottom w:val="single" w:color="FFFFFF" w:sz="6" w:space="0"/>
                <w:right w:val="single" w:color="FFFFFF" w:sz="6" w:space="0"/>
              </w:pBdr>
              <w:jc w:val="center"/>
              <w:rPr>
                <w:sz w:val="20"/>
                <w:szCs w:val="20"/>
              </w:rPr>
            </w:pPr>
            <w:r w:rsidRPr="00DB4955">
              <w:rPr>
                <w:sz w:val="20"/>
                <w:szCs w:val="20"/>
              </w:rPr>
              <w:t>(E)</w:t>
            </w:r>
          </w:p>
          <w:p w:rsidRPr="00DB4955" w:rsidR="00D46463" w:rsidP="00763A4D" w:rsidRDefault="00D46463" w14:paraId="0F362034" w14:textId="77777777">
            <w:pPr>
              <w:pBdr>
                <w:top w:val="single" w:color="FFFFFF" w:sz="6" w:space="0"/>
                <w:left w:val="single" w:color="FFFFFF" w:sz="6" w:space="0"/>
                <w:bottom w:val="single" w:color="FFFFFF" w:sz="6" w:space="0"/>
                <w:right w:val="single" w:color="FFFFFF" w:sz="6" w:space="0"/>
              </w:pBdr>
              <w:rPr>
                <w:sz w:val="20"/>
                <w:szCs w:val="20"/>
              </w:rPr>
            </w:pPr>
            <w:r w:rsidRPr="00DB4955">
              <w:rPr>
                <w:sz w:val="20"/>
                <w:szCs w:val="20"/>
              </w:rPr>
              <w:t>Number of Respondents</w:t>
            </w:r>
          </w:p>
          <w:p w:rsidRPr="00DB4955" w:rsidR="00D46463" w:rsidP="00763A4D" w:rsidRDefault="00D46463" w14:paraId="2A7E29AF"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B4955">
              <w:rPr>
                <w:sz w:val="20"/>
                <w:szCs w:val="20"/>
              </w:rPr>
              <w:t>(E=A+B+C-D)</w:t>
            </w:r>
          </w:p>
        </w:tc>
      </w:tr>
      <w:tr w:rsidRPr="006A6F75" w:rsidR="00D46463" w:rsidTr="00763A4D" w14:paraId="155E18EE" w14:textId="77777777">
        <w:tc>
          <w:tcPr>
            <w:tcW w:w="900" w:type="dxa"/>
            <w:tcBorders>
              <w:top w:val="single" w:color="000000" w:sz="8" w:space="0"/>
              <w:left w:val="single" w:color="000000" w:sz="8" w:space="0"/>
              <w:bottom w:val="single" w:color="000000" w:sz="6" w:space="0"/>
              <w:right w:val="single" w:color="000000" w:sz="6" w:space="0"/>
            </w:tcBorders>
            <w:vAlign w:val="center"/>
          </w:tcPr>
          <w:p w:rsidRPr="00DB4955" w:rsidR="00D46463" w:rsidP="00763A4D" w:rsidRDefault="00D46463" w14:paraId="58F0402B"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Pr="006A6F75" w:rsidR="00D46463" w:rsidP="00763A4D" w:rsidRDefault="00D46463" w14:paraId="13DA920F" w14:textId="77777777">
            <w:pPr>
              <w:spacing w:line="120" w:lineRule="exact"/>
              <w:rPr>
                <w:sz w:val="18"/>
                <w:szCs w:val="18"/>
              </w:rPr>
            </w:pPr>
          </w:p>
          <w:p w:rsidRPr="00DB4955" w:rsidR="00D46463" w:rsidP="00763A4D" w:rsidRDefault="00D46463" w14:paraId="4321F429"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Pr="006A6F75" w:rsidR="00D46463" w:rsidP="00763A4D" w:rsidRDefault="00D46463" w14:paraId="08A090E8" w14:textId="77777777">
            <w:pPr>
              <w:spacing w:line="120" w:lineRule="exact"/>
              <w:rPr>
                <w:sz w:val="18"/>
                <w:szCs w:val="18"/>
              </w:rPr>
            </w:pPr>
          </w:p>
          <w:p w:rsidRPr="00DB4955" w:rsidR="00D46463" w:rsidP="00763A4D" w:rsidRDefault="00D46463" w14:paraId="12E3B6C0"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145</w:t>
            </w:r>
          </w:p>
        </w:tc>
        <w:tc>
          <w:tcPr>
            <w:tcW w:w="2070" w:type="dxa"/>
            <w:tcBorders>
              <w:top w:val="single" w:color="000000" w:sz="8" w:space="0"/>
              <w:left w:val="single" w:color="000000" w:sz="6" w:space="0"/>
              <w:bottom w:val="single" w:color="000000" w:sz="6" w:space="0"/>
              <w:right w:val="single" w:color="000000" w:sz="6" w:space="0"/>
            </w:tcBorders>
          </w:tcPr>
          <w:p w:rsidRPr="006A6F75" w:rsidR="00D46463" w:rsidP="00763A4D" w:rsidRDefault="00D46463" w14:paraId="44E6AC81" w14:textId="77777777">
            <w:pPr>
              <w:spacing w:line="120" w:lineRule="exact"/>
              <w:rPr>
                <w:sz w:val="18"/>
                <w:szCs w:val="18"/>
              </w:rPr>
            </w:pPr>
          </w:p>
          <w:p w:rsidRPr="00DB4955" w:rsidR="00D46463" w:rsidP="00763A4D" w:rsidRDefault="00D46463" w14:paraId="6074B903"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2,755</w:t>
            </w:r>
          </w:p>
        </w:tc>
        <w:tc>
          <w:tcPr>
            <w:tcW w:w="1800" w:type="dxa"/>
            <w:tcBorders>
              <w:top w:val="single" w:color="000000" w:sz="8" w:space="0"/>
              <w:left w:val="single" w:color="000000" w:sz="6" w:space="0"/>
              <w:bottom w:val="single" w:color="000000" w:sz="6" w:space="0"/>
              <w:right w:val="single" w:color="000000" w:sz="6" w:space="0"/>
            </w:tcBorders>
          </w:tcPr>
          <w:p w:rsidRPr="006A6F75" w:rsidR="00D46463" w:rsidP="00763A4D" w:rsidRDefault="00D46463" w14:paraId="78EA945C" w14:textId="77777777">
            <w:pPr>
              <w:spacing w:line="120" w:lineRule="exact"/>
              <w:rPr>
                <w:sz w:val="18"/>
                <w:szCs w:val="18"/>
              </w:rPr>
            </w:pPr>
          </w:p>
          <w:p w:rsidRPr="00DB4955" w:rsidR="00D46463" w:rsidP="00763A4D" w:rsidRDefault="00D46463" w14:paraId="5A4A7951"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Pr="006A6F75" w:rsidR="00D46463" w:rsidP="00763A4D" w:rsidRDefault="00D46463" w14:paraId="761D07D7" w14:textId="77777777">
            <w:pPr>
              <w:spacing w:line="120" w:lineRule="exact"/>
              <w:rPr>
                <w:sz w:val="18"/>
                <w:szCs w:val="18"/>
              </w:rPr>
            </w:pPr>
          </w:p>
          <w:p w:rsidRPr="00DB4955" w:rsidR="00D46463" w:rsidP="00763A4D" w:rsidRDefault="00D46463" w14:paraId="52C2C721"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2,900</w:t>
            </w:r>
          </w:p>
        </w:tc>
      </w:tr>
      <w:tr w:rsidRPr="006A6F75" w:rsidR="00D46463" w:rsidTr="00763A4D" w14:paraId="01AA783F" w14:textId="77777777">
        <w:tc>
          <w:tcPr>
            <w:tcW w:w="900" w:type="dxa"/>
            <w:tcBorders>
              <w:top w:val="single" w:color="000000" w:sz="6" w:space="0"/>
              <w:left w:val="single" w:color="000000" w:sz="8" w:space="0"/>
              <w:bottom w:val="single" w:color="000000" w:sz="6" w:space="0"/>
              <w:right w:val="single" w:color="000000" w:sz="6" w:space="0"/>
            </w:tcBorders>
            <w:vAlign w:val="center"/>
          </w:tcPr>
          <w:p w:rsidRPr="00DB4955" w:rsidR="00D46463" w:rsidP="00763A4D" w:rsidRDefault="00D46463" w14:paraId="55EF1111"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4F6E9244" w14:textId="77777777">
            <w:pPr>
              <w:spacing w:line="120" w:lineRule="exact"/>
              <w:rPr>
                <w:sz w:val="18"/>
                <w:szCs w:val="18"/>
              </w:rPr>
            </w:pPr>
          </w:p>
          <w:p w:rsidRPr="00DB4955" w:rsidR="00D46463" w:rsidP="00763A4D" w:rsidRDefault="00D46463" w14:paraId="5FEE136B"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4B6BCC1C" w14:textId="77777777">
            <w:pPr>
              <w:spacing w:line="120" w:lineRule="exact"/>
              <w:rPr>
                <w:sz w:val="18"/>
                <w:szCs w:val="18"/>
              </w:rPr>
            </w:pPr>
          </w:p>
          <w:p w:rsidRPr="00DB4955" w:rsidR="00D46463" w:rsidP="00763A4D" w:rsidRDefault="00D46463" w14:paraId="018218A8"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145</w:t>
            </w:r>
          </w:p>
        </w:tc>
        <w:tc>
          <w:tcPr>
            <w:tcW w:w="2070"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76F88745" w14:textId="77777777">
            <w:pPr>
              <w:spacing w:line="120" w:lineRule="exact"/>
              <w:rPr>
                <w:sz w:val="18"/>
                <w:szCs w:val="18"/>
              </w:rPr>
            </w:pPr>
          </w:p>
          <w:p w:rsidRPr="00DB4955" w:rsidR="00D46463" w:rsidP="00763A4D" w:rsidRDefault="00D46463" w14:paraId="376A62A5"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2,755</w:t>
            </w:r>
          </w:p>
        </w:tc>
        <w:tc>
          <w:tcPr>
            <w:tcW w:w="1800"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07572DA2" w14:textId="77777777">
            <w:pPr>
              <w:spacing w:line="120" w:lineRule="exact"/>
              <w:rPr>
                <w:sz w:val="18"/>
                <w:szCs w:val="18"/>
              </w:rPr>
            </w:pPr>
          </w:p>
          <w:p w:rsidRPr="00DB4955" w:rsidR="00D46463" w:rsidP="00763A4D" w:rsidRDefault="00D46463" w14:paraId="367E6396"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6A6F75" w:rsidR="00D46463" w:rsidP="00763A4D" w:rsidRDefault="00D46463" w14:paraId="29BF5320" w14:textId="77777777">
            <w:pPr>
              <w:spacing w:line="120" w:lineRule="exact"/>
              <w:rPr>
                <w:sz w:val="18"/>
                <w:szCs w:val="18"/>
              </w:rPr>
            </w:pPr>
          </w:p>
          <w:p w:rsidRPr="00DB4955" w:rsidR="00D46463" w:rsidP="00763A4D" w:rsidRDefault="00D46463" w14:paraId="2BE4C01A"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2,900</w:t>
            </w:r>
          </w:p>
        </w:tc>
      </w:tr>
      <w:tr w:rsidRPr="006A6F75" w:rsidR="00D46463" w:rsidTr="00763A4D" w14:paraId="770E7E2A" w14:textId="77777777">
        <w:tc>
          <w:tcPr>
            <w:tcW w:w="900" w:type="dxa"/>
            <w:tcBorders>
              <w:top w:val="single" w:color="000000" w:sz="6" w:space="0"/>
              <w:left w:val="single" w:color="000000" w:sz="8" w:space="0"/>
              <w:bottom w:val="single" w:color="000000" w:sz="6" w:space="0"/>
              <w:right w:val="single" w:color="000000" w:sz="6" w:space="0"/>
            </w:tcBorders>
            <w:vAlign w:val="center"/>
          </w:tcPr>
          <w:p w:rsidRPr="00DB4955" w:rsidR="00D46463" w:rsidP="00763A4D" w:rsidRDefault="00D46463" w14:paraId="03D3B15A"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6B478078" w14:textId="77777777">
            <w:pPr>
              <w:spacing w:line="120" w:lineRule="exact"/>
              <w:rPr>
                <w:sz w:val="18"/>
                <w:szCs w:val="18"/>
              </w:rPr>
            </w:pPr>
          </w:p>
          <w:p w:rsidRPr="00DB4955" w:rsidR="00D46463" w:rsidP="00763A4D" w:rsidRDefault="00D46463" w14:paraId="311863F6"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0FBF9FF9" w14:textId="77777777">
            <w:pPr>
              <w:spacing w:line="120" w:lineRule="exact"/>
              <w:rPr>
                <w:sz w:val="18"/>
                <w:szCs w:val="18"/>
              </w:rPr>
            </w:pPr>
          </w:p>
          <w:p w:rsidRPr="00DB4955" w:rsidR="00D46463" w:rsidP="00763A4D" w:rsidRDefault="00D46463" w14:paraId="4568D17F"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145</w:t>
            </w:r>
          </w:p>
        </w:tc>
        <w:tc>
          <w:tcPr>
            <w:tcW w:w="2070"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6139DE42" w14:textId="77777777">
            <w:pPr>
              <w:spacing w:line="120" w:lineRule="exact"/>
              <w:rPr>
                <w:sz w:val="18"/>
                <w:szCs w:val="18"/>
              </w:rPr>
            </w:pPr>
          </w:p>
          <w:p w:rsidRPr="00DB4955" w:rsidR="00D46463" w:rsidP="00763A4D" w:rsidRDefault="00D46463" w14:paraId="0410841D"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2,755</w:t>
            </w:r>
          </w:p>
        </w:tc>
        <w:tc>
          <w:tcPr>
            <w:tcW w:w="1800" w:type="dxa"/>
            <w:tcBorders>
              <w:top w:val="single" w:color="000000" w:sz="6" w:space="0"/>
              <w:left w:val="single" w:color="000000" w:sz="6" w:space="0"/>
              <w:bottom w:val="single" w:color="000000" w:sz="6" w:space="0"/>
              <w:right w:val="single" w:color="000000" w:sz="6" w:space="0"/>
            </w:tcBorders>
          </w:tcPr>
          <w:p w:rsidRPr="006A6F75" w:rsidR="00D46463" w:rsidP="00763A4D" w:rsidRDefault="00D46463" w14:paraId="08A902DD" w14:textId="77777777">
            <w:pPr>
              <w:spacing w:line="120" w:lineRule="exact"/>
              <w:rPr>
                <w:sz w:val="18"/>
                <w:szCs w:val="18"/>
              </w:rPr>
            </w:pPr>
          </w:p>
          <w:p w:rsidRPr="00DB4955" w:rsidR="00D46463" w:rsidP="00763A4D" w:rsidRDefault="00D46463" w14:paraId="56DF7FD9"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6A6F75" w:rsidR="00D46463" w:rsidP="00763A4D" w:rsidRDefault="00D46463" w14:paraId="57387E13" w14:textId="77777777">
            <w:pPr>
              <w:spacing w:line="120" w:lineRule="exact"/>
              <w:rPr>
                <w:sz w:val="18"/>
                <w:szCs w:val="18"/>
              </w:rPr>
            </w:pPr>
          </w:p>
          <w:p w:rsidRPr="00DB4955" w:rsidR="00D46463" w:rsidP="00763A4D" w:rsidRDefault="00D46463" w14:paraId="2D497B5E"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2,900</w:t>
            </w:r>
          </w:p>
        </w:tc>
      </w:tr>
      <w:tr w:rsidRPr="006A6F75" w:rsidR="00D46463" w:rsidTr="00763A4D" w14:paraId="629E4DFE" w14:textId="77777777">
        <w:tc>
          <w:tcPr>
            <w:tcW w:w="900" w:type="dxa"/>
            <w:tcBorders>
              <w:top w:val="single" w:color="000000" w:sz="6" w:space="0"/>
              <w:left w:val="single" w:color="000000" w:sz="8" w:space="0"/>
              <w:bottom w:val="single" w:color="000000" w:sz="8" w:space="0"/>
              <w:right w:val="single" w:color="000000" w:sz="6" w:space="0"/>
            </w:tcBorders>
          </w:tcPr>
          <w:p w:rsidRPr="00DB4955" w:rsidR="00D46463" w:rsidP="00763A4D" w:rsidRDefault="00D46463" w14:paraId="020B1A3B"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Pr="006A6F75" w:rsidR="00D46463" w:rsidP="00763A4D" w:rsidRDefault="00D46463" w14:paraId="7EF9FE68" w14:textId="77777777">
            <w:pPr>
              <w:spacing w:line="120" w:lineRule="exact"/>
              <w:rPr>
                <w:sz w:val="18"/>
                <w:szCs w:val="18"/>
              </w:rPr>
            </w:pPr>
          </w:p>
          <w:p w:rsidRPr="00DB4955" w:rsidR="00D46463" w:rsidP="00763A4D" w:rsidRDefault="00D46463" w14:paraId="57A1C5BB"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Pr="006A6F75" w:rsidR="00D46463" w:rsidP="00763A4D" w:rsidRDefault="00D46463" w14:paraId="742B81B4" w14:textId="77777777">
            <w:pPr>
              <w:spacing w:line="120" w:lineRule="exact"/>
              <w:rPr>
                <w:sz w:val="18"/>
                <w:szCs w:val="18"/>
              </w:rPr>
            </w:pPr>
          </w:p>
          <w:p w:rsidRPr="00DB4955" w:rsidR="00D46463" w:rsidP="00763A4D" w:rsidRDefault="00D46463" w14:paraId="441BD060"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145</w:t>
            </w:r>
          </w:p>
        </w:tc>
        <w:tc>
          <w:tcPr>
            <w:tcW w:w="2070" w:type="dxa"/>
            <w:tcBorders>
              <w:top w:val="single" w:color="000000" w:sz="6" w:space="0"/>
              <w:left w:val="single" w:color="000000" w:sz="6" w:space="0"/>
              <w:bottom w:val="single" w:color="000000" w:sz="8" w:space="0"/>
              <w:right w:val="single" w:color="000000" w:sz="6" w:space="0"/>
            </w:tcBorders>
          </w:tcPr>
          <w:p w:rsidRPr="006A6F75" w:rsidR="00D46463" w:rsidP="00763A4D" w:rsidRDefault="00D46463" w14:paraId="7A15C19F" w14:textId="77777777">
            <w:pPr>
              <w:spacing w:line="120" w:lineRule="exact"/>
              <w:rPr>
                <w:sz w:val="18"/>
                <w:szCs w:val="18"/>
              </w:rPr>
            </w:pPr>
          </w:p>
          <w:p w:rsidRPr="00DB4955" w:rsidR="00D46463" w:rsidP="00763A4D" w:rsidRDefault="00D46463" w14:paraId="2FB1ED4B"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2,755</w:t>
            </w:r>
          </w:p>
        </w:tc>
        <w:tc>
          <w:tcPr>
            <w:tcW w:w="1800" w:type="dxa"/>
            <w:tcBorders>
              <w:top w:val="single" w:color="000000" w:sz="6" w:space="0"/>
              <w:left w:val="single" w:color="000000" w:sz="6" w:space="0"/>
              <w:bottom w:val="single" w:color="000000" w:sz="8" w:space="0"/>
              <w:right w:val="single" w:color="000000" w:sz="6" w:space="0"/>
            </w:tcBorders>
          </w:tcPr>
          <w:p w:rsidRPr="006A6F75" w:rsidR="00D46463" w:rsidP="00763A4D" w:rsidRDefault="00D46463" w14:paraId="57E92BE3" w14:textId="77777777">
            <w:pPr>
              <w:spacing w:line="120" w:lineRule="exact"/>
              <w:rPr>
                <w:sz w:val="18"/>
                <w:szCs w:val="18"/>
              </w:rPr>
            </w:pPr>
          </w:p>
          <w:p w:rsidRPr="00DB4955" w:rsidR="00D46463" w:rsidP="00763A4D" w:rsidRDefault="00D46463" w14:paraId="274594E8"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Pr="006A6F75" w:rsidR="00D46463" w:rsidP="00763A4D" w:rsidRDefault="00D46463" w14:paraId="336E6245" w14:textId="77777777">
            <w:pPr>
              <w:spacing w:line="120" w:lineRule="exact"/>
              <w:rPr>
                <w:sz w:val="18"/>
                <w:szCs w:val="18"/>
              </w:rPr>
            </w:pPr>
          </w:p>
          <w:p w:rsidRPr="00DB4955" w:rsidR="00D46463" w:rsidP="00763A4D" w:rsidRDefault="00D46463" w14:paraId="2CBCD0AD"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2,900</w:t>
            </w:r>
          </w:p>
        </w:tc>
      </w:tr>
    </w:tbl>
    <w:p w:rsidR="00CA4CD6" w:rsidRDefault="00CA4CD6" w14:paraId="7C547DF5" w14:textId="703204B1">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P="003849DB"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1E123891">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3849DB" w:rsidP="003849DB" w:rsidRDefault="003849DB" w14:paraId="7B06952C" w14:textId="4695A9E7">
      <w:pPr>
        <w:pBdr>
          <w:top w:val="single" w:color="FFFFFF" w:sz="6" w:space="0"/>
          <w:left w:val="single" w:color="FFFFFF" w:sz="6" w:space="0"/>
          <w:bottom w:val="single" w:color="FFFFFF" w:sz="6" w:space="0"/>
          <w:right w:val="single" w:color="FFFFFF" w:sz="6" w:space="0"/>
        </w:pBdr>
        <w:rPr>
          <w:color w:val="FF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6A6F75" w:rsidR="003849DB" w:rsidTr="00763A4D" w14:paraId="1B9473C0" w14:textId="77777777">
        <w:trPr>
          <w:tblHeader/>
        </w:trPr>
        <w:tc>
          <w:tcPr>
            <w:tcW w:w="9180" w:type="dxa"/>
            <w:gridSpan w:val="5"/>
          </w:tcPr>
          <w:p w:rsidRPr="00DB4955" w:rsidR="003849DB" w:rsidP="00763A4D" w:rsidRDefault="003849DB" w14:paraId="53043008" w14:textId="77777777">
            <w:pPr>
              <w:spacing w:line="120" w:lineRule="exact"/>
            </w:pPr>
          </w:p>
          <w:p w:rsidRPr="00DB4955" w:rsidR="003849DB" w:rsidP="00763A4D" w:rsidRDefault="003849DB" w14:paraId="62B38223"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DB4955">
              <w:rPr>
                <w:b/>
                <w:bCs/>
              </w:rPr>
              <w:t>Total Annual Responses</w:t>
            </w:r>
          </w:p>
        </w:tc>
      </w:tr>
      <w:tr w:rsidRPr="006A6F75" w:rsidR="003849DB" w:rsidTr="00763A4D" w14:paraId="3B2122F9" w14:textId="77777777">
        <w:tc>
          <w:tcPr>
            <w:tcW w:w="2700" w:type="dxa"/>
          </w:tcPr>
          <w:p w:rsidRPr="00DB4955" w:rsidR="003849DB" w:rsidP="00763A4D" w:rsidRDefault="003849DB" w14:paraId="292949F8" w14:textId="77777777">
            <w:pPr>
              <w:spacing w:line="120" w:lineRule="exact"/>
              <w:jc w:val="center"/>
              <w:rPr>
                <w:b/>
                <w:bCs/>
                <w:sz w:val="18"/>
                <w:szCs w:val="18"/>
              </w:rPr>
            </w:pPr>
          </w:p>
          <w:p w:rsidRPr="00DB4955" w:rsidR="003849DB" w:rsidP="00763A4D" w:rsidRDefault="003849DB" w14:paraId="300771EE"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(A)</w:t>
            </w:r>
          </w:p>
          <w:p w:rsidRPr="00DB4955" w:rsidR="003849DB" w:rsidP="00763A4D" w:rsidRDefault="003849DB" w14:paraId="28AA9233"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DB4955" w:rsidR="003849DB" w:rsidP="00763A4D" w:rsidRDefault="003849DB" w14:paraId="32B78718"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B4955">
              <w:rPr>
                <w:sz w:val="18"/>
                <w:szCs w:val="18"/>
              </w:rPr>
              <w:t>Information Collection Activity</w:t>
            </w:r>
          </w:p>
        </w:tc>
        <w:tc>
          <w:tcPr>
            <w:tcW w:w="1260" w:type="dxa"/>
          </w:tcPr>
          <w:p w:rsidRPr="00DB4955" w:rsidR="003849DB" w:rsidP="00763A4D" w:rsidRDefault="003849DB" w14:paraId="45C67205" w14:textId="77777777">
            <w:pPr>
              <w:spacing w:line="120" w:lineRule="exact"/>
              <w:jc w:val="center"/>
              <w:rPr>
                <w:sz w:val="18"/>
                <w:szCs w:val="18"/>
              </w:rPr>
            </w:pPr>
          </w:p>
          <w:p w:rsidRPr="00DB4955" w:rsidR="003849DB" w:rsidP="00763A4D" w:rsidRDefault="003849DB" w14:paraId="6910FC89"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(B)</w:t>
            </w:r>
          </w:p>
          <w:p w:rsidRPr="00DB4955" w:rsidR="003849DB" w:rsidP="00763A4D" w:rsidRDefault="003849DB" w14:paraId="4BB501FD"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DB4955" w:rsidR="003849DB" w:rsidP="00763A4D" w:rsidRDefault="003849DB" w14:paraId="7A1A282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B4955">
              <w:rPr>
                <w:sz w:val="18"/>
                <w:szCs w:val="18"/>
              </w:rPr>
              <w:t>Number of Respondents</w:t>
            </w:r>
          </w:p>
        </w:tc>
        <w:tc>
          <w:tcPr>
            <w:tcW w:w="1260" w:type="dxa"/>
          </w:tcPr>
          <w:p w:rsidRPr="00DB4955" w:rsidR="003849DB" w:rsidP="00763A4D" w:rsidRDefault="003849DB" w14:paraId="5883CA9E" w14:textId="77777777">
            <w:pPr>
              <w:spacing w:line="120" w:lineRule="exact"/>
              <w:jc w:val="center"/>
              <w:rPr>
                <w:sz w:val="18"/>
                <w:szCs w:val="18"/>
              </w:rPr>
            </w:pPr>
          </w:p>
          <w:p w:rsidRPr="00DB4955" w:rsidR="003849DB" w:rsidP="00763A4D" w:rsidRDefault="003849DB" w14:paraId="5300F6E0"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(C)</w:t>
            </w:r>
          </w:p>
          <w:p w:rsidRPr="00DB4955" w:rsidR="003849DB" w:rsidP="00763A4D" w:rsidRDefault="003849DB" w14:paraId="670BC34B"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DB4955" w:rsidR="003849DB" w:rsidP="00763A4D" w:rsidRDefault="003849DB" w14:paraId="494FFEDE"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B4955">
              <w:rPr>
                <w:sz w:val="18"/>
                <w:szCs w:val="18"/>
              </w:rPr>
              <w:t>Number of Responses</w:t>
            </w:r>
          </w:p>
        </w:tc>
        <w:tc>
          <w:tcPr>
            <w:tcW w:w="1890" w:type="dxa"/>
          </w:tcPr>
          <w:p w:rsidRPr="00DB4955" w:rsidR="003849DB" w:rsidP="00763A4D" w:rsidRDefault="003849DB" w14:paraId="1CF176B3" w14:textId="77777777">
            <w:pPr>
              <w:spacing w:line="120" w:lineRule="exact"/>
              <w:jc w:val="center"/>
              <w:rPr>
                <w:sz w:val="18"/>
                <w:szCs w:val="18"/>
              </w:rPr>
            </w:pPr>
          </w:p>
          <w:p w:rsidRPr="00DB4955" w:rsidR="003849DB" w:rsidP="00763A4D" w:rsidRDefault="003849DB" w14:paraId="766361A7"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(D)</w:t>
            </w:r>
          </w:p>
          <w:p w:rsidRPr="00DB4955" w:rsidR="003849DB" w:rsidP="00763A4D" w:rsidRDefault="003849DB" w14:paraId="5DA63F73"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B4955">
              <w:rPr>
                <w:sz w:val="18"/>
                <w:szCs w:val="18"/>
              </w:rPr>
              <w:t xml:space="preserve">Number of Existing Respondents That Keep Records </w:t>
            </w:r>
            <w:proofErr w:type="gramStart"/>
            <w:r w:rsidRPr="00DB4955">
              <w:rPr>
                <w:sz w:val="18"/>
                <w:szCs w:val="18"/>
              </w:rPr>
              <w:t>But</w:t>
            </w:r>
            <w:proofErr w:type="gramEnd"/>
            <w:r w:rsidRPr="00DB4955">
              <w:rPr>
                <w:sz w:val="18"/>
                <w:szCs w:val="18"/>
              </w:rPr>
              <w:t xml:space="preserve"> Do Not Submit Reports</w:t>
            </w:r>
          </w:p>
        </w:tc>
        <w:tc>
          <w:tcPr>
            <w:tcW w:w="2070" w:type="dxa"/>
          </w:tcPr>
          <w:p w:rsidRPr="00DB4955" w:rsidR="003849DB" w:rsidP="00763A4D" w:rsidRDefault="003849DB" w14:paraId="4DDCFB50" w14:textId="77777777">
            <w:pPr>
              <w:spacing w:line="120" w:lineRule="exact"/>
              <w:jc w:val="center"/>
              <w:rPr>
                <w:sz w:val="18"/>
                <w:szCs w:val="18"/>
              </w:rPr>
            </w:pPr>
          </w:p>
          <w:p w:rsidRPr="00DB4955" w:rsidR="003849DB" w:rsidP="00763A4D" w:rsidRDefault="003849DB" w14:paraId="31A2126A"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(E)</w:t>
            </w:r>
          </w:p>
          <w:p w:rsidRPr="00DB4955" w:rsidR="003849DB" w:rsidP="00763A4D" w:rsidRDefault="003849DB" w14:paraId="31A94AFE" w14:textId="77777777">
            <w:pPr>
              <w:pBdr>
                <w:top w:val="single" w:color="FFFFFF" w:sz="6" w:space="0"/>
                <w:left w:val="single" w:color="FFFFFF" w:sz="6" w:space="0"/>
                <w:bottom w:val="single" w:color="FFFFFF" w:sz="6" w:space="0"/>
                <w:right w:val="single" w:color="FFFFFF" w:sz="6" w:space="0"/>
              </w:pBdr>
              <w:jc w:val="center"/>
              <w:rPr>
                <w:sz w:val="18"/>
                <w:szCs w:val="18"/>
              </w:rPr>
            </w:pPr>
            <w:r w:rsidRPr="00DB4955">
              <w:rPr>
                <w:sz w:val="18"/>
                <w:szCs w:val="18"/>
              </w:rPr>
              <w:t>Total Annual Responses</w:t>
            </w:r>
          </w:p>
          <w:p w:rsidRPr="00DB4955" w:rsidR="003849DB" w:rsidP="00763A4D" w:rsidRDefault="003849DB" w14:paraId="46AECDF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B4955">
              <w:rPr>
                <w:sz w:val="18"/>
                <w:szCs w:val="18"/>
              </w:rPr>
              <w:t>E=(</w:t>
            </w:r>
            <w:proofErr w:type="spellStart"/>
            <w:r w:rsidRPr="00DB4955">
              <w:rPr>
                <w:sz w:val="18"/>
                <w:szCs w:val="18"/>
              </w:rPr>
              <w:t>BxC</w:t>
            </w:r>
            <w:proofErr w:type="spellEnd"/>
            <w:r w:rsidRPr="00DB4955">
              <w:rPr>
                <w:sz w:val="18"/>
                <w:szCs w:val="18"/>
              </w:rPr>
              <w:t>)+D</w:t>
            </w:r>
          </w:p>
        </w:tc>
      </w:tr>
      <w:tr w:rsidRPr="006A6F75" w:rsidR="003849DB" w:rsidTr="00763A4D" w14:paraId="0076A435" w14:textId="77777777">
        <w:trPr>
          <w:trHeight w:val="366"/>
        </w:trPr>
        <w:tc>
          <w:tcPr>
            <w:tcW w:w="2700" w:type="dxa"/>
          </w:tcPr>
          <w:p w:rsidRPr="006A6F75" w:rsidR="003849DB" w:rsidP="00763A4D" w:rsidRDefault="003849DB" w14:paraId="01478FEA" w14:textId="77777777">
            <w:pPr>
              <w:keepNext/>
              <w:keepLines/>
              <w:spacing w:line="120" w:lineRule="exact"/>
              <w:rPr>
                <w:sz w:val="18"/>
                <w:szCs w:val="18"/>
              </w:rPr>
            </w:pPr>
          </w:p>
          <w:p w:rsidRPr="00DB4955" w:rsidR="003849DB" w:rsidP="00763A4D" w:rsidRDefault="003849DB" w14:paraId="3168B53D" w14:textId="77777777">
            <w:pPr>
              <w:pBdr>
                <w:top w:val="single" w:color="FFFFFF" w:sz="6" w:space="0"/>
                <w:left w:val="single" w:color="FFFFFF" w:sz="6" w:space="0"/>
                <w:bottom w:val="single" w:color="FFFFFF" w:sz="6" w:space="0"/>
                <w:right w:val="single" w:color="FFFFFF" w:sz="6" w:space="0"/>
              </w:pBdr>
              <w:rPr>
                <w:sz w:val="18"/>
                <w:szCs w:val="18"/>
              </w:rPr>
            </w:pPr>
            <w:r w:rsidRPr="006A6F75">
              <w:rPr>
                <w:sz w:val="18"/>
                <w:szCs w:val="18"/>
              </w:rPr>
              <w:t>Initial Notification of Applicability</w:t>
            </w:r>
          </w:p>
        </w:tc>
        <w:tc>
          <w:tcPr>
            <w:tcW w:w="1260" w:type="dxa"/>
          </w:tcPr>
          <w:p w:rsidRPr="006A6F75" w:rsidR="003849DB" w:rsidP="00763A4D" w:rsidRDefault="003849DB" w14:paraId="18FDA59A" w14:textId="77777777">
            <w:pPr>
              <w:keepNext/>
              <w:keepLines/>
              <w:spacing w:line="120" w:lineRule="exact"/>
              <w:rPr>
                <w:sz w:val="18"/>
                <w:szCs w:val="18"/>
              </w:rPr>
            </w:pPr>
          </w:p>
          <w:p w:rsidRPr="00DB4955" w:rsidR="003849DB" w:rsidP="00763A4D" w:rsidRDefault="003849DB" w14:paraId="55C6CC04"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260" w:type="dxa"/>
          </w:tcPr>
          <w:p w:rsidRPr="006A6F75" w:rsidR="003849DB" w:rsidP="00763A4D" w:rsidRDefault="003849DB" w14:paraId="468D8716" w14:textId="77777777">
            <w:pPr>
              <w:keepNext/>
              <w:keepLines/>
              <w:spacing w:line="120" w:lineRule="exact"/>
              <w:rPr>
                <w:sz w:val="18"/>
                <w:szCs w:val="18"/>
              </w:rPr>
            </w:pPr>
          </w:p>
          <w:p w:rsidRPr="00DB4955" w:rsidR="003849DB" w:rsidP="00763A4D" w:rsidRDefault="003849DB" w14:paraId="3E84400B"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w:t>
            </w:r>
          </w:p>
        </w:tc>
        <w:tc>
          <w:tcPr>
            <w:tcW w:w="1890" w:type="dxa"/>
          </w:tcPr>
          <w:p w:rsidRPr="006A6F75" w:rsidR="003849DB" w:rsidP="00763A4D" w:rsidRDefault="003849DB" w14:paraId="7299B2CB" w14:textId="77777777">
            <w:pPr>
              <w:keepNext/>
              <w:keepLines/>
              <w:spacing w:line="120" w:lineRule="exact"/>
              <w:rPr>
                <w:sz w:val="18"/>
                <w:szCs w:val="18"/>
              </w:rPr>
            </w:pPr>
          </w:p>
          <w:p w:rsidRPr="00DB4955" w:rsidR="003849DB" w:rsidP="00763A4D" w:rsidRDefault="003849DB" w14:paraId="0D6D1CEC"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N/A</w:t>
            </w:r>
          </w:p>
        </w:tc>
        <w:tc>
          <w:tcPr>
            <w:tcW w:w="2070" w:type="dxa"/>
          </w:tcPr>
          <w:p w:rsidRPr="006A6F75" w:rsidR="003849DB" w:rsidP="00763A4D" w:rsidRDefault="003849DB" w14:paraId="2DFB30EC" w14:textId="77777777">
            <w:pPr>
              <w:keepNext/>
              <w:keepLines/>
              <w:spacing w:line="120" w:lineRule="exact"/>
              <w:rPr>
                <w:sz w:val="18"/>
                <w:szCs w:val="18"/>
              </w:rPr>
            </w:pPr>
          </w:p>
          <w:p w:rsidRPr="00DB4955" w:rsidR="003849DB" w:rsidP="00763A4D" w:rsidRDefault="003849DB" w14:paraId="1890A780"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r>
      <w:tr w:rsidRPr="006A6F75" w:rsidR="003849DB" w:rsidTr="00763A4D" w14:paraId="19EB70E8" w14:textId="77777777">
        <w:trPr>
          <w:trHeight w:val="366"/>
        </w:trPr>
        <w:tc>
          <w:tcPr>
            <w:tcW w:w="2700" w:type="dxa"/>
          </w:tcPr>
          <w:p w:rsidRPr="006A6F75" w:rsidR="003849DB" w:rsidP="00763A4D" w:rsidRDefault="003849DB" w14:paraId="62863C66" w14:textId="77777777">
            <w:pPr>
              <w:keepNext/>
              <w:keepLines/>
              <w:spacing w:line="120" w:lineRule="exact"/>
              <w:rPr>
                <w:sz w:val="18"/>
                <w:szCs w:val="18"/>
              </w:rPr>
            </w:pPr>
          </w:p>
          <w:p w:rsidRPr="00DB4955" w:rsidR="003849DB" w:rsidP="00763A4D" w:rsidRDefault="003849DB" w14:paraId="52C80945" w14:textId="77777777">
            <w:pPr>
              <w:pBdr>
                <w:top w:val="single" w:color="FFFFFF" w:sz="6" w:space="0"/>
                <w:left w:val="single" w:color="FFFFFF" w:sz="6" w:space="0"/>
                <w:bottom w:val="single" w:color="FFFFFF" w:sz="6" w:space="0"/>
                <w:right w:val="single" w:color="FFFFFF" w:sz="6" w:space="0"/>
              </w:pBdr>
              <w:rPr>
                <w:sz w:val="18"/>
                <w:szCs w:val="18"/>
              </w:rPr>
            </w:pPr>
            <w:r w:rsidRPr="006A6F75">
              <w:rPr>
                <w:sz w:val="18"/>
                <w:szCs w:val="18"/>
              </w:rPr>
              <w:t>Notification of Compliance Status</w:t>
            </w:r>
          </w:p>
        </w:tc>
        <w:tc>
          <w:tcPr>
            <w:tcW w:w="1260" w:type="dxa"/>
          </w:tcPr>
          <w:p w:rsidRPr="006A6F75" w:rsidR="003849DB" w:rsidP="00763A4D" w:rsidRDefault="003849DB" w14:paraId="5F1876CE" w14:textId="77777777">
            <w:pPr>
              <w:keepNext/>
              <w:keepLines/>
              <w:spacing w:line="120" w:lineRule="exact"/>
              <w:rPr>
                <w:sz w:val="18"/>
                <w:szCs w:val="18"/>
              </w:rPr>
            </w:pPr>
          </w:p>
          <w:p w:rsidRPr="00DB4955" w:rsidR="003849DB" w:rsidP="00763A4D" w:rsidRDefault="003849DB" w14:paraId="48929567"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c>
          <w:tcPr>
            <w:tcW w:w="1260" w:type="dxa"/>
          </w:tcPr>
          <w:p w:rsidRPr="006A6F75" w:rsidR="003849DB" w:rsidP="00763A4D" w:rsidRDefault="003849DB" w14:paraId="3A7A5EB8" w14:textId="77777777">
            <w:pPr>
              <w:keepNext/>
              <w:keepLines/>
              <w:spacing w:line="120" w:lineRule="exact"/>
              <w:rPr>
                <w:sz w:val="18"/>
                <w:szCs w:val="18"/>
              </w:rPr>
            </w:pPr>
          </w:p>
          <w:p w:rsidRPr="00DB4955" w:rsidR="003849DB" w:rsidP="00763A4D" w:rsidRDefault="003849DB" w14:paraId="03908B92"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w:t>
            </w:r>
          </w:p>
        </w:tc>
        <w:tc>
          <w:tcPr>
            <w:tcW w:w="1890" w:type="dxa"/>
          </w:tcPr>
          <w:p w:rsidRPr="006A6F75" w:rsidR="003849DB" w:rsidP="00763A4D" w:rsidRDefault="003849DB" w14:paraId="5B470188" w14:textId="77777777">
            <w:pPr>
              <w:keepNext/>
              <w:keepLines/>
              <w:spacing w:line="120" w:lineRule="exact"/>
              <w:rPr>
                <w:sz w:val="18"/>
                <w:szCs w:val="18"/>
              </w:rPr>
            </w:pPr>
          </w:p>
          <w:p w:rsidRPr="00DB4955" w:rsidR="003849DB" w:rsidP="00763A4D" w:rsidRDefault="003849DB" w14:paraId="4E129FAA"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N/A</w:t>
            </w:r>
          </w:p>
        </w:tc>
        <w:tc>
          <w:tcPr>
            <w:tcW w:w="2070" w:type="dxa"/>
          </w:tcPr>
          <w:p w:rsidRPr="006A6F75" w:rsidR="003849DB" w:rsidP="00763A4D" w:rsidRDefault="003849DB" w14:paraId="3B840DC2" w14:textId="77777777">
            <w:pPr>
              <w:keepNext/>
              <w:keepLines/>
              <w:spacing w:line="120" w:lineRule="exact"/>
              <w:rPr>
                <w:sz w:val="18"/>
                <w:szCs w:val="18"/>
              </w:rPr>
            </w:pPr>
          </w:p>
          <w:p w:rsidRPr="00DB4955" w:rsidR="003849DB" w:rsidP="00763A4D" w:rsidRDefault="003849DB" w14:paraId="54108C83"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0</w:t>
            </w:r>
          </w:p>
        </w:tc>
      </w:tr>
      <w:tr w:rsidRPr="006A6F75" w:rsidR="003849DB" w:rsidTr="00763A4D" w14:paraId="10EEF633" w14:textId="77777777">
        <w:trPr>
          <w:trHeight w:val="366"/>
        </w:trPr>
        <w:tc>
          <w:tcPr>
            <w:tcW w:w="2700" w:type="dxa"/>
          </w:tcPr>
          <w:p w:rsidRPr="006A6F75" w:rsidR="003849DB" w:rsidP="00763A4D" w:rsidRDefault="003849DB" w14:paraId="78573CA9" w14:textId="77777777">
            <w:pPr>
              <w:keepNext/>
              <w:keepLines/>
              <w:spacing w:line="120" w:lineRule="exact"/>
              <w:rPr>
                <w:sz w:val="18"/>
                <w:szCs w:val="18"/>
              </w:rPr>
            </w:pPr>
          </w:p>
          <w:p w:rsidRPr="00DB4955" w:rsidR="003849DB" w:rsidP="00763A4D" w:rsidRDefault="003849DB" w14:paraId="45BF0B11" w14:textId="77777777">
            <w:pPr>
              <w:pBdr>
                <w:top w:val="single" w:color="FFFFFF" w:sz="6" w:space="0"/>
                <w:left w:val="single" w:color="FFFFFF" w:sz="6" w:space="0"/>
                <w:bottom w:val="single" w:color="FFFFFF" w:sz="6" w:space="0"/>
                <w:right w:val="single" w:color="FFFFFF" w:sz="6" w:space="0"/>
              </w:pBdr>
              <w:rPr>
                <w:sz w:val="18"/>
                <w:szCs w:val="18"/>
              </w:rPr>
            </w:pPr>
            <w:r w:rsidRPr="006A6F75">
              <w:rPr>
                <w:sz w:val="18"/>
                <w:szCs w:val="18"/>
              </w:rPr>
              <w:t>Annual Compliance Certification</w:t>
            </w:r>
          </w:p>
        </w:tc>
        <w:tc>
          <w:tcPr>
            <w:tcW w:w="1260" w:type="dxa"/>
          </w:tcPr>
          <w:p w:rsidRPr="006A6F75" w:rsidR="003849DB" w:rsidP="00763A4D" w:rsidRDefault="003849DB" w14:paraId="4D1865C3" w14:textId="77777777">
            <w:pPr>
              <w:keepNext/>
              <w:keepLines/>
              <w:spacing w:line="120" w:lineRule="exact"/>
              <w:rPr>
                <w:sz w:val="18"/>
                <w:szCs w:val="18"/>
              </w:rPr>
            </w:pPr>
          </w:p>
          <w:p w:rsidRPr="00DB4955" w:rsidR="003849DB" w:rsidP="00763A4D" w:rsidRDefault="003849DB" w14:paraId="3C04DAD5"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145</w:t>
            </w:r>
          </w:p>
        </w:tc>
        <w:tc>
          <w:tcPr>
            <w:tcW w:w="1260" w:type="dxa"/>
          </w:tcPr>
          <w:p w:rsidRPr="006A6F75" w:rsidR="003849DB" w:rsidP="00763A4D" w:rsidRDefault="003849DB" w14:paraId="214BF3EC" w14:textId="77777777">
            <w:pPr>
              <w:keepNext/>
              <w:keepLines/>
              <w:spacing w:line="120" w:lineRule="exact"/>
              <w:rPr>
                <w:sz w:val="18"/>
                <w:szCs w:val="18"/>
              </w:rPr>
            </w:pPr>
          </w:p>
          <w:p w:rsidRPr="00DB4955" w:rsidR="003849DB" w:rsidP="00763A4D" w:rsidRDefault="003849DB" w14:paraId="79D976B4"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w:t>
            </w:r>
          </w:p>
        </w:tc>
        <w:tc>
          <w:tcPr>
            <w:tcW w:w="1890" w:type="dxa"/>
          </w:tcPr>
          <w:p w:rsidRPr="006A6F75" w:rsidR="003849DB" w:rsidP="00763A4D" w:rsidRDefault="003849DB" w14:paraId="26ABCCA8" w14:textId="77777777">
            <w:pPr>
              <w:keepNext/>
              <w:keepLines/>
              <w:spacing w:line="120" w:lineRule="exact"/>
              <w:rPr>
                <w:sz w:val="18"/>
                <w:szCs w:val="18"/>
              </w:rPr>
            </w:pPr>
          </w:p>
          <w:p w:rsidRPr="00DB4955" w:rsidR="003849DB" w:rsidP="00763A4D" w:rsidRDefault="003849DB" w14:paraId="27D706D9"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2,755</w:t>
            </w:r>
          </w:p>
        </w:tc>
        <w:tc>
          <w:tcPr>
            <w:tcW w:w="2070" w:type="dxa"/>
          </w:tcPr>
          <w:p w:rsidRPr="006A6F75" w:rsidR="003849DB" w:rsidP="00763A4D" w:rsidRDefault="003849DB" w14:paraId="7F2E870C" w14:textId="77777777">
            <w:pPr>
              <w:keepNext/>
              <w:keepLines/>
              <w:spacing w:line="120" w:lineRule="exact"/>
              <w:rPr>
                <w:sz w:val="18"/>
                <w:szCs w:val="18"/>
              </w:rPr>
            </w:pPr>
          </w:p>
          <w:p w:rsidRPr="00DB4955" w:rsidR="003849DB" w:rsidP="00763A4D" w:rsidRDefault="003849DB" w14:paraId="36FFDDDB"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2,900</w:t>
            </w:r>
          </w:p>
        </w:tc>
      </w:tr>
      <w:tr w:rsidRPr="006A6F75" w:rsidR="003849DB" w:rsidTr="00763A4D" w14:paraId="0692F7B6" w14:textId="77777777">
        <w:trPr>
          <w:trHeight w:val="366"/>
        </w:trPr>
        <w:tc>
          <w:tcPr>
            <w:tcW w:w="2700" w:type="dxa"/>
          </w:tcPr>
          <w:p w:rsidRPr="006A6F75" w:rsidR="003849DB" w:rsidP="00763A4D" w:rsidRDefault="003849DB" w14:paraId="3A67BBA0" w14:textId="77777777">
            <w:pPr>
              <w:keepNext/>
              <w:keepLines/>
              <w:spacing w:line="120" w:lineRule="exact"/>
              <w:rPr>
                <w:sz w:val="18"/>
                <w:szCs w:val="18"/>
              </w:rPr>
            </w:pPr>
          </w:p>
          <w:p w:rsidRPr="00DB4955" w:rsidR="003849DB" w:rsidP="00763A4D" w:rsidRDefault="003849DB" w14:paraId="3895AC56" w14:textId="77777777">
            <w:pPr>
              <w:pBdr>
                <w:top w:val="single" w:color="FFFFFF" w:sz="6" w:space="0"/>
                <w:left w:val="single" w:color="FFFFFF" w:sz="6" w:space="0"/>
                <w:bottom w:val="single" w:color="FFFFFF" w:sz="6" w:space="0"/>
                <w:right w:val="single" w:color="FFFFFF" w:sz="6" w:space="0"/>
              </w:pBdr>
              <w:rPr>
                <w:sz w:val="18"/>
                <w:szCs w:val="18"/>
              </w:rPr>
            </w:pPr>
            <w:r w:rsidRPr="006A6F75">
              <w:rPr>
                <w:sz w:val="18"/>
                <w:szCs w:val="18"/>
              </w:rPr>
              <w:t>Annual Report of Deviations</w:t>
            </w:r>
          </w:p>
        </w:tc>
        <w:tc>
          <w:tcPr>
            <w:tcW w:w="1260" w:type="dxa"/>
          </w:tcPr>
          <w:p w:rsidRPr="006A6F75" w:rsidR="003849DB" w:rsidP="00763A4D" w:rsidRDefault="003849DB" w14:paraId="61013675" w14:textId="77777777">
            <w:pPr>
              <w:keepNext/>
              <w:keepLines/>
              <w:spacing w:line="120" w:lineRule="exact"/>
              <w:rPr>
                <w:sz w:val="18"/>
                <w:szCs w:val="18"/>
              </w:rPr>
            </w:pPr>
          </w:p>
          <w:p w:rsidRPr="00DB4955" w:rsidR="003849DB" w:rsidP="00763A4D" w:rsidRDefault="003849DB" w14:paraId="069310D5"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145</w:t>
            </w:r>
          </w:p>
        </w:tc>
        <w:tc>
          <w:tcPr>
            <w:tcW w:w="1260" w:type="dxa"/>
          </w:tcPr>
          <w:p w:rsidRPr="006A6F75" w:rsidR="003849DB" w:rsidP="00763A4D" w:rsidRDefault="003849DB" w14:paraId="52F96530" w14:textId="77777777">
            <w:pPr>
              <w:keepNext/>
              <w:keepLines/>
              <w:spacing w:line="120" w:lineRule="exact"/>
              <w:rPr>
                <w:sz w:val="18"/>
                <w:szCs w:val="18"/>
              </w:rPr>
            </w:pPr>
          </w:p>
          <w:p w:rsidRPr="00DB4955" w:rsidR="003849DB" w:rsidP="00763A4D" w:rsidRDefault="003849DB" w14:paraId="44ABC9EA"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w:t>
            </w:r>
          </w:p>
        </w:tc>
        <w:tc>
          <w:tcPr>
            <w:tcW w:w="1890" w:type="dxa"/>
          </w:tcPr>
          <w:p w:rsidRPr="006A6F75" w:rsidR="003849DB" w:rsidP="00763A4D" w:rsidRDefault="003849DB" w14:paraId="0D6DE9EE" w14:textId="77777777">
            <w:pPr>
              <w:keepNext/>
              <w:keepLines/>
              <w:spacing w:line="120" w:lineRule="exact"/>
              <w:rPr>
                <w:sz w:val="18"/>
                <w:szCs w:val="18"/>
              </w:rPr>
            </w:pPr>
          </w:p>
          <w:p w:rsidRPr="00DB4955" w:rsidR="003849DB" w:rsidP="00763A4D" w:rsidRDefault="003849DB" w14:paraId="4CB413B8"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N/A</w:t>
            </w:r>
          </w:p>
        </w:tc>
        <w:tc>
          <w:tcPr>
            <w:tcW w:w="2070" w:type="dxa"/>
          </w:tcPr>
          <w:p w:rsidRPr="006A6F75" w:rsidR="003849DB" w:rsidP="00763A4D" w:rsidRDefault="003849DB" w14:paraId="336565E4" w14:textId="77777777">
            <w:pPr>
              <w:keepNext/>
              <w:keepLines/>
              <w:spacing w:line="120" w:lineRule="exact"/>
              <w:rPr>
                <w:sz w:val="18"/>
                <w:szCs w:val="18"/>
              </w:rPr>
            </w:pPr>
          </w:p>
          <w:p w:rsidRPr="00DB4955" w:rsidR="003849DB" w:rsidP="00763A4D" w:rsidRDefault="003849DB" w14:paraId="5402B2D2"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145</w:t>
            </w:r>
          </w:p>
        </w:tc>
      </w:tr>
      <w:tr w:rsidRPr="006A6F75" w:rsidR="003849DB" w:rsidTr="00763A4D" w14:paraId="46D0D824" w14:textId="77777777">
        <w:trPr>
          <w:trHeight w:val="366"/>
        </w:trPr>
        <w:tc>
          <w:tcPr>
            <w:tcW w:w="2700" w:type="dxa"/>
          </w:tcPr>
          <w:p w:rsidRPr="006A6F75" w:rsidR="003849DB" w:rsidP="00763A4D" w:rsidRDefault="003849DB" w14:paraId="4F35B74A" w14:textId="77777777">
            <w:pPr>
              <w:keepNext/>
              <w:keepLines/>
              <w:spacing w:line="120" w:lineRule="exact"/>
              <w:rPr>
                <w:sz w:val="18"/>
                <w:szCs w:val="18"/>
              </w:rPr>
            </w:pPr>
          </w:p>
          <w:p w:rsidRPr="00DB4955" w:rsidR="003849DB" w:rsidP="00763A4D" w:rsidRDefault="003849DB" w14:paraId="5AC5783C"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Pr>
          <w:p w:rsidRPr="006A6F75" w:rsidR="003849DB" w:rsidP="00763A4D" w:rsidRDefault="003849DB" w14:paraId="64A27448" w14:textId="77777777">
            <w:pPr>
              <w:keepNext/>
              <w:keepLines/>
              <w:spacing w:line="120" w:lineRule="exact"/>
              <w:rPr>
                <w:sz w:val="18"/>
                <w:szCs w:val="18"/>
              </w:rPr>
            </w:pPr>
          </w:p>
          <w:p w:rsidRPr="00DB4955" w:rsidR="003849DB" w:rsidP="00763A4D" w:rsidRDefault="003849DB" w14:paraId="4753C9D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tcPr>
          <w:p w:rsidRPr="006A6F75" w:rsidR="003849DB" w:rsidP="00763A4D" w:rsidRDefault="003849DB" w14:paraId="74743013" w14:textId="77777777">
            <w:pPr>
              <w:keepNext/>
              <w:keepLines/>
              <w:spacing w:line="120" w:lineRule="exact"/>
              <w:rPr>
                <w:sz w:val="18"/>
                <w:szCs w:val="18"/>
              </w:rPr>
            </w:pPr>
          </w:p>
          <w:p w:rsidRPr="00DB4955" w:rsidR="003849DB" w:rsidP="00763A4D" w:rsidRDefault="003849DB" w14:paraId="28652E5B"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Pr>
          <w:p w:rsidRPr="006A6F75" w:rsidR="003849DB" w:rsidP="00763A4D" w:rsidRDefault="003849DB" w14:paraId="4CB030CD" w14:textId="77777777">
            <w:pPr>
              <w:keepNext/>
              <w:keepLines/>
              <w:spacing w:line="120" w:lineRule="exact"/>
              <w:rPr>
                <w:sz w:val="18"/>
                <w:szCs w:val="18"/>
              </w:rPr>
            </w:pPr>
          </w:p>
          <w:p w:rsidRPr="00DB4955" w:rsidR="003849DB" w:rsidP="00763A4D" w:rsidRDefault="003849DB" w14:paraId="1E4CF6DA" w14:textId="77777777">
            <w:pPr>
              <w:pBdr>
                <w:top w:val="single" w:color="FFFFFF" w:sz="6" w:space="0"/>
                <w:left w:val="single" w:color="FFFFFF" w:sz="6" w:space="0"/>
                <w:bottom w:val="single" w:color="FFFFFF" w:sz="6" w:space="0"/>
                <w:right w:val="single" w:color="FFFFFF" w:sz="6" w:space="0"/>
              </w:pBdr>
              <w:jc w:val="center"/>
              <w:rPr>
                <w:sz w:val="18"/>
                <w:szCs w:val="18"/>
              </w:rPr>
            </w:pPr>
            <w:r w:rsidRPr="006A6F75">
              <w:rPr>
                <w:sz w:val="18"/>
                <w:szCs w:val="18"/>
              </w:rPr>
              <w:t>Total</w:t>
            </w:r>
          </w:p>
        </w:tc>
        <w:tc>
          <w:tcPr>
            <w:tcW w:w="2070" w:type="dxa"/>
          </w:tcPr>
          <w:p w:rsidRPr="006A6F75" w:rsidR="003849DB" w:rsidP="00763A4D" w:rsidRDefault="003849DB" w14:paraId="09A6BC86" w14:textId="77777777">
            <w:pPr>
              <w:keepNext/>
              <w:keepLines/>
              <w:spacing w:line="120" w:lineRule="exact"/>
              <w:rPr>
                <w:sz w:val="18"/>
                <w:szCs w:val="18"/>
              </w:rPr>
            </w:pPr>
          </w:p>
          <w:p w:rsidRPr="00DB4955" w:rsidR="003849DB" w:rsidP="00763A4D" w:rsidRDefault="003849DB" w14:paraId="5C9B246A" w14:textId="7777777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3,045</w:t>
            </w:r>
          </w:p>
        </w:tc>
      </w:tr>
    </w:tbl>
    <w:p w:rsidR="00CA4CD6" w:rsidP="003849DB" w:rsidRDefault="00CA4CD6" w14:paraId="44B4FF00"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849DB" w14:paraId="7E394338" w14:textId="074BB5AE">
      <w:pPr>
        <w:pBdr>
          <w:top w:val="single" w:color="FFFFFF" w:sz="6" w:space="0"/>
          <w:left w:val="single" w:color="FFFFFF" w:sz="6" w:space="0"/>
          <w:bottom w:val="single" w:color="FFFFFF" w:sz="6" w:space="0"/>
          <w:right w:val="single" w:color="FFFFFF" w:sz="6" w:space="0"/>
        </w:pBdr>
        <w:ind w:firstLine="720"/>
        <w:rPr>
          <w:color w:val="FF0000"/>
        </w:rPr>
      </w:pPr>
      <w:r>
        <w:rPr>
          <w:color w:val="000000"/>
        </w:rPr>
        <w:t>T</w:t>
      </w:r>
      <w:r w:rsidR="00CA4CD6">
        <w:rPr>
          <w:color w:val="000000"/>
        </w:rPr>
        <w:t>he number of Total Annual Responses is</w:t>
      </w:r>
      <w:r>
        <w:rPr>
          <w:color w:val="000000"/>
        </w:rPr>
        <w:t xml:space="preserve"> </w:t>
      </w:r>
      <w:r>
        <w:t>3,045</w:t>
      </w:r>
      <w:r w:rsidR="00CA4CD6">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3849DB" w:rsidR="00CA4CD6" w:rsidP="003849DB" w:rsidRDefault="00CA4CD6" w14:paraId="48CA59B8" w14:textId="1313484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3849DB">
        <w:rPr>
          <w:color w:val="000000"/>
        </w:rPr>
        <w:t xml:space="preserve"> $8,000,000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6A6F75" w:rsidR="003849DB">
        <w:t>NESHAP for Plating and Polishing Area Sources (40 CFR Part 63, Subpart WWWWWW)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AEA02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48A47E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3849DB">
        <w:rPr>
          <w:color w:val="000000"/>
        </w:rPr>
        <w:t xml:space="preserve"> 67,700</w:t>
      </w:r>
      <w:r w:rsidR="00C91677">
        <w:rPr>
          <w:color w:val="000000"/>
        </w:rPr>
        <w:t xml:space="preserve"> hours</w:t>
      </w:r>
      <w:r>
        <w:rPr>
          <w:color w:val="000000"/>
        </w:rPr>
        <w:t>.</w:t>
      </w:r>
      <w:r w:rsidR="009C7E97">
        <w:rPr>
          <w:color w:val="000000"/>
        </w:rPr>
        <w:t xml:space="preserve"> </w:t>
      </w:r>
      <w:r>
        <w:rPr>
          <w:color w:val="000000"/>
        </w:rPr>
        <w:t>Details regarding these estimates may be found in Table 1</w:t>
      </w:r>
      <w:r w:rsidR="00EE1D38">
        <w:rPr>
          <w:color w:val="000000"/>
        </w:rPr>
        <w:t>:</w:t>
      </w:r>
      <w:r w:rsidR="009C7E97">
        <w:rPr>
          <w:color w:val="000000"/>
        </w:rPr>
        <w:t xml:space="preserve"> </w:t>
      </w:r>
      <w:r>
        <w:rPr>
          <w:color w:val="000000"/>
        </w:rPr>
        <w:t xml:space="preserve">Annual Respondent Burden and </w:t>
      </w:r>
      <w:r w:rsidRPr="004A5486">
        <w:t>Cost</w:t>
      </w:r>
      <w:r w:rsidRPr="004A5486" w:rsidR="00CF2B37">
        <w:t xml:space="preserve"> – </w:t>
      </w:r>
      <w:r w:rsidRPr="004A5486" w:rsidR="004A5486">
        <w:t>NESHAP for Plating and Polishing Area Sources (40 CFR Part 63, Subpart WWWWWW) (Renewal)</w:t>
      </w:r>
      <w:r w:rsidRPr="004A5486">
        <w:t>.</w:t>
      </w:r>
      <w:r w:rsidRPr="004A5486"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4A5486">
        <w:t>We assume that burdens for managerial tasks take 5% of the time required for technical tasks because the typical tasks for managers are to review and approve reports.</w:t>
      </w:r>
      <w:r w:rsidRPr="004A5486" w:rsidR="009C7E97">
        <w:t xml:space="preserve"> </w:t>
      </w:r>
      <w:r w:rsidRPr="004A5486">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0FB30A4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Pr="009F58DF" w:rsidR="009F58DF">
        <w:t>22</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C37B4E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9F58DF" w:rsidR="009F58DF">
        <w:t>$0</w:t>
      </w:r>
      <w:r w:rsidR="00507EC5">
        <w:rPr>
          <w:color w:val="000000"/>
        </w:rPr>
        <w:t>.</w:t>
      </w:r>
      <w:r w:rsidR="009C7E97">
        <w:rPr>
          <w:color w:val="000000"/>
        </w:rPr>
        <w:t xml:space="preserve"> </w:t>
      </w:r>
      <w:r>
        <w:rPr>
          <w:color w:val="000000"/>
        </w:rPr>
        <w:t xml:space="preserve">The cost calculations are detailed in Section 6(b)(iii), Capital/Startup vs. Operation and Maintenance </w:t>
      </w:r>
      <w:r>
        <w:rPr>
          <w:color w:val="000000"/>
        </w:rPr>
        <w:lastRenderedPageBreak/>
        <w:t>(O&amp;M)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4778E55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Pr="009F58DF" w:rsidR="009F58DF">
        <w:t>667</w:t>
      </w:r>
      <w:r>
        <w:rPr>
          <w:color w:val="000000"/>
        </w:rPr>
        <w:t xml:space="preserve"> labor hours at a cost of </w:t>
      </w:r>
      <w:r w:rsidRPr="009F58DF" w:rsidR="009F58DF">
        <w:t>$33,300</w:t>
      </w:r>
      <w:r w:rsidR="00C91677">
        <w:rPr>
          <w:color w:val="000000"/>
        </w:rPr>
        <w:t>; s</w:t>
      </w:r>
      <w:r w:rsidR="00144F35">
        <w:rPr>
          <w:color w:val="000000"/>
        </w:rPr>
        <w:t xml:space="preserve">ee </w:t>
      </w:r>
      <w:r w:rsidR="00C91677">
        <w:rPr>
          <w:color w:val="000000"/>
        </w:rPr>
        <w:t xml:space="preserve">below in </w:t>
      </w:r>
      <w:r w:rsidR="00144F35">
        <w:rPr>
          <w:color w:val="000000"/>
        </w:rPr>
        <w:t xml:space="preserve">Table 2: </w:t>
      </w:r>
      <w:r w:rsidRPr="00CF2B37" w:rsidR="00CF2B37">
        <w:t xml:space="preserve">Average Annual EPA Burden and Cost </w:t>
      </w:r>
      <w:r w:rsidRPr="004A5486" w:rsidR="00CF2B37">
        <w:t>–</w:t>
      </w:r>
      <w:r w:rsidRPr="004A5486" w:rsidR="00144F35">
        <w:t xml:space="preserve"> </w:t>
      </w:r>
      <w:r w:rsidRPr="004A5486" w:rsidR="004A5486">
        <w:t>NESHAP for Plating and Polishing Area Sources (40 CFR Part 63, Subpart WWWWWW) (Renewal)</w:t>
      </w:r>
      <w:r w:rsidRPr="004A5486">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4A548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A5486">
        <w:t>We assume that burdens for managerial tasks take 5% of the time required for technical tasks because the typical tasks for managers are to review and approve reports.</w:t>
      </w:r>
      <w:r w:rsidRPr="004A5486" w:rsidR="009C7E97">
        <w:t xml:space="preserve"> </w:t>
      </w:r>
      <w:r w:rsidRPr="004A5486">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A023D6" w:rsidR="00CD2069" w:rsidP="00BF73D0" w:rsidRDefault="004A5A52" w14:paraId="1F660789" w14:textId="0403B0E6">
      <w:pPr>
        <w:ind w:firstLine="720"/>
      </w:pPr>
      <w:bookmarkStart w:name="_Hlk83816462" w:id="5"/>
      <w:r w:rsidRPr="00A023D6">
        <w:t>There is no change in burden from the most</w:t>
      </w:r>
      <w:r w:rsidR="00811336">
        <w:t>-</w:t>
      </w:r>
      <w:r w:rsidRPr="00A023D6">
        <w:t>recently approved ICR as currently identified in the OMB Inventory of Approved Burdens. This</w:t>
      </w:r>
      <w:r w:rsidR="00811336">
        <w:t xml:space="preserve"> situation</w:t>
      </w:r>
      <w:r w:rsidRPr="00A023D6">
        <w:t xml:space="preserve">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811336">
        <w:t>-</w:t>
      </w:r>
      <w:r w:rsidRPr="00A023D6">
        <w:t xml:space="preserve"> recent Bureau of Labor Statistics report (March 202</w:t>
      </w:r>
      <w:r w:rsidR="00A023D6">
        <w:t>1</w:t>
      </w:r>
      <w:r w:rsidRPr="00A023D6">
        <w:t>) to calculate respondent burden costs.</w:t>
      </w:r>
    </w:p>
    <w:bookmarkEnd w:id="5"/>
    <w:p w:rsidR="00CA4CD6" w:rsidP="00A94F58" w:rsidRDefault="00CA4CD6" w14:paraId="23C42165" w14:textId="77777777">
      <w:pPr>
        <w:pBdr>
          <w:top w:val="single" w:color="FFFFFF" w:sz="6" w:space="1"/>
          <w:left w:val="single" w:color="FFFFFF" w:sz="6" w:space="0"/>
          <w:bottom w:val="single" w:color="FFFFFF" w:sz="6" w:space="0"/>
          <w:right w:val="single" w:color="FFFFFF" w:sz="6" w:space="0"/>
        </w:pBdr>
        <w:rPr>
          <w:color w:val="000000"/>
        </w:rPr>
      </w:pPr>
    </w:p>
    <w:p w:rsidR="00CA4CD6" w:rsidP="00A94F58" w:rsidRDefault="00CA4CD6" w14:paraId="3641EEAB" w14:textId="1DBB8132">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P="00A94F58" w:rsidRDefault="00CA4CD6" w14:paraId="1A6DDAD5" w14:textId="77777777">
      <w:pPr>
        <w:pBdr>
          <w:top w:val="single" w:color="FFFFFF" w:sz="6" w:space="1"/>
          <w:left w:val="single" w:color="FFFFFF" w:sz="6" w:space="0"/>
          <w:bottom w:val="single" w:color="FFFFFF" w:sz="6" w:space="0"/>
          <w:right w:val="single" w:color="FFFFFF" w:sz="6" w:space="0"/>
        </w:pBdr>
        <w:rPr>
          <w:color w:val="000000"/>
        </w:rPr>
      </w:pPr>
    </w:p>
    <w:p w:rsidR="00CA4CD6" w:rsidP="00A94F58" w:rsidRDefault="00CA4CD6" w14:paraId="0370E683" w14:textId="2B2E783C">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A023D6">
        <w:t xml:space="preserve">average </w:t>
      </w:r>
      <w:r w:rsidRPr="00A023D6" w:rsidR="00A023D6">
        <w:t>22</w:t>
      </w:r>
      <w:r w:rsidRPr="00A023D6">
        <w:t xml:space="preserve"> </w:t>
      </w:r>
      <w:r>
        <w:rPr>
          <w:color w:val="000000"/>
        </w:rPr>
        <w:t>hours per response.</w:t>
      </w:r>
      <w:r w:rsidR="009C7E97">
        <w:rPr>
          <w:color w:val="000000"/>
        </w:rPr>
        <w:t xml:space="preserve"> </w:t>
      </w:r>
      <w:r w:rsidR="00811336">
        <w:rPr>
          <w:color w:val="000000"/>
        </w:rPr>
        <w:t>‘</w:t>
      </w:r>
      <w:r>
        <w:rPr>
          <w:color w:val="000000"/>
        </w:rPr>
        <w:t>Burden</w:t>
      </w:r>
      <w:r w:rsidR="00811336">
        <w:rPr>
          <w:color w:val="000000"/>
        </w:rPr>
        <w:t>’</w:t>
      </w:r>
      <w:r>
        <w:rPr>
          <w:color w:val="000000"/>
        </w:rPr>
        <w:t xml:space="preserve"> means the total time, effort, or financial resources expended by persons to generate, maintain, retain, or disclose or provide information </w:t>
      </w:r>
      <w:r w:rsidR="0081133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81133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P="00A94F58" w:rsidRDefault="00CA4CD6" w14:paraId="1D47EDDC" w14:textId="77777777">
      <w:pPr>
        <w:pBdr>
          <w:top w:val="single" w:color="FFFFFF" w:sz="6" w:space="1"/>
          <w:left w:val="single" w:color="FFFFFF" w:sz="6" w:space="0"/>
          <w:bottom w:val="single" w:color="FFFFFF" w:sz="6" w:space="0"/>
          <w:right w:val="single" w:color="FFFFFF" w:sz="6" w:space="0"/>
        </w:pBdr>
        <w:rPr>
          <w:color w:val="000000"/>
        </w:rPr>
      </w:pPr>
    </w:p>
    <w:p w:rsidRPr="00FB0650" w:rsidR="00CA4CD6" w:rsidP="00A94F58" w:rsidRDefault="00CA4CD6" w14:paraId="6B7CC239" w14:textId="30C74F31">
      <w:pPr>
        <w:pBdr>
          <w:top w:val="single" w:color="FFFFFF" w:sz="6" w:space="1"/>
          <w:left w:val="single" w:color="FFFFFF" w:sz="6" w:space="0"/>
          <w:bottom w:val="single" w:color="FFFFFF" w:sz="6" w:space="0"/>
          <w:right w:val="single" w:color="FFFFFF" w:sz="6" w:space="0"/>
        </w:pBdr>
        <w:ind w:firstLine="720"/>
        <w:rPr>
          <w:color w:val="000000"/>
        </w:rPr>
      </w:pPr>
      <w:r>
        <w:rPr>
          <w:color w:val="000000"/>
        </w:rPr>
        <w:t>An agency may n</w:t>
      </w:r>
      <w:r w:rsidR="00811336">
        <w:rPr>
          <w:color w:val="000000"/>
        </w:rPr>
        <w:t>either</w:t>
      </w:r>
      <w:r>
        <w:rPr>
          <w:color w:val="000000"/>
        </w:rPr>
        <w:t xml:space="preserve"> conduct </w:t>
      </w:r>
      <w:r w:rsidR="00811336">
        <w:rPr>
          <w:color w:val="000000"/>
        </w:rPr>
        <w:t>n</w:t>
      </w:r>
      <w:r>
        <w:rPr>
          <w:color w:val="000000"/>
        </w:rPr>
        <w:t xml:space="preserve">or sponsor, and a person is not required to respond </w:t>
      </w:r>
      <w:proofErr w:type="gramStart"/>
      <w:r>
        <w:rPr>
          <w:color w:val="000000"/>
        </w:rPr>
        <w:t xml:space="preserve">to, </w:t>
      </w:r>
      <w:r w:rsidR="00811336">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C8F19FD">
      <w:r w:rsidRPr="00354C15">
        <w:lastRenderedPageBreak/>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name="_Hlk83807827" w:id="6"/>
      <w:r w:rsidRPr="002E5824" w:rsidR="004A5486">
        <w:t>EPA-HQ-OAR-2021-0116</w:t>
      </w:r>
      <w:bookmarkEnd w:id="6"/>
      <w:r w:rsidRPr="002E5824" w:rsidR="00354C15">
        <w:t>.</w:t>
      </w:r>
      <w:r w:rsidRPr="002E5824" w:rsidR="009C7E97">
        <w:t xml:space="preserve"> </w:t>
      </w:r>
      <w:r w:rsidRPr="00354C15" w:rsidR="00354C15">
        <w:t xml:space="preserve">An electronic version of the public docket is available at </w:t>
      </w:r>
      <w:hyperlink w:history="1" r:id="rId11">
        <w:r w:rsidRPr="00ED325D" w:rsidR="00377D7F">
          <w:rPr>
            <w:rStyle w:val="Hyperlink"/>
            <w:i/>
            <w:iCs/>
            <w:color w:val="auto"/>
          </w:rPr>
          <w:t>http://www.regulations.gov/</w:t>
        </w:r>
      </w:hyperlink>
      <w:r w:rsidR="00E07CFC">
        <w:rPr>
          <w:rStyle w:val="Hyperlink"/>
          <w:i/>
          <w:iCs/>
          <w:color w:val="auto"/>
        </w:rPr>
        <w:t>,</w:t>
      </w:r>
      <w:r w:rsidRPr="00ED325D"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E07CFC">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E07CF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4A5486" w:rsidR="004A5486">
        <w:t>2021-0116</w:t>
      </w:r>
      <w:r w:rsidR="00CA4CD6">
        <w:rPr>
          <w:color w:val="FF0000"/>
        </w:rPr>
        <w:t xml:space="preserve"> </w:t>
      </w:r>
      <w:r w:rsidR="00CA4CD6">
        <w:t xml:space="preserve">and OMB Control </w:t>
      </w:r>
      <w:r w:rsidRPr="004A5486" w:rsidR="00CA4CD6">
        <w:t xml:space="preserve">Number </w:t>
      </w:r>
      <w:r w:rsidRPr="004A5486" w:rsidR="004A5486">
        <w:t>2060-0623</w:t>
      </w:r>
      <w:r w:rsidRPr="004A5486" w:rsidR="00CA4CD6">
        <w:t xml:space="preserve"> in any </w:t>
      </w:r>
      <w:r w:rsidR="00CA4CD6">
        <w:t xml:space="preserve">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A13BBC" w:rsidP="00A023D6" w:rsidRDefault="00A13BBC" w14:paraId="7E911E21" w14:textId="77777777">
      <w:pPr>
        <w:rPr>
          <w:b/>
          <w:bCs/>
          <w:color w:val="000000"/>
        </w:rPr>
        <w:sectPr w:rsidR="00A13BBC" w:rsidSect="009606BB">
          <w:headerReference w:type="default" r:id="rId12"/>
          <w:footerReference w:type="default" r:id="rId13"/>
          <w:pgSz w:w="12240" w:h="15840"/>
          <w:pgMar w:top="1350" w:right="1440" w:bottom="1440" w:left="1440" w:header="1350" w:footer="1440" w:gutter="0"/>
          <w:cols w:space="720"/>
          <w:noEndnote/>
          <w:docGrid w:linePitch="326"/>
        </w:sectPr>
      </w:pPr>
    </w:p>
    <w:p w:rsidRPr="002F193B" w:rsidR="00A023D6" w:rsidP="00A023D6" w:rsidRDefault="00144F35" w14:paraId="657BCC27" w14:textId="1202555A">
      <w:r w:rsidRPr="00C4183F">
        <w:rPr>
          <w:b/>
          <w:bCs/>
          <w:color w:val="000000"/>
        </w:rPr>
        <w:lastRenderedPageBreak/>
        <w:t>Table 1: Annual Respondent Burden and Cost</w:t>
      </w:r>
      <w:r>
        <w:rPr>
          <w:b/>
          <w:bCs/>
          <w:color w:val="000000"/>
        </w:rPr>
        <w:t xml:space="preserve"> – </w:t>
      </w:r>
      <w:r w:rsidRPr="002F193B" w:rsidR="00A023D6">
        <w:rPr>
          <w:b/>
        </w:rPr>
        <w:t>NESHAP for Plating and Polishing Area Sources (40 CFR Part 63, Subpart WWWWWW</w:t>
      </w:r>
      <w:r w:rsidR="00A023D6">
        <w:rPr>
          <w:b/>
        </w:rPr>
        <w:t>)</w:t>
      </w:r>
      <w:r w:rsidRPr="002F193B" w:rsidR="00A023D6">
        <w:rPr>
          <w:b/>
        </w:rPr>
        <w:t xml:space="preserve"> (Renewal) </w:t>
      </w:r>
    </w:p>
    <w:p w:rsidR="00144F35" w:rsidP="00504745" w:rsidRDefault="00144F35" w14:paraId="273D1098" w14:textId="5953EED3">
      <w:pPr>
        <w:outlineLvl w:val="0"/>
        <w:rPr>
          <w:b/>
          <w:bCs/>
          <w:color w:val="000000"/>
        </w:rPr>
      </w:pPr>
    </w:p>
    <w:tbl>
      <w:tblPr>
        <w:tblStyle w:val="TableGrid"/>
        <w:tblW w:w="13449" w:type="dxa"/>
        <w:tblLook w:val="04A0" w:firstRow="1" w:lastRow="0" w:firstColumn="1" w:lastColumn="0" w:noHBand="0" w:noVBand="1"/>
      </w:tblPr>
      <w:tblGrid>
        <w:gridCol w:w="3672"/>
        <w:gridCol w:w="1255"/>
        <w:gridCol w:w="1238"/>
        <w:gridCol w:w="1198"/>
        <w:gridCol w:w="1306"/>
        <w:gridCol w:w="1133"/>
        <w:gridCol w:w="1338"/>
        <w:gridCol w:w="1083"/>
        <w:gridCol w:w="1366"/>
      </w:tblGrid>
      <w:tr w:rsidRPr="00610D6F" w:rsidR="00A023D6" w:rsidTr="00A13BBC" w14:paraId="64860A71" w14:textId="77777777">
        <w:trPr>
          <w:trHeight w:val="288"/>
        </w:trPr>
        <w:tc>
          <w:tcPr>
            <w:tcW w:w="3672" w:type="dxa"/>
            <w:vMerge w:val="restart"/>
            <w:vAlign w:val="bottom"/>
            <w:hideMark/>
          </w:tcPr>
          <w:p w:rsidRPr="00610D6F" w:rsidR="00A023D6" w:rsidP="00610D6F" w:rsidRDefault="00A023D6" w14:paraId="26DE335A" w14:textId="77777777">
            <w:pPr>
              <w:jc w:val="center"/>
              <w:rPr>
                <w:b/>
                <w:bCs/>
                <w:color w:val="000000"/>
                <w:sz w:val="20"/>
                <w:szCs w:val="20"/>
              </w:rPr>
            </w:pPr>
            <w:r w:rsidRPr="00610D6F">
              <w:rPr>
                <w:b/>
                <w:bCs/>
                <w:color w:val="000000"/>
                <w:sz w:val="20"/>
                <w:szCs w:val="20"/>
              </w:rPr>
              <w:t>Burden item</w:t>
            </w:r>
          </w:p>
        </w:tc>
        <w:tc>
          <w:tcPr>
            <w:tcW w:w="1255" w:type="dxa"/>
            <w:hideMark/>
          </w:tcPr>
          <w:p w:rsidRPr="00610D6F" w:rsidR="00A023D6" w:rsidP="00A023D6" w:rsidRDefault="00A023D6" w14:paraId="3564D9F0" w14:textId="77777777">
            <w:pPr>
              <w:rPr>
                <w:b/>
                <w:bCs/>
                <w:color w:val="000000"/>
                <w:sz w:val="20"/>
                <w:szCs w:val="20"/>
              </w:rPr>
            </w:pPr>
            <w:r w:rsidRPr="00610D6F">
              <w:rPr>
                <w:b/>
                <w:bCs/>
                <w:color w:val="000000"/>
                <w:sz w:val="20"/>
                <w:szCs w:val="20"/>
              </w:rPr>
              <w:t>(A)</w:t>
            </w:r>
          </w:p>
        </w:tc>
        <w:tc>
          <w:tcPr>
            <w:tcW w:w="1098" w:type="dxa"/>
            <w:hideMark/>
          </w:tcPr>
          <w:p w:rsidRPr="00610D6F" w:rsidR="00A023D6" w:rsidP="00610D6F" w:rsidRDefault="00A023D6" w14:paraId="7909A8A5" w14:textId="77777777">
            <w:pPr>
              <w:ind w:left="106" w:hanging="106"/>
              <w:rPr>
                <w:b/>
                <w:bCs/>
                <w:color w:val="000000"/>
                <w:sz w:val="20"/>
                <w:szCs w:val="20"/>
              </w:rPr>
            </w:pPr>
            <w:r w:rsidRPr="00610D6F">
              <w:rPr>
                <w:b/>
                <w:bCs/>
                <w:color w:val="000000"/>
                <w:sz w:val="20"/>
                <w:szCs w:val="20"/>
              </w:rPr>
              <w:t>(B)</w:t>
            </w:r>
          </w:p>
        </w:tc>
        <w:tc>
          <w:tcPr>
            <w:tcW w:w="1198" w:type="dxa"/>
            <w:hideMark/>
          </w:tcPr>
          <w:p w:rsidRPr="00610D6F" w:rsidR="00A023D6" w:rsidP="00A023D6" w:rsidRDefault="00A023D6" w14:paraId="0297C7B1" w14:textId="77777777">
            <w:pPr>
              <w:rPr>
                <w:b/>
                <w:bCs/>
                <w:color w:val="000000"/>
                <w:sz w:val="20"/>
                <w:szCs w:val="20"/>
              </w:rPr>
            </w:pPr>
            <w:r w:rsidRPr="00610D6F">
              <w:rPr>
                <w:b/>
                <w:bCs/>
                <w:color w:val="000000"/>
                <w:sz w:val="20"/>
                <w:szCs w:val="20"/>
              </w:rPr>
              <w:t>(C)</w:t>
            </w:r>
          </w:p>
        </w:tc>
        <w:tc>
          <w:tcPr>
            <w:tcW w:w="1306" w:type="dxa"/>
            <w:hideMark/>
          </w:tcPr>
          <w:p w:rsidRPr="00610D6F" w:rsidR="00A023D6" w:rsidP="00A023D6" w:rsidRDefault="00A023D6" w14:paraId="13D48D9F" w14:textId="77777777">
            <w:pPr>
              <w:rPr>
                <w:b/>
                <w:bCs/>
                <w:color w:val="000000"/>
                <w:sz w:val="20"/>
                <w:szCs w:val="20"/>
              </w:rPr>
            </w:pPr>
            <w:r w:rsidRPr="00610D6F">
              <w:rPr>
                <w:b/>
                <w:bCs/>
                <w:color w:val="000000"/>
                <w:sz w:val="20"/>
                <w:szCs w:val="20"/>
              </w:rPr>
              <w:t>(D)</w:t>
            </w:r>
          </w:p>
        </w:tc>
        <w:tc>
          <w:tcPr>
            <w:tcW w:w="1133" w:type="dxa"/>
            <w:hideMark/>
          </w:tcPr>
          <w:p w:rsidRPr="00610D6F" w:rsidR="00A023D6" w:rsidP="00A023D6" w:rsidRDefault="00A023D6" w14:paraId="5C49C8B5" w14:textId="77777777">
            <w:pPr>
              <w:rPr>
                <w:b/>
                <w:bCs/>
                <w:color w:val="000000"/>
                <w:sz w:val="20"/>
                <w:szCs w:val="20"/>
              </w:rPr>
            </w:pPr>
            <w:r w:rsidRPr="00610D6F">
              <w:rPr>
                <w:b/>
                <w:bCs/>
                <w:color w:val="000000"/>
                <w:sz w:val="20"/>
                <w:szCs w:val="20"/>
              </w:rPr>
              <w:t>(E)</w:t>
            </w:r>
          </w:p>
        </w:tc>
        <w:tc>
          <w:tcPr>
            <w:tcW w:w="1338" w:type="dxa"/>
            <w:hideMark/>
          </w:tcPr>
          <w:p w:rsidRPr="00610D6F" w:rsidR="00A023D6" w:rsidP="00A023D6" w:rsidRDefault="00A023D6" w14:paraId="15A59E39" w14:textId="77777777">
            <w:pPr>
              <w:rPr>
                <w:b/>
                <w:bCs/>
                <w:color w:val="000000"/>
                <w:sz w:val="20"/>
                <w:szCs w:val="20"/>
              </w:rPr>
            </w:pPr>
            <w:r w:rsidRPr="00610D6F">
              <w:rPr>
                <w:b/>
                <w:bCs/>
                <w:color w:val="000000"/>
                <w:sz w:val="20"/>
                <w:szCs w:val="20"/>
              </w:rPr>
              <w:t>(F)</w:t>
            </w:r>
          </w:p>
        </w:tc>
        <w:tc>
          <w:tcPr>
            <w:tcW w:w="1083" w:type="dxa"/>
            <w:hideMark/>
          </w:tcPr>
          <w:p w:rsidRPr="00610D6F" w:rsidR="00A023D6" w:rsidP="00A023D6" w:rsidRDefault="00A023D6" w14:paraId="0DB3BBB7" w14:textId="77777777">
            <w:pPr>
              <w:rPr>
                <w:b/>
                <w:bCs/>
                <w:color w:val="000000"/>
                <w:sz w:val="20"/>
                <w:szCs w:val="20"/>
              </w:rPr>
            </w:pPr>
            <w:r w:rsidRPr="00610D6F">
              <w:rPr>
                <w:b/>
                <w:bCs/>
                <w:color w:val="000000"/>
                <w:sz w:val="20"/>
                <w:szCs w:val="20"/>
              </w:rPr>
              <w:t>(G)</w:t>
            </w:r>
          </w:p>
        </w:tc>
        <w:tc>
          <w:tcPr>
            <w:tcW w:w="1366" w:type="dxa"/>
            <w:hideMark/>
          </w:tcPr>
          <w:p w:rsidRPr="00610D6F" w:rsidR="00A023D6" w:rsidP="00A023D6" w:rsidRDefault="00A023D6" w14:paraId="43350823" w14:textId="77777777">
            <w:pPr>
              <w:rPr>
                <w:b/>
                <w:bCs/>
                <w:color w:val="000000"/>
                <w:sz w:val="20"/>
                <w:szCs w:val="20"/>
              </w:rPr>
            </w:pPr>
            <w:r w:rsidRPr="00610D6F">
              <w:rPr>
                <w:b/>
                <w:bCs/>
                <w:color w:val="000000"/>
                <w:sz w:val="20"/>
                <w:szCs w:val="20"/>
              </w:rPr>
              <w:t>(H)</w:t>
            </w:r>
          </w:p>
        </w:tc>
      </w:tr>
      <w:tr w:rsidRPr="00610D6F" w:rsidR="00A023D6" w:rsidTr="00A13BBC" w14:paraId="56EA33E3" w14:textId="77777777">
        <w:trPr>
          <w:trHeight w:val="1056"/>
        </w:trPr>
        <w:tc>
          <w:tcPr>
            <w:tcW w:w="3672" w:type="dxa"/>
            <w:vMerge/>
            <w:hideMark/>
          </w:tcPr>
          <w:p w:rsidRPr="00610D6F" w:rsidR="00A023D6" w:rsidRDefault="00A023D6" w14:paraId="054B8831" w14:textId="77777777">
            <w:pPr>
              <w:rPr>
                <w:b/>
                <w:bCs/>
                <w:color w:val="000000"/>
                <w:sz w:val="20"/>
                <w:szCs w:val="20"/>
              </w:rPr>
            </w:pPr>
          </w:p>
        </w:tc>
        <w:tc>
          <w:tcPr>
            <w:tcW w:w="1255" w:type="dxa"/>
            <w:vAlign w:val="bottom"/>
            <w:hideMark/>
          </w:tcPr>
          <w:p w:rsidRPr="00610D6F" w:rsidR="00A023D6" w:rsidP="00610D6F" w:rsidRDefault="00A023D6" w14:paraId="3DB46BEF" w14:textId="77777777">
            <w:pPr>
              <w:jc w:val="center"/>
              <w:rPr>
                <w:b/>
                <w:bCs/>
                <w:color w:val="000000"/>
                <w:sz w:val="20"/>
                <w:szCs w:val="20"/>
              </w:rPr>
            </w:pPr>
            <w:r w:rsidRPr="00610D6F">
              <w:rPr>
                <w:b/>
                <w:bCs/>
                <w:color w:val="000000"/>
                <w:sz w:val="20"/>
                <w:szCs w:val="20"/>
              </w:rPr>
              <w:t>Person hours per occurrence</w:t>
            </w:r>
          </w:p>
        </w:tc>
        <w:tc>
          <w:tcPr>
            <w:tcW w:w="1098" w:type="dxa"/>
            <w:vAlign w:val="bottom"/>
            <w:hideMark/>
          </w:tcPr>
          <w:p w:rsidRPr="00610D6F" w:rsidR="00A023D6" w:rsidP="00610D6F" w:rsidRDefault="00A023D6" w14:paraId="4D9D8923" w14:textId="77777777">
            <w:pPr>
              <w:jc w:val="center"/>
              <w:rPr>
                <w:b/>
                <w:bCs/>
                <w:color w:val="000000"/>
                <w:sz w:val="20"/>
                <w:szCs w:val="20"/>
              </w:rPr>
            </w:pPr>
            <w:r w:rsidRPr="00610D6F">
              <w:rPr>
                <w:b/>
                <w:bCs/>
                <w:color w:val="000000"/>
                <w:sz w:val="20"/>
                <w:szCs w:val="20"/>
              </w:rPr>
              <w:t>No. of occurrences per respondent per year</w:t>
            </w:r>
          </w:p>
        </w:tc>
        <w:tc>
          <w:tcPr>
            <w:tcW w:w="1198" w:type="dxa"/>
            <w:vAlign w:val="bottom"/>
            <w:hideMark/>
          </w:tcPr>
          <w:p w:rsidRPr="00610D6F" w:rsidR="00A023D6" w:rsidP="00610D6F" w:rsidRDefault="00A023D6" w14:paraId="2FA2F156" w14:textId="77777777">
            <w:pPr>
              <w:jc w:val="center"/>
              <w:rPr>
                <w:b/>
                <w:bCs/>
                <w:color w:val="000000"/>
                <w:sz w:val="20"/>
                <w:szCs w:val="20"/>
              </w:rPr>
            </w:pPr>
            <w:r w:rsidRPr="00610D6F">
              <w:rPr>
                <w:b/>
                <w:bCs/>
                <w:color w:val="000000"/>
                <w:sz w:val="20"/>
                <w:szCs w:val="20"/>
              </w:rPr>
              <w:t>Person hours per respondent per year (C=</w:t>
            </w:r>
            <w:proofErr w:type="spellStart"/>
            <w:r w:rsidRPr="00610D6F">
              <w:rPr>
                <w:b/>
                <w:bCs/>
                <w:color w:val="000000"/>
                <w:sz w:val="20"/>
                <w:szCs w:val="20"/>
              </w:rPr>
              <w:t>AxB</w:t>
            </w:r>
            <w:proofErr w:type="spellEnd"/>
            <w:r w:rsidRPr="00610D6F">
              <w:rPr>
                <w:b/>
                <w:bCs/>
                <w:color w:val="000000"/>
                <w:sz w:val="20"/>
                <w:szCs w:val="20"/>
              </w:rPr>
              <w:t>)</w:t>
            </w:r>
          </w:p>
        </w:tc>
        <w:tc>
          <w:tcPr>
            <w:tcW w:w="1306" w:type="dxa"/>
            <w:vAlign w:val="bottom"/>
            <w:hideMark/>
          </w:tcPr>
          <w:p w:rsidRPr="00610D6F" w:rsidR="00A023D6" w:rsidP="00610D6F" w:rsidRDefault="00A023D6" w14:paraId="1911401E" w14:textId="77777777">
            <w:pPr>
              <w:jc w:val="center"/>
              <w:rPr>
                <w:b/>
                <w:bCs/>
                <w:color w:val="000000"/>
                <w:sz w:val="20"/>
                <w:szCs w:val="20"/>
              </w:rPr>
            </w:pPr>
            <w:r w:rsidRPr="00610D6F">
              <w:rPr>
                <w:b/>
                <w:bCs/>
                <w:color w:val="000000"/>
                <w:sz w:val="20"/>
                <w:szCs w:val="20"/>
              </w:rPr>
              <w:t>Respondents per year</w:t>
            </w:r>
          </w:p>
        </w:tc>
        <w:tc>
          <w:tcPr>
            <w:tcW w:w="1133" w:type="dxa"/>
            <w:vAlign w:val="bottom"/>
            <w:hideMark/>
          </w:tcPr>
          <w:p w:rsidRPr="00610D6F" w:rsidR="00A023D6" w:rsidP="00610D6F" w:rsidRDefault="00A023D6" w14:paraId="45D58A80" w14:textId="77777777">
            <w:pPr>
              <w:jc w:val="center"/>
              <w:rPr>
                <w:b/>
                <w:bCs/>
                <w:color w:val="000000"/>
                <w:sz w:val="20"/>
                <w:szCs w:val="20"/>
              </w:rPr>
            </w:pPr>
            <w:r w:rsidRPr="00610D6F">
              <w:rPr>
                <w:b/>
                <w:bCs/>
                <w:color w:val="000000"/>
                <w:sz w:val="20"/>
                <w:szCs w:val="20"/>
              </w:rPr>
              <w:t>Technical person- hours per year (E=</w:t>
            </w:r>
            <w:proofErr w:type="spellStart"/>
            <w:r w:rsidRPr="00610D6F">
              <w:rPr>
                <w:b/>
                <w:bCs/>
                <w:color w:val="000000"/>
                <w:sz w:val="20"/>
                <w:szCs w:val="20"/>
              </w:rPr>
              <w:t>CxD</w:t>
            </w:r>
            <w:proofErr w:type="spellEnd"/>
            <w:r w:rsidRPr="00610D6F">
              <w:rPr>
                <w:b/>
                <w:bCs/>
                <w:color w:val="000000"/>
                <w:sz w:val="20"/>
                <w:szCs w:val="20"/>
              </w:rPr>
              <w:t>)</w:t>
            </w:r>
          </w:p>
        </w:tc>
        <w:tc>
          <w:tcPr>
            <w:tcW w:w="1338" w:type="dxa"/>
            <w:vAlign w:val="bottom"/>
            <w:hideMark/>
          </w:tcPr>
          <w:p w:rsidRPr="00610D6F" w:rsidR="00A023D6" w:rsidP="00610D6F" w:rsidRDefault="00A023D6" w14:paraId="2C2F34E8" w14:textId="77777777">
            <w:pPr>
              <w:jc w:val="center"/>
              <w:rPr>
                <w:b/>
                <w:bCs/>
                <w:color w:val="000000"/>
                <w:sz w:val="20"/>
                <w:szCs w:val="20"/>
              </w:rPr>
            </w:pPr>
            <w:r w:rsidRPr="00610D6F">
              <w:rPr>
                <w:b/>
                <w:bCs/>
                <w:color w:val="000000"/>
                <w:sz w:val="20"/>
                <w:szCs w:val="20"/>
              </w:rPr>
              <w:t>Management person hours per year (Ex0.05)</w:t>
            </w:r>
          </w:p>
        </w:tc>
        <w:tc>
          <w:tcPr>
            <w:tcW w:w="1083" w:type="dxa"/>
            <w:vAlign w:val="bottom"/>
            <w:hideMark/>
          </w:tcPr>
          <w:p w:rsidRPr="00610D6F" w:rsidR="00A023D6" w:rsidP="00610D6F" w:rsidRDefault="00A023D6" w14:paraId="2A0D6B0B" w14:textId="77777777">
            <w:pPr>
              <w:jc w:val="center"/>
              <w:rPr>
                <w:b/>
                <w:bCs/>
                <w:color w:val="000000"/>
                <w:sz w:val="20"/>
                <w:szCs w:val="20"/>
              </w:rPr>
            </w:pPr>
            <w:r w:rsidRPr="00610D6F">
              <w:rPr>
                <w:b/>
                <w:bCs/>
                <w:color w:val="000000"/>
                <w:sz w:val="20"/>
                <w:szCs w:val="20"/>
              </w:rPr>
              <w:t>Clerical person hours per year (Ex0.1)</w:t>
            </w:r>
          </w:p>
        </w:tc>
        <w:tc>
          <w:tcPr>
            <w:tcW w:w="1366" w:type="dxa"/>
            <w:vAlign w:val="bottom"/>
            <w:hideMark/>
          </w:tcPr>
          <w:p w:rsidRPr="00610D6F" w:rsidR="00A023D6" w:rsidP="00610D6F" w:rsidRDefault="00A023D6" w14:paraId="5FD058C4" w14:textId="77777777">
            <w:pPr>
              <w:jc w:val="center"/>
              <w:rPr>
                <w:b/>
                <w:bCs/>
                <w:color w:val="000000"/>
                <w:sz w:val="20"/>
                <w:szCs w:val="20"/>
              </w:rPr>
            </w:pPr>
            <w:r w:rsidRPr="00610D6F">
              <w:rPr>
                <w:b/>
                <w:bCs/>
                <w:color w:val="000000"/>
                <w:sz w:val="20"/>
                <w:szCs w:val="20"/>
              </w:rPr>
              <w:t xml:space="preserve">Total Cost </w:t>
            </w:r>
            <w:r w:rsidRPr="00610D6F">
              <w:rPr>
                <w:b/>
                <w:bCs/>
                <w:color w:val="000000"/>
                <w:sz w:val="20"/>
                <w:szCs w:val="20"/>
              </w:rPr>
              <w:br/>
              <w:t xml:space="preserve">Per year </w:t>
            </w:r>
            <w:r w:rsidRPr="00610D6F">
              <w:rPr>
                <w:b/>
                <w:bCs/>
                <w:color w:val="000000"/>
                <w:sz w:val="20"/>
                <w:szCs w:val="20"/>
                <w:vertAlign w:val="superscript"/>
              </w:rPr>
              <w:t>a</w:t>
            </w:r>
          </w:p>
        </w:tc>
      </w:tr>
      <w:tr w:rsidRPr="00610D6F" w:rsidR="00A023D6" w:rsidTr="00A13BBC" w14:paraId="5B6FED9E" w14:textId="77777777">
        <w:trPr>
          <w:trHeight w:val="288"/>
        </w:trPr>
        <w:tc>
          <w:tcPr>
            <w:tcW w:w="3672" w:type="dxa"/>
            <w:hideMark/>
          </w:tcPr>
          <w:p w:rsidRPr="00610D6F" w:rsidR="00A023D6" w:rsidRDefault="00A023D6" w14:paraId="71D57FC0" w14:textId="77777777">
            <w:pPr>
              <w:rPr>
                <w:color w:val="000000"/>
                <w:sz w:val="20"/>
                <w:szCs w:val="20"/>
              </w:rPr>
            </w:pPr>
            <w:r w:rsidRPr="00610D6F">
              <w:rPr>
                <w:color w:val="000000"/>
                <w:sz w:val="20"/>
                <w:szCs w:val="20"/>
              </w:rPr>
              <w:t>1.  Applications</w:t>
            </w:r>
          </w:p>
        </w:tc>
        <w:tc>
          <w:tcPr>
            <w:tcW w:w="1255" w:type="dxa"/>
            <w:noWrap/>
            <w:vAlign w:val="center"/>
            <w:hideMark/>
          </w:tcPr>
          <w:p w:rsidRPr="00610D6F" w:rsidR="00A023D6" w:rsidP="00A13BBC" w:rsidRDefault="00A023D6" w14:paraId="2692E55C" w14:textId="77777777">
            <w:pPr>
              <w:jc w:val="center"/>
              <w:rPr>
                <w:color w:val="000000"/>
                <w:sz w:val="20"/>
                <w:szCs w:val="20"/>
              </w:rPr>
            </w:pPr>
            <w:r w:rsidRPr="00610D6F">
              <w:rPr>
                <w:color w:val="000000"/>
                <w:sz w:val="20"/>
                <w:szCs w:val="20"/>
              </w:rPr>
              <w:t>N/A</w:t>
            </w:r>
          </w:p>
        </w:tc>
        <w:tc>
          <w:tcPr>
            <w:tcW w:w="1098" w:type="dxa"/>
            <w:noWrap/>
            <w:vAlign w:val="center"/>
            <w:hideMark/>
          </w:tcPr>
          <w:p w:rsidRPr="00610D6F" w:rsidR="00A023D6" w:rsidP="00A13BBC" w:rsidRDefault="00A023D6" w14:paraId="6C75B098" w14:textId="5D490C18">
            <w:pPr>
              <w:jc w:val="center"/>
              <w:rPr>
                <w:color w:val="000000"/>
                <w:sz w:val="20"/>
                <w:szCs w:val="20"/>
              </w:rPr>
            </w:pPr>
          </w:p>
        </w:tc>
        <w:tc>
          <w:tcPr>
            <w:tcW w:w="1198" w:type="dxa"/>
            <w:noWrap/>
            <w:vAlign w:val="center"/>
            <w:hideMark/>
          </w:tcPr>
          <w:p w:rsidRPr="00610D6F" w:rsidR="00A023D6" w:rsidP="00A13BBC" w:rsidRDefault="00A023D6" w14:paraId="7A049D91" w14:textId="5661EF60">
            <w:pPr>
              <w:jc w:val="center"/>
              <w:rPr>
                <w:color w:val="000000"/>
                <w:sz w:val="20"/>
                <w:szCs w:val="20"/>
              </w:rPr>
            </w:pPr>
          </w:p>
        </w:tc>
        <w:tc>
          <w:tcPr>
            <w:tcW w:w="1306" w:type="dxa"/>
            <w:noWrap/>
            <w:vAlign w:val="center"/>
            <w:hideMark/>
          </w:tcPr>
          <w:p w:rsidRPr="00610D6F" w:rsidR="00A023D6" w:rsidP="00A13BBC" w:rsidRDefault="00A023D6" w14:paraId="1E1DC8AD" w14:textId="06291CFB">
            <w:pPr>
              <w:jc w:val="center"/>
              <w:rPr>
                <w:color w:val="000000"/>
                <w:sz w:val="20"/>
                <w:szCs w:val="20"/>
              </w:rPr>
            </w:pPr>
          </w:p>
        </w:tc>
        <w:tc>
          <w:tcPr>
            <w:tcW w:w="1133" w:type="dxa"/>
            <w:noWrap/>
            <w:vAlign w:val="center"/>
            <w:hideMark/>
          </w:tcPr>
          <w:p w:rsidRPr="00610D6F" w:rsidR="00A023D6" w:rsidP="00A13BBC" w:rsidRDefault="00A023D6" w14:paraId="77A85835" w14:textId="72497A42">
            <w:pPr>
              <w:jc w:val="center"/>
              <w:rPr>
                <w:color w:val="000000"/>
                <w:sz w:val="20"/>
                <w:szCs w:val="20"/>
              </w:rPr>
            </w:pPr>
          </w:p>
        </w:tc>
        <w:tc>
          <w:tcPr>
            <w:tcW w:w="1338" w:type="dxa"/>
            <w:noWrap/>
            <w:vAlign w:val="center"/>
            <w:hideMark/>
          </w:tcPr>
          <w:p w:rsidRPr="00610D6F" w:rsidR="00A023D6" w:rsidP="00A13BBC" w:rsidRDefault="00A023D6" w14:paraId="104CCE69" w14:textId="07E43535">
            <w:pPr>
              <w:jc w:val="center"/>
              <w:rPr>
                <w:color w:val="000000"/>
                <w:sz w:val="20"/>
                <w:szCs w:val="20"/>
              </w:rPr>
            </w:pPr>
          </w:p>
        </w:tc>
        <w:tc>
          <w:tcPr>
            <w:tcW w:w="1083" w:type="dxa"/>
            <w:noWrap/>
            <w:vAlign w:val="center"/>
            <w:hideMark/>
          </w:tcPr>
          <w:p w:rsidRPr="00610D6F" w:rsidR="00A023D6" w:rsidP="00A13BBC" w:rsidRDefault="00A023D6" w14:paraId="6D974E03" w14:textId="58D9F636">
            <w:pPr>
              <w:jc w:val="center"/>
              <w:rPr>
                <w:color w:val="000000"/>
                <w:sz w:val="20"/>
                <w:szCs w:val="20"/>
              </w:rPr>
            </w:pPr>
          </w:p>
        </w:tc>
        <w:tc>
          <w:tcPr>
            <w:tcW w:w="1366" w:type="dxa"/>
            <w:noWrap/>
            <w:hideMark/>
          </w:tcPr>
          <w:p w:rsidRPr="00610D6F" w:rsidR="00A023D6" w:rsidP="00A023D6" w:rsidRDefault="00A023D6" w14:paraId="6098A7F3" w14:textId="77777777">
            <w:pPr>
              <w:rPr>
                <w:color w:val="000000"/>
                <w:sz w:val="20"/>
                <w:szCs w:val="20"/>
              </w:rPr>
            </w:pPr>
            <w:r w:rsidRPr="00610D6F">
              <w:rPr>
                <w:color w:val="000000"/>
                <w:sz w:val="20"/>
                <w:szCs w:val="20"/>
              </w:rPr>
              <w:t> </w:t>
            </w:r>
          </w:p>
        </w:tc>
      </w:tr>
      <w:tr w:rsidRPr="00610D6F" w:rsidR="00A023D6" w:rsidTr="00A13BBC" w14:paraId="446290F1" w14:textId="77777777">
        <w:trPr>
          <w:trHeight w:val="288"/>
        </w:trPr>
        <w:tc>
          <w:tcPr>
            <w:tcW w:w="3672" w:type="dxa"/>
            <w:hideMark/>
          </w:tcPr>
          <w:p w:rsidRPr="00610D6F" w:rsidR="00A023D6" w:rsidRDefault="00A023D6" w14:paraId="6FFBA627" w14:textId="77777777">
            <w:pPr>
              <w:rPr>
                <w:color w:val="000000"/>
                <w:sz w:val="20"/>
                <w:szCs w:val="20"/>
              </w:rPr>
            </w:pPr>
            <w:r w:rsidRPr="00610D6F">
              <w:rPr>
                <w:color w:val="000000"/>
                <w:sz w:val="20"/>
                <w:szCs w:val="20"/>
              </w:rPr>
              <w:t>2.  Surveys and Studies</w:t>
            </w:r>
          </w:p>
        </w:tc>
        <w:tc>
          <w:tcPr>
            <w:tcW w:w="1255" w:type="dxa"/>
            <w:noWrap/>
            <w:vAlign w:val="center"/>
            <w:hideMark/>
          </w:tcPr>
          <w:p w:rsidRPr="00610D6F" w:rsidR="00A023D6" w:rsidP="00A13BBC" w:rsidRDefault="00A023D6" w14:paraId="24222B9E" w14:textId="77777777">
            <w:pPr>
              <w:jc w:val="center"/>
              <w:rPr>
                <w:color w:val="000000"/>
                <w:sz w:val="20"/>
                <w:szCs w:val="20"/>
              </w:rPr>
            </w:pPr>
            <w:r w:rsidRPr="00610D6F">
              <w:rPr>
                <w:color w:val="000000"/>
                <w:sz w:val="20"/>
                <w:szCs w:val="20"/>
              </w:rPr>
              <w:t>N/A</w:t>
            </w:r>
          </w:p>
        </w:tc>
        <w:tc>
          <w:tcPr>
            <w:tcW w:w="1098" w:type="dxa"/>
            <w:noWrap/>
            <w:vAlign w:val="center"/>
            <w:hideMark/>
          </w:tcPr>
          <w:p w:rsidRPr="00610D6F" w:rsidR="00A023D6" w:rsidP="00A13BBC" w:rsidRDefault="00A023D6" w14:paraId="4DF01335" w14:textId="3CC76C27">
            <w:pPr>
              <w:jc w:val="center"/>
              <w:rPr>
                <w:color w:val="000000"/>
                <w:sz w:val="20"/>
                <w:szCs w:val="20"/>
              </w:rPr>
            </w:pPr>
          </w:p>
        </w:tc>
        <w:tc>
          <w:tcPr>
            <w:tcW w:w="1198" w:type="dxa"/>
            <w:noWrap/>
            <w:vAlign w:val="center"/>
            <w:hideMark/>
          </w:tcPr>
          <w:p w:rsidRPr="00610D6F" w:rsidR="00A023D6" w:rsidP="00A13BBC" w:rsidRDefault="00A023D6" w14:paraId="0E1DA4AF" w14:textId="498CFBA5">
            <w:pPr>
              <w:jc w:val="center"/>
              <w:rPr>
                <w:color w:val="000000"/>
                <w:sz w:val="20"/>
                <w:szCs w:val="20"/>
              </w:rPr>
            </w:pPr>
          </w:p>
        </w:tc>
        <w:tc>
          <w:tcPr>
            <w:tcW w:w="1306" w:type="dxa"/>
            <w:noWrap/>
            <w:vAlign w:val="center"/>
            <w:hideMark/>
          </w:tcPr>
          <w:p w:rsidRPr="00610D6F" w:rsidR="00A023D6" w:rsidP="00A13BBC" w:rsidRDefault="00A023D6" w14:paraId="22438B8B" w14:textId="409EBCDD">
            <w:pPr>
              <w:jc w:val="center"/>
              <w:rPr>
                <w:color w:val="000000"/>
                <w:sz w:val="20"/>
                <w:szCs w:val="20"/>
              </w:rPr>
            </w:pPr>
          </w:p>
        </w:tc>
        <w:tc>
          <w:tcPr>
            <w:tcW w:w="1133" w:type="dxa"/>
            <w:noWrap/>
            <w:vAlign w:val="center"/>
            <w:hideMark/>
          </w:tcPr>
          <w:p w:rsidRPr="00610D6F" w:rsidR="00A023D6" w:rsidP="00A13BBC" w:rsidRDefault="00A023D6" w14:paraId="144D0F4B" w14:textId="24C02E8C">
            <w:pPr>
              <w:jc w:val="center"/>
              <w:rPr>
                <w:color w:val="000000"/>
                <w:sz w:val="20"/>
                <w:szCs w:val="20"/>
              </w:rPr>
            </w:pPr>
          </w:p>
        </w:tc>
        <w:tc>
          <w:tcPr>
            <w:tcW w:w="1338" w:type="dxa"/>
            <w:noWrap/>
            <w:vAlign w:val="center"/>
            <w:hideMark/>
          </w:tcPr>
          <w:p w:rsidRPr="00610D6F" w:rsidR="00A023D6" w:rsidP="00A13BBC" w:rsidRDefault="00A023D6" w14:paraId="6B5061C5" w14:textId="7BC6768A">
            <w:pPr>
              <w:jc w:val="center"/>
              <w:rPr>
                <w:color w:val="000000"/>
                <w:sz w:val="20"/>
                <w:szCs w:val="20"/>
              </w:rPr>
            </w:pPr>
          </w:p>
        </w:tc>
        <w:tc>
          <w:tcPr>
            <w:tcW w:w="1083" w:type="dxa"/>
            <w:noWrap/>
            <w:vAlign w:val="center"/>
            <w:hideMark/>
          </w:tcPr>
          <w:p w:rsidRPr="00610D6F" w:rsidR="00A023D6" w:rsidP="00A13BBC" w:rsidRDefault="00A023D6" w14:paraId="05C3C53F" w14:textId="07BE897E">
            <w:pPr>
              <w:jc w:val="center"/>
              <w:rPr>
                <w:color w:val="000000"/>
                <w:sz w:val="20"/>
                <w:szCs w:val="20"/>
              </w:rPr>
            </w:pPr>
          </w:p>
        </w:tc>
        <w:tc>
          <w:tcPr>
            <w:tcW w:w="1366" w:type="dxa"/>
            <w:noWrap/>
            <w:hideMark/>
          </w:tcPr>
          <w:p w:rsidRPr="00610D6F" w:rsidR="00A023D6" w:rsidP="00A023D6" w:rsidRDefault="00A023D6" w14:paraId="4272ACF8" w14:textId="77777777">
            <w:pPr>
              <w:rPr>
                <w:color w:val="000000"/>
                <w:sz w:val="20"/>
                <w:szCs w:val="20"/>
              </w:rPr>
            </w:pPr>
            <w:r w:rsidRPr="00610D6F">
              <w:rPr>
                <w:color w:val="000000"/>
                <w:sz w:val="20"/>
                <w:szCs w:val="20"/>
              </w:rPr>
              <w:t> </w:t>
            </w:r>
          </w:p>
        </w:tc>
      </w:tr>
      <w:tr w:rsidRPr="00610D6F" w:rsidR="00A023D6" w:rsidTr="00A13BBC" w14:paraId="682FF726" w14:textId="77777777">
        <w:trPr>
          <w:trHeight w:val="792"/>
        </w:trPr>
        <w:tc>
          <w:tcPr>
            <w:tcW w:w="3672" w:type="dxa"/>
            <w:hideMark/>
          </w:tcPr>
          <w:p w:rsidRPr="00610D6F" w:rsidR="00A023D6" w:rsidRDefault="00A023D6" w14:paraId="145F4824" w14:textId="77777777">
            <w:pPr>
              <w:rPr>
                <w:color w:val="000000"/>
                <w:sz w:val="20"/>
                <w:szCs w:val="20"/>
              </w:rPr>
            </w:pPr>
            <w:r w:rsidRPr="00610D6F">
              <w:rPr>
                <w:color w:val="000000"/>
                <w:sz w:val="20"/>
                <w:szCs w:val="20"/>
              </w:rPr>
              <w:t>3.  Acquisition, Installation, and Utilization of Technology and Systems</w:t>
            </w:r>
          </w:p>
        </w:tc>
        <w:tc>
          <w:tcPr>
            <w:tcW w:w="1255" w:type="dxa"/>
            <w:noWrap/>
            <w:vAlign w:val="center"/>
            <w:hideMark/>
          </w:tcPr>
          <w:p w:rsidRPr="00610D6F" w:rsidR="00A023D6" w:rsidP="00A13BBC" w:rsidRDefault="00A023D6" w14:paraId="265F57B5" w14:textId="77777777">
            <w:pPr>
              <w:jc w:val="center"/>
              <w:rPr>
                <w:color w:val="000000"/>
                <w:sz w:val="20"/>
                <w:szCs w:val="20"/>
              </w:rPr>
            </w:pPr>
            <w:r w:rsidRPr="00610D6F">
              <w:rPr>
                <w:color w:val="000000"/>
                <w:sz w:val="20"/>
                <w:szCs w:val="20"/>
              </w:rPr>
              <w:t>N/A</w:t>
            </w:r>
          </w:p>
        </w:tc>
        <w:tc>
          <w:tcPr>
            <w:tcW w:w="1098" w:type="dxa"/>
            <w:noWrap/>
            <w:vAlign w:val="center"/>
            <w:hideMark/>
          </w:tcPr>
          <w:p w:rsidRPr="00610D6F" w:rsidR="00A023D6" w:rsidP="00A13BBC" w:rsidRDefault="00A023D6" w14:paraId="32B4914C" w14:textId="33AD55E8">
            <w:pPr>
              <w:jc w:val="center"/>
              <w:rPr>
                <w:color w:val="000000"/>
                <w:sz w:val="20"/>
                <w:szCs w:val="20"/>
              </w:rPr>
            </w:pPr>
          </w:p>
        </w:tc>
        <w:tc>
          <w:tcPr>
            <w:tcW w:w="1198" w:type="dxa"/>
            <w:noWrap/>
            <w:vAlign w:val="center"/>
            <w:hideMark/>
          </w:tcPr>
          <w:p w:rsidRPr="00610D6F" w:rsidR="00A023D6" w:rsidP="00A13BBC" w:rsidRDefault="00A023D6" w14:paraId="5436E294" w14:textId="1BC5626D">
            <w:pPr>
              <w:jc w:val="center"/>
              <w:rPr>
                <w:color w:val="000000"/>
                <w:sz w:val="20"/>
                <w:szCs w:val="20"/>
              </w:rPr>
            </w:pPr>
          </w:p>
        </w:tc>
        <w:tc>
          <w:tcPr>
            <w:tcW w:w="1306" w:type="dxa"/>
            <w:noWrap/>
            <w:vAlign w:val="center"/>
            <w:hideMark/>
          </w:tcPr>
          <w:p w:rsidRPr="00610D6F" w:rsidR="00A023D6" w:rsidP="00A13BBC" w:rsidRDefault="00A023D6" w14:paraId="589F3D07" w14:textId="7E5DAB76">
            <w:pPr>
              <w:jc w:val="center"/>
              <w:rPr>
                <w:color w:val="000000"/>
                <w:sz w:val="20"/>
                <w:szCs w:val="20"/>
              </w:rPr>
            </w:pPr>
          </w:p>
        </w:tc>
        <w:tc>
          <w:tcPr>
            <w:tcW w:w="1133" w:type="dxa"/>
            <w:noWrap/>
            <w:vAlign w:val="center"/>
            <w:hideMark/>
          </w:tcPr>
          <w:p w:rsidRPr="00610D6F" w:rsidR="00A023D6" w:rsidP="00A13BBC" w:rsidRDefault="00A023D6" w14:paraId="6FF519A5" w14:textId="6A87D316">
            <w:pPr>
              <w:jc w:val="center"/>
              <w:rPr>
                <w:color w:val="000000"/>
                <w:sz w:val="20"/>
                <w:szCs w:val="20"/>
              </w:rPr>
            </w:pPr>
          </w:p>
        </w:tc>
        <w:tc>
          <w:tcPr>
            <w:tcW w:w="1338" w:type="dxa"/>
            <w:noWrap/>
            <w:vAlign w:val="center"/>
            <w:hideMark/>
          </w:tcPr>
          <w:p w:rsidRPr="00610D6F" w:rsidR="00A023D6" w:rsidP="00A13BBC" w:rsidRDefault="00A023D6" w14:paraId="28E5C28F" w14:textId="77B9F1B1">
            <w:pPr>
              <w:jc w:val="center"/>
              <w:rPr>
                <w:color w:val="000000"/>
                <w:sz w:val="20"/>
                <w:szCs w:val="20"/>
              </w:rPr>
            </w:pPr>
          </w:p>
        </w:tc>
        <w:tc>
          <w:tcPr>
            <w:tcW w:w="1083" w:type="dxa"/>
            <w:noWrap/>
            <w:vAlign w:val="center"/>
            <w:hideMark/>
          </w:tcPr>
          <w:p w:rsidRPr="00610D6F" w:rsidR="00A023D6" w:rsidP="00A13BBC" w:rsidRDefault="00A023D6" w14:paraId="1165A5EB" w14:textId="337A196C">
            <w:pPr>
              <w:jc w:val="center"/>
              <w:rPr>
                <w:color w:val="000000"/>
                <w:sz w:val="20"/>
                <w:szCs w:val="20"/>
              </w:rPr>
            </w:pPr>
          </w:p>
        </w:tc>
        <w:tc>
          <w:tcPr>
            <w:tcW w:w="1366" w:type="dxa"/>
            <w:noWrap/>
            <w:hideMark/>
          </w:tcPr>
          <w:p w:rsidRPr="00610D6F" w:rsidR="00A023D6" w:rsidP="00A023D6" w:rsidRDefault="00A023D6" w14:paraId="039AE42B" w14:textId="77777777">
            <w:pPr>
              <w:rPr>
                <w:color w:val="000000"/>
                <w:sz w:val="20"/>
                <w:szCs w:val="20"/>
              </w:rPr>
            </w:pPr>
            <w:r w:rsidRPr="00610D6F">
              <w:rPr>
                <w:color w:val="000000"/>
                <w:sz w:val="20"/>
                <w:szCs w:val="20"/>
              </w:rPr>
              <w:t> </w:t>
            </w:r>
          </w:p>
        </w:tc>
      </w:tr>
      <w:tr w:rsidRPr="00610D6F" w:rsidR="00A023D6" w:rsidTr="00A13BBC" w14:paraId="34CA69D7" w14:textId="77777777">
        <w:trPr>
          <w:trHeight w:val="288"/>
        </w:trPr>
        <w:tc>
          <w:tcPr>
            <w:tcW w:w="3672" w:type="dxa"/>
            <w:hideMark/>
          </w:tcPr>
          <w:p w:rsidRPr="00610D6F" w:rsidR="00A023D6" w:rsidRDefault="00A023D6" w14:paraId="1329491F" w14:textId="77777777">
            <w:pPr>
              <w:rPr>
                <w:color w:val="000000"/>
                <w:sz w:val="20"/>
                <w:szCs w:val="20"/>
              </w:rPr>
            </w:pPr>
            <w:r w:rsidRPr="00610D6F">
              <w:rPr>
                <w:color w:val="000000"/>
                <w:sz w:val="20"/>
                <w:szCs w:val="20"/>
              </w:rPr>
              <w:t>4.  Reporting Requirements</w:t>
            </w:r>
          </w:p>
        </w:tc>
        <w:tc>
          <w:tcPr>
            <w:tcW w:w="1255" w:type="dxa"/>
            <w:noWrap/>
            <w:vAlign w:val="center"/>
            <w:hideMark/>
          </w:tcPr>
          <w:p w:rsidRPr="00610D6F" w:rsidR="00A023D6" w:rsidP="00A13BBC" w:rsidRDefault="00A023D6" w14:paraId="31E6D559" w14:textId="6E2E2377">
            <w:pPr>
              <w:jc w:val="center"/>
              <w:rPr>
                <w:color w:val="000000"/>
                <w:sz w:val="20"/>
                <w:szCs w:val="20"/>
              </w:rPr>
            </w:pPr>
          </w:p>
        </w:tc>
        <w:tc>
          <w:tcPr>
            <w:tcW w:w="1098" w:type="dxa"/>
            <w:noWrap/>
            <w:vAlign w:val="center"/>
            <w:hideMark/>
          </w:tcPr>
          <w:p w:rsidRPr="00610D6F" w:rsidR="00A023D6" w:rsidP="00A13BBC" w:rsidRDefault="00A023D6" w14:paraId="7F937BD0" w14:textId="7B138742">
            <w:pPr>
              <w:jc w:val="center"/>
              <w:rPr>
                <w:color w:val="000000"/>
                <w:sz w:val="20"/>
                <w:szCs w:val="20"/>
              </w:rPr>
            </w:pPr>
          </w:p>
        </w:tc>
        <w:tc>
          <w:tcPr>
            <w:tcW w:w="1198" w:type="dxa"/>
            <w:noWrap/>
            <w:vAlign w:val="center"/>
            <w:hideMark/>
          </w:tcPr>
          <w:p w:rsidRPr="00610D6F" w:rsidR="00A023D6" w:rsidP="00A13BBC" w:rsidRDefault="00A023D6" w14:paraId="5801DB83" w14:textId="3738F912">
            <w:pPr>
              <w:jc w:val="center"/>
              <w:rPr>
                <w:color w:val="000000"/>
                <w:sz w:val="20"/>
                <w:szCs w:val="20"/>
              </w:rPr>
            </w:pPr>
          </w:p>
        </w:tc>
        <w:tc>
          <w:tcPr>
            <w:tcW w:w="1306" w:type="dxa"/>
            <w:noWrap/>
            <w:vAlign w:val="center"/>
            <w:hideMark/>
          </w:tcPr>
          <w:p w:rsidRPr="00610D6F" w:rsidR="00A023D6" w:rsidP="00A13BBC" w:rsidRDefault="00A023D6" w14:paraId="5A4F21A8" w14:textId="1FB7F864">
            <w:pPr>
              <w:jc w:val="center"/>
              <w:rPr>
                <w:color w:val="000000"/>
                <w:sz w:val="20"/>
                <w:szCs w:val="20"/>
              </w:rPr>
            </w:pPr>
          </w:p>
        </w:tc>
        <w:tc>
          <w:tcPr>
            <w:tcW w:w="1133" w:type="dxa"/>
            <w:noWrap/>
            <w:vAlign w:val="center"/>
            <w:hideMark/>
          </w:tcPr>
          <w:p w:rsidRPr="00610D6F" w:rsidR="00A023D6" w:rsidP="00A13BBC" w:rsidRDefault="00A023D6" w14:paraId="28CB078B" w14:textId="6FC0C76D">
            <w:pPr>
              <w:jc w:val="center"/>
              <w:rPr>
                <w:color w:val="000000"/>
                <w:sz w:val="20"/>
                <w:szCs w:val="20"/>
              </w:rPr>
            </w:pPr>
          </w:p>
        </w:tc>
        <w:tc>
          <w:tcPr>
            <w:tcW w:w="1338" w:type="dxa"/>
            <w:noWrap/>
            <w:vAlign w:val="center"/>
            <w:hideMark/>
          </w:tcPr>
          <w:p w:rsidRPr="00610D6F" w:rsidR="00A023D6" w:rsidP="00A13BBC" w:rsidRDefault="00A023D6" w14:paraId="0FED2D5A" w14:textId="51AF9C27">
            <w:pPr>
              <w:jc w:val="center"/>
              <w:rPr>
                <w:color w:val="000000"/>
                <w:sz w:val="20"/>
                <w:szCs w:val="20"/>
              </w:rPr>
            </w:pPr>
          </w:p>
        </w:tc>
        <w:tc>
          <w:tcPr>
            <w:tcW w:w="1083" w:type="dxa"/>
            <w:noWrap/>
            <w:vAlign w:val="center"/>
            <w:hideMark/>
          </w:tcPr>
          <w:p w:rsidRPr="00610D6F" w:rsidR="00A023D6" w:rsidP="00A13BBC" w:rsidRDefault="00A023D6" w14:paraId="18F17E9C" w14:textId="5906723D">
            <w:pPr>
              <w:jc w:val="center"/>
              <w:rPr>
                <w:color w:val="000000"/>
                <w:sz w:val="20"/>
                <w:szCs w:val="20"/>
              </w:rPr>
            </w:pPr>
          </w:p>
        </w:tc>
        <w:tc>
          <w:tcPr>
            <w:tcW w:w="1366" w:type="dxa"/>
            <w:noWrap/>
            <w:hideMark/>
          </w:tcPr>
          <w:p w:rsidRPr="00610D6F" w:rsidR="00A023D6" w:rsidP="00A023D6" w:rsidRDefault="00A023D6" w14:paraId="0392E0E5" w14:textId="77777777">
            <w:pPr>
              <w:rPr>
                <w:color w:val="000000"/>
                <w:sz w:val="20"/>
                <w:szCs w:val="20"/>
              </w:rPr>
            </w:pPr>
            <w:r w:rsidRPr="00610D6F">
              <w:rPr>
                <w:color w:val="000000"/>
                <w:sz w:val="20"/>
                <w:szCs w:val="20"/>
              </w:rPr>
              <w:t> </w:t>
            </w:r>
          </w:p>
        </w:tc>
      </w:tr>
      <w:tr w:rsidRPr="00610D6F" w:rsidR="00A023D6" w:rsidTr="00A13BBC" w14:paraId="38065BB2" w14:textId="77777777">
        <w:trPr>
          <w:trHeight w:val="576"/>
        </w:trPr>
        <w:tc>
          <w:tcPr>
            <w:tcW w:w="3672" w:type="dxa"/>
            <w:hideMark/>
          </w:tcPr>
          <w:p w:rsidRPr="00610D6F" w:rsidR="00A023D6" w:rsidRDefault="00A023D6" w14:paraId="544B1CDE" w14:textId="77777777">
            <w:pPr>
              <w:rPr>
                <w:color w:val="000000"/>
                <w:sz w:val="20"/>
                <w:szCs w:val="20"/>
              </w:rPr>
            </w:pPr>
            <w:r w:rsidRPr="00610D6F">
              <w:rPr>
                <w:color w:val="000000"/>
                <w:sz w:val="20"/>
                <w:szCs w:val="20"/>
              </w:rPr>
              <w:t xml:space="preserve">A.  Familiarization with Regulatory Requirements </w:t>
            </w:r>
            <w:r w:rsidRPr="00610D6F">
              <w:rPr>
                <w:color w:val="000000"/>
                <w:sz w:val="20"/>
                <w:szCs w:val="20"/>
                <w:vertAlign w:val="superscript"/>
              </w:rPr>
              <w:t>b</w:t>
            </w:r>
          </w:p>
        </w:tc>
        <w:tc>
          <w:tcPr>
            <w:tcW w:w="1255" w:type="dxa"/>
            <w:noWrap/>
            <w:vAlign w:val="center"/>
            <w:hideMark/>
          </w:tcPr>
          <w:p w:rsidRPr="00610D6F" w:rsidR="00A023D6" w:rsidP="00A13BBC" w:rsidRDefault="00A023D6" w14:paraId="609F6097" w14:textId="77777777">
            <w:pPr>
              <w:jc w:val="center"/>
              <w:rPr>
                <w:color w:val="000000"/>
                <w:sz w:val="20"/>
                <w:szCs w:val="20"/>
              </w:rPr>
            </w:pPr>
            <w:r w:rsidRPr="00610D6F">
              <w:rPr>
                <w:color w:val="000000"/>
                <w:sz w:val="20"/>
                <w:szCs w:val="20"/>
              </w:rPr>
              <w:t>1</w:t>
            </w:r>
          </w:p>
        </w:tc>
        <w:tc>
          <w:tcPr>
            <w:tcW w:w="1098" w:type="dxa"/>
            <w:noWrap/>
            <w:vAlign w:val="center"/>
            <w:hideMark/>
          </w:tcPr>
          <w:p w:rsidRPr="00610D6F" w:rsidR="00A023D6" w:rsidP="00A13BBC" w:rsidRDefault="00A023D6" w14:paraId="5D4968EE" w14:textId="77777777">
            <w:pPr>
              <w:jc w:val="center"/>
              <w:rPr>
                <w:color w:val="000000"/>
                <w:sz w:val="20"/>
                <w:szCs w:val="20"/>
              </w:rPr>
            </w:pPr>
            <w:r w:rsidRPr="00610D6F">
              <w:rPr>
                <w:color w:val="000000"/>
                <w:sz w:val="20"/>
                <w:szCs w:val="20"/>
              </w:rPr>
              <w:t>1</w:t>
            </w:r>
          </w:p>
        </w:tc>
        <w:tc>
          <w:tcPr>
            <w:tcW w:w="1198" w:type="dxa"/>
            <w:noWrap/>
            <w:vAlign w:val="center"/>
            <w:hideMark/>
          </w:tcPr>
          <w:p w:rsidRPr="00610D6F" w:rsidR="00A023D6" w:rsidP="00A13BBC" w:rsidRDefault="00A023D6" w14:paraId="644B57C3" w14:textId="77777777">
            <w:pPr>
              <w:jc w:val="center"/>
              <w:rPr>
                <w:color w:val="000000"/>
                <w:sz w:val="20"/>
                <w:szCs w:val="20"/>
              </w:rPr>
            </w:pPr>
            <w:r w:rsidRPr="00610D6F">
              <w:rPr>
                <w:color w:val="000000"/>
                <w:sz w:val="20"/>
                <w:szCs w:val="20"/>
              </w:rPr>
              <w:t>1</w:t>
            </w:r>
          </w:p>
        </w:tc>
        <w:tc>
          <w:tcPr>
            <w:tcW w:w="1306" w:type="dxa"/>
            <w:noWrap/>
            <w:vAlign w:val="center"/>
            <w:hideMark/>
          </w:tcPr>
          <w:p w:rsidRPr="00610D6F" w:rsidR="00A023D6" w:rsidP="00A13BBC" w:rsidRDefault="00A023D6" w14:paraId="3972C3DC" w14:textId="77777777">
            <w:pPr>
              <w:jc w:val="center"/>
              <w:rPr>
                <w:color w:val="000000"/>
                <w:sz w:val="20"/>
                <w:szCs w:val="20"/>
              </w:rPr>
            </w:pPr>
            <w:r w:rsidRPr="00610D6F">
              <w:rPr>
                <w:color w:val="000000"/>
                <w:sz w:val="20"/>
                <w:szCs w:val="20"/>
              </w:rPr>
              <w:t>2,900</w:t>
            </w:r>
          </w:p>
        </w:tc>
        <w:tc>
          <w:tcPr>
            <w:tcW w:w="1133" w:type="dxa"/>
            <w:noWrap/>
            <w:vAlign w:val="center"/>
            <w:hideMark/>
          </w:tcPr>
          <w:p w:rsidRPr="00610D6F" w:rsidR="00A023D6" w:rsidP="00A13BBC" w:rsidRDefault="00A023D6" w14:paraId="02D0979B" w14:textId="77777777">
            <w:pPr>
              <w:jc w:val="center"/>
              <w:rPr>
                <w:color w:val="000000"/>
                <w:sz w:val="20"/>
                <w:szCs w:val="20"/>
              </w:rPr>
            </w:pPr>
            <w:r w:rsidRPr="00610D6F">
              <w:rPr>
                <w:color w:val="000000"/>
                <w:sz w:val="20"/>
                <w:szCs w:val="20"/>
              </w:rPr>
              <w:t>2,900</w:t>
            </w:r>
          </w:p>
        </w:tc>
        <w:tc>
          <w:tcPr>
            <w:tcW w:w="1338" w:type="dxa"/>
            <w:noWrap/>
            <w:vAlign w:val="center"/>
            <w:hideMark/>
          </w:tcPr>
          <w:p w:rsidRPr="00610D6F" w:rsidR="00A023D6" w:rsidP="00A13BBC" w:rsidRDefault="00A023D6" w14:paraId="1754D021" w14:textId="77777777">
            <w:pPr>
              <w:jc w:val="center"/>
              <w:rPr>
                <w:color w:val="000000"/>
                <w:sz w:val="20"/>
                <w:szCs w:val="20"/>
              </w:rPr>
            </w:pPr>
            <w:r w:rsidRPr="00610D6F">
              <w:rPr>
                <w:color w:val="000000"/>
                <w:sz w:val="20"/>
                <w:szCs w:val="20"/>
              </w:rPr>
              <w:t>145</w:t>
            </w:r>
          </w:p>
        </w:tc>
        <w:tc>
          <w:tcPr>
            <w:tcW w:w="1083" w:type="dxa"/>
            <w:noWrap/>
            <w:vAlign w:val="center"/>
            <w:hideMark/>
          </w:tcPr>
          <w:p w:rsidRPr="00610D6F" w:rsidR="00A023D6" w:rsidP="00A13BBC" w:rsidRDefault="00A023D6" w14:paraId="2BC14C05" w14:textId="77777777">
            <w:pPr>
              <w:jc w:val="center"/>
              <w:rPr>
                <w:color w:val="000000"/>
                <w:sz w:val="20"/>
                <w:szCs w:val="20"/>
              </w:rPr>
            </w:pPr>
            <w:r w:rsidRPr="00610D6F">
              <w:rPr>
                <w:color w:val="000000"/>
                <w:sz w:val="20"/>
                <w:szCs w:val="20"/>
              </w:rPr>
              <w:t>290</w:t>
            </w:r>
          </w:p>
        </w:tc>
        <w:tc>
          <w:tcPr>
            <w:tcW w:w="1366" w:type="dxa"/>
            <w:noWrap/>
            <w:vAlign w:val="center"/>
            <w:hideMark/>
          </w:tcPr>
          <w:p w:rsidRPr="00610D6F" w:rsidR="00A023D6" w:rsidP="00A13BBC" w:rsidRDefault="00A023D6" w14:paraId="318E37FB" w14:textId="77777777">
            <w:pPr>
              <w:jc w:val="right"/>
              <w:rPr>
                <w:color w:val="000000"/>
                <w:sz w:val="20"/>
                <w:szCs w:val="20"/>
              </w:rPr>
            </w:pPr>
            <w:r w:rsidRPr="00610D6F">
              <w:rPr>
                <w:color w:val="000000"/>
                <w:sz w:val="20"/>
                <w:szCs w:val="20"/>
              </w:rPr>
              <w:t xml:space="preserve">$394,482.65 </w:t>
            </w:r>
          </w:p>
        </w:tc>
      </w:tr>
      <w:tr w:rsidRPr="00610D6F" w:rsidR="00A023D6" w:rsidTr="00A13BBC" w14:paraId="514E2577" w14:textId="77777777">
        <w:trPr>
          <w:trHeight w:val="288"/>
        </w:trPr>
        <w:tc>
          <w:tcPr>
            <w:tcW w:w="3672" w:type="dxa"/>
            <w:hideMark/>
          </w:tcPr>
          <w:p w:rsidRPr="00610D6F" w:rsidR="00A023D6" w:rsidRDefault="00A023D6" w14:paraId="66F88863" w14:textId="77777777">
            <w:pPr>
              <w:rPr>
                <w:color w:val="000000"/>
                <w:sz w:val="20"/>
                <w:szCs w:val="20"/>
              </w:rPr>
            </w:pPr>
            <w:r w:rsidRPr="00610D6F">
              <w:rPr>
                <w:color w:val="000000"/>
                <w:sz w:val="20"/>
                <w:szCs w:val="20"/>
              </w:rPr>
              <w:t>B.  Required activities</w:t>
            </w:r>
          </w:p>
        </w:tc>
        <w:tc>
          <w:tcPr>
            <w:tcW w:w="1255" w:type="dxa"/>
            <w:noWrap/>
            <w:vAlign w:val="center"/>
            <w:hideMark/>
          </w:tcPr>
          <w:p w:rsidRPr="00610D6F" w:rsidR="00A023D6" w:rsidP="00A13BBC" w:rsidRDefault="00A023D6" w14:paraId="67953E2A" w14:textId="6759617A">
            <w:pPr>
              <w:jc w:val="center"/>
              <w:rPr>
                <w:color w:val="000000"/>
                <w:sz w:val="20"/>
                <w:szCs w:val="20"/>
              </w:rPr>
            </w:pPr>
          </w:p>
        </w:tc>
        <w:tc>
          <w:tcPr>
            <w:tcW w:w="1098" w:type="dxa"/>
            <w:noWrap/>
            <w:vAlign w:val="center"/>
            <w:hideMark/>
          </w:tcPr>
          <w:p w:rsidRPr="00610D6F" w:rsidR="00A023D6" w:rsidP="00A13BBC" w:rsidRDefault="00A023D6" w14:paraId="637EC94B" w14:textId="6AFD84EC">
            <w:pPr>
              <w:jc w:val="center"/>
              <w:rPr>
                <w:color w:val="000000"/>
                <w:sz w:val="20"/>
                <w:szCs w:val="20"/>
              </w:rPr>
            </w:pPr>
          </w:p>
        </w:tc>
        <w:tc>
          <w:tcPr>
            <w:tcW w:w="1198" w:type="dxa"/>
            <w:noWrap/>
            <w:vAlign w:val="center"/>
            <w:hideMark/>
          </w:tcPr>
          <w:p w:rsidRPr="00610D6F" w:rsidR="00A023D6" w:rsidP="00A13BBC" w:rsidRDefault="00A023D6" w14:paraId="11FD1BA4" w14:textId="1AE13864">
            <w:pPr>
              <w:jc w:val="center"/>
              <w:rPr>
                <w:color w:val="000000"/>
                <w:sz w:val="20"/>
                <w:szCs w:val="20"/>
              </w:rPr>
            </w:pPr>
          </w:p>
        </w:tc>
        <w:tc>
          <w:tcPr>
            <w:tcW w:w="1306" w:type="dxa"/>
            <w:noWrap/>
            <w:vAlign w:val="center"/>
            <w:hideMark/>
          </w:tcPr>
          <w:p w:rsidRPr="00610D6F" w:rsidR="00A023D6" w:rsidP="00A13BBC" w:rsidRDefault="00A023D6" w14:paraId="361A0A71" w14:textId="4D3D021C">
            <w:pPr>
              <w:jc w:val="center"/>
              <w:rPr>
                <w:color w:val="000000"/>
                <w:sz w:val="20"/>
                <w:szCs w:val="20"/>
              </w:rPr>
            </w:pPr>
          </w:p>
        </w:tc>
        <w:tc>
          <w:tcPr>
            <w:tcW w:w="1133" w:type="dxa"/>
            <w:noWrap/>
            <w:vAlign w:val="center"/>
            <w:hideMark/>
          </w:tcPr>
          <w:p w:rsidRPr="00610D6F" w:rsidR="00A023D6" w:rsidP="00A13BBC" w:rsidRDefault="00A023D6" w14:paraId="200F5CCE" w14:textId="3886C556">
            <w:pPr>
              <w:jc w:val="center"/>
              <w:rPr>
                <w:color w:val="000000"/>
                <w:sz w:val="20"/>
                <w:szCs w:val="20"/>
              </w:rPr>
            </w:pPr>
          </w:p>
        </w:tc>
        <w:tc>
          <w:tcPr>
            <w:tcW w:w="1338" w:type="dxa"/>
            <w:noWrap/>
            <w:vAlign w:val="center"/>
            <w:hideMark/>
          </w:tcPr>
          <w:p w:rsidRPr="00610D6F" w:rsidR="00A023D6" w:rsidP="00A13BBC" w:rsidRDefault="00A023D6" w14:paraId="086816D1" w14:textId="254D53ED">
            <w:pPr>
              <w:jc w:val="center"/>
              <w:rPr>
                <w:color w:val="000000"/>
                <w:sz w:val="20"/>
                <w:szCs w:val="20"/>
              </w:rPr>
            </w:pPr>
          </w:p>
        </w:tc>
        <w:tc>
          <w:tcPr>
            <w:tcW w:w="1083" w:type="dxa"/>
            <w:noWrap/>
            <w:vAlign w:val="center"/>
            <w:hideMark/>
          </w:tcPr>
          <w:p w:rsidRPr="00610D6F" w:rsidR="00A023D6" w:rsidP="00A13BBC" w:rsidRDefault="00A023D6" w14:paraId="1C400A73" w14:textId="22998337">
            <w:pPr>
              <w:jc w:val="center"/>
              <w:rPr>
                <w:color w:val="000000"/>
                <w:sz w:val="20"/>
                <w:szCs w:val="20"/>
              </w:rPr>
            </w:pPr>
          </w:p>
        </w:tc>
        <w:tc>
          <w:tcPr>
            <w:tcW w:w="1366" w:type="dxa"/>
            <w:noWrap/>
            <w:vAlign w:val="center"/>
            <w:hideMark/>
          </w:tcPr>
          <w:p w:rsidRPr="00610D6F" w:rsidR="00A023D6" w:rsidP="00A13BBC" w:rsidRDefault="00A023D6" w14:paraId="5FDD8BEE" w14:textId="77777777">
            <w:pPr>
              <w:jc w:val="right"/>
              <w:rPr>
                <w:color w:val="000000"/>
                <w:sz w:val="20"/>
                <w:szCs w:val="20"/>
              </w:rPr>
            </w:pPr>
            <w:r w:rsidRPr="00610D6F">
              <w:rPr>
                <w:color w:val="000000"/>
                <w:sz w:val="20"/>
                <w:szCs w:val="20"/>
              </w:rPr>
              <w:t> </w:t>
            </w:r>
          </w:p>
        </w:tc>
      </w:tr>
      <w:tr w:rsidRPr="00610D6F" w:rsidR="00A023D6" w:rsidTr="00A13BBC" w14:paraId="2434F5F6" w14:textId="77777777">
        <w:trPr>
          <w:trHeight w:val="576"/>
        </w:trPr>
        <w:tc>
          <w:tcPr>
            <w:tcW w:w="3672" w:type="dxa"/>
            <w:hideMark/>
          </w:tcPr>
          <w:p w:rsidRPr="00610D6F" w:rsidR="00A023D6" w:rsidRDefault="00A023D6" w14:paraId="3E0037AC" w14:textId="77777777">
            <w:pPr>
              <w:rPr>
                <w:color w:val="000000"/>
                <w:sz w:val="20"/>
                <w:szCs w:val="20"/>
              </w:rPr>
            </w:pPr>
            <w:r w:rsidRPr="00610D6F">
              <w:rPr>
                <w:color w:val="000000"/>
                <w:sz w:val="20"/>
                <w:szCs w:val="20"/>
              </w:rPr>
              <w:t xml:space="preserve">     Initial Notification of applicability </w:t>
            </w:r>
            <w:r w:rsidRPr="00610D6F">
              <w:rPr>
                <w:color w:val="000000"/>
                <w:sz w:val="20"/>
                <w:szCs w:val="20"/>
                <w:vertAlign w:val="superscript"/>
              </w:rPr>
              <w:t>c</w:t>
            </w:r>
          </w:p>
        </w:tc>
        <w:tc>
          <w:tcPr>
            <w:tcW w:w="1255" w:type="dxa"/>
            <w:noWrap/>
            <w:vAlign w:val="center"/>
            <w:hideMark/>
          </w:tcPr>
          <w:p w:rsidRPr="00610D6F" w:rsidR="00A023D6" w:rsidP="00A13BBC" w:rsidRDefault="00A023D6" w14:paraId="29649B7A" w14:textId="77777777">
            <w:pPr>
              <w:jc w:val="center"/>
              <w:rPr>
                <w:color w:val="000000"/>
                <w:sz w:val="20"/>
                <w:szCs w:val="20"/>
              </w:rPr>
            </w:pPr>
            <w:r w:rsidRPr="00610D6F">
              <w:rPr>
                <w:color w:val="000000"/>
                <w:sz w:val="20"/>
                <w:szCs w:val="20"/>
              </w:rPr>
              <w:t>2</w:t>
            </w:r>
          </w:p>
        </w:tc>
        <w:tc>
          <w:tcPr>
            <w:tcW w:w="1098" w:type="dxa"/>
            <w:noWrap/>
            <w:vAlign w:val="center"/>
            <w:hideMark/>
          </w:tcPr>
          <w:p w:rsidRPr="00610D6F" w:rsidR="00A023D6" w:rsidP="00A13BBC" w:rsidRDefault="00A023D6" w14:paraId="13AD5092" w14:textId="77777777">
            <w:pPr>
              <w:jc w:val="center"/>
              <w:rPr>
                <w:color w:val="000000"/>
                <w:sz w:val="20"/>
                <w:szCs w:val="20"/>
              </w:rPr>
            </w:pPr>
            <w:r w:rsidRPr="00610D6F">
              <w:rPr>
                <w:color w:val="000000"/>
                <w:sz w:val="20"/>
                <w:szCs w:val="20"/>
              </w:rPr>
              <w:t>1</w:t>
            </w:r>
          </w:p>
        </w:tc>
        <w:tc>
          <w:tcPr>
            <w:tcW w:w="1198" w:type="dxa"/>
            <w:noWrap/>
            <w:vAlign w:val="center"/>
            <w:hideMark/>
          </w:tcPr>
          <w:p w:rsidRPr="00610D6F" w:rsidR="00A023D6" w:rsidP="00A13BBC" w:rsidRDefault="00A023D6" w14:paraId="7AF89BD2" w14:textId="77777777">
            <w:pPr>
              <w:jc w:val="center"/>
              <w:rPr>
                <w:color w:val="000000"/>
                <w:sz w:val="20"/>
                <w:szCs w:val="20"/>
              </w:rPr>
            </w:pPr>
            <w:r w:rsidRPr="00610D6F">
              <w:rPr>
                <w:color w:val="000000"/>
                <w:sz w:val="20"/>
                <w:szCs w:val="20"/>
              </w:rPr>
              <w:t>2</w:t>
            </w:r>
          </w:p>
        </w:tc>
        <w:tc>
          <w:tcPr>
            <w:tcW w:w="1306" w:type="dxa"/>
            <w:noWrap/>
            <w:vAlign w:val="center"/>
            <w:hideMark/>
          </w:tcPr>
          <w:p w:rsidRPr="00610D6F" w:rsidR="00A023D6" w:rsidP="00A13BBC" w:rsidRDefault="00A023D6" w14:paraId="2E7EBCA1" w14:textId="77777777">
            <w:pPr>
              <w:jc w:val="center"/>
              <w:rPr>
                <w:color w:val="000000"/>
                <w:sz w:val="20"/>
                <w:szCs w:val="20"/>
              </w:rPr>
            </w:pPr>
            <w:r w:rsidRPr="00610D6F">
              <w:rPr>
                <w:color w:val="000000"/>
                <w:sz w:val="20"/>
                <w:szCs w:val="20"/>
              </w:rPr>
              <w:t>0</w:t>
            </w:r>
          </w:p>
        </w:tc>
        <w:tc>
          <w:tcPr>
            <w:tcW w:w="1133" w:type="dxa"/>
            <w:noWrap/>
            <w:vAlign w:val="center"/>
            <w:hideMark/>
          </w:tcPr>
          <w:p w:rsidRPr="00610D6F" w:rsidR="00A023D6" w:rsidP="00A13BBC" w:rsidRDefault="00A023D6" w14:paraId="4F173159" w14:textId="77777777">
            <w:pPr>
              <w:jc w:val="center"/>
              <w:rPr>
                <w:color w:val="000000"/>
                <w:sz w:val="20"/>
                <w:szCs w:val="20"/>
              </w:rPr>
            </w:pPr>
            <w:r w:rsidRPr="00610D6F">
              <w:rPr>
                <w:color w:val="000000"/>
                <w:sz w:val="20"/>
                <w:szCs w:val="20"/>
              </w:rPr>
              <w:t>0</w:t>
            </w:r>
          </w:p>
        </w:tc>
        <w:tc>
          <w:tcPr>
            <w:tcW w:w="1338" w:type="dxa"/>
            <w:noWrap/>
            <w:vAlign w:val="center"/>
            <w:hideMark/>
          </w:tcPr>
          <w:p w:rsidRPr="00610D6F" w:rsidR="00A023D6" w:rsidP="00A13BBC" w:rsidRDefault="00A023D6" w14:paraId="47CCFA66" w14:textId="77777777">
            <w:pPr>
              <w:jc w:val="center"/>
              <w:rPr>
                <w:color w:val="000000"/>
                <w:sz w:val="20"/>
                <w:szCs w:val="20"/>
              </w:rPr>
            </w:pPr>
            <w:r w:rsidRPr="00610D6F">
              <w:rPr>
                <w:color w:val="000000"/>
                <w:sz w:val="20"/>
                <w:szCs w:val="20"/>
              </w:rPr>
              <w:t>0</w:t>
            </w:r>
          </w:p>
        </w:tc>
        <w:tc>
          <w:tcPr>
            <w:tcW w:w="1083" w:type="dxa"/>
            <w:noWrap/>
            <w:vAlign w:val="center"/>
            <w:hideMark/>
          </w:tcPr>
          <w:p w:rsidRPr="00610D6F" w:rsidR="00A023D6" w:rsidP="00A13BBC" w:rsidRDefault="00A023D6" w14:paraId="1DAEF772" w14:textId="77777777">
            <w:pPr>
              <w:jc w:val="center"/>
              <w:rPr>
                <w:color w:val="000000"/>
                <w:sz w:val="20"/>
                <w:szCs w:val="20"/>
              </w:rPr>
            </w:pPr>
            <w:r w:rsidRPr="00610D6F">
              <w:rPr>
                <w:color w:val="000000"/>
                <w:sz w:val="20"/>
                <w:szCs w:val="20"/>
              </w:rPr>
              <w:t>0</w:t>
            </w:r>
          </w:p>
        </w:tc>
        <w:tc>
          <w:tcPr>
            <w:tcW w:w="1366" w:type="dxa"/>
            <w:noWrap/>
            <w:vAlign w:val="center"/>
            <w:hideMark/>
          </w:tcPr>
          <w:p w:rsidRPr="00610D6F" w:rsidR="00A023D6" w:rsidP="00A13BBC" w:rsidRDefault="00A023D6" w14:paraId="5C578277" w14:textId="77777777">
            <w:pPr>
              <w:jc w:val="right"/>
              <w:rPr>
                <w:color w:val="000000"/>
                <w:sz w:val="20"/>
                <w:szCs w:val="20"/>
              </w:rPr>
            </w:pPr>
            <w:r w:rsidRPr="00610D6F">
              <w:rPr>
                <w:color w:val="000000"/>
                <w:sz w:val="20"/>
                <w:szCs w:val="20"/>
              </w:rPr>
              <w:t xml:space="preserve">$0 </w:t>
            </w:r>
          </w:p>
        </w:tc>
      </w:tr>
      <w:tr w:rsidRPr="00610D6F" w:rsidR="00A023D6" w:rsidTr="00A13BBC" w14:paraId="06C5A63A" w14:textId="77777777">
        <w:trPr>
          <w:trHeight w:val="576"/>
        </w:trPr>
        <w:tc>
          <w:tcPr>
            <w:tcW w:w="3672" w:type="dxa"/>
            <w:hideMark/>
          </w:tcPr>
          <w:p w:rsidRPr="00610D6F" w:rsidR="00A023D6" w:rsidRDefault="00A023D6" w14:paraId="1ECC92F8" w14:textId="77777777">
            <w:pPr>
              <w:rPr>
                <w:color w:val="000000"/>
                <w:sz w:val="20"/>
                <w:szCs w:val="20"/>
              </w:rPr>
            </w:pPr>
            <w:r w:rsidRPr="00610D6F">
              <w:rPr>
                <w:color w:val="000000"/>
                <w:sz w:val="20"/>
                <w:szCs w:val="20"/>
              </w:rPr>
              <w:t xml:space="preserve">     Notification of Compliance Status </w:t>
            </w:r>
            <w:r w:rsidRPr="00610D6F">
              <w:rPr>
                <w:color w:val="000000"/>
                <w:sz w:val="20"/>
                <w:szCs w:val="20"/>
                <w:vertAlign w:val="superscript"/>
              </w:rPr>
              <w:t>d</w:t>
            </w:r>
          </w:p>
        </w:tc>
        <w:tc>
          <w:tcPr>
            <w:tcW w:w="1255" w:type="dxa"/>
            <w:noWrap/>
            <w:vAlign w:val="center"/>
            <w:hideMark/>
          </w:tcPr>
          <w:p w:rsidRPr="00610D6F" w:rsidR="00A023D6" w:rsidP="00A13BBC" w:rsidRDefault="00A023D6" w14:paraId="292EFB34" w14:textId="77777777">
            <w:pPr>
              <w:jc w:val="center"/>
              <w:rPr>
                <w:color w:val="000000"/>
                <w:sz w:val="20"/>
                <w:szCs w:val="20"/>
              </w:rPr>
            </w:pPr>
            <w:r w:rsidRPr="00610D6F">
              <w:rPr>
                <w:color w:val="000000"/>
                <w:sz w:val="20"/>
                <w:szCs w:val="20"/>
              </w:rPr>
              <w:t>4</w:t>
            </w:r>
          </w:p>
        </w:tc>
        <w:tc>
          <w:tcPr>
            <w:tcW w:w="1098" w:type="dxa"/>
            <w:noWrap/>
            <w:vAlign w:val="center"/>
            <w:hideMark/>
          </w:tcPr>
          <w:p w:rsidRPr="00610D6F" w:rsidR="00A023D6" w:rsidP="00A13BBC" w:rsidRDefault="00A023D6" w14:paraId="0A67BBD5" w14:textId="77777777">
            <w:pPr>
              <w:jc w:val="center"/>
              <w:rPr>
                <w:color w:val="000000"/>
                <w:sz w:val="20"/>
                <w:szCs w:val="20"/>
              </w:rPr>
            </w:pPr>
            <w:r w:rsidRPr="00610D6F">
              <w:rPr>
                <w:color w:val="000000"/>
                <w:sz w:val="20"/>
                <w:szCs w:val="20"/>
              </w:rPr>
              <w:t>1</w:t>
            </w:r>
          </w:p>
        </w:tc>
        <w:tc>
          <w:tcPr>
            <w:tcW w:w="1198" w:type="dxa"/>
            <w:noWrap/>
            <w:vAlign w:val="center"/>
            <w:hideMark/>
          </w:tcPr>
          <w:p w:rsidRPr="00610D6F" w:rsidR="00A023D6" w:rsidP="00A13BBC" w:rsidRDefault="00A023D6" w14:paraId="489D87DC" w14:textId="77777777">
            <w:pPr>
              <w:jc w:val="center"/>
              <w:rPr>
                <w:color w:val="000000"/>
                <w:sz w:val="20"/>
                <w:szCs w:val="20"/>
              </w:rPr>
            </w:pPr>
            <w:r w:rsidRPr="00610D6F">
              <w:rPr>
                <w:color w:val="000000"/>
                <w:sz w:val="20"/>
                <w:szCs w:val="20"/>
              </w:rPr>
              <w:t>4</w:t>
            </w:r>
          </w:p>
        </w:tc>
        <w:tc>
          <w:tcPr>
            <w:tcW w:w="1306" w:type="dxa"/>
            <w:noWrap/>
            <w:vAlign w:val="center"/>
            <w:hideMark/>
          </w:tcPr>
          <w:p w:rsidRPr="00610D6F" w:rsidR="00A023D6" w:rsidP="00A13BBC" w:rsidRDefault="00A023D6" w14:paraId="5E71E693" w14:textId="77777777">
            <w:pPr>
              <w:jc w:val="center"/>
              <w:rPr>
                <w:color w:val="000000"/>
                <w:sz w:val="20"/>
                <w:szCs w:val="20"/>
              </w:rPr>
            </w:pPr>
            <w:r w:rsidRPr="00610D6F">
              <w:rPr>
                <w:color w:val="000000"/>
                <w:sz w:val="20"/>
                <w:szCs w:val="20"/>
              </w:rPr>
              <w:t>0</w:t>
            </w:r>
          </w:p>
        </w:tc>
        <w:tc>
          <w:tcPr>
            <w:tcW w:w="1133" w:type="dxa"/>
            <w:noWrap/>
            <w:vAlign w:val="center"/>
            <w:hideMark/>
          </w:tcPr>
          <w:p w:rsidRPr="00610D6F" w:rsidR="00A023D6" w:rsidP="00A13BBC" w:rsidRDefault="00A023D6" w14:paraId="52A78592" w14:textId="77777777">
            <w:pPr>
              <w:jc w:val="center"/>
              <w:rPr>
                <w:color w:val="000000"/>
                <w:sz w:val="20"/>
                <w:szCs w:val="20"/>
              </w:rPr>
            </w:pPr>
            <w:r w:rsidRPr="00610D6F">
              <w:rPr>
                <w:color w:val="000000"/>
                <w:sz w:val="20"/>
                <w:szCs w:val="20"/>
              </w:rPr>
              <w:t>0</w:t>
            </w:r>
          </w:p>
        </w:tc>
        <w:tc>
          <w:tcPr>
            <w:tcW w:w="1338" w:type="dxa"/>
            <w:noWrap/>
            <w:vAlign w:val="center"/>
            <w:hideMark/>
          </w:tcPr>
          <w:p w:rsidRPr="00610D6F" w:rsidR="00A023D6" w:rsidP="00A13BBC" w:rsidRDefault="00A023D6" w14:paraId="7FBC08A7" w14:textId="77777777">
            <w:pPr>
              <w:jc w:val="center"/>
              <w:rPr>
                <w:color w:val="000000"/>
                <w:sz w:val="20"/>
                <w:szCs w:val="20"/>
              </w:rPr>
            </w:pPr>
            <w:r w:rsidRPr="00610D6F">
              <w:rPr>
                <w:color w:val="000000"/>
                <w:sz w:val="20"/>
                <w:szCs w:val="20"/>
              </w:rPr>
              <w:t>0</w:t>
            </w:r>
          </w:p>
        </w:tc>
        <w:tc>
          <w:tcPr>
            <w:tcW w:w="1083" w:type="dxa"/>
            <w:noWrap/>
            <w:vAlign w:val="center"/>
            <w:hideMark/>
          </w:tcPr>
          <w:p w:rsidRPr="00610D6F" w:rsidR="00A023D6" w:rsidP="00A13BBC" w:rsidRDefault="00A023D6" w14:paraId="6BA4EDF8" w14:textId="77777777">
            <w:pPr>
              <w:jc w:val="center"/>
              <w:rPr>
                <w:color w:val="000000"/>
                <w:sz w:val="20"/>
                <w:szCs w:val="20"/>
              </w:rPr>
            </w:pPr>
            <w:r w:rsidRPr="00610D6F">
              <w:rPr>
                <w:color w:val="000000"/>
                <w:sz w:val="20"/>
                <w:szCs w:val="20"/>
              </w:rPr>
              <w:t>0</w:t>
            </w:r>
          </w:p>
        </w:tc>
        <w:tc>
          <w:tcPr>
            <w:tcW w:w="1366" w:type="dxa"/>
            <w:noWrap/>
            <w:vAlign w:val="center"/>
            <w:hideMark/>
          </w:tcPr>
          <w:p w:rsidRPr="00610D6F" w:rsidR="00A023D6" w:rsidP="00A13BBC" w:rsidRDefault="00A023D6" w14:paraId="314A3450" w14:textId="77777777">
            <w:pPr>
              <w:jc w:val="right"/>
              <w:rPr>
                <w:color w:val="000000"/>
                <w:sz w:val="20"/>
                <w:szCs w:val="20"/>
              </w:rPr>
            </w:pPr>
            <w:r w:rsidRPr="00610D6F">
              <w:rPr>
                <w:color w:val="000000"/>
                <w:sz w:val="20"/>
                <w:szCs w:val="20"/>
              </w:rPr>
              <w:t xml:space="preserve">$0 </w:t>
            </w:r>
          </w:p>
        </w:tc>
      </w:tr>
      <w:tr w:rsidRPr="00610D6F" w:rsidR="00A023D6" w:rsidTr="00A13BBC" w14:paraId="1C87DCDB" w14:textId="77777777">
        <w:trPr>
          <w:trHeight w:val="312"/>
        </w:trPr>
        <w:tc>
          <w:tcPr>
            <w:tcW w:w="3672" w:type="dxa"/>
            <w:hideMark/>
          </w:tcPr>
          <w:p w:rsidRPr="00610D6F" w:rsidR="00A023D6" w:rsidRDefault="00A023D6" w14:paraId="6786A548" w14:textId="77777777">
            <w:pPr>
              <w:rPr>
                <w:color w:val="000000"/>
                <w:sz w:val="20"/>
                <w:szCs w:val="20"/>
              </w:rPr>
            </w:pPr>
            <w:r w:rsidRPr="00610D6F">
              <w:rPr>
                <w:color w:val="000000"/>
                <w:sz w:val="20"/>
                <w:szCs w:val="20"/>
              </w:rPr>
              <w:t xml:space="preserve">     Annual Compliance Certification </w:t>
            </w:r>
            <w:r w:rsidRPr="00610D6F">
              <w:rPr>
                <w:color w:val="000000"/>
                <w:sz w:val="20"/>
                <w:szCs w:val="20"/>
                <w:vertAlign w:val="superscript"/>
              </w:rPr>
              <w:t>e</w:t>
            </w:r>
          </w:p>
        </w:tc>
        <w:tc>
          <w:tcPr>
            <w:tcW w:w="1255" w:type="dxa"/>
            <w:noWrap/>
            <w:vAlign w:val="center"/>
            <w:hideMark/>
          </w:tcPr>
          <w:p w:rsidRPr="00610D6F" w:rsidR="00A023D6" w:rsidP="00A13BBC" w:rsidRDefault="00A023D6" w14:paraId="337FAD6C" w14:textId="77777777">
            <w:pPr>
              <w:jc w:val="center"/>
              <w:rPr>
                <w:color w:val="000000"/>
                <w:sz w:val="20"/>
                <w:szCs w:val="20"/>
              </w:rPr>
            </w:pPr>
            <w:r w:rsidRPr="00610D6F">
              <w:rPr>
                <w:color w:val="000000"/>
                <w:sz w:val="20"/>
                <w:szCs w:val="20"/>
              </w:rPr>
              <w:t>2</w:t>
            </w:r>
          </w:p>
        </w:tc>
        <w:tc>
          <w:tcPr>
            <w:tcW w:w="1098" w:type="dxa"/>
            <w:noWrap/>
            <w:vAlign w:val="center"/>
            <w:hideMark/>
          </w:tcPr>
          <w:p w:rsidRPr="00610D6F" w:rsidR="00A023D6" w:rsidP="00A13BBC" w:rsidRDefault="00A023D6" w14:paraId="442CE226" w14:textId="77777777">
            <w:pPr>
              <w:jc w:val="center"/>
              <w:rPr>
                <w:color w:val="000000"/>
                <w:sz w:val="20"/>
                <w:szCs w:val="20"/>
              </w:rPr>
            </w:pPr>
            <w:r w:rsidRPr="00610D6F">
              <w:rPr>
                <w:color w:val="000000"/>
                <w:sz w:val="20"/>
                <w:szCs w:val="20"/>
              </w:rPr>
              <w:t>1</w:t>
            </w:r>
          </w:p>
        </w:tc>
        <w:tc>
          <w:tcPr>
            <w:tcW w:w="1198" w:type="dxa"/>
            <w:noWrap/>
            <w:vAlign w:val="center"/>
            <w:hideMark/>
          </w:tcPr>
          <w:p w:rsidRPr="00610D6F" w:rsidR="00A023D6" w:rsidP="00A13BBC" w:rsidRDefault="00A023D6" w14:paraId="08ECA473" w14:textId="77777777">
            <w:pPr>
              <w:jc w:val="center"/>
              <w:rPr>
                <w:color w:val="000000"/>
                <w:sz w:val="20"/>
                <w:szCs w:val="20"/>
              </w:rPr>
            </w:pPr>
            <w:r w:rsidRPr="00610D6F">
              <w:rPr>
                <w:color w:val="000000"/>
                <w:sz w:val="20"/>
                <w:szCs w:val="20"/>
              </w:rPr>
              <w:t>2</w:t>
            </w:r>
          </w:p>
        </w:tc>
        <w:tc>
          <w:tcPr>
            <w:tcW w:w="1306" w:type="dxa"/>
            <w:noWrap/>
            <w:vAlign w:val="center"/>
            <w:hideMark/>
          </w:tcPr>
          <w:p w:rsidRPr="00610D6F" w:rsidR="00A023D6" w:rsidP="00A13BBC" w:rsidRDefault="00A023D6" w14:paraId="796D7EAE" w14:textId="77777777">
            <w:pPr>
              <w:jc w:val="center"/>
              <w:rPr>
                <w:color w:val="000000"/>
                <w:sz w:val="20"/>
                <w:szCs w:val="20"/>
              </w:rPr>
            </w:pPr>
            <w:r w:rsidRPr="00610D6F">
              <w:rPr>
                <w:color w:val="000000"/>
                <w:sz w:val="20"/>
                <w:szCs w:val="20"/>
              </w:rPr>
              <w:t>2,900</w:t>
            </w:r>
          </w:p>
        </w:tc>
        <w:tc>
          <w:tcPr>
            <w:tcW w:w="1133" w:type="dxa"/>
            <w:noWrap/>
            <w:vAlign w:val="center"/>
            <w:hideMark/>
          </w:tcPr>
          <w:p w:rsidRPr="00610D6F" w:rsidR="00A023D6" w:rsidP="00A13BBC" w:rsidRDefault="00A023D6" w14:paraId="78A1CE2C" w14:textId="77777777">
            <w:pPr>
              <w:jc w:val="center"/>
              <w:rPr>
                <w:color w:val="000000"/>
                <w:sz w:val="20"/>
                <w:szCs w:val="20"/>
              </w:rPr>
            </w:pPr>
            <w:r w:rsidRPr="00610D6F">
              <w:rPr>
                <w:color w:val="000000"/>
                <w:sz w:val="20"/>
                <w:szCs w:val="20"/>
              </w:rPr>
              <w:t>5,800</w:t>
            </w:r>
          </w:p>
        </w:tc>
        <w:tc>
          <w:tcPr>
            <w:tcW w:w="1338" w:type="dxa"/>
            <w:noWrap/>
            <w:vAlign w:val="center"/>
            <w:hideMark/>
          </w:tcPr>
          <w:p w:rsidRPr="00610D6F" w:rsidR="00A023D6" w:rsidP="00A13BBC" w:rsidRDefault="00A023D6" w14:paraId="726F5CA7" w14:textId="77777777">
            <w:pPr>
              <w:jc w:val="center"/>
              <w:rPr>
                <w:color w:val="000000"/>
                <w:sz w:val="20"/>
                <w:szCs w:val="20"/>
              </w:rPr>
            </w:pPr>
            <w:r w:rsidRPr="00610D6F">
              <w:rPr>
                <w:color w:val="000000"/>
                <w:sz w:val="20"/>
                <w:szCs w:val="20"/>
              </w:rPr>
              <w:t>290</w:t>
            </w:r>
          </w:p>
        </w:tc>
        <w:tc>
          <w:tcPr>
            <w:tcW w:w="1083" w:type="dxa"/>
            <w:noWrap/>
            <w:vAlign w:val="center"/>
            <w:hideMark/>
          </w:tcPr>
          <w:p w:rsidRPr="00610D6F" w:rsidR="00A023D6" w:rsidP="00A13BBC" w:rsidRDefault="00A023D6" w14:paraId="35425773" w14:textId="77777777">
            <w:pPr>
              <w:jc w:val="center"/>
              <w:rPr>
                <w:color w:val="000000"/>
                <w:sz w:val="20"/>
                <w:szCs w:val="20"/>
              </w:rPr>
            </w:pPr>
            <w:r w:rsidRPr="00610D6F">
              <w:rPr>
                <w:color w:val="000000"/>
                <w:sz w:val="20"/>
                <w:szCs w:val="20"/>
              </w:rPr>
              <w:t>580</w:t>
            </w:r>
          </w:p>
        </w:tc>
        <w:tc>
          <w:tcPr>
            <w:tcW w:w="1366" w:type="dxa"/>
            <w:noWrap/>
            <w:vAlign w:val="center"/>
            <w:hideMark/>
          </w:tcPr>
          <w:p w:rsidRPr="00610D6F" w:rsidR="00A023D6" w:rsidP="00A13BBC" w:rsidRDefault="00A023D6" w14:paraId="4D219617" w14:textId="77777777">
            <w:pPr>
              <w:jc w:val="right"/>
              <w:rPr>
                <w:color w:val="000000"/>
                <w:sz w:val="20"/>
                <w:szCs w:val="20"/>
              </w:rPr>
            </w:pPr>
            <w:r w:rsidRPr="00610D6F">
              <w:rPr>
                <w:color w:val="000000"/>
                <w:sz w:val="20"/>
                <w:szCs w:val="20"/>
              </w:rPr>
              <w:t xml:space="preserve">$788,965.30 </w:t>
            </w:r>
          </w:p>
        </w:tc>
      </w:tr>
      <w:tr w:rsidRPr="00610D6F" w:rsidR="00A023D6" w:rsidTr="00A13BBC" w14:paraId="61E441F2" w14:textId="77777777">
        <w:trPr>
          <w:trHeight w:val="312"/>
        </w:trPr>
        <w:tc>
          <w:tcPr>
            <w:tcW w:w="3672" w:type="dxa"/>
            <w:hideMark/>
          </w:tcPr>
          <w:p w:rsidRPr="00610D6F" w:rsidR="00A023D6" w:rsidRDefault="00A023D6" w14:paraId="233071A3" w14:textId="77777777">
            <w:pPr>
              <w:rPr>
                <w:color w:val="000000"/>
                <w:sz w:val="20"/>
                <w:szCs w:val="20"/>
              </w:rPr>
            </w:pPr>
            <w:r w:rsidRPr="00610D6F">
              <w:rPr>
                <w:color w:val="000000"/>
                <w:sz w:val="20"/>
                <w:szCs w:val="20"/>
              </w:rPr>
              <w:t xml:space="preserve">     Annual Report of Deviations </w:t>
            </w:r>
            <w:r w:rsidRPr="00610D6F">
              <w:rPr>
                <w:color w:val="000000"/>
                <w:sz w:val="20"/>
                <w:szCs w:val="20"/>
                <w:vertAlign w:val="superscript"/>
              </w:rPr>
              <w:t>f</w:t>
            </w:r>
          </w:p>
        </w:tc>
        <w:tc>
          <w:tcPr>
            <w:tcW w:w="1255" w:type="dxa"/>
            <w:noWrap/>
            <w:vAlign w:val="center"/>
            <w:hideMark/>
          </w:tcPr>
          <w:p w:rsidRPr="00610D6F" w:rsidR="00A023D6" w:rsidP="00A13BBC" w:rsidRDefault="00A023D6" w14:paraId="148436E9" w14:textId="77777777">
            <w:pPr>
              <w:jc w:val="center"/>
              <w:rPr>
                <w:color w:val="000000"/>
                <w:sz w:val="20"/>
                <w:szCs w:val="20"/>
              </w:rPr>
            </w:pPr>
            <w:r w:rsidRPr="00610D6F">
              <w:rPr>
                <w:color w:val="000000"/>
                <w:sz w:val="20"/>
                <w:szCs w:val="20"/>
              </w:rPr>
              <w:t>2</w:t>
            </w:r>
          </w:p>
        </w:tc>
        <w:tc>
          <w:tcPr>
            <w:tcW w:w="1098" w:type="dxa"/>
            <w:noWrap/>
            <w:vAlign w:val="center"/>
            <w:hideMark/>
          </w:tcPr>
          <w:p w:rsidRPr="00610D6F" w:rsidR="00A023D6" w:rsidP="00A13BBC" w:rsidRDefault="00A023D6" w14:paraId="2F3B4111" w14:textId="77777777">
            <w:pPr>
              <w:jc w:val="center"/>
              <w:rPr>
                <w:color w:val="000000"/>
                <w:sz w:val="20"/>
                <w:szCs w:val="20"/>
              </w:rPr>
            </w:pPr>
            <w:r w:rsidRPr="00610D6F">
              <w:rPr>
                <w:color w:val="000000"/>
                <w:sz w:val="20"/>
                <w:szCs w:val="20"/>
              </w:rPr>
              <w:t>1</w:t>
            </w:r>
          </w:p>
        </w:tc>
        <w:tc>
          <w:tcPr>
            <w:tcW w:w="1198" w:type="dxa"/>
            <w:noWrap/>
            <w:vAlign w:val="center"/>
            <w:hideMark/>
          </w:tcPr>
          <w:p w:rsidRPr="00610D6F" w:rsidR="00A023D6" w:rsidP="00A13BBC" w:rsidRDefault="00A023D6" w14:paraId="0F3BFA67" w14:textId="77777777">
            <w:pPr>
              <w:jc w:val="center"/>
              <w:rPr>
                <w:color w:val="000000"/>
                <w:sz w:val="20"/>
                <w:szCs w:val="20"/>
              </w:rPr>
            </w:pPr>
            <w:r w:rsidRPr="00610D6F">
              <w:rPr>
                <w:color w:val="000000"/>
                <w:sz w:val="20"/>
                <w:szCs w:val="20"/>
              </w:rPr>
              <w:t>2</w:t>
            </w:r>
          </w:p>
        </w:tc>
        <w:tc>
          <w:tcPr>
            <w:tcW w:w="1306" w:type="dxa"/>
            <w:noWrap/>
            <w:vAlign w:val="center"/>
            <w:hideMark/>
          </w:tcPr>
          <w:p w:rsidRPr="00610D6F" w:rsidR="00A023D6" w:rsidP="00A13BBC" w:rsidRDefault="00A023D6" w14:paraId="0B01F100" w14:textId="77777777">
            <w:pPr>
              <w:jc w:val="center"/>
              <w:rPr>
                <w:color w:val="000000"/>
                <w:sz w:val="20"/>
                <w:szCs w:val="20"/>
              </w:rPr>
            </w:pPr>
            <w:r w:rsidRPr="00610D6F">
              <w:rPr>
                <w:color w:val="000000"/>
                <w:sz w:val="20"/>
                <w:szCs w:val="20"/>
              </w:rPr>
              <w:t>145</w:t>
            </w:r>
          </w:p>
        </w:tc>
        <w:tc>
          <w:tcPr>
            <w:tcW w:w="1133" w:type="dxa"/>
            <w:noWrap/>
            <w:vAlign w:val="center"/>
            <w:hideMark/>
          </w:tcPr>
          <w:p w:rsidRPr="00610D6F" w:rsidR="00A023D6" w:rsidP="00A13BBC" w:rsidRDefault="00A023D6" w14:paraId="64874D96" w14:textId="77777777">
            <w:pPr>
              <w:jc w:val="center"/>
              <w:rPr>
                <w:color w:val="000000"/>
                <w:sz w:val="20"/>
                <w:szCs w:val="20"/>
              </w:rPr>
            </w:pPr>
            <w:r w:rsidRPr="00610D6F">
              <w:rPr>
                <w:color w:val="000000"/>
                <w:sz w:val="20"/>
                <w:szCs w:val="20"/>
              </w:rPr>
              <w:t>290</w:t>
            </w:r>
          </w:p>
        </w:tc>
        <w:tc>
          <w:tcPr>
            <w:tcW w:w="1338" w:type="dxa"/>
            <w:noWrap/>
            <w:vAlign w:val="center"/>
            <w:hideMark/>
          </w:tcPr>
          <w:p w:rsidRPr="00610D6F" w:rsidR="00A023D6" w:rsidP="00A13BBC" w:rsidRDefault="00A023D6" w14:paraId="35B8635C" w14:textId="77777777">
            <w:pPr>
              <w:jc w:val="center"/>
              <w:rPr>
                <w:color w:val="000000"/>
                <w:sz w:val="20"/>
                <w:szCs w:val="20"/>
              </w:rPr>
            </w:pPr>
            <w:r w:rsidRPr="00610D6F">
              <w:rPr>
                <w:color w:val="000000"/>
                <w:sz w:val="20"/>
                <w:szCs w:val="20"/>
              </w:rPr>
              <w:t>14.5</w:t>
            </w:r>
          </w:p>
        </w:tc>
        <w:tc>
          <w:tcPr>
            <w:tcW w:w="1083" w:type="dxa"/>
            <w:noWrap/>
            <w:vAlign w:val="center"/>
            <w:hideMark/>
          </w:tcPr>
          <w:p w:rsidRPr="00610D6F" w:rsidR="00A023D6" w:rsidP="00A13BBC" w:rsidRDefault="00A023D6" w14:paraId="7DC8A187" w14:textId="77777777">
            <w:pPr>
              <w:jc w:val="center"/>
              <w:rPr>
                <w:color w:val="000000"/>
                <w:sz w:val="20"/>
                <w:szCs w:val="20"/>
              </w:rPr>
            </w:pPr>
            <w:r w:rsidRPr="00610D6F">
              <w:rPr>
                <w:color w:val="000000"/>
                <w:sz w:val="20"/>
                <w:szCs w:val="20"/>
              </w:rPr>
              <w:t>29</w:t>
            </w:r>
          </w:p>
        </w:tc>
        <w:tc>
          <w:tcPr>
            <w:tcW w:w="1366" w:type="dxa"/>
            <w:noWrap/>
            <w:vAlign w:val="center"/>
            <w:hideMark/>
          </w:tcPr>
          <w:p w:rsidRPr="00610D6F" w:rsidR="00A023D6" w:rsidP="00A13BBC" w:rsidRDefault="00A023D6" w14:paraId="14E9A178" w14:textId="77777777">
            <w:pPr>
              <w:jc w:val="right"/>
              <w:rPr>
                <w:color w:val="000000"/>
                <w:sz w:val="20"/>
                <w:szCs w:val="20"/>
              </w:rPr>
            </w:pPr>
            <w:r w:rsidRPr="00610D6F">
              <w:rPr>
                <w:color w:val="000000"/>
                <w:sz w:val="20"/>
                <w:szCs w:val="20"/>
              </w:rPr>
              <w:t xml:space="preserve">$39,448.27 </w:t>
            </w:r>
          </w:p>
        </w:tc>
      </w:tr>
      <w:tr w:rsidRPr="00610D6F" w:rsidR="00A023D6" w:rsidTr="00A13BBC" w14:paraId="20B63CEC" w14:textId="77777777">
        <w:trPr>
          <w:trHeight w:val="288"/>
        </w:trPr>
        <w:tc>
          <w:tcPr>
            <w:tcW w:w="3672" w:type="dxa"/>
            <w:hideMark/>
          </w:tcPr>
          <w:p w:rsidRPr="00610D6F" w:rsidR="00A023D6" w:rsidRDefault="00A023D6" w14:paraId="0CC2DA74" w14:textId="77777777">
            <w:pPr>
              <w:rPr>
                <w:color w:val="000000"/>
                <w:sz w:val="20"/>
                <w:szCs w:val="20"/>
              </w:rPr>
            </w:pPr>
            <w:r w:rsidRPr="00610D6F">
              <w:rPr>
                <w:color w:val="000000"/>
                <w:sz w:val="20"/>
                <w:szCs w:val="20"/>
              </w:rPr>
              <w:t>C.  Create information</w:t>
            </w:r>
          </w:p>
        </w:tc>
        <w:tc>
          <w:tcPr>
            <w:tcW w:w="1255" w:type="dxa"/>
            <w:noWrap/>
            <w:vAlign w:val="center"/>
            <w:hideMark/>
          </w:tcPr>
          <w:p w:rsidRPr="00610D6F" w:rsidR="00A023D6" w:rsidP="00A13BBC" w:rsidRDefault="00A023D6" w14:paraId="2A433915" w14:textId="77777777">
            <w:pPr>
              <w:jc w:val="center"/>
              <w:rPr>
                <w:color w:val="000000"/>
                <w:sz w:val="20"/>
                <w:szCs w:val="20"/>
              </w:rPr>
            </w:pPr>
            <w:r w:rsidRPr="00610D6F">
              <w:rPr>
                <w:color w:val="000000"/>
                <w:sz w:val="20"/>
                <w:szCs w:val="20"/>
              </w:rPr>
              <w:t>See 4B</w:t>
            </w:r>
          </w:p>
        </w:tc>
        <w:tc>
          <w:tcPr>
            <w:tcW w:w="1098" w:type="dxa"/>
            <w:noWrap/>
            <w:vAlign w:val="center"/>
            <w:hideMark/>
          </w:tcPr>
          <w:p w:rsidRPr="00610D6F" w:rsidR="00A023D6" w:rsidP="00A13BBC" w:rsidRDefault="00A023D6" w14:paraId="6FF1A328" w14:textId="764B9FD5">
            <w:pPr>
              <w:jc w:val="center"/>
              <w:rPr>
                <w:color w:val="000000"/>
                <w:sz w:val="20"/>
                <w:szCs w:val="20"/>
              </w:rPr>
            </w:pPr>
          </w:p>
        </w:tc>
        <w:tc>
          <w:tcPr>
            <w:tcW w:w="1198" w:type="dxa"/>
            <w:noWrap/>
            <w:vAlign w:val="center"/>
            <w:hideMark/>
          </w:tcPr>
          <w:p w:rsidRPr="00610D6F" w:rsidR="00A023D6" w:rsidP="00A13BBC" w:rsidRDefault="00A023D6" w14:paraId="240D2F24" w14:textId="4E3F99D3">
            <w:pPr>
              <w:jc w:val="center"/>
              <w:rPr>
                <w:color w:val="000000"/>
                <w:sz w:val="20"/>
                <w:szCs w:val="20"/>
              </w:rPr>
            </w:pPr>
          </w:p>
        </w:tc>
        <w:tc>
          <w:tcPr>
            <w:tcW w:w="1306" w:type="dxa"/>
            <w:noWrap/>
            <w:vAlign w:val="center"/>
            <w:hideMark/>
          </w:tcPr>
          <w:p w:rsidRPr="00610D6F" w:rsidR="00A023D6" w:rsidP="00A13BBC" w:rsidRDefault="00A023D6" w14:paraId="28D64A6D" w14:textId="78FD1FC5">
            <w:pPr>
              <w:jc w:val="center"/>
              <w:rPr>
                <w:color w:val="000000"/>
                <w:sz w:val="20"/>
                <w:szCs w:val="20"/>
              </w:rPr>
            </w:pPr>
          </w:p>
        </w:tc>
        <w:tc>
          <w:tcPr>
            <w:tcW w:w="1133" w:type="dxa"/>
            <w:noWrap/>
            <w:vAlign w:val="center"/>
            <w:hideMark/>
          </w:tcPr>
          <w:p w:rsidRPr="00610D6F" w:rsidR="00A023D6" w:rsidP="00A13BBC" w:rsidRDefault="00A023D6" w14:paraId="3FF202FA" w14:textId="21B8CCE4">
            <w:pPr>
              <w:jc w:val="center"/>
              <w:rPr>
                <w:color w:val="000000"/>
                <w:sz w:val="20"/>
                <w:szCs w:val="20"/>
              </w:rPr>
            </w:pPr>
          </w:p>
        </w:tc>
        <w:tc>
          <w:tcPr>
            <w:tcW w:w="1338" w:type="dxa"/>
            <w:noWrap/>
            <w:vAlign w:val="center"/>
            <w:hideMark/>
          </w:tcPr>
          <w:p w:rsidRPr="00610D6F" w:rsidR="00A023D6" w:rsidP="00A13BBC" w:rsidRDefault="00A023D6" w14:paraId="42690052" w14:textId="49991846">
            <w:pPr>
              <w:jc w:val="center"/>
              <w:rPr>
                <w:color w:val="000000"/>
                <w:sz w:val="20"/>
                <w:szCs w:val="20"/>
              </w:rPr>
            </w:pPr>
          </w:p>
        </w:tc>
        <w:tc>
          <w:tcPr>
            <w:tcW w:w="1083" w:type="dxa"/>
            <w:noWrap/>
            <w:vAlign w:val="center"/>
            <w:hideMark/>
          </w:tcPr>
          <w:p w:rsidRPr="00610D6F" w:rsidR="00A023D6" w:rsidP="00A13BBC" w:rsidRDefault="00A023D6" w14:paraId="513E18EA" w14:textId="11452048">
            <w:pPr>
              <w:jc w:val="center"/>
              <w:rPr>
                <w:color w:val="000000"/>
                <w:sz w:val="20"/>
                <w:szCs w:val="20"/>
              </w:rPr>
            </w:pPr>
          </w:p>
        </w:tc>
        <w:tc>
          <w:tcPr>
            <w:tcW w:w="1366" w:type="dxa"/>
            <w:noWrap/>
            <w:vAlign w:val="center"/>
            <w:hideMark/>
          </w:tcPr>
          <w:p w:rsidRPr="00610D6F" w:rsidR="00A023D6" w:rsidP="00A13BBC" w:rsidRDefault="00A023D6" w14:paraId="564E9BA7" w14:textId="77777777">
            <w:pPr>
              <w:jc w:val="right"/>
              <w:rPr>
                <w:color w:val="000000"/>
                <w:sz w:val="20"/>
                <w:szCs w:val="20"/>
              </w:rPr>
            </w:pPr>
            <w:r w:rsidRPr="00610D6F">
              <w:rPr>
                <w:color w:val="000000"/>
                <w:sz w:val="20"/>
                <w:szCs w:val="20"/>
              </w:rPr>
              <w:t> </w:t>
            </w:r>
          </w:p>
        </w:tc>
      </w:tr>
      <w:tr w:rsidRPr="00610D6F" w:rsidR="00A023D6" w:rsidTr="00A13BBC" w14:paraId="428C6942" w14:textId="77777777">
        <w:trPr>
          <w:trHeight w:val="288"/>
        </w:trPr>
        <w:tc>
          <w:tcPr>
            <w:tcW w:w="3672" w:type="dxa"/>
            <w:hideMark/>
          </w:tcPr>
          <w:p w:rsidRPr="00610D6F" w:rsidR="00A023D6" w:rsidRDefault="00A023D6" w14:paraId="0A4BE8C1" w14:textId="77777777">
            <w:pPr>
              <w:rPr>
                <w:color w:val="000000"/>
                <w:sz w:val="20"/>
                <w:szCs w:val="20"/>
              </w:rPr>
            </w:pPr>
            <w:r w:rsidRPr="00610D6F">
              <w:rPr>
                <w:color w:val="000000"/>
                <w:sz w:val="20"/>
                <w:szCs w:val="20"/>
              </w:rPr>
              <w:t>D.  Gather existing information</w:t>
            </w:r>
          </w:p>
        </w:tc>
        <w:tc>
          <w:tcPr>
            <w:tcW w:w="1255" w:type="dxa"/>
            <w:noWrap/>
            <w:vAlign w:val="center"/>
            <w:hideMark/>
          </w:tcPr>
          <w:p w:rsidRPr="00610D6F" w:rsidR="00A023D6" w:rsidP="00A13BBC" w:rsidRDefault="00A023D6" w14:paraId="1D2CDE60" w14:textId="77777777">
            <w:pPr>
              <w:jc w:val="center"/>
              <w:rPr>
                <w:color w:val="000000"/>
                <w:sz w:val="20"/>
                <w:szCs w:val="20"/>
              </w:rPr>
            </w:pPr>
            <w:r w:rsidRPr="00610D6F">
              <w:rPr>
                <w:color w:val="000000"/>
                <w:sz w:val="20"/>
                <w:szCs w:val="20"/>
              </w:rPr>
              <w:t>See 4B</w:t>
            </w:r>
          </w:p>
        </w:tc>
        <w:tc>
          <w:tcPr>
            <w:tcW w:w="1098" w:type="dxa"/>
            <w:noWrap/>
            <w:vAlign w:val="center"/>
            <w:hideMark/>
          </w:tcPr>
          <w:p w:rsidRPr="00610D6F" w:rsidR="00A023D6" w:rsidP="00A13BBC" w:rsidRDefault="00A023D6" w14:paraId="5D5BCD6F" w14:textId="23F41E62">
            <w:pPr>
              <w:jc w:val="center"/>
              <w:rPr>
                <w:color w:val="000000"/>
                <w:sz w:val="20"/>
                <w:szCs w:val="20"/>
              </w:rPr>
            </w:pPr>
          </w:p>
        </w:tc>
        <w:tc>
          <w:tcPr>
            <w:tcW w:w="1198" w:type="dxa"/>
            <w:noWrap/>
            <w:vAlign w:val="center"/>
            <w:hideMark/>
          </w:tcPr>
          <w:p w:rsidRPr="00610D6F" w:rsidR="00A023D6" w:rsidP="00A13BBC" w:rsidRDefault="00A023D6" w14:paraId="25E4FCE2" w14:textId="673E603A">
            <w:pPr>
              <w:jc w:val="center"/>
              <w:rPr>
                <w:color w:val="000000"/>
                <w:sz w:val="20"/>
                <w:szCs w:val="20"/>
              </w:rPr>
            </w:pPr>
          </w:p>
        </w:tc>
        <w:tc>
          <w:tcPr>
            <w:tcW w:w="1306" w:type="dxa"/>
            <w:noWrap/>
            <w:vAlign w:val="center"/>
            <w:hideMark/>
          </w:tcPr>
          <w:p w:rsidRPr="00610D6F" w:rsidR="00A023D6" w:rsidP="00A13BBC" w:rsidRDefault="00A023D6" w14:paraId="5CC6309C" w14:textId="5EFE8DF9">
            <w:pPr>
              <w:jc w:val="center"/>
              <w:rPr>
                <w:color w:val="000000"/>
                <w:sz w:val="20"/>
                <w:szCs w:val="20"/>
              </w:rPr>
            </w:pPr>
          </w:p>
        </w:tc>
        <w:tc>
          <w:tcPr>
            <w:tcW w:w="1133" w:type="dxa"/>
            <w:noWrap/>
            <w:vAlign w:val="center"/>
            <w:hideMark/>
          </w:tcPr>
          <w:p w:rsidRPr="00610D6F" w:rsidR="00A023D6" w:rsidP="00A13BBC" w:rsidRDefault="00A023D6" w14:paraId="3A43A797" w14:textId="669981CA">
            <w:pPr>
              <w:jc w:val="center"/>
              <w:rPr>
                <w:color w:val="000000"/>
                <w:sz w:val="20"/>
                <w:szCs w:val="20"/>
              </w:rPr>
            </w:pPr>
          </w:p>
        </w:tc>
        <w:tc>
          <w:tcPr>
            <w:tcW w:w="1338" w:type="dxa"/>
            <w:noWrap/>
            <w:vAlign w:val="center"/>
            <w:hideMark/>
          </w:tcPr>
          <w:p w:rsidRPr="00610D6F" w:rsidR="00A023D6" w:rsidP="00A13BBC" w:rsidRDefault="00A023D6" w14:paraId="50811A4E" w14:textId="2A1517A6">
            <w:pPr>
              <w:jc w:val="center"/>
              <w:rPr>
                <w:color w:val="000000"/>
                <w:sz w:val="20"/>
                <w:szCs w:val="20"/>
              </w:rPr>
            </w:pPr>
          </w:p>
        </w:tc>
        <w:tc>
          <w:tcPr>
            <w:tcW w:w="1083" w:type="dxa"/>
            <w:noWrap/>
            <w:vAlign w:val="center"/>
            <w:hideMark/>
          </w:tcPr>
          <w:p w:rsidRPr="00610D6F" w:rsidR="00A023D6" w:rsidP="00A13BBC" w:rsidRDefault="00A023D6" w14:paraId="03DB02FF" w14:textId="0638F90D">
            <w:pPr>
              <w:jc w:val="center"/>
              <w:rPr>
                <w:color w:val="000000"/>
                <w:sz w:val="20"/>
                <w:szCs w:val="20"/>
              </w:rPr>
            </w:pPr>
          </w:p>
        </w:tc>
        <w:tc>
          <w:tcPr>
            <w:tcW w:w="1366" w:type="dxa"/>
            <w:noWrap/>
            <w:vAlign w:val="center"/>
            <w:hideMark/>
          </w:tcPr>
          <w:p w:rsidRPr="00610D6F" w:rsidR="00A023D6" w:rsidP="00A13BBC" w:rsidRDefault="00A023D6" w14:paraId="040EB041" w14:textId="77777777">
            <w:pPr>
              <w:jc w:val="right"/>
              <w:rPr>
                <w:color w:val="000000"/>
                <w:sz w:val="20"/>
                <w:szCs w:val="20"/>
              </w:rPr>
            </w:pPr>
            <w:r w:rsidRPr="00610D6F">
              <w:rPr>
                <w:color w:val="000000"/>
                <w:sz w:val="20"/>
                <w:szCs w:val="20"/>
              </w:rPr>
              <w:t> </w:t>
            </w:r>
          </w:p>
        </w:tc>
      </w:tr>
      <w:tr w:rsidRPr="00610D6F" w:rsidR="00A023D6" w:rsidTr="00A13BBC" w14:paraId="2FE4D7F1" w14:textId="77777777">
        <w:trPr>
          <w:trHeight w:val="288"/>
        </w:trPr>
        <w:tc>
          <w:tcPr>
            <w:tcW w:w="3672" w:type="dxa"/>
            <w:hideMark/>
          </w:tcPr>
          <w:p w:rsidRPr="00610D6F" w:rsidR="00A023D6" w:rsidRDefault="00A023D6" w14:paraId="1FAED2EF" w14:textId="77777777">
            <w:pPr>
              <w:rPr>
                <w:color w:val="000000"/>
                <w:sz w:val="20"/>
                <w:szCs w:val="20"/>
              </w:rPr>
            </w:pPr>
            <w:r w:rsidRPr="00610D6F">
              <w:rPr>
                <w:color w:val="000000"/>
                <w:sz w:val="20"/>
                <w:szCs w:val="20"/>
              </w:rPr>
              <w:t>E.  Write report</w:t>
            </w:r>
          </w:p>
        </w:tc>
        <w:tc>
          <w:tcPr>
            <w:tcW w:w="1255" w:type="dxa"/>
            <w:noWrap/>
            <w:vAlign w:val="center"/>
            <w:hideMark/>
          </w:tcPr>
          <w:p w:rsidRPr="00610D6F" w:rsidR="00A023D6" w:rsidP="00A13BBC" w:rsidRDefault="00A023D6" w14:paraId="10DED905" w14:textId="77777777">
            <w:pPr>
              <w:jc w:val="center"/>
              <w:rPr>
                <w:color w:val="000000"/>
                <w:sz w:val="20"/>
                <w:szCs w:val="20"/>
              </w:rPr>
            </w:pPr>
            <w:r w:rsidRPr="00610D6F">
              <w:rPr>
                <w:color w:val="000000"/>
                <w:sz w:val="20"/>
                <w:szCs w:val="20"/>
              </w:rPr>
              <w:t>See 4B</w:t>
            </w:r>
          </w:p>
        </w:tc>
        <w:tc>
          <w:tcPr>
            <w:tcW w:w="1098" w:type="dxa"/>
            <w:noWrap/>
            <w:vAlign w:val="center"/>
            <w:hideMark/>
          </w:tcPr>
          <w:p w:rsidRPr="00610D6F" w:rsidR="00A023D6" w:rsidP="00A13BBC" w:rsidRDefault="00A023D6" w14:paraId="50383F26" w14:textId="52B70E9C">
            <w:pPr>
              <w:jc w:val="center"/>
              <w:rPr>
                <w:color w:val="000000"/>
                <w:sz w:val="20"/>
                <w:szCs w:val="20"/>
              </w:rPr>
            </w:pPr>
          </w:p>
        </w:tc>
        <w:tc>
          <w:tcPr>
            <w:tcW w:w="1198" w:type="dxa"/>
            <w:noWrap/>
            <w:vAlign w:val="center"/>
            <w:hideMark/>
          </w:tcPr>
          <w:p w:rsidRPr="00610D6F" w:rsidR="00A023D6" w:rsidP="00A13BBC" w:rsidRDefault="00A023D6" w14:paraId="18DB86B3" w14:textId="53B85AED">
            <w:pPr>
              <w:jc w:val="center"/>
              <w:rPr>
                <w:color w:val="000000"/>
                <w:sz w:val="20"/>
                <w:szCs w:val="20"/>
              </w:rPr>
            </w:pPr>
          </w:p>
        </w:tc>
        <w:tc>
          <w:tcPr>
            <w:tcW w:w="1306" w:type="dxa"/>
            <w:noWrap/>
            <w:vAlign w:val="center"/>
            <w:hideMark/>
          </w:tcPr>
          <w:p w:rsidRPr="00610D6F" w:rsidR="00A023D6" w:rsidP="00A13BBC" w:rsidRDefault="00A023D6" w14:paraId="38CB381A" w14:textId="62851149">
            <w:pPr>
              <w:jc w:val="center"/>
              <w:rPr>
                <w:color w:val="000000"/>
                <w:sz w:val="20"/>
                <w:szCs w:val="20"/>
              </w:rPr>
            </w:pPr>
          </w:p>
        </w:tc>
        <w:tc>
          <w:tcPr>
            <w:tcW w:w="1133" w:type="dxa"/>
            <w:noWrap/>
            <w:vAlign w:val="center"/>
            <w:hideMark/>
          </w:tcPr>
          <w:p w:rsidRPr="00610D6F" w:rsidR="00A023D6" w:rsidP="00A13BBC" w:rsidRDefault="00A023D6" w14:paraId="67340453" w14:textId="25F4F989">
            <w:pPr>
              <w:jc w:val="center"/>
              <w:rPr>
                <w:color w:val="000000"/>
                <w:sz w:val="20"/>
                <w:szCs w:val="20"/>
              </w:rPr>
            </w:pPr>
          </w:p>
        </w:tc>
        <w:tc>
          <w:tcPr>
            <w:tcW w:w="1338" w:type="dxa"/>
            <w:noWrap/>
            <w:vAlign w:val="center"/>
            <w:hideMark/>
          </w:tcPr>
          <w:p w:rsidRPr="00610D6F" w:rsidR="00A023D6" w:rsidP="00A13BBC" w:rsidRDefault="00A023D6" w14:paraId="5196DDE9" w14:textId="4215B258">
            <w:pPr>
              <w:jc w:val="center"/>
              <w:rPr>
                <w:color w:val="000000"/>
                <w:sz w:val="20"/>
                <w:szCs w:val="20"/>
              </w:rPr>
            </w:pPr>
          </w:p>
        </w:tc>
        <w:tc>
          <w:tcPr>
            <w:tcW w:w="1083" w:type="dxa"/>
            <w:noWrap/>
            <w:vAlign w:val="center"/>
            <w:hideMark/>
          </w:tcPr>
          <w:p w:rsidRPr="00610D6F" w:rsidR="00A023D6" w:rsidP="00A13BBC" w:rsidRDefault="00A023D6" w14:paraId="23CC13DB" w14:textId="5567AEF0">
            <w:pPr>
              <w:jc w:val="center"/>
              <w:rPr>
                <w:color w:val="000000"/>
                <w:sz w:val="20"/>
                <w:szCs w:val="20"/>
              </w:rPr>
            </w:pPr>
          </w:p>
        </w:tc>
        <w:tc>
          <w:tcPr>
            <w:tcW w:w="1366" w:type="dxa"/>
            <w:noWrap/>
            <w:vAlign w:val="center"/>
            <w:hideMark/>
          </w:tcPr>
          <w:p w:rsidRPr="00610D6F" w:rsidR="00A023D6" w:rsidP="00A13BBC" w:rsidRDefault="00A023D6" w14:paraId="672274B9" w14:textId="77777777">
            <w:pPr>
              <w:jc w:val="right"/>
              <w:rPr>
                <w:color w:val="000000"/>
                <w:sz w:val="20"/>
                <w:szCs w:val="20"/>
              </w:rPr>
            </w:pPr>
            <w:r w:rsidRPr="00610D6F">
              <w:rPr>
                <w:color w:val="000000"/>
                <w:sz w:val="20"/>
                <w:szCs w:val="20"/>
              </w:rPr>
              <w:t> </w:t>
            </w:r>
          </w:p>
        </w:tc>
      </w:tr>
      <w:tr w:rsidRPr="00610D6F" w:rsidR="00A023D6" w:rsidTr="00A13BBC" w14:paraId="65CE1437" w14:textId="77777777">
        <w:trPr>
          <w:trHeight w:val="288"/>
        </w:trPr>
        <w:tc>
          <w:tcPr>
            <w:tcW w:w="3672" w:type="dxa"/>
            <w:hideMark/>
          </w:tcPr>
          <w:p w:rsidRPr="00610D6F" w:rsidR="00A023D6" w:rsidRDefault="00A023D6" w14:paraId="793D0041" w14:textId="77777777">
            <w:pPr>
              <w:rPr>
                <w:i/>
                <w:iCs/>
                <w:color w:val="000000"/>
                <w:sz w:val="20"/>
                <w:szCs w:val="20"/>
              </w:rPr>
            </w:pPr>
            <w:r w:rsidRPr="00610D6F">
              <w:rPr>
                <w:i/>
                <w:iCs/>
                <w:color w:val="000000"/>
                <w:sz w:val="20"/>
                <w:szCs w:val="20"/>
              </w:rPr>
              <w:t>Reporting Subtotal</w:t>
            </w:r>
          </w:p>
        </w:tc>
        <w:tc>
          <w:tcPr>
            <w:tcW w:w="1255" w:type="dxa"/>
            <w:noWrap/>
            <w:vAlign w:val="center"/>
            <w:hideMark/>
          </w:tcPr>
          <w:p w:rsidRPr="00610D6F" w:rsidR="00A023D6" w:rsidP="00A13BBC" w:rsidRDefault="00A023D6" w14:paraId="343FB74C" w14:textId="05AF0648">
            <w:pPr>
              <w:jc w:val="center"/>
              <w:rPr>
                <w:color w:val="000000"/>
                <w:sz w:val="20"/>
                <w:szCs w:val="20"/>
              </w:rPr>
            </w:pPr>
          </w:p>
        </w:tc>
        <w:tc>
          <w:tcPr>
            <w:tcW w:w="1098" w:type="dxa"/>
            <w:noWrap/>
            <w:vAlign w:val="center"/>
            <w:hideMark/>
          </w:tcPr>
          <w:p w:rsidRPr="00610D6F" w:rsidR="00A023D6" w:rsidP="00A13BBC" w:rsidRDefault="00A023D6" w14:paraId="0B67B7DA" w14:textId="2690AA83">
            <w:pPr>
              <w:jc w:val="center"/>
              <w:rPr>
                <w:color w:val="000000"/>
                <w:sz w:val="20"/>
                <w:szCs w:val="20"/>
              </w:rPr>
            </w:pPr>
          </w:p>
        </w:tc>
        <w:tc>
          <w:tcPr>
            <w:tcW w:w="1198" w:type="dxa"/>
            <w:noWrap/>
            <w:vAlign w:val="center"/>
            <w:hideMark/>
          </w:tcPr>
          <w:p w:rsidRPr="00610D6F" w:rsidR="00A023D6" w:rsidP="00A13BBC" w:rsidRDefault="00A023D6" w14:paraId="2504E67C" w14:textId="16EA1977">
            <w:pPr>
              <w:jc w:val="center"/>
              <w:rPr>
                <w:color w:val="000000"/>
                <w:sz w:val="20"/>
                <w:szCs w:val="20"/>
              </w:rPr>
            </w:pPr>
          </w:p>
        </w:tc>
        <w:tc>
          <w:tcPr>
            <w:tcW w:w="1306" w:type="dxa"/>
            <w:noWrap/>
            <w:vAlign w:val="center"/>
            <w:hideMark/>
          </w:tcPr>
          <w:p w:rsidRPr="00610D6F" w:rsidR="00A023D6" w:rsidP="00A13BBC" w:rsidRDefault="00A023D6" w14:paraId="480AF70B" w14:textId="2DDFB4B6">
            <w:pPr>
              <w:jc w:val="center"/>
              <w:rPr>
                <w:color w:val="000000"/>
                <w:sz w:val="20"/>
                <w:szCs w:val="20"/>
              </w:rPr>
            </w:pPr>
          </w:p>
        </w:tc>
        <w:tc>
          <w:tcPr>
            <w:tcW w:w="3554" w:type="dxa"/>
            <w:gridSpan w:val="3"/>
            <w:noWrap/>
            <w:vAlign w:val="center"/>
            <w:hideMark/>
          </w:tcPr>
          <w:p w:rsidRPr="00610D6F" w:rsidR="00A023D6" w:rsidP="00A13BBC" w:rsidRDefault="00A023D6" w14:paraId="67B42C39" w14:textId="77777777">
            <w:pPr>
              <w:jc w:val="center"/>
              <w:rPr>
                <w:i/>
                <w:iCs/>
                <w:color w:val="000000"/>
                <w:sz w:val="20"/>
                <w:szCs w:val="20"/>
              </w:rPr>
            </w:pPr>
            <w:r w:rsidRPr="00610D6F">
              <w:rPr>
                <w:i/>
                <w:iCs/>
                <w:color w:val="000000"/>
                <w:sz w:val="20"/>
                <w:szCs w:val="20"/>
              </w:rPr>
              <w:t>10,339</w:t>
            </w:r>
          </w:p>
        </w:tc>
        <w:tc>
          <w:tcPr>
            <w:tcW w:w="1366" w:type="dxa"/>
            <w:noWrap/>
            <w:vAlign w:val="center"/>
            <w:hideMark/>
          </w:tcPr>
          <w:p w:rsidRPr="00610D6F" w:rsidR="00A023D6" w:rsidP="00A13BBC" w:rsidRDefault="00A023D6" w14:paraId="06116EA3" w14:textId="77777777">
            <w:pPr>
              <w:jc w:val="right"/>
              <w:rPr>
                <w:i/>
                <w:iCs/>
                <w:color w:val="000000"/>
                <w:sz w:val="20"/>
                <w:szCs w:val="20"/>
              </w:rPr>
            </w:pPr>
            <w:r w:rsidRPr="00610D6F">
              <w:rPr>
                <w:i/>
                <w:iCs/>
                <w:color w:val="000000"/>
                <w:sz w:val="20"/>
                <w:szCs w:val="20"/>
              </w:rPr>
              <w:t xml:space="preserve">$1,222,896 </w:t>
            </w:r>
          </w:p>
        </w:tc>
      </w:tr>
      <w:tr w:rsidRPr="00610D6F" w:rsidR="00A023D6" w:rsidTr="00A13BBC" w14:paraId="302E233C" w14:textId="77777777">
        <w:trPr>
          <w:trHeight w:val="288"/>
        </w:trPr>
        <w:tc>
          <w:tcPr>
            <w:tcW w:w="3672" w:type="dxa"/>
            <w:hideMark/>
          </w:tcPr>
          <w:p w:rsidRPr="00610D6F" w:rsidR="00A023D6" w:rsidRDefault="00A023D6" w14:paraId="2DEA7A3E" w14:textId="77777777">
            <w:pPr>
              <w:rPr>
                <w:color w:val="000000"/>
                <w:sz w:val="20"/>
                <w:szCs w:val="20"/>
              </w:rPr>
            </w:pPr>
            <w:r w:rsidRPr="00610D6F">
              <w:rPr>
                <w:color w:val="000000"/>
                <w:sz w:val="20"/>
                <w:szCs w:val="20"/>
              </w:rPr>
              <w:t xml:space="preserve">5.  Recordkeeping Requirements </w:t>
            </w:r>
          </w:p>
        </w:tc>
        <w:tc>
          <w:tcPr>
            <w:tcW w:w="1255" w:type="dxa"/>
            <w:noWrap/>
            <w:vAlign w:val="center"/>
            <w:hideMark/>
          </w:tcPr>
          <w:p w:rsidRPr="00610D6F" w:rsidR="00A023D6" w:rsidP="00A13BBC" w:rsidRDefault="00A023D6" w14:paraId="17606475" w14:textId="7A2472B8">
            <w:pPr>
              <w:jc w:val="center"/>
              <w:rPr>
                <w:color w:val="000000"/>
                <w:sz w:val="20"/>
                <w:szCs w:val="20"/>
              </w:rPr>
            </w:pPr>
          </w:p>
        </w:tc>
        <w:tc>
          <w:tcPr>
            <w:tcW w:w="1098" w:type="dxa"/>
            <w:noWrap/>
            <w:vAlign w:val="center"/>
            <w:hideMark/>
          </w:tcPr>
          <w:p w:rsidRPr="00610D6F" w:rsidR="00A023D6" w:rsidP="00A13BBC" w:rsidRDefault="00A023D6" w14:paraId="67FA9E5D" w14:textId="6351FD6B">
            <w:pPr>
              <w:jc w:val="center"/>
              <w:rPr>
                <w:color w:val="000000"/>
                <w:sz w:val="20"/>
                <w:szCs w:val="20"/>
              </w:rPr>
            </w:pPr>
          </w:p>
        </w:tc>
        <w:tc>
          <w:tcPr>
            <w:tcW w:w="1198" w:type="dxa"/>
            <w:noWrap/>
            <w:vAlign w:val="center"/>
            <w:hideMark/>
          </w:tcPr>
          <w:p w:rsidRPr="00610D6F" w:rsidR="00A023D6" w:rsidP="00A13BBC" w:rsidRDefault="00A023D6" w14:paraId="149A4907" w14:textId="5B73E662">
            <w:pPr>
              <w:jc w:val="center"/>
              <w:rPr>
                <w:color w:val="000000"/>
                <w:sz w:val="20"/>
                <w:szCs w:val="20"/>
              </w:rPr>
            </w:pPr>
          </w:p>
        </w:tc>
        <w:tc>
          <w:tcPr>
            <w:tcW w:w="1306" w:type="dxa"/>
            <w:noWrap/>
            <w:vAlign w:val="center"/>
            <w:hideMark/>
          </w:tcPr>
          <w:p w:rsidRPr="00610D6F" w:rsidR="00A023D6" w:rsidP="00A13BBC" w:rsidRDefault="00A023D6" w14:paraId="7DF052F4" w14:textId="085A28C1">
            <w:pPr>
              <w:jc w:val="center"/>
              <w:rPr>
                <w:color w:val="000000"/>
                <w:sz w:val="20"/>
                <w:szCs w:val="20"/>
              </w:rPr>
            </w:pPr>
          </w:p>
        </w:tc>
        <w:tc>
          <w:tcPr>
            <w:tcW w:w="1133" w:type="dxa"/>
            <w:noWrap/>
            <w:vAlign w:val="center"/>
            <w:hideMark/>
          </w:tcPr>
          <w:p w:rsidRPr="00610D6F" w:rsidR="00A023D6" w:rsidP="00A13BBC" w:rsidRDefault="00A023D6" w14:paraId="07AB4A70" w14:textId="05DA1DDA">
            <w:pPr>
              <w:jc w:val="center"/>
              <w:rPr>
                <w:color w:val="000000"/>
                <w:sz w:val="20"/>
                <w:szCs w:val="20"/>
              </w:rPr>
            </w:pPr>
          </w:p>
        </w:tc>
        <w:tc>
          <w:tcPr>
            <w:tcW w:w="1338" w:type="dxa"/>
            <w:noWrap/>
            <w:vAlign w:val="center"/>
            <w:hideMark/>
          </w:tcPr>
          <w:p w:rsidRPr="00610D6F" w:rsidR="00A023D6" w:rsidP="00A13BBC" w:rsidRDefault="00A023D6" w14:paraId="51535E76" w14:textId="1BB7EE58">
            <w:pPr>
              <w:jc w:val="center"/>
              <w:rPr>
                <w:color w:val="000000"/>
                <w:sz w:val="20"/>
                <w:szCs w:val="20"/>
              </w:rPr>
            </w:pPr>
          </w:p>
        </w:tc>
        <w:tc>
          <w:tcPr>
            <w:tcW w:w="1083" w:type="dxa"/>
            <w:noWrap/>
            <w:vAlign w:val="center"/>
            <w:hideMark/>
          </w:tcPr>
          <w:p w:rsidRPr="00610D6F" w:rsidR="00A023D6" w:rsidP="00A13BBC" w:rsidRDefault="00A023D6" w14:paraId="065BC26B" w14:textId="7A3F57A5">
            <w:pPr>
              <w:jc w:val="center"/>
              <w:rPr>
                <w:color w:val="000000"/>
                <w:sz w:val="20"/>
                <w:szCs w:val="20"/>
              </w:rPr>
            </w:pPr>
          </w:p>
        </w:tc>
        <w:tc>
          <w:tcPr>
            <w:tcW w:w="1366" w:type="dxa"/>
            <w:noWrap/>
            <w:vAlign w:val="center"/>
            <w:hideMark/>
          </w:tcPr>
          <w:p w:rsidRPr="00610D6F" w:rsidR="00A023D6" w:rsidP="00A13BBC" w:rsidRDefault="00A023D6" w14:paraId="093E256B" w14:textId="77777777">
            <w:pPr>
              <w:jc w:val="right"/>
              <w:rPr>
                <w:color w:val="000000"/>
                <w:sz w:val="20"/>
                <w:szCs w:val="20"/>
              </w:rPr>
            </w:pPr>
            <w:r w:rsidRPr="00610D6F">
              <w:rPr>
                <w:color w:val="000000"/>
                <w:sz w:val="20"/>
                <w:szCs w:val="20"/>
              </w:rPr>
              <w:t> </w:t>
            </w:r>
          </w:p>
        </w:tc>
      </w:tr>
      <w:tr w:rsidRPr="00610D6F" w:rsidR="00A023D6" w:rsidTr="00A13BBC" w14:paraId="58CC1331" w14:textId="77777777">
        <w:trPr>
          <w:trHeight w:val="528"/>
        </w:trPr>
        <w:tc>
          <w:tcPr>
            <w:tcW w:w="3672" w:type="dxa"/>
            <w:hideMark/>
          </w:tcPr>
          <w:p w:rsidRPr="00610D6F" w:rsidR="00A023D6" w:rsidRDefault="00A023D6" w14:paraId="750A7276" w14:textId="77777777">
            <w:pPr>
              <w:rPr>
                <w:color w:val="000000"/>
                <w:sz w:val="20"/>
                <w:szCs w:val="20"/>
              </w:rPr>
            </w:pPr>
            <w:r w:rsidRPr="00610D6F">
              <w:rPr>
                <w:color w:val="000000"/>
                <w:sz w:val="20"/>
                <w:szCs w:val="20"/>
              </w:rPr>
              <w:lastRenderedPageBreak/>
              <w:t>A.  Familiarization with Regulatory Requirements</w:t>
            </w:r>
          </w:p>
        </w:tc>
        <w:tc>
          <w:tcPr>
            <w:tcW w:w="1255" w:type="dxa"/>
            <w:noWrap/>
            <w:vAlign w:val="center"/>
            <w:hideMark/>
          </w:tcPr>
          <w:p w:rsidRPr="00610D6F" w:rsidR="00A023D6" w:rsidP="00A13BBC" w:rsidRDefault="00A023D6" w14:paraId="2CD60584" w14:textId="77777777">
            <w:pPr>
              <w:jc w:val="center"/>
              <w:rPr>
                <w:color w:val="000000"/>
                <w:sz w:val="20"/>
                <w:szCs w:val="20"/>
              </w:rPr>
            </w:pPr>
            <w:r w:rsidRPr="00610D6F">
              <w:rPr>
                <w:color w:val="000000"/>
                <w:sz w:val="20"/>
                <w:szCs w:val="20"/>
              </w:rPr>
              <w:t>See 4A</w:t>
            </w:r>
          </w:p>
        </w:tc>
        <w:tc>
          <w:tcPr>
            <w:tcW w:w="1098" w:type="dxa"/>
            <w:noWrap/>
            <w:vAlign w:val="center"/>
            <w:hideMark/>
          </w:tcPr>
          <w:p w:rsidRPr="00610D6F" w:rsidR="00A023D6" w:rsidP="00A13BBC" w:rsidRDefault="00A023D6" w14:paraId="299E5B1E" w14:textId="6B123F30">
            <w:pPr>
              <w:jc w:val="center"/>
              <w:rPr>
                <w:color w:val="000000"/>
                <w:sz w:val="20"/>
                <w:szCs w:val="20"/>
              </w:rPr>
            </w:pPr>
          </w:p>
        </w:tc>
        <w:tc>
          <w:tcPr>
            <w:tcW w:w="1198" w:type="dxa"/>
            <w:noWrap/>
            <w:vAlign w:val="center"/>
            <w:hideMark/>
          </w:tcPr>
          <w:p w:rsidRPr="00610D6F" w:rsidR="00A023D6" w:rsidP="00A13BBC" w:rsidRDefault="00A023D6" w14:paraId="3B1A5049" w14:textId="360F0428">
            <w:pPr>
              <w:jc w:val="center"/>
              <w:rPr>
                <w:color w:val="000000"/>
                <w:sz w:val="20"/>
                <w:szCs w:val="20"/>
              </w:rPr>
            </w:pPr>
          </w:p>
        </w:tc>
        <w:tc>
          <w:tcPr>
            <w:tcW w:w="1306" w:type="dxa"/>
            <w:noWrap/>
            <w:vAlign w:val="center"/>
            <w:hideMark/>
          </w:tcPr>
          <w:p w:rsidRPr="00610D6F" w:rsidR="00A023D6" w:rsidP="00A13BBC" w:rsidRDefault="00A023D6" w14:paraId="7B86D7CF" w14:textId="791F45C6">
            <w:pPr>
              <w:jc w:val="center"/>
              <w:rPr>
                <w:color w:val="000000"/>
                <w:sz w:val="20"/>
                <w:szCs w:val="20"/>
              </w:rPr>
            </w:pPr>
          </w:p>
        </w:tc>
        <w:tc>
          <w:tcPr>
            <w:tcW w:w="1133" w:type="dxa"/>
            <w:noWrap/>
            <w:vAlign w:val="center"/>
            <w:hideMark/>
          </w:tcPr>
          <w:p w:rsidRPr="00610D6F" w:rsidR="00A023D6" w:rsidP="00A13BBC" w:rsidRDefault="00A023D6" w14:paraId="7F12117D" w14:textId="3FC4B591">
            <w:pPr>
              <w:jc w:val="center"/>
              <w:rPr>
                <w:color w:val="000000"/>
                <w:sz w:val="20"/>
                <w:szCs w:val="20"/>
              </w:rPr>
            </w:pPr>
          </w:p>
        </w:tc>
        <w:tc>
          <w:tcPr>
            <w:tcW w:w="1338" w:type="dxa"/>
            <w:noWrap/>
            <w:vAlign w:val="center"/>
            <w:hideMark/>
          </w:tcPr>
          <w:p w:rsidRPr="00610D6F" w:rsidR="00A023D6" w:rsidP="00A13BBC" w:rsidRDefault="00A023D6" w14:paraId="7335DAD3" w14:textId="7876403B">
            <w:pPr>
              <w:jc w:val="center"/>
              <w:rPr>
                <w:color w:val="000000"/>
                <w:sz w:val="20"/>
                <w:szCs w:val="20"/>
              </w:rPr>
            </w:pPr>
          </w:p>
        </w:tc>
        <w:tc>
          <w:tcPr>
            <w:tcW w:w="1083" w:type="dxa"/>
            <w:noWrap/>
            <w:vAlign w:val="center"/>
            <w:hideMark/>
          </w:tcPr>
          <w:p w:rsidRPr="00610D6F" w:rsidR="00A023D6" w:rsidP="00A13BBC" w:rsidRDefault="00A023D6" w14:paraId="7418B893" w14:textId="6B8B1F5A">
            <w:pPr>
              <w:jc w:val="center"/>
              <w:rPr>
                <w:color w:val="000000"/>
                <w:sz w:val="20"/>
                <w:szCs w:val="20"/>
              </w:rPr>
            </w:pPr>
          </w:p>
        </w:tc>
        <w:tc>
          <w:tcPr>
            <w:tcW w:w="1366" w:type="dxa"/>
            <w:noWrap/>
            <w:vAlign w:val="center"/>
            <w:hideMark/>
          </w:tcPr>
          <w:p w:rsidRPr="00610D6F" w:rsidR="00A023D6" w:rsidP="00A13BBC" w:rsidRDefault="00A023D6" w14:paraId="736DDD34" w14:textId="77777777">
            <w:pPr>
              <w:jc w:val="right"/>
              <w:rPr>
                <w:color w:val="000000"/>
                <w:sz w:val="20"/>
                <w:szCs w:val="20"/>
              </w:rPr>
            </w:pPr>
            <w:r w:rsidRPr="00610D6F">
              <w:rPr>
                <w:color w:val="000000"/>
                <w:sz w:val="20"/>
                <w:szCs w:val="20"/>
              </w:rPr>
              <w:t> </w:t>
            </w:r>
          </w:p>
        </w:tc>
      </w:tr>
      <w:tr w:rsidRPr="00610D6F" w:rsidR="00A023D6" w:rsidTr="00A13BBC" w14:paraId="631DF115" w14:textId="77777777">
        <w:trPr>
          <w:trHeight w:val="288"/>
        </w:trPr>
        <w:tc>
          <w:tcPr>
            <w:tcW w:w="3672" w:type="dxa"/>
            <w:hideMark/>
          </w:tcPr>
          <w:p w:rsidRPr="00610D6F" w:rsidR="00A023D6" w:rsidRDefault="00A023D6" w14:paraId="28093005" w14:textId="77777777">
            <w:pPr>
              <w:rPr>
                <w:color w:val="000000"/>
                <w:sz w:val="20"/>
                <w:szCs w:val="20"/>
              </w:rPr>
            </w:pPr>
            <w:r w:rsidRPr="00610D6F">
              <w:rPr>
                <w:color w:val="000000"/>
                <w:sz w:val="20"/>
                <w:szCs w:val="20"/>
              </w:rPr>
              <w:t>B.  Plan activities</w:t>
            </w:r>
          </w:p>
        </w:tc>
        <w:tc>
          <w:tcPr>
            <w:tcW w:w="1255" w:type="dxa"/>
            <w:noWrap/>
            <w:vAlign w:val="center"/>
            <w:hideMark/>
          </w:tcPr>
          <w:p w:rsidRPr="00610D6F" w:rsidR="00A023D6" w:rsidP="00A13BBC" w:rsidRDefault="00A023D6" w14:paraId="0383F4E8" w14:textId="77777777">
            <w:pPr>
              <w:jc w:val="center"/>
              <w:rPr>
                <w:color w:val="000000"/>
                <w:sz w:val="20"/>
                <w:szCs w:val="20"/>
              </w:rPr>
            </w:pPr>
            <w:r w:rsidRPr="00610D6F">
              <w:rPr>
                <w:color w:val="000000"/>
                <w:sz w:val="20"/>
                <w:szCs w:val="20"/>
              </w:rPr>
              <w:t>See 5E</w:t>
            </w:r>
          </w:p>
        </w:tc>
        <w:tc>
          <w:tcPr>
            <w:tcW w:w="1098" w:type="dxa"/>
            <w:noWrap/>
            <w:vAlign w:val="center"/>
            <w:hideMark/>
          </w:tcPr>
          <w:p w:rsidRPr="00610D6F" w:rsidR="00A023D6" w:rsidP="00A13BBC" w:rsidRDefault="00A023D6" w14:paraId="78570786" w14:textId="533EACB7">
            <w:pPr>
              <w:jc w:val="center"/>
              <w:rPr>
                <w:color w:val="000000"/>
                <w:sz w:val="20"/>
                <w:szCs w:val="20"/>
              </w:rPr>
            </w:pPr>
          </w:p>
        </w:tc>
        <w:tc>
          <w:tcPr>
            <w:tcW w:w="1198" w:type="dxa"/>
            <w:noWrap/>
            <w:vAlign w:val="center"/>
            <w:hideMark/>
          </w:tcPr>
          <w:p w:rsidRPr="00610D6F" w:rsidR="00A023D6" w:rsidP="00A13BBC" w:rsidRDefault="00A023D6" w14:paraId="3DC89611" w14:textId="2674CD69">
            <w:pPr>
              <w:jc w:val="center"/>
              <w:rPr>
                <w:color w:val="000000"/>
                <w:sz w:val="20"/>
                <w:szCs w:val="20"/>
              </w:rPr>
            </w:pPr>
          </w:p>
        </w:tc>
        <w:tc>
          <w:tcPr>
            <w:tcW w:w="1306" w:type="dxa"/>
            <w:noWrap/>
            <w:vAlign w:val="center"/>
            <w:hideMark/>
          </w:tcPr>
          <w:p w:rsidRPr="00610D6F" w:rsidR="00A023D6" w:rsidP="00A13BBC" w:rsidRDefault="00A023D6" w14:paraId="5331E3B7" w14:textId="69F90252">
            <w:pPr>
              <w:jc w:val="center"/>
              <w:rPr>
                <w:color w:val="000000"/>
                <w:sz w:val="20"/>
                <w:szCs w:val="20"/>
              </w:rPr>
            </w:pPr>
          </w:p>
        </w:tc>
        <w:tc>
          <w:tcPr>
            <w:tcW w:w="1133" w:type="dxa"/>
            <w:noWrap/>
            <w:vAlign w:val="center"/>
            <w:hideMark/>
          </w:tcPr>
          <w:p w:rsidRPr="00610D6F" w:rsidR="00A023D6" w:rsidP="00A13BBC" w:rsidRDefault="00A023D6" w14:paraId="3BF9BFA5" w14:textId="10DAE114">
            <w:pPr>
              <w:jc w:val="center"/>
              <w:rPr>
                <w:color w:val="000000"/>
                <w:sz w:val="20"/>
                <w:szCs w:val="20"/>
              </w:rPr>
            </w:pPr>
          </w:p>
        </w:tc>
        <w:tc>
          <w:tcPr>
            <w:tcW w:w="1338" w:type="dxa"/>
            <w:noWrap/>
            <w:vAlign w:val="center"/>
            <w:hideMark/>
          </w:tcPr>
          <w:p w:rsidRPr="00610D6F" w:rsidR="00A023D6" w:rsidP="00A13BBC" w:rsidRDefault="00A023D6" w14:paraId="7739E073" w14:textId="37F97536">
            <w:pPr>
              <w:jc w:val="center"/>
              <w:rPr>
                <w:color w:val="000000"/>
                <w:sz w:val="20"/>
                <w:szCs w:val="20"/>
              </w:rPr>
            </w:pPr>
          </w:p>
        </w:tc>
        <w:tc>
          <w:tcPr>
            <w:tcW w:w="1083" w:type="dxa"/>
            <w:noWrap/>
            <w:vAlign w:val="center"/>
            <w:hideMark/>
          </w:tcPr>
          <w:p w:rsidRPr="00610D6F" w:rsidR="00A023D6" w:rsidP="00A13BBC" w:rsidRDefault="00A023D6" w14:paraId="02648EDF" w14:textId="78127440">
            <w:pPr>
              <w:jc w:val="center"/>
              <w:rPr>
                <w:color w:val="000000"/>
                <w:sz w:val="20"/>
                <w:szCs w:val="20"/>
              </w:rPr>
            </w:pPr>
          </w:p>
        </w:tc>
        <w:tc>
          <w:tcPr>
            <w:tcW w:w="1366" w:type="dxa"/>
            <w:noWrap/>
            <w:vAlign w:val="center"/>
            <w:hideMark/>
          </w:tcPr>
          <w:p w:rsidRPr="00610D6F" w:rsidR="00A023D6" w:rsidP="00A13BBC" w:rsidRDefault="00A023D6" w14:paraId="66C9B47C" w14:textId="77777777">
            <w:pPr>
              <w:jc w:val="right"/>
              <w:rPr>
                <w:color w:val="000000"/>
                <w:sz w:val="20"/>
                <w:szCs w:val="20"/>
              </w:rPr>
            </w:pPr>
            <w:r w:rsidRPr="00610D6F">
              <w:rPr>
                <w:color w:val="000000"/>
                <w:sz w:val="20"/>
                <w:szCs w:val="20"/>
              </w:rPr>
              <w:t> </w:t>
            </w:r>
          </w:p>
        </w:tc>
      </w:tr>
      <w:tr w:rsidRPr="00610D6F" w:rsidR="00A023D6" w:rsidTr="00A13BBC" w14:paraId="4DA5D946" w14:textId="77777777">
        <w:trPr>
          <w:trHeight w:val="288"/>
        </w:trPr>
        <w:tc>
          <w:tcPr>
            <w:tcW w:w="3672" w:type="dxa"/>
            <w:hideMark/>
          </w:tcPr>
          <w:p w:rsidRPr="00610D6F" w:rsidR="00A023D6" w:rsidRDefault="00A023D6" w14:paraId="0EB6A306" w14:textId="77777777">
            <w:pPr>
              <w:rPr>
                <w:color w:val="000000"/>
                <w:sz w:val="20"/>
                <w:szCs w:val="20"/>
              </w:rPr>
            </w:pPr>
            <w:r w:rsidRPr="00610D6F">
              <w:rPr>
                <w:color w:val="000000"/>
                <w:sz w:val="20"/>
                <w:szCs w:val="20"/>
              </w:rPr>
              <w:t>C.  Implement activities</w:t>
            </w:r>
          </w:p>
        </w:tc>
        <w:tc>
          <w:tcPr>
            <w:tcW w:w="1255" w:type="dxa"/>
            <w:noWrap/>
            <w:vAlign w:val="center"/>
            <w:hideMark/>
          </w:tcPr>
          <w:p w:rsidRPr="00610D6F" w:rsidR="00A023D6" w:rsidP="00A13BBC" w:rsidRDefault="00A023D6" w14:paraId="0F98E257" w14:textId="77777777">
            <w:pPr>
              <w:jc w:val="center"/>
              <w:rPr>
                <w:color w:val="000000"/>
                <w:sz w:val="20"/>
                <w:szCs w:val="20"/>
              </w:rPr>
            </w:pPr>
            <w:r w:rsidRPr="00610D6F">
              <w:rPr>
                <w:color w:val="000000"/>
                <w:sz w:val="20"/>
                <w:szCs w:val="20"/>
              </w:rPr>
              <w:t>See 5E</w:t>
            </w:r>
          </w:p>
        </w:tc>
        <w:tc>
          <w:tcPr>
            <w:tcW w:w="1098" w:type="dxa"/>
            <w:noWrap/>
            <w:vAlign w:val="center"/>
            <w:hideMark/>
          </w:tcPr>
          <w:p w:rsidRPr="00610D6F" w:rsidR="00A023D6" w:rsidP="00A13BBC" w:rsidRDefault="00A023D6" w14:paraId="772FF02E" w14:textId="7702C112">
            <w:pPr>
              <w:jc w:val="center"/>
              <w:rPr>
                <w:color w:val="000000"/>
                <w:sz w:val="20"/>
                <w:szCs w:val="20"/>
              </w:rPr>
            </w:pPr>
          </w:p>
        </w:tc>
        <w:tc>
          <w:tcPr>
            <w:tcW w:w="1198" w:type="dxa"/>
            <w:noWrap/>
            <w:vAlign w:val="center"/>
            <w:hideMark/>
          </w:tcPr>
          <w:p w:rsidRPr="00610D6F" w:rsidR="00A023D6" w:rsidP="00A13BBC" w:rsidRDefault="00A023D6" w14:paraId="051E06FB" w14:textId="3FB5B943">
            <w:pPr>
              <w:jc w:val="center"/>
              <w:rPr>
                <w:color w:val="000000"/>
                <w:sz w:val="20"/>
                <w:szCs w:val="20"/>
              </w:rPr>
            </w:pPr>
          </w:p>
        </w:tc>
        <w:tc>
          <w:tcPr>
            <w:tcW w:w="1306" w:type="dxa"/>
            <w:noWrap/>
            <w:vAlign w:val="center"/>
            <w:hideMark/>
          </w:tcPr>
          <w:p w:rsidRPr="00610D6F" w:rsidR="00A023D6" w:rsidP="00A13BBC" w:rsidRDefault="00A023D6" w14:paraId="6BFE7ECF" w14:textId="39912492">
            <w:pPr>
              <w:jc w:val="center"/>
              <w:rPr>
                <w:color w:val="000000"/>
                <w:sz w:val="20"/>
                <w:szCs w:val="20"/>
              </w:rPr>
            </w:pPr>
          </w:p>
        </w:tc>
        <w:tc>
          <w:tcPr>
            <w:tcW w:w="1133" w:type="dxa"/>
            <w:noWrap/>
            <w:vAlign w:val="center"/>
            <w:hideMark/>
          </w:tcPr>
          <w:p w:rsidRPr="00610D6F" w:rsidR="00A023D6" w:rsidP="00A13BBC" w:rsidRDefault="00A023D6" w14:paraId="1D53AACF" w14:textId="1034B7BA">
            <w:pPr>
              <w:jc w:val="center"/>
              <w:rPr>
                <w:color w:val="000000"/>
                <w:sz w:val="20"/>
                <w:szCs w:val="20"/>
              </w:rPr>
            </w:pPr>
          </w:p>
        </w:tc>
        <w:tc>
          <w:tcPr>
            <w:tcW w:w="1338" w:type="dxa"/>
            <w:noWrap/>
            <w:vAlign w:val="center"/>
            <w:hideMark/>
          </w:tcPr>
          <w:p w:rsidRPr="00610D6F" w:rsidR="00A023D6" w:rsidP="00A13BBC" w:rsidRDefault="00A023D6" w14:paraId="2DCC9859" w14:textId="5179275F">
            <w:pPr>
              <w:jc w:val="center"/>
              <w:rPr>
                <w:color w:val="000000"/>
                <w:sz w:val="20"/>
                <w:szCs w:val="20"/>
              </w:rPr>
            </w:pPr>
          </w:p>
        </w:tc>
        <w:tc>
          <w:tcPr>
            <w:tcW w:w="1083" w:type="dxa"/>
            <w:noWrap/>
            <w:vAlign w:val="center"/>
            <w:hideMark/>
          </w:tcPr>
          <w:p w:rsidRPr="00610D6F" w:rsidR="00A023D6" w:rsidP="00A13BBC" w:rsidRDefault="00A023D6" w14:paraId="1CFD5D4F" w14:textId="2FE84852">
            <w:pPr>
              <w:jc w:val="center"/>
              <w:rPr>
                <w:color w:val="000000"/>
                <w:sz w:val="20"/>
                <w:szCs w:val="20"/>
              </w:rPr>
            </w:pPr>
          </w:p>
        </w:tc>
        <w:tc>
          <w:tcPr>
            <w:tcW w:w="1366" w:type="dxa"/>
            <w:noWrap/>
            <w:vAlign w:val="center"/>
            <w:hideMark/>
          </w:tcPr>
          <w:p w:rsidRPr="00610D6F" w:rsidR="00A023D6" w:rsidP="00A13BBC" w:rsidRDefault="00A023D6" w14:paraId="3EF16469" w14:textId="77777777">
            <w:pPr>
              <w:jc w:val="right"/>
              <w:rPr>
                <w:color w:val="000000"/>
                <w:sz w:val="20"/>
                <w:szCs w:val="20"/>
              </w:rPr>
            </w:pPr>
            <w:r w:rsidRPr="00610D6F">
              <w:rPr>
                <w:color w:val="000000"/>
                <w:sz w:val="20"/>
                <w:szCs w:val="20"/>
              </w:rPr>
              <w:t> </w:t>
            </w:r>
          </w:p>
        </w:tc>
      </w:tr>
      <w:tr w:rsidRPr="00610D6F" w:rsidR="00A023D6" w:rsidTr="00A13BBC" w14:paraId="34D5087D" w14:textId="77777777">
        <w:trPr>
          <w:trHeight w:val="288"/>
        </w:trPr>
        <w:tc>
          <w:tcPr>
            <w:tcW w:w="3672" w:type="dxa"/>
            <w:hideMark/>
          </w:tcPr>
          <w:p w:rsidRPr="00610D6F" w:rsidR="00A023D6" w:rsidRDefault="00A023D6" w14:paraId="6E8D370E" w14:textId="77777777">
            <w:pPr>
              <w:rPr>
                <w:color w:val="000000"/>
                <w:sz w:val="20"/>
                <w:szCs w:val="20"/>
              </w:rPr>
            </w:pPr>
            <w:r w:rsidRPr="00610D6F">
              <w:rPr>
                <w:color w:val="000000"/>
                <w:sz w:val="20"/>
                <w:szCs w:val="20"/>
              </w:rPr>
              <w:t>D.  Develop record system</w:t>
            </w:r>
          </w:p>
        </w:tc>
        <w:tc>
          <w:tcPr>
            <w:tcW w:w="1255" w:type="dxa"/>
            <w:noWrap/>
            <w:vAlign w:val="center"/>
            <w:hideMark/>
          </w:tcPr>
          <w:p w:rsidRPr="00610D6F" w:rsidR="00A023D6" w:rsidP="00A13BBC" w:rsidRDefault="00A023D6" w14:paraId="3A86121E" w14:textId="77777777">
            <w:pPr>
              <w:jc w:val="center"/>
              <w:rPr>
                <w:color w:val="000000"/>
                <w:sz w:val="20"/>
                <w:szCs w:val="20"/>
              </w:rPr>
            </w:pPr>
            <w:r w:rsidRPr="00610D6F">
              <w:rPr>
                <w:color w:val="000000"/>
                <w:sz w:val="20"/>
                <w:szCs w:val="20"/>
              </w:rPr>
              <w:t>See 5E</w:t>
            </w:r>
          </w:p>
        </w:tc>
        <w:tc>
          <w:tcPr>
            <w:tcW w:w="1098" w:type="dxa"/>
            <w:noWrap/>
            <w:vAlign w:val="center"/>
            <w:hideMark/>
          </w:tcPr>
          <w:p w:rsidRPr="00610D6F" w:rsidR="00A023D6" w:rsidP="00A13BBC" w:rsidRDefault="00A023D6" w14:paraId="4471D074" w14:textId="7D2B3F56">
            <w:pPr>
              <w:jc w:val="center"/>
              <w:rPr>
                <w:color w:val="000000"/>
                <w:sz w:val="20"/>
                <w:szCs w:val="20"/>
              </w:rPr>
            </w:pPr>
          </w:p>
        </w:tc>
        <w:tc>
          <w:tcPr>
            <w:tcW w:w="1198" w:type="dxa"/>
            <w:noWrap/>
            <w:vAlign w:val="center"/>
            <w:hideMark/>
          </w:tcPr>
          <w:p w:rsidRPr="00610D6F" w:rsidR="00A023D6" w:rsidP="00A13BBC" w:rsidRDefault="00A023D6" w14:paraId="5D56DDE3" w14:textId="7F29C65E">
            <w:pPr>
              <w:jc w:val="center"/>
              <w:rPr>
                <w:color w:val="000000"/>
                <w:sz w:val="20"/>
                <w:szCs w:val="20"/>
              </w:rPr>
            </w:pPr>
          </w:p>
        </w:tc>
        <w:tc>
          <w:tcPr>
            <w:tcW w:w="1306" w:type="dxa"/>
            <w:noWrap/>
            <w:vAlign w:val="center"/>
            <w:hideMark/>
          </w:tcPr>
          <w:p w:rsidRPr="00610D6F" w:rsidR="00A023D6" w:rsidP="00A13BBC" w:rsidRDefault="00A023D6" w14:paraId="688B2EF2" w14:textId="00ABF55F">
            <w:pPr>
              <w:jc w:val="center"/>
              <w:rPr>
                <w:color w:val="000000"/>
                <w:sz w:val="20"/>
                <w:szCs w:val="20"/>
              </w:rPr>
            </w:pPr>
          </w:p>
        </w:tc>
        <w:tc>
          <w:tcPr>
            <w:tcW w:w="1133" w:type="dxa"/>
            <w:noWrap/>
            <w:vAlign w:val="center"/>
            <w:hideMark/>
          </w:tcPr>
          <w:p w:rsidRPr="00610D6F" w:rsidR="00A023D6" w:rsidP="00A13BBC" w:rsidRDefault="00A023D6" w14:paraId="3E94DFD1" w14:textId="5FF0DC4E">
            <w:pPr>
              <w:jc w:val="center"/>
              <w:rPr>
                <w:color w:val="000000"/>
                <w:sz w:val="20"/>
                <w:szCs w:val="20"/>
              </w:rPr>
            </w:pPr>
          </w:p>
        </w:tc>
        <w:tc>
          <w:tcPr>
            <w:tcW w:w="1338" w:type="dxa"/>
            <w:noWrap/>
            <w:vAlign w:val="center"/>
            <w:hideMark/>
          </w:tcPr>
          <w:p w:rsidRPr="00610D6F" w:rsidR="00A023D6" w:rsidP="00A13BBC" w:rsidRDefault="00A023D6" w14:paraId="705B2FF6" w14:textId="36408F47">
            <w:pPr>
              <w:jc w:val="center"/>
              <w:rPr>
                <w:color w:val="000000"/>
                <w:sz w:val="20"/>
                <w:szCs w:val="20"/>
              </w:rPr>
            </w:pPr>
          </w:p>
        </w:tc>
        <w:tc>
          <w:tcPr>
            <w:tcW w:w="1083" w:type="dxa"/>
            <w:noWrap/>
            <w:vAlign w:val="center"/>
            <w:hideMark/>
          </w:tcPr>
          <w:p w:rsidRPr="00610D6F" w:rsidR="00A023D6" w:rsidP="00A13BBC" w:rsidRDefault="00A023D6" w14:paraId="754BE4CE" w14:textId="65C56E28">
            <w:pPr>
              <w:jc w:val="center"/>
              <w:rPr>
                <w:color w:val="000000"/>
                <w:sz w:val="20"/>
                <w:szCs w:val="20"/>
              </w:rPr>
            </w:pPr>
          </w:p>
        </w:tc>
        <w:tc>
          <w:tcPr>
            <w:tcW w:w="1366" w:type="dxa"/>
            <w:noWrap/>
            <w:vAlign w:val="center"/>
            <w:hideMark/>
          </w:tcPr>
          <w:p w:rsidRPr="00610D6F" w:rsidR="00A023D6" w:rsidP="00A13BBC" w:rsidRDefault="00A023D6" w14:paraId="7B959729" w14:textId="77777777">
            <w:pPr>
              <w:jc w:val="right"/>
              <w:rPr>
                <w:color w:val="000000"/>
                <w:sz w:val="20"/>
                <w:szCs w:val="20"/>
              </w:rPr>
            </w:pPr>
            <w:r w:rsidRPr="00610D6F">
              <w:rPr>
                <w:color w:val="000000"/>
                <w:sz w:val="20"/>
                <w:szCs w:val="20"/>
              </w:rPr>
              <w:t> </w:t>
            </w:r>
          </w:p>
        </w:tc>
      </w:tr>
      <w:tr w:rsidRPr="00610D6F" w:rsidR="00A023D6" w:rsidTr="00A13BBC" w14:paraId="0562272E" w14:textId="77777777">
        <w:trPr>
          <w:trHeight w:val="288"/>
        </w:trPr>
        <w:tc>
          <w:tcPr>
            <w:tcW w:w="3672" w:type="dxa"/>
            <w:hideMark/>
          </w:tcPr>
          <w:p w:rsidRPr="00610D6F" w:rsidR="00A023D6" w:rsidRDefault="00A023D6" w14:paraId="6BB38258" w14:textId="77777777">
            <w:pPr>
              <w:rPr>
                <w:color w:val="000000"/>
                <w:sz w:val="20"/>
                <w:szCs w:val="20"/>
              </w:rPr>
            </w:pPr>
            <w:r w:rsidRPr="00610D6F">
              <w:rPr>
                <w:color w:val="000000"/>
                <w:sz w:val="20"/>
                <w:szCs w:val="20"/>
              </w:rPr>
              <w:t>E.  Time to enter information</w:t>
            </w:r>
          </w:p>
        </w:tc>
        <w:tc>
          <w:tcPr>
            <w:tcW w:w="1255" w:type="dxa"/>
            <w:noWrap/>
            <w:vAlign w:val="center"/>
            <w:hideMark/>
          </w:tcPr>
          <w:p w:rsidRPr="00610D6F" w:rsidR="00A023D6" w:rsidP="00A13BBC" w:rsidRDefault="00A023D6" w14:paraId="609C4920" w14:textId="77777777">
            <w:pPr>
              <w:jc w:val="center"/>
              <w:rPr>
                <w:color w:val="000000"/>
                <w:sz w:val="20"/>
                <w:szCs w:val="20"/>
              </w:rPr>
            </w:pPr>
            <w:r w:rsidRPr="00610D6F">
              <w:rPr>
                <w:color w:val="000000"/>
                <w:sz w:val="20"/>
                <w:szCs w:val="20"/>
              </w:rPr>
              <w:t>N/A</w:t>
            </w:r>
          </w:p>
        </w:tc>
        <w:tc>
          <w:tcPr>
            <w:tcW w:w="1098" w:type="dxa"/>
            <w:noWrap/>
            <w:vAlign w:val="center"/>
            <w:hideMark/>
          </w:tcPr>
          <w:p w:rsidRPr="00610D6F" w:rsidR="00A023D6" w:rsidP="00A13BBC" w:rsidRDefault="00A023D6" w14:paraId="66AE44D6" w14:textId="621FECCA">
            <w:pPr>
              <w:jc w:val="center"/>
              <w:rPr>
                <w:color w:val="000000"/>
                <w:sz w:val="20"/>
                <w:szCs w:val="20"/>
              </w:rPr>
            </w:pPr>
          </w:p>
        </w:tc>
        <w:tc>
          <w:tcPr>
            <w:tcW w:w="1198" w:type="dxa"/>
            <w:noWrap/>
            <w:vAlign w:val="center"/>
            <w:hideMark/>
          </w:tcPr>
          <w:p w:rsidRPr="00610D6F" w:rsidR="00A023D6" w:rsidP="00A13BBC" w:rsidRDefault="00A023D6" w14:paraId="4693BB61" w14:textId="7DCBEFAC">
            <w:pPr>
              <w:jc w:val="center"/>
              <w:rPr>
                <w:color w:val="000000"/>
                <w:sz w:val="20"/>
                <w:szCs w:val="20"/>
              </w:rPr>
            </w:pPr>
          </w:p>
        </w:tc>
        <w:tc>
          <w:tcPr>
            <w:tcW w:w="1306" w:type="dxa"/>
            <w:noWrap/>
            <w:vAlign w:val="center"/>
            <w:hideMark/>
          </w:tcPr>
          <w:p w:rsidRPr="00610D6F" w:rsidR="00A023D6" w:rsidP="00A13BBC" w:rsidRDefault="00A023D6" w14:paraId="2C8858D3" w14:textId="13B6A813">
            <w:pPr>
              <w:jc w:val="center"/>
              <w:rPr>
                <w:color w:val="000000"/>
                <w:sz w:val="20"/>
                <w:szCs w:val="20"/>
              </w:rPr>
            </w:pPr>
          </w:p>
        </w:tc>
        <w:tc>
          <w:tcPr>
            <w:tcW w:w="1133" w:type="dxa"/>
            <w:noWrap/>
            <w:vAlign w:val="center"/>
            <w:hideMark/>
          </w:tcPr>
          <w:p w:rsidRPr="00610D6F" w:rsidR="00A023D6" w:rsidP="00A13BBC" w:rsidRDefault="00A023D6" w14:paraId="05C44F4D" w14:textId="615AADDA">
            <w:pPr>
              <w:jc w:val="center"/>
              <w:rPr>
                <w:color w:val="000000"/>
                <w:sz w:val="20"/>
                <w:szCs w:val="20"/>
              </w:rPr>
            </w:pPr>
          </w:p>
        </w:tc>
        <w:tc>
          <w:tcPr>
            <w:tcW w:w="1338" w:type="dxa"/>
            <w:noWrap/>
            <w:vAlign w:val="center"/>
            <w:hideMark/>
          </w:tcPr>
          <w:p w:rsidRPr="00610D6F" w:rsidR="00A023D6" w:rsidP="00A13BBC" w:rsidRDefault="00A023D6" w14:paraId="5722FCBC" w14:textId="6ECC72F0">
            <w:pPr>
              <w:jc w:val="center"/>
              <w:rPr>
                <w:color w:val="000000"/>
                <w:sz w:val="20"/>
                <w:szCs w:val="20"/>
              </w:rPr>
            </w:pPr>
          </w:p>
        </w:tc>
        <w:tc>
          <w:tcPr>
            <w:tcW w:w="1083" w:type="dxa"/>
            <w:noWrap/>
            <w:vAlign w:val="center"/>
            <w:hideMark/>
          </w:tcPr>
          <w:p w:rsidRPr="00610D6F" w:rsidR="00A023D6" w:rsidP="00A13BBC" w:rsidRDefault="00A023D6" w14:paraId="7446A83D" w14:textId="34624CDC">
            <w:pPr>
              <w:jc w:val="center"/>
              <w:rPr>
                <w:color w:val="000000"/>
                <w:sz w:val="20"/>
                <w:szCs w:val="20"/>
              </w:rPr>
            </w:pPr>
          </w:p>
        </w:tc>
        <w:tc>
          <w:tcPr>
            <w:tcW w:w="1366" w:type="dxa"/>
            <w:noWrap/>
            <w:vAlign w:val="center"/>
            <w:hideMark/>
          </w:tcPr>
          <w:p w:rsidRPr="00610D6F" w:rsidR="00A023D6" w:rsidP="00A13BBC" w:rsidRDefault="00A023D6" w14:paraId="55B1143C" w14:textId="77777777">
            <w:pPr>
              <w:jc w:val="right"/>
              <w:rPr>
                <w:color w:val="000000"/>
                <w:sz w:val="20"/>
                <w:szCs w:val="20"/>
              </w:rPr>
            </w:pPr>
            <w:r w:rsidRPr="00610D6F">
              <w:rPr>
                <w:color w:val="000000"/>
                <w:sz w:val="20"/>
                <w:szCs w:val="20"/>
              </w:rPr>
              <w:t> </w:t>
            </w:r>
          </w:p>
        </w:tc>
      </w:tr>
      <w:tr w:rsidRPr="00610D6F" w:rsidR="00A023D6" w:rsidTr="00A13BBC" w14:paraId="7D2E278A" w14:textId="77777777">
        <w:trPr>
          <w:trHeight w:val="576"/>
        </w:trPr>
        <w:tc>
          <w:tcPr>
            <w:tcW w:w="3672" w:type="dxa"/>
            <w:hideMark/>
          </w:tcPr>
          <w:p w:rsidRPr="00610D6F" w:rsidR="00A023D6" w:rsidRDefault="00A023D6" w14:paraId="2185B9F9" w14:textId="77777777">
            <w:pPr>
              <w:rPr>
                <w:color w:val="000000"/>
                <w:sz w:val="20"/>
                <w:szCs w:val="20"/>
              </w:rPr>
            </w:pPr>
            <w:r w:rsidRPr="00610D6F">
              <w:rPr>
                <w:color w:val="000000"/>
                <w:sz w:val="20"/>
                <w:szCs w:val="20"/>
              </w:rPr>
              <w:t xml:space="preserve">      Records of all information required by standards </w:t>
            </w:r>
            <w:r w:rsidRPr="00610D6F">
              <w:rPr>
                <w:color w:val="000000"/>
                <w:sz w:val="20"/>
                <w:szCs w:val="20"/>
                <w:vertAlign w:val="superscript"/>
              </w:rPr>
              <w:t>g</w:t>
            </w:r>
          </w:p>
        </w:tc>
        <w:tc>
          <w:tcPr>
            <w:tcW w:w="1255" w:type="dxa"/>
            <w:noWrap/>
            <w:vAlign w:val="center"/>
            <w:hideMark/>
          </w:tcPr>
          <w:p w:rsidRPr="00610D6F" w:rsidR="00A023D6" w:rsidP="00A13BBC" w:rsidRDefault="00A023D6" w14:paraId="223C4A05" w14:textId="77777777">
            <w:pPr>
              <w:jc w:val="center"/>
              <w:rPr>
                <w:color w:val="000000"/>
                <w:sz w:val="20"/>
                <w:szCs w:val="20"/>
              </w:rPr>
            </w:pPr>
            <w:r w:rsidRPr="00610D6F">
              <w:rPr>
                <w:color w:val="000000"/>
                <w:sz w:val="20"/>
                <w:szCs w:val="20"/>
              </w:rPr>
              <w:t>0.33</w:t>
            </w:r>
          </w:p>
        </w:tc>
        <w:tc>
          <w:tcPr>
            <w:tcW w:w="1098" w:type="dxa"/>
            <w:noWrap/>
            <w:vAlign w:val="center"/>
            <w:hideMark/>
          </w:tcPr>
          <w:p w:rsidRPr="00610D6F" w:rsidR="00A023D6" w:rsidP="00A13BBC" w:rsidRDefault="00A023D6" w14:paraId="7DF05D02" w14:textId="77777777">
            <w:pPr>
              <w:jc w:val="center"/>
              <w:rPr>
                <w:color w:val="000000"/>
                <w:sz w:val="20"/>
                <w:szCs w:val="20"/>
              </w:rPr>
            </w:pPr>
            <w:r w:rsidRPr="00610D6F">
              <w:rPr>
                <w:color w:val="000000"/>
                <w:sz w:val="20"/>
                <w:szCs w:val="20"/>
              </w:rPr>
              <w:t>52</w:t>
            </w:r>
          </w:p>
        </w:tc>
        <w:tc>
          <w:tcPr>
            <w:tcW w:w="1198" w:type="dxa"/>
            <w:noWrap/>
            <w:vAlign w:val="center"/>
            <w:hideMark/>
          </w:tcPr>
          <w:p w:rsidRPr="00610D6F" w:rsidR="00A023D6" w:rsidP="00A13BBC" w:rsidRDefault="00A023D6" w14:paraId="092D029A" w14:textId="77777777">
            <w:pPr>
              <w:jc w:val="center"/>
              <w:rPr>
                <w:color w:val="000000"/>
                <w:sz w:val="20"/>
                <w:szCs w:val="20"/>
              </w:rPr>
            </w:pPr>
            <w:r w:rsidRPr="00610D6F">
              <w:rPr>
                <w:color w:val="000000"/>
                <w:sz w:val="20"/>
                <w:szCs w:val="20"/>
              </w:rPr>
              <w:t>17.16</w:t>
            </w:r>
          </w:p>
        </w:tc>
        <w:tc>
          <w:tcPr>
            <w:tcW w:w="1306" w:type="dxa"/>
            <w:noWrap/>
            <w:vAlign w:val="center"/>
            <w:hideMark/>
          </w:tcPr>
          <w:p w:rsidRPr="00610D6F" w:rsidR="00A023D6" w:rsidP="00A13BBC" w:rsidRDefault="00A023D6" w14:paraId="1EC97E93" w14:textId="77777777">
            <w:pPr>
              <w:jc w:val="center"/>
              <w:rPr>
                <w:color w:val="000000"/>
                <w:sz w:val="20"/>
                <w:szCs w:val="20"/>
              </w:rPr>
            </w:pPr>
            <w:r w:rsidRPr="00610D6F">
              <w:rPr>
                <w:color w:val="000000"/>
                <w:sz w:val="20"/>
                <w:szCs w:val="20"/>
              </w:rPr>
              <w:t>2,900</w:t>
            </w:r>
          </w:p>
        </w:tc>
        <w:tc>
          <w:tcPr>
            <w:tcW w:w="1133" w:type="dxa"/>
            <w:noWrap/>
            <w:vAlign w:val="center"/>
            <w:hideMark/>
          </w:tcPr>
          <w:p w:rsidRPr="00610D6F" w:rsidR="00A023D6" w:rsidP="00A13BBC" w:rsidRDefault="00A023D6" w14:paraId="3309A2D2" w14:textId="77777777">
            <w:pPr>
              <w:jc w:val="center"/>
              <w:rPr>
                <w:color w:val="000000"/>
                <w:sz w:val="20"/>
                <w:szCs w:val="20"/>
              </w:rPr>
            </w:pPr>
            <w:r w:rsidRPr="00610D6F">
              <w:rPr>
                <w:color w:val="000000"/>
                <w:sz w:val="20"/>
                <w:szCs w:val="20"/>
              </w:rPr>
              <w:t>49,764</w:t>
            </w:r>
          </w:p>
        </w:tc>
        <w:tc>
          <w:tcPr>
            <w:tcW w:w="1338" w:type="dxa"/>
            <w:noWrap/>
            <w:vAlign w:val="center"/>
            <w:hideMark/>
          </w:tcPr>
          <w:p w:rsidRPr="00610D6F" w:rsidR="00A023D6" w:rsidP="00A13BBC" w:rsidRDefault="00A023D6" w14:paraId="13B82ED4" w14:textId="77777777">
            <w:pPr>
              <w:jc w:val="center"/>
              <w:rPr>
                <w:color w:val="000000"/>
                <w:sz w:val="20"/>
                <w:szCs w:val="20"/>
              </w:rPr>
            </w:pPr>
            <w:r w:rsidRPr="00610D6F">
              <w:rPr>
                <w:color w:val="000000"/>
                <w:sz w:val="20"/>
                <w:szCs w:val="20"/>
              </w:rPr>
              <w:t>2,488.2</w:t>
            </w:r>
          </w:p>
        </w:tc>
        <w:tc>
          <w:tcPr>
            <w:tcW w:w="1083" w:type="dxa"/>
            <w:noWrap/>
            <w:vAlign w:val="center"/>
            <w:hideMark/>
          </w:tcPr>
          <w:p w:rsidRPr="00610D6F" w:rsidR="00A023D6" w:rsidP="00A13BBC" w:rsidRDefault="00A023D6" w14:paraId="1BE93B02" w14:textId="77777777">
            <w:pPr>
              <w:jc w:val="center"/>
              <w:rPr>
                <w:color w:val="000000"/>
                <w:sz w:val="20"/>
                <w:szCs w:val="20"/>
              </w:rPr>
            </w:pPr>
            <w:r w:rsidRPr="00610D6F">
              <w:rPr>
                <w:color w:val="000000"/>
                <w:sz w:val="20"/>
                <w:szCs w:val="20"/>
              </w:rPr>
              <w:t>4,976.4</w:t>
            </w:r>
          </w:p>
        </w:tc>
        <w:tc>
          <w:tcPr>
            <w:tcW w:w="1366" w:type="dxa"/>
            <w:noWrap/>
            <w:vAlign w:val="center"/>
            <w:hideMark/>
          </w:tcPr>
          <w:p w:rsidRPr="00610D6F" w:rsidR="00A023D6" w:rsidP="00A13BBC" w:rsidRDefault="00A023D6" w14:paraId="5D8973D9" w14:textId="77777777">
            <w:pPr>
              <w:jc w:val="right"/>
              <w:rPr>
                <w:color w:val="000000"/>
                <w:sz w:val="20"/>
                <w:szCs w:val="20"/>
              </w:rPr>
            </w:pPr>
            <w:r w:rsidRPr="00610D6F">
              <w:rPr>
                <w:color w:val="000000"/>
                <w:sz w:val="20"/>
                <w:szCs w:val="20"/>
              </w:rPr>
              <w:t xml:space="preserve">$6,769,322.27 </w:t>
            </w:r>
          </w:p>
        </w:tc>
      </w:tr>
      <w:tr w:rsidRPr="00610D6F" w:rsidR="00A023D6" w:rsidTr="00A13BBC" w14:paraId="0A44569E" w14:textId="77777777">
        <w:trPr>
          <w:trHeight w:val="288"/>
        </w:trPr>
        <w:tc>
          <w:tcPr>
            <w:tcW w:w="3672" w:type="dxa"/>
            <w:hideMark/>
          </w:tcPr>
          <w:p w:rsidRPr="00610D6F" w:rsidR="00A023D6" w:rsidRDefault="00A023D6" w14:paraId="6EAFE5EC" w14:textId="77777777">
            <w:pPr>
              <w:rPr>
                <w:color w:val="000000"/>
                <w:sz w:val="20"/>
                <w:szCs w:val="20"/>
              </w:rPr>
            </w:pPr>
            <w:r w:rsidRPr="00610D6F">
              <w:rPr>
                <w:color w:val="000000"/>
                <w:sz w:val="20"/>
                <w:szCs w:val="20"/>
              </w:rPr>
              <w:t>F.  Time to train personnel</w:t>
            </w:r>
          </w:p>
        </w:tc>
        <w:tc>
          <w:tcPr>
            <w:tcW w:w="1255" w:type="dxa"/>
            <w:noWrap/>
            <w:vAlign w:val="center"/>
            <w:hideMark/>
          </w:tcPr>
          <w:p w:rsidRPr="00610D6F" w:rsidR="00A023D6" w:rsidP="00A13BBC" w:rsidRDefault="00A023D6" w14:paraId="6D147443" w14:textId="77777777">
            <w:pPr>
              <w:jc w:val="center"/>
              <w:rPr>
                <w:color w:val="000000"/>
                <w:sz w:val="20"/>
                <w:szCs w:val="20"/>
              </w:rPr>
            </w:pPr>
            <w:r w:rsidRPr="00610D6F">
              <w:rPr>
                <w:color w:val="000000"/>
                <w:sz w:val="20"/>
                <w:szCs w:val="20"/>
              </w:rPr>
              <w:t>N/A</w:t>
            </w:r>
          </w:p>
        </w:tc>
        <w:tc>
          <w:tcPr>
            <w:tcW w:w="1098" w:type="dxa"/>
            <w:noWrap/>
            <w:vAlign w:val="center"/>
            <w:hideMark/>
          </w:tcPr>
          <w:p w:rsidRPr="00610D6F" w:rsidR="00A023D6" w:rsidP="00A13BBC" w:rsidRDefault="00A023D6" w14:paraId="44BD0CF9" w14:textId="3A2B6E83">
            <w:pPr>
              <w:jc w:val="center"/>
              <w:rPr>
                <w:color w:val="000000"/>
                <w:sz w:val="20"/>
                <w:szCs w:val="20"/>
              </w:rPr>
            </w:pPr>
          </w:p>
        </w:tc>
        <w:tc>
          <w:tcPr>
            <w:tcW w:w="1198" w:type="dxa"/>
            <w:noWrap/>
            <w:vAlign w:val="center"/>
            <w:hideMark/>
          </w:tcPr>
          <w:p w:rsidRPr="00610D6F" w:rsidR="00A023D6" w:rsidP="00A13BBC" w:rsidRDefault="00A023D6" w14:paraId="23A7962F" w14:textId="2F3B6238">
            <w:pPr>
              <w:jc w:val="center"/>
              <w:rPr>
                <w:color w:val="000000"/>
                <w:sz w:val="20"/>
                <w:szCs w:val="20"/>
              </w:rPr>
            </w:pPr>
          </w:p>
        </w:tc>
        <w:tc>
          <w:tcPr>
            <w:tcW w:w="1306" w:type="dxa"/>
            <w:noWrap/>
            <w:vAlign w:val="center"/>
            <w:hideMark/>
          </w:tcPr>
          <w:p w:rsidRPr="00610D6F" w:rsidR="00A023D6" w:rsidP="00A13BBC" w:rsidRDefault="00A023D6" w14:paraId="6F3947DD" w14:textId="1433D4E4">
            <w:pPr>
              <w:jc w:val="center"/>
              <w:rPr>
                <w:color w:val="000000"/>
                <w:sz w:val="20"/>
                <w:szCs w:val="20"/>
              </w:rPr>
            </w:pPr>
          </w:p>
        </w:tc>
        <w:tc>
          <w:tcPr>
            <w:tcW w:w="1133" w:type="dxa"/>
            <w:noWrap/>
            <w:vAlign w:val="center"/>
            <w:hideMark/>
          </w:tcPr>
          <w:p w:rsidRPr="00610D6F" w:rsidR="00A023D6" w:rsidP="00A13BBC" w:rsidRDefault="00A023D6" w14:paraId="0386CB5F" w14:textId="237ADA70">
            <w:pPr>
              <w:jc w:val="center"/>
              <w:rPr>
                <w:color w:val="000000"/>
                <w:sz w:val="20"/>
                <w:szCs w:val="20"/>
              </w:rPr>
            </w:pPr>
          </w:p>
        </w:tc>
        <w:tc>
          <w:tcPr>
            <w:tcW w:w="1338" w:type="dxa"/>
            <w:noWrap/>
            <w:vAlign w:val="center"/>
            <w:hideMark/>
          </w:tcPr>
          <w:p w:rsidRPr="00610D6F" w:rsidR="00A023D6" w:rsidP="00A13BBC" w:rsidRDefault="00A023D6" w14:paraId="6534A625" w14:textId="3B1AC996">
            <w:pPr>
              <w:jc w:val="center"/>
              <w:rPr>
                <w:color w:val="000000"/>
                <w:sz w:val="20"/>
                <w:szCs w:val="20"/>
              </w:rPr>
            </w:pPr>
          </w:p>
        </w:tc>
        <w:tc>
          <w:tcPr>
            <w:tcW w:w="1083" w:type="dxa"/>
            <w:noWrap/>
            <w:vAlign w:val="center"/>
            <w:hideMark/>
          </w:tcPr>
          <w:p w:rsidRPr="00610D6F" w:rsidR="00A023D6" w:rsidP="00A13BBC" w:rsidRDefault="00A023D6" w14:paraId="2FD6C0D8" w14:textId="0DB4639A">
            <w:pPr>
              <w:jc w:val="center"/>
              <w:rPr>
                <w:color w:val="000000"/>
                <w:sz w:val="20"/>
                <w:szCs w:val="20"/>
              </w:rPr>
            </w:pPr>
          </w:p>
        </w:tc>
        <w:tc>
          <w:tcPr>
            <w:tcW w:w="1366" w:type="dxa"/>
            <w:noWrap/>
            <w:vAlign w:val="center"/>
            <w:hideMark/>
          </w:tcPr>
          <w:p w:rsidRPr="00610D6F" w:rsidR="00A023D6" w:rsidP="00A13BBC" w:rsidRDefault="00A023D6" w14:paraId="5CB0EB6B" w14:textId="77777777">
            <w:pPr>
              <w:jc w:val="right"/>
              <w:rPr>
                <w:color w:val="000000"/>
                <w:sz w:val="20"/>
                <w:szCs w:val="20"/>
              </w:rPr>
            </w:pPr>
            <w:r w:rsidRPr="00610D6F">
              <w:rPr>
                <w:color w:val="000000"/>
                <w:sz w:val="20"/>
                <w:szCs w:val="20"/>
              </w:rPr>
              <w:t> </w:t>
            </w:r>
          </w:p>
        </w:tc>
      </w:tr>
      <w:tr w:rsidRPr="00610D6F" w:rsidR="00A023D6" w:rsidTr="00A13BBC" w14:paraId="224E6B17" w14:textId="77777777">
        <w:trPr>
          <w:trHeight w:val="792"/>
        </w:trPr>
        <w:tc>
          <w:tcPr>
            <w:tcW w:w="3672" w:type="dxa"/>
            <w:hideMark/>
          </w:tcPr>
          <w:p w:rsidRPr="00610D6F" w:rsidR="00A023D6" w:rsidRDefault="00A023D6" w14:paraId="7ABBB0B4" w14:textId="77777777">
            <w:pPr>
              <w:rPr>
                <w:color w:val="000000"/>
                <w:sz w:val="20"/>
                <w:szCs w:val="20"/>
              </w:rPr>
            </w:pPr>
            <w:r w:rsidRPr="00610D6F">
              <w:rPr>
                <w:color w:val="000000"/>
                <w:sz w:val="20"/>
                <w:szCs w:val="20"/>
              </w:rPr>
              <w:t>G.  Time to adjust existing ways to comply with previously applicable requirements</w:t>
            </w:r>
          </w:p>
        </w:tc>
        <w:tc>
          <w:tcPr>
            <w:tcW w:w="1255" w:type="dxa"/>
            <w:noWrap/>
            <w:vAlign w:val="center"/>
            <w:hideMark/>
          </w:tcPr>
          <w:p w:rsidRPr="00610D6F" w:rsidR="00A023D6" w:rsidP="00A13BBC" w:rsidRDefault="00A023D6" w14:paraId="0D76EA45" w14:textId="77777777">
            <w:pPr>
              <w:jc w:val="center"/>
              <w:rPr>
                <w:color w:val="000000"/>
                <w:sz w:val="20"/>
                <w:szCs w:val="20"/>
              </w:rPr>
            </w:pPr>
            <w:r w:rsidRPr="00610D6F">
              <w:rPr>
                <w:color w:val="000000"/>
                <w:sz w:val="20"/>
                <w:szCs w:val="20"/>
              </w:rPr>
              <w:t>N/A</w:t>
            </w:r>
          </w:p>
        </w:tc>
        <w:tc>
          <w:tcPr>
            <w:tcW w:w="1098" w:type="dxa"/>
            <w:noWrap/>
            <w:vAlign w:val="center"/>
            <w:hideMark/>
          </w:tcPr>
          <w:p w:rsidRPr="00610D6F" w:rsidR="00A023D6" w:rsidP="00A13BBC" w:rsidRDefault="00A023D6" w14:paraId="26061CBB" w14:textId="5C5DB1D5">
            <w:pPr>
              <w:jc w:val="center"/>
              <w:rPr>
                <w:color w:val="000000"/>
                <w:sz w:val="20"/>
                <w:szCs w:val="20"/>
              </w:rPr>
            </w:pPr>
          </w:p>
        </w:tc>
        <w:tc>
          <w:tcPr>
            <w:tcW w:w="1198" w:type="dxa"/>
            <w:noWrap/>
            <w:vAlign w:val="center"/>
            <w:hideMark/>
          </w:tcPr>
          <w:p w:rsidRPr="00610D6F" w:rsidR="00A023D6" w:rsidP="00A13BBC" w:rsidRDefault="00A023D6" w14:paraId="5388E63C" w14:textId="117C1CA3">
            <w:pPr>
              <w:jc w:val="center"/>
              <w:rPr>
                <w:color w:val="000000"/>
                <w:sz w:val="20"/>
                <w:szCs w:val="20"/>
              </w:rPr>
            </w:pPr>
          </w:p>
        </w:tc>
        <w:tc>
          <w:tcPr>
            <w:tcW w:w="1306" w:type="dxa"/>
            <w:noWrap/>
            <w:vAlign w:val="center"/>
            <w:hideMark/>
          </w:tcPr>
          <w:p w:rsidRPr="00610D6F" w:rsidR="00A023D6" w:rsidP="00A13BBC" w:rsidRDefault="00A023D6" w14:paraId="45F55D65" w14:textId="61634E0A">
            <w:pPr>
              <w:jc w:val="center"/>
              <w:rPr>
                <w:color w:val="000000"/>
                <w:sz w:val="20"/>
                <w:szCs w:val="20"/>
              </w:rPr>
            </w:pPr>
          </w:p>
        </w:tc>
        <w:tc>
          <w:tcPr>
            <w:tcW w:w="1133" w:type="dxa"/>
            <w:noWrap/>
            <w:vAlign w:val="center"/>
            <w:hideMark/>
          </w:tcPr>
          <w:p w:rsidRPr="00610D6F" w:rsidR="00A023D6" w:rsidP="00A13BBC" w:rsidRDefault="00A023D6" w14:paraId="710CBE1C" w14:textId="39B5B1A5">
            <w:pPr>
              <w:jc w:val="center"/>
              <w:rPr>
                <w:color w:val="000000"/>
                <w:sz w:val="20"/>
                <w:szCs w:val="20"/>
              </w:rPr>
            </w:pPr>
          </w:p>
        </w:tc>
        <w:tc>
          <w:tcPr>
            <w:tcW w:w="1338" w:type="dxa"/>
            <w:noWrap/>
            <w:vAlign w:val="center"/>
            <w:hideMark/>
          </w:tcPr>
          <w:p w:rsidRPr="00610D6F" w:rsidR="00A023D6" w:rsidP="00A13BBC" w:rsidRDefault="00A023D6" w14:paraId="10E630E2" w14:textId="0A6CE2E2">
            <w:pPr>
              <w:jc w:val="center"/>
              <w:rPr>
                <w:color w:val="000000"/>
                <w:sz w:val="20"/>
                <w:szCs w:val="20"/>
              </w:rPr>
            </w:pPr>
          </w:p>
        </w:tc>
        <w:tc>
          <w:tcPr>
            <w:tcW w:w="1083" w:type="dxa"/>
            <w:noWrap/>
            <w:vAlign w:val="center"/>
            <w:hideMark/>
          </w:tcPr>
          <w:p w:rsidRPr="00610D6F" w:rsidR="00A023D6" w:rsidP="00A13BBC" w:rsidRDefault="00A023D6" w14:paraId="69EE198D" w14:textId="0E48A6B6">
            <w:pPr>
              <w:jc w:val="center"/>
              <w:rPr>
                <w:color w:val="000000"/>
                <w:sz w:val="20"/>
                <w:szCs w:val="20"/>
              </w:rPr>
            </w:pPr>
          </w:p>
        </w:tc>
        <w:tc>
          <w:tcPr>
            <w:tcW w:w="1366" w:type="dxa"/>
            <w:noWrap/>
            <w:vAlign w:val="center"/>
            <w:hideMark/>
          </w:tcPr>
          <w:p w:rsidRPr="00610D6F" w:rsidR="00A023D6" w:rsidP="00A13BBC" w:rsidRDefault="00A023D6" w14:paraId="6E57330D" w14:textId="77777777">
            <w:pPr>
              <w:jc w:val="right"/>
              <w:rPr>
                <w:color w:val="000000"/>
                <w:sz w:val="20"/>
                <w:szCs w:val="20"/>
              </w:rPr>
            </w:pPr>
            <w:r w:rsidRPr="00610D6F">
              <w:rPr>
                <w:color w:val="000000"/>
                <w:sz w:val="20"/>
                <w:szCs w:val="20"/>
              </w:rPr>
              <w:t> </w:t>
            </w:r>
          </w:p>
        </w:tc>
      </w:tr>
      <w:tr w:rsidRPr="00610D6F" w:rsidR="00A023D6" w:rsidTr="00A13BBC" w14:paraId="0E6C394E" w14:textId="77777777">
        <w:trPr>
          <w:trHeight w:val="576"/>
        </w:trPr>
        <w:tc>
          <w:tcPr>
            <w:tcW w:w="3672" w:type="dxa"/>
            <w:hideMark/>
          </w:tcPr>
          <w:p w:rsidRPr="00610D6F" w:rsidR="00A023D6" w:rsidRDefault="00A023D6" w14:paraId="356F2474" w14:textId="77777777">
            <w:pPr>
              <w:rPr>
                <w:color w:val="000000"/>
                <w:sz w:val="20"/>
                <w:szCs w:val="20"/>
              </w:rPr>
            </w:pPr>
            <w:r w:rsidRPr="00610D6F">
              <w:rPr>
                <w:color w:val="000000"/>
                <w:sz w:val="20"/>
                <w:szCs w:val="20"/>
              </w:rPr>
              <w:t xml:space="preserve">H.  Time to transmit or disclose information </w:t>
            </w:r>
            <w:r w:rsidRPr="00610D6F">
              <w:rPr>
                <w:color w:val="000000"/>
                <w:sz w:val="20"/>
                <w:szCs w:val="20"/>
                <w:vertAlign w:val="superscript"/>
              </w:rPr>
              <w:t>h</w:t>
            </w:r>
          </w:p>
        </w:tc>
        <w:tc>
          <w:tcPr>
            <w:tcW w:w="1255" w:type="dxa"/>
            <w:noWrap/>
            <w:vAlign w:val="center"/>
            <w:hideMark/>
          </w:tcPr>
          <w:p w:rsidRPr="00610D6F" w:rsidR="00A023D6" w:rsidP="00A13BBC" w:rsidRDefault="00A023D6" w14:paraId="03D63A7B" w14:textId="77777777">
            <w:pPr>
              <w:jc w:val="center"/>
              <w:rPr>
                <w:color w:val="000000"/>
                <w:sz w:val="20"/>
                <w:szCs w:val="20"/>
              </w:rPr>
            </w:pPr>
            <w:r w:rsidRPr="00610D6F">
              <w:rPr>
                <w:color w:val="000000"/>
                <w:sz w:val="20"/>
                <w:szCs w:val="20"/>
              </w:rPr>
              <w:t>0.25</w:t>
            </w:r>
          </w:p>
        </w:tc>
        <w:tc>
          <w:tcPr>
            <w:tcW w:w="1098" w:type="dxa"/>
            <w:noWrap/>
            <w:vAlign w:val="center"/>
            <w:hideMark/>
          </w:tcPr>
          <w:p w:rsidRPr="00610D6F" w:rsidR="00A023D6" w:rsidP="00A13BBC" w:rsidRDefault="00A023D6" w14:paraId="4C8E26F9" w14:textId="77777777">
            <w:pPr>
              <w:jc w:val="center"/>
              <w:rPr>
                <w:color w:val="000000"/>
                <w:sz w:val="20"/>
                <w:szCs w:val="20"/>
              </w:rPr>
            </w:pPr>
            <w:r w:rsidRPr="00610D6F">
              <w:rPr>
                <w:color w:val="000000"/>
                <w:sz w:val="20"/>
                <w:szCs w:val="20"/>
              </w:rPr>
              <w:t>1</w:t>
            </w:r>
          </w:p>
        </w:tc>
        <w:tc>
          <w:tcPr>
            <w:tcW w:w="1198" w:type="dxa"/>
            <w:noWrap/>
            <w:vAlign w:val="center"/>
            <w:hideMark/>
          </w:tcPr>
          <w:p w:rsidRPr="00610D6F" w:rsidR="00A023D6" w:rsidP="00A13BBC" w:rsidRDefault="00A023D6" w14:paraId="0479F155" w14:textId="77777777">
            <w:pPr>
              <w:jc w:val="center"/>
              <w:rPr>
                <w:color w:val="000000"/>
                <w:sz w:val="20"/>
                <w:szCs w:val="20"/>
              </w:rPr>
            </w:pPr>
            <w:r w:rsidRPr="00610D6F">
              <w:rPr>
                <w:color w:val="000000"/>
                <w:sz w:val="20"/>
                <w:szCs w:val="20"/>
              </w:rPr>
              <w:t>0.25</w:t>
            </w:r>
          </w:p>
        </w:tc>
        <w:tc>
          <w:tcPr>
            <w:tcW w:w="1306" w:type="dxa"/>
            <w:noWrap/>
            <w:vAlign w:val="center"/>
            <w:hideMark/>
          </w:tcPr>
          <w:p w:rsidRPr="00610D6F" w:rsidR="00A023D6" w:rsidP="00A13BBC" w:rsidRDefault="00A023D6" w14:paraId="552BF94F" w14:textId="77777777">
            <w:pPr>
              <w:jc w:val="center"/>
              <w:rPr>
                <w:color w:val="000000"/>
                <w:sz w:val="20"/>
                <w:szCs w:val="20"/>
              </w:rPr>
            </w:pPr>
            <w:r w:rsidRPr="00610D6F">
              <w:rPr>
                <w:color w:val="000000"/>
                <w:sz w:val="20"/>
                <w:szCs w:val="20"/>
              </w:rPr>
              <w:t>290</w:t>
            </w:r>
          </w:p>
        </w:tc>
        <w:tc>
          <w:tcPr>
            <w:tcW w:w="1133" w:type="dxa"/>
            <w:noWrap/>
            <w:vAlign w:val="center"/>
            <w:hideMark/>
          </w:tcPr>
          <w:p w:rsidRPr="00610D6F" w:rsidR="00A023D6" w:rsidP="00A13BBC" w:rsidRDefault="00A023D6" w14:paraId="130824B8" w14:textId="77777777">
            <w:pPr>
              <w:jc w:val="center"/>
              <w:rPr>
                <w:color w:val="000000"/>
                <w:sz w:val="20"/>
                <w:szCs w:val="20"/>
              </w:rPr>
            </w:pPr>
            <w:r w:rsidRPr="00610D6F">
              <w:rPr>
                <w:color w:val="000000"/>
                <w:sz w:val="20"/>
                <w:szCs w:val="20"/>
              </w:rPr>
              <w:t>72.5</w:t>
            </w:r>
          </w:p>
        </w:tc>
        <w:tc>
          <w:tcPr>
            <w:tcW w:w="1338" w:type="dxa"/>
            <w:noWrap/>
            <w:vAlign w:val="center"/>
            <w:hideMark/>
          </w:tcPr>
          <w:p w:rsidRPr="00610D6F" w:rsidR="00A023D6" w:rsidP="00A13BBC" w:rsidRDefault="00A023D6" w14:paraId="3A75523A" w14:textId="77777777">
            <w:pPr>
              <w:jc w:val="center"/>
              <w:rPr>
                <w:color w:val="000000"/>
                <w:sz w:val="20"/>
                <w:szCs w:val="20"/>
              </w:rPr>
            </w:pPr>
            <w:r w:rsidRPr="00610D6F">
              <w:rPr>
                <w:color w:val="000000"/>
                <w:sz w:val="20"/>
                <w:szCs w:val="20"/>
              </w:rPr>
              <w:t>3.63</w:t>
            </w:r>
          </w:p>
        </w:tc>
        <w:tc>
          <w:tcPr>
            <w:tcW w:w="1083" w:type="dxa"/>
            <w:noWrap/>
            <w:vAlign w:val="center"/>
            <w:hideMark/>
          </w:tcPr>
          <w:p w:rsidRPr="00610D6F" w:rsidR="00A023D6" w:rsidP="00A13BBC" w:rsidRDefault="00A023D6" w14:paraId="41E05B6E" w14:textId="77777777">
            <w:pPr>
              <w:jc w:val="center"/>
              <w:rPr>
                <w:color w:val="000000"/>
                <w:sz w:val="20"/>
                <w:szCs w:val="20"/>
              </w:rPr>
            </w:pPr>
            <w:r w:rsidRPr="00610D6F">
              <w:rPr>
                <w:color w:val="000000"/>
                <w:sz w:val="20"/>
                <w:szCs w:val="20"/>
              </w:rPr>
              <w:t>7.25</w:t>
            </w:r>
          </w:p>
        </w:tc>
        <w:tc>
          <w:tcPr>
            <w:tcW w:w="1366" w:type="dxa"/>
            <w:noWrap/>
            <w:vAlign w:val="center"/>
            <w:hideMark/>
          </w:tcPr>
          <w:p w:rsidRPr="00610D6F" w:rsidR="00A023D6" w:rsidP="00A13BBC" w:rsidRDefault="00A023D6" w14:paraId="57205510" w14:textId="77777777">
            <w:pPr>
              <w:jc w:val="right"/>
              <w:rPr>
                <w:color w:val="000000"/>
                <w:sz w:val="20"/>
                <w:szCs w:val="20"/>
              </w:rPr>
            </w:pPr>
            <w:r w:rsidRPr="00610D6F">
              <w:rPr>
                <w:color w:val="000000"/>
                <w:sz w:val="20"/>
                <w:szCs w:val="20"/>
              </w:rPr>
              <w:t xml:space="preserve">$9,862.07 </w:t>
            </w:r>
          </w:p>
        </w:tc>
      </w:tr>
      <w:tr w:rsidRPr="00610D6F" w:rsidR="00A023D6" w:rsidTr="00A13BBC" w14:paraId="15C44E99" w14:textId="77777777">
        <w:trPr>
          <w:trHeight w:val="288"/>
        </w:trPr>
        <w:tc>
          <w:tcPr>
            <w:tcW w:w="3672" w:type="dxa"/>
            <w:hideMark/>
          </w:tcPr>
          <w:p w:rsidRPr="00610D6F" w:rsidR="00A023D6" w:rsidRDefault="00A023D6" w14:paraId="68DF2DCA" w14:textId="77777777">
            <w:pPr>
              <w:rPr>
                <w:color w:val="000000"/>
                <w:sz w:val="20"/>
                <w:szCs w:val="20"/>
              </w:rPr>
            </w:pPr>
            <w:r w:rsidRPr="00610D6F">
              <w:rPr>
                <w:color w:val="000000"/>
                <w:sz w:val="20"/>
                <w:szCs w:val="20"/>
              </w:rPr>
              <w:t>I.  Time for audits</w:t>
            </w:r>
          </w:p>
        </w:tc>
        <w:tc>
          <w:tcPr>
            <w:tcW w:w="1255" w:type="dxa"/>
            <w:noWrap/>
            <w:vAlign w:val="center"/>
            <w:hideMark/>
          </w:tcPr>
          <w:p w:rsidRPr="00610D6F" w:rsidR="00A023D6" w:rsidP="00A13BBC" w:rsidRDefault="00A023D6" w14:paraId="54EC9106" w14:textId="77777777">
            <w:pPr>
              <w:jc w:val="center"/>
              <w:rPr>
                <w:color w:val="000000"/>
                <w:sz w:val="20"/>
                <w:szCs w:val="20"/>
              </w:rPr>
            </w:pPr>
            <w:r w:rsidRPr="00610D6F">
              <w:rPr>
                <w:color w:val="000000"/>
                <w:sz w:val="20"/>
                <w:szCs w:val="20"/>
              </w:rPr>
              <w:t>N/A</w:t>
            </w:r>
          </w:p>
        </w:tc>
        <w:tc>
          <w:tcPr>
            <w:tcW w:w="1098" w:type="dxa"/>
            <w:noWrap/>
            <w:vAlign w:val="center"/>
            <w:hideMark/>
          </w:tcPr>
          <w:p w:rsidRPr="00610D6F" w:rsidR="00A023D6" w:rsidP="00A13BBC" w:rsidRDefault="00A023D6" w14:paraId="12846993" w14:textId="143046D9">
            <w:pPr>
              <w:jc w:val="center"/>
              <w:rPr>
                <w:color w:val="000000"/>
                <w:sz w:val="20"/>
                <w:szCs w:val="20"/>
              </w:rPr>
            </w:pPr>
          </w:p>
        </w:tc>
        <w:tc>
          <w:tcPr>
            <w:tcW w:w="1198" w:type="dxa"/>
            <w:noWrap/>
            <w:vAlign w:val="center"/>
            <w:hideMark/>
          </w:tcPr>
          <w:p w:rsidRPr="00610D6F" w:rsidR="00A023D6" w:rsidP="00A13BBC" w:rsidRDefault="00A023D6" w14:paraId="7CD2F06F" w14:textId="1B1AA530">
            <w:pPr>
              <w:jc w:val="center"/>
              <w:rPr>
                <w:color w:val="000000"/>
                <w:sz w:val="20"/>
                <w:szCs w:val="20"/>
              </w:rPr>
            </w:pPr>
          </w:p>
        </w:tc>
        <w:tc>
          <w:tcPr>
            <w:tcW w:w="1306" w:type="dxa"/>
            <w:noWrap/>
            <w:vAlign w:val="center"/>
            <w:hideMark/>
          </w:tcPr>
          <w:p w:rsidRPr="00610D6F" w:rsidR="00A023D6" w:rsidP="00A13BBC" w:rsidRDefault="00A023D6" w14:paraId="435ECFD4" w14:textId="683FD84F">
            <w:pPr>
              <w:jc w:val="center"/>
              <w:rPr>
                <w:color w:val="000000"/>
                <w:sz w:val="20"/>
                <w:szCs w:val="20"/>
              </w:rPr>
            </w:pPr>
          </w:p>
        </w:tc>
        <w:tc>
          <w:tcPr>
            <w:tcW w:w="1133" w:type="dxa"/>
            <w:noWrap/>
            <w:vAlign w:val="center"/>
            <w:hideMark/>
          </w:tcPr>
          <w:p w:rsidRPr="00610D6F" w:rsidR="00A023D6" w:rsidP="00A13BBC" w:rsidRDefault="00A023D6" w14:paraId="2757DB73" w14:textId="745A3F8A">
            <w:pPr>
              <w:jc w:val="center"/>
              <w:rPr>
                <w:color w:val="000000"/>
                <w:sz w:val="20"/>
                <w:szCs w:val="20"/>
              </w:rPr>
            </w:pPr>
          </w:p>
        </w:tc>
        <w:tc>
          <w:tcPr>
            <w:tcW w:w="1338" w:type="dxa"/>
            <w:noWrap/>
            <w:vAlign w:val="center"/>
            <w:hideMark/>
          </w:tcPr>
          <w:p w:rsidRPr="00610D6F" w:rsidR="00A023D6" w:rsidP="00A13BBC" w:rsidRDefault="00A023D6" w14:paraId="708A7FAD" w14:textId="4544801A">
            <w:pPr>
              <w:jc w:val="center"/>
              <w:rPr>
                <w:color w:val="000000"/>
                <w:sz w:val="20"/>
                <w:szCs w:val="20"/>
              </w:rPr>
            </w:pPr>
          </w:p>
        </w:tc>
        <w:tc>
          <w:tcPr>
            <w:tcW w:w="1083" w:type="dxa"/>
            <w:noWrap/>
            <w:vAlign w:val="center"/>
            <w:hideMark/>
          </w:tcPr>
          <w:p w:rsidRPr="00610D6F" w:rsidR="00A023D6" w:rsidP="00A13BBC" w:rsidRDefault="00A023D6" w14:paraId="0C50F2D5" w14:textId="6FF33FBB">
            <w:pPr>
              <w:jc w:val="center"/>
              <w:rPr>
                <w:color w:val="000000"/>
                <w:sz w:val="20"/>
                <w:szCs w:val="20"/>
              </w:rPr>
            </w:pPr>
          </w:p>
        </w:tc>
        <w:tc>
          <w:tcPr>
            <w:tcW w:w="1366" w:type="dxa"/>
            <w:noWrap/>
            <w:vAlign w:val="center"/>
            <w:hideMark/>
          </w:tcPr>
          <w:p w:rsidRPr="00610D6F" w:rsidR="00A023D6" w:rsidP="00A13BBC" w:rsidRDefault="00A023D6" w14:paraId="188086E9" w14:textId="77777777">
            <w:pPr>
              <w:jc w:val="right"/>
              <w:rPr>
                <w:color w:val="000000"/>
                <w:sz w:val="20"/>
                <w:szCs w:val="20"/>
              </w:rPr>
            </w:pPr>
            <w:r w:rsidRPr="00610D6F">
              <w:rPr>
                <w:color w:val="000000"/>
                <w:sz w:val="20"/>
                <w:szCs w:val="20"/>
              </w:rPr>
              <w:t> </w:t>
            </w:r>
          </w:p>
        </w:tc>
      </w:tr>
      <w:tr w:rsidRPr="00610D6F" w:rsidR="00A023D6" w:rsidTr="00A13BBC" w14:paraId="211A429F" w14:textId="77777777">
        <w:trPr>
          <w:trHeight w:val="288"/>
        </w:trPr>
        <w:tc>
          <w:tcPr>
            <w:tcW w:w="3672" w:type="dxa"/>
            <w:hideMark/>
          </w:tcPr>
          <w:p w:rsidRPr="00610D6F" w:rsidR="00A023D6" w:rsidRDefault="00A023D6" w14:paraId="2707EEAB" w14:textId="77777777">
            <w:pPr>
              <w:rPr>
                <w:i/>
                <w:iCs/>
                <w:color w:val="000000"/>
                <w:sz w:val="20"/>
                <w:szCs w:val="20"/>
              </w:rPr>
            </w:pPr>
            <w:r w:rsidRPr="00610D6F">
              <w:rPr>
                <w:i/>
                <w:iCs/>
                <w:color w:val="000000"/>
                <w:sz w:val="20"/>
                <w:szCs w:val="20"/>
              </w:rPr>
              <w:t>Recordkeeping Subtotal</w:t>
            </w:r>
          </w:p>
        </w:tc>
        <w:tc>
          <w:tcPr>
            <w:tcW w:w="1255" w:type="dxa"/>
            <w:noWrap/>
            <w:vAlign w:val="center"/>
            <w:hideMark/>
          </w:tcPr>
          <w:p w:rsidRPr="00610D6F" w:rsidR="00A023D6" w:rsidP="00A13BBC" w:rsidRDefault="00A023D6" w14:paraId="765BDA9A" w14:textId="61E0E46A">
            <w:pPr>
              <w:jc w:val="center"/>
              <w:rPr>
                <w:color w:val="000000"/>
                <w:sz w:val="20"/>
                <w:szCs w:val="20"/>
              </w:rPr>
            </w:pPr>
          </w:p>
        </w:tc>
        <w:tc>
          <w:tcPr>
            <w:tcW w:w="1098" w:type="dxa"/>
            <w:noWrap/>
            <w:vAlign w:val="center"/>
            <w:hideMark/>
          </w:tcPr>
          <w:p w:rsidRPr="00610D6F" w:rsidR="00A023D6" w:rsidP="00A13BBC" w:rsidRDefault="00A023D6" w14:paraId="3CDE46E6" w14:textId="0BA79D8A">
            <w:pPr>
              <w:jc w:val="center"/>
              <w:rPr>
                <w:color w:val="000000"/>
                <w:sz w:val="20"/>
                <w:szCs w:val="20"/>
              </w:rPr>
            </w:pPr>
          </w:p>
        </w:tc>
        <w:tc>
          <w:tcPr>
            <w:tcW w:w="1198" w:type="dxa"/>
            <w:noWrap/>
            <w:vAlign w:val="center"/>
            <w:hideMark/>
          </w:tcPr>
          <w:p w:rsidRPr="00610D6F" w:rsidR="00A023D6" w:rsidP="00A13BBC" w:rsidRDefault="00A023D6" w14:paraId="3652B042" w14:textId="3853613E">
            <w:pPr>
              <w:jc w:val="center"/>
              <w:rPr>
                <w:color w:val="000000"/>
                <w:sz w:val="20"/>
                <w:szCs w:val="20"/>
              </w:rPr>
            </w:pPr>
          </w:p>
        </w:tc>
        <w:tc>
          <w:tcPr>
            <w:tcW w:w="1306" w:type="dxa"/>
            <w:noWrap/>
            <w:vAlign w:val="center"/>
            <w:hideMark/>
          </w:tcPr>
          <w:p w:rsidRPr="00610D6F" w:rsidR="00A023D6" w:rsidP="00A13BBC" w:rsidRDefault="00A023D6" w14:paraId="1D40B17D" w14:textId="71C66482">
            <w:pPr>
              <w:jc w:val="center"/>
              <w:rPr>
                <w:color w:val="000000"/>
                <w:sz w:val="20"/>
                <w:szCs w:val="20"/>
              </w:rPr>
            </w:pPr>
          </w:p>
        </w:tc>
        <w:tc>
          <w:tcPr>
            <w:tcW w:w="3554" w:type="dxa"/>
            <w:gridSpan w:val="3"/>
            <w:noWrap/>
            <w:vAlign w:val="center"/>
            <w:hideMark/>
          </w:tcPr>
          <w:p w:rsidRPr="00610D6F" w:rsidR="00A023D6" w:rsidP="00A13BBC" w:rsidRDefault="00A023D6" w14:paraId="55E5D642" w14:textId="77777777">
            <w:pPr>
              <w:jc w:val="center"/>
              <w:rPr>
                <w:i/>
                <w:iCs/>
                <w:color w:val="000000"/>
                <w:sz w:val="20"/>
                <w:szCs w:val="20"/>
              </w:rPr>
            </w:pPr>
            <w:r w:rsidRPr="00610D6F">
              <w:rPr>
                <w:i/>
                <w:iCs/>
                <w:color w:val="000000"/>
                <w:sz w:val="20"/>
                <w:szCs w:val="20"/>
              </w:rPr>
              <w:t>57,312</w:t>
            </w:r>
          </w:p>
        </w:tc>
        <w:tc>
          <w:tcPr>
            <w:tcW w:w="1366" w:type="dxa"/>
            <w:noWrap/>
            <w:vAlign w:val="center"/>
            <w:hideMark/>
          </w:tcPr>
          <w:p w:rsidRPr="00610D6F" w:rsidR="00A023D6" w:rsidP="00A13BBC" w:rsidRDefault="00A023D6" w14:paraId="6D59979D" w14:textId="77777777">
            <w:pPr>
              <w:jc w:val="right"/>
              <w:rPr>
                <w:i/>
                <w:iCs/>
                <w:color w:val="000000"/>
                <w:sz w:val="20"/>
                <w:szCs w:val="20"/>
              </w:rPr>
            </w:pPr>
            <w:r w:rsidRPr="00610D6F">
              <w:rPr>
                <w:i/>
                <w:iCs/>
                <w:color w:val="000000"/>
                <w:sz w:val="20"/>
                <w:szCs w:val="20"/>
              </w:rPr>
              <w:t>$6,779,184.34</w:t>
            </w:r>
          </w:p>
        </w:tc>
      </w:tr>
      <w:tr w:rsidRPr="00610D6F" w:rsidR="00A023D6" w:rsidTr="00A13BBC" w14:paraId="14BECB5F" w14:textId="77777777">
        <w:trPr>
          <w:trHeight w:val="324"/>
        </w:trPr>
        <w:tc>
          <w:tcPr>
            <w:tcW w:w="3672" w:type="dxa"/>
            <w:noWrap/>
            <w:hideMark/>
          </w:tcPr>
          <w:p w:rsidRPr="00610D6F" w:rsidR="00A023D6" w:rsidRDefault="00A023D6" w14:paraId="077A867C" w14:textId="77777777">
            <w:pPr>
              <w:rPr>
                <w:b/>
                <w:bCs/>
                <w:color w:val="000000"/>
                <w:sz w:val="20"/>
                <w:szCs w:val="20"/>
              </w:rPr>
            </w:pPr>
            <w:r w:rsidRPr="00610D6F">
              <w:rPr>
                <w:b/>
                <w:bCs/>
                <w:color w:val="000000"/>
                <w:sz w:val="20"/>
                <w:szCs w:val="20"/>
              </w:rPr>
              <w:t>TOTAL LABOR BURDEN AND COST (rounded)</w:t>
            </w:r>
            <w:proofErr w:type="spellStart"/>
            <w:r w:rsidRPr="00610D6F">
              <w:rPr>
                <w:b/>
                <w:bCs/>
                <w:color w:val="000000"/>
                <w:sz w:val="20"/>
                <w:szCs w:val="20"/>
                <w:vertAlign w:val="superscript"/>
              </w:rPr>
              <w:t>i</w:t>
            </w:r>
            <w:proofErr w:type="spellEnd"/>
          </w:p>
        </w:tc>
        <w:tc>
          <w:tcPr>
            <w:tcW w:w="1255" w:type="dxa"/>
            <w:vAlign w:val="center"/>
            <w:hideMark/>
          </w:tcPr>
          <w:p w:rsidRPr="00610D6F" w:rsidR="00A023D6" w:rsidP="00A13BBC" w:rsidRDefault="00A023D6" w14:paraId="028609C9" w14:textId="630AB906">
            <w:pPr>
              <w:jc w:val="center"/>
              <w:rPr>
                <w:b/>
                <w:bCs/>
                <w:color w:val="000000"/>
                <w:sz w:val="20"/>
                <w:szCs w:val="20"/>
              </w:rPr>
            </w:pPr>
          </w:p>
        </w:tc>
        <w:tc>
          <w:tcPr>
            <w:tcW w:w="1098" w:type="dxa"/>
            <w:vAlign w:val="center"/>
            <w:hideMark/>
          </w:tcPr>
          <w:p w:rsidRPr="00610D6F" w:rsidR="00A023D6" w:rsidP="00A13BBC" w:rsidRDefault="00A023D6" w14:paraId="6B32031D" w14:textId="2D69074D">
            <w:pPr>
              <w:jc w:val="center"/>
              <w:rPr>
                <w:b/>
                <w:bCs/>
                <w:color w:val="000000"/>
                <w:sz w:val="20"/>
                <w:szCs w:val="20"/>
              </w:rPr>
            </w:pPr>
          </w:p>
        </w:tc>
        <w:tc>
          <w:tcPr>
            <w:tcW w:w="1198" w:type="dxa"/>
            <w:vAlign w:val="center"/>
            <w:hideMark/>
          </w:tcPr>
          <w:p w:rsidRPr="00610D6F" w:rsidR="00A023D6" w:rsidP="00A13BBC" w:rsidRDefault="00A023D6" w14:paraId="78AE57FC" w14:textId="3149F2EF">
            <w:pPr>
              <w:jc w:val="center"/>
              <w:rPr>
                <w:b/>
                <w:bCs/>
                <w:color w:val="000000"/>
                <w:sz w:val="20"/>
                <w:szCs w:val="20"/>
              </w:rPr>
            </w:pPr>
          </w:p>
        </w:tc>
        <w:tc>
          <w:tcPr>
            <w:tcW w:w="1306" w:type="dxa"/>
            <w:vAlign w:val="center"/>
            <w:hideMark/>
          </w:tcPr>
          <w:p w:rsidRPr="00610D6F" w:rsidR="00A023D6" w:rsidP="00A13BBC" w:rsidRDefault="00A023D6" w14:paraId="53725768" w14:textId="7CF98C1E">
            <w:pPr>
              <w:jc w:val="center"/>
              <w:rPr>
                <w:b/>
                <w:bCs/>
                <w:color w:val="000000"/>
                <w:sz w:val="20"/>
                <w:szCs w:val="20"/>
              </w:rPr>
            </w:pPr>
          </w:p>
        </w:tc>
        <w:tc>
          <w:tcPr>
            <w:tcW w:w="3554" w:type="dxa"/>
            <w:gridSpan w:val="3"/>
            <w:noWrap/>
            <w:vAlign w:val="center"/>
            <w:hideMark/>
          </w:tcPr>
          <w:p w:rsidRPr="00F70102" w:rsidR="00A023D6" w:rsidP="00A13BBC" w:rsidRDefault="00A023D6" w14:paraId="64900A2B" w14:textId="77777777">
            <w:pPr>
              <w:jc w:val="center"/>
              <w:rPr>
                <w:b/>
                <w:bCs/>
                <w:color w:val="000000"/>
                <w:sz w:val="20"/>
                <w:szCs w:val="20"/>
              </w:rPr>
            </w:pPr>
            <w:r w:rsidRPr="00F70102">
              <w:rPr>
                <w:b/>
                <w:bCs/>
                <w:color w:val="000000"/>
                <w:sz w:val="20"/>
                <w:szCs w:val="20"/>
              </w:rPr>
              <w:t>67,700</w:t>
            </w:r>
          </w:p>
        </w:tc>
        <w:tc>
          <w:tcPr>
            <w:tcW w:w="1366" w:type="dxa"/>
            <w:vAlign w:val="center"/>
            <w:hideMark/>
          </w:tcPr>
          <w:p w:rsidRPr="00F70102" w:rsidR="00A023D6" w:rsidP="00A13BBC" w:rsidRDefault="00A023D6" w14:paraId="04E30837" w14:textId="77777777">
            <w:pPr>
              <w:jc w:val="right"/>
              <w:rPr>
                <w:b/>
                <w:bCs/>
                <w:color w:val="000000"/>
                <w:sz w:val="20"/>
                <w:szCs w:val="20"/>
              </w:rPr>
            </w:pPr>
            <w:r w:rsidRPr="00F70102">
              <w:rPr>
                <w:b/>
                <w:bCs/>
                <w:color w:val="000000"/>
                <w:sz w:val="20"/>
                <w:szCs w:val="20"/>
              </w:rPr>
              <w:t>$8,000,000</w:t>
            </w:r>
          </w:p>
        </w:tc>
      </w:tr>
      <w:tr w:rsidRPr="00610D6F" w:rsidR="00A023D6" w:rsidTr="00A13BBC" w14:paraId="2A6C7FAA" w14:textId="77777777">
        <w:trPr>
          <w:trHeight w:val="510"/>
        </w:trPr>
        <w:tc>
          <w:tcPr>
            <w:tcW w:w="3672" w:type="dxa"/>
            <w:hideMark/>
          </w:tcPr>
          <w:p w:rsidRPr="00610D6F" w:rsidR="00A023D6" w:rsidRDefault="00A023D6" w14:paraId="768CC77C" w14:textId="77777777">
            <w:pPr>
              <w:rPr>
                <w:b/>
                <w:bCs/>
                <w:color w:val="000000"/>
                <w:sz w:val="20"/>
                <w:szCs w:val="20"/>
              </w:rPr>
            </w:pPr>
            <w:r w:rsidRPr="00610D6F">
              <w:rPr>
                <w:b/>
                <w:bCs/>
                <w:color w:val="000000"/>
                <w:sz w:val="20"/>
                <w:szCs w:val="20"/>
              </w:rPr>
              <w:t>TOTAL CAPITAL AND O&amp;M COST (rounded)</w:t>
            </w:r>
            <w:proofErr w:type="spellStart"/>
            <w:r w:rsidRPr="00610D6F">
              <w:rPr>
                <w:b/>
                <w:bCs/>
                <w:color w:val="000000"/>
                <w:sz w:val="20"/>
                <w:szCs w:val="20"/>
                <w:vertAlign w:val="superscript"/>
              </w:rPr>
              <w:t>i</w:t>
            </w:r>
            <w:proofErr w:type="spellEnd"/>
          </w:p>
        </w:tc>
        <w:tc>
          <w:tcPr>
            <w:tcW w:w="1255" w:type="dxa"/>
            <w:noWrap/>
            <w:vAlign w:val="center"/>
            <w:hideMark/>
          </w:tcPr>
          <w:p w:rsidRPr="00610D6F" w:rsidR="00A023D6" w:rsidP="00A13BBC" w:rsidRDefault="00A023D6" w14:paraId="11CDE74C" w14:textId="0C815E2D">
            <w:pPr>
              <w:jc w:val="center"/>
              <w:rPr>
                <w:b/>
                <w:bCs/>
                <w:color w:val="000000"/>
                <w:sz w:val="20"/>
                <w:szCs w:val="20"/>
              </w:rPr>
            </w:pPr>
          </w:p>
        </w:tc>
        <w:tc>
          <w:tcPr>
            <w:tcW w:w="1098" w:type="dxa"/>
            <w:noWrap/>
            <w:vAlign w:val="center"/>
            <w:hideMark/>
          </w:tcPr>
          <w:p w:rsidRPr="00610D6F" w:rsidR="00A023D6" w:rsidP="00A13BBC" w:rsidRDefault="00A023D6" w14:paraId="232EFCD8" w14:textId="5A06A0D0">
            <w:pPr>
              <w:jc w:val="center"/>
              <w:rPr>
                <w:b/>
                <w:bCs/>
                <w:color w:val="000000"/>
                <w:sz w:val="20"/>
                <w:szCs w:val="20"/>
              </w:rPr>
            </w:pPr>
          </w:p>
        </w:tc>
        <w:tc>
          <w:tcPr>
            <w:tcW w:w="1198" w:type="dxa"/>
            <w:noWrap/>
            <w:vAlign w:val="center"/>
            <w:hideMark/>
          </w:tcPr>
          <w:p w:rsidRPr="00610D6F" w:rsidR="00A023D6" w:rsidP="00A13BBC" w:rsidRDefault="00A023D6" w14:paraId="5CA6A0B7" w14:textId="4B543BCE">
            <w:pPr>
              <w:jc w:val="center"/>
              <w:rPr>
                <w:b/>
                <w:bCs/>
                <w:color w:val="000000"/>
                <w:sz w:val="20"/>
                <w:szCs w:val="20"/>
              </w:rPr>
            </w:pPr>
          </w:p>
        </w:tc>
        <w:tc>
          <w:tcPr>
            <w:tcW w:w="1306" w:type="dxa"/>
            <w:noWrap/>
            <w:vAlign w:val="center"/>
            <w:hideMark/>
          </w:tcPr>
          <w:p w:rsidRPr="00610D6F" w:rsidR="00A023D6" w:rsidP="00A13BBC" w:rsidRDefault="00A023D6" w14:paraId="7F7079CC" w14:textId="79872B6B">
            <w:pPr>
              <w:jc w:val="center"/>
              <w:rPr>
                <w:b/>
                <w:bCs/>
                <w:color w:val="000000"/>
                <w:sz w:val="20"/>
                <w:szCs w:val="20"/>
              </w:rPr>
            </w:pPr>
          </w:p>
        </w:tc>
        <w:tc>
          <w:tcPr>
            <w:tcW w:w="3554" w:type="dxa"/>
            <w:gridSpan w:val="3"/>
            <w:noWrap/>
            <w:vAlign w:val="center"/>
            <w:hideMark/>
          </w:tcPr>
          <w:p w:rsidRPr="00F70102" w:rsidR="00A023D6" w:rsidP="00A13BBC" w:rsidRDefault="00A023D6" w14:paraId="18FD87D7" w14:textId="5199A30D">
            <w:pPr>
              <w:jc w:val="center"/>
              <w:rPr>
                <w:b/>
                <w:bCs/>
                <w:color w:val="000000"/>
                <w:sz w:val="20"/>
                <w:szCs w:val="20"/>
              </w:rPr>
            </w:pPr>
          </w:p>
        </w:tc>
        <w:tc>
          <w:tcPr>
            <w:tcW w:w="1366" w:type="dxa"/>
            <w:noWrap/>
            <w:vAlign w:val="center"/>
            <w:hideMark/>
          </w:tcPr>
          <w:p w:rsidRPr="00F70102" w:rsidR="00A023D6" w:rsidP="00A13BBC" w:rsidRDefault="00A023D6" w14:paraId="5150F8FA" w14:textId="77777777">
            <w:pPr>
              <w:jc w:val="right"/>
              <w:rPr>
                <w:b/>
                <w:bCs/>
                <w:color w:val="000000"/>
                <w:sz w:val="20"/>
                <w:szCs w:val="20"/>
              </w:rPr>
            </w:pPr>
            <w:r w:rsidRPr="00F70102">
              <w:rPr>
                <w:b/>
                <w:bCs/>
                <w:color w:val="000000"/>
                <w:sz w:val="20"/>
                <w:szCs w:val="20"/>
              </w:rPr>
              <w:t>$0</w:t>
            </w:r>
          </w:p>
        </w:tc>
      </w:tr>
      <w:tr w:rsidRPr="00610D6F" w:rsidR="00A023D6" w:rsidTr="00A13BBC" w14:paraId="312AE5DA" w14:textId="77777777">
        <w:trPr>
          <w:trHeight w:val="312"/>
        </w:trPr>
        <w:tc>
          <w:tcPr>
            <w:tcW w:w="3672" w:type="dxa"/>
            <w:hideMark/>
          </w:tcPr>
          <w:p w:rsidRPr="00610D6F" w:rsidR="00A023D6" w:rsidRDefault="00A023D6" w14:paraId="1F6A655E" w14:textId="77777777">
            <w:pPr>
              <w:rPr>
                <w:b/>
                <w:bCs/>
                <w:color w:val="000000"/>
                <w:sz w:val="20"/>
                <w:szCs w:val="20"/>
              </w:rPr>
            </w:pPr>
            <w:r w:rsidRPr="00610D6F">
              <w:rPr>
                <w:b/>
                <w:bCs/>
                <w:color w:val="000000"/>
                <w:sz w:val="20"/>
                <w:szCs w:val="20"/>
              </w:rPr>
              <w:t>GRAND TOTAL (rounded)</w:t>
            </w:r>
            <w:proofErr w:type="spellStart"/>
            <w:r w:rsidRPr="00610D6F">
              <w:rPr>
                <w:b/>
                <w:bCs/>
                <w:color w:val="000000"/>
                <w:sz w:val="20"/>
                <w:szCs w:val="20"/>
                <w:vertAlign w:val="superscript"/>
              </w:rPr>
              <w:t>i</w:t>
            </w:r>
            <w:proofErr w:type="spellEnd"/>
          </w:p>
        </w:tc>
        <w:tc>
          <w:tcPr>
            <w:tcW w:w="1255" w:type="dxa"/>
            <w:noWrap/>
            <w:vAlign w:val="center"/>
            <w:hideMark/>
          </w:tcPr>
          <w:p w:rsidRPr="00610D6F" w:rsidR="00A023D6" w:rsidP="00A13BBC" w:rsidRDefault="00A023D6" w14:paraId="4FBF7B00" w14:textId="0E111B3E">
            <w:pPr>
              <w:jc w:val="center"/>
              <w:rPr>
                <w:b/>
                <w:bCs/>
                <w:color w:val="000000"/>
                <w:sz w:val="20"/>
                <w:szCs w:val="20"/>
              </w:rPr>
            </w:pPr>
          </w:p>
        </w:tc>
        <w:tc>
          <w:tcPr>
            <w:tcW w:w="1098" w:type="dxa"/>
            <w:noWrap/>
            <w:vAlign w:val="center"/>
            <w:hideMark/>
          </w:tcPr>
          <w:p w:rsidRPr="00610D6F" w:rsidR="00A023D6" w:rsidP="00A13BBC" w:rsidRDefault="00A023D6" w14:paraId="7FDE7D26" w14:textId="414ED41E">
            <w:pPr>
              <w:jc w:val="center"/>
              <w:rPr>
                <w:b/>
                <w:bCs/>
                <w:color w:val="000000"/>
                <w:sz w:val="20"/>
                <w:szCs w:val="20"/>
              </w:rPr>
            </w:pPr>
          </w:p>
        </w:tc>
        <w:tc>
          <w:tcPr>
            <w:tcW w:w="1198" w:type="dxa"/>
            <w:noWrap/>
            <w:vAlign w:val="center"/>
            <w:hideMark/>
          </w:tcPr>
          <w:p w:rsidRPr="00610D6F" w:rsidR="00A023D6" w:rsidP="00A13BBC" w:rsidRDefault="00A023D6" w14:paraId="157405F5" w14:textId="082C5E64">
            <w:pPr>
              <w:jc w:val="center"/>
              <w:rPr>
                <w:b/>
                <w:bCs/>
                <w:color w:val="000000"/>
                <w:sz w:val="20"/>
                <w:szCs w:val="20"/>
              </w:rPr>
            </w:pPr>
          </w:p>
        </w:tc>
        <w:tc>
          <w:tcPr>
            <w:tcW w:w="1306" w:type="dxa"/>
            <w:noWrap/>
            <w:vAlign w:val="center"/>
            <w:hideMark/>
          </w:tcPr>
          <w:p w:rsidRPr="00610D6F" w:rsidR="00A023D6" w:rsidP="00A13BBC" w:rsidRDefault="00A023D6" w14:paraId="1F1531E4" w14:textId="292DCD7D">
            <w:pPr>
              <w:jc w:val="center"/>
              <w:rPr>
                <w:b/>
                <w:bCs/>
                <w:color w:val="000000"/>
                <w:sz w:val="20"/>
                <w:szCs w:val="20"/>
              </w:rPr>
            </w:pPr>
          </w:p>
        </w:tc>
        <w:tc>
          <w:tcPr>
            <w:tcW w:w="1133" w:type="dxa"/>
            <w:noWrap/>
            <w:vAlign w:val="center"/>
            <w:hideMark/>
          </w:tcPr>
          <w:p w:rsidRPr="00F70102" w:rsidR="00A023D6" w:rsidP="00A13BBC" w:rsidRDefault="00A023D6" w14:paraId="0B27BFEA" w14:textId="5D30FFDD">
            <w:pPr>
              <w:jc w:val="center"/>
              <w:rPr>
                <w:b/>
                <w:bCs/>
                <w:color w:val="000000"/>
                <w:sz w:val="20"/>
                <w:szCs w:val="20"/>
              </w:rPr>
            </w:pPr>
          </w:p>
        </w:tc>
        <w:tc>
          <w:tcPr>
            <w:tcW w:w="1338" w:type="dxa"/>
            <w:noWrap/>
            <w:vAlign w:val="center"/>
            <w:hideMark/>
          </w:tcPr>
          <w:p w:rsidRPr="00F70102" w:rsidR="00A023D6" w:rsidP="00A13BBC" w:rsidRDefault="00A023D6" w14:paraId="0EFA1D72" w14:textId="3BD497C1">
            <w:pPr>
              <w:jc w:val="center"/>
              <w:rPr>
                <w:b/>
                <w:bCs/>
                <w:color w:val="000000"/>
                <w:sz w:val="20"/>
                <w:szCs w:val="20"/>
              </w:rPr>
            </w:pPr>
          </w:p>
        </w:tc>
        <w:tc>
          <w:tcPr>
            <w:tcW w:w="1083" w:type="dxa"/>
            <w:noWrap/>
            <w:vAlign w:val="center"/>
            <w:hideMark/>
          </w:tcPr>
          <w:p w:rsidRPr="00F70102" w:rsidR="00A023D6" w:rsidP="00A13BBC" w:rsidRDefault="00A023D6" w14:paraId="2C48630D" w14:textId="65CE921D">
            <w:pPr>
              <w:jc w:val="center"/>
              <w:rPr>
                <w:b/>
                <w:bCs/>
                <w:color w:val="000000"/>
                <w:sz w:val="20"/>
                <w:szCs w:val="20"/>
              </w:rPr>
            </w:pPr>
          </w:p>
        </w:tc>
        <w:tc>
          <w:tcPr>
            <w:tcW w:w="1366" w:type="dxa"/>
            <w:noWrap/>
            <w:vAlign w:val="center"/>
            <w:hideMark/>
          </w:tcPr>
          <w:p w:rsidRPr="00F70102" w:rsidR="00A023D6" w:rsidP="00A13BBC" w:rsidRDefault="00A023D6" w14:paraId="700CABE2" w14:textId="77777777">
            <w:pPr>
              <w:jc w:val="right"/>
              <w:rPr>
                <w:b/>
                <w:bCs/>
                <w:color w:val="000000"/>
                <w:sz w:val="20"/>
                <w:szCs w:val="20"/>
              </w:rPr>
            </w:pPr>
            <w:r w:rsidRPr="00F70102">
              <w:rPr>
                <w:b/>
                <w:bCs/>
                <w:color w:val="000000"/>
                <w:sz w:val="20"/>
                <w:szCs w:val="20"/>
              </w:rPr>
              <w:t>$8,000,000</w:t>
            </w:r>
          </w:p>
        </w:tc>
      </w:tr>
    </w:tbl>
    <w:p w:rsidR="00144F35" w:rsidP="00F340DF" w:rsidRDefault="00144F35" w14:paraId="6CB24DB0" w14:textId="0E12C7F4">
      <w:pPr>
        <w:rPr>
          <w:b/>
          <w:bCs/>
          <w:color w:val="000000"/>
        </w:rPr>
      </w:pPr>
    </w:p>
    <w:tbl>
      <w:tblPr>
        <w:tblW w:w="13171" w:type="dxa"/>
        <w:tblLook w:val="04A0" w:firstRow="1" w:lastRow="0" w:firstColumn="1" w:lastColumn="0" w:noHBand="0" w:noVBand="1"/>
      </w:tblPr>
      <w:tblGrid>
        <w:gridCol w:w="2030"/>
        <w:gridCol w:w="1392"/>
        <w:gridCol w:w="1392"/>
        <w:gridCol w:w="1394"/>
        <w:gridCol w:w="1392"/>
        <w:gridCol w:w="1392"/>
        <w:gridCol w:w="1394"/>
        <w:gridCol w:w="1392"/>
        <w:gridCol w:w="1393"/>
      </w:tblGrid>
      <w:tr w:rsidRPr="00A023D6" w:rsidR="00A023D6" w:rsidTr="00A13BBC" w14:paraId="21472922" w14:textId="77777777">
        <w:trPr>
          <w:trHeight w:val="324"/>
        </w:trPr>
        <w:tc>
          <w:tcPr>
            <w:tcW w:w="2030" w:type="dxa"/>
            <w:tcBorders>
              <w:top w:val="nil"/>
              <w:bottom w:val="nil"/>
              <w:right w:val="nil"/>
            </w:tcBorders>
            <w:shd w:val="clear" w:color="auto" w:fill="auto"/>
            <w:hideMark/>
          </w:tcPr>
          <w:p w:rsidRPr="00A023D6" w:rsidR="00A023D6" w:rsidP="00A023D6" w:rsidRDefault="00A023D6" w14:paraId="751D0E07" w14:textId="77777777">
            <w:pPr>
              <w:widowControl/>
              <w:autoSpaceDE/>
              <w:autoSpaceDN/>
              <w:adjustRightInd/>
              <w:rPr>
                <w:b/>
                <w:bCs/>
                <w:color w:val="000000"/>
                <w:sz w:val="20"/>
                <w:szCs w:val="20"/>
              </w:rPr>
            </w:pPr>
            <w:r w:rsidRPr="00A023D6">
              <w:rPr>
                <w:b/>
                <w:bCs/>
                <w:color w:val="000000"/>
                <w:sz w:val="20"/>
                <w:szCs w:val="20"/>
              </w:rPr>
              <w:t>Assumptions</w:t>
            </w:r>
          </w:p>
        </w:tc>
        <w:tc>
          <w:tcPr>
            <w:tcW w:w="1392" w:type="dxa"/>
            <w:tcBorders>
              <w:top w:val="nil"/>
              <w:left w:val="nil"/>
              <w:bottom w:val="nil"/>
              <w:right w:val="nil"/>
            </w:tcBorders>
            <w:shd w:val="clear" w:color="auto" w:fill="auto"/>
            <w:noWrap/>
            <w:vAlign w:val="bottom"/>
            <w:hideMark/>
          </w:tcPr>
          <w:p w:rsidRPr="00A023D6" w:rsidR="00A023D6" w:rsidP="00A023D6" w:rsidRDefault="00A023D6" w14:paraId="76B02344" w14:textId="77777777">
            <w:pPr>
              <w:widowControl/>
              <w:autoSpaceDE/>
              <w:autoSpaceDN/>
              <w:adjustRightInd/>
              <w:rPr>
                <w:b/>
                <w:bCs/>
                <w:color w:val="000000"/>
                <w:sz w:val="20"/>
                <w:szCs w:val="20"/>
              </w:rPr>
            </w:pPr>
          </w:p>
        </w:tc>
        <w:tc>
          <w:tcPr>
            <w:tcW w:w="1392" w:type="dxa"/>
            <w:tcBorders>
              <w:top w:val="nil"/>
              <w:left w:val="nil"/>
              <w:bottom w:val="nil"/>
              <w:right w:val="nil"/>
            </w:tcBorders>
            <w:shd w:val="clear" w:color="auto" w:fill="auto"/>
            <w:noWrap/>
            <w:vAlign w:val="bottom"/>
            <w:hideMark/>
          </w:tcPr>
          <w:p w:rsidRPr="00A023D6" w:rsidR="00A023D6" w:rsidP="00A023D6" w:rsidRDefault="00A023D6" w14:paraId="5E45EA4D" w14:textId="77777777">
            <w:pPr>
              <w:widowControl/>
              <w:autoSpaceDE/>
              <w:autoSpaceDN/>
              <w:adjustRightInd/>
              <w:rPr>
                <w:sz w:val="20"/>
                <w:szCs w:val="20"/>
              </w:rPr>
            </w:pPr>
          </w:p>
        </w:tc>
        <w:tc>
          <w:tcPr>
            <w:tcW w:w="1394" w:type="dxa"/>
            <w:tcBorders>
              <w:top w:val="nil"/>
              <w:left w:val="nil"/>
              <w:bottom w:val="nil"/>
              <w:right w:val="nil"/>
            </w:tcBorders>
            <w:shd w:val="clear" w:color="auto" w:fill="auto"/>
            <w:noWrap/>
            <w:vAlign w:val="bottom"/>
            <w:hideMark/>
          </w:tcPr>
          <w:p w:rsidRPr="00A023D6" w:rsidR="00A023D6" w:rsidP="00A023D6" w:rsidRDefault="00A023D6" w14:paraId="3B3A7CE4" w14:textId="77777777">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rsidRPr="00A023D6" w:rsidR="00A023D6" w:rsidP="00A023D6" w:rsidRDefault="00A023D6" w14:paraId="4DD60667" w14:textId="77777777">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rsidRPr="00A023D6" w:rsidR="00A023D6" w:rsidP="00A023D6" w:rsidRDefault="00A023D6" w14:paraId="26C07383" w14:textId="77777777">
            <w:pPr>
              <w:widowControl/>
              <w:autoSpaceDE/>
              <w:autoSpaceDN/>
              <w:adjustRightInd/>
              <w:rPr>
                <w:sz w:val="20"/>
                <w:szCs w:val="20"/>
              </w:rPr>
            </w:pPr>
          </w:p>
        </w:tc>
        <w:tc>
          <w:tcPr>
            <w:tcW w:w="1394" w:type="dxa"/>
            <w:tcBorders>
              <w:top w:val="nil"/>
              <w:left w:val="nil"/>
              <w:bottom w:val="nil"/>
              <w:right w:val="nil"/>
            </w:tcBorders>
            <w:shd w:val="clear" w:color="auto" w:fill="auto"/>
            <w:noWrap/>
            <w:vAlign w:val="bottom"/>
            <w:hideMark/>
          </w:tcPr>
          <w:p w:rsidRPr="00A023D6" w:rsidR="00A023D6" w:rsidP="00A023D6" w:rsidRDefault="00A023D6" w14:paraId="401C371D" w14:textId="77777777">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rsidRPr="00A023D6" w:rsidR="00A023D6" w:rsidP="00A023D6" w:rsidRDefault="00A023D6" w14:paraId="157B3B2A" w14:textId="77777777">
            <w:pPr>
              <w:widowControl/>
              <w:autoSpaceDE/>
              <w:autoSpaceDN/>
              <w:adjustRightInd/>
              <w:rPr>
                <w:sz w:val="20"/>
                <w:szCs w:val="20"/>
              </w:rPr>
            </w:pPr>
          </w:p>
        </w:tc>
        <w:tc>
          <w:tcPr>
            <w:tcW w:w="1393" w:type="dxa"/>
            <w:tcBorders>
              <w:top w:val="nil"/>
              <w:left w:val="nil"/>
              <w:bottom w:val="nil"/>
              <w:right w:val="nil"/>
            </w:tcBorders>
            <w:shd w:val="clear" w:color="auto" w:fill="auto"/>
            <w:noWrap/>
            <w:vAlign w:val="bottom"/>
            <w:hideMark/>
          </w:tcPr>
          <w:p w:rsidRPr="00A023D6" w:rsidR="00A023D6" w:rsidP="00A023D6" w:rsidRDefault="00A023D6" w14:paraId="339975C1" w14:textId="77777777">
            <w:pPr>
              <w:widowControl/>
              <w:autoSpaceDE/>
              <w:autoSpaceDN/>
              <w:adjustRightInd/>
              <w:rPr>
                <w:sz w:val="20"/>
                <w:szCs w:val="20"/>
              </w:rPr>
            </w:pPr>
          </w:p>
        </w:tc>
      </w:tr>
      <w:tr w:rsidRPr="00A023D6" w:rsidR="00A023D6" w:rsidTr="00A023D6" w14:paraId="58C0C5F8" w14:textId="77777777">
        <w:trPr>
          <w:trHeight w:val="314"/>
        </w:trPr>
        <w:tc>
          <w:tcPr>
            <w:tcW w:w="13171" w:type="dxa"/>
            <w:gridSpan w:val="9"/>
            <w:tcBorders>
              <w:top w:val="nil"/>
              <w:left w:val="nil"/>
              <w:bottom w:val="nil"/>
              <w:right w:val="nil"/>
            </w:tcBorders>
            <w:shd w:val="clear" w:color="auto" w:fill="auto"/>
            <w:vAlign w:val="bottom"/>
            <w:hideMark/>
          </w:tcPr>
          <w:p w:rsidRPr="00A023D6" w:rsidR="00A023D6" w:rsidP="00A023D6" w:rsidRDefault="00A023D6" w14:paraId="4201C3C9" w14:textId="77777777">
            <w:pPr>
              <w:widowControl/>
              <w:autoSpaceDE/>
              <w:autoSpaceDN/>
              <w:adjustRightInd/>
              <w:rPr>
                <w:sz w:val="18"/>
                <w:szCs w:val="18"/>
              </w:rPr>
            </w:pPr>
            <w:proofErr w:type="spellStart"/>
            <w:proofErr w:type="gramStart"/>
            <w:r w:rsidRPr="00A023D6">
              <w:rPr>
                <w:sz w:val="18"/>
                <w:szCs w:val="18"/>
                <w:vertAlign w:val="superscript"/>
              </w:rPr>
              <w:t>a</w:t>
            </w:r>
            <w:proofErr w:type="spellEnd"/>
            <w:r w:rsidRPr="00A023D6">
              <w:rPr>
                <w:sz w:val="18"/>
                <w:szCs w:val="18"/>
              </w:rPr>
              <w:t xml:space="preserve">  This</w:t>
            </w:r>
            <w:proofErr w:type="gramEnd"/>
            <w:r w:rsidRPr="00A023D6">
              <w:rPr>
                <w:sz w:val="18"/>
                <w:szCs w:val="18"/>
              </w:rPr>
              <w:t xml:space="preserve"> ICR uses the following labor rates:  $153.55 for managerial labor, $122.20 for technical labor, and $61.51 for clerical labor.  These rates are from the United States Department of Labor, Bureau of Labor Statistics, March 2021 “Table 2. Civilian Workers, by occupational and industry group.”  The rates have been increased by 110 percent to account for the benefit packages available to those employed by private industry.  </w:t>
            </w:r>
          </w:p>
        </w:tc>
      </w:tr>
      <w:tr w:rsidRPr="00A023D6" w:rsidR="00A023D6" w:rsidTr="00A023D6" w14:paraId="6382930A" w14:textId="77777777">
        <w:trPr>
          <w:trHeight w:val="76"/>
        </w:trPr>
        <w:tc>
          <w:tcPr>
            <w:tcW w:w="13171" w:type="dxa"/>
            <w:gridSpan w:val="9"/>
            <w:tcBorders>
              <w:top w:val="nil"/>
              <w:left w:val="nil"/>
              <w:bottom w:val="nil"/>
              <w:right w:val="nil"/>
            </w:tcBorders>
            <w:shd w:val="clear" w:color="auto" w:fill="auto"/>
            <w:noWrap/>
            <w:vAlign w:val="bottom"/>
            <w:hideMark/>
          </w:tcPr>
          <w:p w:rsidRPr="00A023D6" w:rsidR="00A023D6" w:rsidP="00A023D6" w:rsidRDefault="00A023D6" w14:paraId="76778DA9" w14:textId="77777777">
            <w:pPr>
              <w:widowControl/>
              <w:autoSpaceDE/>
              <w:autoSpaceDN/>
              <w:adjustRightInd/>
              <w:rPr>
                <w:sz w:val="18"/>
                <w:szCs w:val="18"/>
              </w:rPr>
            </w:pPr>
            <w:proofErr w:type="gramStart"/>
            <w:r w:rsidRPr="00A023D6">
              <w:rPr>
                <w:sz w:val="18"/>
                <w:szCs w:val="18"/>
                <w:vertAlign w:val="superscript"/>
              </w:rPr>
              <w:t xml:space="preserve">b  </w:t>
            </w:r>
            <w:r w:rsidRPr="00A023D6">
              <w:rPr>
                <w:sz w:val="18"/>
                <w:szCs w:val="18"/>
              </w:rPr>
              <w:t>There</w:t>
            </w:r>
            <w:proofErr w:type="gramEnd"/>
            <w:r w:rsidRPr="00A023D6">
              <w:rPr>
                <w:sz w:val="18"/>
                <w:szCs w:val="18"/>
              </w:rPr>
              <w:t xml:space="preserve"> are an estimated 2,900 existing plating and polishing plants and no new facilities are expected. We assume that each source subject to the standard will have to familiarize with the regulatory requirements each year.  </w:t>
            </w:r>
          </w:p>
        </w:tc>
      </w:tr>
      <w:tr w:rsidRPr="00A023D6" w:rsidR="00A023D6" w:rsidTr="00A023D6" w14:paraId="47F35878" w14:textId="77777777">
        <w:trPr>
          <w:trHeight w:val="76"/>
        </w:trPr>
        <w:tc>
          <w:tcPr>
            <w:tcW w:w="13171" w:type="dxa"/>
            <w:gridSpan w:val="9"/>
            <w:tcBorders>
              <w:top w:val="nil"/>
              <w:left w:val="nil"/>
              <w:bottom w:val="nil"/>
              <w:right w:val="nil"/>
            </w:tcBorders>
            <w:shd w:val="clear" w:color="auto" w:fill="auto"/>
            <w:noWrap/>
            <w:vAlign w:val="bottom"/>
            <w:hideMark/>
          </w:tcPr>
          <w:p w:rsidRPr="00A023D6" w:rsidR="00A023D6" w:rsidP="00A023D6" w:rsidRDefault="00A023D6" w14:paraId="234FD035" w14:textId="77777777">
            <w:pPr>
              <w:widowControl/>
              <w:autoSpaceDE/>
              <w:autoSpaceDN/>
              <w:adjustRightInd/>
              <w:rPr>
                <w:sz w:val="18"/>
                <w:szCs w:val="18"/>
              </w:rPr>
            </w:pPr>
            <w:proofErr w:type="gramStart"/>
            <w:r w:rsidRPr="00A023D6">
              <w:rPr>
                <w:sz w:val="18"/>
                <w:szCs w:val="18"/>
                <w:vertAlign w:val="superscript"/>
              </w:rPr>
              <w:t>c</w:t>
            </w:r>
            <w:r w:rsidRPr="00A023D6">
              <w:rPr>
                <w:sz w:val="18"/>
                <w:szCs w:val="18"/>
              </w:rPr>
              <w:t xml:space="preserve">  Each</w:t>
            </w:r>
            <w:proofErr w:type="gramEnd"/>
            <w:r w:rsidRPr="00A023D6">
              <w:rPr>
                <w:sz w:val="18"/>
                <w:szCs w:val="18"/>
              </w:rPr>
              <w:t xml:space="preserve"> of the 2,900 existing plants noted above would have already submitted an initial notification. Since there are no new facilities expected, the number of respondents required to submit an initial notification is 0.</w:t>
            </w:r>
          </w:p>
        </w:tc>
      </w:tr>
      <w:tr w:rsidRPr="00A023D6" w:rsidR="00A023D6" w:rsidTr="00A023D6" w14:paraId="596F508B" w14:textId="77777777">
        <w:trPr>
          <w:trHeight w:val="76"/>
        </w:trPr>
        <w:tc>
          <w:tcPr>
            <w:tcW w:w="13171" w:type="dxa"/>
            <w:gridSpan w:val="9"/>
            <w:tcBorders>
              <w:top w:val="nil"/>
              <w:left w:val="nil"/>
              <w:bottom w:val="nil"/>
              <w:right w:val="nil"/>
            </w:tcBorders>
            <w:shd w:val="clear" w:color="auto" w:fill="auto"/>
            <w:vAlign w:val="bottom"/>
            <w:hideMark/>
          </w:tcPr>
          <w:p w:rsidRPr="00A023D6" w:rsidR="00A023D6" w:rsidP="00A023D6" w:rsidRDefault="00A023D6" w14:paraId="5D95DDEA" w14:textId="77777777">
            <w:pPr>
              <w:widowControl/>
              <w:autoSpaceDE/>
              <w:autoSpaceDN/>
              <w:adjustRightInd/>
              <w:rPr>
                <w:sz w:val="18"/>
                <w:szCs w:val="18"/>
              </w:rPr>
            </w:pPr>
            <w:proofErr w:type="gramStart"/>
            <w:r w:rsidRPr="00A023D6">
              <w:rPr>
                <w:sz w:val="18"/>
                <w:szCs w:val="18"/>
                <w:vertAlign w:val="superscript"/>
              </w:rPr>
              <w:lastRenderedPageBreak/>
              <w:t>d</w:t>
            </w:r>
            <w:r w:rsidRPr="00A023D6">
              <w:rPr>
                <w:sz w:val="18"/>
                <w:szCs w:val="18"/>
              </w:rPr>
              <w:t xml:space="preserve">  Each</w:t>
            </w:r>
            <w:proofErr w:type="gramEnd"/>
            <w:r w:rsidRPr="00A023D6">
              <w:rPr>
                <w:sz w:val="18"/>
                <w:szCs w:val="18"/>
              </w:rPr>
              <w:t xml:space="preserve"> of the 2,900 existing plants noted above would have already submitted a notification of compliance status by the appropriate compliance date. Since there are no new facilities expected, the number of respondents required to submit a notification of compliance status is 0.</w:t>
            </w:r>
          </w:p>
        </w:tc>
      </w:tr>
      <w:tr w:rsidRPr="00A023D6" w:rsidR="00A023D6" w:rsidTr="00A023D6" w14:paraId="0EAAE361" w14:textId="77777777">
        <w:trPr>
          <w:trHeight w:val="76"/>
        </w:trPr>
        <w:tc>
          <w:tcPr>
            <w:tcW w:w="13171" w:type="dxa"/>
            <w:gridSpan w:val="9"/>
            <w:tcBorders>
              <w:top w:val="nil"/>
              <w:left w:val="nil"/>
              <w:bottom w:val="nil"/>
              <w:right w:val="nil"/>
            </w:tcBorders>
            <w:shd w:val="clear" w:color="auto" w:fill="auto"/>
            <w:vAlign w:val="bottom"/>
            <w:hideMark/>
          </w:tcPr>
          <w:p w:rsidRPr="00A023D6" w:rsidR="00A023D6" w:rsidP="00A023D6" w:rsidRDefault="00A023D6" w14:paraId="1E71CBF9" w14:textId="77777777">
            <w:pPr>
              <w:widowControl/>
              <w:autoSpaceDE/>
              <w:autoSpaceDN/>
              <w:adjustRightInd/>
              <w:rPr>
                <w:sz w:val="18"/>
                <w:szCs w:val="18"/>
              </w:rPr>
            </w:pPr>
            <w:proofErr w:type="gramStart"/>
            <w:r w:rsidRPr="00A023D6">
              <w:rPr>
                <w:sz w:val="18"/>
                <w:szCs w:val="18"/>
                <w:vertAlign w:val="superscript"/>
              </w:rPr>
              <w:t xml:space="preserve">e </w:t>
            </w:r>
            <w:r w:rsidRPr="00A023D6">
              <w:rPr>
                <w:sz w:val="18"/>
                <w:szCs w:val="18"/>
              </w:rPr>
              <w:t xml:space="preserve"> The</w:t>
            </w:r>
            <w:proofErr w:type="gramEnd"/>
            <w:r w:rsidRPr="00A023D6">
              <w:rPr>
                <w:sz w:val="18"/>
                <w:szCs w:val="18"/>
              </w:rPr>
              <w:t xml:space="preserve"> 2,900 existing plants would be required to prepare an annual compliance certification every year. They would only submit the certifications if a deviation occurred; assuming that 5 percent of the plants experience a deviation, the number of compliance certifications submitted</w:t>
            </w:r>
            <w:r w:rsidRPr="00A023D6">
              <w:rPr>
                <w:b/>
                <w:bCs/>
                <w:sz w:val="18"/>
                <w:szCs w:val="18"/>
              </w:rPr>
              <w:t xml:space="preserve"> </w:t>
            </w:r>
            <w:r w:rsidRPr="00A023D6">
              <w:rPr>
                <w:sz w:val="18"/>
                <w:szCs w:val="18"/>
              </w:rPr>
              <w:t xml:space="preserve">will </w:t>
            </w:r>
            <w:proofErr w:type="gramStart"/>
            <w:r w:rsidRPr="00A023D6">
              <w:rPr>
                <w:sz w:val="18"/>
                <w:szCs w:val="18"/>
              </w:rPr>
              <w:t>be  (</w:t>
            </w:r>
            <w:proofErr w:type="gramEnd"/>
            <w:r w:rsidRPr="00A023D6">
              <w:rPr>
                <w:sz w:val="18"/>
                <w:szCs w:val="18"/>
              </w:rPr>
              <w:t>2,900*0.05) = 145.</w:t>
            </w:r>
          </w:p>
        </w:tc>
      </w:tr>
      <w:tr w:rsidRPr="00A023D6" w:rsidR="00F70102" w:rsidTr="00763A4D" w14:paraId="4197E398" w14:textId="77777777">
        <w:trPr>
          <w:trHeight w:val="76"/>
        </w:trPr>
        <w:tc>
          <w:tcPr>
            <w:tcW w:w="13171" w:type="dxa"/>
            <w:gridSpan w:val="9"/>
            <w:tcBorders>
              <w:top w:val="nil"/>
              <w:left w:val="nil"/>
              <w:bottom w:val="nil"/>
              <w:right w:val="nil"/>
            </w:tcBorders>
            <w:shd w:val="clear" w:color="auto" w:fill="auto"/>
            <w:noWrap/>
            <w:vAlign w:val="bottom"/>
            <w:hideMark/>
          </w:tcPr>
          <w:p w:rsidRPr="00A023D6" w:rsidR="00F70102" w:rsidP="00A023D6" w:rsidRDefault="00F70102" w14:paraId="7ADE6A10" w14:textId="1D2855B8">
            <w:pPr>
              <w:widowControl/>
              <w:autoSpaceDE/>
              <w:autoSpaceDN/>
              <w:adjustRightInd/>
              <w:rPr>
                <w:sz w:val="20"/>
                <w:szCs w:val="20"/>
              </w:rPr>
            </w:pPr>
            <w:proofErr w:type="gramStart"/>
            <w:r w:rsidRPr="00A023D6">
              <w:rPr>
                <w:sz w:val="18"/>
                <w:szCs w:val="18"/>
                <w:vertAlign w:val="superscript"/>
              </w:rPr>
              <w:t>f</w:t>
            </w:r>
            <w:r w:rsidRPr="00A023D6">
              <w:rPr>
                <w:sz w:val="18"/>
                <w:szCs w:val="18"/>
              </w:rPr>
              <w:t xml:space="preserve">  Assumes</w:t>
            </w:r>
            <w:proofErr w:type="gramEnd"/>
            <w:r w:rsidRPr="00A023D6">
              <w:rPr>
                <w:sz w:val="18"/>
                <w:szCs w:val="18"/>
              </w:rPr>
              <w:t xml:space="preserve"> that 5% of existing facilities would have to submit a report of deviations starting in Year 3 of the ICR clearance period, or (2,900 * 0.05) = 145.</w:t>
            </w:r>
          </w:p>
        </w:tc>
      </w:tr>
      <w:tr w:rsidRPr="00A023D6" w:rsidR="00610D6F" w:rsidTr="00610D6F" w14:paraId="5F3119CA" w14:textId="77777777">
        <w:trPr>
          <w:trHeight w:val="76"/>
        </w:trPr>
        <w:tc>
          <w:tcPr>
            <w:tcW w:w="11778" w:type="dxa"/>
            <w:gridSpan w:val="8"/>
            <w:tcBorders>
              <w:top w:val="nil"/>
              <w:left w:val="nil"/>
              <w:bottom w:val="nil"/>
              <w:right w:val="nil"/>
            </w:tcBorders>
            <w:shd w:val="clear" w:color="auto" w:fill="auto"/>
            <w:noWrap/>
            <w:vAlign w:val="bottom"/>
            <w:hideMark/>
          </w:tcPr>
          <w:p w:rsidRPr="00A023D6" w:rsidR="00610D6F" w:rsidP="00A023D6" w:rsidRDefault="00610D6F" w14:paraId="0914192A" w14:textId="08E07223">
            <w:pPr>
              <w:widowControl/>
              <w:autoSpaceDE/>
              <w:autoSpaceDN/>
              <w:adjustRightInd/>
              <w:rPr>
                <w:sz w:val="20"/>
                <w:szCs w:val="20"/>
              </w:rPr>
            </w:pPr>
            <w:r w:rsidRPr="00A023D6">
              <w:rPr>
                <w:sz w:val="18"/>
                <w:szCs w:val="18"/>
                <w:vertAlign w:val="superscript"/>
              </w:rPr>
              <w:t>g</w:t>
            </w:r>
            <w:r w:rsidRPr="00A023D6">
              <w:rPr>
                <w:sz w:val="18"/>
                <w:szCs w:val="18"/>
              </w:rPr>
              <w:t xml:space="preserve"> It is assumed that 0.33 hr (20 minutes) per week will be required per facility for recordkeeping.</w:t>
            </w:r>
          </w:p>
        </w:tc>
        <w:tc>
          <w:tcPr>
            <w:tcW w:w="1393" w:type="dxa"/>
            <w:tcBorders>
              <w:top w:val="nil"/>
              <w:left w:val="nil"/>
              <w:bottom w:val="nil"/>
              <w:right w:val="nil"/>
            </w:tcBorders>
            <w:shd w:val="clear" w:color="auto" w:fill="auto"/>
            <w:noWrap/>
            <w:vAlign w:val="bottom"/>
            <w:hideMark/>
          </w:tcPr>
          <w:p w:rsidRPr="00A023D6" w:rsidR="00610D6F" w:rsidP="00A023D6" w:rsidRDefault="00610D6F" w14:paraId="631607AB" w14:textId="77777777">
            <w:pPr>
              <w:widowControl/>
              <w:autoSpaceDE/>
              <w:autoSpaceDN/>
              <w:adjustRightInd/>
              <w:rPr>
                <w:sz w:val="20"/>
                <w:szCs w:val="20"/>
              </w:rPr>
            </w:pPr>
          </w:p>
        </w:tc>
      </w:tr>
      <w:tr w:rsidRPr="00A023D6" w:rsidR="00A023D6" w:rsidTr="00A023D6" w14:paraId="05FC0DA1" w14:textId="77777777">
        <w:trPr>
          <w:trHeight w:val="76"/>
        </w:trPr>
        <w:tc>
          <w:tcPr>
            <w:tcW w:w="13171" w:type="dxa"/>
            <w:gridSpan w:val="9"/>
            <w:tcBorders>
              <w:top w:val="nil"/>
              <w:left w:val="nil"/>
              <w:bottom w:val="nil"/>
              <w:right w:val="nil"/>
            </w:tcBorders>
            <w:shd w:val="clear" w:color="auto" w:fill="auto"/>
            <w:vAlign w:val="bottom"/>
            <w:hideMark/>
          </w:tcPr>
          <w:p w:rsidRPr="00A023D6" w:rsidR="00A023D6" w:rsidP="00A023D6" w:rsidRDefault="00A023D6" w14:paraId="79B73F15" w14:textId="77777777">
            <w:pPr>
              <w:widowControl/>
              <w:autoSpaceDE/>
              <w:autoSpaceDN/>
              <w:adjustRightInd/>
              <w:rPr>
                <w:sz w:val="18"/>
                <w:szCs w:val="18"/>
              </w:rPr>
            </w:pPr>
            <w:proofErr w:type="gramStart"/>
            <w:r w:rsidRPr="00A023D6">
              <w:rPr>
                <w:sz w:val="18"/>
                <w:szCs w:val="18"/>
                <w:vertAlign w:val="superscript"/>
              </w:rPr>
              <w:t xml:space="preserve">h </w:t>
            </w:r>
            <w:r w:rsidRPr="00A023D6">
              <w:rPr>
                <w:sz w:val="18"/>
                <w:szCs w:val="18"/>
              </w:rPr>
              <w:t xml:space="preserve"> Annual</w:t>
            </w:r>
            <w:proofErr w:type="gramEnd"/>
            <w:r w:rsidRPr="00A023D6">
              <w:rPr>
                <w:sz w:val="18"/>
                <w:szCs w:val="18"/>
              </w:rPr>
              <w:t xml:space="preserve"> transmittals would include submission of annual compliance certifications (145) and reports of deviations (145) for 5% of one-third of 2,900 facilities, so (2,900* 0.05) *2 = 145 *2 = 290 respondent.</w:t>
            </w:r>
          </w:p>
        </w:tc>
      </w:tr>
      <w:tr w:rsidRPr="00A023D6" w:rsidR="00610D6F" w:rsidTr="00763A4D" w14:paraId="6822ED50" w14:textId="77777777">
        <w:trPr>
          <w:trHeight w:val="76"/>
        </w:trPr>
        <w:tc>
          <w:tcPr>
            <w:tcW w:w="10386" w:type="dxa"/>
            <w:gridSpan w:val="7"/>
            <w:tcBorders>
              <w:top w:val="nil"/>
              <w:left w:val="nil"/>
              <w:bottom w:val="nil"/>
              <w:right w:val="nil"/>
            </w:tcBorders>
            <w:shd w:val="clear" w:color="auto" w:fill="auto"/>
            <w:noWrap/>
            <w:vAlign w:val="bottom"/>
            <w:hideMark/>
          </w:tcPr>
          <w:p w:rsidRPr="00A023D6" w:rsidR="00610D6F" w:rsidP="00A023D6" w:rsidRDefault="00610D6F" w14:paraId="13475F7D" w14:textId="6B1BDF84">
            <w:pPr>
              <w:widowControl/>
              <w:autoSpaceDE/>
              <w:autoSpaceDN/>
              <w:adjustRightInd/>
              <w:rPr>
                <w:sz w:val="20"/>
                <w:szCs w:val="20"/>
              </w:rPr>
            </w:pPr>
            <w:proofErr w:type="spellStart"/>
            <w:r w:rsidRPr="00A023D6">
              <w:rPr>
                <w:sz w:val="18"/>
                <w:szCs w:val="18"/>
                <w:vertAlign w:val="superscript"/>
              </w:rPr>
              <w:t>i</w:t>
            </w:r>
            <w:proofErr w:type="spellEnd"/>
            <w:r w:rsidRPr="00A023D6">
              <w:rPr>
                <w:sz w:val="18"/>
                <w:szCs w:val="18"/>
                <w:vertAlign w:val="superscript"/>
              </w:rPr>
              <w:t xml:space="preserve"> </w:t>
            </w:r>
            <w:r w:rsidRPr="00A023D6">
              <w:rPr>
                <w:sz w:val="18"/>
                <w:szCs w:val="18"/>
              </w:rPr>
              <w:t xml:space="preserve">  Totals have been rounded to 3 significant figures. Figures may not add exactly due to rounding.</w:t>
            </w:r>
          </w:p>
        </w:tc>
        <w:tc>
          <w:tcPr>
            <w:tcW w:w="1392" w:type="dxa"/>
            <w:tcBorders>
              <w:top w:val="nil"/>
              <w:left w:val="nil"/>
              <w:bottom w:val="nil"/>
              <w:right w:val="nil"/>
            </w:tcBorders>
            <w:shd w:val="clear" w:color="auto" w:fill="auto"/>
            <w:vAlign w:val="bottom"/>
            <w:hideMark/>
          </w:tcPr>
          <w:p w:rsidRPr="00A023D6" w:rsidR="00610D6F" w:rsidP="00A023D6" w:rsidRDefault="00610D6F" w14:paraId="3426FF73" w14:textId="77777777">
            <w:pPr>
              <w:widowControl/>
              <w:autoSpaceDE/>
              <w:autoSpaceDN/>
              <w:adjustRightInd/>
              <w:rPr>
                <w:sz w:val="20"/>
                <w:szCs w:val="20"/>
              </w:rPr>
            </w:pPr>
          </w:p>
        </w:tc>
        <w:tc>
          <w:tcPr>
            <w:tcW w:w="1393" w:type="dxa"/>
            <w:tcBorders>
              <w:top w:val="nil"/>
              <w:left w:val="nil"/>
              <w:bottom w:val="nil"/>
              <w:right w:val="nil"/>
            </w:tcBorders>
            <w:shd w:val="clear" w:color="auto" w:fill="auto"/>
            <w:vAlign w:val="bottom"/>
            <w:hideMark/>
          </w:tcPr>
          <w:p w:rsidRPr="00A023D6" w:rsidR="00610D6F" w:rsidP="00A023D6" w:rsidRDefault="00610D6F" w14:paraId="5722ABBA" w14:textId="77777777">
            <w:pPr>
              <w:widowControl/>
              <w:autoSpaceDE/>
              <w:autoSpaceDN/>
              <w:adjustRightInd/>
              <w:rPr>
                <w:sz w:val="20"/>
                <w:szCs w:val="20"/>
              </w:rPr>
            </w:pPr>
          </w:p>
        </w:tc>
      </w:tr>
    </w:tbl>
    <w:p w:rsidR="00A023D6" w:rsidP="00F340DF" w:rsidRDefault="00A023D6" w14:paraId="018D9DE2" w14:textId="30EE8A18">
      <w:pPr>
        <w:rPr>
          <w:b/>
          <w:bCs/>
          <w:color w:val="000000"/>
        </w:rPr>
      </w:pPr>
    </w:p>
    <w:p w:rsidR="00A13BBC" w:rsidP="00F340DF" w:rsidRDefault="00A13BBC" w14:paraId="4A348DE4" w14:textId="0D5BA510">
      <w:pPr>
        <w:rPr>
          <w:b/>
          <w:bCs/>
          <w:color w:val="000000"/>
        </w:rPr>
      </w:pPr>
      <w:r>
        <w:rPr>
          <w:b/>
          <w:bCs/>
          <w:color w:val="000000"/>
        </w:rPr>
        <w:br w:type="page"/>
      </w:r>
    </w:p>
    <w:p w:rsidRPr="002F193B" w:rsidR="00A023D6" w:rsidP="00A023D6" w:rsidRDefault="00144F35" w14:paraId="41AFF28E" w14:textId="0A380983">
      <w:r w:rsidRPr="00C4183F">
        <w:rPr>
          <w:b/>
          <w:bCs/>
          <w:color w:val="000000"/>
        </w:rPr>
        <w:lastRenderedPageBreak/>
        <w:t>Table 2:</w:t>
      </w:r>
      <w:r>
        <w:rPr>
          <w:b/>
          <w:bCs/>
          <w:color w:val="000000"/>
        </w:rPr>
        <w:t xml:space="preserve"> Average Annual EPA Burden and Cost – </w:t>
      </w:r>
      <w:r w:rsidRPr="002F193B" w:rsidR="00A023D6">
        <w:rPr>
          <w:b/>
        </w:rPr>
        <w:t>NESHAP for Plating and Polishing Area Sources (40 CFR Part 63, Subpart WWWWWW</w:t>
      </w:r>
      <w:r w:rsidR="00A023D6">
        <w:rPr>
          <w:b/>
        </w:rPr>
        <w:t>)</w:t>
      </w:r>
      <w:r w:rsidRPr="002F193B" w:rsidR="00A023D6">
        <w:rPr>
          <w:b/>
        </w:rPr>
        <w:t xml:space="preserve"> (Renewal) </w:t>
      </w:r>
    </w:p>
    <w:p w:rsidR="00144F35" w:rsidP="00504745" w:rsidRDefault="00144F35" w14:paraId="5EDF628F" w14:textId="15F90A74">
      <w:pPr>
        <w:outlineLvl w:val="0"/>
        <w:rPr>
          <w:b/>
          <w:bCs/>
          <w:color w:val="000000"/>
        </w:rPr>
      </w:pPr>
    </w:p>
    <w:tbl>
      <w:tblPr>
        <w:tblStyle w:val="TableGrid"/>
        <w:tblW w:w="0" w:type="auto"/>
        <w:tblLook w:val="04A0" w:firstRow="1" w:lastRow="0" w:firstColumn="1" w:lastColumn="0" w:noHBand="0" w:noVBand="1"/>
      </w:tblPr>
      <w:tblGrid>
        <w:gridCol w:w="2912"/>
        <w:gridCol w:w="1266"/>
        <w:gridCol w:w="1266"/>
        <w:gridCol w:w="1266"/>
        <w:gridCol w:w="1266"/>
        <w:gridCol w:w="1266"/>
        <w:gridCol w:w="1266"/>
        <w:gridCol w:w="1266"/>
        <w:gridCol w:w="1266"/>
      </w:tblGrid>
      <w:tr w:rsidRPr="00A13BBC" w:rsidR="002E5824" w:rsidTr="00A13BBC" w14:paraId="125C7E59" w14:textId="77777777">
        <w:trPr>
          <w:trHeight w:val="300"/>
        </w:trPr>
        <w:tc>
          <w:tcPr>
            <w:tcW w:w="3460" w:type="dxa"/>
            <w:vMerge w:val="restart"/>
            <w:vAlign w:val="center"/>
            <w:hideMark/>
          </w:tcPr>
          <w:p w:rsidRPr="00A13BBC" w:rsidR="002E5824" w:rsidP="00A13BBC" w:rsidRDefault="002E5824" w14:paraId="700B293F" w14:textId="77777777">
            <w:pPr>
              <w:jc w:val="center"/>
              <w:rPr>
                <w:b/>
                <w:bCs/>
                <w:color w:val="000000"/>
                <w:sz w:val="20"/>
                <w:szCs w:val="20"/>
              </w:rPr>
            </w:pPr>
            <w:r w:rsidRPr="00A13BBC">
              <w:rPr>
                <w:b/>
                <w:bCs/>
                <w:color w:val="000000"/>
                <w:sz w:val="20"/>
                <w:szCs w:val="20"/>
              </w:rPr>
              <w:t>Activity</w:t>
            </w:r>
          </w:p>
        </w:tc>
        <w:tc>
          <w:tcPr>
            <w:tcW w:w="1480" w:type="dxa"/>
            <w:noWrap/>
            <w:hideMark/>
          </w:tcPr>
          <w:p w:rsidRPr="00A13BBC" w:rsidR="002E5824" w:rsidP="002E5824" w:rsidRDefault="002E5824" w14:paraId="773A3E09" w14:textId="77777777">
            <w:pPr>
              <w:rPr>
                <w:b/>
                <w:bCs/>
                <w:color w:val="000000"/>
                <w:sz w:val="20"/>
                <w:szCs w:val="20"/>
              </w:rPr>
            </w:pPr>
            <w:r w:rsidRPr="00A13BBC">
              <w:rPr>
                <w:b/>
                <w:bCs/>
                <w:color w:val="000000"/>
                <w:sz w:val="20"/>
                <w:szCs w:val="20"/>
              </w:rPr>
              <w:t>(A)</w:t>
            </w:r>
          </w:p>
        </w:tc>
        <w:tc>
          <w:tcPr>
            <w:tcW w:w="1480" w:type="dxa"/>
            <w:noWrap/>
            <w:hideMark/>
          </w:tcPr>
          <w:p w:rsidRPr="00A13BBC" w:rsidR="002E5824" w:rsidP="002E5824" w:rsidRDefault="002E5824" w14:paraId="106ACBB2" w14:textId="77777777">
            <w:pPr>
              <w:rPr>
                <w:b/>
                <w:bCs/>
                <w:color w:val="000000"/>
                <w:sz w:val="20"/>
                <w:szCs w:val="20"/>
              </w:rPr>
            </w:pPr>
            <w:r w:rsidRPr="00A13BBC">
              <w:rPr>
                <w:b/>
                <w:bCs/>
                <w:color w:val="000000"/>
                <w:sz w:val="20"/>
                <w:szCs w:val="20"/>
              </w:rPr>
              <w:t>(B)</w:t>
            </w:r>
          </w:p>
        </w:tc>
        <w:tc>
          <w:tcPr>
            <w:tcW w:w="1480" w:type="dxa"/>
            <w:noWrap/>
            <w:hideMark/>
          </w:tcPr>
          <w:p w:rsidRPr="00A13BBC" w:rsidR="002E5824" w:rsidP="002E5824" w:rsidRDefault="002E5824" w14:paraId="6C1518D8" w14:textId="77777777">
            <w:pPr>
              <w:rPr>
                <w:b/>
                <w:bCs/>
                <w:color w:val="000000"/>
                <w:sz w:val="20"/>
                <w:szCs w:val="20"/>
              </w:rPr>
            </w:pPr>
            <w:r w:rsidRPr="00A13BBC">
              <w:rPr>
                <w:b/>
                <w:bCs/>
                <w:color w:val="000000"/>
                <w:sz w:val="20"/>
                <w:szCs w:val="20"/>
              </w:rPr>
              <w:t xml:space="preserve">(C) </w:t>
            </w:r>
          </w:p>
        </w:tc>
        <w:tc>
          <w:tcPr>
            <w:tcW w:w="1480" w:type="dxa"/>
            <w:noWrap/>
            <w:hideMark/>
          </w:tcPr>
          <w:p w:rsidRPr="00A13BBC" w:rsidR="002E5824" w:rsidP="002E5824" w:rsidRDefault="002E5824" w14:paraId="0067049E" w14:textId="77777777">
            <w:pPr>
              <w:rPr>
                <w:b/>
                <w:bCs/>
                <w:color w:val="000000"/>
                <w:sz w:val="20"/>
                <w:szCs w:val="20"/>
              </w:rPr>
            </w:pPr>
            <w:r w:rsidRPr="00A13BBC">
              <w:rPr>
                <w:b/>
                <w:bCs/>
                <w:color w:val="000000"/>
                <w:sz w:val="20"/>
                <w:szCs w:val="20"/>
              </w:rPr>
              <w:t>(D)</w:t>
            </w:r>
          </w:p>
        </w:tc>
        <w:tc>
          <w:tcPr>
            <w:tcW w:w="1480" w:type="dxa"/>
            <w:noWrap/>
            <w:hideMark/>
          </w:tcPr>
          <w:p w:rsidRPr="00A13BBC" w:rsidR="002E5824" w:rsidP="002E5824" w:rsidRDefault="002E5824" w14:paraId="0B28D57A" w14:textId="77777777">
            <w:pPr>
              <w:rPr>
                <w:b/>
                <w:bCs/>
                <w:color w:val="000000"/>
                <w:sz w:val="20"/>
                <w:szCs w:val="20"/>
              </w:rPr>
            </w:pPr>
            <w:r w:rsidRPr="00A13BBC">
              <w:rPr>
                <w:b/>
                <w:bCs/>
                <w:color w:val="000000"/>
                <w:sz w:val="20"/>
                <w:szCs w:val="20"/>
              </w:rPr>
              <w:t>(E)</w:t>
            </w:r>
          </w:p>
        </w:tc>
        <w:tc>
          <w:tcPr>
            <w:tcW w:w="1480" w:type="dxa"/>
            <w:noWrap/>
            <w:hideMark/>
          </w:tcPr>
          <w:p w:rsidRPr="00A13BBC" w:rsidR="002E5824" w:rsidP="002E5824" w:rsidRDefault="002E5824" w14:paraId="38926604" w14:textId="77777777">
            <w:pPr>
              <w:rPr>
                <w:b/>
                <w:bCs/>
                <w:color w:val="000000"/>
                <w:sz w:val="20"/>
                <w:szCs w:val="20"/>
              </w:rPr>
            </w:pPr>
            <w:r w:rsidRPr="00A13BBC">
              <w:rPr>
                <w:b/>
                <w:bCs/>
                <w:color w:val="000000"/>
                <w:sz w:val="20"/>
                <w:szCs w:val="20"/>
              </w:rPr>
              <w:t>(F)</w:t>
            </w:r>
          </w:p>
        </w:tc>
        <w:tc>
          <w:tcPr>
            <w:tcW w:w="1480" w:type="dxa"/>
            <w:noWrap/>
            <w:hideMark/>
          </w:tcPr>
          <w:p w:rsidRPr="00A13BBC" w:rsidR="002E5824" w:rsidP="002E5824" w:rsidRDefault="002E5824" w14:paraId="63606E40" w14:textId="77777777">
            <w:pPr>
              <w:rPr>
                <w:b/>
                <w:bCs/>
                <w:color w:val="000000"/>
                <w:sz w:val="20"/>
                <w:szCs w:val="20"/>
              </w:rPr>
            </w:pPr>
            <w:r w:rsidRPr="00A13BBC">
              <w:rPr>
                <w:b/>
                <w:bCs/>
                <w:color w:val="000000"/>
                <w:sz w:val="20"/>
                <w:szCs w:val="20"/>
              </w:rPr>
              <w:t>(G)</w:t>
            </w:r>
          </w:p>
        </w:tc>
        <w:tc>
          <w:tcPr>
            <w:tcW w:w="1480" w:type="dxa"/>
            <w:noWrap/>
            <w:hideMark/>
          </w:tcPr>
          <w:p w:rsidRPr="00A13BBC" w:rsidR="002E5824" w:rsidP="002E5824" w:rsidRDefault="002E5824" w14:paraId="057270C2" w14:textId="77777777">
            <w:pPr>
              <w:rPr>
                <w:b/>
                <w:bCs/>
                <w:color w:val="000000"/>
                <w:sz w:val="20"/>
                <w:szCs w:val="20"/>
              </w:rPr>
            </w:pPr>
            <w:r w:rsidRPr="00A13BBC">
              <w:rPr>
                <w:b/>
                <w:bCs/>
                <w:color w:val="000000"/>
                <w:sz w:val="20"/>
                <w:szCs w:val="20"/>
              </w:rPr>
              <w:t>(H)</w:t>
            </w:r>
          </w:p>
        </w:tc>
      </w:tr>
      <w:tr w:rsidRPr="00A13BBC" w:rsidR="002E5824" w:rsidTr="00A13BBC" w14:paraId="0D7E1BA2" w14:textId="77777777">
        <w:trPr>
          <w:trHeight w:val="1068"/>
        </w:trPr>
        <w:tc>
          <w:tcPr>
            <w:tcW w:w="3460" w:type="dxa"/>
            <w:vMerge/>
            <w:hideMark/>
          </w:tcPr>
          <w:p w:rsidRPr="00A13BBC" w:rsidR="002E5824" w:rsidRDefault="002E5824" w14:paraId="0167D4D5" w14:textId="77777777">
            <w:pPr>
              <w:rPr>
                <w:b/>
                <w:bCs/>
                <w:color w:val="000000"/>
                <w:sz w:val="20"/>
                <w:szCs w:val="20"/>
              </w:rPr>
            </w:pPr>
          </w:p>
        </w:tc>
        <w:tc>
          <w:tcPr>
            <w:tcW w:w="1480" w:type="dxa"/>
            <w:vAlign w:val="center"/>
            <w:hideMark/>
          </w:tcPr>
          <w:p w:rsidRPr="00A13BBC" w:rsidR="002E5824" w:rsidP="00A13BBC" w:rsidRDefault="002E5824" w14:paraId="075CA136" w14:textId="77777777">
            <w:pPr>
              <w:jc w:val="center"/>
              <w:rPr>
                <w:b/>
                <w:bCs/>
                <w:color w:val="000000"/>
                <w:sz w:val="20"/>
                <w:szCs w:val="20"/>
              </w:rPr>
            </w:pPr>
            <w:r w:rsidRPr="00A13BBC">
              <w:rPr>
                <w:b/>
                <w:bCs/>
                <w:color w:val="000000"/>
                <w:sz w:val="20"/>
                <w:szCs w:val="20"/>
              </w:rPr>
              <w:t>EPA Person-hours per occurrence</w:t>
            </w:r>
          </w:p>
        </w:tc>
        <w:tc>
          <w:tcPr>
            <w:tcW w:w="1480" w:type="dxa"/>
            <w:vAlign w:val="center"/>
            <w:hideMark/>
          </w:tcPr>
          <w:p w:rsidRPr="00A13BBC" w:rsidR="002E5824" w:rsidP="00A13BBC" w:rsidRDefault="002E5824" w14:paraId="07A14015" w14:textId="77777777">
            <w:pPr>
              <w:jc w:val="center"/>
              <w:rPr>
                <w:b/>
                <w:bCs/>
                <w:color w:val="000000"/>
                <w:sz w:val="20"/>
                <w:szCs w:val="20"/>
              </w:rPr>
            </w:pPr>
            <w:r w:rsidRPr="00A13BBC">
              <w:rPr>
                <w:b/>
                <w:bCs/>
                <w:color w:val="000000"/>
                <w:sz w:val="20"/>
                <w:szCs w:val="20"/>
              </w:rPr>
              <w:t>No. of occurrences per respondent per year</w:t>
            </w:r>
          </w:p>
        </w:tc>
        <w:tc>
          <w:tcPr>
            <w:tcW w:w="1480" w:type="dxa"/>
            <w:vAlign w:val="center"/>
            <w:hideMark/>
          </w:tcPr>
          <w:p w:rsidRPr="00A13BBC" w:rsidR="002E5824" w:rsidP="00A13BBC" w:rsidRDefault="002E5824" w14:paraId="50240BBB" w14:textId="77777777">
            <w:pPr>
              <w:jc w:val="center"/>
              <w:rPr>
                <w:b/>
                <w:bCs/>
                <w:color w:val="000000"/>
                <w:sz w:val="20"/>
                <w:szCs w:val="20"/>
              </w:rPr>
            </w:pPr>
            <w:r w:rsidRPr="00A13BBC">
              <w:rPr>
                <w:b/>
                <w:bCs/>
                <w:color w:val="000000"/>
                <w:sz w:val="20"/>
                <w:szCs w:val="20"/>
              </w:rPr>
              <w:t>EPA Person-hours per plant per year</w:t>
            </w:r>
            <w:r w:rsidRPr="00A13BBC">
              <w:rPr>
                <w:b/>
                <w:bCs/>
                <w:color w:val="000000"/>
                <w:sz w:val="20"/>
                <w:szCs w:val="20"/>
              </w:rPr>
              <w:br/>
              <w:t>(A) x (B)</w:t>
            </w:r>
          </w:p>
        </w:tc>
        <w:tc>
          <w:tcPr>
            <w:tcW w:w="1480" w:type="dxa"/>
            <w:vAlign w:val="center"/>
            <w:hideMark/>
          </w:tcPr>
          <w:p w:rsidRPr="00A13BBC" w:rsidR="002E5824" w:rsidP="00A13BBC" w:rsidRDefault="002E5824" w14:paraId="11E2D991" w14:textId="77777777">
            <w:pPr>
              <w:jc w:val="center"/>
              <w:rPr>
                <w:b/>
                <w:bCs/>
                <w:color w:val="000000"/>
                <w:sz w:val="20"/>
                <w:szCs w:val="20"/>
              </w:rPr>
            </w:pPr>
            <w:r w:rsidRPr="00A13BBC">
              <w:rPr>
                <w:b/>
                <w:bCs/>
                <w:color w:val="000000"/>
                <w:sz w:val="20"/>
                <w:szCs w:val="20"/>
              </w:rPr>
              <w:t>Plants per year</w:t>
            </w:r>
          </w:p>
        </w:tc>
        <w:tc>
          <w:tcPr>
            <w:tcW w:w="1480" w:type="dxa"/>
            <w:vAlign w:val="center"/>
            <w:hideMark/>
          </w:tcPr>
          <w:p w:rsidRPr="00A13BBC" w:rsidR="002E5824" w:rsidP="00A13BBC" w:rsidRDefault="002E5824" w14:paraId="46C15C8D" w14:textId="77777777">
            <w:pPr>
              <w:jc w:val="center"/>
              <w:rPr>
                <w:b/>
                <w:bCs/>
                <w:color w:val="000000"/>
                <w:sz w:val="20"/>
                <w:szCs w:val="20"/>
              </w:rPr>
            </w:pPr>
            <w:r w:rsidRPr="00A13BBC">
              <w:rPr>
                <w:b/>
                <w:bCs/>
                <w:color w:val="000000"/>
                <w:sz w:val="20"/>
                <w:szCs w:val="20"/>
              </w:rPr>
              <w:t>Technical person-hours</w:t>
            </w:r>
            <w:r w:rsidRPr="00A13BBC">
              <w:rPr>
                <w:b/>
                <w:bCs/>
                <w:color w:val="000000"/>
                <w:sz w:val="20"/>
                <w:szCs w:val="20"/>
              </w:rPr>
              <w:br/>
              <w:t>(C) x (D)</w:t>
            </w:r>
          </w:p>
        </w:tc>
        <w:tc>
          <w:tcPr>
            <w:tcW w:w="1480" w:type="dxa"/>
            <w:vAlign w:val="center"/>
            <w:hideMark/>
          </w:tcPr>
          <w:p w:rsidRPr="00A13BBC" w:rsidR="002E5824" w:rsidP="00A13BBC" w:rsidRDefault="002E5824" w14:paraId="03087501" w14:textId="77777777">
            <w:pPr>
              <w:jc w:val="center"/>
              <w:rPr>
                <w:b/>
                <w:bCs/>
                <w:color w:val="000000"/>
                <w:sz w:val="20"/>
                <w:szCs w:val="20"/>
              </w:rPr>
            </w:pPr>
            <w:r w:rsidRPr="00A13BBC">
              <w:rPr>
                <w:b/>
                <w:bCs/>
                <w:color w:val="000000"/>
                <w:sz w:val="20"/>
                <w:szCs w:val="20"/>
              </w:rPr>
              <w:t>Managerial person-hours</w:t>
            </w:r>
            <w:r w:rsidRPr="00A13BBC">
              <w:rPr>
                <w:b/>
                <w:bCs/>
                <w:color w:val="000000"/>
                <w:sz w:val="20"/>
                <w:szCs w:val="20"/>
              </w:rPr>
              <w:br/>
              <w:t>(E) x 0.05</w:t>
            </w:r>
          </w:p>
        </w:tc>
        <w:tc>
          <w:tcPr>
            <w:tcW w:w="1480" w:type="dxa"/>
            <w:vAlign w:val="center"/>
            <w:hideMark/>
          </w:tcPr>
          <w:p w:rsidRPr="00A13BBC" w:rsidR="002E5824" w:rsidP="00A13BBC" w:rsidRDefault="002E5824" w14:paraId="767D4A6D" w14:textId="77777777">
            <w:pPr>
              <w:jc w:val="center"/>
              <w:rPr>
                <w:b/>
                <w:bCs/>
                <w:color w:val="000000"/>
                <w:sz w:val="20"/>
                <w:szCs w:val="20"/>
              </w:rPr>
            </w:pPr>
            <w:r w:rsidRPr="00A13BBC">
              <w:rPr>
                <w:b/>
                <w:bCs/>
                <w:color w:val="000000"/>
                <w:sz w:val="20"/>
                <w:szCs w:val="20"/>
              </w:rPr>
              <w:t>Clerical person-hours</w:t>
            </w:r>
            <w:r w:rsidRPr="00A13BBC">
              <w:rPr>
                <w:b/>
                <w:bCs/>
                <w:color w:val="000000"/>
                <w:sz w:val="20"/>
                <w:szCs w:val="20"/>
              </w:rPr>
              <w:br/>
              <w:t>(E) x 0.10</w:t>
            </w:r>
          </w:p>
        </w:tc>
        <w:tc>
          <w:tcPr>
            <w:tcW w:w="1480" w:type="dxa"/>
            <w:vAlign w:val="center"/>
            <w:hideMark/>
          </w:tcPr>
          <w:p w:rsidRPr="00A13BBC" w:rsidR="002E5824" w:rsidP="00A13BBC" w:rsidRDefault="002E5824" w14:paraId="3F9D381A" w14:textId="77777777">
            <w:pPr>
              <w:jc w:val="center"/>
              <w:rPr>
                <w:b/>
                <w:bCs/>
                <w:color w:val="000000"/>
                <w:sz w:val="20"/>
                <w:szCs w:val="20"/>
              </w:rPr>
            </w:pPr>
            <w:r w:rsidRPr="00A13BBC">
              <w:rPr>
                <w:b/>
                <w:bCs/>
                <w:color w:val="000000"/>
                <w:sz w:val="20"/>
                <w:szCs w:val="20"/>
              </w:rPr>
              <w:t>Cost, $</w:t>
            </w:r>
          </w:p>
        </w:tc>
      </w:tr>
      <w:tr w:rsidRPr="00A13BBC" w:rsidR="002E5824" w:rsidTr="002E5824" w14:paraId="41D5900A" w14:textId="77777777">
        <w:trPr>
          <w:trHeight w:val="288"/>
        </w:trPr>
        <w:tc>
          <w:tcPr>
            <w:tcW w:w="3460" w:type="dxa"/>
            <w:hideMark/>
          </w:tcPr>
          <w:p w:rsidRPr="00A13BBC" w:rsidR="002E5824" w:rsidRDefault="002E5824" w14:paraId="39F6D5B1" w14:textId="77777777">
            <w:pPr>
              <w:rPr>
                <w:color w:val="000000"/>
                <w:sz w:val="20"/>
                <w:szCs w:val="20"/>
              </w:rPr>
            </w:pPr>
            <w:r w:rsidRPr="00A13BBC">
              <w:rPr>
                <w:color w:val="000000"/>
                <w:sz w:val="20"/>
                <w:szCs w:val="20"/>
              </w:rPr>
              <w:t>Report Review:</w:t>
            </w:r>
          </w:p>
        </w:tc>
        <w:tc>
          <w:tcPr>
            <w:tcW w:w="1480" w:type="dxa"/>
            <w:hideMark/>
          </w:tcPr>
          <w:p w:rsidRPr="00A13BBC" w:rsidR="002E5824" w:rsidRDefault="002E5824" w14:paraId="4D70B7D9" w14:textId="77777777">
            <w:pPr>
              <w:rPr>
                <w:color w:val="000000"/>
                <w:sz w:val="20"/>
                <w:szCs w:val="20"/>
              </w:rPr>
            </w:pPr>
            <w:r w:rsidRPr="00A13BBC">
              <w:rPr>
                <w:color w:val="000000"/>
                <w:sz w:val="20"/>
                <w:szCs w:val="20"/>
              </w:rPr>
              <w:t> </w:t>
            </w:r>
          </w:p>
        </w:tc>
        <w:tc>
          <w:tcPr>
            <w:tcW w:w="1480" w:type="dxa"/>
            <w:hideMark/>
          </w:tcPr>
          <w:p w:rsidRPr="00A13BBC" w:rsidR="002E5824" w:rsidRDefault="002E5824" w14:paraId="7849E3C9" w14:textId="77777777">
            <w:pPr>
              <w:rPr>
                <w:color w:val="000000"/>
                <w:sz w:val="20"/>
                <w:szCs w:val="20"/>
              </w:rPr>
            </w:pPr>
            <w:r w:rsidRPr="00A13BBC">
              <w:rPr>
                <w:color w:val="000000"/>
                <w:sz w:val="20"/>
                <w:szCs w:val="20"/>
              </w:rPr>
              <w:t> </w:t>
            </w:r>
          </w:p>
        </w:tc>
        <w:tc>
          <w:tcPr>
            <w:tcW w:w="1480" w:type="dxa"/>
            <w:hideMark/>
          </w:tcPr>
          <w:p w:rsidRPr="00A13BBC" w:rsidR="002E5824" w:rsidRDefault="002E5824" w14:paraId="45B47BB2" w14:textId="77777777">
            <w:pPr>
              <w:rPr>
                <w:color w:val="000000"/>
                <w:sz w:val="20"/>
                <w:szCs w:val="20"/>
              </w:rPr>
            </w:pPr>
            <w:r w:rsidRPr="00A13BBC">
              <w:rPr>
                <w:color w:val="000000"/>
                <w:sz w:val="20"/>
                <w:szCs w:val="20"/>
              </w:rPr>
              <w:t> </w:t>
            </w:r>
          </w:p>
        </w:tc>
        <w:tc>
          <w:tcPr>
            <w:tcW w:w="1480" w:type="dxa"/>
            <w:hideMark/>
          </w:tcPr>
          <w:p w:rsidRPr="00A13BBC" w:rsidR="002E5824" w:rsidRDefault="002E5824" w14:paraId="37FA483C" w14:textId="77777777">
            <w:pPr>
              <w:rPr>
                <w:color w:val="000000"/>
                <w:sz w:val="20"/>
                <w:szCs w:val="20"/>
              </w:rPr>
            </w:pPr>
            <w:r w:rsidRPr="00A13BBC">
              <w:rPr>
                <w:color w:val="000000"/>
                <w:sz w:val="20"/>
                <w:szCs w:val="20"/>
              </w:rPr>
              <w:t> </w:t>
            </w:r>
          </w:p>
        </w:tc>
        <w:tc>
          <w:tcPr>
            <w:tcW w:w="1480" w:type="dxa"/>
            <w:hideMark/>
          </w:tcPr>
          <w:p w:rsidRPr="00A13BBC" w:rsidR="002E5824" w:rsidRDefault="002E5824" w14:paraId="17B20735" w14:textId="77777777">
            <w:pPr>
              <w:rPr>
                <w:color w:val="000000"/>
                <w:sz w:val="20"/>
                <w:szCs w:val="20"/>
              </w:rPr>
            </w:pPr>
            <w:r w:rsidRPr="00A13BBC">
              <w:rPr>
                <w:color w:val="000000"/>
                <w:sz w:val="20"/>
                <w:szCs w:val="20"/>
              </w:rPr>
              <w:t> </w:t>
            </w:r>
          </w:p>
        </w:tc>
        <w:tc>
          <w:tcPr>
            <w:tcW w:w="1480" w:type="dxa"/>
            <w:hideMark/>
          </w:tcPr>
          <w:p w:rsidRPr="00A13BBC" w:rsidR="002E5824" w:rsidRDefault="002E5824" w14:paraId="23CB34D4" w14:textId="77777777">
            <w:pPr>
              <w:rPr>
                <w:color w:val="000000"/>
                <w:sz w:val="20"/>
                <w:szCs w:val="20"/>
              </w:rPr>
            </w:pPr>
            <w:r w:rsidRPr="00A13BBC">
              <w:rPr>
                <w:color w:val="000000"/>
                <w:sz w:val="20"/>
                <w:szCs w:val="20"/>
              </w:rPr>
              <w:t> </w:t>
            </w:r>
          </w:p>
        </w:tc>
        <w:tc>
          <w:tcPr>
            <w:tcW w:w="1480" w:type="dxa"/>
            <w:hideMark/>
          </w:tcPr>
          <w:p w:rsidRPr="00A13BBC" w:rsidR="002E5824" w:rsidRDefault="002E5824" w14:paraId="45B661D0" w14:textId="77777777">
            <w:pPr>
              <w:rPr>
                <w:color w:val="000000"/>
                <w:sz w:val="20"/>
                <w:szCs w:val="20"/>
              </w:rPr>
            </w:pPr>
            <w:r w:rsidRPr="00A13BBC">
              <w:rPr>
                <w:color w:val="000000"/>
                <w:sz w:val="20"/>
                <w:szCs w:val="20"/>
              </w:rPr>
              <w:t> </w:t>
            </w:r>
          </w:p>
        </w:tc>
        <w:tc>
          <w:tcPr>
            <w:tcW w:w="1480" w:type="dxa"/>
            <w:hideMark/>
          </w:tcPr>
          <w:p w:rsidRPr="00A13BBC" w:rsidR="002E5824" w:rsidRDefault="002E5824" w14:paraId="00D33644" w14:textId="77777777">
            <w:pPr>
              <w:rPr>
                <w:color w:val="000000"/>
                <w:sz w:val="20"/>
                <w:szCs w:val="20"/>
              </w:rPr>
            </w:pPr>
            <w:r w:rsidRPr="00A13BBC">
              <w:rPr>
                <w:color w:val="000000"/>
                <w:sz w:val="20"/>
                <w:szCs w:val="20"/>
              </w:rPr>
              <w:t> </w:t>
            </w:r>
          </w:p>
        </w:tc>
      </w:tr>
      <w:tr w:rsidRPr="00A13BBC" w:rsidR="002E5824" w:rsidTr="00A13BBC" w14:paraId="18B802E9" w14:textId="77777777">
        <w:trPr>
          <w:trHeight w:val="312"/>
        </w:trPr>
        <w:tc>
          <w:tcPr>
            <w:tcW w:w="3460" w:type="dxa"/>
            <w:hideMark/>
          </w:tcPr>
          <w:p w:rsidRPr="00A13BBC" w:rsidR="002E5824" w:rsidRDefault="002E5824" w14:paraId="3903B876" w14:textId="77777777">
            <w:pPr>
              <w:rPr>
                <w:color w:val="000000"/>
                <w:sz w:val="20"/>
                <w:szCs w:val="20"/>
              </w:rPr>
            </w:pPr>
            <w:r w:rsidRPr="00A13BBC">
              <w:rPr>
                <w:color w:val="000000"/>
                <w:sz w:val="20"/>
                <w:szCs w:val="20"/>
              </w:rPr>
              <w:t xml:space="preserve">     Initial Notification of applicability </w:t>
            </w:r>
            <w:r w:rsidRPr="00A13BBC">
              <w:rPr>
                <w:color w:val="000000"/>
                <w:sz w:val="20"/>
                <w:szCs w:val="20"/>
                <w:vertAlign w:val="superscript"/>
              </w:rPr>
              <w:t>b</w:t>
            </w:r>
          </w:p>
        </w:tc>
        <w:tc>
          <w:tcPr>
            <w:tcW w:w="1480" w:type="dxa"/>
            <w:vAlign w:val="center"/>
            <w:hideMark/>
          </w:tcPr>
          <w:p w:rsidRPr="00A13BBC" w:rsidR="002E5824" w:rsidP="00A13BBC" w:rsidRDefault="002E5824" w14:paraId="5EC84A3A" w14:textId="77777777">
            <w:pPr>
              <w:jc w:val="center"/>
              <w:rPr>
                <w:color w:val="000000"/>
                <w:sz w:val="20"/>
                <w:szCs w:val="20"/>
              </w:rPr>
            </w:pPr>
            <w:r w:rsidRPr="00A13BBC">
              <w:rPr>
                <w:color w:val="000000"/>
                <w:sz w:val="20"/>
                <w:szCs w:val="20"/>
              </w:rPr>
              <w:t>1</w:t>
            </w:r>
          </w:p>
        </w:tc>
        <w:tc>
          <w:tcPr>
            <w:tcW w:w="1480" w:type="dxa"/>
            <w:vAlign w:val="center"/>
            <w:hideMark/>
          </w:tcPr>
          <w:p w:rsidRPr="00A13BBC" w:rsidR="002E5824" w:rsidP="00A13BBC" w:rsidRDefault="002E5824" w14:paraId="44D47839" w14:textId="77777777">
            <w:pPr>
              <w:jc w:val="center"/>
              <w:rPr>
                <w:color w:val="000000"/>
                <w:sz w:val="20"/>
                <w:szCs w:val="20"/>
              </w:rPr>
            </w:pPr>
            <w:r w:rsidRPr="00A13BBC">
              <w:rPr>
                <w:color w:val="000000"/>
                <w:sz w:val="20"/>
                <w:szCs w:val="20"/>
              </w:rPr>
              <w:t>1</w:t>
            </w:r>
          </w:p>
        </w:tc>
        <w:tc>
          <w:tcPr>
            <w:tcW w:w="1480" w:type="dxa"/>
            <w:vAlign w:val="center"/>
            <w:hideMark/>
          </w:tcPr>
          <w:p w:rsidRPr="00A13BBC" w:rsidR="002E5824" w:rsidP="00A13BBC" w:rsidRDefault="002E5824" w14:paraId="261504CA" w14:textId="77777777">
            <w:pPr>
              <w:jc w:val="center"/>
              <w:rPr>
                <w:color w:val="000000"/>
                <w:sz w:val="20"/>
                <w:szCs w:val="20"/>
              </w:rPr>
            </w:pPr>
            <w:r w:rsidRPr="00A13BBC">
              <w:rPr>
                <w:color w:val="000000"/>
                <w:sz w:val="20"/>
                <w:szCs w:val="20"/>
              </w:rPr>
              <w:t>1</w:t>
            </w:r>
          </w:p>
        </w:tc>
        <w:tc>
          <w:tcPr>
            <w:tcW w:w="1480" w:type="dxa"/>
            <w:vAlign w:val="center"/>
            <w:hideMark/>
          </w:tcPr>
          <w:p w:rsidRPr="00A13BBC" w:rsidR="002E5824" w:rsidP="00A13BBC" w:rsidRDefault="002E5824" w14:paraId="0F658A4F"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4577B2C5"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1C1200A4"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79AF5B95"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57595252" w14:textId="77777777">
            <w:pPr>
              <w:jc w:val="right"/>
              <w:rPr>
                <w:color w:val="000000"/>
                <w:sz w:val="20"/>
                <w:szCs w:val="20"/>
              </w:rPr>
            </w:pPr>
            <w:r w:rsidRPr="00A13BBC">
              <w:rPr>
                <w:color w:val="000000"/>
                <w:sz w:val="20"/>
                <w:szCs w:val="20"/>
              </w:rPr>
              <w:t xml:space="preserve">$0 </w:t>
            </w:r>
          </w:p>
        </w:tc>
      </w:tr>
      <w:tr w:rsidRPr="00A13BBC" w:rsidR="002E5824" w:rsidTr="00A13BBC" w14:paraId="4232699E" w14:textId="77777777">
        <w:trPr>
          <w:trHeight w:val="312"/>
        </w:trPr>
        <w:tc>
          <w:tcPr>
            <w:tcW w:w="3460" w:type="dxa"/>
            <w:hideMark/>
          </w:tcPr>
          <w:p w:rsidRPr="00A13BBC" w:rsidR="002E5824" w:rsidRDefault="002E5824" w14:paraId="6654666E" w14:textId="77777777">
            <w:pPr>
              <w:rPr>
                <w:color w:val="000000"/>
                <w:sz w:val="20"/>
                <w:szCs w:val="20"/>
              </w:rPr>
            </w:pPr>
            <w:r w:rsidRPr="00A13BBC">
              <w:rPr>
                <w:color w:val="000000"/>
                <w:sz w:val="20"/>
                <w:szCs w:val="20"/>
              </w:rPr>
              <w:t xml:space="preserve">     Notification of Compliance Status </w:t>
            </w:r>
            <w:r w:rsidRPr="00A13BBC">
              <w:rPr>
                <w:color w:val="000000"/>
                <w:sz w:val="20"/>
                <w:szCs w:val="20"/>
                <w:vertAlign w:val="superscript"/>
              </w:rPr>
              <w:t>c</w:t>
            </w:r>
          </w:p>
        </w:tc>
        <w:tc>
          <w:tcPr>
            <w:tcW w:w="1480" w:type="dxa"/>
            <w:vAlign w:val="center"/>
            <w:hideMark/>
          </w:tcPr>
          <w:p w:rsidRPr="00A13BBC" w:rsidR="002E5824" w:rsidP="00A13BBC" w:rsidRDefault="002E5824" w14:paraId="4EEA763B" w14:textId="77777777">
            <w:pPr>
              <w:jc w:val="center"/>
              <w:rPr>
                <w:color w:val="000000"/>
                <w:sz w:val="20"/>
                <w:szCs w:val="20"/>
              </w:rPr>
            </w:pPr>
            <w:r w:rsidRPr="00A13BBC">
              <w:rPr>
                <w:color w:val="000000"/>
                <w:sz w:val="20"/>
                <w:szCs w:val="20"/>
              </w:rPr>
              <w:t>2</w:t>
            </w:r>
          </w:p>
        </w:tc>
        <w:tc>
          <w:tcPr>
            <w:tcW w:w="1480" w:type="dxa"/>
            <w:vAlign w:val="center"/>
            <w:hideMark/>
          </w:tcPr>
          <w:p w:rsidRPr="00A13BBC" w:rsidR="002E5824" w:rsidP="00A13BBC" w:rsidRDefault="002E5824" w14:paraId="13C6A155" w14:textId="77777777">
            <w:pPr>
              <w:jc w:val="center"/>
              <w:rPr>
                <w:color w:val="000000"/>
                <w:sz w:val="20"/>
                <w:szCs w:val="20"/>
              </w:rPr>
            </w:pPr>
            <w:r w:rsidRPr="00A13BBC">
              <w:rPr>
                <w:color w:val="000000"/>
                <w:sz w:val="20"/>
                <w:szCs w:val="20"/>
              </w:rPr>
              <w:t>1</w:t>
            </w:r>
          </w:p>
        </w:tc>
        <w:tc>
          <w:tcPr>
            <w:tcW w:w="1480" w:type="dxa"/>
            <w:vAlign w:val="center"/>
            <w:hideMark/>
          </w:tcPr>
          <w:p w:rsidRPr="00A13BBC" w:rsidR="002E5824" w:rsidP="00A13BBC" w:rsidRDefault="002E5824" w14:paraId="462802EF" w14:textId="77777777">
            <w:pPr>
              <w:jc w:val="center"/>
              <w:rPr>
                <w:color w:val="000000"/>
                <w:sz w:val="20"/>
                <w:szCs w:val="20"/>
              </w:rPr>
            </w:pPr>
            <w:r w:rsidRPr="00A13BBC">
              <w:rPr>
                <w:color w:val="000000"/>
                <w:sz w:val="20"/>
                <w:szCs w:val="20"/>
              </w:rPr>
              <w:t>2</w:t>
            </w:r>
          </w:p>
        </w:tc>
        <w:tc>
          <w:tcPr>
            <w:tcW w:w="1480" w:type="dxa"/>
            <w:vAlign w:val="center"/>
            <w:hideMark/>
          </w:tcPr>
          <w:p w:rsidRPr="00A13BBC" w:rsidR="002E5824" w:rsidP="00A13BBC" w:rsidRDefault="002E5824" w14:paraId="0805687D"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528638D5"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023F30C7"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4D3EFD43" w14:textId="77777777">
            <w:pPr>
              <w:jc w:val="center"/>
              <w:rPr>
                <w:color w:val="000000"/>
                <w:sz w:val="20"/>
                <w:szCs w:val="20"/>
              </w:rPr>
            </w:pPr>
            <w:r w:rsidRPr="00A13BBC">
              <w:rPr>
                <w:color w:val="000000"/>
                <w:sz w:val="20"/>
                <w:szCs w:val="20"/>
              </w:rPr>
              <w:t>0</w:t>
            </w:r>
          </w:p>
        </w:tc>
        <w:tc>
          <w:tcPr>
            <w:tcW w:w="1480" w:type="dxa"/>
            <w:vAlign w:val="center"/>
            <w:hideMark/>
          </w:tcPr>
          <w:p w:rsidRPr="00A13BBC" w:rsidR="002E5824" w:rsidP="00A13BBC" w:rsidRDefault="002E5824" w14:paraId="0486CB50" w14:textId="77777777">
            <w:pPr>
              <w:jc w:val="right"/>
              <w:rPr>
                <w:color w:val="000000"/>
                <w:sz w:val="20"/>
                <w:szCs w:val="20"/>
              </w:rPr>
            </w:pPr>
            <w:r w:rsidRPr="00A13BBC">
              <w:rPr>
                <w:color w:val="000000"/>
                <w:sz w:val="20"/>
                <w:szCs w:val="20"/>
              </w:rPr>
              <w:t xml:space="preserve">$0 </w:t>
            </w:r>
          </w:p>
        </w:tc>
      </w:tr>
      <w:tr w:rsidRPr="00A13BBC" w:rsidR="002E5824" w:rsidTr="00A13BBC" w14:paraId="01EC24E5" w14:textId="77777777">
        <w:trPr>
          <w:trHeight w:val="312"/>
        </w:trPr>
        <w:tc>
          <w:tcPr>
            <w:tcW w:w="3460" w:type="dxa"/>
            <w:hideMark/>
          </w:tcPr>
          <w:p w:rsidRPr="00A13BBC" w:rsidR="002E5824" w:rsidRDefault="002E5824" w14:paraId="230ABD06" w14:textId="77777777">
            <w:pPr>
              <w:rPr>
                <w:color w:val="000000"/>
                <w:sz w:val="20"/>
                <w:szCs w:val="20"/>
              </w:rPr>
            </w:pPr>
            <w:r w:rsidRPr="00A13BBC">
              <w:rPr>
                <w:color w:val="000000"/>
                <w:sz w:val="20"/>
                <w:szCs w:val="20"/>
              </w:rPr>
              <w:t xml:space="preserve">     Annual Compliance Certification </w:t>
            </w:r>
            <w:r w:rsidRPr="00A13BBC">
              <w:rPr>
                <w:color w:val="000000"/>
                <w:sz w:val="20"/>
                <w:szCs w:val="20"/>
                <w:vertAlign w:val="superscript"/>
              </w:rPr>
              <w:t>d</w:t>
            </w:r>
          </w:p>
        </w:tc>
        <w:tc>
          <w:tcPr>
            <w:tcW w:w="1480" w:type="dxa"/>
            <w:vAlign w:val="center"/>
            <w:hideMark/>
          </w:tcPr>
          <w:p w:rsidRPr="00A13BBC" w:rsidR="002E5824" w:rsidP="00A13BBC" w:rsidRDefault="002E5824" w14:paraId="6E0254DC" w14:textId="77777777">
            <w:pPr>
              <w:jc w:val="center"/>
              <w:rPr>
                <w:color w:val="000000"/>
                <w:sz w:val="20"/>
                <w:szCs w:val="20"/>
              </w:rPr>
            </w:pPr>
            <w:r w:rsidRPr="00A13BBC">
              <w:rPr>
                <w:color w:val="000000"/>
                <w:sz w:val="20"/>
                <w:szCs w:val="20"/>
              </w:rPr>
              <w:t>2</w:t>
            </w:r>
          </w:p>
        </w:tc>
        <w:tc>
          <w:tcPr>
            <w:tcW w:w="1480" w:type="dxa"/>
            <w:vAlign w:val="center"/>
            <w:hideMark/>
          </w:tcPr>
          <w:p w:rsidRPr="00A13BBC" w:rsidR="002E5824" w:rsidP="00A13BBC" w:rsidRDefault="002E5824" w14:paraId="6A7E7946" w14:textId="77777777">
            <w:pPr>
              <w:jc w:val="center"/>
              <w:rPr>
                <w:color w:val="000000"/>
                <w:sz w:val="20"/>
                <w:szCs w:val="20"/>
              </w:rPr>
            </w:pPr>
            <w:r w:rsidRPr="00A13BBC">
              <w:rPr>
                <w:color w:val="000000"/>
                <w:sz w:val="20"/>
                <w:szCs w:val="20"/>
              </w:rPr>
              <w:t>1</w:t>
            </w:r>
          </w:p>
        </w:tc>
        <w:tc>
          <w:tcPr>
            <w:tcW w:w="1480" w:type="dxa"/>
            <w:vAlign w:val="center"/>
            <w:hideMark/>
          </w:tcPr>
          <w:p w:rsidRPr="00A13BBC" w:rsidR="002E5824" w:rsidP="00A13BBC" w:rsidRDefault="002E5824" w14:paraId="10FF6E4A" w14:textId="77777777">
            <w:pPr>
              <w:jc w:val="center"/>
              <w:rPr>
                <w:color w:val="000000"/>
                <w:sz w:val="20"/>
                <w:szCs w:val="20"/>
              </w:rPr>
            </w:pPr>
            <w:r w:rsidRPr="00A13BBC">
              <w:rPr>
                <w:color w:val="000000"/>
                <w:sz w:val="20"/>
                <w:szCs w:val="20"/>
              </w:rPr>
              <w:t>2</w:t>
            </w:r>
          </w:p>
        </w:tc>
        <w:tc>
          <w:tcPr>
            <w:tcW w:w="1480" w:type="dxa"/>
            <w:vAlign w:val="center"/>
            <w:hideMark/>
          </w:tcPr>
          <w:p w:rsidRPr="00A13BBC" w:rsidR="002E5824" w:rsidP="00A13BBC" w:rsidRDefault="002E5824" w14:paraId="3236CA07" w14:textId="77777777">
            <w:pPr>
              <w:jc w:val="center"/>
              <w:rPr>
                <w:color w:val="000000"/>
                <w:sz w:val="20"/>
                <w:szCs w:val="20"/>
              </w:rPr>
            </w:pPr>
            <w:r w:rsidRPr="00A13BBC">
              <w:rPr>
                <w:color w:val="000000"/>
                <w:sz w:val="20"/>
                <w:szCs w:val="20"/>
              </w:rPr>
              <w:t>145</w:t>
            </w:r>
          </w:p>
        </w:tc>
        <w:tc>
          <w:tcPr>
            <w:tcW w:w="1480" w:type="dxa"/>
            <w:vAlign w:val="center"/>
            <w:hideMark/>
          </w:tcPr>
          <w:p w:rsidRPr="00A13BBC" w:rsidR="002E5824" w:rsidP="00A13BBC" w:rsidRDefault="002E5824" w14:paraId="7AF12A68" w14:textId="77777777">
            <w:pPr>
              <w:jc w:val="center"/>
              <w:rPr>
                <w:color w:val="000000"/>
                <w:sz w:val="20"/>
                <w:szCs w:val="20"/>
              </w:rPr>
            </w:pPr>
            <w:r w:rsidRPr="00A13BBC">
              <w:rPr>
                <w:color w:val="000000"/>
                <w:sz w:val="20"/>
                <w:szCs w:val="20"/>
              </w:rPr>
              <w:t>290</w:t>
            </w:r>
          </w:p>
        </w:tc>
        <w:tc>
          <w:tcPr>
            <w:tcW w:w="1480" w:type="dxa"/>
            <w:vAlign w:val="center"/>
            <w:hideMark/>
          </w:tcPr>
          <w:p w:rsidRPr="00A13BBC" w:rsidR="002E5824" w:rsidP="00A13BBC" w:rsidRDefault="002E5824" w14:paraId="10F4DD02" w14:textId="77777777">
            <w:pPr>
              <w:jc w:val="center"/>
              <w:rPr>
                <w:color w:val="000000"/>
                <w:sz w:val="20"/>
                <w:szCs w:val="20"/>
              </w:rPr>
            </w:pPr>
            <w:r w:rsidRPr="00A13BBC">
              <w:rPr>
                <w:color w:val="000000"/>
                <w:sz w:val="20"/>
                <w:szCs w:val="20"/>
              </w:rPr>
              <w:t>14.5</w:t>
            </w:r>
          </w:p>
        </w:tc>
        <w:tc>
          <w:tcPr>
            <w:tcW w:w="1480" w:type="dxa"/>
            <w:vAlign w:val="center"/>
            <w:hideMark/>
          </w:tcPr>
          <w:p w:rsidRPr="00A13BBC" w:rsidR="002E5824" w:rsidP="00A13BBC" w:rsidRDefault="002E5824" w14:paraId="1CCF47B5" w14:textId="77777777">
            <w:pPr>
              <w:jc w:val="center"/>
              <w:rPr>
                <w:color w:val="000000"/>
                <w:sz w:val="20"/>
                <w:szCs w:val="20"/>
              </w:rPr>
            </w:pPr>
            <w:r w:rsidRPr="00A13BBC">
              <w:rPr>
                <w:color w:val="000000"/>
                <w:sz w:val="20"/>
                <w:szCs w:val="20"/>
              </w:rPr>
              <w:t>29</w:t>
            </w:r>
          </w:p>
        </w:tc>
        <w:tc>
          <w:tcPr>
            <w:tcW w:w="1480" w:type="dxa"/>
            <w:vAlign w:val="center"/>
            <w:hideMark/>
          </w:tcPr>
          <w:p w:rsidRPr="00A13BBC" w:rsidR="002E5824" w:rsidP="00A13BBC" w:rsidRDefault="002E5824" w14:paraId="56FEA426" w14:textId="77777777">
            <w:pPr>
              <w:jc w:val="right"/>
              <w:rPr>
                <w:color w:val="000000"/>
                <w:sz w:val="20"/>
                <w:szCs w:val="20"/>
              </w:rPr>
            </w:pPr>
            <w:r w:rsidRPr="00A13BBC">
              <w:rPr>
                <w:color w:val="000000"/>
                <w:sz w:val="20"/>
                <w:szCs w:val="20"/>
              </w:rPr>
              <w:t xml:space="preserve">$16,661.95 </w:t>
            </w:r>
          </w:p>
        </w:tc>
      </w:tr>
      <w:tr w:rsidRPr="00A13BBC" w:rsidR="002E5824" w:rsidTr="00A13BBC" w14:paraId="47ED3ABE" w14:textId="77777777">
        <w:trPr>
          <w:trHeight w:val="312"/>
        </w:trPr>
        <w:tc>
          <w:tcPr>
            <w:tcW w:w="3460" w:type="dxa"/>
            <w:hideMark/>
          </w:tcPr>
          <w:p w:rsidRPr="00A13BBC" w:rsidR="002E5824" w:rsidRDefault="002E5824" w14:paraId="5B50058F" w14:textId="77777777">
            <w:pPr>
              <w:rPr>
                <w:color w:val="000000"/>
                <w:sz w:val="20"/>
                <w:szCs w:val="20"/>
              </w:rPr>
            </w:pPr>
            <w:r w:rsidRPr="00A13BBC">
              <w:rPr>
                <w:color w:val="000000"/>
                <w:sz w:val="20"/>
                <w:szCs w:val="20"/>
              </w:rPr>
              <w:t xml:space="preserve">     Annual Report of Deviations </w:t>
            </w:r>
            <w:r w:rsidRPr="00A13BBC">
              <w:rPr>
                <w:color w:val="000000"/>
                <w:sz w:val="20"/>
                <w:szCs w:val="20"/>
                <w:vertAlign w:val="superscript"/>
              </w:rPr>
              <w:t>e</w:t>
            </w:r>
          </w:p>
        </w:tc>
        <w:tc>
          <w:tcPr>
            <w:tcW w:w="1480" w:type="dxa"/>
            <w:vAlign w:val="center"/>
            <w:hideMark/>
          </w:tcPr>
          <w:p w:rsidRPr="00A13BBC" w:rsidR="002E5824" w:rsidP="00A13BBC" w:rsidRDefault="002E5824" w14:paraId="27F22AC6" w14:textId="77777777">
            <w:pPr>
              <w:jc w:val="center"/>
              <w:rPr>
                <w:color w:val="000000"/>
                <w:sz w:val="20"/>
                <w:szCs w:val="20"/>
              </w:rPr>
            </w:pPr>
            <w:r w:rsidRPr="00A13BBC">
              <w:rPr>
                <w:color w:val="000000"/>
                <w:sz w:val="20"/>
                <w:szCs w:val="20"/>
              </w:rPr>
              <w:t>2</w:t>
            </w:r>
          </w:p>
        </w:tc>
        <w:tc>
          <w:tcPr>
            <w:tcW w:w="1480" w:type="dxa"/>
            <w:vAlign w:val="center"/>
            <w:hideMark/>
          </w:tcPr>
          <w:p w:rsidRPr="00A13BBC" w:rsidR="002E5824" w:rsidP="00A13BBC" w:rsidRDefault="002E5824" w14:paraId="105FC706" w14:textId="77777777">
            <w:pPr>
              <w:jc w:val="center"/>
              <w:rPr>
                <w:color w:val="000000"/>
                <w:sz w:val="20"/>
                <w:szCs w:val="20"/>
              </w:rPr>
            </w:pPr>
            <w:r w:rsidRPr="00A13BBC">
              <w:rPr>
                <w:color w:val="000000"/>
                <w:sz w:val="20"/>
                <w:szCs w:val="20"/>
              </w:rPr>
              <w:t>1</w:t>
            </w:r>
          </w:p>
        </w:tc>
        <w:tc>
          <w:tcPr>
            <w:tcW w:w="1480" w:type="dxa"/>
            <w:vAlign w:val="center"/>
            <w:hideMark/>
          </w:tcPr>
          <w:p w:rsidRPr="00A13BBC" w:rsidR="002E5824" w:rsidP="00A13BBC" w:rsidRDefault="002E5824" w14:paraId="4562E388" w14:textId="77777777">
            <w:pPr>
              <w:jc w:val="center"/>
              <w:rPr>
                <w:color w:val="000000"/>
                <w:sz w:val="20"/>
                <w:szCs w:val="20"/>
              </w:rPr>
            </w:pPr>
            <w:r w:rsidRPr="00A13BBC">
              <w:rPr>
                <w:color w:val="000000"/>
                <w:sz w:val="20"/>
                <w:szCs w:val="20"/>
              </w:rPr>
              <w:t>2</w:t>
            </w:r>
          </w:p>
        </w:tc>
        <w:tc>
          <w:tcPr>
            <w:tcW w:w="1480" w:type="dxa"/>
            <w:vAlign w:val="center"/>
            <w:hideMark/>
          </w:tcPr>
          <w:p w:rsidRPr="00A13BBC" w:rsidR="002E5824" w:rsidP="00A13BBC" w:rsidRDefault="002E5824" w14:paraId="7DBFB4A4" w14:textId="77777777">
            <w:pPr>
              <w:jc w:val="center"/>
              <w:rPr>
                <w:color w:val="000000"/>
                <w:sz w:val="20"/>
                <w:szCs w:val="20"/>
              </w:rPr>
            </w:pPr>
            <w:r w:rsidRPr="00A13BBC">
              <w:rPr>
                <w:color w:val="000000"/>
                <w:sz w:val="20"/>
                <w:szCs w:val="20"/>
              </w:rPr>
              <w:t>145</w:t>
            </w:r>
          </w:p>
        </w:tc>
        <w:tc>
          <w:tcPr>
            <w:tcW w:w="1480" w:type="dxa"/>
            <w:vAlign w:val="center"/>
            <w:hideMark/>
          </w:tcPr>
          <w:p w:rsidRPr="00A13BBC" w:rsidR="002E5824" w:rsidP="00A13BBC" w:rsidRDefault="002E5824" w14:paraId="3E81E86C" w14:textId="77777777">
            <w:pPr>
              <w:jc w:val="center"/>
              <w:rPr>
                <w:color w:val="000000"/>
                <w:sz w:val="20"/>
                <w:szCs w:val="20"/>
              </w:rPr>
            </w:pPr>
            <w:r w:rsidRPr="00A13BBC">
              <w:rPr>
                <w:color w:val="000000"/>
                <w:sz w:val="20"/>
                <w:szCs w:val="20"/>
              </w:rPr>
              <w:t>290</w:t>
            </w:r>
          </w:p>
        </w:tc>
        <w:tc>
          <w:tcPr>
            <w:tcW w:w="1480" w:type="dxa"/>
            <w:vAlign w:val="center"/>
            <w:hideMark/>
          </w:tcPr>
          <w:p w:rsidRPr="00A13BBC" w:rsidR="002E5824" w:rsidP="00A13BBC" w:rsidRDefault="002E5824" w14:paraId="18BE3FFE" w14:textId="77777777">
            <w:pPr>
              <w:jc w:val="center"/>
              <w:rPr>
                <w:color w:val="000000"/>
                <w:sz w:val="20"/>
                <w:szCs w:val="20"/>
              </w:rPr>
            </w:pPr>
            <w:r w:rsidRPr="00A13BBC">
              <w:rPr>
                <w:color w:val="000000"/>
                <w:sz w:val="20"/>
                <w:szCs w:val="20"/>
              </w:rPr>
              <w:t>14.5</w:t>
            </w:r>
          </w:p>
        </w:tc>
        <w:tc>
          <w:tcPr>
            <w:tcW w:w="1480" w:type="dxa"/>
            <w:vAlign w:val="center"/>
            <w:hideMark/>
          </w:tcPr>
          <w:p w:rsidRPr="00A13BBC" w:rsidR="002E5824" w:rsidP="00A13BBC" w:rsidRDefault="002E5824" w14:paraId="55A9B50F" w14:textId="77777777">
            <w:pPr>
              <w:jc w:val="center"/>
              <w:rPr>
                <w:color w:val="000000"/>
                <w:sz w:val="20"/>
                <w:szCs w:val="20"/>
              </w:rPr>
            </w:pPr>
            <w:r w:rsidRPr="00A13BBC">
              <w:rPr>
                <w:color w:val="000000"/>
                <w:sz w:val="20"/>
                <w:szCs w:val="20"/>
              </w:rPr>
              <w:t>29</w:t>
            </w:r>
          </w:p>
        </w:tc>
        <w:tc>
          <w:tcPr>
            <w:tcW w:w="1480" w:type="dxa"/>
            <w:vAlign w:val="center"/>
            <w:hideMark/>
          </w:tcPr>
          <w:p w:rsidRPr="00A13BBC" w:rsidR="002E5824" w:rsidP="00A13BBC" w:rsidRDefault="002E5824" w14:paraId="6A93ECB8" w14:textId="77777777">
            <w:pPr>
              <w:jc w:val="right"/>
              <w:rPr>
                <w:color w:val="000000"/>
                <w:sz w:val="20"/>
                <w:szCs w:val="20"/>
              </w:rPr>
            </w:pPr>
            <w:r w:rsidRPr="00A13BBC">
              <w:rPr>
                <w:color w:val="000000"/>
                <w:sz w:val="20"/>
                <w:szCs w:val="20"/>
              </w:rPr>
              <w:t xml:space="preserve">$16,661.95 </w:t>
            </w:r>
          </w:p>
        </w:tc>
      </w:tr>
      <w:tr w:rsidRPr="00A13BBC" w:rsidR="002E5824" w:rsidTr="00A13BBC" w14:paraId="08C24E2C" w14:textId="77777777">
        <w:trPr>
          <w:trHeight w:val="324"/>
        </w:trPr>
        <w:tc>
          <w:tcPr>
            <w:tcW w:w="4940" w:type="dxa"/>
            <w:gridSpan w:val="2"/>
            <w:noWrap/>
            <w:hideMark/>
          </w:tcPr>
          <w:p w:rsidRPr="00A13BBC" w:rsidR="002E5824" w:rsidRDefault="002E5824" w14:paraId="72F35413" w14:textId="77777777">
            <w:pPr>
              <w:rPr>
                <w:b/>
                <w:bCs/>
                <w:color w:val="000000"/>
                <w:sz w:val="20"/>
                <w:szCs w:val="20"/>
              </w:rPr>
            </w:pPr>
            <w:r w:rsidRPr="00A13BBC">
              <w:rPr>
                <w:b/>
                <w:bCs/>
                <w:color w:val="000000"/>
                <w:sz w:val="20"/>
                <w:szCs w:val="20"/>
              </w:rPr>
              <w:t>TOTAL ANNUAL BURDEN AND COST (rounded)</w:t>
            </w:r>
            <w:r w:rsidRPr="00A13BBC">
              <w:rPr>
                <w:color w:val="000000"/>
                <w:sz w:val="20"/>
                <w:szCs w:val="20"/>
                <w:vertAlign w:val="superscript"/>
              </w:rPr>
              <w:t>f</w:t>
            </w:r>
          </w:p>
        </w:tc>
        <w:tc>
          <w:tcPr>
            <w:tcW w:w="1480" w:type="dxa"/>
            <w:hideMark/>
          </w:tcPr>
          <w:p w:rsidRPr="00A13BBC" w:rsidR="002E5824" w:rsidRDefault="002E5824" w14:paraId="7BED60EC" w14:textId="77777777">
            <w:pPr>
              <w:rPr>
                <w:b/>
                <w:bCs/>
                <w:color w:val="000000"/>
                <w:sz w:val="20"/>
                <w:szCs w:val="20"/>
              </w:rPr>
            </w:pPr>
            <w:r w:rsidRPr="00A13BBC">
              <w:rPr>
                <w:b/>
                <w:bCs/>
                <w:color w:val="000000"/>
                <w:sz w:val="20"/>
                <w:szCs w:val="20"/>
              </w:rPr>
              <w:t> </w:t>
            </w:r>
          </w:p>
        </w:tc>
        <w:tc>
          <w:tcPr>
            <w:tcW w:w="1480" w:type="dxa"/>
            <w:hideMark/>
          </w:tcPr>
          <w:p w:rsidRPr="00A13BBC" w:rsidR="002E5824" w:rsidRDefault="002E5824" w14:paraId="5CAC4009" w14:textId="77777777">
            <w:pPr>
              <w:rPr>
                <w:b/>
                <w:bCs/>
                <w:color w:val="000000"/>
                <w:sz w:val="20"/>
                <w:szCs w:val="20"/>
              </w:rPr>
            </w:pPr>
            <w:r w:rsidRPr="00A13BBC">
              <w:rPr>
                <w:b/>
                <w:bCs/>
                <w:color w:val="000000"/>
                <w:sz w:val="20"/>
                <w:szCs w:val="20"/>
              </w:rPr>
              <w:t> </w:t>
            </w:r>
          </w:p>
        </w:tc>
        <w:tc>
          <w:tcPr>
            <w:tcW w:w="1480" w:type="dxa"/>
            <w:hideMark/>
          </w:tcPr>
          <w:p w:rsidRPr="00A13BBC" w:rsidR="002E5824" w:rsidRDefault="002E5824" w14:paraId="57216E50" w14:textId="77777777">
            <w:pPr>
              <w:rPr>
                <w:b/>
                <w:bCs/>
                <w:color w:val="000000"/>
                <w:sz w:val="20"/>
                <w:szCs w:val="20"/>
              </w:rPr>
            </w:pPr>
            <w:r w:rsidRPr="00A13BBC">
              <w:rPr>
                <w:b/>
                <w:bCs/>
                <w:color w:val="000000"/>
                <w:sz w:val="20"/>
                <w:szCs w:val="20"/>
              </w:rPr>
              <w:t> </w:t>
            </w:r>
          </w:p>
        </w:tc>
        <w:tc>
          <w:tcPr>
            <w:tcW w:w="4440" w:type="dxa"/>
            <w:gridSpan w:val="3"/>
            <w:vAlign w:val="center"/>
            <w:hideMark/>
          </w:tcPr>
          <w:p w:rsidRPr="00A13BBC" w:rsidR="002E5824" w:rsidP="00A13BBC" w:rsidRDefault="002E5824" w14:paraId="3891D31F" w14:textId="77777777">
            <w:pPr>
              <w:jc w:val="center"/>
              <w:rPr>
                <w:b/>
                <w:bCs/>
                <w:color w:val="000000"/>
                <w:sz w:val="20"/>
                <w:szCs w:val="20"/>
              </w:rPr>
            </w:pPr>
            <w:r w:rsidRPr="00A13BBC">
              <w:rPr>
                <w:b/>
                <w:bCs/>
                <w:color w:val="000000"/>
                <w:sz w:val="20"/>
                <w:szCs w:val="20"/>
              </w:rPr>
              <w:t>667</w:t>
            </w:r>
          </w:p>
        </w:tc>
        <w:tc>
          <w:tcPr>
            <w:tcW w:w="1480" w:type="dxa"/>
            <w:vAlign w:val="center"/>
            <w:hideMark/>
          </w:tcPr>
          <w:p w:rsidRPr="00A13BBC" w:rsidR="002E5824" w:rsidP="00A13BBC" w:rsidRDefault="002E5824" w14:paraId="4D5D20DB" w14:textId="77777777">
            <w:pPr>
              <w:jc w:val="right"/>
              <w:rPr>
                <w:b/>
                <w:bCs/>
                <w:color w:val="000000"/>
                <w:sz w:val="20"/>
                <w:szCs w:val="20"/>
              </w:rPr>
            </w:pPr>
            <w:r w:rsidRPr="00A13BBC">
              <w:rPr>
                <w:b/>
                <w:bCs/>
                <w:color w:val="000000"/>
                <w:sz w:val="20"/>
                <w:szCs w:val="20"/>
              </w:rPr>
              <w:t xml:space="preserve">$33,300 </w:t>
            </w:r>
          </w:p>
        </w:tc>
      </w:tr>
    </w:tbl>
    <w:p w:rsidR="00144F35" w:rsidP="00F340DF" w:rsidRDefault="00144F35" w14:paraId="6FDCC6BE" w14:textId="1CC0C28D">
      <w:pPr>
        <w:rPr>
          <w:color w:val="000000"/>
        </w:rPr>
      </w:pPr>
    </w:p>
    <w:tbl>
      <w:tblPr>
        <w:tblW w:w="12767" w:type="dxa"/>
        <w:tblLook w:val="04A0" w:firstRow="1" w:lastRow="0" w:firstColumn="1" w:lastColumn="0" w:noHBand="0" w:noVBand="1"/>
      </w:tblPr>
      <w:tblGrid>
        <w:gridCol w:w="2886"/>
        <w:gridCol w:w="1235"/>
        <w:gridCol w:w="1234"/>
        <w:gridCol w:w="1236"/>
        <w:gridCol w:w="969"/>
        <w:gridCol w:w="265"/>
        <w:gridCol w:w="1236"/>
        <w:gridCol w:w="749"/>
        <w:gridCol w:w="250"/>
        <w:gridCol w:w="236"/>
        <w:gridCol w:w="1234"/>
        <w:gridCol w:w="1237"/>
      </w:tblGrid>
      <w:tr w:rsidRPr="002E5824" w:rsidR="002E5824" w:rsidTr="002E5824" w14:paraId="6EB68546" w14:textId="77777777">
        <w:trPr>
          <w:trHeight w:val="68"/>
        </w:trPr>
        <w:tc>
          <w:tcPr>
            <w:tcW w:w="2886" w:type="dxa"/>
            <w:tcBorders>
              <w:top w:val="nil"/>
              <w:left w:val="nil"/>
              <w:bottom w:val="nil"/>
              <w:right w:val="nil"/>
            </w:tcBorders>
            <w:shd w:val="clear" w:color="auto" w:fill="auto"/>
            <w:hideMark/>
          </w:tcPr>
          <w:p w:rsidRPr="002E5824" w:rsidR="002E5824" w:rsidP="002E5824" w:rsidRDefault="002E5824" w14:paraId="2779A992" w14:textId="77777777">
            <w:pPr>
              <w:widowControl/>
              <w:autoSpaceDE/>
              <w:autoSpaceDN/>
              <w:adjustRightInd/>
              <w:rPr>
                <w:b/>
                <w:bCs/>
                <w:sz w:val="20"/>
                <w:szCs w:val="20"/>
              </w:rPr>
            </w:pPr>
            <w:r w:rsidRPr="002E5824">
              <w:rPr>
                <w:b/>
                <w:bCs/>
                <w:sz w:val="20"/>
                <w:szCs w:val="20"/>
              </w:rPr>
              <w:t>Assumptions</w:t>
            </w:r>
          </w:p>
        </w:tc>
        <w:tc>
          <w:tcPr>
            <w:tcW w:w="1235" w:type="dxa"/>
            <w:tcBorders>
              <w:top w:val="nil"/>
              <w:left w:val="nil"/>
              <w:bottom w:val="nil"/>
              <w:right w:val="nil"/>
            </w:tcBorders>
            <w:shd w:val="clear" w:color="auto" w:fill="auto"/>
            <w:noWrap/>
            <w:vAlign w:val="bottom"/>
            <w:hideMark/>
          </w:tcPr>
          <w:p w:rsidRPr="002E5824" w:rsidR="002E5824" w:rsidP="002E5824" w:rsidRDefault="002E5824" w14:paraId="016B1013" w14:textId="77777777">
            <w:pPr>
              <w:widowControl/>
              <w:autoSpaceDE/>
              <w:autoSpaceDN/>
              <w:adjustRightInd/>
              <w:rPr>
                <w:b/>
                <w:bCs/>
                <w:sz w:val="20"/>
                <w:szCs w:val="20"/>
              </w:rPr>
            </w:pPr>
          </w:p>
        </w:tc>
        <w:tc>
          <w:tcPr>
            <w:tcW w:w="1234" w:type="dxa"/>
            <w:tcBorders>
              <w:top w:val="nil"/>
              <w:left w:val="nil"/>
              <w:bottom w:val="nil"/>
              <w:right w:val="nil"/>
            </w:tcBorders>
            <w:shd w:val="clear" w:color="auto" w:fill="auto"/>
            <w:noWrap/>
            <w:vAlign w:val="bottom"/>
            <w:hideMark/>
          </w:tcPr>
          <w:p w:rsidRPr="002E5824" w:rsidR="002E5824" w:rsidP="002E5824" w:rsidRDefault="002E5824" w14:paraId="035447B4" w14:textId="77777777">
            <w:pPr>
              <w:widowControl/>
              <w:autoSpaceDE/>
              <w:autoSpaceDN/>
              <w:adjustRightInd/>
              <w:rPr>
                <w:sz w:val="20"/>
                <w:szCs w:val="20"/>
              </w:rPr>
            </w:pPr>
          </w:p>
        </w:tc>
        <w:tc>
          <w:tcPr>
            <w:tcW w:w="1236" w:type="dxa"/>
            <w:tcBorders>
              <w:top w:val="nil"/>
              <w:left w:val="nil"/>
              <w:bottom w:val="nil"/>
              <w:right w:val="nil"/>
            </w:tcBorders>
            <w:shd w:val="clear" w:color="auto" w:fill="auto"/>
            <w:noWrap/>
            <w:vAlign w:val="bottom"/>
            <w:hideMark/>
          </w:tcPr>
          <w:p w:rsidRPr="002E5824" w:rsidR="002E5824" w:rsidP="002E5824" w:rsidRDefault="002E5824" w14:paraId="534F6A9B" w14:textId="77777777">
            <w:pPr>
              <w:widowControl/>
              <w:autoSpaceDE/>
              <w:autoSpaceDN/>
              <w:adjustRightInd/>
              <w:rPr>
                <w:sz w:val="20"/>
                <w:szCs w:val="20"/>
              </w:rPr>
            </w:pPr>
          </w:p>
        </w:tc>
        <w:tc>
          <w:tcPr>
            <w:tcW w:w="1234" w:type="dxa"/>
            <w:gridSpan w:val="2"/>
            <w:tcBorders>
              <w:top w:val="nil"/>
              <w:left w:val="nil"/>
              <w:bottom w:val="nil"/>
              <w:right w:val="nil"/>
            </w:tcBorders>
            <w:shd w:val="clear" w:color="auto" w:fill="auto"/>
            <w:noWrap/>
            <w:vAlign w:val="bottom"/>
            <w:hideMark/>
          </w:tcPr>
          <w:p w:rsidRPr="002E5824" w:rsidR="002E5824" w:rsidP="002E5824" w:rsidRDefault="002E5824" w14:paraId="28B993B6" w14:textId="77777777">
            <w:pPr>
              <w:widowControl/>
              <w:autoSpaceDE/>
              <w:autoSpaceDN/>
              <w:adjustRightInd/>
              <w:rPr>
                <w:sz w:val="20"/>
                <w:szCs w:val="20"/>
              </w:rPr>
            </w:pPr>
          </w:p>
        </w:tc>
        <w:tc>
          <w:tcPr>
            <w:tcW w:w="1236" w:type="dxa"/>
            <w:tcBorders>
              <w:top w:val="nil"/>
              <w:left w:val="nil"/>
              <w:bottom w:val="nil"/>
              <w:right w:val="nil"/>
            </w:tcBorders>
            <w:shd w:val="clear" w:color="auto" w:fill="auto"/>
            <w:noWrap/>
            <w:vAlign w:val="bottom"/>
            <w:hideMark/>
          </w:tcPr>
          <w:p w:rsidRPr="002E5824" w:rsidR="002E5824" w:rsidP="002E5824" w:rsidRDefault="002E5824" w14:paraId="72647EB6" w14:textId="77777777">
            <w:pPr>
              <w:widowControl/>
              <w:autoSpaceDE/>
              <w:autoSpaceDN/>
              <w:adjustRightInd/>
              <w:rPr>
                <w:sz w:val="20"/>
                <w:szCs w:val="20"/>
              </w:rPr>
            </w:pPr>
          </w:p>
        </w:tc>
        <w:tc>
          <w:tcPr>
            <w:tcW w:w="1235" w:type="dxa"/>
            <w:gridSpan w:val="3"/>
            <w:tcBorders>
              <w:top w:val="nil"/>
              <w:left w:val="nil"/>
              <w:bottom w:val="nil"/>
              <w:right w:val="nil"/>
            </w:tcBorders>
            <w:shd w:val="clear" w:color="auto" w:fill="auto"/>
            <w:noWrap/>
            <w:vAlign w:val="bottom"/>
            <w:hideMark/>
          </w:tcPr>
          <w:p w:rsidRPr="002E5824" w:rsidR="002E5824" w:rsidP="002E5824" w:rsidRDefault="002E5824" w14:paraId="145E04E8"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Pr="002E5824" w:rsidR="002E5824" w:rsidP="002E5824" w:rsidRDefault="002E5824" w14:paraId="75EEE443" w14:textId="77777777">
            <w:pPr>
              <w:widowControl/>
              <w:autoSpaceDE/>
              <w:autoSpaceDN/>
              <w:adjustRightInd/>
              <w:rPr>
                <w:sz w:val="20"/>
                <w:szCs w:val="20"/>
              </w:rPr>
            </w:pPr>
          </w:p>
        </w:tc>
        <w:tc>
          <w:tcPr>
            <w:tcW w:w="1237" w:type="dxa"/>
            <w:tcBorders>
              <w:top w:val="nil"/>
              <w:left w:val="nil"/>
              <w:bottom w:val="nil"/>
              <w:right w:val="nil"/>
            </w:tcBorders>
            <w:shd w:val="clear" w:color="auto" w:fill="auto"/>
            <w:noWrap/>
            <w:vAlign w:val="bottom"/>
            <w:hideMark/>
          </w:tcPr>
          <w:p w:rsidRPr="002E5824" w:rsidR="002E5824" w:rsidP="002E5824" w:rsidRDefault="002E5824" w14:paraId="68B7D014" w14:textId="77777777">
            <w:pPr>
              <w:widowControl/>
              <w:autoSpaceDE/>
              <w:autoSpaceDN/>
              <w:adjustRightInd/>
              <w:rPr>
                <w:sz w:val="20"/>
                <w:szCs w:val="20"/>
              </w:rPr>
            </w:pPr>
          </w:p>
        </w:tc>
      </w:tr>
      <w:tr w:rsidRPr="002E5824" w:rsidR="002E5824" w:rsidTr="002E5824" w14:paraId="5836891C" w14:textId="77777777">
        <w:trPr>
          <w:trHeight w:val="68"/>
        </w:trPr>
        <w:tc>
          <w:tcPr>
            <w:tcW w:w="12767" w:type="dxa"/>
            <w:gridSpan w:val="12"/>
            <w:tcBorders>
              <w:top w:val="nil"/>
              <w:left w:val="nil"/>
              <w:bottom w:val="nil"/>
              <w:right w:val="nil"/>
            </w:tcBorders>
            <w:shd w:val="clear" w:color="auto" w:fill="auto"/>
            <w:vAlign w:val="bottom"/>
            <w:hideMark/>
          </w:tcPr>
          <w:p w:rsidRPr="002E5824" w:rsidR="002E5824" w:rsidP="002E5824" w:rsidRDefault="002E5824" w14:paraId="6B23D1DA" w14:textId="77777777">
            <w:pPr>
              <w:widowControl/>
              <w:autoSpaceDE/>
              <w:autoSpaceDN/>
              <w:adjustRightInd/>
              <w:rPr>
                <w:sz w:val="18"/>
                <w:szCs w:val="18"/>
              </w:rPr>
            </w:pPr>
            <w:proofErr w:type="spellStart"/>
            <w:r w:rsidRPr="002E5824">
              <w:rPr>
                <w:sz w:val="18"/>
                <w:szCs w:val="18"/>
                <w:vertAlign w:val="superscript"/>
              </w:rPr>
              <w:t>a</w:t>
            </w:r>
            <w:proofErr w:type="spellEnd"/>
            <w:r w:rsidRPr="002E5824">
              <w:rPr>
                <w:sz w:val="18"/>
                <w:szCs w:val="18"/>
              </w:rPr>
              <w:t xml:space="preserve">  </w:t>
            </w:r>
            <w:r w:rsidRPr="002E5824">
              <w:rPr>
                <w:sz w:val="18"/>
                <w:szCs w:val="18"/>
                <w:vertAlign w:val="superscript"/>
              </w:rPr>
              <w:t xml:space="preserve"> </w:t>
            </w:r>
            <w:r w:rsidRPr="002E5824">
              <w:rPr>
                <w:sz w:val="18"/>
                <w:szCs w:val="18"/>
              </w:rPr>
              <w:t>This ICR uses the following average hourly labor rates: $69.04 for managerial (GS-13, Step 5, $43.15 +60%), $51.23 (GS-12, Step 1, $32.02 + 60%) for technical and $27.73 (GS-6, Step 3, $17.33 + 60%) for clerical.  These rates are from the Office of Personnel Management (OPM) 2021 General Schedule, which excludes locality rates of pay. These rates have been increased by 60 percent to account for the benefit packages available to government employees.</w:t>
            </w:r>
          </w:p>
        </w:tc>
      </w:tr>
      <w:tr w:rsidRPr="002E5824" w:rsidR="002E5824" w:rsidTr="002E5824" w14:paraId="1BE81714" w14:textId="77777777">
        <w:trPr>
          <w:trHeight w:val="181"/>
        </w:trPr>
        <w:tc>
          <w:tcPr>
            <w:tcW w:w="4121" w:type="dxa"/>
            <w:gridSpan w:val="2"/>
            <w:tcBorders>
              <w:top w:val="nil"/>
              <w:left w:val="nil"/>
              <w:bottom w:val="nil"/>
              <w:right w:val="nil"/>
            </w:tcBorders>
            <w:shd w:val="clear" w:color="auto" w:fill="auto"/>
            <w:noWrap/>
            <w:vAlign w:val="bottom"/>
            <w:hideMark/>
          </w:tcPr>
          <w:p w:rsidRPr="002E5824" w:rsidR="002E5824" w:rsidP="002E5824" w:rsidRDefault="002E5824" w14:paraId="3F36ED2F" w14:textId="77777777">
            <w:pPr>
              <w:widowControl/>
              <w:autoSpaceDE/>
              <w:autoSpaceDN/>
              <w:adjustRightInd/>
              <w:rPr>
                <w:sz w:val="18"/>
                <w:szCs w:val="18"/>
              </w:rPr>
            </w:pPr>
            <w:proofErr w:type="gramStart"/>
            <w:r w:rsidRPr="002E5824">
              <w:rPr>
                <w:sz w:val="18"/>
                <w:szCs w:val="18"/>
                <w:vertAlign w:val="superscript"/>
              </w:rPr>
              <w:t>b</w:t>
            </w:r>
            <w:r w:rsidRPr="002E5824">
              <w:rPr>
                <w:sz w:val="18"/>
                <w:szCs w:val="18"/>
              </w:rPr>
              <w:t xml:space="preserve">  Assumes</w:t>
            </w:r>
            <w:proofErr w:type="gramEnd"/>
            <w:r w:rsidRPr="002E5824">
              <w:rPr>
                <w:sz w:val="18"/>
                <w:szCs w:val="18"/>
              </w:rPr>
              <w:t xml:space="preserve"> no new plants in the next three years.</w:t>
            </w:r>
          </w:p>
        </w:tc>
        <w:tc>
          <w:tcPr>
            <w:tcW w:w="1234" w:type="dxa"/>
            <w:tcBorders>
              <w:top w:val="nil"/>
              <w:left w:val="nil"/>
              <w:bottom w:val="nil"/>
              <w:right w:val="nil"/>
            </w:tcBorders>
            <w:shd w:val="clear" w:color="auto" w:fill="auto"/>
            <w:noWrap/>
            <w:vAlign w:val="bottom"/>
            <w:hideMark/>
          </w:tcPr>
          <w:p w:rsidRPr="002E5824" w:rsidR="002E5824" w:rsidP="002E5824" w:rsidRDefault="002E5824" w14:paraId="39360123" w14:textId="77777777">
            <w:pPr>
              <w:widowControl/>
              <w:autoSpaceDE/>
              <w:autoSpaceDN/>
              <w:adjustRightInd/>
              <w:rPr>
                <w:sz w:val="18"/>
                <w:szCs w:val="18"/>
              </w:rPr>
            </w:pPr>
          </w:p>
        </w:tc>
        <w:tc>
          <w:tcPr>
            <w:tcW w:w="1236" w:type="dxa"/>
            <w:tcBorders>
              <w:top w:val="nil"/>
              <w:left w:val="nil"/>
              <w:bottom w:val="nil"/>
              <w:right w:val="nil"/>
            </w:tcBorders>
            <w:shd w:val="clear" w:color="auto" w:fill="auto"/>
            <w:noWrap/>
            <w:vAlign w:val="bottom"/>
            <w:hideMark/>
          </w:tcPr>
          <w:p w:rsidRPr="002E5824" w:rsidR="002E5824" w:rsidP="002E5824" w:rsidRDefault="002E5824" w14:paraId="67D6661E" w14:textId="77777777">
            <w:pPr>
              <w:widowControl/>
              <w:autoSpaceDE/>
              <w:autoSpaceDN/>
              <w:adjustRightInd/>
              <w:rPr>
                <w:sz w:val="20"/>
                <w:szCs w:val="20"/>
              </w:rPr>
            </w:pPr>
          </w:p>
        </w:tc>
        <w:tc>
          <w:tcPr>
            <w:tcW w:w="1234" w:type="dxa"/>
            <w:gridSpan w:val="2"/>
            <w:tcBorders>
              <w:top w:val="nil"/>
              <w:left w:val="nil"/>
              <w:bottom w:val="nil"/>
              <w:right w:val="nil"/>
            </w:tcBorders>
            <w:shd w:val="clear" w:color="auto" w:fill="auto"/>
            <w:noWrap/>
            <w:vAlign w:val="bottom"/>
            <w:hideMark/>
          </w:tcPr>
          <w:p w:rsidRPr="002E5824" w:rsidR="002E5824" w:rsidP="002E5824" w:rsidRDefault="002E5824" w14:paraId="271874E7" w14:textId="77777777">
            <w:pPr>
              <w:widowControl/>
              <w:autoSpaceDE/>
              <w:autoSpaceDN/>
              <w:adjustRightInd/>
              <w:rPr>
                <w:sz w:val="20"/>
                <w:szCs w:val="20"/>
              </w:rPr>
            </w:pPr>
          </w:p>
        </w:tc>
        <w:tc>
          <w:tcPr>
            <w:tcW w:w="1236" w:type="dxa"/>
            <w:tcBorders>
              <w:top w:val="nil"/>
              <w:left w:val="nil"/>
              <w:bottom w:val="nil"/>
              <w:right w:val="nil"/>
            </w:tcBorders>
            <w:shd w:val="clear" w:color="auto" w:fill="auto"/>
            <w:noWrap/>
            <w:vAlign w:val="bottom"/>
            <w:hideMark/>
          </w:tcPr>
          <w:p w:rsidRPr="002E5824" w:rsidR="002E5824" w:rsidP="002E5824" w:rsidRDefault="002E5824" w14:paraId="704979E3" w14:textId="77777777">
            <w:pPr>
              <w:widowControl/>
              <w:autoSpaceDE/>
              <w:autoSpaceDN/>
              <w:adjustRightInd/>
              <w:rPr>
                <w:sz w:val="20"/>
                <w:szCs w:val="20"/>
              </w:rPr>
            </w:pPr>
          </w:p>
        </w:tc>
        <w:tc>
          <w:tcPr>
            <w:tcW w:w="1235" w:type="dxa"/>
            <w:gridSpan w:val="3"/>
            <w:tcBorders>
              <w:top w:val="nil"/>
              <w:left w:val="nil"/>
              <w:bottom w:val="nil"/>
              <w:right w:val="nil"/>
            </w:tcBorders>
            <w:shd w:val="clear" w:color="auto" w:fill="auto"/>
            <w:noWrap/>
            <w:vAlign w:val="bottom"/>
            <w:hideMark/>
          </w:tcPr>
          <w:p w:rsidRPr="002E5824" w:rsidR="002E5824" w:rsidP="002E5824" w:rsidRDefault="002E5824" w14:paraId="4DD5ED9A"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Pr="002E5824" w:rsidR="002E5824" w:rsidP="002E5824" w:rsidRDefault="002E5824" w14:paraId="23091BC4" w14:textId="77777777">
            <w:pPr>
              <w:widowControl/>
              <w:autoSpaceDE/>
              <w:autoSpaceDN/>
              <w:adjustRightInd/>
              <w:rPr>
                <w:sz w:val="20"/>
                <w:szCs w:val="20"/>
              </w:rPr>
            </w:pPr>
          </w:p>
        </w:tc>
        <w:tc>
          <w:tcPr>
            <w:tcW w:w="1237" w:type="dxa"/>
            <w:tcBorders>
              <w:top w:val="nil"/>
              <w:left w:val="nil"/>
              <w:bottom w:val="nil"/>
              <w:right w:val="nil"/>
            </w:tcBorders>
            <w:shd w:val="clear" w:color="auto" w:fill="auto"/>
            <w:noWrap/>
            <w:vAlign w:val="bottom"/>
            <w:hideMark/>
          </w:tcPr>
          <w:p w:rsidRPr="002E5824" w:rsidR="002E5824" w:rsidP="002E5824" w:rsidRDefault="002E5824" w14:paraId="2F7AFA7B" w14:textId="77777777">
            <w:pPr>
              <w:widowControl/>
              <w:autoSpaceDE/>
              <w:autoSpaceDN/>
              <w:adjustRightInd/>
              <w:rPr>
                <w:sz w:val="20"/>
                <w:szCs w:val="20"/>
              </w:rPr>
            </w:pPr>
          </w:p>
        </w:tc>
      </w:tr>
      <w:tr w:rsidRPr="002E5824" w:rsidR="002E5824" w:rsidTr="002E5824" w14:paraId="31F9471E" w14:textId="77777777">
        <w:trPr>
          <w:trHeight w:val="181"/>
        </w:trPr>
        <w:tc>
          <w:tcPr>
            <w:tcW w:w="12767" w:type="dxa"/>
            <w:gridSpan w:val="12"/>
            <w:tcBorders>
              <w:top w:val="nil"/>
              <w:left w:val="nil"/>
              <w:bottom w:val="nil"/>
              <w:right w:val="nil"/>
            </w:tcBorders>
            <w:shd w:val="clear" w:color="auto" w:fill="auto"/>
            <w:vAlign w:val="bottom"/>
            <w:hideMark/>
          </w:tcPr>
          <w:p w:rsidRPr="002E5824" w:rsidR="002E5824" w:rsidP="002E5824" w:rsidRDefault="002E5824" w14:paraId="31CA1E4D" w14:textId="77777777">
            <w:pPr>
              <w:widowControl/>
              <w:autoSpaceDE/>
              <w:autoSpaceDN/>
              <w:adjustRightInd/>
              <w:rPr>
                <w:sz w:val="18"/>
                <w:szCs w:val="18"/>
              </w:rPr>
            </w:pPr>
            <w:proofErr w:type="gramStart"/>
            <w:r w:rsidRPr="002E5824">
              <w:rPr>
                <w:sz w:val="18"/>
                <w:szCs w:val="18"/>
                <w:vertAlign w:val="superscript"/>
              </w:rPr>
              <w:t xml:space="preserve">c  </w:t>
            </w:r>
            <w:r w:rsidRPr="002E5824">
              <w:rPr>
                <w:sz w:val="18"/>
                <w:szCs w:val="18"/>
              </w:rPr>
              <w:t>Each</w:t>
            </w:r>
            <w:proofErr w:type="gramEnd"/>
            <w:r w:rsidRPr="002E5824">
              <w:rPr>
                <w:sz w:val="18"/>
                <w:szCs w:val="18"/>
              </w:rPr>
              <w:t xml:space="preserve"> of the 2,900 existing plants noted above would have already submitted a notification of compliance status by the appropriate compliance date. Since there are no new facilities expected, the number of respondents required to submit a notification of compliance status is 0.</w:t>
            </w:r>
          </w:p>
        </w:tc>
      </w:tr>
      <w:tr w:rsidRPr="002E5824" w:rsidR="002E5824" w:rsidTr="002E5824" w14:paraId="3E572D1F" w14:textId="77777777">
        <w:trPr>
          <w:trHeight w:val="181"/>
        </w:trPr>
        <w:tc>
          <w:tcPr>
            <w:tcW w:w="12767" w:type="dxa"/>
            <w:gridSpan w:val="12"/>
            <w:tcBorders>
              <w:top w:val="nil"/>
              <w:left w:val="nil"/>
              <w:bottom w:val="nil"/>
              <w:right w:val="nil"/>
            </w:tcBorders>
            <w:shd w:val="clear" w:color="auto" w:fill="auto"/>
            <w:vAlign w:val="bottom"/>
            <w:hideMark/>
          </w:tcPr>
          <w:p w:rsidRPr="002E5824" w:rsidR="002E5824" w:rsidP="002E5824" w:rsidRDefault="002E5824" w14:paraId="432A06E4" w14:textId="77777777">
            <w:pPr>
              <w:widowControl/>
              <w:autoSpaceDE/>
              <w:autoSpaceDN/>
              <w:adjustRightInd/>
              <w:rPr>
                <w:sz w:val="18"/>
                <w:szCs w:val="18"/>
              </w:rPr>
            </w:pPr>
            <w:proofErr w:type="gramStart"/>
            <w:r w:rsidRPr="002E5824">
              <w:rPr>
                <w:sz w:val="18"/>
                <w:szCs w:val="18"/>
                <w:vertAlign w:val="superscript"/>
              </w:rPr>
              <w:t>d</w:t>
            </w:r>
            <w:r w:rsidRPr="002E5824">
              <w:rPr>
                <w:sz w:val="18"/>
                <w:szCs w:val="18"/>
              </w:rPr>
              <w:t xml:space="preserve">  The</w:t>
            </w:r>
            <w:proofErr w:type="gramEnd"/>
            <w:r w:rsidRPr="002E5824">
              <w:rPr>
                <w:sz w:val="18"/>
                <w:szCs w:val="18"/>
              </w:rPr>
              <w:t xml:space="preserve"> 2,900 existing plants would be required to prepare an annual compliance certification; any plant that experiences a deviation will have to submit the compliance certification; assuming 5 percent of the plants experience a deviation during the three year ICR period, the number of submittals would be (2,900 * 0.05) =145. </w:t>
            </w:r>
          </w:p>
        </w:tc>
      </w:tr>
      <w:tr w:rsidRPr="002E5824" w:rsidR="00A13BBC" w:rsidTr="00763A4D" w14:paraId="0AFBD9FC" w14:textId="77777777">
        <w:trPr>
          <w:trHeight w:val="181"/>
        </w:trPr>
        <w:tc>
          <w:tcPr>
            <w:tcW w:w="12767" w:type="dxa"/>
            <w:gridSpan w:val="12"/>
            <w:shd w:val="clear" w:color="auto" w:fill="auto"/>
            <w:noWrap/>
            <w:vAlign w:val="bottom"/>
            <w:hideMark/>
          </w:tcPr>
          <w:p w:rsidRPr="002E5824" w:rsidR="00A13BBC" w:rsidP="002E5824" w:rsidRDefault="00A13BBC" w14:paraId="63493825" w14:textId="69AE8CB5">
            <w:pPr>
              <w:widowControl/>
              <w:autoSpaceDE/>
              <w:autoSpaceDN/>
              <w:adjustRightInd/>
              <w:rPr>
                <w:sz w:val="20"/>
                <w:szCs w:val="20"/>
              </w:rPr>
            </w:pPr>
            <w:proofErr w:type="spellStart"/>
            <w:r w:rsidRPr="002E5824">
              <w:rPr>
                <w:sz w:val="18"/>
                <w:szCs w:val="18"/>
                <w:vertAlign w:val="superscript"/>
              </w:rPr>
              <w:t>e</w:t>
            </w:r>
            <w:proofErr w:type="spellEnd"/>
            <w:r w:rsidRPr="002E5824">
              <w:rPr>
                <w:sz w:val="18"/>
                <w:szCs w:val="18"/>
              </w:rPr>
              <w:t xml:space="preserve">   Assumes that 5% of existing facilities would have to submit a report of deviations in the </w:t>
            </w:r>
            <w:proofErr w:type="gramStart"/>
            <w:r w:rsidRPr="002E5824">
              <w:rPr>
                <w:sz w:val="18"/>
                <w:szCs w:val="18"/>
              </w:rPr>
              <w:t>three year</w:t>
            </w:r>
            <w:proofErr w:type="gramEnd"/>
            <w:r w:rsidRPr="002E5824">
              <w:rPr>
                <w:sz w:val="18"/>
                <w:szCs w:val="18"/>
              </w:rPr>
              <w:t xml:space="preserve"> ICR period, or</w:t>
            </w:r>
            <w:r>
              <w:rPr>
                <w:sz w:val="18"/>
                <w:szCs w:val="18"/>
              </w:rPr>
              <w:t xml:space="preserve"> </w:t>
            </w:r>
            <w:r w:rsidRPr="002E5824">
              <w:rPr>
                <w:sz w:val="18"/>
                <w:szCs w:val="18"/>
              </w:rPr>
              <w:t xml:space="preserve">(2,900 </w:t>
            </w:r>
            <w:r w:rsidRPr="002E5824">
              <w:rPr>
                <w:rFonts w:ascii="Symbol" w:hAnsi="Symbol"/>
                <w:sz w:val="18"/>
                <w:szCs w:val="18"/>
              </w:rPr>
              <w:t>*</w:t>
            </w:r>
            <w:r w:rsidRPr="002E5824">
              <w:rPr>
                <w:sz w:val="18"/>
                <w:szCs w:val="18"/>
              </w:rPr>
              <w:t xml:space="preserve"> 0.05) = 145.</w:t>
            </w:r>
          </w:p>
        </w:tc>
      </w:tr>
      <w:tr w:rsidRPr="002E5824" w:rsidR="002E5824" w:rsidTr="002E5824" w14:paraId="3B500FB8" w14:textId="77777777">
        <w:trPr>
          <w:trHeight w:val="181"/>
        </w:trPr>
        <w:tc>
          <w:tcPr>
            <w:tcW w:w="7560" w:type="dxa"/>
            <w:gridSpan w:val="5"/>
            <w:shd w:val="clear" w:color="auto" w:fill="auto"/>
            <w:noWrap/>
            <w:vAlign w:val="bottom"/>
            <w:hideMark/>
          </w:tcPr>
          <w:p w:rsidRPr="002E5824" w:rsidR="002E5824" w:rsidP="002E5824" w:rsidRDefault="002E5824" w14:paraId="7AE641AE" w14:textId="13B51A32">
            <w:pPr>
              <w:widowControl/>
              <w:autoSpaceDE/>
              <w:autoSpaceDN/>
              <w:adjustRightInd/>
              <w:rPr>
                <w:sz w:val="18"/>
                <w:szCs w:val="18"/>
              </w:rPr>
            </w:pPr>
            <w:r w:rsidRPr="002E5824">
              <w:rPr>
                <w:sz w:val="18"/>
                <w:szCs w:val="18"/>
                <w:vertAlign w:val="superscript"/>
              </w:rPr>
              <w:t xml:space="preserve">f </w:t>
            </w:r>
            <w:r w:rsidRPr="002E5824">
              <w:rPr>
                <w:sz w:val="18"/>
                <w:szCs w:val="18"/>
              </w:rPr>
              <w:t xml:space="preserve">   Totals have been rounded to 3 significant figures. Figures may not add exactly due to rounding.</w:t>
            </w:r>
          </w:p>
        </w:tc>
        <w:tc>
          <w:tcPr>
            <w:tcW w:w="2250" w:type="dxa"/>
            <w:gridSpan w:val="3"/>
            <w:shd w:val="clear" w:color="auto" w:fill="auto"/>
            <w:noWrap/>
            <w:vAlign w:val="bottom"/>
            <w:hideMark/>
          </w:tcPr>
          <w:p w:rsidRPr="002E5824" w:rsidR="002E5824" w:rsidP="002E5824" w:rsidRDefault="002E5824" w14:paraId="6E72A5B2" w14:textId="77777777">
            <w:pPr>
              <w:widowControl/>
              <w:autoSpaceDE/>
              <w:autoSpaceDN/>
              <w:adjustRightInd/>
              <w:rPr>
                <w:sz w:val="18"/>
                <w:szCs w:val="18"/>
              </w:rPr>
            </w:pPr>
          </w:p>
        </w:tc>
        <w:tc>
          <w:tcPr>
            <w:tcW w:w="250" w:type="dxa"/>
            <w:shd w:val="clear" w:color="auto" w:fill="auto"/>
            <w:noWrap/>
            <w:vAlign w:val="bottom"/>
            <w:hideMark/>
          </w:tcPr>
          <w:p w:rsidRPr="002E5824" w:rsidR="002E5824" w:rsidP="002E5824" w:rsidRDefault="002E5824" w14:paraId="3F4B96AC"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2E5824" w:rsidR="002E5824" w:rsidP="002E5824" w:rsidRDefault="002E5824" w14:paraId="51E02BCF"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Pr="002E5824" w:rsidR="002E5824" w:rsidP="002E5824" w:rsidRDefault="002E5824" w14:paraId="1FFD908C" w14:textId="77777777">
            <w:pPr>
              <w:widowControl/>
              <w:autoSpaceDE/>
              <w:autoSpaceDN/>
              <w:adjustRightInd/>
              <w:rPr>
                <w:sz w:val="20"/>
                <w:szCs w:val="20"/>
              </w:rPr>
            </w:pPr>
          </w:p>
        </w:tc>
        <w:tc>
          <w:tcPr>
            <w:tcW w:w="1237" w:type="dxa"/>
            <w:tcBorders>
              <w:top w:val="nil"/>
              <w:left w:val="nil"/>
              <w:bottom w:val="nil"/>
              <w:right w:val="nil"/>
            </w:tcBorders>
            <w:shd w:val="clear" w:color="auto" w:fill="auto"/>
            <w:noWrap/>
            <w:vAlign w:val="bottom"/>
            <w:hideMark/>
          </w:tcPr>
          <w:p w:rsidRPr="002E5824" w:rsidR="002E5824" w:rsidP="002E5824" w:rsidRDefault="002E5824" w14:paraId="5D9F175C" w14:textId="77777777">
            <w:pPr>
              <w:widowControl/>
              <w:autoSpaceDE/>
              <w:autoSpaceDN/>
              <w:adjustRightInd/>
              <w:rPr>
                <w:sz w:val="20"/>
                <w:szCs w:val="20"/>
              </w:rPr>
            </w:pPr>
          </w:p>
        </w:tc>
      </w:tr>
    </w:tbl>
    <w:p w:rsidR="002E5824" w:rsidP="00F340DF" w:rsidRDefault="002E5824" w14:paraId="29F46A33" w14:textId="77777777">
      <w:pPr>
        <w:rPr>
          <w:color w:val="000000"/>
        </w:rPr>
      </w:pPr>
    </w:p>
    <w:p w:rsidRPr="00D54DCD" w:rsidR="00C838C6" w:rsidP="00A13BBC" w:rsidRDefault="00C838C6" w14:paraId="586E85F2" w14:textId="77777777">
      <w:pPr>
        <w:rPr>
          <w:b/>
          <w:bCs/>
          <w:color w:val="000000"/>
        </w:rPr>
      </w:pPr>
    </w:p>
    <w:sectPr w:rsidRPr="00D54DCD" w:rsidR="00C838C6" w:rsidSect="00A13BBC">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A9420" w14:textId="77777777" w:rsidR="00763A4D" w:rsidRDefault="00763A4D">
      <w:r>
        <w:separator/>
      </w:r>
    </w:p>
    <w:p w14:paraId="1DF15263" w14:textId="77777777" w:rsidR="00763A4D" w:rsidRDefault="00763A4D"/>
  </w:endnote>
  <w:endnote w:type="continuationSeparator" w:id="0">
    <w:p w14:paraId="694ECFFB" w14:textId="77777777" w:rsidR="00763A4D" w:rsidRDefault="00763A4D">
      <w:r>
        <w:continuationSeparator/>
      </w:r>
    </w:p>
    <w:p w14:paraId="0F8DC47A" w14:textId="77777777" w:rsidR="00763A4D" w:rsidRDefault="00763A4D"/>
  </w:endnote>
  <w:endnote w:type="continuationNotice" w:id="1">
    <w:p w14:paraId="2A277CFE" w14:textId="77777777" w:rsidR="00763A4D" w:rsidRDefault="00763A4D"/>
    <w:p w14:paraId="47F2D54B" w14:textId="77777777" w:rsidR="00763A4D" w:rsidRDefault="0076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763A4D" w:rsidRDefault="00763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763A4D" w:rsidRDefault="00763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CF54E" w14:textId="77777777" w:rsidR="00763A4D" w:rsidRDefault="00763A4D">
      <w:r>
        <w:separator/>
      </w:r>
    </w:p>
    <w:p w14:paraId="310B845C" w14:textId="77777777" w:rsidR="00763A4D" w:rsidRDefault="00763A4D"/>
  </w:footnote>
  <w:footnote w:type="continuationSeparator" w:id="0">
    <w:p w14:paraId="62306827" w14:textId="77777777" w:rsidR="00763A4D" w:rsidRDefault="00763A4D">
      <w:r>
        <w:continuationSeparator/>
      </w:r>
    </w:p>
    <w:p w14:paraId="76189906" w14:textId="77777777" w:rsidR="00763A4D" w:rsidRDefault="00763A4D"/>
  </w:footnote>
  <w:footnote w:type="continuationNotice" w:id="1">
    <w:p w14:paraId="087D112F" w14:textId="77777777" w:rsidR="00763A4D" w:rsidRDefault="00763A4D"/>
    <w:p w14:paraId="4108E196" w14:textId="77777777" w:rsidR="00763A4D" w:rsidRDefault="00763A4D"/>
  </w:footnote>
  <w:footnote w:id="2">
    <w:p w14:paraId="3B8F38A1" w14:textId="49C03910" w:rsidR="00763A4D" w:rsidRDefault="00763A4D" w:rsidP="00CB5231">
      <w:pPr>
        <w:pStyle w:val="FootnoteText"/>
      </w:pPr>
      <w:r>
        <w:rPr>
          <w:rStyle w:val="FootnoteReference"/>
        </w:rPr>
        <w:footnoteRef/>
      </w:r>
      <w:r>
        <w:t xml:space="preserve"> The amendments published on November 19, 2020 (85 FR 73854) included revisions to the initial notification provisions of the NESHAP to include additional language so that the notification shall be submitted no later than 120 calendar days after the source becomes subject to the relevant NESHAP requirements. The revisions did not impose any new information collection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763A4D" w:rsidRDefault="00763A4D"/>
  <w:p w14:paraId="70BB230B" w14:textId="77777777" w:rsidR="00763A4D" w:rsidRDefault="00763A4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85D81"/>
    <w:rsid w:val="000A118B"/>
    <w:rsid w:val="000A1FBB"/>
    <w:rsid w:val="000A687C"/>
    <w:rsid w:val="000A759F"/>
    <w:rsid w:val="000B2E1C"/>
    <w:rsid w:val="000C52CF"/>
    <w:rsid w:val="000C6F58"/>
    <w:rsid w:val="000D2272"/>
    <w:rsid w:val="000D5FE6"/>
    <w:rsid w:val="000D78EF"/>
    <w:rsid w:val="000F772C"/>
    <w:rsid w:val="00101B40"/>
    <w:rsid w:val="00102B52"/>
    <w:rsid w:val="0010697C"/>
    <w:rsid w:val="00113C4B"/>
    <w:rsid w:val="00115E5A"/>
    <w:rsid w:val="00122CF4"/>
    <w:rsid w:val="00123889"/>
    <w:rsid w:val="00126A7C"/>
    <w:rsid w:val="001356D4"/>
    <w:rsid w:val="0014079D"/>
    <w:rsid w:val="001414C4"/>
    <w:rsid w:val="001433D3"/>
    <w:rsid w:val="00144978"/>
    <w:rsid w:val="00144A82"/>
    <w:rsid w:val="00144F35"/>
    <w:rsid w:val="0015433E"/>
    <w:rsid w:val="00162ECC"/>
    <w:rsid w:val="00165DCF"/>
    <w:rsid w:val="00166853"/>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43D3"/>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7683"/>
    <w:rsid w:val="002E5824"/>
    <w:rsid w:val="002E7BE8"/>
    <w:rsid w:val="002F193B"/>
    <w:rsid w:val="002F2480"/>
    <w:rsid w:val="002F39D7"/>
    <w:rsid w:val="002F4D5D"/>
    <w:rsid w:val="002F5133"/>
    <w:rsid w:val="002F674B"/>
    <w:rsid w:val="002F6DB3"/>
    <w:rsid w:val="003139FC"/>
    <w:rsid w:val="00336B9D"/>
    <w:rsid w:val="00341540"/>
    <w:rsid w:val="0034387F"/>
    <w:rsid w:val="00344B82"/>
    <w:rsid w:val="003511C6"/>
    <w:rsid w:val="0035325B"/>
    <w:rsid w:val="00354C15"/>
    <w:rsid w:val="00377D7F"/>
    <w:rsid w:val="003849DB"/>
    <w:rsid w:val="003949EA"/>
    <w:rsid w:val="003A54D3"/>
    <w:rsid w:val="003B1E92"/>
    <w:rsid w:val="003B384B"/>
    <w:rsid w:val="003B546D"/>
    <w:rsid w:val="003C4B46"/>
    <w:rsid w:val="003C5023"/>
    <w:rsid w:val="003D4C54"/>
    <w:rsid w:val="003D6951"/>
    <w:rsid w:val="003E2DB7"/>
    <w:rsid w:val="003E30B5"/>
    <w:rsid w:val="003E3BD0"/>
    <w:rsid w:val="003E47DB"/>
    <w:rsid w:val="003E4C18"/>
    <w:rsid w:val="003E6FB5"/>
    <w:rsid w:val="003F1AFC"/>
    <w:rsid w:val="00400527"/>
    <w:rsid w:val="0040391F"/>
    <w:rsid w:val="00404A15"/>
    <w:rsid w:val="00414085"/>
    <w:rsid w:val="004153CD"/>
    <w:rsid w:val="00423995"/>
    <w:rsid w:val="004318A0"/>
    <w:rsid w:val="0044133C"/>
    <w:rsid w:val="00442D84"/>
    <w:rsid w:val="00455557"/>
    <w:rsid w:val="00456B7B"/>
    <w:rsid w:val="004610C9"/>
    <w:rsid w:val="00464982"/>
    <w:rsid w:val="004812B0"/>
    <w:rsid w:val="00483112"/>
    <w:rsid w:val="00484A45"/>
    <w:rsid w:val="004912E8"/>
    <w:rsid w:val="0049327D"/>
    <w:rsid w:val="004A084D"/>
    <w:rsid w:val="004A4B25"/>
    <w:rsid w:val="004A5486"/>
    <w:rsid w:val="004A5A52"/>
    <w:rsid w:val="004B2693"/>
    <w:rsid w:val="004B727B"/>
    <w:rsid w:val="004C5E95"/>
    <w:rsid w:val="004C701D"/>
    <w:rsid w:val="004D4CAD"/>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48E8"/>
    <w:rsid w:val="00565A51"/>
    <w:rsid w:val="00571260"/>
    <w:rsid w:val="0057280A"/>
    <w:rsid w:val="005830F0"/>
    <w:rsid w:val="00583626"/>
    <w:rsid w:val="00595934"/>
    <w:rsid w:val="005A0AE0"/>
    <w:rsid w:val="005A1986"/>
    <w:rsid w:val="005A7AE1"/>
    <w:rsid w:val="005B0089"/>
    <w:rsid w:val="005B5DE8"/>
    <w:rsid w:val="005C3665"/>
    <w:rsid w:val="005C42AC"/>
    <w:rsid w:val="005C711F"/>
    <w:rsid w:val="005D385C"/>
    <w:rsid w:val="005D6039"/>
    <w:rsid w:val="005E0A9B"/>
    <w:rsid w:val="005E194B"/>
    <w:rsid w:val="005F42F8"/>
    <w:rsid w:val="00601205"/>
    <w:rsid w:val="00603BDA"/>
    <w:rsid w:val="00604404"/>
    <w:rsid w:val="00606DEF"/>
    <w:rsid w:val="00606F33"/>
    <w:rsid w:val="0060798B"/>
    <w:rsid w:val="00610D6F"/>
    <w:rsid w:val="0062215C"/>
    <w:rsid w:val="00625231"/>
    <w:rsid w:val="00631517"/>
    <w:rsid w:val="0063345B"/>
    <w:rsid w:val="00635DBD"/>
    <w:rsid w:val="00646DAF"/>
    <w:rsid w:val="00647BBB"/>
    <w:rsid w:val="00660DF3"/>
    <w:rsid w:val="00673313"/>
    <w:rsid w:val="006741F7"/>
    <w:rsid w:val="006810C3"/>
    <w:rsid w:val="006815C9"/>
    <w:rsid w:val="00683B4D"/>
    <w:rsid w:val="00686DC8"/>
    <w:rsid w:val="00694B55"/>
    <w:rsid w:val="00695112"/>
    <w:rsid w:val="00697D24"/>
    <w:rsid w:val="006A4EDC"/>
    <w:rsid w:val="006A6978"/>
    <w:rsid w:val="006D128B"/>
    <w:rsid w:val="006D1B12"/>
    <w:rsid w:val="006D4402"/>
    <w:rsid w:val="006E4A6E"/>
    <w:rsid w:val="006E642B"/>
    <w:rsid w:val="006F0095"/>
    <w:rsid w:val="006F14DD"/>
    <w:rsid w:val="00724BC7"/>
    <w:rsid w:val="0072514C"/>
    <w:rsid w:val="007412F1"/>
    <w:rsid w:val="00752FC1"/>
    <w:rsid w:val="00754D1E"/>
    <w:rsid w:val="00762AC8"/>
    <w:rsid w:val="00763160"/>
    <w:rsid w:val="00763A4D"/>
    <w:rsid w:val="00780612"/>
    <w:rsid w:val="007813DF"/>
    <w:rsid w:val="007822E0"/>
    <w:rsid w:val="00783351"/>
    <w:rsid w:val="00786A20"/>
    <w:rsid w:val="00795948"/>
    <w:rsid w:val="00795B6C"/>
    <w:rsid w:val="0079715F"/>
    <w:rsid w:val="007A0634"/>
    <w:rsid w:val="007A16F4"/>
    <w:rsid w:val="007A2F55"/>
    <w:rsid w:val="007A34A3"/>
    <w:rsid w:val="007A458D"/>
    <w:rsid w:val="007A4A00"/>
    <w:rsid w:val="007B5114"/>
    <w:rsid w:val="007B7EC1"/>
    <w:rsid w:val="007C00B1"/>
    <w:rsid w:val="007C0FAA"/>
    <w:rsid w:val="007C17DE"/>
    <w:rsid w:val="007C7EF6"/>
    <w:rsid w:val="007E6FF4"/>
    <w:rsid w:val="007F07FB"/>
    <w:rsid w:val="007F5773"/>
    <w:rsid w:val="007F5960"/>
    <w:rsid w:val="007F7CD8"/>
    <w:rsid w:val="00810507"/>
    <w:rsid w:val="00811336"/>
    <w:rsid w:val="00811EA5"/>
    <w:rsid w:val="0081350B"/>
    <w:rsid w:val="00813E69"/>
    <w:rsid w:val="00815B1C"/>
    <w:rsid w:val="00817E8B"/>
    <w:rsid w:val="008217AD"/>
    <w:rsid w:val="008338D4"/>
    <w:rsid w:val="00837642"/>
    <w:rsid w:val="0084255D"/>
    <w:rsid w:val="00850ACF"/>
    <w:rsid w:val="00852038"/>
    <w:rsid w:val="008547EC"/>
    <w:rsid w:val="008572EF"/>
    <w:rsid w:val="00857DBD"/>
    <w:rsid w:val="00861489"/>
    <w:rsid w:val="0088639E"/>
    <w:rsid w:val="00896D69"/>
    <w:rsid w:val="008A46EB"/>
    <w:rsid w:val="008B407C"/>
    <w:rsid w:val="008C1A62"/>
    <w:rsid w:val="008C2311"/>
    <w:rsid w:val="008C3CE2"/>
    <w:rsid w:val="008C71FC"/>
    <w:rsid w:val="008D3C95"/>
    <w:rsid w:val="008D4B68"/>
    <w:rsid w:val="008E65E6"/>
    <w:rsid w:val="008E72CE"/>
    <w:rsid w:val="008F285B"/>
    <w:rsid w:val="008F4564"/>
    <w:rsid w:val="00901450"/>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76B6A"/>
    <w:rsid w:val="00981C20"/>
    <w:rsid w:val="00982392"/>
    <w:rsid w:val="00984255"/>
    <w:rsid w:val="00987FC6"/>
    <w:rsid w:val="009903E5"/>
    <w:rsid w:val="00991AF7"/>
    <w:rsid w:val="009A06B9"/>
    <w:rsid w:val="009A0F50"/>
    <w:rsid w:val="009A16CD"/>
    <w:rsid w:val="009C06F5"/>
    <w:rsid w:val="009C6138"/>
    <w:rsid w:val="009C72F2"/>
    <w:rsid w:val="009C7CBB"/>
    <w:rsid w:val="009C7E97"/>
    <w:rsid w:val="009D6567"/>
    <w:rsid w:val="009D6998"/>
    <w:rsid w:val="009D6A8C"/>
    <w:rsid w:val="009E0F31"/>
    <w:rsid w:val="009E7032"/>
    <w:rsid w:val="009F58DF"/>
    <w:rsid w:val="00A007F5"/>
    <w:rsid w:val="00A023D6"/>
    <w:rsid w:val="00A038EC"/>
    <w:rsid w:val="00A10DBD"/>
    <w:rsid w:val="00A13BBC"/>
    <w:rsid w:val="00A144FE"/>
    <w:rsid w:val="00A145B0"/>
    <w:rsid w:val="00A15172"/>
    <w:rsid w:val="00A16937"/>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49F7"/>
    <w:rsid w:val="00A94F58"/>
    <w:rsid w:val="00A95BC7"/>
    <w:rsid w:val="00A962DF"/>
    <w:rsid w:val="00A97D2E"/>
    <w:rsid w:val="00AA4008"/>
    <w:rsid w:val="00AC3310"/>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56030"/>
    <w:rsid w:val="00B63934"/>
    <w:rsid w:val="00B65754"/>
    <w:rsid w:val="00B66231"/>
    <w:rsid w:val="00B769F1"/>
    <w:rsid w:val="00B80970"/>
    <w:rsid w:val="00B82025"/>
    <w:rsid w:val="00B8740D"/>
    <w:rsid w:val="00B907B1"/>
    <w:rsid w:val="00B973F9"/>
    <w:rsid w:val="00BA0A91"/>
    <w:rsid w:val="00BA4887"/>
    <w:rsid w:val="00BA7B1D"/>
    <w:rsid w:val="00BB3390"/>
    <w:rsid w:val="00BB3C1A"/>
    <w:rsid w:val="00BC6DEF"/>
    <w:rsid w:val="00BD0BEE"/>
    <w:rsid w:val="00BD75B9"/>
    <w:rsid w:val="00BD7CAE"/>
    <w:rsid w:val="00BE2989"/>
    <w:rsid w:val="00BE7A11"/>
    <w:rsid w:val="00BF722F"/>
    <w:rsid w:val="00BF73D0"/>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1677"/>
    <w:rsid w:val="00C94F0E"/>
    <w:rsid w:val="00CA28F1"/>
    <w:rsid w:val="00CA3F30"/>
    <w:rsid w:val="00CA4CD6"/>
    <w:rsid w:val="00CA749B"/>
    <w:rsid w:val="00CA7DA0"/>
    <w:rsid w:val="00CB5231"/>
    <w:rsid w:val="00CC48AB"/>
    <w:rsid w:val="00CC58F6"/>
    <w:rsid w:val="00CC5B39"/>
    <w:rsid w:val="00CD0739"/>
    <w:rsid w:val="00CD2069"/>
    <w:rsid w:val="00CD280D"/>
    <w:rsid w:val="00CF011E"/>
    <w:rsid w:val="00CF2B37"/>
    <w:rsid w:val="00D05214"/>
    <w:rsid w:val="00D0747D"/>
    <w:rsid w:val="00D13D9A"/>
    <w:rsid w:val="00D14A8D"/>
    <w:rsid w:val="00D21198"/>
    <w:rsid w:val="00D2273E"/>
    <w:rsid w:val="00D22A33"/>
    <w:rsid w:val="00D230D0"/>
    <w:rsid w:val="00D23BDD"/>
    <w:rsid w:val="00D373C5"/>
    <w:rsid w:val="00D402BC"/>
    <w:rsid w:val="00D42D52"/>
    <w:rsid w:val="00D42E7A"/>
    <w:rsid w:val="00D46463"/>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02E5"/>
    <w:rsid w:val="00DE27C4"/>
    <w:rsid w:val="00DE37F1"/>
    <w:rsid w:val="00DE60C0"/>
    <w:rsid w:val="00DE6F6A"/>
    <w:rsid w:val="00DF5C4E"/>
    <w:rsid w:val="00E00A03"/>
    <w:rsid w:val="00E01C15"/>
    <w:rsid w:val="00E06194"/>
    <w:rsid w:val="00E07CFC"/>
    <w:rsid w:val="00E10DA7"/>
    <w:rsid w:val="00E110E3"/>
    <w:rsid w:val="00E116DC"/>
    <w:rsid w:val="00E1538C"/>
    <w:rsid w:val="00E23ECB"/>
    <w:rsid w:val="00E25DB6"/>
    <w:rsid w:val="00E27011"/>
    <w:rsid w:val="00E276CD"/>
    <w:rsid w:val="00E30B71"/>
    <w:rsid w:val="00E32EDA"/>
    <w:rsid w:val="00E46272"/>
    <w:rsid w:val="00E53137"/>
    <w:rsid w:val="00E546A1"/>
    <w:rsid w:val="00E630EC"/>
    <w:rsid w:val="00E661B8"/>
    <w:rsid w:val="00E702F6"/>
    <w:rsid w:val="00E70A48"/>
    <w:rsid w:val="00E70C48"/>
    <w:rsid w:val="00E716C2"/>
    <w:rsid w:val="00E72D70"/>
    <w:rsid w:val="00E73435"/>
    <w:rsid w:val="00E77D5E"/>
    <w:rsid w:val="00E835B0"/>
    <w:rsid w:val="00E868BB"/>
    <w:rsid w:val="00E872BF"/>
    <w:rsid w:val="00E90E82"/>
    <w:rsid w:val="00EA37A9"/>
    <w:rsid w:val="00EA7026"/>
    <w:rsid w:val="00EB6FBE"/>
    <w:rsid w:val="00EC3CBB"/>
    <w:rsid w:val="00EC4074"/>
    <w:rsid w:val="00ED325D"/>
    <w:rsid w:val="00ED5945"/>
    <w:rsid w:val="00ED741E"/>
    <w:rsid w:val="00EE1D38"/>
    <w:rsid w:val="00EF113F"/>
    <w:rsid w:val="00EF7C57"/>
    <w:rsid w:val="00F02EB3"/>
    <w:rsid w:val="00F033F0"/>
    <w:rsid w:val="00F03803"/>
    <w:rsid w:val="00F066C9"/>
    <w:rsid w:val="00F06755"/>
    <w:rsid w:val="00F153B0"/>
    <w:rsid w:val="00F17898"/>
    <w:rsid w:val="00F20822"/>
    <w:rsid w:val="00F340DF"/>
    <w:rsid w:val="00F524FA"/>
    <w:rsid w:val="00F5262C"/>
    <w:rsid w:val="00F538BC"/>
    <w:rsid w:val="00F5584C"/>
    <w:rsid w:val="00F65FC0"/>
    <w:rsid w:val="00F70102"/>
    <w:rsid w:val="00F853D6"/>
    <w:rsid w:val="00F87E6A"/>
    <w:rsid w:val="00F9092B"/>
    <w:rsid w:val="00F92D22"/>
    <w:rsid w:val="00F9559F"/>
    <w:rsid w:val="00FB0650"/>
    <w:rsid w:val="00FB3986"/>
    <w:rsid w:val="00FB4D98"/>
    <w:rsid w:val="00FB6378"/>
    <w:rsid w:val="00FB6ADA"/>
    <w:rsid w:val="00FB7BCE"/>
    <w:rsid w:val="00FC1D13"/>
    <w:rsid w:val="00FC4E09"/>
    <w:rsid w:val="00FD12EE"/>
    <w:rsid w:val="00FD56E3"/>
    <w:rsid w:val="00FD62B3"/>
    <w:rsid w:val="00FD72B2"/>
    <w:rsid w:val="00FE042E"/>
    <w:rsid w:val="00FE2099"/>
    <w:rsid w:val="00FE4B13"/>
    <w:rsid w:val="00FF57A3"/>
    <w:rsid w:val="00FF5BCF"/>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unhideWhenUsed/>
    <w:rsid w:val="00CB5231"/>
    <w:rPr>
      <w:sz w:val="20"/>
      <w:szCs w:val="20"/>
    </w:rPr>
  </w:style>
  <w:style w:type="character" w:customStyle="1" w:styleId="FootnoteTextChar">
    <w:name w:val="Footnote Text Char"/>
    <w:basedOn w:val="DefaultParagraphFont"/>
    <w:link w:val="FootnoteText"/>
    <w:rsid w:val="00CB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331063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42427902">
      <w:bodyDiv w:val="1"/>
      <w:marLeft w:val="0"/>
      <w:marRight w:val="0"/>
      <w:marTop w:val="0"/>
      <w:marBottom w:val="0"/>
      <w:divBdr>
        <w:top w:val="none" w:sz="0" w:space="0" w:color="auto"/>
        <w:left w:val="none" w:sz="0" w:space="0" w:color="auto"/>
        <w:bottom w:val="none" w:sz="0" w:space="0" w:color="auto"/>
        <w:right w:val="none" w:sz="0" w:space="0" w:color="auto"/>
      </w:divBdr>
    </w:div>
    <w:div w:id="1048336612">
      <w:bodyDiv w:val="1"/>
      <w:marLeft w:val="0"/>
      <w:marRight w:val="0"/>
      <w:marTop w:val="0"/>
      <w:marBottom w:val="0"/>
      <w:divBdr>
        <w:top w:val="none" w:sz="0" w:space="0" w:color="auto"/>
        <w:left w:val="none" w:sz="0" w:space="0" w:color="auto"/>
        <w:bottom w:val="none" w:sz="0" w:space="0" w:color="auto"/>
        <w:right w:val="none" w:sz="0" w:space="0" w:color="auto"/>
      </w:divBdr>
    </w:div>
    <w:div w:id="1205755302">
      <w:bodyDiv w:val="1"/>
      <w:marLeft w:val="0"/>
      <w:marRight w:val="0"/>
      <w:marTop w:val="0"/>
      <w:marBottom w:val="0"/>
      <w:divBdr>
        <w:top w:val="none" w:sz="0" w:space="0" w:color="auto"/>
        <w:left w:val="none" w:sz="0" w:space="0" w:color="auto"/>
        <w:bottom w:val="none" w:sz="0" w:space="0" w:color="auto"/>
        <w:right w:val="none" w:sz="0" w:space="0" w:color="auto"/>
      </w:divBdr>
    </w:div>
    <w:div w:id="1420755213">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5389</Words>
  <Characters>30719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2021-10-22T16:55:00Z</dcterms:created>
  <dcterms:modified xsi:type="dcterms:W3CDTF">2021-10-22T16:55:00Z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