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5198" w:rsidRDefault="009C5198" w14:paraId="31B70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E0EB2" w:rsidP="00CE0EB2" w:rsidRDefault="00CE0EB2" w14:paraId="3999C2B7" w14:textId="77777777">
      <w:pPr>
        <w:pStyle w:val="Heading1"/>
        <w:jc w:val="center"/>
        <w:rPr>
          <w:color w:val="000000"/>
        </w:rPr>
      </w:pPr>
      <w:r>
        <w:rPr>
          <w:color w:val="000000"/>
        </w:rPr>
        <w:t>Single Family Mortgage Insurance on Hawaiian Homelands</w:t>
      </w:r>
    </w:p>
    <w:p w:rsidRPr="00C879B4" w:rsidR="00F67A4F" w:rsidP="00CE0EB2" w:rsidRDefault="00F67A4F" w14:paraId="5ACE9A2C" w14:textId="0E595225">
      <w:pPr>
        <w:pStyle w:val="Heading1"/>
        <w:jc w:val="center"/>
        <w:rPr>
          <w:b w:val="0"/>
          <w:color w:val="000000"/>
        </w:rPr>
      </w:pPr>
      <w:r w:rsidRPr="00C879B4">
        <w:rPr>
          <w:color w:val="000000"/>
        </w:rPr>
        <w:t>OMB Control Number 2502-</w:t>
      </w:r>
      <w:r>
        <w:rPr>
          <w:color w:val="000000"/>
        </w:rPr>
        <w:t>0</w:t>
      </w:r>
      <w:r w:rsidR="00CE0EB2">
        <w:rPr>
          <w:color w:val="000000"/>
        </w:rPr>
        <w:t>358</w:t>
      </w:r>
    </w:p>
    <w:p w:rsidRPr="00C879B4" w:rsidR="00F67A4F" w:rsidP="00F67A4F" w:rsidRDefault="00F67A4F" w14:paraId="42FD7E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Pr>
          <w:rFonts w:ascii="Helvetica" w:hAnsi="Helvetica"/>
          <w:b/>
          <w:color w:val="000000"/>
          <w:sz w:val="24"/>
        </w:rPr>
        <w:t>Forms:  None</w:t>
      </w:r>
    </w:p>
    <w:p w:rsidR="005434BF" w:rsidRDefault="005434BF" w14:paraId="11E219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5434BF" w:rsidRDefault="005434BF" w14:paraId="29FFB7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9C5198" w:rsidRDefault="009C5198" w14:paraId="52409E4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C5198" w:rsidRDefault="009C5198" w14:paraId="1405AC38" w14:textId="77777777">
      <w:pPr>
        <w:pStyle w:val="Heading1"/>
        <w:rPr>
          <w:rFonts w:ascii="Courier" w:hAnsi="Courier"/>
        </w:rPr>
      </w:pPr>
      <w:r>
        <w:t xml:space="preserve">A. </w:t>
      </w:r>
      <w:r>
        <w:tab/>
        <w:t>Justification</w:t>
      </w:r>
    </w:p>
    <w:p w:rsidR="009C5198" w:rsidRDefault="009C5198" w14:paraId="38AC95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3A7AA5" w:rsidP="00B96E64" w:rsidRDefault="003A7AA5" w14:paraId="6160F42F" w14:textId="27E10B15">
      <w:pPr>
        <w:pStyle w:val="ListParagraph"/>
        <w:numPr>
          <w:ilvl w:val="0"/>
          <w:numId w:val="1"/>
        </w:numPr>
        <w:rPr>
          <w:b/>
          <w:bCs/>
          <w:sz w:val="24"/>
          <w:szCs w:val="24"/>
        </w:rPr>
      </w:pPr>
      <w:r w:rsidRPr="003A7AA5">
        <w:rPr>
          <w:b/>
          <w:bCs/>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3A7AA5" w:rsidR="00AB4395" w:rsidP="00AB4395" w:rsidRDefault="00AB4395" w14:paraId="7F72DBFF" w14:textId="77777777">
      <w:pPr>
        <w:pStyle w:val="ListParagraph"/>
        <w:rPr>
          <w:b/>
          <w:bCs/>
          <w:sz w:val="24"/>
          <w:szCs w:val="24"/>
        </w:rPr>
      </w:pPr>
    </w:p>
    <w:p w:rsidR="00BC2838" w:rsidP="00AB4395" w:rsidRDefault="00147543" w14:paraId="08690D4A" w14:textId="0FE6CDBC">
      <w:pPr>
        <w:pStyle w:val="ListParagraph"/>
        <w:rPr>
          <w:color w:val="000000"/>
          <w:sz w:val="24"/>
          <w:szCs w:val="24"/>
        </w:rPr>
      </w:pPr>
      <w:bookmarkStart w:name="_Hlk79480242" w:id="0"/>
      <w:r>
        <w:rPr>
          <w:color w:val="000000"/>
          <w:sz w:val="24"/>
          <w:szCs w:val="24"/>
        </w:rPr>
        <w:t xml:space="preserve">The Federal Housing Administration offer mortgage insurance for eligible mortgage for the purchase </w:t>
      </w:r>
      <w:r w:rsidR="00C5540F">
        <w:rPr>
          <w:color w:val="000000"/>
          <w:sz w:val="24"/>
          <w:szCs w:val="24"/>
        </w:rPr>
        <w:t xml:space="preserve">of </w:t>
      </w:r>
      <w:r w:rsidRPr="00AB4395" w:rsidR="00C5540F">
        <w:rPr>
          <w:color w:val="000000"/>
          <w:sz w:val="24"/>
          <w:szCs w:val="24"/>
        </w:rPr>
        <w:t>single</w:t>
      </w:r>
      <w:r w:rsidRPr="00AB4395" w:rsidR="00AB4395">
        <w:rPr>
          <w:color w:val="000000"/>
          <w:sz w:val="24"/>
          <w:szCs w:val="24"/>
        </w:rPr>
        <w:t xml:space="preserve">-family dwellings </w:t>
      </w:r>
      <w:r>
        <w:rPr>
          <w:color w:val="000000"/>
          <w:sz w:val="24"/>
          <w:szCs w:val="24"/>
        </w:rPr>
        <w:t>pursuant to Title II of the</w:t>
      </w:r>
      <w:r w:rsidRPr="00AB4395" w:rsidR="00AB4395">
        <w:rPr>
          <w:color w:val="000000"/>
          <w:sz w:val="24"/>
          <w:szCs w:val="24"/>
        </w:rPr>
        <w:t xml:space="preserve"> National Housing Act</w:t>
      </w:r>
      <w:r w:rsidR="001630B6">
        <w:rPr>
          <w:color w:val="000000"/>
          <w:sz w:val="24"/>
          <w:szCs w:val="24"/>
        </w:rPr>
        <w:t xml:space="preserve"> (NHA)</w:t>
      </w:r>
      <w:r w:rsidRPr="00AB4395" w:rsidR="00AB4395">
        <w:rPr>
          <w:color w:val="000000"/>
          <w:sz w:val="24"/>
          <w:szCs w:val="24"/>
        </w:rPr>
        <w:t xml:space="preserve"> (12 USC 170</w:t>
      </w:r>
      <w:r>
        <w:rPr>
          <w:color w:val="000000"/>
          <w:sz w:val="24"/>
          <w:szCs w:val="24"/>
        </w:rPr>
        <w:t xml:space="preserve">1, </w:t>
      </w:r>
      <w:r w:rsidRPr="00C5540F">
        <w:rPr>
          <w:i/>
          <w:iCs/>
          <w:color w:val="000000"/>
          <w:sz w:val="24"/>
          <w:szCs w:val="24"/>
        </w:rPr>
        <w:t>et seq</w:t>
      </w:r>
      <w:r>
        <w:rPr>
          <w:color w:val="000000"/>
          <w:sz w:val="24"/>
          <w:szCs w:val="24"/>
        </w:rPr>
        <w:t>.</w:t>
      </w:r>
      <w:r w:rsidRPr="00AB4395" w:rsidR="00AB4395">
        <w:rPr>
          <w:color w:val="000000"/>
          <w:sz w:val="24"/>
          <w:szCs w:val="24"/>
        </w:rPr>
        <w:t xml:space="preserve">).  The Housing and Urban Rural Recovery Act, </w:t>
      </w:r>
      <w:r w:rsidR="001630B6">
        <w:rPr>
          <w:color w:val="000000"/>
          <w:sz w:val="24"/>
          <w:szCs w:val="24"/>
        </w:rPr>
        <w:t>(</w:t>
      </w:r>
      <w:r w:rsidRPr="00AB4395" w:rsidR="00AB4395">
        <w:rPr>
          <w:color w:val="000000"/>
          <w:sz w:val="24"/>
          <w:szCs w:val="24"/>
        </w:rPr>
        <w:t>P.L. 98-181</w:t>
      </w:r>
      <w:r w:rsidR="001630B6">
        <w:rPr>
          <w:color w:val="000000"/>
          <w:sz w:val="24"/>
          <w:szCs w:val="24"/>
        </w:rPr>
        <w:t>)</w:t>
      </w:r>
      <w:r w:rsidRPr="00AB4395" w:rsidR="00AB4395">
        <w:rPr>
          <w:color w:val="000000"/>
          <w:sz w:val="24"/>
          <w:szCs w:val="24"/>
        </w:rPr>
        <w:t xml:space="preserve"> amended the </w:t>
      </w:r>
      <w:r w:rsidR="001630B6">
        <w:rPr>
          <w:color w:val="000000"/>
          <w:sz w:val="24"/>
          <w:szCs w:val="24"/>
        </w:rPr>
        <w:t>NHA</w:t>
      </w:r>
      <w:r w:rsidRPr="00AB4395" w:rsidR="00AB4395">
        <w:rPr>
          <w:color w:val="000000"/>
          <w:sz w:val="24"/>
          <w:szCs w:val="24"/>
        </w:rPr>
        <w:t xml:space="preserve"> to add Section 247 (12 USC 1715z-12) to permit FHA to insure mortgages for properties located on </w:t>
      </w:r>
      <w:r w:rsidR="00BC2838">
        <w:rPr>
          <w:color w:val="000000"/>
          <w:sz w:val="24"/>
          <w:szCs w:val="24"/>
        </w:rPr>
        <w:t xml:space="preserve">Hawaiian </w:t>
      </w:r>
      <w:proofErr w:type="gramStart"/>
      <w:r w:rsidRPr="00AB4395" w:rsidR="00AB4395">
        <w:rPr>
          <w:color w:val="000000"/>
          <w:sz w:val="24"/>
          <w:szCs w:val="24"/>
        </w:rPr>
        <w:t>Home</w:t>
      </w:r>
      <w:r>
        <w:rPr>
          <w:color w:val="000000"/>
          <w:sz w:val="24"/>
          <w:szCs w:val="24"/>
        </w:rPr>
        <w:t xml:space="preserve"> L</w:t>
      </w:r>
      <w:r w:rsidRPr="00AB4395" w:rsidR="00AB4395">
        <w:rPr>
          <w:color w:val="000000"/>
          <w:sz w:val="24"/>
          <w:szCs w:val="24"/>
        </w:rPr>
        <w:t>ands</w:t>
      </w:r>
      <w:proofErr w:type="gramEnd"/>
      <w:r w:rsidR="001630B6">
        <w:rPr>
          <w:color w:val="000000"/>
          <w:sz w:val="24"/>
          <w:szCs w:val="24"/>
        </w:rPr>
        <w:t xml:space="preserve"> (HHL)</w:t>
      </w:r>
      <w:r w:rsidRPr="00AB4395" w:rsidR="00AB4395">
        <w:rPr>
          <w:color w:val="000000"/>
          <w:sz w:val="24"/>
          <w:szCs w:val="24"/>
        </w:rPr>
        <w:t xml:space="preserve">.  </w:t>
      </w:r>
    </w:p>
    <w:p w:rsidRPr="00BC2838" w:rsidR="00BC2838" w:rsidP="00AB4395" w:rsidRDefault="00BC2838" w14:paraId="55650263" w14:textId="77777777">
      <w:pPr>
        <w:pStyle w:val="ListParagraph"/>
        <w:rPr>
          <w:color w:val="000000"/>
          <w:sz w:val="24"/>
          <w:szCs w:val="24"/>
        </w:rPr>
      </w:pPr>
    </w:p>
    <w:p w:rsidR="00827D67" w:rsidP="00AB4395" w:rsidRDefault="00827D67" w14:paraId="00ED418C" w14:textId="77777777">
      <w:pPr>
        <w:pStyle w:val="ListParagraph"/>
        <w:rPr>
          <w:color w:val="000000"/>
          <w:sz w:val="24"/>
          <w:szCs w:val="24"/>
        </w:rPr>
      </w:pPr>
      <w:r w:rsidRPr="007F3C2A">
        <w:rPr>
          <w:color w:val="000000"/>
          <w:sz w:val="24"/>
          <w:szCs w:val="24"/>
        </w:rPr>
        <w:t xml:space="preserve">Section 247 requires that the Department of Hawaiian Homelands (DHHL) of the State of Hawaii (a) will be a co-mortgagor; (b) guarantees or reimburses the Secretary for any mortgage insurance claim paid in connection with a property on Hawaiian homelands; or (c) offers other security acceptable to the Secretary.  </w:t>
      </w:r>
      <w:r>
        <w:rPr>
          <w:color w:val="000000"/>
          <w:sz w:val="24"/>
          <w:szCs w:val="24"/>
        </w:rPr>
        <w:t xml:space="preserve">There are no changes to this program for this submission.  </w:t>
      </w:r>
    </w:p>
    <w:p w:rsidR="00827D67" w:rsidP="00AB4395" w:rsidRDefault="00827D67" w14:paraId="568C09A4" w14:textId="77777777">
      <w:pPr>
        <w:pStyle w:val="ListParagraph"/>
        <w:rPr>
          <w:color w:val="000000"/>
          <w:sz w:val="24"/>
          <w:szCs w:val="24"/>
        </w:rPr>
      </w:pPr>
    </w:p>
    <w:p w:rsidRPr="006146F4" w:rsidR="00AB4395" w:rsidP="00AB4395" w:rsidRDefault="006146F4" w14:paraId="30250C95" w14:textId="2A95B8B4">
      <w:pPr>
        <w:pStyle w:val="ListParagraph"/>
        <w:rPr>
          <w:color w:val="000000"/>
          <w:sz w:val="24"/>
          <w:szCs w:val="24"/>
        </w:rPr>
      </w:pPr>
      <w:r w:rsidRPr="006146F4">
        <w:rPr>
          <w:color w:val="333333"/>
          <w:sz w:val="24"/>
          <w:szCs w:val="24"/>
          <w:shd w:val="clear" w:color="auto" w:fill="FFFFFF"/>
        </w:rPr>
        <w:t xml:space="preserve">Under the State of Hawaii, the Department of Hawaiian </w:t>
      </w:r>
      <w:proofErr w:type="gramStart"/>
      <w:r w:rsidRPr="006146F4">
        <w:rPr>
          <w:color w:val="333333"/>
          <w:sz w:val="24"/>
          <w:szCs w:val="24"/>
          <w:shd w:val="clear" w:color="auto" w:fill="FFFFFF"/>
        </w:rPr>
        <w:t>Home Lands</w:t>
      </w:r>
      <w:proofErr w:type="gramEnd"/>
      <w:r w:rsidRPr="006146F4">
        <w:rPr>
          <w:color w:val="333333"/>
          <w:sz w:val="24"/>
          <w:szCs w:val="24"/>
          <w:shd w:val="clear" w:color="auto" w:fill="FFFFFF"/>
        </w:rPr>
        <w:t xml:space="preserve"> (DHHL) is responsible for management of Hawaiian </w:t>
      </w:r>
      <w:r w:rsidR="00147543">
        <w:rPr>
          <w:color w:val="333333"/>
          <w:sz w:val="24"/>
          <w:szCs w:val="24"/>
          <w:shd w:val="clear" w:color="auto" w:fill="FFFFFF"/>
        </w:rPr>
        <w:t>H</w:t>
      </w:r>
      <w:r w:rsidRPr="006146F4">
        <w:rPr>
          <w:color w:val="333333"/>
          <w:sz w:val="24"/>
          <w:szCs w:val="24"/>
          <w:shd w:val="clear" w:color="auto" w:fill="FFFFFF"/>
        </w:rPr>
        <w:t xml:space="preserve">ome </w:t>
      </w:r>
      <w:r w:rsidR="00147543">
        <w:rPr>
          <w:color w:val="333333"/>
          <w:sz w:val="24"/>
          <w:szCs w:val="24"/>
          <w:shd w:val="clear" w:color="auto" w:fill="FFFFFF"/>
        </w:rPr>
        <w:t>L</w:t>
      </w:r>
      <w:r w:rsidRPr="006146F4">
        <w:rPr>
          <w:color w:val="333333"/>
          <w:sz w:val="24"/>
          <w:szCs w:val="24"/>
          <w:shd w:val="clear" w:color="auto" w:fill="FFFFFF"/>
        </w:rPr>
        <w:t>ands for the benefit of native Hawaiians.</w:t>
      </w:r>
      <w:r w:rsidRPr="006146F4" w:rsidR="00BC2838">
        <w:rPr>
          <w:color w:val="333333"/>
          <w:sz w:val="24"/>
          <w:szCs w:val="24"/>
          <w:shd w:val="clear" w:color="auto" w:fill="FFFFFF"/>
        </w:rPr>
        <w:t xml:space="preserve"> </w:t>
      </w:r>
      <w:r w:rsidR="00B7182B">
        <w:rPr>
          <w:color w:val="333333"/>
          <w:sz w:val="24"/>
          <w:szCs w:val="24"/>
          <w:shd w:val="clear" w:color="auto" w:fill="FFFFFF"/>
        </w:rPr>
        <w:t xml:space="preserve">The DHHL determines </w:t>
      </w:r>
      <w:r w:rsidR="00147543">
        <w:rPr>
          <w:color w:val="333333"/>
          <w:sz w:val="24"/>
          <w:szCs w:val="24"/>
          <w:shd w:val="clear" w:color="auto" w:fill="FFFFFF"/>
        </w:rPr>
        <w:t xml:space="preserve">whether </w:t>
      </w:r>
      <w:r w:rsidR="00147543">
        <w:rPr>
          <w:color w:val="000000"/>
          <w:sz w:val="24"/>
          <w:szCs w:val="24"/>
        </w:rPr>
        <w:t>a prospective</w:t>
      </w:r>
      <w:r w:rsidRPr="006146F4" w:rsidR="00AB4395">
        <w:rPr>
          <w:color w:val="000000"/>
          <w:sz w:val="24"/>
          <w:szCs w:val="24"/>
        </w:rPr>
        <w:t xml:space="preserve"> mortgagor </w:t>
      </w:r>
      <w:r w:rsidR="00B7182B">
        <w:rPr>
          <w:color w:val="000000"/>
          <w:sz w:val="24"/>
          <w:szCs w:val="24"/>
        </w:rPr>
        <w:t xml:space="preserve">meets </w:t>
      </w:r>
      <w:r w:rsidR="0044678D">
        <w:rPr>
          <w:color w:val="000000"/>
          <w:sz w:val="24"/>
          <w:szCs w:val="24"/>
        </w:rPr>
        <w:t xml:space="preserve">eligibility </w:t>
      </w:r>
      <w:r w:rsidR="00B7182B">
        <w:rPr>
          <w:color w:val="000000"/>
          <w:sz w:val="24"/>
          <w:szCs w:val="24"/>
        </w:rPr>
        <w:t>requirement</w:t>
      </w:r>
      <w:r w:rsidR="00147543">
        <w:rPr>
          <w:color w:val="000000"/>
          <w:sz w:val="24"/>
          <w:szCs w:val="24"/>
        </w:rPr>
        <w:t>s</w:t>
      </w:r>
      <w:r w:rsidR="00B7182B">
        <w:rPr>
          <w:color w:val="000000"/>
          <w:sz w:val="24"/>
          <w:szCs w:val="24"/>
        </w:rPr>
        <w:t xml:space="preserve"> as a </w:t>
      </w:r>
      <w:r w:rsidRPr="006146F4" w:rsidR="00AB4395">
        <w:rPr>
          <w:color w:val="000000"/>
          <w:sz w:val="24"/>
          <w:szCs w:val="24"/>
        </w:rPr>
        <w:t>native</w:t>
      </w:r>
      <w:r w:rsidRPr="006146F4" w:rsidR="00BC2838">
        <w:rPr>
          <w:color w:val="000000"/>
          <w:sz w:val="24"/>
          <w:szCs w:val="24"/>
        </w:rPr>
        <w:t xml:space="preserve"> </w:t>
      </w:r>
      <w:r w:rsidRPr="006146F4" w:rsidR="00AB4395">
        <w:rPr>
          <w:color w:val="000000"/>
          <w:sz w:val="24"/>
          <w:szCs w:val="24"/>
        </w:rPr>
        <w:t xml:space="preserve">Hawaiian.  </w:t>
      </w:r>
    </w:p>
    <w:p w:rsidR="00AB4395" w:rsidP="00AB4395" w:rsidRDefault="00AB4395" w14:paraId="2D8DDE87" w14:textId="4C388FA5">
      <w:pPr>
        <w:pStyle w:val="ListParagraph"/>
        <w:rPr>
          <w:color w:val="000000"/>
          <w:sz w:val="24"/>
          <w:szCs w:val="24"/>
        </w:rPr>
      </w:pPr>
    </w:p>
    <w:bookmarkEnd w:id="0"/>
    <w:p w:rsidRPr="00B34BB3" w:rsidR="00B34BB3" w:rsidP="00B34BB3" w:rsidRDefault="00B34BB3" w14:paraId="451DB33C" w14:textId="77777777">
      <w:pPr>
        <w:pStyle w:val="NoSpacing"/>
        <w:ind w:left="1440"/>
        <w:rPr>
          <w:sz w:val="24"/>
          <w:szCs w:val="24"/>
        </w:rPr>
      </w:pPr>
    </w:p>
    <w:p w:rsidRPr="00380AB9" w:rsidR="009E1442" w:rsidP="00B96E64" w:rsidRDefault="009E1442" w14:paraId="139B6D45" w14:textId="77777777">
      <w:pPr>
        <w:numPr>
          <w:ilvl w:val="0"/>
          <w:numId w:val="1"/>
        </w:numPr>
        <w:overflowPunct/>
        <w:autoSpaceDE/>
        <w:autoSpaceDN/>
        <w:adjustRightInd/>
        <w:spacing w:after="200" w:line="276" w:lineRule="auto"/>
        <w:textAlignment w:val="auto"/>
        <w:rPr>
          <w:b/>
          <w:bCs/>
          <w:sz w:val="24"/>
          <w:szCs w:val="24"/>
        </w:rPr>
      </w:pPr>
      <w:r w:rsidRPr="00380AB9">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Pr="00AB4395" w:rsidR="00AB4395" w:rsidP="00AB4395" w:rsidRDefault="00AB4395" w14:paraId="46034856" w14:textId="0394F017">
      <w:pPr>
        <w:pStyle w:val="ListParagraph"/>
        <w:rPr>
          <w:color w:val="000000"/>
          <w:sz w:val="24"/>
          <w:szCs w:val="24"/>
        </w:rPr>
      </w:pPr>
      <w:r w:rsidRPr="00AB4395">
        <w:rPr>
          <w:color w:val="000000"/>
          <w:sz w:val="24"/>
          <w:szCs w:val="24"/>
        </w:rPr>
        <w:t xml:space="preserve">Respondents are </w:t>
      </w:r>
      <w:r w:rsidR="001C6698">
        <w:rPr>
          <w:color w:val="000000"/>
          <w:sz w:val="24"/>
          <w:szCs w:val="24"/>
        </w:rPr>
        <w:t>FHA-approved lenders</w:t>
      </w:r>
      <w:r w:rsidRPr="00AB4395">
        <w:rPr>
          <w:color w:val="000000"/>
          <w:sz w:val="24"/>
          <w:szCs w:val="24"/>
        </w:rPr>
        <w:t xml:space="preserve"> seeking mortgage insurance on</w:t>
      </w:r>
      <w:r w:rsidR="00147543">
        <w:rPr>
          <w:color w:val="000000"/>
          <w:sz w:val="24"/>
          <w:szCs w:val="24"/>
        </w:rPr>
        <w:t xml:space="preserve"> for a mortgage loan secured </w:t>
      </w:r>
      <w:proofErr w:type="gramStart"/>
      <w:r w:rsidR="00147543">
        <w:rPr>
          <w:color w:val="000000"/>
          <w:sz w:val="24"/>
          <w:szCs w:val="24"/>
        </w:rPr>
        <w:t xml:space="preserve">by </w:t>
      </w:r>
      <w:r w:rsidRPr="00AB4395">
        <w:rPr>
          <w:color w:val="000000"/>
          <w:sz w:val="24"/>
          <w:szCs w:val="24"/>
        </w:rPr>
        <w:t xml:space="preserve"> Hawaiian</w:t>
      </w:r>
      <w:proofErr w:type="gramEnd"/>
      <w:r w:rsidRPr="00AB4395">
        <w:rPr>
          <w:color w:val="000000"/>
          <w:sz w:val="24"/>
          <w:szCs w:val="24"/>
        </w:rPr>
        <w:t xml:space="preserve"> Home</w:t>
      </w:r>
      <w:r w:rsidR="00147543">
        <w:rPr>
          <w:color w:val="000000"/>
          <w:sz w:val="24"/>
          <w:szCs w:val="24"/>
        </w:rPr>
        <w:t xml:space="preserve"> L</w:t>
      </w:r>
      <w:r w:rsidRPr="00AB4395">
        <w:rPr>
          <w:color w:val="000000"/>
          <w:sz w:val="24"/>
          <w:szCs w:val="24"/>
        </w:rPr>
        <w:t>ands.  To be eligible for the program, a borrower must be a native Hawaiian</w:t>
      </w:r>
      <w:r w:rsidR="00147543">
        <w:rPr>
          <w:color w:val="000000"/>
          <w:sz w:val="24"/>
          <w:szCs w:val="24"/>
        </w:rPr>
        <w:t xml:space="preserve"> as defined at NHA section 247(d)</w:t>
      </w:r>
      <w:r w:rsidR="003A7A40">
        <w:rPr>
          <w:color w:val="000000"/>
          <w:sz w:val="24"/>
          <w:szCs w:val="24"/>
        </w:rPr>
        <w:t>(1)</w:t>
      </w:r>
      <w:r w:rsidRPr="00AB4395">
        <w:rPr>
          <w:color w:val="000000"/>
          <w:sz w:val="24"/>
          <w:szCs w:val="24"/>
        </w:rPr>
        <w:t xml:space="preserve">.  In accordance with 24 CFR 203.43i, the collection of information is verification that a loan applicant is a native Hawaiian and that the applicant holds a lease on land in a Hawaiian Homelands area.  </w:t>
      </w:r>
      <w:r w:rsidR="00FD2CEA">
        <w:rPr>
          <w:color w:val="000000"/>
          <w:sz w:val="24"/>
          <w:szCs w:val="24"/>
        </w:rPr>
        <w:t xml:space="preserve">The FHA-approved lender must obtain verification of the borrower’s eligibility, </w:t>
      </w:r>
      <w:r w:rsidR="00ED09EF">
        <w:rPr>
          <w:color w:val="000000"/>
          <w:sz w:val="24"/>
          <w:szCs w:val="24"/>
        </w:rPr>
        <w:t xml:space="preserve">as confirmed by the </w:t>
      </w:r>
      <w:commentRangeStart w:id="1"/>
      <w:commentRangeStart w:id="2"/>
      <w:r w:rsidRPr="00AB4395">
        <w:rPr>
          <w:color w:val="000000"/>
          <w:sz w:val="24"/>
          <w:szCs w:val="24"/>
        </w:rPr>
        <w:t>DHHL</w:t>
      </w:r>
      <w:commentRangeEnd w:id="1"/>
      <w:r w:rsidR="003A7A40">
        <w:rPr>
          <w:rStyle w:val="CommentReference"/>
        </w:rPr>
        <w:commentReference w:id="1"/>
      </w:r>
      <w:commentRangeEnd w:id="2"/>
      <w:r w:rsidR="00C5540F">
        <w:rPr>
          <w:rStyle w:val="CommentReference"/>
        </w:rPr>
        <w:commentReference w:id="2"/>
      </w:r>
      <w:r w:rsidR="00FD2CEA">
        <w:rPr>
          <w:color w:val="000000"/>
          <w:sz w:val="24"/>
          <w:szCs w:val="24"/>
        </w:rPr>
        <w:t xml:space="preserve">.  </w:t>
      </w:r>
    </w:p>
    <w:p w:rsidRPr="00AB4395" w:rsidR="00AB4395" w:rsidP="00AB4395" w:rsidRDefault="00AB4395" w14:paraId="06FAEAC8" w14:textId="77777777">
      <w:pPr>
        <w:pStyle w:val="ListParagraph"/>
        <w:rPr>
          <w:color w:val="000000"/>
          <w:sz w:val="24"/>
          <w:szCs w:val="24"/>
        </w:rPr>
      </w:pPr>
    </w:p>
    <w:p w:rsidR="00AB4395" w:rsidP="00AB4395" w:rsidRDefault="00AB4395" w14:paraId="630D9E78" w14:textId="2AC6B568">
      <w:pPr>
        <w:pStyle w:val="ListParagraph"/>
        <w:rPr>
          <w:color w:val="000000"/>
          <w:sz w:val="24"/>
          <w:szCs w:val="24"/>
        </w:rPr>
      </w:pPr>
      <w:r w:rsidRPr="00AB4395">
        <w:rPr>
          <w:color w:val="000000"/>
          <w:sz w:val="24"/>
          <w:szCs w:val="24"/>
        </w:rPr>
        <w:t xml:space="preserve">The lender is responsible for reviewing the documents submitted to ascertain that a mortgagor meets all the regulatory requirements.  A </w:t>
      </w:r>
      <w:r w:rsidR="003A7A40">
        <w:rPr>
          <w:color w:val="000000"/>
          <w:sz w:val="24"/>
          <w:szCs w:val="24"/>
        </w:rPr>
        <w:t xml:space="preserve">prospective </w:t>
      </w:r>
      <w:r w:rsidRPr="00AB4395">
        <w:rPr>
          <w:color w:val="000000"/>
          <w:sz w:val="24"/>
          <w:szCs w:val="24"/>
        </w:rPr>
        <w:t xml:space="preserve">borrower </w:t>
      </w:r>
      <w:r w:rsidR="003A7A40">
        <w:rPr>
          <w:color w:val="000000"/>
          <w:sz w:val="24"/>
          <w:szCs w:val="24"/>
        </w:rPr>
        <w:t>is ineligible for Section 247 financing</w:t>
      </w:r>
      <w:r w:rsidRPr="00AB4395">
        <w:rPr>
          <w:color w:val="000000"/>
          <w:sz w:val="24"/>
          <w:szCs w:val="24"/>
        </w:rPr>
        <w:t xml:space="preserve"> without proof of status as a native </w:t>
      </w:r>
      <w:commentRangeStart w:id="3"/>
      <w:r w:rsidRPr="00AB4395">
        <w:rPr>
          <w:color w:val="000000"/>
          <w:sz w:val="24"/>
          <w:szCs w:val="24"/>
        </w:rPr>
        <w:t>Hawaiian</w:t>
      </w:r>
      <w:commentRangeEnd w:id="3"/>
      <w:r w:rsidR="00C5540F">
        <w:rPr>
          <w:rStyle w:val="CommentReference"/>
        </w:rPr>
        <w:commentReference w:id="3"/>
      </w:r>
      <w:r w:rsidR="00A04445">
        <w:rPr>
          <w:color w:val="000000"/>
          <w:sz w:val="24"/>
          <w:szCs w:val="24"/>
        </w:rPr>
        <w:t xml:space="preserve"> from the State’s DHHL</w:t>
      </w:r>
      <w:r w:rsidRPr="00AB4395">
        <w:rPr>
          <w:color w:val="000000"/>
          <w:sz w:val="24"/>
          <w:szCs w:val="24"/>
        </w:rPr>
        <w:t xml:space="preserve">.  United States citizens living in Hawaii are not eligible for this leasehold program unless they are native Hawaiians.  </w:t>
      </w:r>
    </w:p>
    <w:p w:rsidRPr="00AB4395" w:rsidR="009D6BE5" w:rsidP="00AB4395" w:rsidRDefault="009D6BE5" w14:paraId="6FB6A300" w14:textId="77777777">
      <w:pPr>
        <w:pStyle w:val="ListParagraph"/>
        <w:rPr>
          <w:color w:val="000000"/>
          <w:sz w:val="24"/>
          <w:szCs w:val="24"/>
        </w:rPr>
      </w:pPr>
    </w:p>
    <w:p w:rsidR="009D6BE5" w:rsidP="009562FE" w:rsidRDefault="009D6BE5" w14:paraId="465DAC71" w14:textId="77777777">
      <w:pPr>
        <w:ind w:left="720" w:right="1440"/>
        <w:rPr>
          <w:sz w:val="24"/>
          <w:szCs w:val="24"/>
        </w:rPr>
      </w:pPr>
      <w:r w:rsidRPr="00BC05A7">
        <w:rPr>
          <w:color w:val="000000"/>
          <w:sz w:val="24"/>
          <w:szCs w:val="24"/>
        </w:rPr>
        <w:t>In accordance with 24 CFR 203.439(c), lenders must report monthly to HUD and the DHHL</w:t>
      </w:r>
      <w:r>
        <w:rPr>
          <w:color w:val="000000"/>
          <w:sz w:val="24"/>
          <w:szCs w:val="24"/>
        </w:rPr>
        <w:t xml:space="preserve"> </w:t>
      </w:r>
      <w:r w:rsidRPr="00896C7E">
        <w:rPr>
          <w:color w:val="000000"/>
          <w:sz w:val="24"/>
          <w:szCs w:val="24"/>
        </w:rPr>
        <w:t xml:space="preserve">about the number of section 247 loans that are delinquent. </w:t>
      </w:r>
      <w:r w:rsidRPr="00BC05A7">
        <w:rPr>
          <w:color w:val="000000"/>
          <w:sz w:val="24"/>
          <w:szCs w:val="24"/>
        </w:rPr>
        <w:t xml:space="preserve">Lenders Monthly Delinquent Loan reports for HUD </w:t>
      </w:r>
      <w:r>
        <w:rPr>
          <w:color w:val="000000"/>
          <w:sz w:val="24"/>
          <w:szCs w:val="24"/>
        </w:rPr>
        <w:t xml:space="preserve">are </w:t>
      </w:r>
      <w:r w:rsidRPr="00BC05A7">
        <w:rPr>
          <w:color w:val="000000"/>
          <w:sz w:val="24"/>
          <w:szCs w:val="24"/>
        </w:rPr>
        <w:t>collected under OMB Control number 2502-0060</w:t>
      </w:r>
      <w:r>
        <w:rPr>
          <w:color w:val="000000"/>
          <w:sz w:val="24"/>
          <w:szCs w:val="24"/>
        </w:rPr>
        <w:t xml:space="preserve">.  </w:t>
      </w:r>
    </w:p>
    <w:p w:rsidRPr="00AB4395" w:rsidR="00AB4395" w:rsidP="00AB4395" w:rsidRDefault="00AB4395" w14:paraId="1C855B0E" w14:textId="77777777">
      <w:pPr>
        <w:pStyle w:val="ListParagraph"/>
        <w:rPr>
          <w:color w:val="000000"/>
          <w:sz w:val="24"/>
          <w:szCs w:val="24"/>
        </w:rPr>
      </w:pPr>
    </w:p>
    <w:p w:rsidRPr="00AB4395" w:rsidR="00AB4395" w:rsidP="00AB4395" w:rsidRDefault="00AB4395" w14:paraId="6234B7E2" w14:textId="77777777">
      <w:pPr>
        <w:pStyle w:val="ListParagraph"/>
        <w:rPr>
          <w:color w:val="000000"/>
          <w:sz w:val="24"/>
          <w:szCs w:val="24"/>
        </w:rPr>
      </w:pPr>
    </w:p>
    <w:p w:rsidR="00AB4395" w:rsidP="00AB4395" w:rsidRDefault="00AB4395" w14:paraId="1B7F5257" w14:textId="23759A2B">
      <w:pPr>
        <w:pStyle w:val="ListParagraph"/>
        <w:rPr>
          <w:color w:val="000000"/>
          <w:sz w:val="24"/>
          <w:szCs w:val="24"/>
        </w:rPr>
      </w:pPr>
      <w:r w:rsidRPr="00AB4395">
        <w:rPr>
          <w:color w:val="000000"/>
          <w:sz w:val="24"/>
          <w:szCs w:val="24"/>
        </w:rPr>
        <w:lastRenderedPageBreak/>
        <w:t xml:space="preserve">The DHHL works with these delinquent borrowers in preventing foreclosures by intervening as soon as possible, and so DHHL relies on the delinquency information to assist borrowers in resolving defaults </w:t>
      </w:r>
      <w:r w:rsidR="00FC6CF0">
        <w:rPr>
          <w:color w:val="000000"/>
          <w:sz w:val="24"/>
          <w:szCs w:val="24"/>
        </w:rPr>
        <w:t xml:space="preserve">to mitigate the risk of a </w:t>
      </w:r>
      <w:r w:rsidRPr="00AB4395">
        <w:rPr>
          <w:color w:val="000000"/>
          <w:sz w:val="24"/>
          <w:szCs w:val="24"/>
        </w:rPr>
        <w:t xml:space="preserve">claim to HUD.  </w:t>
      </w:r>
    </w:p>
    <w:p w:rsidRPr="00AB4395" w:rsidR="00AB4395" w:rsidP="00AB4395" w:rsidRDefault="00AB4395" w14:paraId="79A97F54" w14:textId="77777777">
      <w:pPr>
        <w:pStyle w:val="ListParagraph"/>
        <w:rPr>
          <w:color w:val="000000"/>
          <w:sz w:val="24"/>
          <w:szCs w:val="24"/>
        </w:rPr>
      </w:pPr>
    </w:p>
    <w:p w:rsidRPr="00DC0021" w:rsidR="00C62391" w:rsidP="00C62391" w:rsidRDefault="00C62391" w14:paraId="6BB0E4D4" w14:textId="77777777">
      <w:pPr>
        <w:pStyle w:val="NoSpacing"/>
        <w:ind w:left="720"/>
        <w:rPr>
          <w:sz w:val="24"/>
          <w:szCs w:val="24"/>
        </w:rPr>
      </w:pPr>
    </w:p>
    <w:p w:rsidR="00D04657" w:rsidP="00D04657" w:rsidRDefault="00D04657" w14:paraId="72E1A34C" w14:textId="65492FA9">
      <w:pPr>
        <w:keepLines/>
        <w:spacing w:after="80"/>
        <w:rPr>
          <w:color w:val="000000"/>
          <w:sz w:val="24"/>
          <w:szCs w:val="24"/>
        </w:rPr>
      </w:pPr>
    </w:p>
    <w:p w:rsidRPr="003701E6" w:rsidR="00513735" w:rsidP="00513735" w:rsidRDefault="00513735" w14:paraId="300FACA6" w14:textId="77777777">
      <w:pPr>
        <w:overflowPunct/>
        <w:snapToGrid w:val="0"/>
        <w:ind w:left="360"/>
        <w:textAlignment w:val="auto"/>
        <w:rPr>
          <w:b/>
          <w:bCs/>
          <w:sz w:val="24"/>
        </w:rPr>
      </w:pPr>
      <w:r w:rsidRPr="003701E6">
        <w:rPr>
          <w:b/>
          <w:bCs/>
          <w:sz w:val="24"/>
        </w:rPr>
        <w:t>Data Overview</w:t>
      </w:r>
    </w:p>
    <w:p w:rsidRPr="003701E6" w:rsidR="00513735" w:rsidP="00513735" w:rsidRDefault="00513735" w14:paraId="37CEADC3" w14:textId="77777777">
      <w:pPr>
        <w:pStyle w:val="ListParagraph"/>
        <w:overflowPunct/>
        <w:snapToGrid w:val="0"/>
        <w:ind w:left="1440"/>
        <w:textAlignment w:val="auto"/>
        <w:rPr>
          <w:sz w:val="24"/>
          <w:szCs w:val="24"/>
        </w:rPr>
      </w:pPr>
    </w:p>
    <w:p w:rsidR="005863E5" w:rsidP="005863E5" w:rsidRDefault="005863E5" w14:paraId="5F0A10D4" w14:textId="77777777">
      <w:pPr>
        <w:pStyle w:val="ListParagraph"/>
        <w:ind w:left="1440"/>
        <w:rPr>
          <w:color w:val="000000"/>
        </w:rPr>
      </w:pPr>
    </w:p>
    <w:p w:rsidR="00BF0499" w:rsidP="00B96E64" w:rsidRDefault="00BF0499" w14:paraId="3962470E" w14:textId="0A5ED54A">
      <w:pPr>
        <w:pStyle w:val="ListParagraph"/>
        <w:numPr>
          <w:ilvl w:val="0"/>
          <w:numId w:val="1"/>
        </w:numPr>
        <w:rPr>
          <w:b/>
          <w:bCs/>
          <w:sz w:val="24"/>
          <w:szCs w:val="24"/>
        </w:rPr>
      </w:pPr>
      <w:r w:rsidRPr="00BF0499">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BF0499" w:rsidR="0054476E" w:rsidP="0054476E" w:rsidRDefault="0054476E" w14:paraId="73292AD5" w14:textId="30F74A51">
      <w:pPr>
        <w:pStyle w:val="ListParagraph"/>
        <w:rPr>
          <w:b/>
          <w:bCs/>
          <w:sz w:val="24"/>
          <w:szCs w:val="24"/>
        </w:rPr>
      </w:pPr>
    </w:p>
    <w:p w:rsidR="007B01E0" w:rsidP="007B01E0" w:rsidRDefault="007B01E0" w14:paraId="47A882AB" w14:textId="322804D5">
      <w:pPr>
        <w:pStyle w:val="ListParagraph"/>
        <w:keepLines/>
        <w:spacing w:after="80"/>
        <w:rPr>
          <w:color w:val="000000"/>
          <w:sz w:val="24"/>
          <w:szCs w:val="24"/>
        </w:rPr>
      </w:pPr>
      <w:r w:rsidRPr="009C13E8">
        <w:rPr>
          <w:color w:val="000000"/>
          <w:sz w:val="24"/>
          <w:szCs w:val="24"/>
        </w:rPr>
        <w:t xml:space="preserve">No HUD forms </w:t>
      </w:r>
      <w:r>
        <w:rPr>
          <w:color w:val="000000"/>
          <w:sz w:val="24"/>
          <w:szCs w:val="24"/>
        </w:rPr>
        <w:t xml:space="preserve">are </w:t>
      </w:r>
      <w:r w:rsidR="00AD619C">
        <w:rPr>
          <w:color w:val="000000"/>
          <w:sz w:val="24"/>
          <w:szCs w:val="24"/>
        </w:rPr>
        <w:t>required</w:t>
      </w:r>
      <w:r w:rsidR="00055090">
        <w:rPr>
          <w:color w:val="000000"/>
          <w:sz w:val="24"/>
          <w:szCs w:val="24"/>
        </w:rPr>
        <w:t xml:space="preserve"> by lenders</w:t>
      </w:r>
      <w:r w:rsidRPr="009C13E8">
        <w:rPr>
          <w:color w:val="000000"/>
          <w:sz w:val="24"/>
          <w:szCs w:val="24"/>
        </w:rPr>
        <w:t xml:space="preserve"> </w:t>
      </w:r>
      <w:commentRangeStart w:id="4"/>
      <w:r w:rsidRPr="009C13E8">
        <w:rPr>
          <w:color w:val="000000"/>
          <w:sz w:val="24"/>
          <w:szCs w:val="24"/>
        </w:rPr>
        <w:t>for</w:t>
      </w:r>
      <w:commentRangeEnd w:id="4"/>
      <w:r w:rsidR="00786B3A">
        <w:rPr>
          <w:rStyle w:val="CommentReference"/>
        </w:rPr>
        <w:commentReference w:id="4"/>
      </w:r>
      <w:r w:rsidRPr="009C13E8">
        <w:rPr>
          <w:color w:val="000000"/>
          <w:sz w:val="24"/>
          <w:szCs w:val="24"/>
        </w:rPr>
        <w:t xml:space="preserve"> the </w:t>
      </w:r>
      <w:r w:rsidR="00827D67">
        <w:rPr>
          <w:color w:val="000000"/>
          <w:sz w:val="24"/>
          <w:szCs w:val="24"/>
        </w:rPr>
        <w:t>HHL</w:t>
      </w:r>
      <w:r w:rsidRPr="009C13E8">
        <w:rPr>
          <w:color w:val="000000"/>
          <w:sz w:val="24"/>
          <w:szCs w:val="24"/>
        </w:rPr>
        <w:t xml:space="preserve"> program.  </w:t>
      </w:r>
      <w:r w:rsidRPr="002578E3" w:rsidR="00002C59">
        <w:rPr>
          <w:color w:val="000000"/>
          <w:sz w:val="24"/>
        </w:rPr>
        <w:t xml:space="preserve">Information </w:t>
      </w:r>
      <w:r w:rsidR="00002C59">
        <w:rPr>
          <w:color w:val="000000"/>
          <w:sz w:val="24"/>
        </w:rPr>
        <w:t>that is collected by</w:t>
      </w:r>
      <w:r w:rsidRPr="002578E3" w:rsidR="00002C59">
        <w:rPr>
          <w:color w:val="000000"/>
          <w:sz w:val="24"/>
        </w:rPr>
        <w:t xml:space="preserve"> </w:t>
      </w:r>
      <w:r w:rsidR="00002C59">
        <w:rPr>
          <w:color w:val="000000"/>
          <w:sz w:val="24"/>
        </w:rPr>
        <w:t xml:space="preserve">FHA-approved lenders </w:t>
      </w:r>
      <w:r w:rsidRPr="002578E3" w:rsidR="00002C59">
        <w:rPr>
          <w:color w:val="000000"/>
          <w:sz w:val="24"/>
        </w:rPr>
        <w:t xml:space="preserve">is </w:t>
      </w:r>
      <w:r w:rsidR="00002C59">
        <w:rPr>
          <w:color w:val="000000"/>
          <w:sz w:val="24"/>
        </w:rPr>
        <w:t xml:space="preserve">transmitted to HUD </w:t>
      </w:r>
      <w:r w:rsidRPr="002578E3" w:rsidR="00002C59">
        <w:rPr>
          <w:color w:val="000000"/>
          <w:sz w:val="24"/>
        </w:rPr>
        <w:t>electronically.</w:t>
      </w:r>
    </w:p>
    <w:p w:rsidR="00002C59" w:rsidP="007B01E0" w:rsidRDefault="00002C59" w14:paraId="178F7231" w14:textId="77777777">
      <w:pPr>
        <w:pStyle w:val="ListParagraph"/>
        <w:keepLines/>
        <w:spacing w:after="80"/>
        <w:rPr>
          <w:color w:val="000000"/>
          <w:sz w:val="24"/>
          <w:szCs w:val="24"/>
        </w:rPr>
      </w:pPr>
    </w:p>
    <w:p w:rsidR="007B01E0" w:rsidP="00B42A19" w:rsidRDefault="00002C59" w14:paraId="051BFB8F" w14:textId="76D95612">
      <w:pPr>
        <w:pStyle w:val="ListParagraph"/>
        <w:keepLines/>
        <w:tabs>
          <w:tab w:val="left" w:pos="360"/>
        </w:tabs>
        <w:spacing w:after="80"/>
        <w:rPr>
          <w:color w:val="000000"/>
          <w:sz w:val="24"/>
        </w:rPr>
      </w:pPr>
      <w:r w:rsidRPr="008823F9">
        <w:rPr>
          <w:sz w:val="24"/>
        </w:rPr>
        <w:t xml:space="preserve">Origination documentation that lenders collect as part of its </w:t>
      </w:r>
      <w:r w:rsidRPr="008823F9" w:rsidR="000A2AA2">
        <w:rPr>
          <w:sz w:val="24"/>
        </w:rPr>
        <w:t xml:space="preserve">prudent </w:t>
      </w:r>
      <w:r w:rsidRPr="008823F9">
        <w:rPr>
          <w:sz w:val="24"/>
        </w:rPr>
        <w:t xml:space="preserve">lending </w:t>
      </w:r>
      <w:r w:rsidRPr="008823F9" w:rsidR="000A2AA2">
        <w:rPr>
          <w:sz w:val="24"/>
        </w:rPr>
        <w:t xml:space="preserve">practices </w:t>
      </w:r>
      <w:r w:rsidRPr="008823F9">
        <w:rPr>
          <w:sz w:val="24"/>
        </w:rPr>
        <w:t xml:space="preserve">includes </w:t>
      </w:r>
      <w:r w:rsidRPr="008823F9" w:rsidR="00366486">
        <w:rPr>
          <w:sz w:val="24"/>
        </w:rPr>
        <w:t>cop</w:t>
      </w:r>
      <w:r w:rsidRPr="008823F9" w:rsidR="000A2AA2">
        <w:rPr>
          <w:sz w:val="24"/>
        </w:rPr>
        <w:t xml:space="preserve">ies </w:t>
      </w:r>
      <w:r w:rsidRPr="008823F9" w:rsidR="00366486">
        <w:rPr>
          <w:sz w:val="24"/>
        </w:rPr>
        <w:t xml:space="preserve">of leases, and </w:t>
      </w:r>
      <w:r w:rsidRPr="008823F9">
        <w:rPr>
          <w:sz w:val="24"/>
        </w:rPr>
        <w:t xml:space="preserve">verification of the borrower eligibility from the DHHL.  Documentation confirming the borrower’s eligibility is included in a standard case binder that the lender </w:t>
      </w:r>
      <w:r w:rsidRPr="008823F9">
        <w:rPr>
          <w:sz w:val="24"/>
          <w:szCs w:val="24"/>
        </w:rPr>
        <w:t>electronically submit</w:t>
      </w:r>
      <w:r w:rsidRPr="008823F9" w:rsidR="00D127F8">
        <w:rPr>
          <w:sz w:val="24"/>
          <w:szCs w:val="24"/>
        </w:rPr>
        <w:t>s</w:t>
      </w:r>
      <w:r w:rsidRPr="008823F9">
        <w:rPr>
          <w:sz w:val="24"/>
          <w:szCs w:val="24"/>
        </w:rPr>
        <w:t xml:space="preserve"> to HUD through</w:t>
      </w:r>
      <w:r w:rsidRPr="008823F9" w:rsidR="00F92363">
        <w:rPr>
          <w:bCs/>
          <w:color w:val="000000"/>
          <w:sz w:val="24"/>
          <w:szCs w:val="24"/>
        </w:rPr>
        <w:t xml:space="preserve"> </w:t>
      </w:r>
      <w:proofErr w:type="gramStart"/>
      <w:r w:rsidRPr="008823F9" w:rsidR="00F92363">
        <w:rPr>
          <w:bCs/>
          <w:color w:val="000000"/>
          <w:sz w:val="24"/>
          <w:szCs w:val="24"/>
        </w:rPr>
        <w:t xml:space="preserve">a </w:t>
      </w:r>
      <w:r w:rsidR="000E2852">
        <w:rPr>
          <w:bCs/>
          <w:color w:val="000000"/>
          <w:sz w:val="24"/>
          <w:szCs w:val="24"/>
        </w:rPr>
        <w:t xml:space="preserve"> FHA</w:t>
      </w:r>
      <w:proofErr w:type="gramEnd"/>
      <w:r w:rsidR="000E2852">
        <w:rPr>
          <w:bCs/>
          <w:color w:val="000000"/>
          <w:sz w:val="24"/>
          <w:szCs w:val="24"/>
        </w:rPr>
        <w:t xml:space="preserve"> Connection, which </w:t>
      </w:r>
      <w:r w:rsidRPr="008823F9" w:rsidR="00F92363">
        <w:rPr>
          <w:bCs/>
          <w:color w:val="000000"/>
          <w:sz w:val="24"/>
          <w:szCs w:val="24"/>
        </w:rPr>
        <w:t xml:space="preserve">provides FHA-approved lenders and business partners with direct, secure, online access to </w:t>
      </w:r>
      <w:r w:rsidRPr="008823F9" w:rsidR="00370A1A">
        <w:rPr>
          <w:bCs/>
          <w:color w:val="000000"/>
          <w:sz w:val="24"/>
          <w:szCs w:val="24"/>
        </w:rPr>
        <w:t xml:space="preserve">HUD </w:t>
      </w:r>
      <w:r w:rsidRPr="008823F9" w:rsidR="00F92363">
        <w:rPr>
          <w:bCs/>
          <w:color w:val="000000"/>
          <w:sz w:val="24"/>
          <w:szCs w:val="24"/>
        </w:rPr>
        <w:t>computer systems</w:t>
      </w:r>
      <w:r w:rsidRPr="008823F9" w:rsidR="00F92363">
        <w:rPr>
          <w:bCs/>
          <w:color w:val="000000"/>
          <w:sz w:val="24"/>
          <w:szCs w:val="24"/>
          <w:lang w:val="x-none"/>
        </w:rPr>
        <w:t>.</w:t>
      </w:r>
      <w:r w:rsidRPr="008823F9" w:rsidR="00366486">
        <w:rPr>
          <w:color w:val="333333"/>
          <w:sz w:val="24"/>
          <w:szCs w:val="24"/>
          <w:lang w:val="en"/>
        </w:rPr>
        <w:t xml:space="preserve">  </w:t>
      </w:r>
      <w:r w:rsidRPr="008823F9" w:rsidR="00827D67">
        <w:rPr>
          <w:color w:val="333333"/>
          <w:sz w:val="24"/>
          <w:szCs w:val="24"/>
          <w:lang w:val="en"/>
        </w:rPr>
        <w:t xml:space="preserve">Lenders use HUD systems to </w:t>
      </w:r>
      <w:r w:rsidRPr="008823F9" w:rsidR="00366486">
        <w:rPr>
          <w:color w:val="333333"/>
          <w:sz w:val="24"/>
          <w:szCs w:val="24"/>
          <w:lang w:val="en"/>
        </w:rPr>
        <w:t xml:space="preserve">electronically deliver case binders instead of mailing paper binders for </w:t>
      </w:r>
      <w:r w:rsidRPr="008823F9" w:rsidR="00370A1A">
        <w:rPr>
          <w:color w:val="333333"/>
          <w:sz w:val="24"/>
          <w:szCs w:val="24"/>
          <w:lang w:val="en"/>
        </w:rPr>
        <w:t xml:space="preserve">mortgages to be </w:t>
      </w:r>
      <w:r w:rsidRPr="008823F9" w:rsidR="00366486">
        <w:rPr>
          <w:color w:val="333333"/>
          <w:sz w:val="24"/>
          <w:szCs w:val="24"/>
          <w:lang w:val="en"/>
        </w:rPr>
        <w:t xml:space="preserve">FHA-insured. </w:t>
      </w:r>
      <w:r w:rsidRPr="008823F9" w:rsidR="00366486">
        <w:rPr>
          <w:color w:val="000000"/>
          <w:sz w:val="24"/>
          <w:szCs w:val="24"/>
        </w:rPr>
        <w:t xml:space="preserve">This electronic process lessens the burden of the lender having to mail case binders with copies of the leases and certifications of native Hawaiian eligibility to FHA. </w:t>
      </w:r>
    </w:p>
    <w:p w:rsidRPr="000E2852" w:rsidR="000E2852" w:rsidP="00364749" w:rsidRDefault="000E2852" w14:paraId="42E26C64" w14:textId="77777777">
      <w:pPr>
        <w:pStyle w:val="ListParagraph"/>
        <w:keepLines/>
        <w:tabs>
          <w:tab w:val="left" w:pos="360"/>
        </w:tabs>
        <w:spacing w:after="80"/>
        <w:ind w:left="1440"/>
        <w:rPr>
          <w:color w:val="000000"/>
          <w:sz w:val="24"/>
          <w:szCs w:val="24"/>
        </w:rPr>
      </w:pPr>
    </w:p>
    <w:p w:rsidRPr="00364749" w:rsidR="00293795" w:rsidP="00364749" w:rsidRDefault="00276D81" w14:paraId="63D88A19" w14:textId="2C548E43">
      <w:pPr>
        <w:keepLines/>
        <w:tabs>
          <w:tab w:val="left" w:pos="360"/>
        </w:tabs>
        <w:spacing w:after="80"/>
        <w:ind w:left="720"/>
        <w:rPr>
          <w:color w:val="000000"/>
          <w:sz w:val="24"/>
          <w:szCs w:val="24"/>
        </w:rPr>
      </w:pPr>
      <w:r w:rsidRPr="000E2852">
        <w:rPr>
          <w:color w:val="000000"/>
          <w:sz w:val="24"/>
        </w:rPr>
        <w:t>On a monthly basis, l</w:t>
      </w:r>
      <w:r w:rsidRPr="000E2852" w:rsidR="00AB4395">
        <w:rPr>
          <w:color w:val="000000"/>
          <w:sz w:val="24"/>
          <w:szCs w:val="24"/>
        </w:rPr>
        <w:t xml:space="preserve">ender delinquency notifications are </w:t>
      </w:r>
      <w:r w:rsidRPr="000E2852">
        <w:rPr>
          <w:color w:val="000000"/>
          <w:sz w:val="24"/>
          <w:szCs w:val="24"/>
        </w:rPr>
        <w:t xml:space="preserve">automatically </w:t>
      </w:r>
      <w:r w:rsidRPr="000E2852" w:rsidR="00002C59">
        <w:rPr>
          <w:color w:val="000000"/>
          <w:sz w:val="24"/>
          <w:szCs w:val="24"/>
        </w:rPr>
        <w:t>transmitted</w:t>
      </w:r>
      <w:r w:rsidRPr="000E2852" w:rsidR="00AB4395">
        <w:rPr>
          <w:color w:val="000000"/>
          <w:sz w:val="24"/>
          <w:szCs w:val="24"/>
        </w:rPr>
        <w:t xml:space="preserve"> to HUD electronically </w:t>
      </w:r>
      <w:r w:rsidRPr="000E2852">
        <w:rPr>
          <w:color w:val="000000"/>
          <w:sz w:val="24"/>
          <w:szCs w:val="24"/>
        </w:rPr>
        <w:t xml:space="preserve">through </w:t>
      </w:r>
      <w:r w:rsidRPr="000E2852" w:rsidR="00002C59">
        <w:rPr>
          <w:color w:val="000000"/>
          <w:sz w:val="24"/>
          <w:szCs w:val="24"/>
        </w:rPr>
        <w:t>HUD’s</w:t>
      </w:r>
      <w:r w:rsidRPr="000E2852">
        <w:rPr>
          <w:color w:val="000000"/>
          <w:sz w:val="24"/>
          <w:szCs w:val="24"/>
        </w:rPr>
        <w:t xml:space="preserve"> servicing system referred to as Single Family Default Monitoring System (SFDMS)</w:t>
      </w:r>
      <w:r w:rsidRPr="000E2852" w:rsidR="00AB4395">
        <w:rPr>
          <w:color w:val="000000"/>
          <w:sz w:val="24"/>
          <w:szCs w:val="24"/>
        </w:rPr>
        <w:t xml:space="preserve">.  All other items are submitted in hard copy.  Verification that a loan applicant is a native Hawaiian and the lease issued by the DHHL are both paper processes through the DHHL.  FHA requires that these documents be in the case binder.  </w:t>
      </w:r>
      <w:r w:rsidRPr="000E2852" w:rsidR="00FF490F">
        <w:rPr>
          <w:color w:val="000000"/>
          <w:sz w:val="24"/>
          <w:szCs w:val="24"/>
        </w:rPr>
        <w:t>However</w:t>
      </w:r>
      <w:r w:rsidRPr="00364749" w:rsidR="00FF490F">
        <w:rPr>
          <w:color w:val="000000"/>
          <w:sz w:val="24"/>
          <w:szCs w:val="24"/>
        </w:rPr>
        <w:t xml:space="preserve">, </w:t>
      </w:r>
      <w:r w:rsidRPr="00364749" w:rsidR="00AB4395">
        <w:rPr>
          <w:color w:val="000000"/>
          <w:sz w:val="24"/>
          <w:szCs w:val="24"/>
        </w:rPr>
        <w:t xml:space="preserve">FHA cannot control DHHL’s processes for providing this information, </w:t>
      </w:r>
      <w:r w:rsidRPr="00364749" w:rsidR="00FF490F">
        <w:rPr>
          <w:color w:val="000000"/>
          <w:sz w:val="24"/>
          <w:szCs w:val="24"/>
        </w:rPr>
        <w:t>thus</w:t>
      </w:r>
      <w:r w:rsidRPr="00364749" w:rsidR="00AB4395">
        <w:rPr>
          <w:color w:val="000000"/>
          <w:sz w:val="24"/>
          <w:szCs w:val="24"/>
        </w:rPr>
        <w:t xml:space="preserve">, FHA developed a method whereby lenders will submit case binders electronically.  This process lessens the burden of the lender having to mail case binders with copies of the leases and certifications of native Hawaiian eligibility to FHA.  </w:t>
      </w:r>
    </w:p>
    <w:p w:rsidRPr="00265304" w:rsidR="00AB4395" w:rsidP="00293795" w:rsidRDefault="00AB4395" w14:paraId="5E2CE4F4" w14:textId="77777777">
      <w:pPr>
        <w:pStyle w:val="ListParagraph"/>
        <w:keepLines/>
        <w:tabs>
          <w:tab w:val="left" w:pos="360"/>
        </w:tabs>
        <w:spacing w:after="80"/>
        <w:rPr>
          <w:sz w:val="24"/>
        </w:rPr>
      </w:pPr>
    </w:p>
    <w:p w:rsidRPr="00C41347" w:rsidR="00DE77D1" w:rsidP="00B96E64" w:rsidRDefault="00DE77D1" w14:paraId="1C2EE3FD" w14:textId="4C7B05F1">
      <w:pPr>
        <w:pStyle w:val="ListParagraph"/>
        <w:numPr>
          <w:ilvl w:val="0"/>
          <w:numId w:val="1"/>
        </w:numPr>
        <w:rPr>
          <w:b/>
          <w:bCs/>
          <w:sz w:val="24"/>
          <w:szCs w:val="24"/>
        </w:rPr>
      </w:pPr>
      <w:r w:rsidRPr="00C41347">
        <w:rPr>
          <w:b/>
          <w:bCs/>
          <w:sz w:val="24"/>
          <w:szCs w:val="24"/>
        </w:rPr>
        <w:t xml:space="preserve">Describe efforts to identify duplication. Show specifically why any similar information already available cannot be used or modified for use for the purposes described in Item 2 above. </w:t>
      </w:r>
    </w:p>
    <w:p w:rsidR="00C41347" w:rsidP="00C41347" w:rsidRDefault="00C41347" w14:paraId="2FB1AD94" w14:textId="77777777">
      <w:pPr>
        <w:pStyle w:val="ListParagraph"/>
        <w:keepLines/>
        <w:tabs>
          <w:tab w:val="left" w:pos="360"/>
        </w:tabs>
        <w:spacing w:after="80"/>
        <w:rPr>
          <w:sz w:val="24"/>
        </w:rPr>
      </w:pPr>
    </w:p>
    <w:p w:rsidR="00AC31B4" w:rsidP="00AC31B4" w:rsidRDefault="00293795" w14:paraId="39A18348" w14:textId="2DB807BC">
      <w:pPr>
        <w:pStyle w:val="ListParagraph"/>
        <w:keepLines/>
        <w:tabs>
          <w:tab w:val="left" w:pos="360"/>
        </w:tabs>
        <w:spacing w:after="80"/>
        <w:rPr>
          <w:sz w:val="24"/>
        </w:rPr>
      </w:pPr>
      <w:r w:rsidRPr="00265304">
        <w:rPr>
          <w:sz w:val="24"/>
        </w:rPr>
        <w:t xml:space="preserve">No duplication exists.  The information collected is unique to </w:t>
      </w:r>
      <w:r w:rsidR="00AC31B4">
        <w:rPr>
          <w:sz w:val="24"/>
        </w:rPr>
        <w:t>each home</w:t>
      </w:r>
      <w:r w:rsidR="003E2507">
        <w:rPr>
          <w:sz w:val="24"/>
        </w:rPr>
        <w:t xml:space="preserve">, the </w:t>
      </w:r>
      <w:r w:rsidR="00B63B95">
        <w:rPr>
          <w:sz w:val="24"/>
        </w:rPr>
        <w:t xml:space="preserve">respective DHHL lease, </w:t>
      </w:r>
      <w:r w:rsidR="00C80910">
        <w:rPr>
          <w:sz w:val="24"/>
        </w:rPr>
        <w:t>and eligibility of individual borrowers.  Sim</w:t>
      </w:r>
      <w:r w:rsidRPr="007B3952" w:rsidR="00E33F33">
        <w:rPr>
          <w:color w:val="000000"/>
          <w:sz w:val="24"/>
          <w:szCs w:val="24"/>
        </w:rPr>
        <w:t>ilar information is unavailable.</w:t>
      </w:r>
    </w:p>
    <w:p w:rsidRPr="00265304" w:rsidR="00AC31B4" w:rsidP="00AC31B4" w:rsidRDefault="00AC31B4" w14:paraId="3999885B" w14:textId="77777777">
      <w:pPr>
        <w:pStyle w:val="ListParagraph"/>
        <w:keepLines/>
        <w:tabs>
          <w:tab w:val="left" w:pos="360"/>
        </w:tabs>
        <w:spacing w:after="80"/>
        <w:rPr>
          <w:sz w:val="24"/>
          <w:szCs w:val="24"/>
        </w:rPr>
      </w:pPr>
    </w:p>
    <w:p w:rsidR="00395280" w:rsidP="00B96E64" w:rsidRDefault="00CB7C16" w14:paraId="46A68C27" w14:textId="77777777">
      <w:pPr>
        <w:pStyle w:val="ListParagraph"/>
        <w:numPr>
          <w:ilvl w:val="0"/>
          <w:numId w:val="1"/>
        </w:numPr>
        <w:rPr>
          <w:b/>
          <w:bCs/>
          <w:sz w:val="24"/>
          <w:szCs w:val="24"/>
        </w:rPr>
      </w:pPr>
      <w:r w:rsidRPr="00CB7C16">
        <w:rPr>
          <w:b/>
          <w:bCs/>
          <w:sz w:val="24"/>
          <w:szCs w:val="24"/>
        </w:rPr>
        <w:t xml:space="preserve">If the collection of information impacts small businesses or other small entities (Item 5 of OMB Form 83-I), describe any methods used to minimize burden. </w:t>
      </w:r>
    </w:p>
    <w:p w:rsidR="00395280" w:rsidP="00395280" w:rsidRDefault="00395280" w14:paraId="1A15EC62" w14:textId="77777777">
      <w:pPr>
        <w:pStyle w:val="ListParagraph"/>
        <w:rPr>
          <w:b/>
          <w:bCs/>
          <w:sz w:val="24"/>
          <w:szCs w:val="24"/>
        </w:rPr>
      </w:pPr>
    </w:p>
    <w:p w:rsidR="00DB668F" w:rsidP="00D64AF4" w:rsidRDefault="00395280" w14:paraId="27AFCC90" w14:textId="39A4B6CF">
      <w:pPr>
        <w:pStyle w:val="ListParagraph"/>
        <w:rPr>
          <w:sz w:val="24"/>
          <w:szCs w:val="24"/>
        </w:rPr>
      </w:pPr>
      <w:r w:rsidRPr="00E82722">
        <w:rPr>
          <w:sz w:val="24"/>
          <w:szCs w:val="24"/>
        </w:rPr>
        <w:t>Mortgage</w:t>
      </w:r>
      <w:r w:rsidRPr="00E82722" w:rsidR="00037E47">
        <w:rPr>
          <w:sz w:val="24"/>
          <w:szCs w:val="24"/>
        </w:rPr>
        <w:t xml:space="preserve"> lenders </w:t>
      </w:r>
      <w:r w:rsidRPr="00E82722" w:rsidR="00B4601D">
        <w:rPr>
          <w:sz w:val="24"/>
          <w:szCs w:val="24"/>
        </w:rPr>
        <w:t>are typically not small businesses.</w:t>
      </w:r>
      <w:r w:rsidR="008946C2">
        <w:rPr>
          <w:rStyle w:val="FootnoteReference"/>
          <w:sz w:val="24"/>
          <w:szCs w:val="24"/>
        </w:rPr>
        <w:footnoteReference w:id="1"/>
      </w:r>
      <w:r w:rsidRPr="00E82722" w:rsidR="00B4601D">
        <w:rPr>
          <w:sz w:val="24"/>
          <w:szCs w:val="24"/>
        </w:rPr>
        <w:t xml:space="preserve">  </w:t>
      </w:r>
      <w:r w:rsidRPr="00E82722" w:rsidR="00293795">
        <w:rPr>
          <w:sz w:val="24"/>
          <w:szCs w:val="24"/>
        </w:rPr>
        <w:t>Th</w:t>
      </w:r>
      <w:r w:rsidRPr="00E82722" w:rsidR="00B93832">
        <w:rPr>
          <w:sz w:val="24"/>
          <w:szCs w:val="24"/>
        </w:rPr>
        <w:t xml:space="preserve">e </w:t>
      </w:r>
      <w:r w:rsidRPr="00E82722" w:rsidR="00293795">
        <w:rPr>
          <w:sz w:val="24"/>
          <w:szCs w:val="24"/>
        </w:rPr>
        <w:t>information collect</w:t>
      </w:r>
      <w:r w:rsidRPr="00E82722" w:rsidR="00D4622F">
        <w:rPr>
          <w:sz w:val="24"/>
          <w:szCs w:val="24"/>
        </w:rPr>
        <w:t>ed</w:t>
      </w:r>
      <w:r w:rsidR="00BC118C">
        <w:rPr>
          <w:sz w:val="24"/>
          <w:szCs w:val="24"/>
        </w:rPr>
        <w:t xml:space="preserve"> for the land lease, and</w:t>
      </w:r>
      <w:r w:rsidRPr="00E82722" w:rsidR="00D4622F">
        <w:rPr>
          <w:sz w:val="24"/>
          <w:szCs w:val="24"/>
        </w:rPr>
        <w:t xml:space="preserve"> to </w:t>
      </w:r>
      <w:r w:rsidR="009269BC">
        <w:rPr>
          <w:sz w:val="24"/>
          <w:szCs w:val="24"/>
        </w:rPr>
        <w:t>confirm</w:t>
      </w:r>
      <w:r w:rsidR="00BC118C">
        <w:rPr>
          <w:sz w:val="24"/>
          <w:szCs w:val="24"/>
        </w:rPr>
        <w:t xml:space="preserve"> borrower</w:t>
      </w:r>
      <w:r w:rsidR="009269BC">
        <w:rPr>
          <w:sz w:val="24"/>
          <w:szCs w:val="24"/>
        </w:rPr>
        <w:t xml:space="preserve"> eligibility with the DHHL </w:t>
      </w:r>
      <w:r w:rsidRPr="00E82722" w:rsidR="004941A2">
        <w:rPr>
          <w:sz w:val="24"/>
          <w:szCs w:val="24"/>
        </w:rPr>
        <w:t xml:space="preserve">would have minimal impact on any lenders that are </w:t>
      </w:r>
      <w:r w:rsidRPr="00E82722" w:rsidR="00293795">
        <w:rPr>
          <w:sz w:val="24"/>
          <w:szCs w:val="24"/>
        </w:rPr>
        <w:t xml:space="preserve">small </w:t>
      </w:r>
      <w:r w:rsidRPr="00E82722" w:rsidR="00160D38">
        <w:rPr>
          <w:sz w:val="24"/>
          <w:szCs w:val="24"/>
        </w:rPr>
        <w:t>business or other small entities</w:t>
      </w:r>
      <w:r w:rsidRPr="00E82722" w:rsidR="00D64AF4">
        <w:rPr>
          <w:sz w:val="24"/>
          <w:szCs w:val="24"/>
        </w:rPr>
        <w:t xml:space="preserve">, </w:t>
      </w:r>
      <w:r w:rsidRPr="00E82722" w:rsidR="00E82722">
        <w:rPr>
          <w:sz w:val="24"/>
          <w:szCs w:val="24"/>
        </w:rPr>
        <w:t xml:space="preserve">considering that </w:t>
      </w:r>
      <w:r w:rsidRPr="00AA442D" w:rsidR="00DB668F">
        <w:rPr>
          <w:sz w:val="24"/>
          <w:szCs w:val="24"/>
        </w:rPr>
        <w:t xml:space="preserve">the estimated burden time </w:t>
      </w:r>
      <w:r w:rsidRPr="00B9240D" w:rsidR="00DB668F">
        <w:rPr>
          <w:sz w:val="24"/>
          <w:szCs w:val="24"/>
        </w:rPr>
        <w:t xml:space="preserve">is </w:t>
      </w:r>
      <w:r w:rsidRPr="00B9240D" w:rsidR="00596C96">
        <w:rPr>
          <w:sz w:val="24"/>
          <w:szCs w:val="24"/>
        </w:rPr>
        <w:t>35</w:t>
      </w:r>
      <w:r w:rsidRPr="00B9240D" w:rsidR="00DB668F">
        <w:rPr>
          <w:sz w:val="24"/>
          <w:szCs w:val="24"/>
        </w:rPr>
        <w:t xml:space="preserve"> </w:t>
      </w:r>
      <w:r w:rsidRPr="00B9240D" w:rsidR="00B9240D">
        <w:rPr>
          <w:sz w:val="24"/>
          <w:szCs w:val="24"/>
        </w:rPr>
        <w:t>minutes</w:t>
      </w:r>
      <w:r w:rsidR="00B9240D">
        <w:rPr>
          <w:sz w:val="24"/>
          <w:szCs w:val="24"/>
        </w:rPr>
        <w:t xml:space="preserve"> </w:t>
      </w:r>
      <w:r w:rsidR="001B7A14">
        <w:rPr>
          <w:sz w:val="24"/>
          <w:szCs w:val="24"/>
        </w:rPr>
        <w:t>per</w:t>
      </w:r>
      <w:r w:rsidR="006D6923">
        <w:rPr>
          <w:sz w:val="24"/>
          <w:szCs w:val="24"/>
        </w:rPr>
        <w:t xml:space="preserve"> combined</w:t>
      </w:r>
      <w:r w:rsidR="001B7A14">
        <w:rPr>
          <w:sz w:val="24"/>
          <w:szCs w:val="24"/>
        </w:rPr>
        <w:t xml:space="preserve"> response </w:t>
      </w:r>
      <w:r w:rsidRPr="00AA442D" w:rsidR="00DB668F">
        <w:rPr>
          <w:sz w:val="24"/>
          <w:szCs w:val="24"/>
        </w:rPr>
        <w:t>and</w:t>
      </w:r>
      <w:r w:rsidRPr="00E82722" w:rsidR="00DB668F">
        <w:rPr>
          <w:sz w:val="24"/>
          <w:szCs w:val="24"/>
        </w:rPr>
        <w:t xml:space="preserve"> the information is provided by the </w:t>
      </w:r>
      <w:r w:rsidR="000414C0">
        <w:rPr>
          <w:sz w:val="24"/>
          <w:szCs w:val="24"/>
        </w:rPr>
        <w:t xml:space="preserve">DHHL documentation.  </w:t>
      </w:r>
      <w:r w:rsidRPr="00E82722" w:rsidR="00DB668F">
        <w:rPr>
          <w:sz w:val="24"/>
          <w:szCs w:val="24"/>
        </w:rPr>
        <w:t xml:space="preserve">The reporting burden is loan </w:t>
      </w:r>
      <w:r w:rsidRPr="00E82722" w:rsidR="00DB668F">
        <w:rPr>
          <w:sz w:val="24"/>
          <w:szCs w:val="24"/>
        </w:rPr>
        <w:lastRenderedPageBreak/>
        <w:t xml:space="preserve">specific and, thus, cannot be conducted less frequently than once </w:t>
      </w:r>
      <w:r w:rsidR="00AA442D">
        <w:rPr>
          <w:sz w:val="24"/>
          <w:szCs w:val="24"/>
        </w:rPr>
        <w:t xml:space="preserve">for </w:t>
      </w:r>
      <w:r w:rsidRPr="00E82722" w:rsidR="00DB668F">
        <w:rPr>
          <w:sz w:val="24"/>
          <w:szCs w:val="24"/>
        </w:rPr>
        <w:t xml:space="preserve">every </w:t>
      </w:r>
      <w:r w:rsidR="000414C0">
        <w:rPr>
          <w:sz w:val="24"/>
          <w:szCs w:val="24"/>
        </w:rPr>
        <w:t>Hawaiian Homeland Mortgage</w:t>
      </w:r>
      <w:r w:rsidRPr="00E82722" w:rsidR="00DB668F">
        <w:rPr>
          <w:sz w:val="24"/>
          <w:szCs w:val="24"/>
        </w:rPr>
        <w:t xml:space="preserve"> submitted to FHA for insurance.</w:t>
      </w:r>
    </w:p>
    <w:p w:rsidRPr="00265304" w:rsidR="00160D38" w:rsidP="00B34BB3" w:rsidRDefault="00160D38" w14:paraId="42227888" w14:textId="77777777">
      <w:pPr>
        <w:pStyle w:val="NoSpacing"/>
        <w:rPr>
          <w:sz w:val="24"/>
          <w:szCs w:val="24"/>
        </w:rPr>
      </w:pPr>
    </w:p>
    <w:p w:rsidRPr="002164D8" w:rsidR="002164D8" w:rsidP="00B96E64" w:rsidRDefault="002164D8" w14:paraId="4728D8F3" w14:textId="22162C47">
      <w:pPr>
        <w:pStyle w:val="ListParagraph"/>
        <w:numPr>
          <w:ilvl w:val="0"/>
          <w:numId w:val="1"/>
        </w:numPr>
        <w:rPr>
          <w:b/>
          <w:bCs/>
          <w:sz w:val="24"/>
          <w:szCs w:val="24"/>
        </w:rPr>
      </w:pPr>
      <w:r w:rsidRPr="002164D8">
        <w:rPr>
          <w:b/>
          <w:bCs/>
          <w:sz w:val="24"/>
          <w:szCs w:val="24"/>
        </w:rPr>
        <w:t xml:space="preserve">Describe the consequence to Federal program or policy activities if the collection is not conducted or is conducted less frequently, as well as any technical or legal obstacles to reducing burden. </w:t>
      </w:r>
    </w:p>
    <w:p w:rsidR="002164D8" w:rsidP="002164D8" w:rsidRDefault="002164D8" w14:paraId="5D5050F9" w14:textId="77777777">
      <w:pPr>
        <w:pStyle w:val="NoSpacing"/>
        <w:ind w:left="720"/>
        <w:rPr>
          <w:sz w:val="24"/>
          <w:szCs w:val="24"/>
        </w:rPr>
      </w:pPr>
    </w:p>
    <w:p w:rsidR="0005044D" w:rsidP="000B751F" w:rsidRDefault="0000520B" w14:paraId="7A821573" w14:textId="45404057">
      <w:pPr>
        <w:overflowPunct/>
        <w:autoSpaceDE/>
        <w:autoSpaceDN/>
        <w:adjustRightInd/>
        <w:ind w:left="720"/>
        <w:contextualSpacing/>
        <w:textAlignment w:val="auto"/>
        <w:rPr>
          <w:color w:val="000000"/>
          <w:sz w:val="24"/>
          <w:szCs w:val="24"/>
        </w:rPr>
      </w:pPr>
      <w:bookmarkStart w:name="_Hlk47025645" w:id="5"/>
      <w:r w:rsidRPr="000B751F">
        <w:rPr>
          <w:sz w:val="24"/>
        </w:rPr>
        <w:t xml:space="preserve">Information collected </w:t>
      </w:r>
      <w:r w:rsidR="00BC118C">
        <w:rPr>
          <w:sz w:val="24"/>
        </w:rPr>
        <w:t xml:space="preserve">for the land lease and borrower eligibility </w:t>
      </w:r>
      <w:r w:rsidRPr="000B751F">
        <w:rPr>
          <w:sz w:val="24"/>
        </w:rPr>
        <w:t xml:space="preserve">is a one-time “on occasion” type, </w:t>
      </w:r>
      <w:r w:rsidR="00BC118C">
        <w:rPr>
          <w:sz w:val="24"/>
        </w:rPr>
        <w:t>as part of the mortgage origination.  The collection of borrower delinquency status throughout the loan term is automated</w:t>
      </w:r>
      <w:r w:rsidR="003E2507">
        <w:rPr>
          <w:sz w:val="24"/>
        </w:rPr>
        <w:t xml:space="preserve"> for monthly </w:t>
      </w:r>
      <w:r w:rsidR="001E754E">
        <w:rPr>
          <w:sz w:val="24"/>
        </w:rPr>
        <w:t xml:space="preserve">electronic </w:t>
      </w:r>
      <w:r w:rsidR="003E2507">
        <w:rPr>
          <w:sz w:val="24"/>
        </w:rPr>
        <w:t>collection</w:t>
      </w:r>
      <w:r w:rsidR="00BC118C">
        <w:rPr>
          <w:sz w:val="24"/>
        </w:rPr>
        <w:t>.  All i</w:t>
      </w:r>
      <w:r w:rsidRPr="000B751F" w:rsidR="00D1788B">
        <w:rPr>
          <w:sz w:val="24"/>
        </w:rPr>
        <w:t>nformation</w:t>
      </w:r>
      <w:r w:rsidRPr="000B751F" w:rsidR="008C0EA0">
        <w:rPr>
          <w:sz w:val="24"/>
        </w:rPr>
        <w:t xml:space="preserve"> </w:t>
      </w:r>
      <w:r w:rsidR="00BC118C">
        <w:rPr>
          <w:sz w:val="24"/>
        </w:rPr>
        <w:t xml:space="preserve">collected </w:t>
      </w:r>
      <w:r w:rsidRPr="000B751F" w:rsidR="00D1788B">
        <w:rPr>
          <w:sz w:val="24"/>
        </w:rPr>
        <w:t>is specific</w:t>
      </w:r>
      <w:r w:rsidRPr="000B751F" w:rsidR="0005044D">
        <w:rPr>
          <w:sz w:val="24"/>
        </w:rPr>
        <w:t xml:space="preserve"> to each loan</w:t>
      </w:r>
      <w:r w:rsidRPr="000B751F" w:rsidR="00D1788B">
        <w:rPr>
          <w:sz w:val="24"/>
        </w:rPr>
        <w:t xml:space="preserve">. </w:t>
      </w:r>
      <w:r w:rsidRPr="000B751F" w:rsidR="0005044D">
        <w:rPr>
          <w:sz w:val="24"/>
          <w:szCs w:val="24"/>
        </w:rPr>
        <w:t xml:space="preserve">The </w:t>
      </w:r>
      <w:r w:rsidR="001B7A14">
        <w:rPr>
          <w:sz w:val="24"/>
          <w:szCs w:val="24"/>
        </w:rPr>
        <w:t xml:space="preserve">collection </w:t>
      </w:r>
      <w:r w:rsidRPr="000B751F" w:rsidR="0005044D">
        <w:rPr>
          <w:sz w:val="24"/>
          <w:szCs w:val="24"/>
        </w:rPr>
        <w:t>cannot be conducted less frequently than on every loan submitted to FHA for insurance endorsement</w:t>
      </w:r>
      <w:r w:rsidR="00BC118C">
        <w:rPr>
          <w:sz w:val="24"/>
          <w:szCs w:val="24"/>
        </w:rPr>
        <w:t xml:space="preserve">, and monthly </w:t>
      </w:r>
      <w:r w:rsidR="00034FBE">
        <w:rPr>
          <w:sz w:val="24"/>
          <w:szCs w:val="24"/>
        </w:rPr>
        <w:t xml:space="preserve">for </w:t>
      </w:r>
      <w:r w:rsidR="00BC118C">
        <w:rPr>
          <w:sz w:val="24"/>
          <w:szCs w:val="24"/>
        </w:rPr>
        <w:t xml:space="preserve">payment status. </w:t>
      </w:r>
      <w:r w:rsidRPr="000B751F" w:rsidR="0005044D">
        <w:rPr>
          <w:sz w:val="24"/>
          <w:szCs w:val="24"/>
        </w:rPr>
        <w:t xml:space="preserve">  </w:t>
      </w:r>
      <w:r w:rsidRPr="000B751F" w:rsidR="0005044D">
        <w:rPr>
          <w:color w:val="000000"/>
          <w:sz w:val="24"/>
          <w:szCs w:val="24"/>
        </w:rPr>
        <w:t xml:space="preserve">  </w:t>
      </w:r>
    </w:p>
    <w:p w:rsidR="00502B54" w:rsidP="000B751F" w:rsidRDefault="00502B54" w14:paraId="230AC5B4" w14:textId="6F4F582A">
      <w:pPr>
        <w:overflowPunct/>
        <w:autoSpaceDE/>
        <w:autoSpaceDN/>
        <w:adjustRightInd/>
        <w:ind w:left="720"/>
        <w:contextualSpacing/>
        <w:textAlignment w:val="auto"/>
        <w:rPr>
          <w:color w:val="000000"/>
          <w:sz w:val="24"/>
          <w:szCs w:val="24"/>
        </w:rPr>
      </w:pPr>
    </w:p>
    <w:p w:rsidR="00502B54" w:rsidP="00502B54" w:rsidRDefault="00502B54" w14:paraId="413EC082" w14:textId="1338BAB4">
      <w:pPr>
        <w:pStyle w:val="ListParagraph"/>
        <w:overflowPunct/>
        <w:autoSpaceDE/>
        <w:autoSpaceDN/>
        <w:adjustRightInd/>
        <w:textAlignment w:val="auto"/>
        <w:rPr>
          <w:rFonts w:eastAsiaTheme="minorEastAsia" w:cstheme="minorBidi"/>
          <w:color w:val="000000"/>
          <w:sz w:val="24"/>
          <w:szCs w:val="24"/>
        </w:rPr>
      </w:pPr>
      <w:r w:rsidRPr="00502B54">
        <w:rPr>
          <w:rFonts w:eastAsiaTheme="minorEastAsia" w:cstheme="minorBidi"/>
          <w:color w:val="000000"/>
          <w:sz w:val="24"/>
          <w:szCs w:val="24"/>
        </w:rPr>
        <w:t xml:space="preserve">Before applying for FHA insurance, lenders must collect information to determine that the borrower is eligible for the DHHL program.  </w:t>
      </w:r>
      <w:r w:rsidR="003A1BFC">
        <w:rPr>
          <w:rFonts w:eastAsiaTheme="minorEastAsia" w:cstheme="minorBidi"/>
          <w:color w:val="000000"/>
          <w:sz w:val="24"/>
          <w:szCs w:val="24"/>
        </w:rPr>
        <w:t>Lenders</w:t>
      </w:r>
      <w:r w:rsidR="00186D5A">
        <w:rPr>
          <w:rFonts w:eastAsiaTheme="minorEastAsia" w:cstheme="minorBidi"/>
          <w:color w:val="000000"/>
          <w:sz w:val="24"/>
          <w:szCs w:val="24"/>
        </w:rPr>
        <w:t xml:space="preserve"> that finance </w:t>
      </w:r>
      <w:r w:rsidR="0069078F">
        <w:rPr>
          <w:rFonts w:eastAsiaTheme="minorEastAsia" w:cstheme="minorBidi"/>
          <w:color w:val="000000"/>
          <w:sz w:val="24"/>
          <w:szCs w:val="24"/>
        </w:rPr>
        <w:t>for</w:t>
      </w:r>
      <w:r w:rsidR="00186D5A">
        <w:rPr>
          <w:rFonts w:eastAsiaTheme="minorEastAsia" w:cstheme="minorBidi"/>
          <w:color w:val="000000"/>
          <w:sz w:val="24"/>
          <w:szCs w:val="24"/>
        </w:rPr>
        <w:t xml:space="preserve"> </w:t>
      </w:r>
      <w:r w:rsidR="00FF490F">
        <w:rPr>
          <w:rFonts w:eastAsiaTheme="minorEastAsia" w:cstheme="minorBidi"/>
          <w:color w:val="000000"/>
          <w:sz w:val="24"/>
          <w:szCs w:val="24"/>
        </w:rPr>
        <w:t xml:space="preserve">Hawaiian </w:t>
      </w:r>
      <w:proofErr w:type="gramStart"/>
      <w:r w:rsidR="00FF490F">
        <w:rPr>
          <w:rFonts w:eastAsiaTheme="minorEastAsia" w:cstheme="minorBidi"/>
          <w:color w:val="000000"/>
          <w:sz w:val="24"/>
          <w:szCs w:val="24"/>
        </w:rPr>
        <w:t>Home Lands</w:t>
      </w:r>
      <w:proofErr w:type="gramEnd"/>
      <w:r w:rsidR="00FF490F">
        <w:rPr>
          <w:rFonts w:eastAsiaTheme="minorEastAsia" w:cstheme="minorBidi"/>
          <w:color w:val="000000"/>
          <w:sz w:val="24"/>
          <w:szCs w:val="24"/>
        </w:rPr>
        <w:t xml:space="preserve"> </w:t>
      </w:r>
      <w:r w:rsidRPr="00502B54">
        <w:rPr>
          <w:rFonts w:eastAsiaTheme="minorEastAsia" w:cstheme="minorBidi"/>
          <w:color w:val="000000"/>
          <w:sz w:val="24"/>
          <w:szCs w:val="24"/>
        </w:rPr>
        <w:t>will be unable to</w:t>
      </w:r>
      <w:r w:rsidR="005F6430">
        <w:rPr>
          <w:rFonts w:eastAsiaTheme="minorEastAsia" w:cstheme="minorBidi"/>
          <w:color w:val="000000"/>
          <w:sz w:val="24"/>
          <w:szCs w:val="24"/>
        </w:rPr>
        <w:t xml:space="preserve"> obtain</w:t>
      </w:r>
      <w:r w:rsidRPr="00502B54">
        <w:rPr>
          <w:rFonts w:eastAsiaTheme="minorEastAsia" w:cstheme="minorBidi"/>
          <w:color w:val="000000"/>
          <w:sz w:val="24"/>
          <w:szCs w:val="24"/>
        </w:rPr>
        <w:t xml:space="preserve"> </w:t>
      </w:r>
      <w:commentRangeStart w:id="6"/>
      <w:commentRangeStart w:id="7"/>
      <w:r w:rsidR="00FF490F">
        <w:rPr>
          <w:rFonts w:eastAsiaTheme="minorEastAsia" w:cstheme="minorBidi"/>
          <w:color w:val="000000"/>
          <w:sz w:val="24"/>
          <w:szCs w:val="24"/>
        </w:rPr>
        <w:t xml:space="preserve"> </w:t>
      </w:r>
      <w:commentRangeEnd w:id="6"/>
      <w:r w:rsidR="00FF490F">
        <w:rPr>
          <w:rStyle w:val="CommentReference"/>
        </w:rPr>
        <w:commentReference w:id="6"/>
      </w:r>
      <w:commentRangeEnd w:id="7"/>
      <w:r w:rsidR="005F6430">
        <w:rPr>
          <w:rStyle w:val="CommentReference"/>
        </w:rPr>
        <w:commentReference w:id="7"/>
      </w:r>
      <w:r w:rsidR="00FF490F">
        <w:rPr>
          <w:rFonts w:eastAsiaTheme="minorEastAsia" w:cstheme="minorBidi"/>
          <w:color w:val="000000"/>
          <w:sz w:val="24"/>
          <w:szCs w:val="24"/>
        </w:rPr>
        <w:t>FHA-insured financing</w:t>
      </w:r>
      <w:r w:rsidRPr="00502B54">
        <w:rPr>
          <w:rFonts w:eastAsiaTheme="minorEastAsia" w:cstheme="minorBidi"/>
          <w:color w:val="000000"/>
          <w:sz w:val="24"/>
          <w:szCs w:val="24"/>
        </w:rPr>
        <w:t xml:space="preserve"> if the information is not collected.  </w:t>
      </w:r>
    </w:p>
    <w:p w:rsidR="00502B54" w:rsidP="00502B54" w:rsidRDefault="00502B54" w14:paraId="070261DF" w14:textId="3D71BC2C">
      <w:pPr>
        <w:pStyle w:val="ListParagraph"/>
        <w:overflowPunct/>
        <w:autoSpaceDE/>
        <w:autoSpaceDN/>
        <w:adjustRightInd/>
        <w:textAlignment w:val="auto"/>
        <w:rPr>
          <w:rFonts w:eastAsiaTheme="minorEastAsia" w:cstheme="minorBidi"/>
          <w:color w:val="000000"/>
          <w:sz w:val="24"/>
          <w:szCs w:val="24"/>
        </w:rPr>
      </w:pPr>
    </w:p>
    <w:p w:rsidRPr="003701E6" w:rsidR="00382A58" w:rsidP="00382A58" w:rsidRDefault="00382A58" w14:paraId="5595E36E" w14:textId="77777777">
      <w:pPr>
        <w:pStyle w:val="List"/>
        <w:ind w:left="720" w:firstLine="0"/>
        <w:rPr>
          <w:rFonts w:ascii="Times New Roman" w:hAnsi="Times New Roman"/>
          <w:sz w:val="24"/>
        </w:rPr>
      </w:pPr>
      <w:r w:rsidRPr="000B751F">
        <w:rPr>
          <w:rFonts w:ascii="Times New Roman" w:hAnsi="Times New Roman"/>
          <w:sz w:val="24"/>
        </w:rPr>
        <w:t xml:space="preserve">The documentation requirements </w:t>
      </w:r>
      <w:r>
        <w:rPr>
          <w:rFonts w:ascii="Times New Roman" w:hAnsi="Times New Roman"/>
          <w:sz w:val="24"/>
        </w:rPr>
        <w:t xml:space="preserve">also </w:t>
      </w:r>
      <w:r w:rsidRPr="000B751F">
        <w:rPr>
          <w:rFonts w:ascii="Times New Roman" w:hAnsi="Times New Roman"/>
          <w:sz w:val="24"/>
        </w:rPr>
        <w:t>reduce HUD’s exposure to insurance losses from loan defaults.</w:t>
      </w:r>
    </w:p>
    <w:p w:rsidR="00382A58" w:rsidP="00502B54" w:rsidRDefault="00382A58" w14:paraId="0A4CC016" w14:textId="77777777">
      <w:pPr>
        <w:pStyle w:val="ListParagraph"/>
        <w:overflowPunct/>
        <w:autoSpaceDE/>
        <w:autoSpaceDN/>
        <w:adjustRightInd/>
        <w:textAlignment w:val="auto"/>
        <w:rPr>
          <w:rFonts w:eastAsiaTheme="minorEastAsia" w:cstheme="minorBidi"/>
          <w:color w:val="000000"/>
          <w:sz w:val="24"/>
          <w:szCs w:val="24"/>
        </w:rPr>
      </w:pPr>
    </w:p>
    <w:p w:rsidRPr="001E754E" w:rsidR="00502B54" w:rsidP="001E754E" w:rsidRDefault="00502B54" w14:paraId="2C0D7891" w14:textId="72BEB2FC">
      <w:pPr>
        <w:pStyle w:val="ListParagraph"/>
        <w:overflowPunct/>
        <w:autoSpaceDE/>
        <w:autoSpaceDN/>
        <w:adjustRightInd/>
        <w:textAlignment w:val="auto"/>
        <w:rPr>
          <w:rFonts w:eastAsiaTheme="minorEastAsia" w:cstheme="minorBidi"/>
          <w:color w:val="000000"/>
          <w:sz w:val="24"/>
          <w:szCs w:val="24"/>
        </w:rPr>
      </w:pPr>
      <w:r w:rsidRPr="00502B54">
        <w:rPr>
          <w:rFonts w:eastAsiaTheme="minorEastAsia" w:cstheme="minorBidi"/>
          <w:color w:val="000000"/>
          <w:sz w:val="24"/>
          <w:szCs w:val="24"/>
        </w:rPr>
        <w:t xml:space="preserve">To assist the DHHL in identifying delinquent loans, lenders report payment status monthly.  If information were collected less frequently, the DHHL would </w:t>
      </w:r>
      <w:r w:rsidR="00382A58">
        <w:rPr>
          <w:rFonts w:eastAsiaTheme="minorEastAsia" w:cstheme="minorBidi"/>
          <w:color w:val="000000"/>
          <w:sz w:val="24"/>
          <w:szCs w:val="24"/>
        </w:rPr>
        <w:t xml:space="preserve">have less time to offer </w:t>
      </w:r>
      <w:r w:rsidR="00FF490F">
        <w:rPr>
          <w:rFonts w:eastAsiaTheme="minorEastAsia" w:cstheme="minorBidi"/>
          <w:color w:val="000000"/>
          <w:sz w:val="24"/>
          <w:szCs w:val="24"/>
        </w:rPr>
        <w:t xml:space="preserve">loss </w:t>
      </w:r>
      <w:r w:rsidR="00382A58">
        <w:rPr>
          <w:rFonts w:eastAsiaTheme="minorEastAsia" w:cstheme="minorBidi"/>
          <w:color w:val="000000"/>
          <w:sz w:val="24"/>
          <w:szCs w:val="24"/>
        </w:rPr>
        <w:t xml:space="preserve">mitigation measures and reduce losses. </w:t>
      </w:r>
    </w:p>
    <w:bookmarkEnd w:id="5"/>
    <w:p w:rsidRPr="00265304" w:rsidR="005434BF" w:rsidP="00B34BB3" w:rsidRDefault="005434BF" w14:paraId="148CAFDF" w14:textId="77777777">
      <w:pPr>
        <w:pStyle w:val="NoSpacing"/>
        <w:rPr>
          <w:sz w:val="24"/>
          <w:szCs w:val="24"/>
        </w:rPr>
      </w:pPr>
    </w:p>
    <w:p w:rsidRPr="003701E6" w:rsidR="001C3854" w:rsidP="00B96E64" w:rsidRDefault="001C3854" w14:paraId="1855FB59" w14:textId="40D4F8D9">
      <w:pPr>
        <w:pStyle w:val="List"/>
        <w:numPr>
          <w:ilvl w:val="0"/>
          <w:numId w:val="1"/>
        </w:numPr>
        <w:rPr>
          <w:rFonts w:ascii="Times New Roman" w:hAnsi="Times New Roman"/>
          <w:b/>
          <w:bCs/>
          <w:sz w:val="24"/>
          <w:szCs w:val="24"/>
        </w:rPr>
      </w:pPr>
      <w:r w:rsidRPr="003701E6">
        <w:rPr>
          <w:rFonts w:ascii="Times New Roman" w:hAnsi="Times New Roman"/>
          <w:b/>
          <w:bCs/>
          <w:sz w:val="24"/>
          <w:szCs w:val="24"/>
        </w:rPr>
        <w:t xml:space="preserve">Explain any special circumstances that would cause an information collection to be conducted in a manner: </w:t>
      </w:r>
    </w:p>
    <w:p w:rsidRPr="003701E6" w:rsidR="001C3854" w:rsidP="001C3854" w:rsidRDefault="001C3854" w14:paraId="35984ED6" w14:textId="77777777">
      <w:pPr>
        <w:pStyle w:val="List"/>
        <w:rPr>
          <w:rFonts w:ascii="Times New Roman" w:hAnsi="Times New Roman"/>
          <w:sz w:val="24"/>
          <w:szCs w:val="24"/>
        </w:rPr>
      </w:pPr>
    </w:p>
    <w:p w:rsidRPr="003701E6" w:rsidR="001C3854" w:rsidP="00B96E64" w:rsidRDefault="001C3854" w14:paraId="2F1548DA" w14:textId="77777777">
      <w:pPr>
        <w:numPr>
          <w:ilvl w:val="0"/>
          <w:numId w:val="3"/>
        </w:numPr>
        <w:overflowPunct/>
        <w:autoSpaceDE/>
        <w:autoSpaceDN/>
        <w:adjustRightInd/>
        <w:ind w:left="1080"/>
        <w:textAlignment w:val="auto"/>
        <w:rPr>
          <w:b/>
          <w:bCs/>
          <w:sz w:val="24"/>
          <w:szCs w:val="24"/>
        </w:rPr>
      </w:pPr>
      <w:r w:rsidRPr="003701E6">
        <w:rPr>
          <w:b/>
          <w:bCs/>
          <w:sz w:val="24"/>
          <w:szCs w:val="24"/>
        </w:rPr>
        <w:t xml:space="preserve">requiring respondents to report information to the agency more often than </w:t>
      </w:r>
      <w:proofErr w:type="gramStart"/>
      <w:r w:rsidRPr="003701E6">
        <w:rPr>
          <w:b/>
          <w:bCs/>
          <w:sz w:val="24"/>
          <w:szCs w:val="24"/>
        </w:rPr>
        <w:t>quarterly;</w:t>
      </w:r>
      <w:proofErr w:type="gramEnd"/>
      <w:r w:rsidRPr="003701E6">
        <w:rPr>
          <w:b/>
          <w:bCs/>
          <w:sz w:val="24"/>
          <w:szCs w:val="24"/>
        </w:rPr>
        <w:t xml:space="preserve"> </w:t>
      </w:r>
    </w:p>
    <w:p w:rsidRPr="003701E6" w:rsidR="001C3854" w:rsidP="001C3854" w:rsidRDefault="001C3854" w14:paraId="5E989641" w14:textId="77777777">
      <w:pPr>
        <w:overflowPunct/>
        <w:autoSpaceDE/>
        <w:autoSpaceDN/>
        <w:adjustRightInd/>
        <w:ind w:left="1080"/>
        <w:textAlignment w:val="auto"/>
        <w:rPr>
          <w:b/>
          <w:bCs/>
          <w:sz w:val="24"/>
          <w:szCs w:val="24"/>
        </w:rPr>
      </w:pPr>
    </w:p>
    <w:p w:rsidR="00C513B3" w:rsidP="001C3854" w:rsidRDefault="001C3854" w14:paraId="7751FF08" w14:textId="77777777">
      <w:pPr>
        <w:overflowPunct/>
        <w:autoSpaceDE/>
        <w:autoSpaceDN/>
        <w:adjustRightInd/>
        <w:ind w:left="1080"/>
        <w:contextualSpacing/>
        <w:textAlignment w:val="auto"/>
        <w:rPr>
          <w:sz w:val="24"/>
          <w:szCs w:val="24"/>
        </w:rPr>
      </w:pPr>
      <w:r w:rsidRPr="003701E6">
        <w:rPr>
          <w:color w:val="000000"/>
          <w:sz w:val="24"/>
          <w:szCs w:val="24"/>
        </w:rPr>
        <w:t>Respondents are required to report information more than quarterly.</w:t>
      </w:r>
      <w:r w:rsidRPr="003701E6">
        <w:rPr>
          <w:sz w:val="24"/>
          <w:szCs w:val="24"/>
        </w:rPr>
        <w:t xml:space="preserve"> </w:t>
      </w:r>
    </w:p>
    <w:p w:rsidR="00C513B3" w:rsidP="001C3854" w:rsidRDefault="00C513B3" w14:paraId="00790FA6" w14:textId="77777777">
      <w:pPr>
        <w:overflowPunct/>
        <w:autoSpaceDE/>
        <w:autoSpaceDN/>
        <w:adjustRightInd/>
        <w:ind w:left="1080"/>
        <w:contextualSpacing/>
        <w:textAlignment w:val="auto"/>
        <w:rPr>
          <w:sz w:val="24"/>
          <w:szCs w:val="24"/>
        </w:rPr>
      </w:pPr>
    </w:p>
    <w:p w:rsidR="00C513B3" w:rsidP="001C3854" w:rsidRDefault="001C3854" w14:paraId="4695D08C" w14:textId="77777777">
      <w:pPr>
        <w:overflowPunct/>
        <w:autoSpaceDE/>
        <w:autoSpaceDN/>
        <w:adjustRightInd/>
        <w:ind w:left="1080"/>
        <w:contextualSpacing/>
        <w:textAlignment w:val="auto"/>
        <w:rPr>
          <w:sz w:val="24"/>
          <w:szCs w:val="24"/>
        </w:rPr>
      </w:pPr>
      <w:r w:rsidRPr="003701E6">
        <w:rPr>
          <w:sz w:val="24"/>
          <w:szCs w:val="24"/>
        </w:rPr>
        <w:t xml:space="preserve">The </w:t>
      </w:r>
      <w:r w:rsidR="00255634">
        <w:rPr>
          <w:sz w:val="24"/>
          <w:szCs w:val="24"/>
        </w:rPr>
        <w:t xml:space="preserve">information collection </w:t>
      </w:r>
      <w:r w:rsidRPr="003701E6">
        <w:rPr>
          <w:sz w:val="24"/>
          <w:szCs w:val="24"/>
        </w:rPr>
        <w:t xml:space="preserve">is loan-specific and, thus, </w:t>
      </w:r>
      <w:r w:rsidR="00C513B3">
        <w:rPr>
          <w:sz w:val="24"/>
          <w:szCs w:val="24"/>
        </w:rPr>
        <w:t xml:space="preserve">is collected at the origination of every loan submitted to FHA for insurance endorsement.  </w:t>
      </w:r>
    </w:p>
    <w:p w:rsidR="00C041BE" w:rsidP="00C513B3" w:rsidRDefault="00C041BE" w14:paraId="05B05E23" w14:textId="5A181471">
      <w:pPr>
        <w:overflowPunct/>
        <w:autoSpaceDE/>
        <w:autoSpaceDN/>
        <w:adjustRightInd/>
        <w:contextualSpacing/>
        <w:textAlignment w:val="auto"/>
        <w:rPr>
          <w:color w:val="000000"/>
          <w:sz w:val="24"/>
          <w:szCs w:val="24"/>
        </w:rPr>
      </w:pPr>
    </w:p>
    <w:p w:rsidRPr="00C041BE" w:rsidR="00C041BE" w:rsidP="00C513B3" w:rsidRDefault="00C041BE" w14:paraId="546A09D0" w14:textId="0B6BE42B">
      <w:pPr>
        <w:overflowPunct/>
        <w:autoSpaceDE/>
        <w:autoSpaceDN/>
        <w:adjustRightInd/>
        <w:ind w:left="1080"/>
        <w:textAlignment w:val="auto"/>
        <w:rPr>
          <w:rFonts w:eastAsiaTheme="minorEastAsia" w:cstheme="minorBidi"/>
          <w:color w:val="000000"/>
          <w:sz w:val="24"/>
          <w:szCs w:val="24"/>
        </w:rPr>
      </w:pPr>
      <w:r w:rsidRPr="00C041BE">
        <w:rPr>
          <w:rFonts w:eastAsiaTheme="minorEastAsia" w:cstheme="minorBidi"/>
          <w:color w:val="000000"/>
          <w:sz w:val="24"/>
          <w:szCs w:val="24"/>
        </w:rPr>
        <w:t xml:space="preserve">The DHHL collects delinquency information monthly on all mortgages.  </w:t>
      </w:r>
      <w:r w:rsidR="00B9240D">
        <w:rPr>
          <w:rFonts w:eastAsiaTheme="minorEastAsia" w:cstheme="minorBidi"/>
          <w:color w:val="000000"/>
          <w:sz w:val="24"/>
          <w:szCs w:val="24"/>
        </w:rPr>
        <w:t>Borrowers make payments on their m</w:t>
      </w:r>
      <w:r w:rsidRPr="00C041BE">
        <w:rPr>
          <w:rFonts w:eastAsiaTheme="minorEastAsia" w:cstheme="minorBidi"/>
          <w:color w:val="000000"/>
          <w:sz w:val="24"/>
          <w:szCs w:val="24"/>
        </w:rPr>
        <w:t>ortgage monthly, therefore, the delinquency reports</w:t>
      </w:r>
      <w:r w:rsidR="00B9240D">
        <w:rPr>
          <w:rFonts w:eastAsiaTheme="minorEastAsia" w:cstheme="minorBidi"/>
          <w:color w:val="000000"/>
          <w:sz w:val="24"/>
          <w:szCs w:val="24"/>
        </w:rPr>
        <w:t>, when applicable,</w:t>
      </w:r>
      <w:r w:rsidRPr="00C041BE">
        <w:rPr>
          <w:rFonts w:eastAsiaTheme="minorEastAsia" w:cstheme="minorBidi"/>
          <w:color w:val="000000"/>
          <w:sz w:val="24"/>
          <w:szCs w:val="24"/>
        </w:rPr>
        <w:t xml:space="preserve"> are also monthly.  If delinquencies were reported only quarterly, a mortgage that went into default before the reporting cycle would be seriously delinquent before the next reporting cycle, and it may be too late for DHHL to intervene and prevent foreclosure.</w:t>
      </w:r>
    </w:p>
    <w:p w:rsidRPr="003701E6" w:rsidR="00C041BE" w:rsidP="001C3854" w:rsidRDefault="00C041BE" w14:paraId="68D527F0" w14:textId="77777777">
      <w:pPr>
        <w:overflowPunct/>
        <w:autoSpaceDE/>
        <w:autoSpaceDN/>
        <w:adjustRightInd/>
        <w:ind w:left="1080"/>
        <w:contextualSpacing/>
        <w:textAlignment w:val="auto"/>
        <w:rPr>
          <w:sz w:val="24"/>
          <w:szCs w:val="24"/>
        </w:rPr>
      </w:pPr>
    </w:p>
    <w:p w:rsidRPr="003701E6" w:rsidR="001C3854" w:rsidP="00B96E64" w:rsidRDefault="001C3854" w14:paraId="16236723" w14:textId="77777777">
      <w:pPr>
        <w:numPr>
          <w:ilvl w:val="0"/>
          <w:numId w:val="3"/>
        </w:numPr>
        <w:overflowPunct/>
        <w:autoSpaceDE/>
        <w:autoSpaceDN/>
        <w:adjustRightInd/>
        <w:ind w:left="1080"/>
        <w:textAlignment w:val="auto"/>
        <w:rPr>
          <w:b/>
          <w:bCs/>
          <w:sz w:val="24"/>
          <w:szCs w:val="24"/>
        </w:rPr>
      </w:pPr>
      <w:r w:rsidRPr="003701E6">
        <w:rPr>
          <w:b/>
          <w:bCs/>
          <w:sz w:val="24"/>
          <w:szCs w:val="24"/>
        </w:rPr>
        <w:t xml:space="preserve">requiring respondents to prepare a written response to a collection of information in fewer than 30 days after receipt of </w:t>
      </w:r>
      <w:proofErr w:type="gramStart"/>
      <w:r w:rsidRPr="003701E6">
        <w:rPr>
          <w:b/>
          <w:bCs/>
          <w:sz w:val="24"/>
          <w:szCs w:val="24"/>
        </w:rPr>
        <w:t>it;</w:t>
      </w:r>
      <w:proofErr w:type="gramEnd"/>
      <w:r w:rsidRPr="003701E6">
        <w:rPr>
          <w:b/>
          <w:bCs/>
          <w:sz w:val="24"/>
          <w:szCs w:val="24"/>
        </w:rPr>
        <w:t xml:space="preserve"> </w:t>
      </w:r>
    </w:p>
    <w:p w:rsidRPr="003701E6" w:rsidR="001C3854" w:rsidP="001C3854" w:rsidRDefault="001C3854" w14:paraId="673871DE" w14:textId="77777777">
      <w:pPr>
        <w:overflowPunct/>
        <w:autoSpaceDE/>
        <w:autoSpaceDN/>
        <w:adjustRightInd/>
        <w:ind w:left="1080"/>
        <w:textAlignment w:val="auto"/>
        <w:rPr>
          <w:b/>
          <w:bCs/>
          <w:sz w:val="24"/>
          <w:szCs w:val="24"/>
        </w:rPr>
      </w:pPr>
    </w:p>
    <w:p w:rsidRPr="00C041BE" w:rsidR="00C041BE" w:rsidP="002D3A17" w:rsidRDefault="00C513B3" w14:paraId="2AFD33EF" w14:textId="5D3F1D87">
      <w:pPr>
        <w:overflowPunct/>
        <w:autoSpaceDE/>
        <w:autoSpaceDN/>
        <w:adjustRightInd/>
        <w:spacing w:after="200" w:line="276" w:lineRule="auto"/>
        <w:ind w:left="1080"/>
        <w:contextualSpacing/>
        <w:textAlignment w:val="auto"/>
        <w:rPr>
          <w:rFonts w:eastAsiaTheme="minorEastAsia" w:cstheme="minorBidi"/>
          <w:color w:val="000000"/>
          <w:sz w:val="24"/>
          <w:szCs w:val="24"/>
        </w:rPr>
      </w:pPr>
      <w:r>
        <w:rPr>
          <w:sz w:val="24"/>
          <w:szCs w:val="24"/>
        </w:rPr>
        <w:t>R</w:t>
      </w:r>
      <w:r w:rsidRPr="00C041BE" w:rsidR="00C041BE">
        <w:rPr>
          <w:rFonts w:eastAsiaTheme="minorEastAsia" w:cstheme="minorBidi"/>
          <w:color w:val="000000"/>
          <w:sz w:val="24"/>
          <w:szCs w:val="24"/>
        </w:rPr>
        <w:t xml:space="preserve">espondents are not required to prepare a written response in fewer than 30 </w:t>
      </w:r>
      <w:proofErr w:type="gramStart"/>
      <w:r w:rsidRPr="00C041BE" w:rsidR="00C041BE">
        <w:rPr>
          <w:rFonts w:eastAsiaTheme="minorEastAsia" w:cstheme="minorBidi"/>
          <w:color w:val="000000"/>
          <w:sz w:val="24"/>
          <w:szCs w:val="24"/>
        </w:rPr>
        <w:t>days;</w:t>
      </w:r>
      <w:proofErr w:type="gramEnd"/>
    </w:p>
    <w:p w:rsidRPr="003701E6" w:rsidR="00C041BE" w:rsidP="001C3854" w:rsidRDefault="00C041BE" w14:paraId="2AF5990C" w14:textId="77777777">
      <w:pPr>
        <w:overflowPunct/>
        <w:autoSpaceDE/>
        <w:autoSpaceDN/>
        <w:adjustRightInd/>
        <w:ind w:left="360" w:firstLine="720"/>
        <w:contextualSpacing/>
        <w:textAlignment w:val="auto"/>
        <w:rPr>
          <w:sz w:val="24"/>
          <w:szCs w:val="24"/>
        </w:rPr>
      </w:pPr>
    </w:p>
    <w:p w:rsidRPr="003701E6" w:rsidR="001C3854" w:rsidP="00B96E64" w:rsidRDefault="001C3854" w14:paraId="0CBECD99" w14:textId="77777777">
      <w:pPr>
        <w:numPr>
          <w:ilvl w:val="0"/>
          <w:numId w:val="2"/>
        </w:numPr>
        <w:overflowPunct/>
        <w:autoSpaceDE/>
        <w:autoSpaceDN/>
        <w:adjustRightInd/>
        <w:ind w:left="1080"/>
        <w:textAlignment w:val="auto"/>
        <w:rPr>
          <w:b/>
          <w:bCs/>
          <w:sz w:val="24"/>
          <w:szCs w:val="24"/>
        </w:rPr>
      </w:pPr>
      <w:r w:rsidRPr="003701E6">
        <w:rPr>
          <w:b/>
          <w:bCs/>
          <w:sz w:val="24"/>
          <w:szCs w:val="24"/>
        </w:rPr>
        <w:t xml:space="preserve">requiring respondents to submit more than an original and two copies of any </w:t>
      </w:r>
      <w:proofErr w:type="gramStart"/>
      <w:r w:rsidRPr="003701E6">
        <w:rPr>
          <w:b/>
          <w:bCs/>
          <w:sz w:val="24"/>
          <w:szCs w:val="24"/>
        </w:rPr>
        <w:t>document;</w:t>
      </w:r>
      <w:proofErr w:type="gramEnd"/>
      <w:r w:rsidRPr="003701E6">
        <w:rPr>
          <w:b/>
          <w:bCs/>
          <w:sz w:val="24"/>
          <w:szCs w:val="24"/>
        </w:rPr>
        <w:t xml:space="preserve"> </w:t>
      </w:r>
    </w:p>
    <w:p w:rsidRPr="003701E6" w:rsidR="001C3854" w:rsidP="001C3854" w:rsidRDefault="001C3854" w14:paraId="0EE22C6B" w14:textId="77777777">
      <w:pPr>
        <w:overflowPunct/>
        <w:autoSpaceDE/>
        <w:autoSpaceDN/>
        <w:adjustRightInd/>
        <w:ind w:left="1080"/>
        <w:contextualSpacing/>
        <w:textAlignment w:val="auto"/>
        <w:rPr>
          <w:sz w:val="24"/>
          <w:szCs w:val="24"/>
        </w:rPr>
      </w:pPr>
    </w:p>
    <w:p w:rsidRPr="003701E6" w:rsidR="001C3854" w:rsidP="001C3854" w:rsidRDefault="001C3854" w14:paraId="15CEC370" w14:textId="77777777">
      <w:pPr>
        <w:overflowPunct/>
        <w:autoSpaceDE/>
        <w:autoSpaceDN/>
        <w:adjustRightInd/>
        <w:ind w:left="720"/>
        <w:contextualSpacing/>
        <w:textAlignment w:val="auto"/>
        <w:rPr>
          <w:sz w:val="24"/>
          <w:szCs w:val="24"/>
        </w:rPr>
      </w:pPr>
      <w:r w:rsidRPr="003701E6">
        <w:rPr>
          <w:sz w:val="24"/>
          <w:szCs w:val="24"/>
        </w:rPr>
        <w:t xml:space="preserve">      Respondents are not required to submit more than an original and two copies of any </w:t>
      </w:r>
    </w:p>
    <w:p w:rsidR="001C3854" w:rsidP="001C3854" w:rsidRDefault="001C3854" w14:paraId="382C6CDD" w14:textId="3A79C07C">
      <w:pPr>
        <w:overflowPunct/>
        <w:autoSpaceDE/>
        <w:autoSpaceDN/>
        <w:adjustRightInd/>
        <w:ind w:left="720"/>
        <w:contextualSpacing/>
        <w:textAlignment w:val="auto"/>
        <w:rPr>
          <w:sz w:val="24"/>
          <w:szCs w:val="24"/>
        </w:rPr>
      </w:pPr>
      <w:r w:rsidRPr="003701E6">
        <w:rPr>
          <w:sz w:val="24"/>
          <w:szCs w:val="24"/>
        </w:rPr>
        <w:t xml:space="preserve">      </w:t>
      </w:r>
      <w:proofErr w:type="gramStart"/>
      <w:r w:rsidRPr="003701E6">
        <w:rPr>
          <w:sz w:val="24"/>
          <w:szCs w:val="24"/>
        </w:rPr>
        <w:t>document;</w:t>
      </w:r>
      <w:proofErr w:type="gramEnd"/>
    </w:p>
    <w:p w:rsidRPr="003701E6" w:rsidR="00C041BE" w:rsidP="001C3854" w:rsidRDefault="00C041BE" w14:paraId="6F2022C2" w14:textId="77777777">
      <w:pPr>
        <w:overflowPunct/>
        <w:autoSpaceDE/>
        <w:autoSpaceDN/>
        <w:adjustRightInd/>
        <w:ind w:left="720"/>
        <w:contextualSpacing/>
        <w:textAlignment w:val="auto"/>
        <w:rPr>
          <w:sz w:val="24"/>
          <w:szCs w:val="24"/>
        </w:rPr>
      </w:pPr>
    </w:p>
    <w:p w:rsidRPr="003701E6" w:rsidR="001C3854" w:rsidP="00B96E64" w:rsidRDefault="001C3854" w14:paraId="48B5BB59" w14:textId="77777777">
      <w:pPr>
        <w:numPr>
          <w:ilvl w:val="0"/>
          <w:numId w:val="2"/>
        </w:numPr>
        <w:overflowPunct/>
        <w:autoSpaceDE/>
        <w:autoSpaceDN/>
        <w:adjustRightInd/>
        <w:ind w:left="1080"/>
        <w:textAlignment w:val="auto"/>
        <w:rPr>
          <w:b/>
          <w:bCs/>
          <w:sz w:val="24"/>
          <w:szCs w:val="24"/>
        </w:rPr>
      </w:pPr>
      <w:r w:rsidRPr="003701E6">
        <w:rPr>
          <w:b/>
          <w:bCs/>
          <w:sz w:val="24"/>
          <w:szCs w:val="24"/>
        </w:rPr>
        <w:t xml:space="preserve">requiring respondents to retain records, other than health, medical, government contract, grant-in-aid, or tax records, for more than three </w:t>
      </w:r>
      <w:proofErr w:type="gramStart"/>
      <w:r w:rsidRPr="003701E6">
        <w:rPr>
          <w:b/>
          <w:bCs/>
          <w:sz w:val="24"/>
          <w:szCs w:val="24"/>
        </w:rPr>
        <w:t>years;</w:t>
      </w:r>
      <w:proofErr w:type="gramEnd"/>
      <w:r w:rsidRPr="003701E6">
        <w:rPr>
          <w:b/>
          <w:bCs/>
          <w:sz w:val="24"/>
          <w:szCs w:val="24"/>
        </w:rPr>
        <w:t xml:space="preserve"> </w:t>
      </w:r>
    </w:p>
    <w:p w:rsidRPr="003701E6" w:rsidR="001C3854" w:rsidP="001C3854" w:rsidRDefault="001C3854" w14:paraId="7EE120F7" w14:textId="77777777">
      <w:pPr>
        <w:overflowPunct/>
        <w:autoSpaceDE/>
        <w:autoSpaceDN/>
        <w:adjustRightInd/>
        <w:ind w:left="1080"/>
        <w:contextualSpacing/>
        <w:textAlignment w:val="auto"/>
        <w:rPr>
          <w:sz w:val="24"/>
          <w:szCs w:val="24"/>
        </w:rPr>
      </w:pPr>
    </w:p>
    <w:p w:rsidR="001C3854" w:rsidP="001C3854" w:rsidRDefault="001C3854" w14:paraId="1DBAA98E" w14:textId="18B808B9">
      <w:pPr>
        <w:overflowPunct/>
        <w:autoSpaceDE/>
        <w:autoSpaceDN/>
        <w:adjustRightInd/>
        <w:ind w:left="1080"/>
        <w:contextualSpacing/>
        <w:textAlignment w:val="auto"/>
        <w:rPr>
          <w:color w:val="000000"/>
          <w:sz w:val="24"/>
          <w:szCs w:val="24"/>
        </w:rPr>
      </w:pPr>
      <w:r w:rsidRPr="003701E6">
        <w:rPr>
          <w:sz w:val="24"/>
          <w:szCs w:val="24"/>
        </w:rPr>
        <w:lastRenderedPageBreak/>
        <w:t>Respondents</w:t>
      </w:r>
      <w:r w:rsidRPr="003701E6">
        <w:rPr>
          <w:color w:val="000000"/>
          <w:sz w:val="24"/>
          <w:szCs w:val="24"/>
        </w:rPr>
        <w:t xml:space="preserve"> are required </w:t>
      </w:r>
      <w:r w:rsidR="00255634">
        <w:rPr>
          <w:color w:val="000000"/>
          <w:sz w:val="24"/>
          <w:szCs w:val="24"/>
        </w:rPr>
        <w:t xml:space="preserve">by </w:t>
      </w:r>
      <w:r w:rsidRPr="003701E6">
        <w:rPr>
          <w:color w:val="000000"/>
          <w:sz w:val="24"/>
          <w:szCs w:val="24"/>
        </w:rPr>
        <w:t>to retain records for the duration of the mortgage</w:t>
      </w:r>
      <w:r>
        <w:rPr>
          <w:color w:val="000000"/>
          <w:sz w:val="24"/>
          <w:szCs w:val="24"/>
        </w:rPr>
        <w:t>, which is the term of FHA’s insurance obligation</w:t>
      </w:r>
      <w:r w:rsidRPr="003701E6">
        <w:rPr>
          <w:color w:val="000000"/>
          <w:sz w:val="24"/>
          <w:szCs w:val="24"/>
        </w:rPr>
        <w:t>.</w:t>
      </w:r>
    </w:p>
    <w:p w:rsidRPr="003701E6" w:rsidR="001C3854" w:rsidP="001C3854" w:rsidRDefault="001C3854" w14:paraId="1D076FF3" w14:textId="77777777">
      <w:pPr>
        <w:overflowPunct/>
        <w:autoSpaceDE/>
        <w:autoSpaceDN/>
        <w:adjustRightInd/>
        <w:textAlignment w:val="auto"/>
        <w:rPr>
          <w:b/>
          <w:bCs/>
          <w:sz w:val="24"/>
          <w:szCs w:val="24"/>
        </w:rPr>
      </w:pPr>
    </w:p>
    <w:p w:rsidRPr="003701E6" w:rsidR="001C3854" w:rsidP="00B96E64" w:rsidRDefault="001C3854" w14:paraId="415E7C11" w14:textId="77777777">
      <w:pPr>
        <w:numPr>
          <w:ilvl w:val="0"/>
          <w:numId w:val="2"/>
        </w:numPr>
        <w:overflowPunct/>
        <w:autoSpaceDE/>
        <w:autoSpaceDN/>
        <w:adjustRightInd/>
        <w:ind w:left="1080"/>
        <w:textAlignment w:val="auto"/>
        <w:rPr>
          <w:b/>
          <w:bCs/>
          <w:sz w:val="24"/>
          <w:szCs w:val="24"/>
        </w:rPr>
      </w:pPr>
      <w:r w:rsidRPr="003701E6">
        <w:rPr>
          <w:b/>
          <w:bCs/>
          <w:sz w:val="24"/>
          <w:szCs w:val="24"/>
        </w:rPr>
        <w:t xml:space="preserve">in connection with a statistical survey, that is not designed to produce valid and reliable results that can be generalized to the universe of </w:t>
      </w:r>
      <w:proofErr w:type="gramStart"/>
      <w:r w:rsidRPr="003701E6">
        <w:rPr>
          <w:b/>
          <w:bCs/>
          <w:sz w:val="24"/>
          <w:szCs w:val="24"/>
        </w:rPr>
        <w:t>study;</w:t>
      </w:r>
      <w:proofErr w:type="gramEnd"/>
      <w:r w:rsidRPr="003701E6">
        <w:rPr>
          <w:b/>
          <w:bCs/>
          <w:sz w:val="24"/>
          <w:szCs w:val="24"/>
        </w:rPr>
        <w:t xml:space="preserve"> </w:t>
      </w:r>
    </w:p>
    <w:p w:rsidRPr="003701E6" w:rsidR="001C3854" w:rsidP="001C3854" w:rsidRDefault="001C3854" w14:paraId="60CA7A41" w14:textId="77777777">
      <w:pPr>
        <w:overflowPunct/>
        <w:autoSpaceDE/>
        <w:autoSpaceDN/>
        <w:adjustRightInd/>
        <w:ind w:left="1080"/>
        <w:contextualSpacing/>
        <w:textAlignment w:val="auto"/>
        <w:rPr>
          <w:sz w:val="24"/>
          <w:szCs w:val="24"/>
        </w:rPr>
      </w:pPr>
    </w:p>
    <w:p w:rsidRPr="003701E6" w:rsidR="001C3854" w:rsidP="001C3854" w:rsidRDefault="001C3854" w14:paraId="52C106E6" w14:textId="77777777">
      <w:pPr>
        <w:overflowPunct/>
        <w:autoSpaceDE/>
        <w:autoSpaceDN/>
        <w:adjustRightInd/>
        <w:ind w:firstLine="720"/>
        <w:contextualSpacing/>
        <w:textAlignment w:val="auto"/>
        <w:rPr>
          <w:sz w:val="24"/>
          <w:szCs w:val="24"/>
        </w:rPr>
      </w:pPr>
      <w:r w:rsidRPr="003701E6">
        <w:rPr>
          <w:sz w:val="24"/>
          <w:szCs w:val="24"/>
        </w:rPr>
        <w:t xml:space="preserve">      Respondents are not required to provide a statistical </w:t>
      </w:r>
      <w:proofErr w:type="gramStart"/>
      <w:r w:rsidRPr="003701E6">
        <w:rPr>
          <w:sz w:val="24"/>
          <w:szCs w:val="24"/>
        </w:rPr>
        <w:t>survey;</w:t>
      </w:r>
      <w:proofErr w:type="gramEnd"/>
    </w:p>
    <w:p w:rsidRPr="003701E6" w:rsidR="001C3854" w:rsidP="001C3854" w:rsidRDefault="001C3854" w14:paraId="523285FD" w14:textId="77777777">
      <w:pPr>
        <w:overflowPunct/>
        <w:autoSpaceDE/>
        <w:autoSpaceDN/>
        <w:adjustRightInd/>
        <w:ind w:left="1080"/>
        <w:textAlignment w:val="auto"/>
        <w:rPr>
          <w:b/>
          <w:bCs/>
          <w:sz w:val="24"/>
          <w:szCs w:val="24"/>
        </w:rPr>
      </w:pPr>
    </w:p>
    <w:p w:rsidRPr="003701E6" w:rsidR="001C3854" w:rsidP="00B96E64" w:rsidRDefault="001C3854" w14:paraId="774B0BFB" w14:textId="77777777">
      <w:pPr>
        <w:numPr>
          <w:ilvl w:val="0"/>
          <w:numId w:val="2"/>
        </w:numPr>
        <w:overflowPunct/>
        <w:autoSpaceDE/>
        <w:autoSpaceDN/>
        <w:adjustRightInd/>
        <w:ind w:left="1080"/>
        <w:textAlignment w:val="auto"/>
        <w:rPr>
          <w:b/>
          <w:bCs/>
          <w:sz w:val="24"/>
          <w:szCs w:val="24"/>
        </w:rPr>
      </w:pPr>
      <w:r w:rsidRPr="003701E6">
        <w:rPr>
          <w:b/>
          <w:bCs/>
          <w:sz w:val="24"/>
          <w:szCs w:val="24"/>
        </w:rPr>
        <w:t xml:space="preserve">requiring the use of a statistical data classification that has not been reviewed and approved by </w:t>
      </w:r>
      <w:proofErr w:type="gramStart"/>
      <w:r w:rsidRPr="003701E6">
        <w:rPr>
          <w:b/>
          <w:bCs/>
          <w:sz w:val="24"/>
          <w:szCs w:val="24"/>
        </w:rPr>
        <w:t>OMB;</w:t>
      </w:r>
      <w:proofErr w:type="gramEnd"/>
      <w:r w:rsidRPr="003701E6">
        <w:rPr>
          <w:b/>
          <w:bCs/>
          <w:sz w:val="24"/>
          <w:szCs w:val="24"/>
        </w:rPr>
        <w:t xml:space="preserve"> </w:t>
      </w:r>
    </w:p>
    <w:p w:rsidRPr="003701E6" w:rsidR="001C3854" w:rsidP="001C3854" w:rsidRDefault="001C3854" w14:paraId="15178A8E" w14:textId="77777777">
      <w:pPr>
        <w:overflowPunct/>
        <w:autoSpaceDE/>
        <w:autoSpaceDN/>
        <w:adjustRightInd/>
        <w:ind w:left="1080"/>
        <w:textAlignment w:val="auto"/>
        <w:rPr>
          <w:b/>
          <w:bCs/>
          <w:sz w:val="24"/>
          <w:szCs w:val="24"/>
        </w:rPr>
      </w:pPr>
    </w:p>
    <w:p w:rsidRPr="003701E6" w:rsidR="001C3854" w:rsidP="001C3854" w:rsidRDefault="001C3854" w14:paraId="432B327E" w14:textId="3F91FB56">
      <w:pPr>
        <w:overflowPunct/>
        <w:autoSpaceDE/>
        <w:autoSpaceDN/>
        <w:adjustRightInd/>
        <w:ind w:left="720"/>
        <w:contextualSpacing/>
        <w:textAlignment w:val="auto"/>
        <w:rPr>
          <w:sz w:val="24"/>
          <w:szCs w:val="24"/>
        </w:rPr>
      </w:pPr>
      <w:r w:rsidRPr="003701E6">
        <w:rPr>
          <w:sz w:val="24"/>
          <w:szCs w:val="24"/>
        </w:rPr>
        <w:t xml:space="preserve">      Respondents are not required to use </w:t>
      </w:r>
      <w:r w:rsidR="00255634">
        <w:rPr>
          <w:sz w:val="24"/>
          <w:szCs w:val="24"/>
        </w:rPr>
        <w:t xml:space="preserve">a </w:t>
      </w:r>
      <w:r w:rsidRPr="003701E6">
        <w:rPr>
          <w:sz w:val="24"/>
          <w:szCs w:val="24"/>
        </w:rPr>
        <w:t xml:space="preserve">statistical data </w:t>
      </w:r>
      <w:r w:rsidR="00255634">
        <w:rPr>
          <w:sz w:val="24"/>
          <w:szCs w:val="24"/>
        </w:rPr>
        <w:t xml:space="preserve">classification </w:t>
      </w:r>
      <w:r w:rsidRPr="003701E6">
        <w:rPr>
          <w:sz w:val="24"/>
          <w:szCs w:val="24"/>
        </w:rPr>
        <w:t xml:space="preserve">not approved by </w:t>
      </w:r>
      <w:proofErr w:type="gramStart"/>
      <w:r w:rsidRPr="003701E6">
        <w:rPr>
          <w:sz w:val="24"/>
          <w:szCs w:val="24"/>
        </w:rPr>
        <w:t>OMB;</w:t>
      </w:r>
      <w:proofErr w:type="gramEnd"/>
    </w:p>
    <w:p w:rsidRPr="003701E6" w:rsidR="001C3854" w:rsidP="001C3854" w:rsidRDefault="001C3854" w14:paraId="6B3CDB7F" w14:textId="77777777">
      <w:pPr>
        <w:overflowPunct/>
        <w:autoSpaceDE/>
        <w:autoSpaceDN/>
        <w:adjustRightInd/>
        <w:ind w:left="1080"/>
        <w:textAlignment w:val="auto"/>
        <w:rPr>
          <w:b/>
          <w:bCs/>
          <w:sz w:val="24"/>
          <w:szCs w:val="24"/>
        </w:rPr>
      </w:pPr>
    </w:p>
    <w:p w:rsidRPr="003701E6" w:rsidR="001C3854" w:rsidP="00B96E64" w:rsidRDefault="001C3854" w14:paraId="18BD7B2B" w14:textId="77777777">
      <w:pPr>
        <w:numPr>
          <w:ilvl w:val="0"/>
          <w:numId w:val="2"/>
        </w:numPr>
        <w:overflowPunct/>
        <w:autoSpaceDE/>
        <w:autoSpaceDN/>
        <w:adjustRightInd/>
        <w:ind w:left="1080"/>
        <w:contextualSpacing/>
        <w:textAlignment w:val="auto"/>
        <w:rPr>
          <w:b/>
          <w:bCs/>
          <w:sz w:val="24"/>
          <w:szCs w:val="24"/>
        </w:rPr>
      </w:pPr>
      <w:r w:rsidRPr="003701E6">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3701E6" w:rsidR="001C3854" w:rsidP="001C3854" w:rsidRDefault="001C3854" w14:paraId="382AE6FB" w14:textId="77777777">
      <w:pPr>
        <w:overflowPunct/>
        <w:autoSpaceDE/>
        <w:autoSpaceDN/>
        <w:adjustRightInd/>
        <w:ind w:left="1080"/>
        <w:contextualSpacing/>
        <w:textAlignment w:val="auto"/>
        <w:rPr>
          <w:b/>
          <w:bCs/>
          <w:sz w:val="24"/>
          <w:szCs w:val="24"/>
        </w:rPr>
      </w:pPr>
    </w:p>
    <w:p w:rsidRPr="003701E6" w:rsidR="001C3854" w:rsidP="001C3854" w:rsidRDefault="001C3854" w14:paraId="60EBF429" w14:textId="1812CCEA">
      <w:pPr>
        <w:overflowPunct/>
        <w:autoSpaceDE/>
        <w:autoSpaceDN/>
        <w:adjustRightInd/>
        <w:ind w:left="1080"/>
        <w:contextualSpacing/>
        <w:textAlignment w:val="auto"/>
        <w:rPr>
          <w:sz w:val="24"/>
          <w:szCs w:val="24"/>
        </w:rPr>
      </w:pPr>
      <w:r w:rsidRPr="003701E6">
        <w:rPr>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w:t>
      </w:r>
      <w:r w:rsidR="00255634">
        <w:rPr>
          <w:sz w:val="24"/>
          <w:szCs w:val="24"/>
        </w:rPr>
        <w:t>.</w:t>
      </w:r>
    </w:p>
    <w:p w:rsidRPr="003701E6" w:rsidR="001C3854" w:rsidP="001C3854" w:rsidRDefault="001C3854" w14:paraId="5702C5F3" w14:textId="77777777">
      <w:pPr>
        <w:overflowPunct/>
        <w:autoSpaceDE/>
        <w:autoSpaceDN/>
        <w:adjustRightInd/>
        <w:ind w:left="1080"/>
        <w:contextualSpacing/>
        <w:textAlignment w:val="auto"/>
        <w:rPr>
          <w:sz w:val="24"/>
          <w:szCs w:val="24"/>
        </w:rPr>
      </w:pPr>
    </w:p>
    <w:p w:rsidRPr="003701E6" w:rsidR="001C3854" w:rsidP="00B96E64" w:rsidRDefault="001C3854" w14:paraId="2070DB30" w14:textId="77777777">
      <w:pPr>
        <w:numPr>
          <w:ilvl w:val="0"/>
          <w:numId w:val="2"/>
        </w:numPr>
        <w:overflowPunct/>
        <w:autoSpaceDE/>
        <w:autoSpaceDN/>
        <w:adjustRightInd/>
        <w:ind w:left="1080"/>
        <w:contextualSpacing/>
        <w:textAlignment w:val="auto"/>
        <w:rPr>
          <w:b/>
          <w:bCs/>
          <w:sz w:val="24"/>
          <w:szCs w:val="24"/>
        </w:rPr>
      </w:pPr>
      <w:r w:rsidRPr="003701E6">
        <w:rPr>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3701E6" w:rsidR="001C3854" w:rsidP="001C3854" w:rsidRDefault="001C3854" w14:paraId="24958719" w14:textId="77777777">
      <w:pPr>
        <w:pStyle w:val="List"/>
        <w:rPr>
          <w:rFonts w:ascii="Times New Roman" w:hAnsi="Times New Roman"/>
          <w:sz w:val="24"/>
        </w:rPr>
      </w:pPr>
    </w:p>
    <w:p w:rsidRPr="003701E6" w:rsidR="001C3854" w:rsidP="001C3854" w:rsidRDefault="001C3854" w14:paraId="176C8893" w14:textId="5EA2B92C">
      <w:pPr>
        <w:overflowPunct/>
        <w:autoSpaceDE/>
        <w:autoSpaceDN/>
        <w:adjustRightInd/>
        <w:ind w:left="1080"/>
        <w:textAlignment w:val="auto"/>
        <w:rPr>
          <w:color w:val="000000"/>
          <w:sz w:val="24"/>
          <w:szCs w:val="24"/>
        </w:rPr>
      </w:pPr>
      <w:r w:rsidRPr="003701E6">
        <w:rPr>
          <w:color w:val="000000"/>
          <w:sz w:val="24"/>
          <w:szCs w:val="24"/>
        </w:rPr>
        <w:t>Respondents are not required to submit proprietary trade secrets or other confidential information.</w:t>
      </w:r>
    </w:p>
    <w:p w:rsidR="00226B01" w:rsidP="00226B01" w:rsidRDefault="00226B01" w14:paraId="57D0C954" w14:textId="77777777">
      <w:pPr>
        <w:pStyle w:val="ListParagraph"/>
        <w:rPr>
          <w:b/>
          <w:bCs/>
          <w:sz w:val="24"/>
          <w:szCs w:val="24"/>
        </w:rPr>
      </w:pPr>
    </w:p>
    <w:p w:rsidRPr="00B86BD2" w:rsidR="00CC1632" w:rsidP="00B96E64" w:rsidRDefault="00CC1632" w14:paraId="32B2FF3E" w14:textId="65331593">
      <w:pPr>
        <w:pStyle w:val="ListParagraph"/>
        <w:numPr>
          <w:ilvl w:val="0"/>
          <w:numId w:val="1"/>
        </w:numPr>
        <w:rPr>
          <w:b/>
          <w:bCs/>
          <w:sz w:val="24"/>
          <w:szCs w:val="24"/>
        </w:rPr>
      </w:pPr>
      <w:r w:rsidRPr="00B86BD2">
        <w:rPr>
          <w:b/>
          <w:bCs/>
          <w:sz w:val="24"/>
          <w:szCs w:val="24"/>
        </w:rPr>
        <w:t xml:space="preserve">If applicable, provide a copy and identify the date and page number of </w:t>
      </w:r>
      <w:proofErr w:type="gramStart"/>
      <w:r w:rsidRPr="00B86BD2">
        <w:rPr>
          <w:b/>
          <w:bCs/>
          <w:sz w:val="24"/>
          <w:szCs w:val="24"/>
        </w:rPr>
        <w:t>publication</w:t>
      </w:r>
      <w:proofErr w:type="gramEnd"/>
      <w:r w:rsidRPr="00B86BD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E1C30" w:rsidP="006E1C30" w:rsidRDefault="006E1C30" w14:paraId="73CF834A" w14:textId="658DF2AA">
      <w:pPr>
        <w:rPr>
          <w:b/>
          <w:bCs/>
          <w:sz w:val="24"/>
          <w:szCs w:val="24"/>
        </w:rPr>
      </w:pPr>
    </w:p>
    <w:p w:rsidRPr="00E659CB" w:rsidR="008D33E7" w:rsidP="008D33E7" w:rsidRDefault="008D33E7" w14:paraId="325959CE" w14:textId="223FE884">
      <w:pPr>
        <w:pStyle w:val="List"/>
        <w:ind w:left="720" w:firstLine="0"/>
        <w:rPr>
          <w:rFonts w:ascii="Times New Roman" w:hAnsi="Times New Roman"/>
          <w:sz w:val="24"/>
        </w:rPr>
      </w:pPr>
      <w:r w:rsidRPr="00E659CB">
        <w:rPr>
          <w:rFonts w:ascii="Times New Roman" w:hAnsi="Times New Roman"/>
          <w:sz w:val="24"/>
        </w:rPr>
        <w:t xml:space="preserve">HUD consulted directly with participating lenders </w:t>
      </w:r>
      <w:r w:rsidRPr="00E659CB" w:rsidR="00FF2229">
        <w:rPr>
          <w:rFonts w:ascii="Times New Roman" w:hAnsi="Times New Roman"/>
          <w:sz w:val="24"/>
        </w:rPr>
        <w:t>regarding</w:t>
      </w:r>
      <w:r w:rsidRPr="00E659CB">
        <w:rPr>
          <w:rFonts w:ascii="Times New Roman" w:hAnsi="Times New Roman"/>
          <w:sz w:val="24"/>
        </w:rPr>
        <w:t xml:space="preserve"> information requirements of the </w:t>
      </w:r>
      <w:r w:rsidRPr="00E659CB" w:rsidR="002D3A17">
        <w:rPr>
          <w:rFonts w:ascii="Times New Roman" w:hAnsi="Times New Roman"/>
          <w:sz w:val="24"/>
        </w:rPr>
        <w:t xml:space="preserve">Hawaiian </w:t>
      </w:r>
      <w:proofErr w:type="gramStart"/>
      <w:r w:rsidRPr="00E659CB" w:rsidR="002D3A17">
        <w:rPr>
          <w:rFonts w:ascii="Times New Roman" w:hAnsi="Times New Roman"/>
          <w:sz w:val="24"/>
        </w:rPr>
        <w:t>Home</w:t>
      </w:r>
      <w:r w:rsidR="00FF490F">
        <w:rPr>
          <w:rFonts w:ascii="Times New Roman" w:hAnsi="Times New Roman"/>
          <w:sz w:val="24"/>
        </w:rPr>
        <w:t xml:space="preserve"> L</w:t>
      </w:r>
      <w:r w:rsidRPr="00E659CB" w:rsidR="002D3A17">
        <w:rPr>
          <w:rFonts w:ascii="Times New Roman" w:hAnsi="Times New Roman"/>
          <w:sz w:val="24"/>
        </w:rPr>
        <w:t>ands</w:t>
      </w:r>
      <w:proofErr w:type="gramEnd"/>
      <w:r w:rsidR="00FF490F">
        <w:rPr>
          <w:rFonts w:ascii="Times New Roman" w:hAnsi="Times New Roman"/>
          <w:sz w:val="24"/>
        </w:rPr>
        <w:t xml:space="preserve"> mortgage insurance</w:t>
      </w:r>
      <w:r w:rsidRPr="00E659CB">
        <w:rPr>
          <w:rFonts w:ascii="Times New Roman" w:hAnsi="Times New Roman"/>
          <w:sz w:val="24"/>
        </w:rPr>
        <w:t xml:space="preserve"> program.  Lenders reported that the data collection process has been automated and managed with computer systems that accept </w:t>
      </w:r>
      <w:r w:rsidRPr="00E659CB" w:rsidR="002D3A17">
        <w:rPr>
          <w:rFonts w:ascii="Times New Roman" w:hAnsi="Times New Roman"/>
          <w:sz w:val="24"/>
        </w:rPr>
        <w:t xml:space="preserve">servicing </w:t>
      </w:r>
      <w:r w:rsidRPr="00E659CB">
        <w:rPr>
          <w:rFonts w:ascii="Times New Roman" w:hAnsi="Times New Roman"/>
          <w:sz w:val="24"/>
        </w:rPr>
        <w:t xml:space="preserve">data electronically.  This is consistent with the guidelines in 5 CFR 1320. </w:t>
      </w:r>
    </w:p>
    <w:p w:rsidRPr="00E659CB" w:rsidR="008D33E7" w:rsidP="008D33E7" w:rsidRDefault="008D33E7" w14:paraId="28D710AD" w14:textId="77777777">
      <w:pPr>
        <w:tabs>
          <w:tab w:val="right" w:pos="4484"/>
          <w:tab w:val="right" w:pos="8291"/>
        </w:tabs>
        <w:overflowPunct/>
        <w:autoSpaceDE/>
        <w:autoSpaceDN/>
        <w:adjustRightInd/>
        <w:ind w:left="720"/>
        <w:textAlignment w:val="auto"/>
        <w:rPr>
          <w:sz w:val="24"/>
          <w:szCs w:val="24"/>
        </w:rPr>
      </w:pPr>
    </w:p>
    <w:p w:rsidRPr="00C041BE" w:rsidR="00C61E9F" w:rsidP="00C61E9F" w:rsidRDefault="008D33E7" w14:paraId="0F3832CE" w14:textId="1754F30F">
      <w:pPr>
        <w:overflowPunct/>
        <w:autoSpaceDE/>
        <w:autoSpaceDN/>
        <w:adjustRightInd/>
        <w:ind w:left="720"/>
        <w:textAlignment w:val="auto"/>
        <w:rPr>
          <w:rFonts w:eastAsiaTheme="minorEastAsia" w:cstheme="minorBidi"/>
          <w:color w:val="000000"/>
          <w:sz w:val="24"/>
          <w:szCs w:val="24"/>
        </w:rPr>
      </w:pPr>
      <w:r w:rsidRPr="00E659CB">
        <w:rPr>
          <w:sz w:val="24"/>
          <w:szCs w:val="24"/>
        </w:rPr>
        <w:t>This is a renewal of a currently approved collection.  HUD regularly receives comments and input on its information collection requirements from lending institutions</w:t>
      </w:r>
      <w:r w:rsidRPr="00E659CB" w:rsidR="00C61E9F">
        <w:rPr>
          <w:sz w:val="24"/>
          <w:szCs w:val="24"/>
        </w:rPr>
        <w:t xml:space="preserve"> that will lend on Hawaiian Homelands. </w:t>
      </w:r>
      <w:r w:rsidRPr="00E659CB">
        <w:rPr>
          <w:sz w:val="24"/>
          <w:szCs w:val="24"/>
        </w:rPr>
        <w:t xml:space="preserve">  This is not inconsistent with the guidelines in 5 CFR 1320.6.  The agency notice soliciting comments on this information collection (OMB Approval Number 2502-</w:t>
      </w:r>
      <w:r w:rsidRPr="00E659CB" w:rsidR="001C0202">
        <w:rPr>
          <w:sz w:val="24"/>
          <w:szCs w:val="24"/>
        </w:rPr>
        <w:t>0</w:t>
      </w:r>
      <w:r w:rsidRPr="00E659CB" w:rsidR="00C61E9F">
        <w:rPr>
          <w:sz w:val="24"/>
          <w:szCs w:val="24"/>
        </w:rPr>
        <w:t>358</w:t>
      </w:r>
      <w:r w:rsidRPr="00E659CB">
        <w:rPr>
          <w:sz w:val="24"/>
          <w:szCs w:val="24"/>
        </w:rPr>
        <w:t xml:space="preserve">) was published in the </w:t>
      </w:r>
      <w:r w:rsidRPr="00E659CB">
        <w:rPr>
          <w:sz w:val="24"/>
          <w:szCs w:val="24"/>
          <w:u w:val="single"/>
        </w:rPr>
        <w:t>Federal Register</w:t>
      </w:r>
      <w:r w:rsidRPr="00E659CB">
        <w:rPr>
          <w:sz w:val="24"/>
          <w:szCs w:val="24"/>
        </w:rPr>
        <w:t xml:space="preserve"> on </w:t>
      </w:r>
      <w:r w:rsidR="00561A77">
        <w:rPr>
          <w:sz w:val="24"/>
          <w:szCs w:val="24"/>
        </w:rPr>
        <w:t xml:space="preserve">Tuesday, </w:t>
      </w:r>
      <w:r w:rsidR="0081089A">
        <w:rPr>
          <w:sz w:val="24"/>
          <w:szCs w:val="24"/>
        </w:rPr>
        <w:t>December 14</w:t>
      </w:r>
      <w:r w:rsidRPr="00E659CB">
        <w:rPr>
          <w:sz w:val="24"/>
          <w:szCs w:val="24"/>
        </w:rPr>
        <w:t>, 202</w:t>
      </w:r>
      <w:r w:rsidRPr="00E659CB" w:rsidR="00790651">
        <w:rPr>
          <w:sz w:val="24"/>
          <w:szCs w:val="24"/>
        </w:rPr>
        <w:t>1</w:t>
      </w:r>
      <w:r w:rsidRPr="00E659CB">
        <w:rPr>
          <w:sz w:val="24"/>
          <w:szCs w:val="24"/>
        </w:rPr>
        <w:t xml:space="preserve">, (Volume </w:t>
      </w:r>
      <w:r w:rsidR="00561A77">
        <w:rPr>
          <w:sz w:val="24"/>
          <w:szCs w:val="24"/>
        </w:rPr>
        <w:t>86</w:t>
      </w:r>
      <w:r w:rsidRPr="00E659CB">
        <w:rPr>
          <w:sz w:val="24"/>
          <w:szCs w:val="24"/>
        </w:rPr>
        <w:t xml:space="preserve">, Number </w:t>
      </w:r>
      <w:r w:rsidR="00561A77">
        <w:rPr>
          <w:sz w:val="24"/>
          <w:szCs w:val="24"/>
        </w:rPr>
        <w:t>237</w:t>
      </w:r>
      <w:r w:rsidRPr="00E659CB">
        <w:rPr>
          <w:sz w:val="24"/>
          <w:szCs w:val="24"/>
        </w:rPr>
        <w:t xml:space="preserve">, pages </w:t>
      </w:r>
      <w:r w:rsidR="00561A77">
        <w:rPr>
          <w:sz w:val="24"/>
          <w:szCs w:val="24"/>
        </w:rPr>
        <w:t>71075</w:t>
      </w:r>
      <w:r w:rsidRPr="00E659CB">
        <w:rPr>
          <w:sz w:val="24"/>
          <w:szCs w:val="24"/>
        </w:rPr>
        <w:t xml:space="preserve">). </w:t>
      </w:r>
      <w:r w:rsidR="0081089A">
        <w:rPr>
          <w:sz w:val="24"/>
          <w:szCs w:val="24"/>
        </w:rPr>
        <w:t>No</w:t>
      </w:r>
      <w:r w:rsidRPr="00E659CB" w:rsidR="00C61E9F">
        <w:rPr>
          <w:sz w:val="24"/>
          <w:szCs w:val="24"/>
        </w:rPr>
        <w:t xml:space="preserve"> comments </w:t>
      </w:r>
      <w:r w:rsidR="0081089A">
        <w:rPr>
          <w:sz w:val="24"/>
          <w:szCs w:val="24"/>
        </w:rPr>
        <w:t>were</w:t>
      </w:r>
      <w:r w:rsidRPr="00E659CB" w:rsidR="00C61E9F">
        <w:rPr>
          <w:sz w:val="24"/>
          <w:szCs w:val="24"/>
        </w:rPr>
        <w:t xml:space="preserve"> received</w:t>
      </w:r>
      <w:r w:rsidR="0081089A">
        <w:rPr>
          <w:sz w:val="24"/>
          <w:szCs w:val="24"/>
        </w:rPr>
        <w:t xml:space="preserve">. </w:t>
      </w:r>
      <w:r w:rsidRPr="00E659CB" w:rsidR="00C61E9F">
        <w:rPr>
          <w:sz w:val="24"/>
          <w:szCs w:val="24"/>
        </w:rPr>
        <w:t xml:space="preserve"> </w:t>
      </w:r>
      <w:r w:rsidRPr="00C041BE" w:rsidR="00C61E9F">
        <w:rPr>
          <w:rFonts w:eastAsiaTheme="minorEastAsia" w:cstheme="minorBidi"/>
          <w:color w:val="000000"/>
          <w:sz w:val="24"/>
          <w:szCs w:val="24"/>
        </w:rPr>
        <w:t xml:space="preserve">  </w:t>
      </w:r>
    </w:p>
    <w:p w:rsidRPr="00C041BE" w:rsidR="00C041BE" w:rsidP="00C041BE" w:rsidRDefault="00C041BE" w14:paraId="55706338" w14:textId="77777777">
      <w:pPr>
        <w:overflowPunct/>
        <w:autoSpaceDE/>
        <w:autoSpaceDN/>
        <w:adjustRightInd/>
        <w:textAlignment w:val="auto"/>
        <w:rPr>
          <w:rFonts w:eastAsiaTheme="minorEastAsia" w:cstheme="minorBidi"/>
          <w:color w:val="000000"/>
          <w:sz w:val="24"/>
          <w:szCs w:val="24"/>
        </w:rPr>
      </w:pPr>
    </w:p>
    <w:p w:rsidR="00020016" w:rsidP="00B96E64" w:rsidRDefault="00020016" w14:paraId="3D8300E5" w14:textId="51ECB4F6">
      <w:pPr>
        <w:pStyle w:val="ListParagraph"/>
        <w:numPr>
          <w:ilvl w:val="0"/>
          <w:numId w:val="1"/>
        </w:numPr>
        <w:rPr>
          <w:b/>
          <w:bCs/>
          <w:sz w:val="24"/>
          <w:szCs w:val="24"/>
        </w:rPr>
      </w:pPr>
      <w:r w:rsidRPr="00020016">
        <w:rPr>
          <w:b/>
          <w:bCs/>
          <w:sz w:val="24"/>
          <w:szCs w:val="24"/>
        </w:rPr>
        <w:t xml:space="preserve">Explain any decision to provide any payment or gift to respondents, other than renumeration of contractors or grantees. </w:t>
      </w:r>
    </w:p>
    <w:p w:rsidR="00020016" w:rsidP="00020016" w:rsidRDefault="00020016" w14:paraId="00E72660" w14:textId="3EB7DEA8">
      <w:pPr>
        <w:pStyle w:val="ListParagraph"/>
        <w:rPr>
          <w:b/>
          <w:bCs/>
          <w:sz w:val="24"/>
          <w:szCs w:val="24"/>
        </w:rPr>
      </w:pPr>
    </w:p>
    <w:p w:rsidRPr="003701E6" w:rsidR="00456D95" w:rsidP="00456D95" w:rsidRDefault="00456D95" w14:paraId="51CF8BD9" w14:textId="77777777">
      <w:pPr>
        <w:pStyle w:val="List"/>
        <w:ind w:left="720" w:firstLine="0"/>
        <w:rPr>
          <w:rFonts w:ascii="Times New Roman" w:hAnsi="Times New Roman"/>
          <w:sz w:val="24"/>
        </w:rPr>
      </w:pPr>
      <w:r w:rsidRPr="003701E6">
        <w:rPr>
          <w:rFonts w:ascii="Times New Roman" w:hAnsi="Times New Roman"/>
          <w:sz w:val="24"/>
        </w:rPr>
        <w:t>There are no gifts or other types of payments made to respondents.</w:t>
      </w:r>
    </w:p>
    <w:p w:rsidRPr="00020016" w:rsidR="00020016" w:rsidP="00020016" w:rsidRDefault="00020016" w14:paraId="2EE5AC33" w14:textId="77777777">
      <w:pPr>
        <w:pStyle w:val="ListParagraph"/>
        <w:rPr>
          <w:b/>
          <w:bCs/>
          <w:sz w:val="24"/>
          <w:szCs w:val="24"/>
        </w:rPr>
      </w:pPr>
    </w:p>
    <w:p w:rsidRPr="002C4AFB" w:rsidR="002C4AFB" w:rsidP="00B96E64" w:rsidRDefault="002C4AFB" w14:paraId="3748D9D5" w14:textId="2F5BC560">
      <w:pPr>
        <w:pStyle w:val="ListParagraph"/>
        <w:numPr>
          <w:ilvl w:val="0"/>
          <w:numId w:val="1"/>
        </w:numPr>
        <w:overflowPunct/>
        <w:autoSpaceDE/>
        <w:autoSpaceDN/>
        <w:adjustRightInd/>
        <w:spacing w:after="200" w:line="276" w:lineRule="auto"/>
        <w:textAlignment w:val="auto"/>
        <w:rPr>
          <w:b/>
          <w:bCs/>
          <w:sz w:val="24"/>
          <w:szCs w:val="24"/>
        </w:rPr>
      </w:pPr>
      <w:r w:rsidRPr="002C4AFB">
        <w:rPr>
          <w:b/>
          <w:bCs/>
          <w:sz w:val="24"/>
          <w:szCs w:val="24"/>
        </w:rPr>
        <w:t xml:space="preserve">Describe any assurance of confidentiality provided to respondents and the basis for the assurance in statute, regulation, or agency policy. </w:t>
      </w:r>
    </w:p>
    <w:p w:rsidRPr="003701E6" w:rsidR="002C4AFB" w:rsidP="002C4AFB" w:rsidRDefault="002C4AFB" w14:paraId="00D990B5" w14:textId="74D08E5E">
      <w:pPr>
        <w:pStyle w:val="List"/>
        <w:ind w:left="720" w:firstLine="0"/>
        <w:rPr>
          <w:rFonts w:ascii="Times New Roman" w:hAnsi="Times New Roman"/>
          <w:sz w:val="24"/>
        </w:rPr>
      </w:pPr>
      <w:r w:rsidRPr="00FD25E2">
        <w:rPr>
          <w:rFonts w:ascii="Times New Roman" w:hAnsi="Times New Roman"/>
          <w:sz w:val="24"/>
        </w:rPr>
        <w:t>There are no confidential issues involved, and thus, no assurances of confidentiality</w:t>
      </w:r>
      <w:r w:rsidR="008C4CDD">
        <w:rPr>
          <w:rFonts w:ascii="Times New Roman" w:hAnsi="Times New Roman"/>
          <w:sz w:val="24"/>
        </w:rPr>
        <w:t>.</w:t>
      </w:r>
    </w:p>
    <w:p w:rsidR="00D43D97" w:rsidP="00D1190F" w:rsidRDefault="00D43D97" w14:paraId="7D19FD10" w14:textId="77777777">
      <w:pPr>
        <w:pStyle w:val="NoSpacing"/>
        <w:rPr>
          <w:sz w:val="24"/>
          <w:szCs w:val="24"/>
        </w:rPr>
      </w:pPr>
    </w:p>
    <w:p w:rsidRPr="00722D72" w:rsidR="00722D72" w:rsidP="00B96E64" w:rsidRDefault="00722D72" w14:paraId="207B6544" w14:textId="1C3F1BE3">
      <w:pPr>
        <w:pStyle w:val="ListParagraph"/>
        <w:numPr>
          <w:ilvl w:val="0"/>
          <w:numId w:val="1"/>
        </w:numPr>
        <w:overflowPunct/>
        <w:autoSpaceDE/>
        <w:autoSpaceDN/>
        <w:adjustRightInd/>
        <w:spacing w:after="200" w:line="276" w:lineRule="auto"/>
        <w:textAlignment w:val="auto"/>
        <w:rPr>
          <w:b/>
          <w:bCs/>
          <w:sz w:val="24"/>
          <w:szCs w:val="24"/>
        </w:rPr>
      </w:pPr>
      <w:r w:rsidRPr="00722D72">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3701E6" w:rsidR="00722D72" w:rsidP="00722D72" w:rsidRDefault="00722D72" w14:paraId="38E89DA6" w14:textId="77777777">
      <w:pPr>
        <w:pStyle w:val="List"/>
        <w:ind w:firstLine="0"/>
        <w:rPr>
          <w:rFonts w:ascii="Times New Roman" w:hAnsi="Times New Roman"/>
          <w:sz w:val="24"/>
        </w:rPr>
      </w:pPr>
      <w:r w:rsidRPr="003701E6">
        <w:rPr>
          <w:rFonts w:ascii="Times New Roman" w:hAnsi="Times New Roman"/>
          <w:sz w:val="24"/>
        </w:rPr>
        <w:t xml:space="preserve">      This information collection does not contain any questions of a sensitive nature.</w:t>
      </w:r>
    </w:p>
    <w:p w:rsidR="00D1190F" w:rsidP="00722D72" w:rsidRDefault="00D1190F" w14:paraId="16E7B68B" w14:textId="77777777">
      <w:pPr>
        <w:pStyle w:val="NoSpacing"/>
        <w:ind w:left="720"/>
        <w:rPr>
          <w:sz w:val="24"/>
          <w:szCs w:val="24"/>
        </w:rPr>
      </w:pPr>
    </w:p>
    <w:p w:rsidRPr="003701E6" w:rsidR="004525A7" w:rsidP="004525A7" w:rsidRDefault="004525A7" w14:paraId="36751D66" w14:textId="77777777">
      <w:pPr>
        <w:overflowPunct/>
        <w:autoSpaceDE/>
        <w:autoSpaceDN/>
        <w:adjustRightInd/>
        <w:spacing w:after="200" w:line="276" w:lineRule="auto"/>
        <w:ind w:left="360"/>
        <w:textAlignment w:val="auto"/>
        <w:rPr>
          <w:sz w:val="24"/>
          <w:szCs w:val="24"/>
        </w:rPr>
      </w:pPr>
      <w:r w:rsidRPr="003701E6">
        <w:rPr>
          <w:b/>
          <w:bCs/>
          <w:sz w:val="24"/>
          <w:szCs w:val="24"/>
        </w:rPr>
        <w:t>12. Provide estimates of the hour burden of the collection of information. The statement should:</w:t>
      </w:r>
      <w:r w:rsidRPr="003701E6">
        <w:rPr>
          <w:sz w:val="24"/>
          <w:szCs w:val="24"/>
        </w:rPr>
        <w:t xml:space="preserve"> </w:t>
      </w:r>
    </w:p>
    <w:p w:rsidRPr="003701E6" w:rsidR="004525A7" w:rsidP="00B96E64" w:rsidRDefault="004525A7" w14:paraId="45F5A1B4" w14:textId="77777777">
      <w:pPr>
        <w:numPr>
          <w:ilvl w:val="0"/>
          <w:numId w:val="4"/>
        </w:numPr>
        <w:overflowPunct/>
        <w:autoSpaceDE/>
        <w:autoSpaceDN/>
        <w:adjustRightInd/>
        <w:spacing w:after="200" w:line="276" w:lineRule="auto"/>
        <w:textAlignment w:val="auto"/>
        <w:rPr>
          <w:b/>
          <w:bCs/>
          <w:sz w:val="24"/>
          <w:szCs w:val="24"/>
        </w:rPr>
      </w:pPr>
      <w:r w:rsidRPr="003701E6">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3701E6" w:rsidR="004525A7" w:rsidP="00B96E64" w:rsidRDefault="004525A7" w14:paraId="7B495373" w14:textId="77777777">
      <w:pPr>
        <w:numPr>
          <w:ilvl w:val="0"/>
          <w:numId w:val="4"/>
        </w:numPr>
        <w:overflowPunct/>
        <w:autoSpaceDE/>
        <w:autoSpaceDN/>
        <w:adjustRightInd/>
        <w:spacing w:after="200" w:line="276" w:lineRule="auto"/>
        <w:textAlignment w:val="auto"/>
        <w:rPr>
          <w:b/>
          <w:bCs/>
          <w:sz w:val="24"/>
          <w:szCs w:val="24"/>
        </w:rPr>
      </w:pPr>
      <w:r w:rsidRPr="003701E6">
        <w:rPr>
          <w:b/>
          <w:bCs/>
          <w:sz w:val="24"/>
          <w:szCs w:val="24"/>
        </w:rPr>
        <w:t xml:space="preserve">If this request for approval covers more than one form, provide separate hour burden estimates for each </w:t>
      </w:r>
      <w:proofErr w:type="gramStart"/>
      <w:r w:rsidRPr="003701E6">
        <w:rPr>
          <w:b/>
          <w:bCs/>
          <w:sz w:val="24"/>
          <w:szCs w:val="24"/>
        </w:rPr>
        <w:t>form</w:t>
      </w:r>
      <w:proofErr w:type="gramEnd"/>
      <w:r w:rsidRPr="003701E6">
        <w:rPr>
          <w:b/>
          <w:bCs/>
          <w:sz w:val="24"/>
          <w:szCs w:val="24"/>
        </w:rPr>
        <w:t xml:space="preserve"> and aggregate the hour burdens in Item 13 of OMB Form 83-I. </w:t>
      </w:r>
    </w:p>
    <w:p w:rsidRPr="003701E6" w:rsidR="004525A7" w:rsidP="00B96E64" w:rsidRDefault="004525A7" w14:paraId="4713538B" w14:textId="77777777">
      <w:pPr>
        <w:numPr>
          <w:ilvl w:val="0"/>
          <w:numId w:val="4"/>
        </w:numPr>
        <w:overflowPunct/>
        <w:autoSpaceDE/>
        <w:autoSpaceDN/>
        <w:adjustRightInd/>
        <w:spacing w:after="200" w:line="276" w:lineRule="auto"/>
        <w:textAlignment w:val="auto"/>
        <w:rPr>
          <w:sz w:val="24"/>
          <w:szCs w:val="24"/>
        </w:rPr>
      </w:pPr>
      <w:r w:rsidRPr="003701E6">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3701E6">
        <w:rPr>
          <w:sz w:val="24"/>
          <w:szCs w:val="24"/>
        </w:rPr>
        <w:t xml:space="preserve">. </w:t>
      </w:r>
    </w:p>
    <w:p w:rsidRPr="00DC192F" w:rsidR="00DC192F" w:rsidP="00C82688" w:rsidRDefault="00F375EB" w14:paraId="5F7559FD" w14:textId="48157EB8">
      <w:pPr>
        <w:keepLines/>
        <w:tabs>
          <w:tab w:val="left" w:pos="360"/>
          <w:tab w:val="left" w:pos="720"/>
        </w:tabs>
        <w:ind w:left="720"/>
        <w:rPr>
          <w:sz w:val="24"/>
        </w:rPr>
      </w:pPr>
      <w:r w:rsidRPr="00DC192F">
        <w:rPr>
          <w:sz w:val="24"/>
        </w:rPr>
        <w:t>Overall, burden hours h</w:t>
      </w:r>
      <w:r w:rsidRPr="00DC192F" w:rsidR="00DC192F">
        <w:rPr>
          <w:sz w:val="24"/>
        </w:rPr>
        <w:t>ave</w:t>
      </w:r>
      <w:r w:rsidRPr="00DC192F" w:rsidR="00C35DE3">
        <w:rPr>
          <w:sz w:val="24"/>
        </w:rPr>
        <w:t xml:space="preserve"> increased</w:t>
      </w:r>
      <w:r w:rsidRPr="00DC192F">
        <w:rPr>
          <w:sz w:val="24"/>
        </w:rPr>
        <w:t xml:space="preserve"> from the existing collection,</w:t>
      </w:r>
      <w:r w:rsidR="00DC192F">
        <w:rPr>
          <w:sz w:val="24"/>
        </w:rPr>
        <w:t xml:space="preserve"> which is attributed to impacts</w:t>
      </w:r>
      <w:r w:rsidR="00D105EC">
        <w:rPr>
          <w:sz w:val="24"/>
        </w:rPr>
        <w:t xml:space="preserve"> of the COVID</w:t>
      </w:r>
      <w:r w:rsidR="00DC192F">
        <w:rPr>
          <w:sz w:val="24"/>
        </w:rPr>
        <w:t xml:space="preserve"> pandemic.  Specifically, there was an:</w:t>
      </w:r>
      <w:r w:rsidRPr="00DC192F" w:rsidR="00E434D6">
        <w:rPr>
          <w:sz w:val="24"/>
        </w:rPr>
        <w:t xml:space="preserve"> </w:t>
      </w:r>
    </w:p>
    <w:p w:rsidRPr="00DC192F" w:rsidR="00DC192F" w:rsidP="00B96E64" w:rsidRDefault="00DC192F" w14:paraId="0268B79C" w14:textId="647B6311">
      <w:pPr>
        <w:pStyle w:val="ListParagraph"/>
        <w:keepLines/>
        <w:numPr>
          <w:ilvl w:val="0"/>
          <w:numId w:val="4"/>
        </w:numPr>
        <w:tabs>
          <w:tab w:val="left" w:pos="360"/>
          <w:tab w:val="left" w:pos="720"/>
        </w:tabs>
        <w:rPr>
          <w:sz w:val="24"/>
        </w:rPr>
      </w:pPr>
      <w:r w:rsidRPr="00DC192F">
        <w:rPr>
          <w:sz w:val="24"/>
        </w:rPr>
        <w:t>increase in the number of HHL mortgages with F</w:t>
      </w:r>
      <w:r w:rsidRPr="00DC192F" w:rsidR="00C35DE3">
        <w:rPr>
          <w:sz w:val="24"/>
        </w:rPr>
        <w:t>HA insurance protection</w:t>
      </w:r>
      <w:r w:rsidRPr="00DC192F">
        <w:rPr>
          <w:sz w:val="24"/>
        </w:rPr>
        <w:t xml:space="preserve"> </w:t>
      </w:r>
      <w:r w:rsidR="00D105EC">
        <w:rPr>
          <w:sz w:val="24"/>
        </w:rPr>
        <w:t xml:space="preserve">during fiscal years 2020 and 2021, </w:t>
      </w:r>
      <w:r w:rsidRPr="00DC192F">
        <w:rPr>
          <w:sz w:val="24"/>
        </w:rPr>
        <w:t xml:space="preserve">and </w:t>
      </w:r>
    </w:p>
    <w:p w:rsidRPr="00DC192F" w:rsidR="00DC192F" w:rsidP="00B96E64" w:rsidRDefault="00DC192F" w14:paraId="7305093B" w14:textId="71095BD7">
      <w:pPr>
        <w:pStyle w:val="ListParagraph"/>
        <w:keepLines/>
        <w:numPr>
          <w:ilvl w:val="0"/>
          <w:numId w:val="4"/>
        </w:numPr>
        <w:tabs>
          <w:tab w:val="left" w:pos="360"/>
          <w:tab w:val="left" w:pos="720"/>
        </w:tabs>
        <w:rPr>
          <w:sz w:val="24"/>
        </w:rPr>
      </w:pPr>
      <w:r w:rsidRPr="00DC192F">
        <w:rPr>
          <w:sz w:val="24"/>
        </w:rPr>
        <w:t xml:space="preserve">increase in the number of </w:t>
      </w:r>
      <w:r w:rsidR="00D105EC">
        <w:rPr>
          <w:sz w:val="24"/>
        </w:rPr>
        <w:t xml:space="preserve">mortgage </w:t>
      </w:r>
      <w:r w:rsidRPr="00DC192F">
        <w:rPr>
          <w:sz w:val="24"/>
        </w:rPr>
        <w:t xml:space="preserve">defaults that lenders </w:t>
      </w:r>
      <w:r>
        <w:rPr>
          <w:sz w:val="24"/>
        </w:rPr>
        <w:t xml:space="preserve">were required to </w:t>
      </w:r>
      <w:r w:rsidRPr="00DC192F">
        <w:rPr>
          <w:sz w:val="24"/>
        </w:rPr>
        <w:t>report</w:t>
      </w:r>
      <w:r>
        <w:rPr>
          <w:sz w:val="24"/>
        </w:rPr>
        <w:t xml:space="preserve"> </w:t>
      </w:r>
      <w:r w:rsidR="00D105EC">
        <w:rPr>
          <w:sz w:val="24"/>
        </w:rPr>
        <w:t>for</w:t>
      </w:r>
      <w:r>
        <w:rPr>
          <w:sz w:val="24"/>
        </w:rPr>
        <w:t xml:space="preserve"> DHH</w:t>
      </w:r>
      <w:r w:rsidR="00D105EC">
        <w:rPr>
          <w:sz w:val="24"/>
        </w:rPr>
        <w:t>, primarily occurring during 2020 and 2021</w:t>
      </w:r>
      <w:r w:rsidRPr="00DC192F">
        <w:rPr>
          <w:sz w:val="24"/>
        </w:rPr>
        <w:t xml:space="preserve">.  </w:t>
      </w:r>
      <w:r w:rsidRPr="00DC192F" w:rsidR="00E434D6">
        <w:rPr>
          <w:sz w:val="24"/>
        </w:rPr>
        <w:t xml:space="preserve"> </w:t>
      </w:r>
    </w:p>
    <w:p w:rsidR="00DC192F" w:rsidP="00DD620C" w:rsidRDefault="00DC192F" w14:paraId="42F1A8E5" w14:textId="77777777">
      <w:pPr>
        <w:keepLines/>
        <w:tabs>
          <w:tab w:val="left" w:pos="360"/>
          <w:tab w:val="left" w:pos="720"/>
        </w:tabs>
        <w:ind w:left="720"/>
        <w:rPr>
          <w:sz w:val="24"/>
        </w:rPr>
      </w:pPr>
    </w:p>
    <w:p w:rsidRPr="00B82907" w:rsidR="00B82907" w:rsidP="00B82907" w:rsidRDefault="00C77029" w14:paraId="18C3A96E" w14:textId="46694990">
      <w:pPr>
        <w:tabs>
          <w:tab w:val="left" w:pos="720"/>
        </w:tabs>
        <w:ind w:left="900" w:hanging="705"/>
        <w:rPr>
          <w:rFonts w:eastAsiaTheme="minorEastAsia" w:cstheme="minorBidi"/>
          <w:sz w:val="24"/>
        </w:rPr>
      </w:pPr>
      <w:r>
        <w:rPr>
          <w:b/>
          <w:bCs/>
          <w:sz w:val="24"/>
        </w:rPr>
        <w:t xml:space="preserve">    </w:t>
      </w:r>
      <w:r w:rsidRPr="00B82907" w:rsidR="00B82907">
        <w:rPr>
          <w:rFonts w:eastAsiaTheme="minorEastAsia" w:cstheme="minorBidi"/>
          <w:sz w:val="24"/>
        </w:rPr>
        <w:t xml:space="preserve">(a) The total number of loans endorsed under this program has increased since the last reporting in 2014. </w:t>
      </w:r>
    </w:p>
    <w:p w:rsidRPr="00B82907" w:rsidR="00B82907" w:rsidP="00B82907" w:rsidRDefault="00B82907" w14:paraId="254792B7" w14:textId="77777777">
      <w:pPr>
        <w:tabs>
          <w:tab w:val="left" w:pos="720"/>
        </w:tabs>
        <w:ind w:left="900" w:hanging="705"/>
        <w:rPr>
          <w:rFonts w:eastAsiaTheme="minorEastAsia" w:cstheme="minorBidi"/>
          <w:sz w:val="24"/>
        </w:rPr>
      </w:pPr>
      <w:r w:rsidRPr="00B82907">
        <w:rPr>
          <w:rFonts w:eastAsiaTheme="minorEastAsia" w:cstheme="minorBidi"/>
          <w:sz w:val="24"/>
        </w:rPr>
        <w:t xml:space="preserve"> </w:t>
      </w:r>
    </w:p>
    <w:tbl>
      <w:tblPr>
        <w:tblW w:w="0" w:type="auto"/>
        <w:tblInd w:w="2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6"/>
        <w:gridCol w:w="1980"/>
      </w:tblGrid>
      <w:tr w:rsidRPr="00B82907" w:rsidR="00B82907" w:rsidTr="008102C5" w14:paraId="48FF6D20" w14:textId="77777777">
        <w:tc>
          <w:tcPr>
            <w:tcW w:w="1596" w:type="dxa"/>
            <w:shd w:val="clear" w:color="auto" w:fill="auto"/>
          </w:tcPr>
          <w:p w:rsidRPr="00B82907" w:rsidR="00B82907" w:rsidP="008102C5" w:rsidRDefault="008102C5" w14:paraId="45D44155" w14:textId="077B37E3">
            <w:pPr>
              <w:tabs>
                <w:tab w:val="left" w:pos="720"/>
              </w:tabs>
              <w:rPr>
                <w:rFonts w:eastAsiaTheme="minorEastAsia" w:cstheme="minorBidi"/>
                <w:sz w:val="24"/>
              </w:rPr>
            </w:pPr>
            <w:r>
              <w:rPr>
                <w:rFonts w:eastAsiaTheme="minorEastAsia" w:cstheme="minorBidi"/>
                <w:sz w:val="24"/>
              </w:rPr>
              <w:t xml:space="preserve">Fiscal </w:t>
            </w:r>
            <w:r w:rsidRPr="00B82907" w:rsidR="00B82907">
              <w:rPr>
                <w:rFonts w:eastAsiaTheme="minorEastAsia" w:cstheme="minorBidi"/>
                <w:sz w:val="24"/>
              </w:rPr>
              <w:t>Year</w:t>
            </w:r>
          </w:p>
        </w:tc>
        <w:tc>
          <w:tcPr>
            <w:tcW w:w="1980" w:type="dxa"/>
            <w:shd w:val="clear" w:color="auto" w:fill="auto"/>
          </w:tcPr>
          <w:p w:rsidRPr="00B82907" w:rsidR="00B82907" w:rsidP="00B82907" w:rsidRDefault="00B82907" w14:paraId="7ADB4553" w14:textId="77777777">
            <w:pPr>
              <w:tabs>
                <w:tab w:val="left" w:pos="720"/>
              </w:tabs>
              <w:rPr>
                <w:rFonts w:eastAsiaTheme="minorEastAsia" w:cstheme="minorBidi"/>
                <w:sz w:val="24"/>
              </w:rPr>
            </w:pPr>
            <w:r w:rsidRPr="00B82907">
              <w:rPr>
                <w:rFonts w:eastAsiaTheme="minorEastAsia" w:cstheme="minorBidi"/>
                <w:sz w:val="24"/>
              </w:rPr>
              <w:t>No. of Loans Endorsed</w:t>
            </w:r>
          </w:p>
        </w:tc>
      </w:tr>
      <w:tr w:rsidRPr="00B82907" w:rsidR="00B82907" w:rsidTr="008102C5" w14:paraId="3604AD86" w14:textId="77777777">
        <w:tc>
          <w:tcPr>
            <w:tcW w:w="1596" w:type="dxa"/>
            <w:shd w:val="clear" w:color="auto" w:fill="auto"/>
          </w:tcPr>
          <w:p w:rsidRPr="00B82907" w:rsidR="00B82907" w:rsidP="008102C5" w:rsidRDefault="008102C5" w14:paraId="0A0A34BA" w14:textId="15F20DB4">
            <w:pPr>
              <w:tabs>
                <w:tab w:val="left" w:pos="720"/>
              </w:tabs>
              <w:rPr>
                <w:rFonts w:eastAsiaTheme="minorEastAsia" w:cstheme="minorBidi"/>
                <w:sz w:val="24"/>
              </w:rPr>
            </w:pPr>
            <w:r>
              <w:rPr>
                <w:rFonts w:eastAsiaTheme="minorEastAsia" w:cstheme="minorBidi"/>
                <w:sz w:val="24"/>
              </w:rPr>
              <w:t xml:space="preserve">    </w:t>
            </w:r>
            <w:r w:rsidRPr="00B82907" w:rsidR="00B82907">
              <w:rPr>
                <w:rFonts w:eastAsiaTheme="minorEastAsia" w:cstheme="minorBidi"/>
                <w:sz w:val="24"/>
              </w:rPr>
              <w:t>201</w:t>
            </w:r>
            <w:r>
              <w:rPr>
                <w:rFonts w:eastAsiaTheme="minorEastAsia" w:cstheme="minorBidi"/>
                <w:sz w:val="24"/>
              </w:rPr>
              <w:t>8</w:t>
            </w:r>
          </w:p>
        </w:tc>
        <w:tc>
          <w:tcPr>
            <w:tcW w:w="1980" w:type="dxa"/>
            <w:shd w:val="clear" w:color="auto" w:fill="auto"/>
          </w:tcPr>
          <w:p w:rsidRPr="00B82907" w:rsidR="00B82907" w:rsidP="008102C5" w:rsidRDefault="008102C5" w14:paraId="44957DB7" w14:textId="4D8027CA">
            <w:pPr>
              <w:tabs>
                <w:tab w:val="left" w:pos="720"/>
              </w:tabs>
              <w:ind w:left="900"/>
              <w:rPr>
                <w:rFonts w:eastAsiaTheme="minorEastAsia" w:cstheme="minorBidi"/>
                <w:sz w:val="24"/>
              </w:rPr>
            </w:pPr>
            <w:r>
              <w:rPr>
                <w:rFonts w:eastAsiaTheme="minorEastAsia" w:cstheme="minorBidi"/>
                <w:sz w:val="24"/>
              </w:rPr>
              <w:t>197</w:t>
            </w:r>
          </w:p>
        </w:tc>
      </w:tr>
      <w:tr w:rsidRPr="00B82907" w:rsidR="00B82907" w:rsidTr="008102C5" w14:paraId="16AB336A" w14:textId="77777777">
        <w:tc>
          <w:tcPr>
            <w:tcW w:w="1596" w:type="dxa"/>
            <w:shd w:val="clear" w:color="auto" w:fill="auto"/>
          </w:tcPr>
          <w:p w:rsidRPr="00B82907" w:rsidR="00B82907" w:rsidP="008102C5" w:rsidRDefault="008102C5" w14:paraId="6C81B190" w14:textId="1D2F9665">
            <w:pPr>
              <w:tabs>
                <w:tab w:val="left" w:pos="720"/>
              </w:tabs>
              <w:rPr>
                <w:rFonts w:eastAsiaTheme="minorEastAsia" w:cstheme="minorBidi"/>
                <w:sz w:val="24"/>
              </w:rPr>
            </w:pPr>
            <w:r>
              <w:rPr>
                <w:rFonts w:eastAsiaTheme="minorEastAsia" w:cstheme="minorBidi"/>
                <w:sz w:val="24"/>
              </w:rPr>
              <w:lastRenderedPageBreak/>
              <w:t xml:space="preserve">    </w:t>
            </w:r>
            <w:r w:rsidRPr="00B82907" w:rsidR="00B82907">
              <w:rPr>
                <w:rFonts w:eastAsiaTheme="minorEastAsia" w:cstheme="minorBidi"/>
                <w:sz w:val="24"/>
              </w:rPr>
              <w:t>201</w:t>
            </w:r>
            <w:r>
              <w:rPr>
                <w:rFonts w:eastAsiaTheme="minorEastAsia" w:cstheme="minorBidi"/>
                <w:sz w:val="24"/>
              </w:rPr>
              <w:t>9</w:t>
            </w:r>
          </w:p>
        </w:tc>
        <w:tc>
          <w:tcPr>
            <w:tcW w:w="1980" w:type="dxa"/>
            <w:shd w:val="clear" w:color="auto" w:fill="auto"/>
          </w:tcPr>
          <w:p w:rsidRPr="00B82907" w:rsidR="00B82907" w:rsidP="008102C5" w:rsidRDefault="008102C5" w14:paraId="4685D0E1" w14:textId="6F5FB09B">
            <w:pPr>
              <w:tabs>
                <w:tab w:val="left" w:pos="720"/>
              </w:tabs>
              <w:rPr>
                <w:rFonts w:eastAsiaTheme="minorEastAsia" w:cstheme="minorBidi"/>
                <w:sz w:val="24"/>
              </w:rPr>
            </w:pPr>
            <w:r>
              <w:rPr>
                <w:rFonts w:eastAsiaTheme="minorEastAsia" w:cstheme="minorBidi"/>
                <w:sz w:val="24"/>
              </w:rPr>
              <w:t xml:space="preserve">               169</w:t>
            </w:r>
          </w:p>
        </w:tc>
      </w:tr>
      <w:tr w:rsidRPr="00B82907" w:rsidR="00B82907" w:rsidTr="008102C5" w14:paraId="27AF13C0" w14:textId="77777777">
        <w:tc>
          <w:tcPr>
            <w:tcW w:w="1596" w:type="dxa"/>
            <w:shd w:val="clear" w:color="auto" w:fill="auto"/>
          </w:tcPr>
          <w:p w:rsidRPr="00B82907" w:rsidR="00B82907" w:rsidP="008102C5" w:rsidRDefault="008102C5" w14:paraId="40E01DA8" w14:textId="06EBC98D">
            <w:pPr>
              <w:tabs>
                <w:tab w:val="left" w:pos="720"/>
              </w:tabs>
              <w:rPr>
                <w:rFonts w:eastAsiaTheme="minorEastAsia" w:cstheme="minorBidi"/>
                <w:sz w:val="24"/>
              </w:rPr>
            </w:pPr>
            <w:r>
              <w:rPr>
                <w:rFonts w:eastAsiaTheme="minorEastAsia" w:cstheme="minorBidi"/>
                <w:sz w:val="24"/>
              </w:rPr>
              <w:t xml:space="preserve">    </w:t>
            </w:r>
            <w:r w:rsidRPr="00B82907" w:rsidR="00B82907">
              <w:rPr>
                <w:rFonts w:eastAsiaTheme="minorEastAsia" w:cstheme="minorBidi"/>
                <w:sz w:val="24"/>
              </w:rPr>
              <w:t>20</w:t>
            </w:r>
            <w:r>
              <w:rPr>
                <w:rFonts w:eastAsiaTheme="minorEastAsia" w:cstheme="minorBidi"/>
                <w:sz w:val="24"/>
              </w:rPr>
              <w:t>20</w:t>
            </w:r>
          </w:p>
        </w:tc>
        <w:tc>
          <w:tcPr>
            <w:tcW w:w="1980" w:type="dxa"/>
            <w:shd w:val="clear" w:color="auto" w:fill="auto"/>
          </w:tcPr>
          <w:p w:rsidRPr="00B82907" w:rsidR="00B82907" w:rsidP="008102C5" w:rsidRDefault="008102C5" w14:paraId="70DEA00D" w14:textId="5C9713D1">
            <w:pPr>
              <w:tabs>
                <w:tab w:val="left" w:pos="720"/>
              </w:tabs>
              <w:ind w:left="900"/>
              <w:rPr>
                <w:rFonts w:eastAsiaTheme="minorEastAsia" w:cstheme="minorBidi"/>
                <w:sz w:val="24"/>
              </w:rPr>
            </w:pPr>
            <w:r>
              <w:rPr>
                <w:rFonts w:eastAsiaTheme="minorEastAsia" w:cstheme="minorBidi"/>
                <w:sz w:val="24"/>
              </w:rPr>
              <w:t>190</w:t>
            </w:r>
          </w:p>
        </w:tc>
      </w:tr>
      <w:tr w:rsidRPr="00B82907" w:rsidR="008102C5" w:rsidTr="008102C5" w14:paraId="5CA51E16" w14:textId="77777777">
        <w:tc>
          <w:tcPr>
            <w:tcW w:w="1596" w:type="dxa"/>
            <w:shd w:val="clear" w:color="auto" w:fill="auto"/>
          </w:tcPr>
          <w:p w:rsidRPr="00B82907" w:rsidR="008102C5" w:rsidP="008102C5" w:rsidRDefault="008102C5" w14:paraId="726E4DD5" w14:textId="12CB8B41">
            <w:pPr>
              <w:tabs>
                <w:tab w:val="left" w:pos="720"/>
              </w:tabs>
              <w:rPr>
                <w:rFonts w:eastAsiaTheme="minorEastAsia" w:cstheme="minorBidi"/>
                <w:sz w:val="24"/>
              </w:rPr>
            </w:pPr>
            <w:r>
              <w:rPr>
                <w:rFonts w:eastAsiaTheme="minorEastAsia" w:cstheme="minorBidi"/>
                <w:sz w:val="24"/>
              </w:rPr>
              <w:t xml:space="preserve">    2021</w:t>
            </w:r>
          </w:p>
        </w:tc>
        <w:tc>
          <w:tcPr>
            <w:tcW w:w="1980" w:type="dxa"/>
            <w:shd w:val="clear" w:color="auto" w:fill="auto"/>
          </w:tcPr>
          <w:p w:rsidRPr="00B82907" w:rsidR="008102C5" w:rsidP="008102C5" w:rsidRDefault="008102C5" w14:paraId="0CACCF9B" w14:textId="1AD7E3FB">
            <w:pPr>
              <w:tabs>
                <w:tab w:val="left" w:pos="720"/>
              </w:tabs>
              <w:ind w:left="900"/>
              <w:rPr>
                <w:rFonts w:eastAsiaTheme="minorEastAsia" w:cstheme="minorBidi"/>
                <w:sz w:val="24"/>
              </w:rPr>
            </w:pPr>
            <w:r>
              <w:rPr>
                <w:rFonts w:eastAsiaTheme="minorEastAsia" w:cstheme="minorBidi"/>
                <w:sz w:val="24"/>
              </w:rPr>
              <w:t>355</w:t>
            </w:r>
          </w:p>
        </w:tc>
      </w:tr>
    </w:tbl>
    <w:p w:rsidRPr="00B82907" w:rsidR="00B82907" w:rsidP="00B82907" w:rsidRDefault="00B82907" w14:paraId="02957E80" w14:textId="77777777">
      <w:pPr>
        <w:tabs>
          <w:tab w:val="left" w:pos="720"/>
        </w:tabs>
        <w:ind w:left="900"/>
        <w:rPr>
          <w:rFonts w:eastAsiaTheme="minorEastAsia" w:cstheme="minorBidi"/>
          <w:sz w:val="24"/>
        </w:rPr>
      </w:pPr>
    </w:p>
    <w:p w:rsidR="005679A5" w:rsidP="004525A7" w:rsidRDefault="005679A5" w14:paraId="0B92E668" w14:textId="77777777">
      <w:pPr>
        <w:overflowPunct/>
        <w:snapToGrid w:val="0"/>
        <w:ind w:left="360"/>
        <w:textAlignment w:val="auto"/>
        <w:rPr>
          <w:b/>
          <w:bCs/>
          <w:sz w:val="24"/>
        </w:rPr>
      </w:pPr>
    </w:p>
    <w:p w:rsidRPr="003701E6" w:rsidR="004525A7" w:rsidP="004525A7" w:rsidRDefault="00C77029" w14:paraId="609D1515" w14:textId="25FD6B9C">
      <w:pPr>
        <w:overflowPunct/>
        <w:snapToGrid w:val="0"/>
        <w:ind w:left="360"/>
        <w:textAlignment w:val="auto"/>
        <w:rPr>
          <w:b/>
          <w:bCs/>
          <w:sz w:val="24"/>
        </w:rPr>
      </w:pPr>
      <w:r>
        <w:rPr>
          <w:b/>
          <w:bCs/>
          <w:sz w:val="24"/>
        </w:rPr>
        <w:t xml:space="preserve">  </w:t>
      </w:r>
      <w:r w:rsidRPr="003701E6" w:rsidR="004525A7">
        <w:rPr>
          <w:b/>
          <w:bCs/>
          <w:sz w:val="24"/>
        </w:rPr>
        <w:t>Data Overview</w:t>
      </w:r>
    </w:p>
    <w:p w:rsidR="00C62481" w:rsidP="00B96E64" w:rsidRDefault="00C62481" w14:paraId="6612BF11" w14:textId="194A2F4D">
      <w:pPr>
        <w:pStyle w:val="ListParagraph"/>
        <w:numPr>
          <w:ilvl w:val="0"/>
          <w:numId w:val="5"/>
        </w:numPr>
        <w:overflowPunct/>
        <w:snapToGrid w:val="0"/>
        <w:ind w:left="1080"/>
        <w:contextualSpacing w:val="0"/>
        <w:textAlignment w:val="auto"/>
        <w:rPr>
          <w:sz w:val="24"/>
        </w:rPr>
      </w:pPr>
      <w:r>
        <w:rPr>
          <w:sz w:val="24"/>
        </w:rPr>
        <w:t xml:space="preserve">For </w:t>
      </w:r>
      <w:r w:rsidR="004E0ACC">
        <w:rPr>
          <w:sz w:val="24"/>
        </w:rPr>
        <w:t xml:space="preserve">fiscal </w:t>
      </w:r>
      <w:r>
        <w:rPr>
          <w:sz w:val="24"/>
        </w:rPr>
        <w:t xml:space="preserve">years 2018-2021, lenders originated 911 mortgages.  </w:t>
      </w:r>
    </w:p>
    <w:p w:rsidRPr="00C62481" w:rsidR="00C62481" w:rsidP="00B96E64" w:rsidRDefault="00C62481" w14:paraId="478582D9" w14:textId="17CBB3FB">
      <w:pPr>
        <w:pStyle w:val="ListParagraph"/>
        <w:numPr>
          <w:ilvl w:val="0"/>
          <w:numId w:val="5"/>
        </w:numPr>
        <w:overflowPunct/>
        <w:snapToGrid w:val="0"/>
        <w:ind w:left="1080"/>
        <w:contextualSpacing w:val="0"/>
        <w:textAlignment w:val="auto"/>
        <w:rPr>
          <w:sz w:val="24"/>
        </w:rPr>
      </w:pPr>
      <w:r>
        <w:rPr>
          <w:sz w:val="24"/>
        </w:rPr>
        <w:t xml:space="preserve">The average total number of cases endorsed </w:t>
      </w:r>
      <w:r w:rsidR="00FF490F">
        <w:rPr>
          <w:sz w:val="24"/>
        </w:rPr>
        <w:t xml:space="preserve">for insurance </w:t>
      </w:r>
      <w:r>
        <w:rPr>
          <w:sz w:val="24"/>
        </w:rPr>
        <w:t>under this program is 22</w:t>
      </w:r>
      <w:r w:rsidR="005D494D">
        <w:rPr>
          <w:sz w:val="24"/>
        </w:rPr>
        <w:t>8</w:t>
      </w:r>
      <w:r>
        <w:rPr>
          <w:sz w:val="24"/>
        </w:rPr>
        <w:t xml:space="preserve"> (rounded).  This average is a</w:t>
      </w:r>
      <w:r w:rsidR="005D494D">
        <w:rPr>
          <w:sz w:val="24"/>
        </w:rPr>
        <w:t>n</w:t>
      </w:r>
      <w:r>
        <w:rPr>
          <w:sz w:val="24"/>
        </w:rPr>
        <w:t xml:space="preserve"> increase from annual </w:t>
      </w:r>
      <w:r w:rsidR="005D494D">
        <w:rPr>
          <w:sz w:val="24"/>
        </w:rPr>
        <w:t xml:space="preserve">average </w:t>
      </w:r>
      <w:r>
        <w:rPr>
          <w:sz w:val="24"/>
        </w:rPr>
        <w:t xml:space="preserve">cases reported in the prior Paperwork Reduction Act package submitted to the Office of Management and Budget. </w:t>
      </w:r>
    </w:p>
    <w:p w:rsidRPr="00C62481" w:rsidR="006F2B40" w:rsidP="00B96E64" w:rsidRDefault="006F2B40" w14:paraId="24847E75" w14:textId="3DDD9296">
      <w:pPr>
        <w:pStyle w:val="ListParagraph"/>
        <w:numPr>
          <w:ilvl w:val="0"/>
          <w:numId w:val="5"/>
        </w:numPr>
        <w:overflowPunct/>
        <w:snapToGrid w:val="0"/>
        <w:ind w:left="1080"/>
        <w:contextualSpacing w:val="0"/>
        <w:textAlignment w:val="auto"/>
        <w:rPr>
          <w:sz w:val="24"/>
        </w:rPr>
      </w:pPr>
      <w:r w:rsidRPr="00B82907">
        <w:rPr>
          <w:rFonts w:eastAsiaTheme="minorEastAsia" w:cstheme="minorBidi"/>
          <w:sz w:val="24"/>
        </w:rPr>
        <w:t>Th</w:t>
      </w:r>
      <w:r>
        <w:rPr>
          <w:rFonts w:eastAsiaTheme="minorEastAsia" w:cstheme="minorBidi"/>
          <w:sz w:val="24"/>
        </w:rPr>
        <w:t>is</w:t>
      </w:r>
      <w:r w:rsidRPr="00B82907">
        <w:rPr>
          <w:rFonts w:eastAsiaTheme="minorEastAsia" w:cstheme="minorBidi"/>
          <w:sz w:val="24"/>
        </w:rPr>
        <w:t xml:space="preserve"> </w:t>
      </w:r>
      <w:r>
        <w:rPr>
          <w:rFonts w:eastAsiaTheme="minorEastAsia" w:cstheme="minorBidi"/>
          <w:sz w:val="24"/>
        </w:rPr>
        <w:t>four</w:t>
      </w:r>
      <w:r w:rsidRPr="00B82907">
        <w:rPr>
          <w:rFonts w:eastAsiaTheme="minorEastAsia" w:cstheme="minorBidi"/>
          <w:sz w:val="24"/>
        </w:rPr>
        <w:t xml:space="preserve">-year average of </w:t>
      </w:r>
      <w:r>
        <w:rPr>
          <w:rFonts w:eastAsiaTheme="minorEastAsia" w:cstheme="minorBidi"/>
          <w:sz w:val="24"/>
        </w:rPr>
        <w:t>2</w:t>
      </w:r>
      <w:r w:rsidR="0019596A">
        <w:rPr>
          <w:rFonts w:eastAsiaTheme="minorEastAsia" w:cstheme="minorBidi"/>
          <w:sz w:val="24"/>
        </w:rPr>
        <w:t>2</w:t>
      </w:r>
      <w:r w:rsidR="00824011">
        <w:rPr>
          <w:rFonts w:eastAsiaTheme="minorEastAsia" w:cstheme="minorBidi"/>
          <w:sz w:val="24"/>
        </w:rPr>
        <w:t>8</w:t>
      </w:r>
      <w:r w:rsidRPr="00B82907">
        <w:rPr>
          <w:rFonts w:eastAsiaTheme="minorEastAsia" w:cstheme="minorBidi"/>
          <w:sz w:val="24"/>
        </w:rPr>
        <w:t xml:space="preserve"> </w:t>
      </w:r>
      <w:r>
        <w:rPr>
          <w:rFonts w:eastAsiaTheme="minorEastAsia" w:cstheme="minorBidi"/>
          <w:sz w:val="24"/>
        </w:rPr>
        <w:t xml:space="preserve">mortgages </w:t>
      </w:r>
      <w:r w:rsidRPr="00B82907">
        <w:rPr>
          <w:rFonts w:eastAsiaTheme="minorEastAsia" w:cstheme="minorBidi"/>
          <w:sz w:val="24"/>
        </w:rPr>
        <w:t xml:space="preserve">endorsed </w:t>
      </w:r>
      <w:r>
        <w:rPr>
          <w:rFonts w:eastAsiaTheme="minorEastAsia" w:cstheme="minorBidi"/>
          <w:sz w:val="24"/>
        </w:rPr>
        <w:t xml:space="preserve">is an increase primarily due to </w:t>
      </w:r>
      <w:r w:rsidR="00C62481">
        <w:rPr>
          <w:rFonts w:eastAsiaTheme="minorEastAsia" w:cstheme="minorBidi"/>
          <w:sz w:val="24"/>
        </w:rPr>
        <w:t xml:space="preserve">the mortgages </w:t>
      </w:r>
      <w:r>
        <w:rPr>
          <w:rFonts w:eastAsiaTheme="minorEastAsia" w:cstheme="minorBidi"/>
          <w:sz w:val="24"/>
        </w:rPr>
        <w:t>endorsed during the fiscal year</w:t>
      </w:r>
      <w:r w:rsidR="00D105EC">
        <w:rPr>
          <w:rFonts w:eastAsiaTheme="minorEastAsia" w:cstheme="minorBidi"/>
          <w:sz w:val="24"/>
        </w:rPr>
        <w:t>s 2020 and</w:t>
      </w:r>
      <w:r>
        <w:rPr>
          <w:rFonts w:eastAsiaTheme="minorEastAsia" w:cstheme="minorBidi"/>
          <w:sz w:val="24"/>
        </w:rPr>
        <w:t xml:space="preserve"> 2021</w:t>
      </w:r>
      <w:r w:rsidR="004E0ACC">
        <w:rPr>
          <w:rFonts w:eastAsiaTheme="minorEastAsia" w:cstheme="minorBidi"/>
          <w:sz w:val="24"/>
        </w:rPr>
        <w:t>, the onset of the COVID</w:t>
      </w:r>
      <w:r w:rsidR="00FF490F">
        <w:rPr>
          <w:rFonts w:eastAsiaTheme="minorEastAsia" w:cstheme="minorBidi"/>
          <w:sz w:val="24"/>
        </w:rPr>
        <w:t>-19</w:t>
      </w:r>
      <w:r w:rsidR="004E0ACC">
        <w:rPr>
          <w:rFonts w:eastAsiaTheme="minorEastAsia" w:cstheme="minorBidi"/>
          <w:sz w:val="24"/>
        </w:rPr>
        <w:t xml:space="preserve"> pandemic.  It </w:t>
      </w:r>
      <w:r>
        <w:rPr>
          <w:rFonts w:eastAsiaTheme="minorEastAsia" w:cstheme="minorBidi"/>
          <w:sz w:val="24"/>
        </w:rPr>
        <w:t xml:space="preserve">is believed that the rising numbers </w:t>
      </w:r>
      <w:r w:rsidR="004E0ACC">
        <w:rPr>
          <w:rFonts w:eastAsiaTheme="minorEastAsia" w:cstheme="minorBidi"/>
          <w:sz w:val="24"/>
        </w:rPr>
        <w:t>refle</w:t>
      </w:r>
      <w:r>
        <w:rPr>
          <w:rFonts w:eastAsiaTheme="minorEastAsia" w:cstheme="minorBidi"/>
          <w:sz w:val="24"/>
        </w:rPr>
        <w:t>ct</w:t>
      </w:r>
      <w:r w:rsidR="00C62481">
        <w:rPr>
          <w:rFonts w:eastAsiaTheme="minorEastAsia" w:cstheme="minorBidi"/>
          <w:sz w:val="24"/>
        </w:rPr>
        <w:t xml:space="preserve"> lenders who seek FHA insurance protection due to</w:t>
      </w:r>
      <w:r>
        <w:rPr>
          <w:rFonts w:eastAsiaTheme="minorEastAsia" w:cstheme="minorBidi"/>
          <w:sz w:val="24"/>
        </w:rPr>
        <w:t xml:space="preserve"> </w:t>
      </w:r>
      <w:r w:rsidR="00824011">
        <w:rPr>
          <w:rFonts w:eastAsiaTheme="minorEastAsia" w:cstheme="minorBidi"/>
          <w:sz w:val="24"/>
        </w:rPr>
        <w:t xml:space="preserve">the </w:t>
      </w:r>
      <w:r w:rsidR="00FF490F">
        <w:rPr>
          <w:rFonts w:eastAsiaTheme="minorEastAsia" w:cstheme="minorBidi"/>
          <w:sz w:val="24"/>
        </w:rPr>
        <w:t xml:space="preserve">risk associated with the COVID-19 </w:t>
      </w:r>
      <w:r w:rsidR="00824011">
        <w:rPr>
          <w:rFonts w:eastAsiaTheme="minorEastAsia" w:cstheme="minorBidi"/>
          <w:sz w:val="24"/>
        </w:rPr>
        <w:t>pandemic, which can</w:t>
      </w:r>
      <w:r w:rsidR="008F16FF">
        <w:rPr>
          <w:rFonts w:eastAsiaTheme="minorEastAsia" w:cstheme="minorBidi"/>
          <w:sz w:val="24"/>
        </w:rPr>
        <w:t xml:space="preserve"> result in</w:t>
      </w:r>
      <w:r w:rsidR="00824011">
        <w:rPr>
          <w:rFonts w:eastAsiaTheme="minorEastAsia" w:cstheme="minorBidi"/>
          <w:sz w:val="24"/>
        </w:rPr>
        <w:t xml:space="preserve"> </w:t>
      </w:r>
      <w:r w:rsidR="00D105EC">
        <w:rPr>
          <w:rFonts w:eastAsiaTheme="minorEastAsia" w:cstheme="minorBidi"/>
          <w:sz w:val="24"/>
        </w:rPr>
        <w:t xml:space="preserve">lower </w:t>
      </w:r>
      <w:r w:rsidR="008F16FF">
        <w:rPr>
          <w:rFonts w:eastAsiaTheme="minorEastAsia" w:cstheme="minorBidi"/>
          <w:sz w:val="24"/>
        </w:rPr>
        <w:t>household in</w:t>
      </w:r>
      <w:r w:rsidR="00D105EC">
        <w:rPr>
          <w:rFonts w:eastAsiaTheme="minorEastAsia" w:cstheme="minorBidi"/>
          <w:sz w:val="24"/>
        </w:rPr>
        <w:t xml:space="preserve">come and </w:t>
      </w:r>
      <w:r w:rsidR="008F16FF">
        <w:rPr>
          <w:rFonts w:eastAsiaTheme="minorEastAsia" w:cstheme="minorBidi"/>
          <w:sz w:val="24"/>
        </w:rPr>
        <w:t xml:space="preserve">an </w:t>
      </w:r>
      <w:r w:rsidR="00824011">
        <w:rPr>
          <w:rFonts w:eastAsiaTheme="minorEastAsia" w:cstheme="minorBidi"/>
          <w:sz w:val="24"/>
        </w:rPr>
        <w:t xml:space="preserve">increase mortgage default. </w:t>
      </w:r>
      <w:r w:rsidR="00C62481">
        <w:rPr>
          <w:rFonts w:eastAsiaTheme="minorEastAsia" w:cstheme="minorBidi"/>
          <w:sz w:val="24"/>
        </w:rPr>
        <w:t xml:space="preserve"> </w:t>
      </w:r>
    </w:p>
    <w:p w:rsidRPr="00CD6BAB" w:rsidR="00CD6BAB" w:rsidP="00B96E64" w:rsidRDefault="00C62481" w14:paraId="4776239E" w14:textId="4AF4F6E1">
      <w:pPr>
        <w:pStyle w:val="ListParagraph"/>
        <w:numPr>
          <w:ilvl w:val="0"/>
          <w:numId w:val="5"/>
        </w:numPr>
        <w:tabs>
          <w:tab w:val="left" w:pos="360"/>
          <w:tab w:val="left" w:pos="720"/>
        </w:tabs>
        <w:overflowPunct/>
        <w:snapToGrid w:val="0"/>
        <w:ind w:left="1080"/>
        <w:contextualSpacing w:val="0"/>
        <w:textAlignment w:val="auto"/>
        <w:rPr>
          <w:rFonts w:eastAsiaTheme="minorEastAsia"/>
          <w:color w:val="0070C0"/>
          <w:sz w:val="24"/>
          <w:szCs w:val="24"/>
        </w:rPr>
      </w:pPr>
      <w:r w:rsidRPr="00CD6BAB">
        <w:rPr>
          <w:sz w:val="24"/>
        </w:rPr>
        <w:t xml:space="preserve">The total number of respondents is 23, reflecting the total number of FHA-approved lenders that originated mortgages during the four-year fiscal year period ending 2021. </w:t>
      </w:r>
      <w:r w:rsidRPr="00CD6BAB" w:rsidR="005D494D">
        <w:rPr>
          <w:sz w:val="24"/>
        </w:rPr>
        <w:t xml:space="preserve">For this collection, FHA adjusted the numbers of respondents to accurately reflect the number of lenders that participate in the HHL program, lending in the limited Hawaiian </w:t>
      </w:r>
      <w:proofErr w:type="gramStart"/>
      <w:r w:rsidRPr="00CD6BAB" w:rsidR="005D494D">
        <w:rPr>
          <w:sz w:val="24"/>
        </w:rPr>
        <w:t>Home</w:t>
      </w:r>
      <w:r w:rsidR="001630B6">
        <w:rPr>
          <w:sz w:val="24"/>
        </w:rPr>
        <w:t xml:space="preserve"> L</w:t>
      </w:r>
      <w:r w:rsidRPr="00CD6BAB" w:rsidR="005D494D">
        <w:rPr>
          <w:sz w:val="24"/>
        </w:rPr>
        <w:t>ands</w:t>
      </w:r>
      <w:proofErr w:type="gramEnd"/>
      <w:r w:rsidRPr="00CD6BAB" w:rsidR="005D494D">
        <w:rPr>
          <w:sz w:val="24"/>
        </w:rPr>
        <w:t xml:space="preserve"> area.</w:t>
      </w:r>
    </w:p>
    <w:p w:rsidRPr="00D953F7" w:rsidR="00CD6BAB" w:rsidP="00B96E64" w:rsidRDefault="00D010C4" w14:paraId="0C447069" w14:textId="4DBB1276">
      <w:pPr>
        <w:pStyle w:val="ListParagraph"/>
        <w:numPr>
          <w:ilvl w:val="0"/>
          <w:numId w:val="5"/>
        </w:numPr>
        <w:tabs>
          <w:tab w:val="left" w:pos="360"/>
          <w:tab w:val="left" w:pos="720"/>
        </w:tabs>
        <w:overflowPunct/>
        <w:snapToGrid w:val="0"/>
        <w:ind w:left="1080"/>
        <w:contextualSpacing w:val="0"/>
        <w:textAlignment w:val="auto"/>
        <w:rPr>
          <w:rFonts w:eastAsiaTheme="minorEastAsia"/>
          <w:color w:val="0070C0"/>
          <w:sz w:val="24"/>
          <w:szCs w:val="24"/>
        </w:rPr>
      </w:pPr>
      <w:r w:rsidRPr="00CD6BAB">
        <w:rPr>
          <w:sz w:val="24"/>
        </w:rPr>
        <w:t xml:space="preserve">The average number of defaults reported </w:t>
      </w:r>
      <w:r w:rsidR="00220D95">
        <w:rPr>
          <w:sz w:val="24"/>
        </w:rPr>
        <w:t xml:space="preserve">during the fiscal years 2018-2021 </w:t>
      </w:r>
      <w:r w:rsidRPr="00CD6BAB">
        <w:rPr>
          <w:sz w:val="24"/>
        </w:rPr>
        <w:t xml:space="preserve">is 150, </w:t>
      </w:r>
      <w:r w:rsidR="00220D95">
        <w:rPr>
          <w:sz w:val="24"/>
        </w:rPr>
        <w:t xml:space="preserve">representing </w:t>
      </w:r>
      <w:r w:rsidRPr="00CD6BAB">
        <w:rPr>
          <w:sz w:val="24"/>
        </w:rPr>
        <w:t xml:space="preserve">an increase primarily </w:t>
      </w:r>
      <w:r w:rsidR="00CD6BAB">
        <w:rPr>
          <w:sz w:val="24"/>
        </w:rPr>
        <w:t xml:space="preserve">occurring during </w:t>
      </w:r>
      <w:r w:rsidRPr="00CD6BAB">
        <w:rPr>
          <w:sz w:val="24"/>
        </w:rPr>
        <w:t>fiscal years 2020 and 2021</w:t>
      </w:r>
      <w:r w:rsidR="00CD6BAB">
        <w:rPr>
          <w:sz w:val="24"/>
        </w:rPr>
        <w:t xml:space="preserve"> (onset of COVID</w:t>
      </w:r>
      <w:r w:rsidR="001630B6">
        <w:rPr>
          <w:sz w:val="24"/>
        </w:rPr>
        <w:t>-19</w:t>
      </w:r>
      <w:r w:rsidR="00CD6BAB">
        <w:rPr>
          <w:sz w:val="24"/>
        </w:rPr>
        <w:t xml:space="preserve"> pandemic)</w:t>
      </w:r>
      <w:r w:rsidRPr="00CD6BAB">
        <w:rPr>
          <w:sz w:val="24"/>
        </w:rPr>
        <w:t xml:space="preserve">. </w:t>
      </w:r>
      <w:r w:rsidRPr="00D953F7" w:rsidR="00CD6BAB">
        <w:rPr>
          <w:rFonts w:eastAsiaTheme="minorEastAsia"/>
          <w:sz w:val="24"/>
          <w:szCs w:val="24"/>
        </w:rPr>
        <w:t>These delinquencies represent the loan payment</w:t>
      </w:r>
      <w:r w:rsidR="004E0ACC">
        <w:rPr>
          <w:rFonts w:eastAsiaTheme="minorEastAsia"/>
          <w:sz w:val="24"/>
          <w:szCs w:val="24"/>
        </w:rPr>
        <w:t xml:space="preserve">s made </w:t>
      </w:r>
      <w:r w:rsidRPr="00D953F7" w:rsidR="00CD6BAB">
        <w:rPr>
          <w:rFonts w:eastAsiaTheme="minorEastAsia"/>
          <w:sz w:val="24"/>
          <w:szCs w:val="24"/>
        </w:rPr>
        <w:t xml:space="preserve">30 days late </w:t>
      </w:r>
      <w:r w:rsidR="004E0ACC">
        <w:rPr>
          <w:rFonts w:eastAsiaTheme="minorEastAsia"/>
          <w:sz w:val="24"/>
          <w:szCs w:val="24"/>
        </w:rPr>
        <w:t xml:space="preserve">(after due date) </w:t>
      </w:r>
      <w:r w:rsidRPr="00D953F7" w:rsidR="00CD6BAB">
        <w:rPr>
          <w:rFonts w:eastAsiaTheme="minorEastAsia"/>
          <w:sz w:val="24"/>
          <w:szCs w:val="24"/>
        </w:rPr>
        <w:t>at least one time.  HUD’s reporting requirements allow the DHHL to act quickly with homeowners facing challenges.</w:t>
      </w:r>
    </w:p>
    <w:p w:rsidRPr="004E0ACC" w:rsidR="00C62481" w:rsidP="000C10D2" w:rsidRDefault="00C62481" w14:paraId="32EFE391" w14:textId="77777777">
      <w:pPr>
        <w:overflowPunct/>
        <w:snapToGrid w:val="0"/>
        <w:textAlignment w:val="auto"/>
        <w:rPr>
          <w:sz w:val="24"/>
        </w:rPr>
      </w:pPr>
    </w:p>
    <w:p w:rsidR="00D64CF2" w:rsidP="00D64CF2" w:rsidRDefault="005D494D" w14:paraId="71C6267C" w14:textId="01869E07">
      <w:pPr>
        <w:tabs>
          <w:tab w:val="left" w:pos="720"/>
        </w:tabs>
        <w:overflowPunct/>
        <w:autoSpaceDE/>
        <w:autoSpaceDN/>
        <w:adjustRightInd/>
        <w:ind w:left="720"/>
        <w:textAlignment w:val="auto"/>
        <w:rPr>
          <w:sz w:val="24"/>
        </w:rPr>
      </w:pPr>
      <w:r w:rsidRPr="005D494D">
        <w:rPr>
          <w:rFonts w:eastAsiaTheme="minorEastAsia" w:cstheme="minorBidi"/>
          <w:sz w:val="24"/>
        </w:rPr>
        <w:t xml:space="preserve">In accordance with 24 CFR 203.43i, the collection of information is verification that a loan applicant is a native </w:t>
      </w:r>
      <w:proofErr w:type="gramStart"/>
      <w:r w:rsidRPr="005D494D">
        <w:rPr>
          <w:rFonts w:eastAsiaTheme="minorEastAsia" w:cstheme="minorBidi"/>
          <w:sz w:val="24"/>
        </w:rPr>
        <w:t>Hawaiian</w:t>
      </w:r>
      <w:proofErr w:type="gramEnd"/>
      <w:r w:rsidRPr="005D494D">
        <w:rPr>
          <w:rFonts w:eastAsiaTheme="minorEastAsia" w:cstheme="minorBidi"/>
          <w:sz w:val="24"/>
        </w:rPr>
        <w:t xml:space="preserve"> and that the applicant holds a </w:t>
      </w:r>
      <w:r w:rsidR="001630B6">
        <w:rPr>
          <w:rFonts w:eastAsiaTheme="minorEastAsia" w:cstheme="minorBidi"/>
          <w:sz w:val="24"/>
        </w:rPr>
        <w:t xml:space="preserve">valid </w:t>
      </w:r>
      <w:r w:rsidRPr="005D494D">
        <w:rPr>
          <w:rFonts w:eastAsiaTheme="minorEastAsia" w:cstheme="minorBidi"/>
          <w:sz w:val="24"/>
        </w:rPr>
        <w:t xml:space="preserve">lease </w:t>
      </w:r>
      <w:r w:rsidR="001630B6">
        <w:rPr>
          <w:rFonts w:eastAsiaTheme="minorEastAsia" w:cstheme="minorBidi"/>
          <w:sz w:val="24"/>
        </w:rPr>
        <w:t>for</w:t>
      </w:r>
      <w:r w:rsidRPr="005D494D">
        <w:rPr>
          <w:rFonts w:eastAsiaTheme="minorEastAsia" w:cstheme="minorBidi"/>
          <w:sz w:val="24"/>
        </w:rPr>
        <w:t xml:space="preserve"> land </w:t>
      </w:r>
      <w:r w:rsidR="001630B6">
        <w:rPr>
          <w:rFonts w:eastAsiaTheme="minorEastAsia" w:cstheme="minorBidi"/>
          <w:sz w:val="24"/>
        </w:rPr>
        <w:t xml:space="preserve">that is part of the </w:t>
      </w:r>
      <w:r w:rsidRPr="005D494D">
        <w:rPr>
          <w:rFonts w:eastAsiaTheme="minorEastAsia" w:cstheme="minorBidi"/>
          <w:sz w:val="24"/>
        </w:rPr>
        <w:t>Hawaiian Home</w:t>
      </w:r>
      <w:r w:rsidR="001630B6">
        <w:rPr>
          <w:rFonts w:eastAsiaTheme="minorEastAsia" w:cstheme="minorBidi"/>
          <w:sz w:val="24"/>
        </w:rPr>
        <w:t xml:space="preserve"> L</w:t>
      </w:r>
      <w:r w:rsidRPr="005D494D">
        <w:rPr>
          <w:rFonts w:eastAsiaTheme="minorEastAsia" w:cstheme="minorBidi"/>
          <w:sz w:val="24"/>
        </w:rPr>
        <w:t>ands.  In accordance with 24 CFR 203.439(c), lenders must report monthly to the DHHL on delinquent borrowers and provide documentation to HUD to support that the loss mitigation requirements of 24 CFR 203.602 have been met.  The notice of default must contain case specific information and is done on each loan individually.  Estimates of public burden for th</w:t>
      </w:r>
      <w:r>
        <w:rPr>
          <w:rFonts w:eastAsiaTheme="minorEastAsia" w:cstheme="minorBidi"/>
          <w:sz w:val="24"/>
        </w:rPr>
        <w:t xml:space="preserve">is reporting period is as follows: </w:t>
      </w:r>
      <w:r w:rsidR="00840DD4">
        <w:rPr>
          <w:sz w:val="24"/>
        </w:rPr>
        <w:tab/>
      </w:r>
    </w:p>
    <w:p w:rsidR="00D64CF2" w:rsidP="00D64CF2" w:rsidRDefault="00D64CF2" w14:paraId="4B88FAE6" w14:textId="77777777">
      <w:pPr>
        <w:tabs>
          <w:tab w:val="left" w:pos="720"/>
        </w:tabs>
        <w:overflowPunct/>
        <w:autoSpaceDE/>
        <w:autoSpaceDN/>
        <w:adjustRightInd/>
        <w:ind w:left="720"/>
        <w:textAlignment w:val="auto"/>
        <w:rPr>
          <w:sz w:val="24"/>
        </w:rPr>
      </w:pPr>
    </w:p>
    <w:tbl>
      <w:tblPr>
        <w:tblpPr w:leftFromText="180" w:rightFromText="180" w:vertAnchor="text" w:horzAnchor="margin" w:tblpXSpec="right" w:tblpY="266"/>
        <w:tblW w:w="8934" w:type="dxa"/>
        <w:tblLook w:val="04A0" w:firstRow="1" w:lastRow="0" w:firstColumn="1" w:lastColumn="0" w:noHBand="0" w:noVBand="1"/>
      </w:tblPr>
      <w:tblGrid>
        <w:gridCol w:w="1443"/>
        <w:gridCol w:w="1415"/>
        <w:gridCol w:w="1094"/>
        <w:gridCol w:w="1094"/>
        <w:gridCol w:w="1296"/>
        <w:gridCol w:w="861"/>
        <w:gridCol w:w="876"/>
        <w:gridCol w:w="876"/>
        <w:gridCol w:w="222"/>
      </w:tblGrid>
      <w:tr w:rsidRPr="00D64CF2" w:rsidR="008A1A1C" w:rsidTr="00D64CF2" w14:paraId="716F5869" w14:textId="77777777">
        <w:trPr>
          <w:gridAfter w:val="1"/>
          <w:wAfter w:w="222" w:type="dxa"/>
          <w:trHeight w:val="1548"/>
        </w:trPr>
        <w:tc>
          <w:tcPr>
            <w:tcW w:w="142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069825EF" w14:textId="77777777">
            <w:pPr>
              <w:overflowPunct/>
              <w:autoSpaceDE/>
              <w:autoSpaceDN/>
              <w:adjustRightInd/>
              <w:jc w:val="center"/>
              <w:textAlignment w:val="auto"/>
              <w:rPr>
                <w:b/>
                <w:bCs/>
                <w:color w:val="000000"/>
                <w:sz w:val="24"/>
                <w:szCs w:val="24"/>
              </w:rPr>
            </w:pPr>
            <w:r w:rsidRPr="00D64CF2">
              <w:rPr>
                <w:b/>
                <w:bCs/>
                <w:color w:val="000000"/>
                <w:sz w:val="24"/>
                <w:szCs w:val="24"/>
              </w:rPr>
              <w:t> </w:t>
            </w:r>
          </w:p>
        </w:tc>
        <w:tc>
          <w:tcPr>
            <w:tcW w:w="1415" w:type="dxa"/>
            <w:tcBorders>
              <w:top w:val="single" w:color="auto" w:sz="8" w:space="0"/>
              <w:left w:val="nil"/>
              <w:bottom w:val="nil"/>
              <w:right w:val="single" w:color="auto" w:sz="8" w:space="0"/>
            </w:tcBorders>
            <w:shd w:val="clear" w:color="auto" w:fill="auto"/>
            <w:vAlign w:val="center"/>
            <w:hideMark/>
          </w:tcPr>
          <w:p w:rsidRPr="00D64CF2" w:rsidR="00D64CF2" w:rsidP="00D64CF2" w:rsidRDefault="00D64CF2" w14:paraId="15F3FA8C" w14:textId="77777777">
            <w:pPr>
              <w:overflowPunct/>
              <w:autoSpaceDE/>
              <w:autoSpaceDN/>
              <w:adjustRightInd/>
              <w:jc w:val="center"/>
              <w:textAlignment w:val="auto"/>
              <w:rPr>
                <w:b/>
                <w:bCs/>
                <w:color w:val="000000"/>
                <w:sz w:val="22"/>
                <w:szCs w:val="22"/>
              </w:rPr>
            </w:pPr>
            <w:r w:rsidRPr="00D64CF2">
              <w:rPr>
                <w:b/>
                <w:bCs/>
                <w:color w:val="000000"/>
                <w:sz w:val="22"/>
                <w:szCs w:val="22"/>
              </w:rPr>
              <w:t>Number of Respondents</w:t>
            </w:r>
          </w:p>
        </w:tc>
        <w:tc>
          <w:tcPr>
            <w:tcW w:w="109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4BDF9397" w14:textId="77777777">
            <w:pPr>
              <w:overflowPunct/>
              <w:autoSpaceDE/>
              <w:autoSpaceDN/>
              <w:adjustRightInd/>
              <w:jc w:val="center"/>
              <w:textAlignment w:val="auto"/>
              <w:rPr>
                <w:b/>
                <w:bCs/>
                <w:color w:val="000000"/>
              </w:rPr>
            </w:pPr>
            <w:r w:rsidRPr="00D64CF2">
              <w:rPr>
                <w:b/>
                <w:bCs/>
                <w:color w:val="000000"/>
              </w:rPr>
              <w:t>Responses per Loan</w:t>
            </w:r>
          </w:p>
        </w:tc>
        <w:tc>
          <w:tcPr>
            <w:tcW w:w="8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008A1A1C" w:rsidP="00D64CF2" w:rsidRDefault="00D64CF2" w14:paraId="5569F687" w14:textId="77777777">
            <w:pPr>
              <w:overflowPunct/>
              <w:autoSpaceDE/>
              <w:autoSpaceDN/>
              <w:adjustRightInd/>
              <w:jc w:val="center"/>
              <w:textAlignment w:val="auto"/>
              <w:rPr>
                <w:b/>
                <w:bCs/>
                <w:color w:val="000000"/>
              </w:rPr>
            </w:pPr>
            <w:r w:rsidRPr="00D64CF2">
              <w:rPr>
                <w:b/>
                <w:bCs/>
                <w:color w:val="000000"/>
              </w:rPr>
              <w:t xml:space="preserve">Total Annual </w:t>
            </w:r>
            <w:r w:rsidR="008A1A1C">
              <w:rPr>
                <w:b/>
                <w:bCs/>
                <w:color w:val="000000"/>
              </w:rPr>
              <w:t>Responses</w:t>
            </w:r>
          </w:p>
          <w:p w:rsidRPr="00D64CF2" w:rsidR="00D64CF2" w:rsidP="00D64CF2" w:rsidRDefault="008A1A1C" w14:paraId="5B2DF3AD" w14:textId="1BC168DB">
            <w:pPr>
              <w:overflowPunct/>
              <w:autoSpaceDE/>
              <w:autoSpaceDN/>
              <w:adjustRightInd/>
              <w:jc w:val="center"/>
              <w:textAlignment w:val="auto"/>
              <w:rPr>
                <w:b/>
                <w:bCs/>
                <w:color w:val="000000"/>
              </w:rPr>
            </w:pPr>
            <w:r>
              <w:rPr>
                <w:b/>
                <w:bCs/>
                <w:color w:val="000000"/>
              </w:rPr>
              <w:t>(</w:t>
            </w:r>
            <w:r w:rsidRPr="00D64CF2" w:rsidR="00D64CF2">
              <w:rPr>
                <w:b/>
                <w:bCs/>
                <w:color w:val="000000"/>
              </w:rPr>
              <w:t>Loans</w:t>
            </w:r>
            <w:r>
              <w:rPr>
                <w:b/>
                <w:bCs/>
                <w:color w:val="000000"/>
              </w:rPr>
              <w:t>)</w:t>
            </w:r>
          </w:p>
        </w:tc>
        <w:tc>
          <w:tcPr>
            <w:tcW w:w="129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0CEA1C4D" w14:textId="77777777">
            <w:pPr>
              <w:overflowPunct/>
              <w:autoSpaceDE/>
              <w:autoSpaceDN/>
              <w:adjustRightInd/>
              <w:jc w:val="center"/>
              <w:textAlignment w:val="auto"/>
              <w:rPr>
                <w:b/>
                <w:bCs/>
                <w:color w:val="000000"/>
              </w:rPr>
            </w:pPr>
            <w:r w:rsidRPr="00D64CF2">
              <w:rPr>
                <w:b/>
                <w:bCs/>
                <w:color w:val="000000"/>
              </w:rPr>
              <w:t>Avg. Burden Hours per Response</w:t>
            </w:r>
          </w:p>
        </w:tc>
        <w:tc>
          <w:tcPr>
            <w:tcW w:w="87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0C4C7165" w14:textId="77777777">
            <w:pPr>
              <w:overflowPunct/>
              <w:autoSpaceDE/>
              <w:autoSpaceDN/>
              <w:adjustRightInd/>
              <w:jc w:val="center"/>
              <w:textAlignment w:val="auto"/>
              <w:rPr>
                <w:b/>
                <w:bCs/>
                <w:color w:val="000000"/>
              </w:rPr>
            </w:pPr>
            <w:r w:rsidRPr="00D64CF2">
              <w:rPr>
                <w:b/>
                <w:bCs/>
                <w:color w:val="000000"/>
              </w:rPr>
              <w:t>Total Annual Burden Hours</w:t>
            </w:r>
          </w:p>
        </w:tc>
        <w:tc>
          <w:tcPr>
            <w:tcW w:w="87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6BA6E4BD" w14:textId="77777777">
            <w:pPr>
              <w:overflowPunct/>
              <w:autoSpaceDE/>
              <w:autoSpaceDN/>
              <w:adjustRightInd/>
              <w:jc w:val="center"/>
              <w:textAlignment w:val="auto"/>
              <w:rPr>
                <w:b/>
                <w:bCs/>
                <w:color w:val="000000"/>
              </w:rPr>
            </w:pPr>
            <w:r w:rsidRPr="00D64CF2">
              <w:rPr>
                <w:b/>
                <w:bCs/>
                <w:color w:val="000000"/>
              </w:rPr>
              <w:t>Cost per Burden Hour ($$)</w:t>
            </w:r>
            <w:r w:rsidRPr="00D64CF2">
              <w:rPr>
                <w:b/>
                <w:bCs/>
                <w:color w:val="000000"/>
              </w:rPr>
              <w:br/>
              <w:t>(Note 2)</w:t>
            </w:r>
          </w:p>
        </w:tc>
        <w:tc>
          <w:tcPr>
            <w:tcW w:w="87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7CA21793" w14:textId="77777777">
            <w:pPr>
              <w:overflowPunct/>
              <w:autoSpaceDE/>
              <w:autoSpaceDN/>
              <w:adjustRightInd/>
              <w:jc w:val="center"/>
              <w:textAlignment w:val="auto"/>
              <w:rPr>
                <w:b/>
                <w:bCs/>
                <w:color w:val="000000"/>
              </w:rPr>
            </w:pPr>
            <w:r w:rsidRPr="00D64CF2">
              <w:rPr>
                <w:b/>
                <w:bCs/>
                <w:color w:val="000000"/>
              </w:rPr>
              <w:t>Total Annual Cost</w:t>
            </w:r>
          </w:p>
        </w:tc>
      </w:tr>
      <w:tr w:rsidRPr="00D64CF2" w:rsidR="008A1A1C" w:rsidTr="00D64CF2" w14:paraId="3E9E746D" w14:textId="77777777">
        <w:trPr>
          <w:gridAfter w:val="1"/>
          <w:wAfter w:w="222" w:type="dxa"/>
          <w:trHeight w:val="588"/>
        </w:trPr>
        <w:tc>
          <w:tcPr>
            <w:tcW w:w="1429"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579FB7A4" w14:textId="77777777">
            <w:pPr>
              <w:overflowPunct/>
              <w:autoSpaceDE/>
              <w:autoSpaceDN/>
              <w:adjustRightInd/>
              <w:textAlignment w:val="auto"/>
              <w:rPr>
                <w:b/>
                <w:bCs/>
                <w:color w:val="000000"/>
                <w:sz w:val="24"/>
                <w:szCs w:val="24"/>
              </w:rPr>
            </w:pPr>
          </w:p>
        </w:tc>
        <w:tc>
          <w:tcPr>
            <w:tcW w:w="1415"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25550664" w14:textId="77777777">
            <w:pPr>
              <w:overflowPunct/>
              <w:autoSpaceDE/>
              <w:autoSpaceDN/>
              <w:adjustRightInd/>
              <w:jc w:val="center"/>
              <w:textAlignment w:val="auto"/>
              <w:rPr>
                <w:b/>
                <w:bCs/>
                <w:color w:val="000000"/>
                <w:sz w:val="24"/>
                <w:szCs w:val="24"/>
              </w:rPr>
            </w:pPr>
            <w:r w:rsidRPr="00D64CF2">
              <w:rPr>
                <w:b/>
                <w:bCs/>
                <w:color w:val="000000"/>
                <w:sz w:val="24"/>
                <w:szCs w:val="24"/>
              </w:rPr>
              <w:t xml:space="preserve">23 </w:t>
            </w:r>
            <w:r w:rsidRPr="00D64CF2">
              <w:rPr>
                <w:b/>
                <w:bCs/>
                <w:color w:val="000000"/>
                <w:sz w:val="24"/>
                <w:szCs w:val="24"/>
              </w:rPr>
              <w:br/>
            </w:r>
            <w:r w:rsidRPr="00D64CF2">
              <w:rPr>
                <w:b/>
                <w:bCs/>
                <w:color w:val="000000"/>
              </w:rPr>
              <w:t>(Note 1)</w:t>
            </w:r>
          </w:p>
        </w:tc>
        <w:tc>
          <w:tcPr>
            <w:tcW w:w="1094"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49E2EED0" w14:textId="77777777">
            <w:pPr>
              <w:overflowPunct/>
              <w:autoSpaceDE/>
              <w:autoSpaceDN/>
              <w:adjustRightInd/>
              <w:textAlignment w:val="auto"/>
              <w:rPr>
                <w:b/>
                <w:bCs/>
                <w:color w:val="000000"/>
              </w:rPr>
            </w:pPr>
          </w:p>
        </w:tc>
        <w:tc>
          <w:tcPr>
            <w:tcW w:w="850"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21F07C27" w14:textId="77777777">
            <w:pPr>
              <w:overflowPunct/>
              <w:autoSpaceDE/>
              <w:autoSpaceDN/>
              <w:adjustRightInd/>
              <w:textAlignment w:val="auto"/>
              <w:rPr>
                <w:b/>
                <w:bCs/>
                <w:color w:val="000000"/>
              </w:rPr>
            </w:pPr>
          </w:p>
        </w:tc>
        <w:tc>
          <w:tcPr>
            <w:tcW w:w="1296"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21D7AECC" w14:textId="77777777">
            <w:pPr>
              <w:overflowPunct/>
              <w:autoSpaceDE/>
              <w:autoSpaceDN/>
              <w:adjustRightInd/>
              <w:textAlignment w:val="auto"/>
              <w:rPr>
                <w:b/>
                <w:bCs/>
                <w:color w:val="000000"/>
              </w:rPr>
            </w:pPr>
          </w:p>
        </w:tc>
        <w:tc>
          <w:tcPr>
            <w:tcW w:w="876"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6A599EA6" w14:textId="77777777">
            <w:pPr>
              <w:overflowPunct/>
              <w:autoSpaceDE/>
              <w:autoSpaceDN/>
              <w:adjustRightInd/>
              <w:textAlignment w:val="auto"/>
              <w:rPr>
                <w:b/>
                <w:bCs/>
                <w:color w:val="000000"/>
              </w:rPr>
            </w:pPr>
          </w:p>
        </w:tc>
        <w:tc>
          <w:tcPr>
            <w:tcW w:w="876"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0B283EA5" w14:textId="77777777">
            <w:pPr>
              <w:overflowPunct/>
              <w:autoSpaceDE/>
              <w:autoSpaceDN/>
              <w:adjustRightInd/>
              <w:textAlignment w:val="auto"/>
              <w:rPr>
                <w:b/>
                <w:bCs/>
                <w:color w:val="000000"/>
              </w:rPr>
            </w:pPr>
          </w:p>
        </w:tc>
        <w:tc>
          <w:tcPr>
            <w:tcW w:w="876" w:type="dxa"/>
            <w:vMerge/>
            <w:tcBorders>
              <w:top w:val="single" w:color="auto" w:sz="8" w:space="0"/>
              <w:left w:val="single" w:color="auto" w:sz="8" w:space="0"/>
              <w:bottom w:val="single" w:color="000000" w:sz="8" w:space="0"/>
              <w:right w:val="single" w:color="auto" w:sz="8" w:space="0"/>
            </w:tcBorders>
            <w:vAlign w:val="center"/>
            <w:hideMark/>
          </w:tcPr>
          <w:p w:rsidRPr="00D64CF2" w:rsidR="00D64CF2" w:rsidP="00D64CF2" w:rsidRDefault="00D64CF2" w14:paraId="21F7E87B" w14:textId="77777777">
            <w:pPr>
              <w:overflowPunct/>
              <w:autoSpaceDE/>
              <w:autoSpaceDN/>
              <w:adjustRightInd/>
              <w:textAlignment w:val="auto"/>
              <w:rPr>
                <w:b/>
                <w:bCs/>
                <w:color w:val="000000"/>
              </w:rPr>
            </w:pPr>
          </w:p>
        </w:tc>
      </w:tr>
      <w:tr w:rsidRPr="00D64CF2" w:rsidR="008A1A1C" w:rsidTr="00D64CF2" w14:paraId="6A1B34C3" w14:textId="77777777">
        <w:trPr>
          <w:gridAfter w:val="1"/>
          <w:wAfter w:w="222" w:type="dxa"/>
          <w:trHeight w:val="1668"/>
        </w:trPr>
        <w:tc>
          <w:tcPr>
            <w:tcW w:w="1429" w:type="dxa"/>
            <w:tcBorders>
              <w:top w:val="nil"/>
              <w:left w:val="single" w:color="auto" w:sz="8" w:space="0"/>
              <w:bottom w:val="single" w:color="auto" w:sz="8" w:space="0"/>
              <w:right w:val="single" w:color="auto" w:sz="8" w:space="0"/>
            </w:tcBorders>
            <w:shd w:val="clear" w:color="auto" w:fill="auto"/>
            <w:vAlign w:val="center"/>
            <w:hideMark/>
          </w:tcPr>
          <w:p w:rsidRPr="00D64CF2" w:rsidR="00D64CF2" w:rsidP="00D64CF2" w:rsidRDefault="00D64CF2" w14:paraId="5FE546D9" w14:textId="77777777">
            <w:pPr>
              <w:overflowPunct/>
              <w:autoSpaceDE/>
              <w:autoSpaceDN/>
              <w:adjustRightInd/>
              <w:textAlignment w:val="auto"/>
              <w:rPr>
                <w:color w:val="000000"/>
                <w:sz w:val="24"/>
                <w:szCs w:val="24"/>
              </w:rPr>
            </w:pPr>
            <w:r w:rsidRPr="00D64CF2">
              <w:rPr>
                <w:color w:val="000000"/>
                <w:sz w:val="24"/>
                <w:szCs w:val="24"/>
              </w:rPr>
              <w:t>Certification that borrower is a native Hawaiian</w:t>
            </w:r>
          </w:p>
        </w:tc>
        <w:tc>
          <w:tcPr>
            <w:tcW w:w="1415"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79DBD715" w14:textId="77777777">
            <w:pPr>
              <w:overflowPunct/>
              <w:autoSpaceDE/>
              <w:autoSpaceDN/>
              <w:adjustRightInd/>
              <w:jc w:val="center"/>
              <w:textAlignment w:val="auto"/>
              <w:rPr>
                <w:color w:val="000000"/>
                <w:sz w:val="24"/>
                <w:szCs w:val="24"/>
              </w:rPr>
            </w:pPr>
            <w:r w:rsidRPr="00D64CF2">
              <w:rPr>
                <w:color w:val="000000"/>
                <w:sz w:val="24"/>
                <w:szCs w:val="24"/>
              </w:rPr>
              <w:t> </w:t>
            </w:r>
          </w:p>
        </w:tc>
        <w:tc>
          <w:tcPr>
            <w:tcW w:w="1094"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01D7422F" w14:textId="77777777">
            <w:pPr>
              <w:overflowPunct/>
              <w:autoSpaceDE/>
              <w:autoSpaceDN/>
              <w:adjustRightInd/>
              <w:jc w:val="center"/>
              <w:textAlignment w:val="auto"/>
              <w:rPr>
                <w:color w:val="000000"/>
                <w:sz w:val="24"/>
                <w:szCs w:val="24"/>
              </w:rPr>
            </w:pPr>
            <w:r w:rsidRPr="00D64CF2">
              <w:rPr>
                <w:color w:val="000000"/>
                <w:sz w:val="24"/>
                <w:szCs w:val="24"/>
              </w:rPr>
              <w:t>1</w:t>
            </w:r>
          </w:p>
        </w:tc>
        <w:tc>
          <w:tcPr>
            <w:tcW w:w="850"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A12BACC" w14:textId="77777777">
            <w:pPr>
              <w:overflowPunct/>
              <w:autoSpaceDE/>
              <w:autoSpaceDN/>
              <w:adjustRightInd/>
              <w:jc w:val="center"/>
              <w:textAlignment w:val="auto"/>
              <w:rPr>
                <w:color w:val="000000"/>
                <w:sz w:val="24"/>
                <w:szCs w:val="24"/>
              </w:rPr>
            </w:pPr>
            <w:r w:rsidRPr="00D64CF2">
              <w:rPr>
                <w:color w:val="000000"/>
                <w:sz w:val="24"/>
                <w:szCs w:val="24"/>
              </w:rPr>
              <w:t>228</w:t>
            </w:r>
          </w:p>
        </w:tc>
        <w:tc>
          <w:tcPr>
            <w:tcW w:w="129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7B950704" w14:textId="77777777">
            <w:pPr>
              <w:overflowPunct/>
              <w:autoSpaceDE/>
              <w:autoSpaceDN/>
              <w:adjustRightInd/>
              <w:jc w:val="center"/>
              <w:textAlignment w:val="auto"/>
              <w:rPr>
                <w:color w:val="000000"/>
                <w:sz w:val="24"/>
                <w:szCs w:val="24"/>
              </w:rPr>
            </w:pPr>
            <w:r w:rsidRPr="00D64CF2">
              <w:rPr>
                <w:color w:val="000000"/>
                <w:sz w:val="24"/>
                <w:szCs w:val="24"/>
              </w:rPr>
              <w:t>.08 (5 minutes per loan)</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1F3B0C4E" w14:textId="68C443FE">
            <w:pPr>
              <w:overflowPunct/>
              <w:autoSpaceDE/>
              <w:autoSpaceDN/>
              <w:adjustRightInd/>
              <w:jc w:val="center"/>
              <w:textAlignment w:val="auto"/>
              <w:rPr>
                <w:color w:val="000000"/>
                <w:sz w:val="24"/>
                <w:szCs w:val="24"/>
              </w:rPr>
            </w:pPr>
            <w:r w:rsidRPr="00D64CF2">
              <w:rPr>
                <w:color w:val="000000"/>
                <w:sz w:val="24"/>
                <w:szCs w:val="24"/>
              </w:rPr>
              <w:t xml:space="preserve">18.24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753DCE2" w14:textId="77777777">
            <w:pPr>
              <w:overflowPunct/>
              <w:autoSpaceDE/>
              <w:autoSpaceDN/>
              <w:adjustRightInd/>
              <w:jc w:val="center"/>
              <w:textAlignment w:val="auto"/>
              <w:rPr>
                <w:color w:val="000000"/>
                <w:sz w:val="24"/>
                <w:szCs w:val="24"/>
              </w:rPr>
            </w:pPr>
            <w:r w:rsidRPr="00D64CF2">
              <w:rPr>
                <w:color w:val="000000"/>
                <w:sz w:val="24"/>
                <w:szCs w:val="24"/>
              </w:rPr>
              <w:t xml:space="preserve">$41.00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274DAE0F" w14:textId="77777777">
            <w:pPr>
              <w:overflowPunct/>
              <w:autoSpaceDE/>
              <w:autoSpaceDN/>
              <w:adjustRightInd/>
              <w:jc w:val="right"/>
              <w:textAlignment w:val="auto"/>
              <w:rPr>
                <w:color w:val="000000"/>
                <w:sz w:val="24"/>
                <w:szCs w:val="24"/>
              </w:rPr>
            </w:pPr>
            <w:r w:rsidRPr="00D64CF2">
              <w:rPr>
                <w:color w:val="000000"/>
                <w:sz w:val="24"/>
                <w:szCs w:val="24"/>
              </w:rPr>
              <w:t xml:space="preserve">$748 </w:t>
            </w:r>
          </w:p>
        </w:tc>
      </w:tr>
      <w:tr w:rsidRPr="00D64CF2" w:rsidR="008A1A1C" w:rsidTr="00D64CF2" w14:paraId="7A770D65" w14:textId="77777777">
        <w:trPr>
          <w:gridAfter w:val="1"/>
          <w:wAfter w:w="222" w:type="dxa"/>
          <w:trHeight w:val="1836"/>
        </w:trPr>
        <w:tc>
          <w:tcPr>
            <w:tcW w:w="1429" w:type="dxa"/>
            <w:tcBorders>
              <w:top w:val="nil"/>
              <w:left w:val="single" w:color="auto" w:sz="8" w:space="0"/>
              <w:bottom w:val="single" w:color="auto" w:sz="8" w:space="0"/>
              <w:right w:val="single" w:color="auto" w:sz="8" w:space="0"/>
            </w:tcBorders>
            <w:shd w:val="clear" w:color="auto" w:fill="auto"/>
            <w:vAlign w:val="center"/>
            <w:hideMark/>
          </w:tcPr>
          <w:p w:rsidRPr="00D64CF2" w:rsidR="00D64CF2" w:rsidP="00D64CF2" w:rsidRDefault="00D64CF2" w14:paraId="30C40956" w14:textId="77777777">
            <w:pPr>
              <w:overflowPunct/>
              <w:autoSpaceDE/>
              <w:autoSpaceDN/>
              <w:adjustRightInd/>
              <w:textAlignment w:val="auto"/>
              <w:rPr>
                <w:color w:val="000000"/>
                <w:sz w:val="24"/>
                <w:szCs w:val="24"/>
              </w:rPr>
            </w:pPr>
            <w:r w:rsidRPr="00D64CF2">
              <w:rPr>
                <w:color w:val="000000"/>
                <w:sz w:val="24"/>
                <w:szCs w:val="24"/>
              </w:rPr>
              <w:lastRenderedPageBreak/>
              <w:t>Copy of lease on land in Hawaiian Homelands area</w:t>
            </w:r>
          </w:p>
        </w:tc>
        <w:tc>
          <w:tcPr>
            <w:tcW w:w="1415"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6BA702AE" w14:textId="77777777">
            <w:pPr>
              <w:overflowPunct/>
              <w:autoSpaceDE/>
              <w:autoSpaceDN/>
              <w:adjustRightInd/>
              <w:jc w:val="center"/>
              <w:textAlignment w:val="auto"/>
              <w:rPr>
                <w:color w:val="000000"/>
                <w:sz w:val="24"/>
                <w:szCs w:val="24"/>
              </w:rPr>
            </w:pPr>
            <w:r w:rsidRPr="00D64CF2">
              <w:rPr>
                <w:color w:val="000000"/>
                <w:sz w:val="24"/>
                <w:szCs w:val="24"/>
              </w:rPr>
              <w:t> </w:t>
            </w:r>
          </w:p>
        </w:tc>
        <w:tc>
          <w:tcPr>
            <w:tcW w:w="1094"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011EB045" w14:textId="77777777">
            <w:pPr>
              <w:overflowPunct/>
              <w:autoSpaceDE/>
              <w:autoSpaceDN/>
              <w:adjustRightInd/>
              <w:jc w:val="center"/>
              <w:textAlignment w:val="auto"/>
              <w:rPr>
                <w:color w:val="000000"/>
                <w:sz w:val="24"/>
                <w:szCs w:val="24"/>
              </w:rPr>
            </w:pPr>
            <w:r w:rsidRPr="00D64CF2">
              <w:rPr>
                <w:color w:val="000000"/>
                <w:sz w:val="24"/>
                <w:szCs w:val="24"/>
              </w:rPr>
              <w:t>1</w:t>
            </w:r>
          </w:p>
        </w:tc>
        <w:tc>
          <w:tcPr>
            <w:tcW w:w="850"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115CFFA4" w14:textId="77777777">
            <w:pPr>
              <w:overflowPunct/>
              <w:autoSpaceDE/>
              <w:autoSpaceDN/>
              <w:adjustRightInd/>
              <w:jc w:val="center"/>
              <w:textAlignment w:val="auto"/>
              <w:rPr>
                <w:color w:val="000000"/>
                <w:sz w:val="24"/>
                <w:szCs w:val="24"/>
              </w:rPr>
            </w:pPr>
            <w:r w:rsidRPr="00D64CF2">
              <w:rPr>
                <w:color w:val="000000"/>
                <w:sz w:val="24"/>
                <w:szCs w:val="24"/>
              </w:rPr>
              <w:t>228</w:t>
            </w:r>
          </w:p>
        </w:tc>
        <w:tc>
          <w:tcPr>
            <w:tcW w:w="129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7C7EF60" w14:textId="77777777">
            <w:pPr>
              <w:overflowPunct/>
              <w:autoSpaceDE/>
              <w:autoSpaceDN/>
              <w:adjustRightInd/>
              <w:jc w:val="center"/>
              <w:textAlignment w:val="auto"/>
              <w:rPr>
                <w:color w:val="000000"/>
                <w:sz w:val="24"/>
                <w:szCs w:val="24"/>
              </w:rPr>
            </w:pPr>
            <w:r w:rsidRPr="00D64CF2">
              <w:rPr>
                <w:color w:val="000000"/>
                <w:sz w:val="24"/>
                <w:szCs w:val="24"/>
              </w:rPr>
              <w:t>.08 (5 minutes per loan)</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0C370F15" w14:textId="4C71612E">
            <w:pPr>
              <w:overflowPunct/>
              <w:autoSpaceDE/>
              <w:autoSpaceDN/>
              <w:adjustRightInd/>
              <w:jc w:val="center"/>
              <w:textAlignment w:val="auto"/>
              <w:rPr>
                <w:color w:val="000000"/>
                <w:sz w:val="24"/>
                <w:szCs w:val="24"/>
              </w:rPr>
            </w:pPr>
            <w:r w:rsidRPr="00D64CF2">
              <w:rPr>
                <w:color w:val="000000"/>
                <w:sz w:val="24"/>
                <w:szCs w:val="24"/>
              </w:rPr>
              <w:t>18.24</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74A424A" w14:textId="77777777">
            <w:pPr>
              <w:overflowPunct/>
              <w:autoSpaceDE/>
              <w:autoSpaceDN/>
              <w:adjustRightInd/>
              <w:jc w:val="center"/>
              <w:textAlignment w:val="auto"/>
              <w:rPr>
                <w:color w:val="000000"/>
                <w:sz w:val="24"/>
                <w:szCs w:val="24"/>
              </w:rPr>
            </w:pPr>
            <w:r w:rsidRPr="00D64CF2">
              <w:rPr>
                <w:color w:val="000000"/>
                <w:sz w:val="24"/>
                <w:szCs w:val="24"/>
              </w:rPr>
              <w:t xml:space="preserve">$41.00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6DDEA6C" w14:textId="77777777">
            <w:pPr>
              <w:overflowPunct/>
              <w:autoSpaceDE/>
              <w:autoSpaceDN/>
              <w:adjustRightInd/>
              <w:jc w:val="right"/>
              <w:textAlignment w:val="auto"/>
              <w:rPr>
                <w:color w:val="000000"/>
                <w:sz w:val="24"/>
                <w:szCs w:val="24"/>
              </w:rPr>
            </w:pPr>
            <w:r w:rsidRPr="00D64CF2">
              <w:rPr>
                <w:color w:val="000000"/>
                <w:sz w:val="24"/>
                <w:szCs w:val="24"/>
              </w:rPr>
              <w:t xml:space="preserve">$748 </w:t>
            </w:r>
          </w:p>
        </w:tc>
      </w:tr>
      <w:tr w:rsidRPr="00D64CF2" w:rsidR="008A1A1C" w:rsidTr="00D64CF2" w14:paraId="55291505" w14:textId="77777777">
        <w:trPr>
          <w:gridAfter w:val="1"/>
          <w:wAfter w:w="222" w:type="dxa"/>
          <w:trHeight w:val="1008"/>
        </w:trPr>
        <w:tc>
          <w:tcPr>
            <w:tcW w:w="1429"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4449C591" w14:textId="3CD56DBD">
            <w:pPr>
              <w:overflowPunct/>
              <w:autoSpaceDE/>
              <w:autoSpaceDN/>
              <w:adjustRightInd/>
              <w:textAlignment w:val="auto"/>
              <w:rPr>
                <w:color w:val="000000"/>
                <w:sz w:val="24"/>
                <w:szCs w:val="24"/>
              </w:rPr>
            </w:pPr>
            <w:r w:rsidRPr="00D64CF2">
              <w:rPr>
                <w:color w:val="000000"/>
                <w:sz w:val="24"/>
                <w:szCs w:val="24"/>
              </w:rPr>
              <w:t>Notice of Delinquenc</w:t>
            </w:r>
            <w:r w:rsidR="00A12861">
              <w:rPr>
                <w:color w:val="000000"/>
                <w:sz w:val="24"/>
                <w:szCs w:val="24"/>
              </w:rPr>
              <w:t>y</w:t>
            </w:r>
            <w:r w:rsidRPr="00D64CF2">
              <w:rPr>
                <w:color w:val="000000"/>
                <w:sz w:val="24"/>
                <w:szCs w:val="24"/>
              </w:rPr>
              <w:br/>
              <w:t>(Note3)</w:t>
            </w:r>
          </w:p>
        </w:tc>
        <w:tc>
          <w:tcPr>
            <w:tcW w:w="1415"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5D2D187A" w14:textId="77777777">
            <w:pPr>
              <w:overflowPunct/>
              <w:autoSpaceDE/>
              <w:autoSpaceDN/>
              <w:adjustRightInd/>
              <w:jc w:val="center"/>
              <w:textAlignment w:val="auto"/>
              <w:rPr>
                <w:color w:val="000000"/>
                <w:sz w:val="24"/>
                <w:szCs w:val="24"/>
              </w:rPr>
            </w:pPr>
            <w:r w:rsidRPr="00D64CF2">
              <w:rPr>
                <w:color w:val="000000"/>
                <w:sz w:val="24"/>
                <w:szCs w:val="24"/>
              </w:rPr>
              <w:t> </w:t>
            </w:r>
          </w:p>
        </w:tc>
        <w:tc>
          <w:tcPr>
            <w:tcW w:w="1094"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2610E121" w14:textId="77777777">
            <w:pPr>
              <w:overflowPunct/>
              <w:autoSpaceDE/>
              <w:autoSpaceDN/>
              <w:adjustRightInd/>
              <w:jc w:val="center"/>
              <w:textAlignment w:val="auto"/>
              <w:rPr>
                <w:color w:val="000000"/>
                <w:sz w:val="24"/>
                <w:szCs w:val="24"/>
              </w:rPr>
            </w:pPr>
            <w:r w:rsidRPr="00D64CF2">
              <w:rPr>
                <w:color w:val="000000"/>
                <w:sz w:val="24"/>
                <w:szCs w:val="24"/>
              </w:rPr>
              <w:t>1</w:t>
            </w:r>
          </w:p>
        </w:tc>
        <w:tc>
          <w:tcPr>
            <w:tcW w:w="850"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70997C89" w14:textId="77777777">
            <w:pPr>
              <w:overflowPunct/>
              <w:autoSpaceDE/>
              <w:autoSpaceDN/>
              <w:adjustRightInd/>
              <w:jc w:val="center"/>
              <w:textAlignment w:val="auto"/>
              <w:rPr>
                <w:color w:val="000000"/>
                <w:sz w:val="24"/>
                <w:szCs w:val="24"/>
              </w:rPr>
            </w:pPr>
            <w:r w:rsidRPr="00D64CF2">
              <w:rPr>
                <w:color w:val="000000"/>
                <w:sz w:val="24"/>
                <w:szCs w:val="24"/>
              </w:rPr>
              <w:t>150</w:t>
            </w:r>
          </w:p>
        </w:tc>
        <w:tc>
          <w:tcPr>
            <w:tcW w:w="1296"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4B4B93E6" w14:textId="77777777">
            <w:pPr>
              <w:overflowPunct/>
              <w:autoSpaceDE/>
              <w:autoSpaceDN/>
              <w:adjustRightInd/>
              <w:jc w:val="center"/>
              <w:textAlignment w:val="auto"/>
              <w:rPr>
                <w:color w:val="000000"/>
                <w:sz w:val="24"/>
                <w:szCs w:val="24"/>
              </w:rPr>
            </w:pPr>
            <w:r w:rsidRPr="00D64CF2">
              <w:rPr>
                <w:color w:val="000000"/>
                <w:sz w:val="24"/>
                <w:szCs w:val="24"/>
              </w:rPr>
              <w:t>.42 (25minutes per loan)</w:t>
            </w:r>
          </w:p>
        </w:tc>
        <w:tc>
          <w:tcPr>
            <w:tcW w:w="876"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2D75A969" w14:textId="34AA0FDB">
            <w:pPr>
              <w:overflowPunct/>
              <w:autoSpaceDE/>
              <w:autoSpaceDN/>
              <w:adjustRightInd/>
              <w:jc w:val="center"/>
              <w:textAlignment w:val="auto"/>
              <w:rPr>
                <w:color w:val="000000"/>
                <w:sz w:val="24"/>
                <w:szCs w:val="24"/>
              </w:rPr>
            </w:pPr>
            <w:r w:rsidRPr="00D64CF2">
              <w:rPr>
                <w:color w:val="000000"/>
                <w:sz w:val="24"/>
                <w:szCs w:val="24"/>
              </w:rPr>
              <w:t>63.00</w:t>
            </w:r>
          </w:p>
        </w:tc>
        <w:tc>
          <w:tcPr>
            <w:tcW w:w="876"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15F0E63B" w14:textId="77777777">
            <w:pPr>
              <w:overflowPunct/>
              <w:autoSpaceDE/>
              <w:autoSpaceDN/>
              <w:adjustRightInd/>
              <w:jc w:val="center"/>
              <w:textAlignment w:val="auto"/>
              <w:rPr>
                <w:color w:val="000000"/>
                <w:sz w:val="24"/>
                <w:szCs w:val="24"/>
              </w:rPr>
            </w:pPr>
            <w:r w:rsidRPr="00D64CF2">
              <w:rPr>
                <w:color w:val="000000"/>
                <w:sz w:val="24"/>
                <w:szCs w:val="24"/>
              </w:rPr>
              <w:t xml:space="preserve">$41.00 </w:t>
            </w:r>
          </w:p>
        </w:tc>
        <w:tc>
          <w:tcPr>
            <w:tcW w:w="876" w:type="dxa"/>
            <w:vMerge w:val="restart"/>
            <w:tcBorders>
              <w:top w:val="nil"/>
              <w:left w:val="single" w:color="auto" w:sz="8" w:space="0"/>
              <w:bottom w:val="single" w:color="000000" w:sz="8" w:space="0"/>
              <w:right w:val="single" w:color="auto" w:sz="8" w:space="0"/>
            </w:tcBorders>
            <w:shd w:val="clear" w:color="auto" w:fill="auto"/>
            <w:vAlign w:val="center"/>
            <w:hideMark/>
          </w:tcPr>
          <w:p w:rsidRPr="00D64CF2" w:rsidR="00D64CF2" w:rsidP="00D64CF2" w:rsidRDefault="00D64CF2" w14:paraId="55BD2B0A" w14:textId="77777777">
            <w:pPr>
              <w:overflowPunct/>
              <w:autoSpaceDE/>
              <w:autoSpaceDN/>
              <w:adjustRightInd/>
              <w:jc w:val="right"/>
              <w:textAlignment w:val="auto"/>
              <w:rPr>
                <w:color w:val="000000"/>
                <w:sz w:val="24"/>
                <w:szCs w:val="24"/>
              </w:rPr>
            </w:pPr>
            <w:r w:rsidRPr="00D64CF2">
              <w:rPr>
                <w:color w:val="000000"/>
                <w:sz w:val="24"/>
                <w:szCs w:val="24"/>
              </w:rPr>
              <w:t xml:space="preserve">$2,583 </w:t>
            </w:r>
          </w:p>
        </w:tc>
      </w:tr>
      <w:tr w:rsidRPr="00D64CF2" w:rsidR="008A1A1C" w:rsidTr="00D64CF2" w14:paraId="7AD5F0B1" w14:textId="77777777">
        <w:trPr>
          <w:trHeight w:val="264"/>
        </w:trPr>
        <w:tc>
          <w:tcPr>
            <w:tcW w:w="1429"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24183A5C" w14:textId="77777777">
            <w:pPr>
              <w:overflowPunct/>
              <w:autoSpaceDE/>
              <w:autoSpaceDN/>
              <w:adjustRightInd/>
              <w:textAlignment w:val="auto"/>
              <w:rPr>
                <w:color w:val="000000"/>
                <w:sz w:val="24"/>
                <w:szCs w:val="24"/>
              </w:rPr>
            </w:pPr>
          </w:p>
        </w:tc>
        <w:tc>
          <w:tcPr>
            <w:tcW w:w="1415"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50839138" w14:textId="77777777">
            <w:pPr>
              <w:overflowPunct/>
              <w:autoSpaceDE/>
              <w:autoSpaceDN/>
              <w:adjustRightInd/>
              <w:textAlignment w:val="auto"/>
              <w:rPr>
                <w:color w:val="000000"/>
                <w:sz w:val="24"/>
                <w:szCs w:val="24"/>
              </w:rPr>
            </w:pPr>
          </w:p>
        </w:tc>
        <w:tc>
          <w:tcPr>
            <w:tcW w:w="1094"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6266FB37" w14:textId="77777777">
            <w:pPr>
              <w:overflowPunct/>
              <w:autoSpaceDE/>
              <w:autoSpaceDN/>
              <w:adjustRightInd/>
              <w:textAlignment w:val="auto"/>
              <w:rPr>
                <w:color w:val="000000"/>
                <w:sz w:val="24"/>
                <w:szCs w:val="24"/>
              </w:rPr>
            </w:pPr>
          </w:p>
        </w:tc>
        <w:tc>
          <w:tcPr>
            <w:tcW w:w="850"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23C06013" w14:textId="77777777">
            <w:pPr>
              <w:overflowPunct/>
              <w:autoSpaceDE/>
              <w:autoSpaceDN/>
              <w:adjustRightInd/>
              <w:textAlignment w:val="auto"/>
              <w:rPr>
                <w:color w:val="000000"/>
                <w:sz w:val="24"/>
                <w:szCs w:val="24"/>
              </w:rPr>
            </w:pPr>
          </w:p>
        </w:tc>
        <w:tc>
          <w:tcPr>
            <w:tcW w:w="1296"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26326C61" w14:textId="77777777">
            <w:pPr>
              <w:overflowPunct/>
              <w:autoSpaceDE/>
              <w:autoSpaceDN/>
              <w:adjustRightInd/>
              <w:textAlignment w:val="auto"/>
              <w:rPr>
                <w:color w:val="000000"/>
                <w:sz w:val="24"/>
                <w:szCs w:val="24"/>
              </w:rPr>
            </w:pPr>
          </w:p>
        </w:tc>
        <w:tc>
          <w:tcPr>
            <w:tcW w:w="876"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777496E8" w14:textId="77777777">
            <w:pPr>
              <w:overflowPunct/>
              <w:autoSpaceDE/>
              <w:autoSpaceDN/>
              <w:adjustRightInd/>
              <w:textAlignment w:val="auto"/>
              <w:rPr>
                <w:color w:val="000000"/>
                <w:sz w:val="24"/>
                <w:szCs w:val="24"/>
              </w:rPr>
            </w:pPr>
          </w:p>
        </w:tc>
        <w:tc>
          <w:tcPr>
            <w:tcW w:w="876"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4ECE4209" w14:textId="77777777">
            <w:pPr>
              <w:overflowPunct/>
              <w:autoSpaceDE/>
              <w:autoSpaceDN/>
              <w:adjustRightInd/>
              <w:textAlignment w:val="auto"/>
              <w:rPr>
                <w:color w:val="000000"/>
                <w:sz w:val="24"/>
                <w:szCs w:val="24"/>
              </w:rPr>
            </w:pPr>
          </w:p>
        </w:tc>
        <w:tc>
          <w:tcPr>
            <w:tcW w:w="876" w:type="dxa"/>
            <w:vMerge/>
            <w:tcBorders>
              <w:top w:val="nil"/>
              <w:left w:val="single" w:color="auto" w:sz="8" w:space="0"/>
              <w:bottom w:val="single" w:color="000000" w:sz="8" w:space="0"/>
              <w:right w:val="single" w:color="auto" w:sz="8" w:space="0"/>
            </w:tcBorders>
            <w:vAlign w:val="center"/>
            <w:hideMark/>
          </w:tcPr>
          <w:p w:rsidRPr="00D64CF2" w:rsidR="00D64CF2" w:rsidP="00D64CF2" w:rsidRDefault="00D64CF2" w14:paraId="59C82191" w14:textId="77777777">
            <w:pPr>
              <w:overflowPunct/>
              <w:autoSpaceDE/>
              <w:autoSpaceDN/>
              <w:adjustRightInd/>
              <w:textAlignment w:val="auto"/>
              <w:rPr>
                <w:color w:val="000000"/>
                <w:sz w:val="24"/>
                <w:szCs w:val="24"/>
              </w:rPr>
            </w:pPr>
          </w:p>
        </w:tc>
        <w:tc>
          <w:tcPr>
            <w:tcW w:w="222" w:type="dxa"/>
            <w:tcBorders>
              <w:top w:val="nil"/>
              <w:left w:val="nil"/>
              <w:bottom w:val="nil"/>
              <w:right w:val="nil"/>
            </w:tcBorders>
            <w:shd w:val="clear" w:color="auto" w:fill="auto"/>
            <w:noWrap/>
            <w:vAlign w:val="bottom"/>
            <w:hideMark/>
          </w:tcPr>
          <w:p w:rsidRPr="00D64CF2" w:rsidR="00D64CF2" w:rsidP="00D64CF2" w:rsidRDefault="00D64CF2" w14:paraId="6DBCB0C2" w14:textId="77777777">
            <w:pPr>
              <w:overflowPunct/>
              <w:autoSpaceDE/>
              <w:autoSpaceDN/>
              <w:adjustRightInd/>
              <w:jc w:val="right"/>
              <w:textAlignment w:val="auto"/>
              <w:rPr>
                <w:color w:val="000000"/>
                <w:sz w:val="24"/>
                <w:szCs w:val="24"/>
              </w:rPr>
            </w:pPr>
          </w:p>
        </w:tc>
      </w:tr>
      <w:tr w:rsidRPr="00D64CF2" w:rsidR="008A1A1C" w:rsidTr="00D64CF2" w14:paraId="236A7C01" w14:textId="77777777">
        <w:trPr>
          <w:trHeight w:val="324"/>
        </w:trPr>
        <w:tc>
          <w:tcPr>
            <w:tcW w:w="1429" w:type="dxa"/>
            <w:tcBorders>
              <w:top w:val="nil"/>
              <w:left w:val="single" w:color="auto" w:sz="8" w:space="0"/>
              <w:bottom w:val="single" w:color="auto" w:sz="8" w:space="0"/>
              <w:right w:val="single" w:color="auto" w:sz="8" w:space="0"/>
            </w:tcBorders>
            <w:shd w:val="clear" w:color="auto" w:fill="auto"/>
            <w:vAlign w:val="center"/>
            <w:hideMark/>
          </w:tcPr>
          <w:p w:rsidRPr="00D64CF2" w:rsidR="00D64CF2" w:rsidP="00D64CF2" w:rsidRDefault="00D64CF2" w14:paraId="7C7FBDFE" w14:textId="77777777">
            <w:pPr>
              <w:overflowPunct/>
              <w:autoSpaceDE/>
              <w:autoSpaceDN/>
              <w:adjustRightInd/>
              <w:textAlignment w:val="auto"/>
              <w:rPr>
                <w:b/>
                <w:bCs/>
                <w:color w:val="000000"/>
                <w:sz w:val="24"/>
                <w:szCs w:val="24"/>
              </w:rPr>
            </w:pPr>
            <w:r w:rsidRPr="00D64CF2">
              <w:rPr>
                <w:b/>
                <w:bCs/>
                <w:color w:val="000000"/>
                <w:sz w:val="24"/>
                <w:szCs w:val="24"/>
              </w:rPr>
              <w:t>Totals</w:t>
            </w:r>
          </w:p>
        </w:tc>
        <w:tc>
          <w:tcPr>
            <w:tcW w:w="1415"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4BA8B7AD" w14:textId="77777777">
            <w:pPr>
              <w:overflowPunct/>
              <w:autoSpaceDE/>
              <w:autoSpaceDN/>
              <w:adjustRightInd/>
              <w:jc w:val="center"/>
              <w:textAlignment w:val="auto"/>
              <w:rPr>
                <w:b/>
                <w:bCs/>
                <w:color w:val="000000"/>
                <w:sz w:val="24"/>
                <w:szCs w:val="24"/>
              </w:rPr>
            </w:pPr>
            <w:r w:rsidRPr="00D64CF2">
              <w:rPr>
                <w:b/>
                <w:bCs/>
                <w:color w:val="000000"/>
                <w:sz w:val="24"/>
                <w:szCs w:val="24"/>
              </w:rPr>
              <w:t>23</w:t>
            </w:r>
          </w:p>
        </w:tc>
        <w:tc>
          <w:tcPr>
            <w:tcW w:w="1094"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229B522C" w14:textId="77777777">
            <w:pPr>
              <w:overflowPunct/>
              <w:autoSpaceDE/>
              <w:autoSpaceDN/>
              <w:adjustRightInd/>
              <w:jc w:val="center"/>
              <w:textAlignment w:val="auto"/>
              <w:rPr>
                <w:b/>
                <w:bCs/>
                <w:color w:val="000000"/>
                <w:sz w:val="24"/>
                <w:szCs w:val="24"/>
              </w:rPr>
            </w:pPr>
            <w:r w:rsidRPr="00D64CF2">
              <w:rPr>
                <w:b/>
                <w:bCs/>
                <w:color w:val="000000"/>
                <w:sz w:val="24"/>
                <w:szCs w:val="24"/>
              </w:rPr>
              <w:t> </w:t>
            </w:r>
          </w:p>
        </w:tc>
        <w:tc>
          <w:tcPr>
            <w:tcW w:w="850"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3BAC3229" w14:textId="77777777">
            <w:pPr>
              <w:overflowPunct/>
              <w:autoSpaceDE/>
              <w:autoSpaceDN/>
              <w:adjustRightInd/>
              <w:jc w:val="center"/>
              <w:textAlignment w:val="auto"/>
              <w:rPr>
                <w:b/>
                <w:bCs/>
                <w:color w:val="000000"/>
                <w:sz w:val="24"/>
                <w:szCs w:val="24"/>
              </w:rPr>
            </w:pPr>
            <w:r w:rsidRPr="00D64CF2">
              <w:rPr>
                <w:b/>
                <w:bCs/>
                <w:color w:val="000000"/>
                <w:sz w:val="24"/>
                <w:szCs w:val="24"/>
              </w:rPr>
              <w:t>606</w:t>
            </w:r>
          </w:p>
        </w:tc>
        <w:tc>
          <w:tcPr>
            <w:tcW w:w="129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580D1002" w14:textId="77777777">
            <w:pPr>
              <w:overflowPunct/>
              <w:autoSpaceDE/>
              <w:autoSpaceDN/>
              <w:adjustRightInd/>
              <w:jc w:val="center"/>
              <w:textAlignment w:val="auto"/>
              <w:rPr>
                <w:b/>
                <w:bCs/>
                <w:color w:val="000000"/>
                <w:sz w:val="24"/>
                <w:szCs w:val="24"/>
              </w:rPr>
            </w:pPr>
            <w:r w:rsidRPr="00D64CF2">
              <w:rPr>
                <w:b/>
                <w:bCs/>
                <w:color w:val="000000"/>
                <w:sz w:val="24"/>
                <w:szCs w:val="24"/>
              </w:rPr>
              <w:t>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082BF0A6" w14:textId="7B2F1ED8">
            <w:pPr>
              <w:overflowPunct/>
              <w:autoSpaceDE/>
              <w:autoSpaceDN/>
              <w:adjustRightInd/>
              <w:jc w:val="center"/>
              <w:textAlignment w:val="auto"/>
              <w:rPr>
                <w:b/>
                <w:bCs/>
                <w:color w:val="000000"/>
                <w:sz w:val="24"/>
                <w:szCs w:val="24"/>
              </w:rPr>
            </w:pPr>
            <w:r w:rsidRPr="00D64CF2">
              <w:rPr>
                <w:b/>
                <w:bCs/>
                <w:color w:val="000000"/>
                <w:sz w:val="24"/>
                <w:szCs w:val="24"/>
              </w:rPr>
              <w:t xml:space="preserve">99.48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18BBD491" w14:textId="77777777">
            <w:pPr>
              <w:overflowPunct/>
              <w:autoSpaceDE/>
              <w:autoSpaceDN/>
              <w:adjustRightInd/>
              <w:jc w:val="center"/>
              <w:textAlignment w:val="auto"/>
              <w:rPr>
                <w:b/>
                <w:bCs/>
                <w:color w:val="000000"/>
                <w:sz w:val="24"/>
                <w:szCs w:val="24"/>
              </w:rPr>
            </w:pPr>
            <w:r w:rsidRPr="00D64CF2">
              <w:rPr>
                <w:b/>
                <w:bCs/>
                <w:color w:val="000000"/>
                <w:sz w:val="24"/>
                <w:szCs w:val="24"/>
              </w:rPr>
              <w:t> </w:t>
            </w:r>
          </w:p>
        </w:tc>
        <w:tc>
          <w:tcPr>
            <w:tcW w:w="876" w:type="dxa"/>
            <w:tcBorders>
              <w:top w:val="nil"/>
              <w:left w:val="nil"/>
              <w:bottom w:val="single" w:color="auto" w:sz="8" w:space="0"/>
              <w:right w:val="single" w:color="auto" w:sz="8" w:space="0"/>
            </w:tcBorders>
            <w:shd w:val="clear" w:color="auto" w:fill="auto"/>
            <w:vAlign w:val="center"/>
            <w:hideMark/>
          </w:tcPr>
          <w:p w:rsidRPr="00D64CF2" w:rsidR="00D64CF2" w:rsidP="00D64CF2" w:rsidRDefault="00D64CF2" w14:paraId="78D6845B" w14:textId="77777777">
            <w:pPr>
              <w:overflowPunct/>
              <w:autoSpaceDE/>
              <w:autoSpaceDN/>
              <w:adjustRightInd/>
              <w:jc w:val="right"/>
              <w:textAlignment w:val="auto"/>
              <w:rPr>
                <w:b/>
                <w:bCs/>
                <w:color w:val="000000"/>
                <w:sz w:val="24"/>
                <w:szCs w:val="24"/>
              </w:rPr>
            </w:pPr>
            <w:r w:rsidRPr="00D64CF2">
              <w:rPr>
                <w:b/>
                <w:bCs/>
                <w:color w:val="000000"/>
                <w:sz w:val="24"/>
                <w:szCs w:val="24"/>
              </w:rPr>
              <w:t xml:space="preserve">$4,079 </w:t>
            </w:r>
          </w:p>
        </w:tc>
        <w:tc>
          <w:tcPr>
            <w:tcW w:w="222" w:type="dxa"/>
            <w:vAlign w:val="center"/>
            <w:hideMark/>
          </w:tcPr>
          <w:p w:rsidRPr="00D64CF2" w:rsidR="00D64CF2" w:rsidP="00D64CF2" w:rsidRDefault="00D64CF2" w14:paraId="58A0946A" w14:textId="77777777">
            <w:pPr>
              <w:overflowPunct/>
              <w:autoSpaceDE/>
              <w:autoSpaceDN/>
              <w:adjustRightInd/>
              <w:textAlignment w:val="auto"/>
            </w:pPr>
          </w:p>
        </w:tc>
      </w:tr>
    </w:tbl>
    <w:p w:rsidR="00D64CF2" w:rsidP="005D494D" w:rsidRDefault="00D64CF2" w14:paraId="0CEA74F2" w14:textId="19951938">
      <w:pPr>
        <w:tabs>
          <w:tab w:val="left" w:pos="720"/>
        </w:tabs>
        <w:overflowPunct/>
        <w:autoSpaceDE/>
        <w:autoSpaceDN/>
        <w:adjustRightInd/>
        <w:spacing w:after="200" w:line="276" w:lineRule="auto"/>
        <w:ind w:left="720"/>
        <w:textAlignment w:val="auto"/>
        <w:rPr>
          <w:sz w:val="24"/>
        </w:rPr>
      </w:pPr>
    </w:p>
    <w:p w:rsidR="00D64CF2" w:rsidP="005D494D" w:rsidRDefault="00D64CF2" w14:paraId="07F540C1" w14:textId="77777777">
      <w:pPr>
        <w:tabs>
          <w:tab w:val="left" w:pos="720"/>
        </w:tabs>
        <w:overflowPunct/>
        <w:autoSpaceDE/>
        <w:autoSpaceDN/>
        <w:adjustRightInd/>
        <w:spacing w:after="200" w:line="276" w:lineRule="auto"/>
        <w:ind w:left="720"/>
        <w:textAlignment w:val="auto"/>
        <w:rPr>
          <w:sz w:val="24"/>
        </w:rPr>
      </w:pPr>
    </w:p>
    <w:p w:rsidR="00D64CF2" w:rsidP="005D494D" w:rsidRDefault="00D64CF2" w14:paraId="138D0EC0" w14:textId="375C129B">
      <w:pPr>
        <w:tabs>
          <w:tab w:val="left" w:pos="720"/>
        </w:tabs>
        <w:overflowPunct/>
        <w:autoSpaceDE/>
        <w:autoSpaceDN/>
        <w:adjustRightInd/>
        <w:spacing w:after="200" w:line="276" w:lineRule="auto"/>
        <w:ind w:left="720"/>
        <w:textAlignment w:val="auto"/>
        <w:rPr>
          <w:sz w:val="24"/>
        </w:rPr>
      </w:pPr>
    </w:p>
    <w:p w:rsidR="00D64CF2" w:rsidP="005D494D" w:rsidRDefault="00D64CF2" w14:paraId="13BECCE1" w14:textId="19C688DD">
      <w:pPr>
        <w:tabs>
          <w:tab w:val="left" w:pos="720"/>
        </w:tabs>
        <w:overflowPunct/>
        <w:autoSpaceDE/>
        <w:autoSpaceDN/>
        <w:adjustRightInd/>
        <w:spacing w:after="200" w:line="276" w:lineRule="auto"/>
        <w:ind w:left="720"/>
        <w:textAlignment w:val="auto"/>
        <w:rPr>
          <w:sz w:val="24"/>
        </w:rPr>
      </w:pPr>
    </w:p>
    <w:p w:rsidR="00D64CF2" w:rsidP="005D494D" w:rsidRDefault="00D64CF2" w14:paraId="707D57CE" w14:textId="77777777">
      <w:pPr>
        <w:tabs>
          <w:tab w:val="left" w:pos="720"/>
        </w:tabs>
        <w:overflowPunct/>
        <w:autoSpaceDE/>
        <w:autoSpaceDN/>
        <w:adjustRightInd/>
        <w:spacing w:after="200" w:line="276" w:lineRule="auto"/>
        <w:ind w:left="720"/>
        <w:textAlignment w:val="auto"/>
        <w:rPr>
          <w:sz w:val="24"/>
        </w:rPr>
      </w:pPr>
    </w:p>
    <w:p w:rsidR="00F30A93" w:rsidP="005D494D" w:rsidRDefault="00F30A93" w14:paraId="38C22471" w14:textId="77777777">
      <w:pPr>
        <w:tabs>
          <w:tab w:val="left" w:pos="720"/>
        </w:tabs>
        <w:overflowPunct/>
        <w:autoSpaceDE/>
        <w:autoSpaceDN/>
        <w:adjustRightInd/>
        <w:spacing w:after="200" w:line="276" w:lineRule="auto"/>
        <w:ind w:left="720"/>
        <w:textAlignment w:val="auto"/>
        <w:rPr>
          <w:sz w:val="24"/>
        </w:rPr>
      </w:pPr>
      <w:r>
        <w:rPr>
          <w:sz w:val="24"/>
        </w:rPr>
        <w:tab/>
      </w:r>
    </w:p>
    <w:p w:rsidR="00F30A93" w:rsidP="005D494D" w:rsidRDefault="00F30A93" w14:paraId="314797AA" w14:textId="4D5B0B02">
      <w:pPr>
        <w:tabs>
          <w:tab w:val="left" w:pos="720"/>
        </w:tabs>
        <w:overflowPunct/>
        <w:autoSpaceDE/>
        <w:autoSpaceDN/>
        <w:adjustRightInd/>
        <w:spacing w:after="200" w:line="276" w:lineRule="auto"/>
        <w:ind w:left="720"/>
        <w:textAlignment w:val="auto"/>
        <w:rPr>
          <w:sz w:val="24"/>
        </w:rPr>
      </w:pPr>
    </w:p>
    <w:p w:rsidR="005D494D" w:rsidP="005D494D" w:rsidRDefault="005D494D" w14:paraId="00BD7E19" w14:textId="009B339E">
      <w:pPr>
        <w:tabs>
          <w:tab w:val="left" w:pos="720"/>
        </w:tabs>
        <w:overflowPunct/>
        <w:autoSpaceDE/>
        <w:autoSpaceDN/>
        <w:adjustRightInd/>
        <w:spacing w:after="200" w:line="276" w:lineRule="auto"/>
        <w:ind w:left="720"/>
        <w:textAlignment w:val="auto"/>
        <w:rPr>
          <w:sz w:val="24"/>
        </w:rPr>
      </w:pPr>
    </w:p>
    <w:p w:rsidRPr="003701E6" w:rsidR="00840DD4" w:rsidP="00F30A93" w:rsidRDefault="00D64CF2" w14:paraId="061C5DC2" w14:textId="48A80A18">
      <w:pPr>
        <w:pStyle w:val="List"/>
        <w:ind w:left="288" w:firstLine="792"/>
        <w:rPr>
          <w:rFonts w:ascii="Times New Roman" w:hAnsi="Times New Roman"/>
          <w:sz w:val="24"/>
        </w:rPr>
      </w:pPr>
      <w:r>
        <w:rPr>
          <w:rFonts w:ascii="Times New Roman" w:hAnsi="Times New Roman"/>
          <w:b/>
          <w:bCs/>
          <w:sz w:val="24"/>
          <w:u w:val="single"/>
        </w:rPr>
        <w:t>T</w:t>
      </w:r>
      <w:r w:rsidR="00E53EB6">
        <w:rPr>
          <w:rFonts w:ascii="Times New Roman" w:hAnsi="Times New Roman"/>
          <w:b/>
          <w:bCs/>
          <w:sz w:val="24"/>
          <w:u w:val="single"/>
        </w:rPr>
        <w:t xml:space="preserve">able </w:t>
      </w:r>
      <w:r w:rsidRPr="00A92F94" w:rsidR="00840DD4">
        <w:rPr>
          <w:rFonts w:ascii="Times New Roman" w:hAnsi="Times New Roman"/>
          <w:b/>
          <w:bCs/>
          <w:sz w:val="24"/>
          <w:u w:val="single"/>
        </w:rPr>
        <w:t>Notes</w:t>
      </w:r>
      <w:r w:rsidR="00840DD4">
        <w:rPr>
          <w:rFonts w:ascii="Times New Roman" w:hAnsi="Times New Roman"/>
          <w:sz w:val="24"/>
        </w:rPr>
        <w:t>:</w:t>
      </w:r>
    </w:p>
    <w:p w:rsidRPr="003701E6" w:rsidR="00BE0367" w:rsidP="00B96E64" w:rsidRDefault="00BE0367" w14:paraId="40DBFD9A" w14:textId="64121BAA">
      <w:pPr>
        <w:numPr>
          <w:ilvl w:val="0"/>
          <w:numId w:val="9"/>
        </w:numPr>
        <w:rPr>
          <w:bCs/>
          <w:sz w:val="24"/>
          <w:szCs w:val="24"/>
        </w:rPr>
      </w:pPr>
      <w:r w:rsidRPr="003701E6">
        <w:rPr>
          <w:sz w:val="24"/>
          <w:szCs w:val="24"/>
        </w:rPr>
        <w:t xml:space="preserve">The total number of </w:t>
      </w:r>
      <w:r w:rsidR="00EF243E">
        <w:rPr>
          <w:sz w:val="24"/>
          <w:szCs w:val="24"/>
        </w:rPr>
        <w:t xml:space="preserve">Respondents (Lenders) </w:t>
      </w:r>
      <w:r w:rsidRPr="003701E6">
        <w:rPr>
          <w:sz w:val="24"/>
          <w:szCs w:val="24"/>
        </w:rPr>
        <w:t>originating</w:t>
      </w:r>
      <w:r>
        <w:rPr>
          <w:sz w:val="24"/>
          <w:szCs w:val="24"/>
        </w:rPr>
        <w:t xml:space="preserve"> </w:t>
      </w:r>
      <w:r w:rsidR="00EF243E">
        <w:rPr>
          <w:sz w:val="24"/>
          <w:szCs w:val="24"/>
        </w:rPr>
        <w:t>HHL m</w:t>
      </w:r>
      <w:r w:rsidRPr="003701E6">
        <w:rPr>
          <w:sz w:val="24"/>
          <w:szCs w:val="24"/>
        </w:rPr>
        <w:t xml:space="preserve">ortgages is </w:t>
      </w:r>
      <w:r w:rsidR="00EF243E">
        <w:rPr>
          <w:sz w:val="24"/>
          <w:szCs w:val="24"/>
        </w:rPr>
        <w:t>23</w:t>
      </w:r>
      <w:r w:rsidRPr="003701E6">
        <w:rPr>
          <w:sz w:val="24"/>
          <w:szCs w:val="24"/>
        </w:rPr>
        <w:t xml:space="preserve">.  </w:t>
      </w:r>
      <w:r>
        <w:rPr>
          <w:sz w:val="24"/>
          <w:szCs w:val="24"/>
        </w:rPr>
        <w:t xml:space="preserve">As noted above, </w:t>
      </w:r>
      <w:r w:rsidR="00A92F94">
        <w:rPr>
          <w:sz w:val="24"/>
          <w:szCs w:val="24"/>
        </w:rPr>
        <w:t>23 is the total number of</w:t>
      </w:r>
      <w:r w:rsidRPr="003701E6">
        <w:rPr>
          <w:sz w:val="24"/>
          <w:szCs w:val="24"/>
        </w:rPr>
        <w:t xml:space="preserve"> lenders </w:t>
      </w:r>
      <w:r w:rsidR="00A92F94">
        <w:rPr>
          <w:sz w:val="24"/>
          <w:szCs w:val="24"/>
        </w:rPr>
        <w:t xml:space="preserve">that </w:t>
      </w:r>
      <w:r w:rsidRPr="003701E6">
        <w:rPr>
          <w:sz w:val="24"/>
          <w:szCs w:val="24"/>
        </w:rPr>
        <w:t>originate</w:t>
      </w:r>
      <w:r w:rsidR="00A92F94">
        <w:rPr>
          <w:sz w:val="24"/>
          <w:szCs w:val="24"/>
        </w:rPr>
        <w:t>d</w:t>
      </w:r>
      <w:r>
        <w:rPr>
          <w:sz w:val="24"/>
          <w:szCs w:val="24"/>
        </w:rPr>
        <w:t xml:space="preserve"> a</w:t>
      </w:r>
      <w:r w:rsidR="00A92F94">
        <w:rPr>
          <w:sz w:val="24"/>
          <w:szCs w:val="24"/>
        </w:rPr>
        <w:t>n average of 911</w:t>
      </w:r>
      <w:r>
        <w:rPr>
          <w:sz w:val="24"/>
          <w:szCs w:val="24"/>
        </w:rPr>
        <w:t xml:space="preserve"> </w:t>
      </w:r>
      <w:r w:rsidR="00EF243E">
        <w:rPr>
          <w:sz w:val="24"/>
          <w:szCs w:val="24"/>
        </w:rPr>
        <w:t>HHL</w:t>
      </w:r>
      <w:r w:rsidRPr="003701E6">
        <w:rPr>
          <w:sz w:val="24"/>
          <w:szCs w:val="24"/>
        </w:rPr>
        <w:t xml:space="preserve"> mortgages</w:t>
      </w:r>
      <w:r>
        <w:rPr>
          <w:sz w:val="24"/>
          <w:szCs w:val="24"/>
        </w:rPr>
        <w:t xml:space="preserve"> </w:t>
      </w:r>
      <w:r w:rsidR="00A92F94">
        <w:rPr>
          <w:sz w:val="24"/>
          <w:szCs w:val="24"/>
        </w:rPr>
        <w:t>during the four-year period reported in this collection.</w:t>
      </w:r>
      <w:r w:rsidRPr="003701E6">
        <w:rPr>
          <w:sz w:val="24"/>
          <w:szCs w:val="24"/>
        </w:rPr>
        <w:t xml:space="preserve">  </w:t>
      </w:r>
    </w:p>
    <w:p w:rsidRPr="003701E6" w:rsidR="00BE0367" w:rsidP="00B96E64" w:rsidRDefault="00BE0367" w14:paraId="529CE1A6" w14:textId="3C432D6A">
      <w:pPr>
        <w:numPr>
          <w:ilvl w:val="0"/>
          <w:numId w:val="9"/>
        </w:numPr>
        <w:rPr>
          <w:sz w:val="24"/>
          <w:szCs w:val="24"/>
        </w:rPr>
      </w:pPr>
      <w:bookmarkStart w:name="_Hlk83715053" w:id="8"/>
      <w:r w:rsidRPr="003701E6">
        <w:rPr>
          <w:sz w:val="24"/>
          <w:szCs w:val="24"/>
        </w:rPr>
        <w:t>The hourly cost of $</w:t>
      </w:r>
      <w:r w:rsidR="00C876DA">
        <w:rPr>
          <w:sz w:val="24"/>
          <w:szCs w:val="24"/>
        </w:rPr>
        <w:t>41</w:t>
      </w:r>
      <w:r w:rsidRPr="003701E6">
        <w:rPr>
          <w:sz w:val="24"/>
          <w:szCs w:val="24"/>
        </w:rPr>
        <w:t xml:space="preserve">.00 is based on a national </w:t>
      </w:r>
      <w:r w:rsidR="00C876DA">
        <w:rPr>
          <w:sz w:val="24"/>
          <w:szCs w:val="24"/>
        </w:rPr>
        <w:t xml:space="preserve">mean </w:t>
      </w:r>
      <w:r w:rsidRPr="003701E6">
        <w:rPr>
          <w:sz w:val="24"/>
          <w:szCs w:val="24"/>
        </w:rPr>
        <w:t xml:space="preserve">hourly wage of a Credit Analyst (rounded to nearest dollar), reported by the Department of Labor, and includes the cost of overhead, staff support, recordkeeping, etc.  See occupation 13-2041 Credit Analyst at </w:t>
      </w:r>
      <w:hyperlink w:history="1" w:anchor="13-0000" r:id="rId15">
        <w:r w:rsidRPr="003701E6">
          <w:rPr>
            <w:rStyle w:val="Hyperlink"/>
            <w:sz w:val="24"/>
            <w:szCs w:val="24"/>
          </w:rPr>
          <w:t>https://www.bls.gov/oes/current/oes_nat.htm#13-0000</w:t>
        </w:r>
      </w:hyperlink>
      <w:r>
        <w:rPr>
          <w:sz w:val="24"/>
          <w:szCs w:val="24"/>
        </w:rPr>
        <w:t xml:space="preserve">, for May </w:t>
      </w:r>
      <w:r w:rsidR="00417BB2">
        <w:rPr>
          <w:sz w:val="24"/>
          <w:szCs w:val="24"/>
        </w:rPr>
        <w:t>2020</w:t>
      </w:r>
      <w:r>
        <w:rPr>
          <w:sz w:val="24"/>
          <w:szCs w:val="24"/>
        </w:rPr>
        <w:t xml:space="preserve">, </w:t>
      </w:r>
      <w:r w:rsidRPr="009E25A4">
        <w:rPr>
          <w:sz w:val="24"/>
          <w:szCs w:val="24"/>
        </w:rPr>
        <w:t>the most recent data</w:t>
      </w:r>
      <w:r>
        <w:rPr>
          <w:sz w:val="24"/>
          <w:szCs w:val="24"/>
        </w:rPr>
        <w:t xml:space="preserve"> posted as of the preparation of this Supporting Statement.</w:t>
      </w:r>
    </w:p>
    <w:bookmarkEnd w:id="8"/>
    <w:p w:rsidRPr="00997FC0" w:rsidR="00BE0367" w:rsidP="00B96E64" w:rsidRDefault="00A92F94" w14:paraId="67897BF0" w14:textId="5500ADD9">
      <w:pPr>
        <w:pStyle w:val="ListParagraph"/>
        <w:numPr>
          <w:ilvl w:val="0"/>
          <w:numId w:val="9"/>
        </w:numPr>
        <w:contextualSpacing w:val="0"/>
        <w:rPr>
          <w:sz w:val="32"/>
          <w:szCs w:val="32"/>
        </w:rPr>
      </w:pPr>
      <w:r>
        <w:rPr>
          <w:sz w:val="24"/>
          <w:szCs w:val="24"/>
        </w:rPr>
        <w:t>The number of default notices increased, primarily during the pandemic period</w:t>
      </w:r>
      <w:r w:rsidR="00461B18">
        <w:rPr>
          <w:sz w:val="24"/>
          <w:szCs w:val="24"/>
        </w:rPr>
        <w:t xml:space="preserve"> (FY 2020-2021)</w:t>
      </w:r>
      <w:r>
        <w:rPr>
          <w:sz w:val="24"/>
          <w:szCs w:val="24"/>
        </w:rPr>
        <w:t xml:space="preserve">. </w:t>
      </w:r>
      <w:r w:rsidR="00C35DE3">
        <w:rPr>
          <w:sz w:val="24"/>
          <w:szCs w:val="24"/>
        </w:rPr>
        <w:t>This increased the total burden costs.</w:t>
      </w:r>
    </w:p>
    <w:p w:rsidR="00997FC0" w:rsidP="00997FC0" w:rsidRDefault="00997FC0" w14:paraId="0D33D925" w14:textId="20F4F711">
      <w:pPr>
        <w:pStyle w:val="ListParagraph"/>
        <w:ind w:left="1440"/>
        <w:contextualSpacing w:val="0"/>
        <w:rPr>
          <w:sz w:val="24"/>
          <w:szCs w:val="24"/>
        </w:rPr>
      </w:pPr>
    </w:p>
    <w:p w:rsidRPr="005D56FE" w:rsidR="007C5889" w:rsidP="00B96E64" w:rsidRDefault="007C5889" w14:paraId="1460FD02" w14:textId="1738E7D5">
      <w:pPr>
        <w:pStyle w:val="ListParagraph"/>
        <w:numPr>
          <w:ilvl w:val="0"/>
          <w:numId w:val="10"/>
        </w:numPr>
        <w:overflowPunct/>
        <w:autoSpaceDE/>
        <w:autoSpaceDN/>
        <w:adjustRightInd/>
        <w:spacing w:after="200" w:line="276" w:lineRule="auto"/>
        <w:ind w:left="648"/>
        <w:textAlignment w:val="auto"/>
        <w:rPr>
          <w:b/>
          <w:bCs/>
          <w:sz w:val="24"/>
          <w:szCs w:val="24"/>
        </w:rPr>
      </w:pPr>
      <w:r w:rsidRPr="005D56FE">
        <w:rPr>
          <w:b/>
          <w:bCs/>
          <w:sz w:val="24"/>
          <w:szCs w:val="24"/>
        </w:rPr>
        <w:t>Provide an estimate for the total annual cost burden to respondents or recordkeepers resulting from the collection of information. (Do not include the cost of any hour burden shown in Items 12 and 14).</w:t>
      </w:r>
    </w:p>
    <w:p w:rsidRPr="003701E6" w:rsidR="009B39FD" w:rsidP="009B39FD" w:rsidRDefault="009B39FD" w14:paraId="6C720887" w14:textId="14323F8A">
      <w:pPr>
        <w:pStyle w:val="BodyTextIndent2"/>
        <w:ind w:left="720"/>
      </w:pPr>
      <w:r w:rsidRPr="003701E6">
        <w:t xml:space="preserve">There are no additional costs to respondents or recordkeepers resulting from the collection of information.  Costs associated with total capital and start-up component (annualized over its expected useful life) and total operation and </w:t>
      </w:r>
      <w:r w:rsidRPr="003701E6" w:rsidR="00B92932">
        <w:t>maintenance,</w:t>
      </w:r>
      <w:r w:rsidRPr="003701E6">
        <w:t xml:space="preserve"> and purchase of services component are customary and a standard part of the </w:t>
      </w:r>
      <w:r>
        <w:t>L</w:t>
      </w:r>
      <w:r w:rsidRPr="003701E6">
        <w:t>ender’s business.</w:t>
      </w:r>
    </w:p>
    <w:p w:rsidRPr="003701E6" w:rsidR="009B39FD" w:rsidP="009B39FD" w:rsidRDefault="009B39FD" w14:paraId="6DBE0ABE" w14:textId="77777777">
      <w:pPr>
        <w:pStyle w:val="BodyTextIndent2"/>
        <w:ind w:left="1008"/>
      </w:pPr>
    </w:p>
    <w:p w:rsidRPr="003701E6" w:rsidR="009B39FD" w:rsidP="00B96E64" w:rsidRDefault="009B39FD" w14:paraId="2EAF03D9" w14:textId="77777777">
      <w:pPr>
        <w:numPr>
          <w:ilvl w:val="0"/>
          <w:numId w:val="6"/>
        </w:numPr>
        <w:overflowPunct/>
        <w:autoSpaceDE/>
        <w:autoSpaceDN/>
        <w:adjustRightInd/>
        <w:textAlignment w:val="auto"/>
        <w:rPr>
          <w:b/>
          <w:bCs/>
          <w:sz w:val="24"/>
          <w:szCs w:val="24"/>
        </w:rPr>
      </w:pPr>
      <w:r w:rsidRPr="003701E6">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701E6">
        <w:rPr>
          <w:b/>
          <w:bCs/>
          <w:sz w:val="24"/>
          <w:szCs w:val="24"/>
        </w:rPr>
        <w:t>take into account</w:t>
      </w:r>
      <w:proofErr w:type="gramEnd"/>
      <w:r w:rsidRPr="003701E6">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3701E6">
        <w:rPr>
          <w:b/>
          <w:bCs/>
          <w:sz w:val="24"/>
          <w:szCs w:val="24"/>
        </w:rPr>
        <w:t>drilling</w:t>
      </w:r>
      <w:proofErr w:type="gramEnd"/>
      <w:r w:rsidRPr="003701E6">
        <w:rPr>
          <w:b/>
          <w:bCs/>
          <w:sz w:val="24"/>
          <w:szCs w:val="24"/>
        </w:rPr>
        <w:t xml:space="preserve"> and testing equipment; and record storage facilities. </w:t>
      </w:r>
    </w:p>
    <w:p w:rsidRPr="003701E6" w:rsidR="009B39FD" w:rsidP="009B39FD" w:rsidRDefault="009B39FD" w14:paraId="0B337A2C" w14:textId="77777777">
      <w:pPr>
        <w:overflowPunct/>
        <w:autoSpaceDE/>
        <w:autoSpaceDN/>
        <w:adjustRightInd/>
        <w:ind w:left="432"/>
        <w:textAlignment w:val="auto"/>
        <w:rPr>
          <w:sz w:val="24"/>
          <w:szCs w:val="24"/>
        </w:rPr>
      </w:pPr>
    </w:p>
    <w:p w:rsidRPr="003701E6" w:rsidR="009B39FD" w:rsidP="009B39FD" w:rsidRDefault="009B39FD" w14:paraId="50E29165" w14:textId="7FC186A5">
      <w:pPr>
        <w:overflowPunct/>
        <w:autoSpaceDE/>
        <w:autoSpaceDN/>
        <w:adjustRightInd/>
        <w:ind w:left="1008"/>
        <w:textAlignment w:val="auto"/>
        <w:rPr>
          <w:sz w:val="24"/>
          <w:szCs w:val="24"/>
        </w:rPr>
      </w:pPr>
      <w:r w:rsidRPr="003701E6">
        <w:rPr>
          <w:sz w:val="24"/>
          <w:szCs w:val="24"/>
        </w:rPr>
        <w:t xml:space="preserve">For a </w:t>
      </w:r>
      <w:r>
        <w:rPr>
          <w:sz w:val="24"/>
          <w:szCs w:val="24"/>
        </w:rPr>
        <w:t>L</w:t>
      </w:r>
      <w:r w:rsidRPr="003701E6">
        <w:rPr>
          <w:sz w:val="24"/>
          <w:szCs w:val="24"/>
        </w:rPr>
        <w:t xml:space="preserve">ender’s participation in </w:t>
      </w:r>
      <w:r w:rsidR="007678F8">
        <w:rPr>
          <w:sz w:val="24"/>
          <w:szCs w:val="24"/>
        </w:rPr>
        <w:t>HHL</w:t>
      </w:r>
      <w:r w:rsidR="004222C0">
        <w:rPr>
          <w:sz w:val="24"/>
          <w:szCs w:val="24"/>
        </w:rPr>
        <w:t xml:space="preserve"> </w:t>
      </w:r>
      <w:r w:rsidRPr="003701E6">
        <w:rPr>
          <w:sz w:val="24"/>
          <w:szCs w:val="24"/>
        </w:rPr>
        <w:t xml:space="preserve">mortgage origination, there are no costs for (a) a total capital and start-up cost component (annualized over its expected useful life) </w:t>
      </w:r>
      <w:r w:rsidR="005B2C9A">
        <w:rPr>
          <w:sz w:val="24"/>
          <w:szCs w:val="24"/>
        </w:rPr>
        <w:t xml:space="preserve">or </w:t>
      </w:r>
      <w:r w:rsidRPr="003701E6">
        <w:rPr>
          <w:sz w:val="24"/>
          <w:szCs w:val="24"/>
        </w:rPr>
        <w:t xml:space="preserve">(b) a total operation and maintenance and purchase of services component.  Costs for these items are a customary standard part of the </w:t>
      </w:r>
      <w:r>
        <w:rPr>
          <w:sz w:val="24"/>
          <w:szCs w:val="24"/>
        </w:rPr>
        <w:t>L</w:t>
      </w:r>
      <w:r w:rsidRPr="003701E6">
        <w:rPr>
          <w:sz w:val="24"/>
          <w:szCs w:val="24"/>
        </w:rPr>
        <w:t xml:space="preserve">ender’s business. </w:t>
      </w:r>
    </w:p>
    <w:p w:rsidRPr="003701E6" w:rsidR="009B39FD" w:rsidP="009B39FD" w:rsidRDefault="009B39FD" w14:paraId="1EF0BE5D" w14:textId="77777777">
      <w:pPr>
        <w:overflowPunct/>
        <w:autoSpaceDE/>
        <w:autoSpaceDN/>
        <w:adjustRightInd/>
        <w:ind w:left="432"/>
        <w:textAlignment w:val="auto"/>
        <w:rPr>
          <w:b/>
          <w:bCs/>
          <w:sz w:val="24"/>
          <w:szCs w:val="24"/>
        </w:rPr>
      </w:pPr>
    </w:p>
    <w:p w:rsidRPr="003701E6" w:rsidR="009B39FD" w:rsidP="00B96E64" w:rsidRDefault="009B39FD" w14:paraId="14C3B421" w14:textId="77777777">
      <w:pPr>
        <w:numPr>
          <w:ilvl w:val="0"/>
          <w:numId w:val="6"/>
        </w:numPr>
        <w:overflowPunct/>
        <w:autoSpaceDE/>
        <w:autoSpaceDN/>
        <w:adjustRightInd/>
        <w:textAlignment w:val="auto"/>
        <w:rPr>
          <w:b/>
          <w:bCs/>
          <w:sz w:val="24"/>
          <w:szCs w:val="24"/>
        </w:rPr>
      </w:pPr>
      <w:r w:rsidRPr="003701E6">
        <w:rPr>
          <w:b/>
          <w:bCs/>
          <w:sz w:val="24"/>
          <w:szCs w:val="24"/>
        </w:rPr>
        <w:lastRenderedPageBreak/>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3701E6">
        <w:rPr>
          <w:b/>
          <w:bCs/>
          <w:sz w:val="24"/>
          <w:szCs w:val="24"/>
        </w:rPr>
        <w:t>process</w:t>
      </w:r>
      <w:proofErr w:type="gramEnd"/>
      <w:r w:rsidRPr="003701E6">
        <w:rPr>
          <w:b/>
          <w:bCs/>
          <w:sz w:val="24"/>
          <w:szCs w:val="24"/>
        </w:rPr>
        <w:t xml:space="preserve"> and use existing economic or regulatory impact analysis associated with the rulemaking containing the information collection, as appropriate. </w:t>
      </w:r>
    </w:p>
    <w:p w:rsidRPr="003701E6" w:rsidR="009B39FD" w:rsidP="009B39FD" w:rsidRDefault="009B39FD" w14:paraId="32E20E43" w14:textId="77777777">
      <w:pPr>
        <w:overflowPunct/>
        <w:autoSpaceDE/>
        <w:autoSpaceDN/>
        <w:adjustRightInd/>
        <w:ind w:left="432"/>
        <w:textAlignment w:val="auto"/>
        <w:rPr>
          <w:sz w:val="24"/>
          <w:szCs w:val="24"/>
        </w:rPr>
      </w:pPr>
    </w:p>
    <w:p w:rsidRPr="003701E6" w:rsidR="009B39FD" w:rsidP="009B39FD" w:rsidRDefault="009B39FD" w14:paraId="2549E3A1" w14:textId="39AAAB0E">
      <w:pPr>
        <w:overflowPunct/>
        <w:autoSpaceDE/>
        <w:autoSpaceDN/>
        <w:adjustRightInd/>
        <w:ind w:left="1008"/>
        <w:textAlignment w:val="auto"/>
        <w:rPr>
          <w:sz w:val="24"/>
          <w:szCs w:val="24"/>
        </w:rPr>
      </w:pPr>
      <w:r w:rsidRPr="003701E6">
        <w:rPr>
          <w:sz w:val="24"/>
          <w:szCs w:val="24"/>
        </w:rPr>
        <w:t xml:space="preserve">Since there are no additional costs </w:t>
      </w:r>
      <w:r w:rsidRPr="007678F8">
        <w:rPr>
          <w:sz w:val="24"/>
          <w:szCs w:val="24"/>
        </w:rPr>
        <w:t xml:space="preserve">for </w:t>
      </w:r>
      <w:r w:rsidRPr="007678F8" w:rsidR="007678F8">
        <w:rPr>
          <w:sz w:val="24"/>
          <w:szCs w:val="24"/>
        </w:rPr>
        <w:t>HHL</w:t>
      </w:r>
      <w:r w:rsidRPr="007678F8" w:rsidR="00114CC6">
        <w:rPr>
          <w:sz w:val="24"/>
          <w:szCs w:val="24"/>
        </w:rPr>
        <w:t xml:space="preserve"> </w:t>
      </w:r>
      <w:r w:rsidRPr="007678F8" w:rsidR="00EC0427">
        <w:rPr>
          <w:sz w:val="24"/>
          <w:szCs w:val="24"/>
        </w:rPr>
        <w:t>program par</w:t>
      </w:r>
      <w:r w:rsidRPr="007678F8" w:rsidR="00114CC6">
        <w:rPr>
          <w:sz w:val="24"/>
          <w:szCs w:val="24"/>
        </w:rPr>
        <w:t xml:space="preserve">ticipation, </w:t>
      </w:r>
      <w:r w:rsidRPr="007678F8">
        <w:rPr>
          <w:sz w:val="24"/>
          <w:szCs w:val="24"/>
        </w:rPr>
        <w:t>there are no reportable cost estimates that may be expected to vary</w:t>
      </w:r>
      <w:r w:rsidRPr="003701E6">
        <w:rPr>
          <w:sz w:val="24"/>
          <w:szCs w:val="24"/>
        </w:rPr>
        <w:t xml:space="preserve"> widely. </w:t>
      </w:r>
    </w:p>
    <w:p w:rsidRPr="003701E6" w:rsidR="009B39FD" w:rsidP="009B39FD" w:rsidRDefault="009B39FD" w14:paraId="1EAE4F50" w14:textId="77777777">
      <w:pPr>
        <w:overflowPunct/>
        <w:autoSpaceDE/>
        <w:autoSpaceDN/>
        <w:adjustRightInd/>
        <w:ind w:left="432"/>
        <w:textAlignment w:val="auto"/>
        <w:rPr>
          <w:sz w:val="24"/>
          <w:szCs w:val="24"/>
        </w:rPr>
      </w:pPr>
    </w:p>
    <w:p w:rsidRPr="003701E6" w:rsidR="009B39FD" w:rsidP="00B96E64" w:rsidRDefault="009B39FD" w14:paraId="20256FE7" w14:textId="77777777">
      <w:pPr>
        <w:numPr>
          <w:ilvl w:val="0"/>
          <w:numId w:val="6"/>
        </w:numPr>
        <w:overflowPunct/>
        <w:autoSpaceDE/>
        <w:autoSpaceDN/>
        <w:adjustRightInd/>
        <w:textAlignment w:val="auto"/>
        <w:rPr>
          <w:b/>
          <w:bCs/>
          <w:sz w:val="24"/>
          <w:szCs w:val="24"/>
        </w:rPr>
      </w:pPr>
      <w:r w:rsidRPr="003701E6">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3701E6" w:rsidR="009B39FD" w:rsidP="009B39FD" w:rsidRDefault="009B39FD" w14:paraId="5742C177" w14:textId="77777777">
      <w:pPr>
        <w:overflowPunct/>
        <w:autoSpaceDE/>
        <w:autoSpaceDN/>
        <w:adjustRightInd/>
        <w:ind w:left="432"/>
        <w:textAlignment w:val="auto"/>
        <w:rPr>
          <w:sz w:val="24"/>
          <w:szCs w:val="24"/>
        </w:rPr>
      </w:pPr>
    </w:p>
    <w:p w:rsidRPr="003701E6" w:rsidR="009B39FD" w:rsidP="009B39FD" w:rsidRDefault="009B39FD" w14:paraId="3704D630" w14:textId="6B561DDE">
      <w:pPr>
        <w:overflowPunct/>
        <w:autoSpaceDE/>
        <w:autoSpaceDN/>
        <w:adjustRightInd/>
        <w:ind w:left="1008"/>
        <w:textAlignment w:val="auto"/>
        <w:rPr>
          <w:sz w:val="24"/>
          <w:szCs w:val="24"/>
        </w:rPr>
      </w:pPr>
      <w:r w:rsidRPr="003701E6">
        <w:rPr>
          <w:sz w:val="24"/>
          <w:szCs w:val="24"/>
        </w:rPr>
        <w:t xml:space="preserve">Since there are no additional costs for a consultant or </w:t>
      </w:r>
      <w:r>
        <w:rPr>
          <w:sz w:val="24"/>
          <w:szCs w:val="24"/>
        </w:rPr>
        <w:t>L</w:t>
      </w:r>
      <w:r w:rsidRPr="003701E6">
        <w:rPr>
          <w:sz w:val="24"/>
          <w:szCs w:val="24"/>
        </w:rPr>
        <w:t xml:space="preserve">ender’s origination of </w:t>
      </w:r>
      <w:r w:rsidR="006824B9">
        <w:rPr>
          <w:sz w:val="24"/>
          <w:szCs w:val="24"/>
        </w:rPr>
        <w:t>a</w:t>
      </w:r>
      <w:r w:rsidR="00173A21">
        <w:rPr>
          <w:sz w:val="24"/>
          <w:szCs w:val="24"/>
        </w:rPr>
        <w:t xml:space="preserve">n </w:t>
      </w:r>
      <w:r w:rsidR="007678F8">
        <w:rPr>
          <w:sz w:val="24"/>
          <w:szCs w:val="24"/>
        </w:rPr>
        <w:t>HHL</w:t>
      </w:r>
      <w:r w:rsidR="00173A21">
        <w:rPr>
          <w:sz w:val="24"/>
          <w:szCs w:val="24"/>
        </w:rPr>
        <w:t xml:space="preserve"> </w:t>
      </w:r>
      <w:r w:rsidR="006824B9">
        <w:rPr>
          <w:sz w:val="24"/>
          <w:szCs w:val="24"/>
        </w:rPr>
        <w:t>p</w:t>
      </w:r>
      <w:r w:rsidRPr="003701E6">
        <w:rPr>
          <w:sz w:val="24"/>
          <w:szCs w:val="24"/>
        </w:rPr>
        <w:t xml:space="preserve">articipation and origination, there are no reportable estimates that include purchases or equipment or services or a portion thereof.  Costs for these items are a customary and usual business practice.  </w:t>
      </w:r>
    </w:p>
    <w:p w:rsidR="009B39FD" w:rsidP="009B39FD" w:rsidRDefault="009B39FD" w14:paraId="4F99AEC0" w14:textId="3B3D2EFF">
      <w:pPr>
        <w:overflowPunct/>
        <w:autoSpaceDE/>
        <w:autoSpaceDN/>
        <w:adjustRightInd/>
        <w:textAlignment w:val="auto"/>
        <w:rPr>
          <w:sz w:val="24"/>
          <w:szCs w:val="24"/>
        </w:rPr>
      </w:pPr>
    </w:p>
    <w:p w:rsidRPr="008369BA" w:rsidR="00EF1554" w:rsidP="00B96E64" w:rsidRDefault="00EF1554" w14:paraId="3F6F4418" w14:textId="2E008413">
      <w:pPr>
        <w:pStyle w:val="ListParagraph"/>
        <w:numPr>
          <w:ilvl w:val="0"/>
          <w:numId w:val="10"/>
        </w:numPr>
        <w:overflowPunct/>
        <w:autoSpaceDE/>
        <w:autoSpaceDN/>
        <w:adjustRightInd/>
        <w:textAlignment w:val="auto"/>
        <w:rPr>
          <w:b/>
          <w:bCs/>
          <w:sz w:val="24"/>
          <w:szCs w:val="24"/>
        </w:rPr>
      </w:pPr>
      <w:r w:rsidRPr="008369BA">
        <w:rPr>
          <w:b/>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B6C6B" w:rsidP="006B7F54" w:rsidRDefault="008B6C6B" w14:paraId="7ED668A6" w14:textId="6CA104F1">
      <w:pPr>
        <w:pStyle w:val="ListParagraph"/>
        <w:rPr>
          <w:b/>
          <w:bCs/>
          <w:sz w:val="24"/>
          <w:szCs w:val="24"/>
        </w:rPr>
      </w:pPr>
    </w:p>
    <w:p w:rsidR="00022C39" w:rsidP="00F7436F" w:rsidRDefault="00022C39" w14:paraId="44D3D9E0" w14:textId="77777777">
      <w:pPr>
        <w:pStyle w:val="List"/>
        <w:ind w:firstLine="0"/>
        <w:rPr>
          <w:rFonts w:ascii="Times New Roman" w:hAnsi="Times New Roman"/>
          <w:sz w:val="24"/>
        </w:rPr>
      </w:pPr>
    </w:p>
    <w:p w:rsidR="00022C39" w:rsidP="00022C39" w:rsidRDefault="00022C39" w14:paraId="34FCEB12" w14:textId="2A7BD5B8">
      <w:pPr>
        <w:pStyle w:val="List"/>
        <w:ind w:left="720" w:firstLine="0"/>
        <w:rPr>
          <w:rFonts w:ascii="Times New Roman" w:hAnsi="Times New Roman"/>
          <w:sz w:val="24"/>
        </w:rPr>
      </w:pPr>
      <w:r w:rsidRPr="00022C39">
        <w:rPr>
          <w:noProof/>
        </w:rPr>
        <w:drawing>
          <wp:inline distT="0" distB="0" distL="0" distR="0" wp14:anchorId="4FD07627" wp14:editId="23B67A3A">
            <wp:extent cx="3665220" cy="2545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5220" cy="2545080"/>
                    </a:xfrm>
                    <a:prstGeom prst="rect">
                      <a:avLst/>
                    </a:prstGeom>
                    <a:noFill/>
                    <a:ln>
                      <a:noFill/>
                    </a:ln>
                  </pic:spPr>
                </pic:pic>
              </a:graphicData>
            </a:graphic>
          </wp:inline>
        </w:drawing>
      </w:r>
    </w:p>
    <w:p w:rsidR="00022C39" w:rsidP="00F7436F" w:rsidRDefault="00022C39" w14:paraId="663E09B0" w14:textId="77777777">
      <w:pPr>
        <w:pStyle w:val="List"/>
        <w:ind w:firstLine="0"/>
        <w:rPr>
          <w:rFonts w:ascii="Times New Roman" w:hAnsi="Times New Roman"/>
          <w:sz w:val="24"/>
        </w:rPr>
      </w:pPr>
    </w:p>
    <w:p w:rsidRPr="003701E6" w:rsidR="00022C39" w:rsidP="00022C39" w:rsidRDefault="00022C39" w14:paraId="0A3679C7" w14:textId="6F399E9E">
      <w:pPr>
        <w:ind w:left="360"/>
        <w:rPr>
          <w:sz w:val="24"/>
          <w:szCs w:val="24"/>
        </w:rPr>
      </w:pPr>
      <w:r>
        <w:rPr>
          <w:sz w:val="24"/>
          <w:szCs w:val="24"/>
        </w:rPr>
        <w:t xml:space="preserve">The Federal cost includes compliance reviews.  </w:t>
      </w:r>
      <w:r w:rsidRPr="003701E6">
        <w:rPr>
          <w:sz w:val="24"/>
          <w:szCs w:val="24"/>
        </w:rPr>
        <w:t>The hourly cost of $</w:t>
      </w:r>
      <w:r>
        <w:rPr>
          <w:sz w:val="24"/>
          <w:szCs w:val="24"/>
        </w:rPr>
        <w:t>41</w:t>
      </w:r>
      <w:r w:rsidRPr="003701E6">
        <w:rPr>
          <w:sz w:val="24"/>
          <w:szCs w:val="24"/>
        </w:rPr>
        <w:t xml:space="preserve">.00 is based on a national </w:t>
      </w:r>
      <w:r>
        <w:rPr>
          <w:sz w:val="24"/>
          <w:szCs w:val="24"/>
        </w:rPr>
        <w:t xml:space="preserve">mean </w:t>
      </w:r>
      <w:r w:rsidRPr="003701E6">
        <w:rPr>
          <w:sz w:val="24"/>
          <w:szCs w:val="24"/>
        </w:rPr>
        <w:t xml:space="preserve">hourly wage of a Credit Analyst (rounded to nearest dollar), reported by the Department of Labor, and includes the cost of overhead, staff support, recordkeeping, etc.  See occupation 13-2041 Credit Analyst at </w:t>
      </w:r>
      <w:hyperlink w:history="1" w:anchor="13-0000" r:id="rId17">
        <w:r w:rsidRPr="003701E6">
          <w:rPr>
            <w:rStyle w:val="Hyperlink"/>
            <w:sz w:val="24"/>
            <w:szCs w:val="24"/>
          </w:rPr>
          <w:t>https://www.bls.gov/oes/current/oes_nat.htm#13-0000</w:t>
        </w:r>
      </w:hyperlink>
      <w:r>
        <w:rPr>
          <w:sz w:val="24"/>
          <w:szCs w:val="24"/>
        </w:rPr>
        <w:t xml:space="preserve">, for May 2020, </w:t>
      </w:r>
      <w:r w:rsidRPr="009E25A4">
        <w:rPr>
          <w:sz w:val="24"/>
          <w:szCs w:val="24"/>
        </w:rPr>
        <w:t>the most recent data</w:t>
      </w:r>
      <w:r>
        <w:rPr>
          <w:sz w:val="24"/>
          <w:szCs w:val="24"/>
        </w:rPr>
        <w:t xml:space="preserve"> posted as of the preparation of this Supporting Statement.</w:t>
      </w:r>
    </w:p>
    <w:p w:rsidRPr="006B7F54" w:rsidR="00B70C38" w:rsidP="006B7F54" w:rsidRDefault="00B70C38" w14:paraId="4E75A683" w14:textId="77777777">
      <w:pPr>
        <w:pStyle w:val="ListParagraph"/>
        <w:rPr>
          <w:b/>
          <w:bCs/>
          <w:sz w:val="24"/>
          <w:szCs w:val="24"/>
        </w:rPr>
      </w:pPr>
    </w:p>
    <w:p w:rsidR="00814AED" w:rsidP="00B96E64" w:rsidRDefault="006B7F54" w14:paraId="7770311B" w14:textId="7BC784F6">
      <w:pPr>
        <w:numPr>
          <w:ilvl w:val="0"/>
          <w:numId w:val="10"/>
        </w:numPr>
        <w:overflowPunct/>
        <w:autoSpaceDE/>
        <w:autoSpaceDN/>
        <w:adjustRightInd/>
        <w:spacing w:after="200" w:line="276" w:lineRule="auto"/>
        <w:textAlignment w:val="auto"/>
        <w:rPr>
          <w:b/>
          <w:bCs/>
          <w:sz w:val="24"/>
          <w:szCs w:val="24"/>
        </w:rPr>
      </w:pPr>
      <w:r w:rsidRPr="006B7F54">
        <w:rPr>
          <w:b/>
          <w:bCs/>
          <w:sz w:val="24"/>
          <w:szCs w:val="24"/>
        </w:rPr>
        <w:t>Explain the reasons for any program changes or adjustments reported in Items 13 or 14 of the OMB Form 83-I.</w:t>
      </w:r>
    </w:p>
    <w:p w:rsidRPr="003701E6" w:rsidR="00675C56" w:rsidP="00B120BA" w:rsidRDefault="00675C56" w14:paraId="243774AE" w14:textId="77777777">
      <w:pPr>
        <w:pStyle w:val="List"/>
        <w:ind w:firstLine="0"/>
        <w:rPr>
          <w:rFonts w:ascii="Times New Roman" w:hAnsi="Times New Roman"/>
          <w:sz w:val="24"/>
          <w:szCs w:val="24"/>
        </w:rPr>
      </w:pPr>
      <w:r w:rsidRPr="003701E6">
        <w:rPr>
          <w:rFonts w:ascii="Times New Roman" w:hAnsi="Times New Roman"/>
          <w:sz w:val="24"/>
          <w:szCs w:val="24"/>
        </w:rPr>
        <w:lastRenderedPageBreak/>
        <w:t>This is an extension of a currently approved burden package.  There have not been any program changes.</w:t>
      </w:r>
    </w:p>
    <w:p w:rsidRPr="003701E6" w:rsidR="00675C56" w:rsidP="00B120BA" w:rsidRDefault="00675C56" w14:paraId="7E83FA45" w14:textId="77777777">
      <w:pPr>
        <w:pStyle w:val="List"/>
        <w:ind w:firstLine="0"/>
        <w:rPr>
          <w:rFonts w:ascii="Times New Roman" w:hAnsi="Times New Roman"/>
          <w:sz w:val="24"/>
          <w:szCs w:val="24"/>
        </w:rPr>
      </w:pPr>
    </w:p>
    <w:p w:rsidR="00022C39" w:rsidP="00B120BA" w:rsidRDefault="00675C56" w14:paraId="0ED55EB2" w14:textId="6918019A">
      <w:pPr>
        <w:snapToGrid w:val="0"/>
        <w:ind w:left="360"/>
        <w:rPr>
          <w:sz w:val="24"/>
          <w:szCs w:val="24"/>
        </w:rPr>
      </w:pPr>
      <w:r w:rsidRPr="003701E6">
        <w:rPr>
          <w:sz w:val="24"/>
          <w:szCs w:val="24"/>
        </w:rPr>
        <w:t xml:space="preserve">In recent years, the total </w:t>
      </w:r>
      <w:r>
        <w:rPr>
          <w:sz w:val="24"/>
          <w:szCs w:val="24"/>
        </w:rPr>
        <w:t xml:space="preserve">number of </w:t>
      </w:r>
      <w:r w:rsidR="00022C39">
        <w:rPr>
          <w:sz w:val="24"/>
          <w:szCs w:val="24"/>
        </w:rPr>
        <w:t xml:space="preserve">HHL mortgages has increased, primarily during fiscal years 2020 and 2021.  </w:t>
      </w:r>
      <w:r w:rsidRPr="003701E6">
        <w:rPr>
          <w:sz w:val="24"/>
          <w:szCs w:val="24"/>
        </w:rPr>
        <w:t xml:space="preserve">This </w:t>
      </w:r>
      <w:r w:rsidR="00022C39">
        <w:rPr>
          <w:sz w:val="24"/>
          <w:szCs w:val="24"/>
        </w:rPr>
        <w:t>increase reflects more interest from</w:t>
      </w:r>
      <w:r w:rsidRPr="003701E6">
        <w:rPr>
          <w:sz w:val="24"/>
          <w:szCs w:val="24"/>
        </w:rPr>
        <w:t xml:space="preserve"> </w:t>
      </w:r>
      <w:r w:rsidR="00022C39">
        <w:rPr>
          <w:sz w:val="24"/>
          <w:szCs w:val="24"/>
        </w:rPr>
        <w:t xml:space="preserve">lenders in seeking FHA insurance protection during the COVID pandemic.  There has also been an increase in mortgage default during fiscal years 2020 and 2021.  </w:t>
      </w:r>
    </w:p>
    <w:p w:rsidRPr="003701E6" w:rsidR="00675C56" w:rsidP="00B120BA" w:rsidRDefault="00675C56" w14:paraId="282518B6" w14:textId="5902525A">
      <w:pPr>
        <w:snapToGrid w:val="0"/>
        <w:ind w:left="360"/>
        <w:rPr>
          <w:sz w:val="24"/>
          <w:szCs w:val="24"/>
        </w:rPr>
      </w:pPr>
      <w:r w:rsidRPr="003701E6">
        <w:rPr>
          <w:sz w:val="24"/>
          <w:szCs w:val="24"/>
        </w:rPr>
        <w:t xml:space="preserve">Keeping with its purpose, FHA mortgage insurance helps to stabilize housing markets during periods of economic distress.  When housing markets weaken, private </w:t>
      </w:r>
      <w:r>
        <w:rPr>
          <w:sz w:val="24"/>
          <w:szCs w:val="24"/>
        </w:rPr>
        <w:t>L</w:t>
      </w:r>
      <w:r w:rsidRPr="003701E6">
        <w:rPr>
          <w:sz w:val="24"/>
          <w:szCs w:val="24"/>
        </w:rPr>
        <w:t xml:space="preserve">enders seek a greater share of loans with FHA insurance.  As the economy improves, </w:t>
      </w:r>
      <w:r>
        <w:rPr>
          <w:sz w:val="24"/>
          <w:szCs w:val="24"/>
        </w:rPr>
        <w:t>L</w:t>
      </w:r>
      <w:r w:rsidRPr="003701E6">
        <w:rPr>
          <w:sz w:val="24"/>
          <w:szCs w:val="24"/>
        </w:rPr>
        <w:t>enders shift from Federal insurance support, towards conventional lending models.</w:t>
      </w:r>
    </w:p>
    <w:p w:rsidRPr="006B7F54" w:rsidR="00675C56" w:rsidP="00022C39" w:rsidRDefault="00675C56" w14:paraId="3044C821" w14:textId="7851106A">
      <w:pPr>
        <w:snapToGrid w:val="0"/>
        <w:rPr>
          <w:b/>
          <w:bCs/>
          <w:sz w:val="24"/>
          <w:szCs w:val="24"/>
        </w:rPr>
      </w:pPr>
      <w:r w:rsidRPr="003701E6">
        <w:rPr>
          <w:sz w:val="24"/>
          <w:szCs w:val="24"/>
        </w:rPr>
        <w:t xml:space="preserve">            </w:t>
      </w:r>
    </w:p>
    <w:p w:rsidRPr="006F6CE3" w:rsidR="00592C0C" w:rsidP="00B96E64" w:rsidRDefault="00592C0C" w14:paraId="0EB12583" w14:textId="77777777">
      <w:pPr>
        <w:pStyle w:val="ListParagraph"/>
        <w:numPr>
          <w:ilvl w:val="0"/>
          <w:numId w:val="10"/>
        </w:numPr>
        <w:rPr>
          <w:b/>
          <w:bCs/>
          <w:sz w:val="24"/>
          <w:szCs w:val="24"/>
        </w:rPr>
      </w:pPr>
      <w:r w:rsidRPr="006F6CE3">
        <w:rPr>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92C0C" w:rsidP="00592C0C" w:rsidRDefault="00592C0C" w14:paraId="3409E3F6" w14:textId="77777777">
      <w:pPr>
        <w:pStyle w:val="NoSpacing"/>
        <w:ind w:left="720"/>
        <w:rPr>
          <w:sz w:val="24"/>
          <w:szCs w:val="24"/>
        </w:rPr>
      </w:pPr>
    </w:p>
    <w:p w:rsidR="00592C0C" w:rsidP="004839AD" w:rsidRDefault="004839AD" w14:paraId="60AE8FAF" w14:textId="6A7C38E9">
      <w:pPr>
        <w:pStyle w:val="NoSpacing"/>
        <w:rPr>
          <w:sz w:val="24"/>
        </w:rPr>
      </w:pPr>
      <w:r>
        <w:rPr>
          <w:sz w:val="24"/>
        </w:rPr>
        <w:t xml:space="preserve">      </w:t>
      </w:r>
      <w:r w:rsidRPr="003701E6" w:rsidR="005B41B5">
        <w:rPr>
          <w:sz w:val="24"/>
        </w:rPr>
        <w:t>This information collection does not include results that will be published.</w:t>
      </w:r>
    </w:p>
    <w:p w:rsidR="005B41B5" w:rsidP="00592C0C" w:rsidRDefault="005B41B5" w14:paraId="727525BE" w14:textId="77777777">
      <w:pPr>
        <w:pStyle w:val="NoSpacing"/>
        <w:ind w:left="720"/>
        <w:rPr>
          <w:sz w:val="24"/>
          <w:szCs w:val="24"/>
        </w:rPr>
      </w:pPr>
    </w:p>
    <w:p w:rsidRPr="0014681B" w:rsidR="0014681B" w:rsidP="00B96E64" w:rsidRDefault="0014681B" w14:paraId="50D626EA" w14:textId="77A2C6F5">
      <w:pPr>
        <w:pStyle w:val="ListParagraph"/>
        <w:numPr>
          <w:ilvl w:val="0"/>
          <w:numId w:val="10"/>
        </w:numPr>
        <w:overflowPunct/>
        <w:autoSpaceDE/>
        <w:autoSpaceDN/>
        <w:adjustRightInd/>
        <w:spacing w:after="200" w:line="276" w:lineRule="auto"/>
        <w:textAlignment w:val="auto"/>
        <w:rPr>
          <w:b/>
          <w:bCs/>
          <w:sz w:val="24"/>
          <w:szCs w:val="24"/>
        </w:rPr>
      </w:pPr>
      <w:r w:rsidRPr="0014681B">
        <w:rPr>
          <w:b/>
          <w:bCs/>
          <w:sz w:val="24"/>
          <w:szCs w:val="24"/>
        </w:rPr>
        <w:t xml:space="preserve">If seeking approval to not display the expiration date for OMB approval of the information collection, explain the reasons that display would be inappropriate. </w:t>
      </w:r>
    </w:p>
    <w:p w:rsidRPr="003701E6" w:rsidR="0014681B" w:rsidP="004839AD" w:rsidRDefault="004839AD" w14:paraId="429FCF53" w14:textId="7FEF4399">
      <w:pPr>
        <w:pStyle w:val="List"/>
        <w:rPr>
          <w:rFonts w:ascii="Times New Roman" w:hAnsi="Times New Roman"/>
          <w:sz w:val="24"/>
        </w:rPr>
      </w:pPr>
      <w:r>
        <w:rPr>
          <w:rFonts w:ascii="Times New Roman" w:hAnsi="Times New Roman"/>
          <w:sz w:val="24"/>
        </w:rPr>
        <w:t xml:space="preserve">      </w:t>
      </w:r>
      <w:r w:rsidRPr="003701E6" w:rsidR="0014681B">
        <w:rPr>
          <w:rFonts w:ascii="Times New Roman" w:hAnsi="Times New Roman"/>
          <w:sz w:val="24"/>
        </w:rPr>
        <w:t>HUD is not seeking approval to avoid displaying the expiration date for the OMB approval.</w:t>
      </w:r>
    </w:p>
    <w:p w:rsidRPr="003701E6" w:rsidR="0014681B" w:rsidP="0014681B" w:rsidRDefault="0014681B" w14:paraId="07E187B6" w14:textId="77777777">
      <w:pPr>
        <w:pStyle w:val="List"/>
        <w:rPr>
          <w:rFonts w:ascii="Times New Roman" w:hAnsi="Times New Roman"/>
          <w:sz w:val="24"/>
        </w:rPr>
      </w:pPr>
    </w:p>
    <w:p w:rsidRPr="003701E6" w:rsidR="0014681B" w:rsidP="00B96E64" w:rsidRDefault="0014681B" w14:paraId="721FFB73" w14:textId="77777777">
      <w:pPr>
        <w:numPr>
          <w:ilvl w:val="0"/>
          <w:numId w:val="10"/>
        </w:numPr>
        <w:overflowPunct/>
        <w:autoSpaceDE/>
        <w:autoSpaceDN/>
        <w:adjustRightInd/>
        <w:spacing w:after="200" w:line="276" w:lineRule="auto"/>
        <w:textAlignment w:val="auto"/>
        <w:rPr>
          <w:b/>
          <w:bCs/>
          <w:sz w:val="24"/>
          <w:szCs w:val="24"/>
        </w:rPr>
      </w:pPr>
      <w:r w:rsidRPr="003701E6">
        <w:rPr>
          <w:b/>
          <w:bCs/>
          <w:sz w:val="24"/>
          <w:szCs w:val="24"/>
        </w:rPr>
        <w:t xml:space="preserve">Explain each exception to the certification statement identified in Item 19, "Certification for Paperwork Reduction Act Submissions," of OMB Form 83-I. </w:t>
      </w:r>
    </w:p>
    <w:p w:rsidRPr="003701E6" w:rsidR="0014681B" w:rsidP="00AA3995" w:rsidRDefault="0014681B" w14:paraId="4FFE5CAB" w14:textId="77777777">
      <w:pPr>
        <w:pStyle w:val="List"/>
        <w:ind w:firstLine="0"/>
        <w:rPr>
          <w:rFonts w:ascii="Times New Roman" w:hAnsi="Times New Roman"/>
          <w:sz w:val="24"/>
        </w:rPr>
      </w:pPr>
      <w:r w:rsidRPr="003701E6">
        <w:rPr>
          <w:rFonts w:ascii="Times New Roman" w:hAnsi="Times New Roman"/>
          <w:sz w:val="24"/>
        </w:rPr>
        <w:t>There are no exceptions to the certification statement identified in item 19 of the OMB 83-I.</w:t>
      </w:r>
    </w:p>
    <w:p w:rsidRPr="003701E6" w:rsidR="0014681B" w:rsidP="0014681B" w:rsidRDefault="0014681B" w14:paraId="6C35E98E" w14:textId="77777777"/>
    <w:p w:rsidRPr="003701E6" w:rsidR="0064405E" w:rsidP="00B96E64" w:rsidRDefault="0064405E" w14:paraId="356A3524" w14:textId="77777777">
      <w:pPr>
        <w:numPr>
          <w:ilvl w:val="0"/>
          <w:numId w:val="7"/>
        </w:numPr>
        <w:rPr>
          <w:b/>
          <w:bCs/>
          <w:sz w:val="24"/>
        </w:rPr>
      </w:pPr>
      <w:r w:rsidRPr="003701E6">
        <w:rPr>
          <w:b/>
          <w:bCs/>
          <w:sz w:val="24"/>
        </w:rPr>
        <w:t>Collections of Information Employing Statistical Methods</w:t>
      </w:r>
    </w:p>
    <w:p w:rsidRPr="003701E6" w:rsidR="0064405E" w:rsidP="0064405E" w:rsidRDefault="0064405E" w14:paraId="46857FD8" w14:textId="77777777">
      <w:pPr>
        <w:ind w:left="720"/>
        <w:rPr>
          <w:b/>
          <w:bCs/>
          <w:sz w:val="24"/>
        </w:rPr>
      </w:pPr>
    </w:p>
    <w:p w:rsidRPr="003701E6" w:rsidR="0064405E" w:rsidP="00AA3995" w:rsidRDefault="0064405E" w14:paraId="0A864C2D" w14:textId="77777777">
      <w:pPr>
        <w:overflowPunct/>
        <w:autoSpaceDE/>
        <w:autoSpaceDN/>
        <w:adjustRightInd/>
        <w:spacing w:after="200" w:line="276" w:lineRule="auto"/>
        <w:ind w:left="360"/>
        <w:textAlignment w:val="auto"/>
        <w:rPr>
          <w:b/>
          <w:bCs/>
          <w:sz w:val="24"/>
          <w:szCs w:val="24"/>
        </w:rPr>
      </w:pPr>
      <w:r w:rsidRPr="003701E6">
        <w:rPr>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 </w:t>
      </w:r>
    </w:p>
    <w:p w:rsidRPr="003701E6" w:rsidR="0064405E" w:rsidP="00AA3995" w:rsidRDefault="0064405E" w14:paraId="721D02FC" w14:textId="77777777">
      <w:pPr>
        <w:ind w:left="360"/>
        <w:rPr>
          <w:sz w:val="24"/>
          <w:szCs w:val="24"/>
        </w:rPr>
      </w:pPr>
      <w:r w:rsidRPr="003701E6">
        <w:rPr>
          <w:sz w:val="24"/>
          <w:szCs w:val="24"/>
        </w:rPr>
        <w:t>This information collection does not employ statistical methods.</w:t>
      </w:r>
    </w:p>
    <w:p w:rsidRPr="003701E6" w:rsidR="0064405E" w:rsidP="0064405E" w:rsidRDefault="0064405E" w14:paraId="5E08732F" w14:textId="77777777">
      <w:pPr>
        <w:ind w:left="1440"/>
        <w:rPr>
          <w:b/>
          <w:bCs/>
          <w:sz w:val="24"/>
        </w:rPr>
      </w:pPr>
    </w:p>
    <w:p w:rsidRPr="003701E6" w:rsidR="0064405E" w:rsidP="00F1463B" w:rsidRDefault="0064405E" w14:paraId="0537B2D0" w14:textId="77777777">
      <w:pPr>
        <w:numPr>
          <w:ilvl w:val="0"/>
          <w:numId w:val="8"/>
        </w:numPr>
        <w:overflowPunct/>
        <w:autoSpaceDE/>
        <w:autoSpaceDN/>
        <w:adjustRightInd/>
        <w:spacing w:after="200" w:line="276" w:lineRule="auto"/>
        <w:ind w:left="720"/>
        <w:textAlignment w:val="auto"/>
        <w:rPr>
          <w:b/>
          <w:bCs/>
          <w:sz w:val="24"/>
          <w:szCs w:val="24"/>
        </w:rPr>
      </w:pPr>
      <w:r w:rsidRPr="003701E6">
        <w:rPr>
          <w:b/>
          <w:bCs/>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Pr="003701E6" w:rsidR="0064405E" w:rsidP="00F1463B" w:rsidRDefault="00BE506C" w14:paraId="44D375C8" w14:textId="4A326C81">
      <w:pPr>
        <w:ind w:left="1440"/>
        <w:rPr>
          <w:sz w:val="24"/>
          <w:szCs w:val="24"/>
        </w:rPr>
      </w:pPr>
      <w:r>
        <w:rPr>
          <w:sz w:val="24"/>
          <w:szCs w:val="24"/>
        </w:rPr>
        <w:t xml:space="preserve">Since </w:t>
      </w:r>
      <w:r w:rsidRPr="003701E6">
        <w:rPr>
          <w:sz w:val="24"/>
          <w:szCs w:val="24"/>
        </w:rPr>
        <w:t xml:space="preserve">this </w:t>
      </w:r>
      <w:r w:rsidRPr="003701E6" w:rsidR="0064405E">
        <w:rPr>
          <w:sz w:val="24"/>
          <w:szCs w:val="24"/>
        </w:rPr>
        <w:t>information collection does not employ statistical methods, there is no potential respondent universe, or any sampling or other respondent selection methods.</w:t>
      </w:r>
    </w:p>
    <w:p w:rsidR="0032259E" w:rsidP="0032259E" w:rsidRDefault="0032259E" w14:paraId="0A22DA54" w14:textId="77777777">
      <w:pPr>
        <w:overflowPunct/>
        <w:autoSpaceDE/>
        <w:autoSpaceDN/>
        <w:adjustRightInd/>
        <w:ind w:left="720"/>
        <w:textAlignment w:val="auto"/>
        <w:rPr>
          <w:b/>
          <w:bCs/>
          <w:sz w:val="24"/>
          <w:szCs w:val="24"/>
        </w:rPr>
      </w:pPr>
    </w:p>
    <w:p w:rsidRPr="003701E6" w:rsidR="0064405E" w:rsidP="00F1463B" w:rsidRDefault="0064405E" w14:paraId="47DD39D3" w14:textId="31A10AAA">
      <w:pPr>
        <w:numPr>
          <w:ilvl w:val="0"/>
          <w:numId w:val="8"/>
        </w:numPr>
        <w:overflowPunct/>
        <w:autoSpaceDE/>
        <w:autoSpaceDN/>
        <w:adjustRightInd/>
        <w:spacing w:after="200" w:line="276" w:lineRule="auto"/>
        <w:ind w:left="1080"/>
        <w:textAlignment w:val="auto"/>
        <w:rPr>
          <w:b/>
          <w:bCs/>
          <w:sz w:val="24"/>
          <w:szCs w:val="24"/>
        </w:rPr>
      </w:pPr>
      <w:r w:rsidRPr="003701E6">
        <w:rPr>
          <w:b/>
          <w:bCs/>
          <w:sz w:val="24"/>
          <w:szCs w:val="24"/>
        </w:rPr>
        <w:t xml:space="preserve">Describe the procedures for the collection of information including: </w:t>
      </w:r>
    </w:p>
    <w:p w:rsidRPr="003701E6" w:rsidR="0064405E" w:rsidP="00F1463B" w:rsidRDefault="0064405E" w14:paraId="0D0034B0" w14:textId="77777777">
      <w:pPr>
        <w:overflowPunct/>
        <w:autoSpaceDE/>
        <w:autoSpaceDN/>
        <w:adjustRightInd/>
        <w:ind w:left="1800"/>
        <w:textAlignment w:val="auto"/>
        <w:rPr>
          <w:b/>
          <w:bCs/>
          <w:sz w:val="24"/>
          <w:szCs w:val="24"/>
        </w:rPr>
      </w:pPr>
      <w:r w:rsidRPr="003701E6">
        <w:rPr>
          <w:b/>
          <w:bCs/>
          <w:sz w:val="24"/>
          <w:szCs w:val="24"/>
        </w:rPr>
        <w:t xml:space="preserve">* Statistical methodology for stratification and sample selection, </w:t>
      </w:r>
    </w:p>
    <w:p w:rsidRPr="003701E6" w:rsidR="0064405E" w:rsidP="00F1463B" w:rsidRDefault="0064405E" w14:paraId="5BF20007" w14:textId="77777777">
      <w:pPr>
        <w:overflowPunct/>
        <w:autoSpaceDE/>
        <w:autoSpaceDN/>
        <w:adjustRightInd/>
        <w:ind w:left="1800"/>
        <w:textAlignment w:val="auto"/>
        <w:rPr>
          <w:b/>
          <w:bCs/>
          <w:sz w:val="24"/>
          <w:szCs w:val="24"/>
        </w:rPr>
      </w:pPr>
      <w:r w:rsidRPr="003701E6">
        <w:rPr>
          <w:b/>
          <w:bCs/>
          <w:sz w:val="24"/>
          <w:szCs w:val="24"/>
        </w:rPr>
        <w:t xml:space="preserve">* Estimation procedure, </w:t>
      </w:r>
    </w:p>
    <w:p w:rsidRPr="003701E6" w:rsidR="0064405E" w:rsidP="00F1463B" w:rsidRDefault="0064405E" w14:paraId="6DF8004E" w14:textId="77777777">
      <w:pPr>
        <w:overflowPunct/>
        <w:autoSpaceDE/>
        <w:autoSpaceDN/>
        <w:adjustRightInd/>
        <w:ind w:left="1440"/>
        <w:textAlignment w:val="auto"/>
        <w:rPr>
          <w:b/>
          <w:bCs/>
          <w:sz w:val="24"/>
          <w:szCs w:val="24"/>
        </w:rPr>
      </w:pPr>
      <w:r w:rsidRPr="003701E6">
        <w:rPr>
          <w:b/>
          <w:bCs/>
          <w:sz w:val="24"/>
          <w:szCs w:val="24"/>
        </w:rPr>
        <w:lastRenderedPageBreak/>
        <w:t xml:space="preserve">* Degree of accuracy needed for the purpose described in the justification, </w:t>
      </w:r>
    </w:p>
    <w:p w:rsidRPr="003701E6" w:rsidR="0064405E" w:rsidP="00F1463B" w:rsidRDefault="0064405E" w14:paraId="5E30A286" w14:textId="77777777">
      <w:pPr>
        <w:overflowPunct/>
        <w:autoSpaceDE/>
        <w:autoSpaceDN/>
        <w:adjustRightInd/>
        <w:ind w:left="1440"/>
        <w:textAlignment w:val="auto"/>
        <w:rPr>
          <w:b/>
          <w:bCs/>
          <w:sz w:val="24"/>
          <w:szCs w:val="24"/>
        </w:rPr>
      </w:pPr>
      <w:r w:rsidRPr="003701E6">
        <w:rPr>
          <w:b/>
          <w:bCs/>
          <w:sz w:val="24"/>
          <w:szCs w:val="24"/>
        </w:rPr>
        <w:t xml:space="preserve">* Unusual problems requiring specialized sampling procedures, and </w:t>
      </w:r>
    </w:p>
    <w:p w:rsidRPr="003701E6" w:rsidR="0064405E" w:rsidP="00F1463B" w:rsidRDefault="0064405E" w14:paraId="0AD7E7FE" w14:textId="77777777">
      <w:pPr>
        <w:overflowPunct/>
        <w:autoSpaceDE/>
        <w:autoSpaceDN/>
        <w:adjustRightInd/>
        <w:ind w:left="1440"/>
        <w:textAlignment w:val="auto"/>
        <w:rPr>
          <w:b/>
          <w:bCs/>
          <w:sz w:val="24"/>
          <w:szCs w:val="24"/>
        </w:rPr>
      </w:pPr>
      <w:r w:rsidRPr="003701E6">
        <w:rPr>
          <w:b/>
          <w:bCs/>
          <w:sz w:val="24"/>
          <w:szCs w:val="24"/>
        </w:rPr>
        <w:t xml:space="preserve">* Any use of periodic (less frequent than annual) data collection cycles to reduce burden. </w:t>
      </w:r>
    </w:p>
    <w:p w:rsidRPr="003701E6" w:rsidR="0064405E" w:rsidP="00F1463B" w:rsidRDefault="0064405E" w14:paraId="17EBB1AD" w14:textId="77777777">
      <w:pPr>
        <w:overflowPunct/>
        <w:autoSpaceDE/>
        <w:autoSpaceDN/>
        <w:adjustRightInd/>
        <w:ind w:left="1440"/>
        <w:textAlignment w:val="auto"/>
        <w:rPr>
          <w:sz w:val="24"/>
          <w:szCs w:val="24"/>
        </w:rPr>
      </w:pPr>
    </w:p>
    <w:p w:rsidRPr="003701E6" w:rsidR="0064405E" w:rsidP="00F1463B" w:rsidRDefault="0064405E" w14:paraId="480BE861" w14:textId="77777777">
      <w:pPr>
        <w:ind w:left="1440"/>
        <w:rPr>
          <w:sz w:val="24"/>
          <w:szCs w:val="24"/>
        </w:rPr>
      </w:pPr>
      <w:r w:rsidRPr="003701E6">
        <w:rPr>
          <w:sz w:val="24"/>
          <w:szCs w:val="24"/>
        </w:rPr>
        <w:t>Since this information collection does not employ statistical methods, there are no procedures for the collection that involve:</w:t>
      </w:r>
    </w:p>
    <w:p w:rsidRPr="003701E6" w:rsidR="0064405E" w:rsidP="00F1463B" w:rsidRDefault="0064405E" w14:paraId="0BDEA35D" w14:textId="77777777">
      <w:pPr>
        <w:ind w:left="1152"/>
        <w:rPr>
          <w:sz w:val="24"/>
          <w:szCs w:val="24"/>
        </w:rPr>
      </w:pPr>
    </w:p>
    <w:p w:rsidRPr="003701E6" w:rsidR="0064405E" w:rsidP="00F1463B" w:rsidRDefault="0064405E" w14:paraId="772DDD41" w14:textId="77777777">
      <w:pPr>
        <w:ind w:left="1584"/>
        <w:rPr>
          <w:sz w:val="24"/>
          <w:szCs w:val="24"/>
        </w:rPr>
      </w:pPr>
      <w:r w:rsidRPr="003701E6">
        <w:rPr>
          <w:sz w:val="24"/>
          <w:szCs w:val="24"/>
        </w:rPr>
        <w:t xml:space="preserve">* Statistical methodology for stratification and sample selection, </w:t>
      </w:r>
    </w:p>
    <w:p w:rsidRPr="003701E6" w:rsidR="0064405E" w:rsidP="00F1463B" w:rsidRDefault="0064405E" w14:paraId="358E08D7" w14:textId="77777777">
      <w:pPr>
        <w:ind w:left="1584"/>
        <w:rPr>
          <w:sz w:val="24"/>
          <w:szCs w:val="24"/>
        </w:rPr>
      </w:pPr>
      <w:r w:rsidRPr="003701E6">
        <w:rPr>
          <w:sz w:val="24"/>
          <w:szCs w:val="24"/>
        </w:rPr>
        <w:t xml:space="preserve">* Estimation procedure, </w:t>
      </w:r>
    </w:p>
    <w:p w:rsidRPr="003701E6" w:rsidR="0064405E" w:rsidP="00F1463B" w:rsidRDefault="0064405E" w14:paraId="24F5EE42" w14:textId="77777777">
      <w:pPr>
        <w:ind w:left="1584"/>
        <w:rPr>
          <w:sz w:val="24"/>
          <w:szCs w:val="24"/>
        </w:rPr>
      </w:pPr>
      <w:r w:rsidRPr="003701E6">
        <w:rPr>
          <w:sz w:val="24"/>
          <w:szCs w:val="24"/>
        </w:rPr>
        <w:t xml:space="preserve">* Degree of accuracy needed for the purpose described in the justification, </w:t>
      </w:r>
    </w:p>
    <w:p w:rsidRPr="003701E6" w:rsidR="0064405E" w:rsidP="00F1463B" w:rsidRDefault="0064405E" w14:paraId="09C21EC4" w14:textId="77777777">
      <w:pPr>
        <w:ind w:left="1584"/>
        <w:rPr>
          <w:sz w:val="24"/>
          <w:szCs w:val="24"/>
        </w:rPr>
      </w:pPr>
      <w:r w:rsidRPr="003701E6">
        <w:rPr>
          <w:sz w:val="24"/>
          <w:szCs w:val="24"/>
        </w:rPr>
        <w:t xml:space="preserve">* Unusual problems requiring specialized sampling procedures, and </w:t>
      </w:r>
    </w:p>
    <w:p w:rsidRPr="003701E6" w:rsidR="0064405E" w:rsidP="00F1463B" w:rsidRDefault="0064405E" w14:paraId="7722EEEF" w14:textId="77777777">
      <w:pPr>
        <w:ind w:left="1584"/>
        <w:rPr>
          <w:sz w:val="24"/>
          <w:szCs w:val="24"/>
        </w:rPr>
      </w:pPr>
      <w:r w:rsidRPr="003701E6">
        <w:rPr>
          <w:sz w:val="24"/>
          <w:szCs w:val="24"/>
        </w:rPr>
        <w:t xml:space="preserve">* Any use of periodic (less frequent than annual) data collection cycles to reduce burden. </w:t>
      </w:r>
    </w:p>
    <w:p w:rsidRPr="003701E6" w:rsidR="0064405E" w:rsidP="00F1463B" w:rsidRDefault="0064405E" w14:paraId="12354DB3" w14:textId="77777777">
      <w:pPr>
        <w:overflowPunct/>
        <w:autoSpaceDE/>
        <w:autoSpaceDN/>
        <w:adjustRightInd/>
        <w:spacing w:after="200" w:line="276" w:lineRule="auto"/>
        <w:ind w:left="720"/>
        <w:textAlignment w:val="auto"/>
        <w:rPr>
          <w:sz w:val="24"/>
          <w:szCs w:val="24"/>
        </w:rPr>
      </w:pPr>
    </w:p>
    <w:p w:rsidRPr="003701E6" w:rsidR="0064405E" w:rsidP="00F1463B" w:rsidRDefault="0064405E" w14:paraId="21F27DB5" w14:textId="77777777">
      <w:pPr>
        <w:numPr>
          <w:ilvl w:val="0"/>
          <w:numId w:val="8"/>
        </w:numPr>
        <w:overflowPunct/>
        <w:autoSpaceDE/>
        <w:autoSpaceDN/>
        <w:adjustRightInd/>
        <w:spacing w:after="200" w:line="276" w:lineRule="auto"/>
        <w:ind w:left="720"/>
        <w:textAlignment w:val="auto"/>
        <w:rPr>
          <w:b/>
          <w:bCs/>
          <w:sz w:val="24"/>
          <w:szCs w:val="24"/>
        </w:rPr>
      </w:pPr>
      <w:r w:rsidRPr="003701E6">
        <w:rPr>
          <w:b/>
          <w:bCs/>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701E6" w:rsidR="0064405E" w:rsidP="00F1463B" w:rsidRDefault="0064405E" w14:paraId="6ECD4CA3" w14:textId="28F559BB">
      <w:pPr>
        <w:overflowPunct/>
        <w:autoSpaceDE/>
        <w:autoSpaceDN/>
        <w:adjustRightInd/>
        <w:spacing w:after="200" w:line="276" w:lineRule="auto"/>
        <w:ind w:left="1440"/>
        <w:textAlignment w:val="auto"/>
        <w:rPr>
          <w:sz w:val="24"/>
          <w:szCs w:val="24"/>
        </w:rPr>
      </w:pPr>
      <w:r w:rsidRPr="003701E6">
        <w:rPr>
          <w:sz w:val="24"/>
          <w:szCs w:val="24"/>
        </w:rPr>
        <w:t>Since this information collection does not employ statistical methods, there are no methods to maximize response rates and to deal with issues of non-response</w:t>
      </w:r>
      <w:r w:rsidR="00BE506C">
        <w:rPr>
          <w:sz w:val="24"/>
          <w:szCs w:val="24"/>
        </w:rPr>
        <w:t>.</w:t>
      </w:r>
    </w:p>
    <w:p w:rsidRPr="003701E6" w:rsidR="0064405E" w:rsidP="00F1463B" w:rsidRDefault="0064405E" w14:paraId="5501F8C8" w14:textId="77777777">
      <w:pPr>
        <w:numPr>
          <w:ilvl w:val="0"/>
          <w:numId w:val="8"/>
        </w:numPr>
        <w:overflowPunct/>
        <w:autoSpaceDE/>
        <w:autoSpaceDN/>
        <w:adjustRightInd/>
        <w:spacing w:after="200" w:line="276" w:lineRule="auto"/>
        <w:ind w:left="720"/>
        <w:textAlignment w:val="auto"/>
        <w:rPr>
          <w:b/>
          <w:bCs/>
          <w:sz w:val="24"/>
          <w:szCs w:val="24"/>
        </w:rPr>
      </w:pPr>
      <w:r w:rsidRPr="003701E6">
        <w:rPr>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b/>
          <w:bCs/>
          <w:sz w:val="24"/>
          <w:szCs w:val="24"/>
        </w:rPr>
        <w:t>s</w:t>
      </w:r>
      <w:r w:rsidRPr="003701E6">
        <w:rPr>
          <w:b/>
          <w:bCs/>
          <w:sz w:val="24"/>
          <w:szCs w:val="24"/>
        </w:rPr>
        <w:t xml:space="preserve"> may be submitted for approval separately or in combination with the main collection of information. </w:t>
      </w:r>
    </w:p>
    <w:p w:rsidRPr="003701E6" w:rsidR="0064405E" w:rsidP="00F1463B" w:rsidRDefault="0064405E" w14:paraId="47B1FC54" w14:textId="77777777">
      <w:pPr>
        <w:overflowPunct/>
        <w:autoSpaceDE/>
        <w:autoSpaceDN/>
        <w:adjustRightInd/>
        <w:spacing w:after="200" w:line="276" w:lineRule="auto"/>
        <w:ind w:left="1440"/>
        <w:textAlignment w:val="auto"/>
        <w:rPr>
          <w:sz w:val="24"/>
          <w:szCs w:val="24"/>
        </w:rPr>
      </w:pPr>
      <w:r w:rsidRPr="003701E6">
        <w:rPr>
          <w:sz w:val="24"/>
          <w:szCs w:val="24"/>
        </w:rPr>
        <w:t>This information collection does not involve tests of procedures or methods to be undertaken.</w:t>
      </w:r>
    </w:p>
    <w:p w:rsidRPr="003701E6" w:rsidR="0064405E" w:rsidP="00F1463B" w:rsidRDefault="0064405E" w14:paraId="1229FD08" w14:textId="77777777">
      <w:pPr>
        <w:numPr>
          <w:ilvl w:val="0"/>
          <w:numId w:val="8"/>
        </w:numPr>
        <w:overflowPunct/>
        <w:autoSpaceDE/>
        <w:autoSpaceDN/>
        <w:adjustRightInd/>
        <w:spacing w:after="200" w:line="276" w:lineRule="auto"/>
        <w:ind w:left="720"/>
        <w:textAlignment w:val="auto"/>
        <w:rPr>
          <w:b/>
          <w:bCs/>
          <w:sz w:val="24"/>
          <w:szCs w:val="24"/>
        </w:rPr>
      </w:pPr>
      <w:r w:rsidRPr="003701E6">
        <w:rPr>
          <w:b/>
          <w:bCs/>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3A1EF4" w:rsidR="0064405E" w:rsidP="00F1463B" w:rsidRDefault="0064405E" w14:paraId="6FDCDF90" w14:textId="2E11BD41">
      <w:pPr>
        <w:ind w:left="1440"/>
        <w:rPr>
          <w:sz w:val="24"/>
        </w:rPr>
      </w:pPr>
      <w:r w:rsidRPr="003701E6">
        <w:rPr>
          <w:sz w:val="24"/>
        </w:rPr>
        <w:t>The collection of information does not employ statistical methods.</w:t>
      </w:r>
    </w:p>
    <w:sectPr w:rsidRPr="003A1EF4" w:rsidR="0064405E" w:rsidSect="00495A7E">
      <w:footerReference w:type="default" r:id="rId18"/>
      <w:footerReference w:type="first" r:id="rId19"/>
      <w:pgSz w:w="12240" w:h="15840"/>
      <w:pgMar w:top="480" w:right="720" w:bottom="480" w:left="600" w:header="480" w:footer="480" w:gutter="0"/>
      <w:cols w:equalWidth="0" w:space="480">
        <w:col w:w="1080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urgos, Juan M" w:date="2021-10-18T19:45:00Z" w:initials="BJM">
    <w:p w14:paraId="2A3762B2" w14:textId="7F0C09A1" w:rsidR="003A7A40" w:rsidRDefault="003A7A40">
      <w:pPr>
        <w:pStyle w:val="CommentText"/>
      </w:pPr>
      <w:r>
        <w:rPr>
          <w:rStyle w:val="CommentReference"/>
        </w:rPr>
        <w:annotationRef/>
      </w:r>
      <w:r>
        <w:t xml:space="preserve">Not clear what this means – As confirmed by the DHHL?  </w:t>
      </w:r>
    </w:p>
  </w:comment>
  <w:comment w:id="2" w:author="McBarron, Patricia A" w:date="2021-11-01T13:42:00Z" w:initials="MPA">
    <w:p w14:paraId="6FB493DE" w14:textId="35E2D676" w:rsidR="00C5540F" w:rsidRDefault="00C5540F">
      <w:pPr>
        <w:pStyle w:val="CommentText"/>
      </w:pPr>
      <w:r>
        <w:rPr>
          <w:rStyle w:val="CommentReference"/>
        </w:rPr>
        <w:annotationRef/>
      </w:r>
      <w:r>
        <w:t>The DHHL is the</w:t>
      </w:r>
      <w:r w:rsidR="003D6A7F">
        <w:t xml:space="preserve"> State Agency</w:t>
      </w:r>
      <w:r>
        <w:t xml:space="preserve"> </w:t>
      </w:r>
      <w:r w:rsidR="003D6A7F">
        <w:t>that</w:t>
      </w:r>
      <w:r w:rsidR="007132AD">
        <w:t xml:space="preserve"> ver</w:t>
      </w:r>
      <w:r>
        <w:t xml:space="preserve">ifies that the borrower is meets State native American requirements.  It’s a blood test but I don’t know what else is involved.   </w:t>
      </w:r>
    </w:p>
  </w:comment>
  <w:comment w:id="3" w:author="McBarron, Patricia A" w:date="2021-11-01T13:47:00Z" w:initials="MPA">
    <w:p w14:paraId="08C93A36" w14:textId="36DABB0F" w:rsidR="00C5540F" w:rsidRDefault="00C5540F">
      <w:pPr>
        <w:pStyle w:val="CommentText"/>
      </w:pPr>
      <w:r>
        <w:t xml:space="preserve">Should we add: </w:t>
      </w:r>
      <w:r>
        <w:rPr>
          <w:rStyle w:val="CommentReference"/>
        </w:rPr>
        <w:annotationRef/>
      </w:r>
      <w:r>
        <w:t>….native Hawaiian from the State’s DHHL</w:t>
      </w:r>
      <w:r w:rsidR="005051B1">
        <w:t xml:space="preserve"> </w:t>
      </w:r>
      <w:r w:rsidR="0067225B">
        <w:t>Lenders</w:t>
      </w:r>
      <w:r w:rsidR="005051B1">
        <w:t xml:space="preserve"> are required to get verification from DHHL that borrower is FHA eligible. </w:t>
      </w:r>
      <w:r>
        <w:t xml:space="preserve">. </w:t>
      </w:r>
    </w:p>
  </w:comment>
  <w:comment w:id="4" w:author="McBarron, Patricia A" w:date="2021-11-01T15:07:00Z" w:initials="MPA">
    <w:p w14:paraId="0890B164" w14:textId="1798A584" w:rsidR="00786B3A" w:rsidRDefault="00786B3A" w:rsidP="00055090">
      <w:pPr>
        <w:pBdr>
          <w:top w:val="single" w:sz="6" w:space="0" w:color="auto"/>
        </w:pBdr>
        <w:tabs>
          <w:tab w:val="left" w:pos="240"/>
        </w:tabs>
        <w:spacing w:line="180" w:lineRule="exact"/>
        <w:ind w:right="-120"/>
        <w:rPr>
          <w:color w:val="000000"/>
          <w:sz w:val="22"/>
          <w:szCs w:val="22"/>
        </w:rPr>
      </w:pPr>
      <w:r>
        <w:rPr>
          <w:rStyle w:val="CommentReference"/>
        </w:rPr>
        <w:annotationRef/>
      </w:r>
      <w:r w:rsidR="00055090">
        <w:t xml:space="preserve">There are no HUD forms that lenders must use for this program.  </w:t>
      </w:r>
    </w:p>
    <w:p w14:paraId="71A81F30" w14:textId="05A51175" w:rsidR="00786B3A" w:rsidRDefault="00786B3A">
      <w:pPr>
        <w:pStyle w:val="CommentText"/>
      </w:pPr>
    </w:p>
  </w:comment>
  <w:comment w:id="6" w:author="Burgos, Juan M" w:date="2021-10-19T08:27:00Z" w:initials="BJM">
    <w:p w14:paraId="220913DA" w14:textId="5611945A" w:rsidR="00FF490F" w:rsidRDefault="00FF490F">
      <w:pPr>
        <w:pStyle w:val="CommentText"/>
      </w:pPr>
      <w:r>
        <w:rPr>
          <w:rStyle w:val="CommentReference"/>
        </w:rPr>
        <w:annotationRef/>
      </w:r>
      <w:r>
        <w:t xml:space="preserve">Important distinction:  The lender obtains mortgage insurance not the borrower. </w:t>
      </w:r>
    </w:p>
  </w:comment>
  <w:comment w:id="7" w:author="McBarron, Patricia A" w:date="2021-11-01T18:28:00Z" w:initials="MPA">
    <w:p w14:paraId="5C7EA310" w14:textId="4ACD3FE9" w:rsidR="005F6430" w:rsidRDefault="005F6430">
      <w:pPr>
        <w:pStyle w:val="CommentText"/>
      </w:pPr>
      <w:r>
        <w:rPr>
          <w:rStyle w:val="CommentReference"/>
        </w:rPr>
        <w:annotationRef/>
      </w:r>
      <w:r>
        <w:t xml:space="preserve">Revised – 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3762B2" w15:done="1"/>
  <w15:commentEx w15:paraId="6FB493DE" w15:paraIdParent="2A3762B2" w15:done="1"/>
  <w15:commentEx w15:paraId="08C93A36" w15:done="1"/>
  <w15:commentEx w15:paraId="71A81F30" w15:done="1"/>
  <w15:commentEx w15:paraId="220913DA" w15:done="1"/>
  <w15:commentEx w15:paraId="5C7EA310" w15:paraIdParent="220913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4D44" w16cex:dateUtc="2021-10-18T23:45:00Z"/>
  <w16cex:commentExtensible w16cex:durableId="252A6D52" w16cex:dateUtc="2021-11-01T17:42:00Z"/>
  <w16cex:commentExtensible w16cex:durableId="252A6E64" w16cex:dateUtc="2021-11-01T17:47:00Z"/>
  <w16cex:commentExtensible w16cex:durableId="252A811C" w16cex:dateUtc="2021-11-01T19:07:00Z"/>
  <w16cex:commentExtensible w16cex:durableId="2518FFD8" w16cex:dateUtc="2021-10-19T12:27:00Z"/>
  <w16cex:commentExtensible w16cex:durableId="252AB039" w16cex:dateUtc="2021-11-01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762B2" w16cid:durableId="25184D44"/>
  <w16cid:commentId w16cid:paraId="6FB493DE" w16cid:durableId="252A6D52"/>
  <w16cid:commentId w16cid:paraId="08C93A36" w16cid:durableId="252A6E64"/>
  <w16cid:commentId w16cid:paraId="71A81F30" w16cid:durableId="252A811C"/>
  <w16cid:commentId w16cid:paraId="220913DA" w16cid:durableId="2518FFD8"/>
  <w16cid:commentId w16cid:paraId="5C7EA310" w16cid:durableId="252AB0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6D4FA" w14:textId="77777777" w:rsidR="00A076B1" w:rsidRDefault="00A076B1">
      <w:r>
        <w:separator/>
      </w:r>
    </w:p>
  </w:endnote>
  <w:endnote w:type="continuationSeparator" w:id="0">
    <w:p w14:paraId="7350B472" w14:textId="77777777" w:rsidR="00A076B1" w:rsidRDefault="00A0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9444573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7D3BC770" w14:textId="0345F328" w:rsidR="00657C82" w:rsidRDefault="00F67A4F" w:rsidP="000F733B">
            <w:pPr>
              <w:pStyle w:val="Footer"/>
              <w:ind w:left="720" w:firstLine="4320"/>
              <w:rPr>
                <w:b/>
                <w:bCs/>
                <w:sz w:val="18"/>
                <w:szCs w:val="18"/>
              </w:rPr>
            </w:pPr>
            <w:r w:rsidRPr="00385B39">
              <w:rPr>
                <w:sz w:val="18"/>
                <w:szCs w:val="18"/>
              </w:rPr>
              <w:t xml:space="preserv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E45776">
              <w:rPr>
                <w:b/>
                <w:bCs/>
                <w:noProof/>
                <w:sz w:val="18"/>
                <w:szCs w:val="18"/>
              </w:rPr>
              <w:t>4</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E45776">
              <w:rPr>
                <w:b/>
                <w:bCs/>
                <w:noProof/>
                <w:sz w:val="18"/>
                <w:szCs w:val="18"/>
              </w:rPr>
              <w:t>5</w:t>
            </w:r>
            <w:r w:rsidRPr="00385B39">
              <w:rPr>
                <w:b/>
                <w:bCs/>
                <w:sz w:val="18"/>
                <w:szCs w:val="18"/>
              </w:rPr>
              <w:fldChar w:fldCharType="end"/>
            </w:r>
          </w:p>
          <w:p w14:paraId="795F16CF" w14:textId="77777777" w:rsidR="00F67A4F" w:rsidRPr="00385B39" w:rsidRDefault="008716B1">
            <w:pPr>
              <w:pStyle w:val="Footer"/>
              <w:jc w:val="center"/>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572209"/>
      <w:docPartObj>
        <w:docPartGallery w:val="Page Numbers (Top of Page)"/>
        <w:docPartUnique/>
      </w:docPartObj>
    </w:sdtPr>
    <w:sdtEndPr/>
    <w:sdtContent>
      <w:p w14:paraId="6B066070" w14:textId="77777777" w:rsidR="00657C82" w:rsidRDefault="00657C82" w:rsidP="00657C82">
        <w:pPr>
          <w:pStyle w:val="Footer"/>
          <w:jc w:val="center"/>
          <w:rPr>
            <w:b/>
            <w:bCs/>
            <w:sz w:val="18"/>
            <w:szCs w:val="18"/>
          </w:rPr>
        </w:pPr>
        <w:r w:rsidRPr="00385B39">
          <w:rPr>
            <w:sz w:val="18"/>
            <w:szCs w:val="18"/>
          </w:rPr>
          <w:t xml:space="preserve">Page </w:t>
        </w:r>
        <w:r w:rsidRPr="00385B39">
          <w:rPr>
            <w:b/>
            <w:bCs/>
            <w:sz w:val="18"/>
            <w:szCs w:val="18"/>
          </w:rPr>
          <w:fldChar w:fldCharType="begin"/>
        </w:r>
        <w:r w:rsidRPr="00385B39">
          <w:rPr>
            <w:b/>
            <w:bCs/>
            <w:sz w:val="18"/>
            <w:szCs w:val="18"/>
          </w:rPr>
          <w:instrText xml:space="preserve"> PAGE </w:instrText>
        </w:r>
        <w:r w:rsidRPr="00385B39">
          <w:rPr>
            <w:b/>
            <w:bCs/>
            <w:sz w:val="18"/>
            <w:szCs w:val="18"/>
          </w:rPr>
          <w:fldChar w:fldCharType="separate"/>
        </w:r>
        <w:r w:rsidR="00E45776">
          <w:rPr>
            <w:b/>
            <w:bCs/>
            <w:noProof/>
            <w:sz w:val="18"/>
            <w:szCs w:val="18"/>
          </w:rPr>
          <w:t>1</w:t>
        </w:r>
        <w:r w:rsidRPr="00385B39">
          <w:rPr>
            <w:b/>
            <w:bCs/>
            <w:sz w:val="18"/>
            <w:szCs w:val="18"/>
          </w:rPr>
          <w:fldChar w:fldCharType="end"/>
        </w:r>
        <w:r w:rsidRPr="00385B39">
          <w:rPr>
            <w:sz w:val="18"/>
            <w:szCs w:val="18"/>
          </w:rPr>
          <w:t xml:space="preserve"> of </w:t>
        </w:r>
        <w:r w:rsidRPr="00385B39">
          <w:rPr>
            <w:b/>
            <w:bCs/>
            <w:sz w:val="18"/>
            <w:szCs w:val="18"/>
          </w:rPr>
          <w:fldChar w:fldCharType="begin"/>
        </w:r>
        <w:r w:rsidRPr="00385B39">
          <w:rPr>
            <w:b/>
            <w:bCs/>
            <w:sz w:val="18"/>
            <w:szCs w:val="18"/>
          </w:rPr>
          <w:instrText xml:space="preserve"> NUMPAGES  </w:instrText>
        </w:r>
        <w:r w:rsidRPr="00385B39">
          <w:rPr>
            <w:b/>
            <w:bCs/>
            <w:sz w:val="18"/>
            <w:szCs w:val="18"/>
          </w:rPr>
          <w:fldChar w:fldCharType="separate"/>
        </w:r>
        <w:r w:rsidR="00E45776">
          <w:rPr>
            <w:b/>
            <w:bCs/>
            <w:noProof/>
            <w:sz w:val="18"/>
            <w:szCs w:val="18"/>
          </w:rPr>
          <w:t>5</w:t>
        </w:r>
        <w:r w:rsidRPr="00385B39">
          <w:rPr>
            <w:b/>
            <w:bCs/>
            <w:sz w:val="18"/>
            <w:szCs w:val="18"/>
          </w:rPr>
          <w:fldChar w:fldCharType="end"/>
        </w:r>
      </w:p>
      <w:p w14:paraId="6EAEAA9C" w14:textId="77777777" w:rsidR="00657C82" w:rsidRDefault="008716B1" w:rsidP="00657C82">
        <w:pPr>
          <w:pStyle w:val="Footer"/>
          <w:jc w:val="center"/>
          <w:rPr>
            <w:sz w:val="18"/>
            <w:szCs w:val="18"/>
          </w:rPr>
        </w:pPr>
      </w:p>
    </w:sdtContent>
  </w:sdt>
  <w:p w14:paraId="3DD421AD" w14:textId="77777777" w:rsidR="00657C82" w:rsidRDefault="00657C82" w:rsidP="00657C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4B79" w14:textId="77777777" w:rsidR="00A076B1" w:rsidRDefault="00A076B1">
      <w:r>
        <w:separator/>
      </w:r>
    </w:p>
  </w:footnote>
  <w:footnote w:type="continuationSeparator" w:id="0">
    <w:p w14:paraId="610E123B" w14:textId="77777777" w:rsidR="00A076B1" w:rsidRDefault="00A076B1">
      <w:r>
        <w:continuationSeparator/>
      </w:r>
    </w:p>
  </w:footnote>
  <w:footnote w:id="1">
    <w:p w14:paraId="6D78CECA" w14:textId="32E228AE" w:rsidR="008946C2" w:rsidRDefault="008946C2" w:rsidP="008946C2">
      <w:pPr>
        <w:pStyle w:val="FootnoteText"/>
      </w:pPr>
      <w:r>
        <w:rPr>
          <w:rStyle w:val="FootnoteReference"/>
        </w:rPr>
        <w:footnoteRef/>
      </w:r>
      <w:r>
        <w:t xml:space="preserve"> The industry is characterized in Consumer Financial Protection Bureau. Data Point: 2019 Mortgage Market Activity and Trends, chap. 6, Lending Institutions. </w:t>
      </w:r>
      <w:hyperlink r:id="rId1" w:history="1">
        <w:r w:rsidRPr="008946C2">
          <w:rPr>
            <w:rStyle w:val="Hyperlink"/>
            <w:b w:val="0"/>
            <w:bCs w:val="0"/>
          </w:rPr>
          <w:t>https://files.consumerfinance.gov/f/documents/cfpb_2019-mortgage-market-activity-trends_report.pdf</w:t>
        </w:r>
      </w:hyperlink>
      <w:r w:rsidR="00B11F3F">
        <w:rPr>
          <w:rStyle w:val="Hyperlink"/>
          <w:b w:val="0"/>
          <w:bCs w:val="0"/>
        </w:rPr>
        <w:t xml:space="preserve"> </w:t>
      </w:r>
      <w:r w:rsidR="00B11F3F">
        <w:rPr>
          <w:b/>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2A7"/>
    <w:multiLevelType w:val="hybridMultilevel"/>
    <w:tmpl w:val="8022F6F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D511D01"/>
    <w:multiLevelType w:val="hybridMultilevel"/>
    <w:tmpl w:val="BADC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12EA6"/>
    <w:multiLevelType w:val="hybridMultilevel"/>
    <w:tmpl w:val="CB2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D42F0"/>
    <w:multiLevelType w:val="hybridMultilevel"/>
    <w:tmpl w:val="1C986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6E3A1C"/>
    <w:multiLevelType w:val="hybridMultilevel"/>
    <w:tmpl w:val="E792568A"/>
    <w:lvl w:ilvl="0" w:tplc="BD528028">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2B7212"/>
    <w:multiLevelType w:val="hybridMultilevel"/>
    <w:tmpl w:val="CAA0D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60D2D"/>
    <w:multiLevelType w:val="hybridMultilevel"/>
    <w:tmpl w:val="C0E234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5C392E45"/>
    <w:multiLevelType w:val="hybridMultilevel"/>
    <w:tmpl w:val="899EDF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905A9"/>
    <w:multiLevelType w:val="hybridMultilevel"/>
    <w:tmpl w:val="37AAC444"/>
    <w:lvl w:ilvl="0" w:tplc="0F7EC85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5F33AB"/>
    <w:multiLevelType w:val="hybridMultilevel"/>
    <w:tmpl w:val="B186F8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13572"/>
    <w:multiLevelType w:val="hybridMultilevel"/>
    <w:tmpl w:val="349A6858"/>
    <w:lvl w:ilvl="0" w:tplc="DB98F1C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2"/>
  </w:num>
  <w:num w:numId="4">
    <w:abstractNumId w:val="1"/>
  </w:num>
  <w:num w:numId="5">
    <w:abstractNumId w:val="8"/>
  </w:num>
  <w:num w:numId="6">
    <w:abstractNumId w:val="6"/>
  </w:num>
  <w:num w:numId="7">
    <w:abstractNumId w:val="9"/>
  </w:num>
  <w:num w:numId="8">
    <w:abstractNumId w:val="0"/>
  </w:num>
  <w:num w:numId="9">
    <w:abstractNumId w:val="4"/>
  </w:num>
  <w:num w:numId="10">
    <w:abstractNumId w:val="10"/>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gos, Juan M">
    <w15:presenceInfo w15:providerId="AD" w15:userId="S::Juan.M.Burgos@hud.gov::1b294dcd-06dc-4799-8a96-4ccba8f8a233"/>
  </w15:person>
  <w15:person w15:author="McBarron, Patricia A">
    <w15:presenceInfo w15:providerId="AD" w15:userId="S::Patricia.A.McBarron@hud.gov::c3bff2ec-83e8-4b99-b65d-ab01a2c95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11"/>
    <w:rsid w:val="00000642"/>
    <w:rsid w:val="00000AB4"/>
    <w:rsid w:val="00001526"/>
    <w:rsid w:val="00002C59"/>
    <w:rsid w:val="0000520B"/>
    <w:rsid w:val="0000613E"/>
    <w:rsid w:val="000063EA"/>
    <w:rsid w:val="00013351"/>
    <w:rsid w:val="00020016"/>
    <w:rsid w:val="000229B0"/>
    <w:rsid w:val="00022C39"/>
    <w:rsid w:val="000236ED"/>
    <w:rsid w:val="00024005"/>
    <w:rsid w:val="0003210E"/>
    <w:rsid w:val="000333EC"/>
    <w:rsid w:val="00034FBE"/>
    <w:rsid w:val="00037E47"/>
    <w:rsid w:val="00037E88"/>
    <w:rsid w:val="000403C5"/>
    <w:rsid w:val="000414C0"/>
    <w:rsid w:val="00045765"/>
    <w:rsid w:val="0005044D"/>
    <w:rsid w:val="0005114D"/>
    <w:rsid w:val="000512D8"/>
    <w:rsid w:val="00055090"/>
    <w:rsid w:val="00062EE4"/>
    <w:rsid w:val="0006379E"/>
    <w:rsid w:val="00063DAC"/>
    <w:rsid w:val="000652EC"/>
    <w:rsid w:val="00066B38"/>
    <w:rsid w:val="00075A93"/>
    <w:rsid w:val="00077410"/>
    <w:rsid w:val="0008200B"/>
    <w:rsid w:val="00087803"/>
    <w:rsid w:val="000917A1"/>
    <w:rsid w:val="00093739"/>
    <w:rsid w:val="000A265C"/>
    <w:rsid w:val="000A2AA2"/>
    <w:rsid w:val="000A3695"/>
    <w:rsid w:val="000A60C4"/>
    <w:rsid w:val="000B5262"/>
    <w:rsid w:val="000B751F"/>
    <w:rsid w:val="000C10D2"/>
    <w:rsid w:val="000C1ED4"/>
    <w:rsid w:val="000C4ED6"/>
    <w:rsid w:val="000C7F26"/>
    <w:rsid w:val="000D0F79"/>
    <w:rsid w:val="000D62BC"/>
    <w:rsid w:val="000D7C26"/>
    <w:rsid w:val="000E2457"/>
    <w:rsid w:val="000E2852"/>
    <w:rsid w:val="000F733B"/>
    <w:rsid w:val="000F76AF"/>
    <w:rsid w:val="00114CC6"/>
    <w:rsid w:val="00120D20"/>
    <w:rsid w:val="00122AF3"/>
    <w:rsid w:val="001319AA"/>
    <w:rsid w:val="00136CD3"/>
    <w:rsid w:val="00143FEA"/>
    <w:rsid w:val="0014454C"/>
    <w:rsid w:val="0014681B"/>
    <w:rsid w:val="00147543"/>
    <w:rsid w:val="0015143D"/>
    <w:rsid w:val="00152D06"/>
    <w:rsid w:val="00160D38"/>
    <w:rsid w:val="001630B6"/>
    <w:rsid w:val="0016514A"/>
    <w:rsid w:val="001710AB"/>
    <w:rsid w:val="001710E9"/>
    <w:rsid w:val="00173A21"/>
    <w:rsid w:val="001847C9"/>
    <w:rsid w:val="00186AE9"/>
    <w:rsid w:val="00186D5A"/>
    <w:rsid w:val="00190EE6"/>
    <w:rsid w:val="00194B80"/>
    <w:rsid w:val="00195625"/>
    <w:rsid w:val="0019596A"/>
    <w:rsid w:val="00197EE9"/>
    <w:rsid w:val="001A7FD9"/>
    <w:rsid w:val="001B7A14"/>
    <w:rsid w:val="001B7CC2"/>
    <w:rsid w:val="001C0202"/>
    <w:rsid w:val="001C3854"/>
    <w:rsid w:val="001C4C70"/>
    <w:rsid w:val="001C6698"/>
    <w:rsid w:val="001C7519"/>
    <w:rsid w:val="001D14B0"/>
    <w:rsid w:val="001E0408"/>
    <w:rsid w:val="001E3BB8"/>
    <w:rsid w:val="001E43AF"/>
    <w:rsid w:val="001E754E"/>
    <w:rsid w:val="001F1312"/>
    <w:rsid w:val="001F1CC8"/>
    <w:rsid w:val="001F6C56"/>
    <w:rsid w:val="00201F96"/>
    <w:rsid w:val="00205058"/>
    <w:rsid w:val="00206067"/>
    <w:rsid w:val="002102FA"/>
    <w:rsid w:val="0021342B"/>
    <w:rsid w:val="0021389A"/>
    <w:rsid w:val="00214800"/>
    <w:rsid w:val="002156E9"/>
    <w:rsid w:val="00215753"/>
    <w:rsid w:val="0021648A"/>
    <w:rsid w:val="002164D8"/>
    <w:rsid w:val="00220D95"/>
    <w:rsid w:val="00224615"/>
    <w:rsid w:val="00226B01"/>
    <w:rsid w:val="0022733D"/>
    <w:rsid w:val="002350E0"/>
    <w:rsid w:val="00235A5E"/>
    <w:rsid w:val="002378A3"/>
    <w:rsid w:val="00247FF4"/>
    <w:rsid w:val="002501A5"/>
    <w:rsid w:val="00251213"/>
    <w:rsid w:val="00252059"/>
    <w:rsid w:val="0025213B"/>
    <w:rsid w:val="002531BE"/>
    <w:rsid w:val="00255634"/>
    <w:rsid w:val="002579FE"/>
    <w:rsid w:val="00265304"/>
    <w:rsid w:val="00272830"/>
    <w:rsid w:val="00276D81"/>
    <w:rsid w:val="0028229E"/>
    <w:rsid w:val="002831B0"/>
    <w:rsid w:val="00283EFE"/>
    <w:rsid w:val="00293795"/>
    <w:rsid w:val="00293B6B"/>
    <w:rsid w:val="002A4AA9"/>
    <w:rsid w:val="002B5782"/>
    <w:rsid w:val="002B791D"/>
    <w:rsid w:val="002C1E86"/>
    <w:rsid w:val="002C210B"/>
    <w:rsid w:val="002C21AB"/>
    <w:rsid w:val="002C3B97"/>
    <w:rsid w:val="002C4AFB"/>
    <w:rsid w:val="002C6C01"/>
    <w:rsid w:val="002D3A17"/>
    <w:rsid w:val="002D3A81"/>
    <w:rsid w:val="002D4364"/>
    <w:rsid w:val="002D64E8"/>
    <w:rsid w:val="002E432E"/>
    <w:rsid w:val="003016E3"/>
    <w:rsid w:val="00302061"/>
    <w:rsid w:val="00311947"/>
    <w:rsid w:val="00313C93"/>
    <w:rsid w:val="00315E48"/>
    <w:rsid w:val="00317942"/>
    <w:rsid w:val="00320FAB"/>
    <w:rsid w:val="0032259E"/>
    <w:rsid w:val="00324429"/>
    <w:rsid w:val="003252F5"/>
    <w:rsid w:val="00330B61"/>
    <w:rsid w:val="0034322B"/>
    <w:rsid w:val="00360460"/>
    <w:rsid w:val="00363050"/>
    <w:rsid w:val="00364749"/>
    <w:rsid w:val="00366486"/>
    <w:rsid w:val="00367747"/>
    <w:rsid w:val="00370A1A"/>
    <w:rsid w:val="00374914"/>
    <w:rsid w:val="00382A58"/>
    <w:rsid w:val="00385466"/>
    <w:rsid w:val="00385B39"/>
    <w:rsid w:val="003861FB"/>
    <w:rsid w:val="003951C1"/>
    <w:rsid w:val="00395280"/>
    <w:rsid w:val="003A1BFC"/>
    <w:rsid w:val="003A4917"/>
    <w:rsid w:val="003A4C31"/>
    <w:rsid w:val="003A5F11"/>
    <w:rsid w:val="003A7A40"/>
    <w:rsid w:val="003A7AA5"/>
    <w:rsid w:val="003B3BCE"/>
    <w:rsid w:val="003B77B1"/>
    <w:rsid w:val="003C04DC"/>
    <w:rsid w:val="003C525C"/>
    <w:rsid w:val="003C67BC"/>
    <w:rsid w:val="003D064F"/>
    <w:rsid w:val="003D1267"/>
    <w:rsid w:val="003D59DC"/>
    <w:rsid w:val="003D6A7F"/>
    <w:rsid w:val="003E08E3"/>
    <w:rsid w:val="003E21A5"/>
    <w:rsid w:val="003E23A6"/>
    <w:rsid w:val="003E2507"/>
    <w:rsid w:val="003E3393"/>
    <w:rsid w:val="003E36A0"/>
    <w:rsid w:val="003F3448"/>
    <w:rsid w:val="003F4A16"/>
    <w:rsid w:val="0040325D"/>
    <w:rsid w:val="004073E0"/>
    <w:rsid w:val="00407D6B"/>
    <w:rsid w:val="00410206"/>
    <w:rsid w:val="00416CA0"/>
    <w:rsid w:val="004170E8"/>
    <w:rsid w:val="00417BB2"/>
    <w:rsid w:val="004222C0"/>
    <w:rsid w:val="00425E9C"/>
    <w:rsid w:val="00440246"/>
    <w:rsid w:val="0044059A"/>
    <w:rsid w:val="004439CB"/>
    <w:rsid w:val="00445623"/>
    <w:rsid w:val="0044678D"/>
    <w:rsid w:val="004504AE"/>
    <w:rsid w:val="004525A7"/>
    <w:rsid w:val="00456D95"/>
    <w:rsid w:val="004609BA"/>
    <w:rsid w:val="00461B18"/>
    <w:rsid w:val="004637E9"/>
    <w:rsid w:val="00466665"/>
    <w:rsid w:val="004673AB"/>
    <w:rsid w:val="00470D59"/>
    <w:rsid w:val="00470F5B"/>
    <w:rsid w:val="0047633B"/>
    <w:rsid w:val="00477055"/>
    <w:rsid w:val="00481B97"/>
    <w:rsid w:val="004824E1"/>
    <w:rsid w:val="00482B6A"/>
    <w:rsid w:val="004839AD"/>
    <w:rsid w:val="00484E7E"/>
    <w:rsid w:val="0048620E"/>
    <w:rsid w:val="004941A2"/>
    <w:rsid w:val="00495A7E"/>
    <w:rsid w:val="0049785C"/>
    <w:rsid w:val="004A1DAF"/>
    <w:rsid w:val="004A6D5C"/>
    <w:rsid w:val="004B5FCF"/>
    <w:rsid w:val="004B7D71"/>
    <w:rsid w:val="004C034F"/>
    <w:rsid w:val="004C20E2"/>
    <w:rsid w:val="004C3DEC"/>
    <w:rsid w:val="004D10FA"/>
    <w:rsid w:val="004D6BAB"/>
    <w:rsid w:val="004E0ACC"/>
    <w:rsid w:val="004E4143"/>
    <w:rsid w:val="004E50D5"/>
    <w:rsid w:val="004F1F07"/>
    <w:rsid w:val="004F24CC"/>
    <w:rsid w:val="004F3519"/>
    <w:rsid w:val="004F4316"/>
    <w:rsid w:val="004F4B40"/>
    <w:rsid w:val="004F4CE3"/>
    <w:rsid w:val="004F7AC1"/>
    <w:rsid w:val="00501D21"/>
    <w:rsid w:val="00502729"/>
    <w:rsid w:val="00502B54"/>
    <w:rsid w:val="005051B1"/>
    <w:rsid w:val="00513735"/>
    <w:rsid w:val="00516B94"/>
    <w:rsid w:val="005200BD"/>
    <w:rsid w:val="005214A4"/>
    <w:rsid w:val="0052151A"/>
    <w:rsid w:val="005273F8"/>
    <w:rsid w:val="005275D0"/>
    <w:rsid w:val="005343A0"/>
    <w:rsid w:val="00534EA7"/>
    <w:rsid w:val="00536F10"/>
    <w:rsid w:val="00537AC1"/>
    <w:rsid w:val="005434BF"/>
    <w:rsid w:val="0054476E"/>
    <w:rsid w:val="00544B7E"/>
    <w:rsid w:val="00545D60"/>
    <w:rsid w:val="005508B3"/>
    <w:rsid w:val="0055479B"/>
    <w:rsid w:val="00555A9E"/>
    <w:rsid w:val="00561A77"/>
    <w:rsid w:val="00564C87"/>
    <w:rsid w:val="005679A5"/>
    <w:rsid w:val="00567D85"/>
    <w:rsid w:val="00571FF2"/>
    <w:rsid w:val="005843C4"/>
    <w:rsid w:val="005863E5"/>
    <w:rsid w:val="00587D87"/>
    <w:rsid w:val="00592C0C"/>
    <w:rsid w:val="005938AB"/>
    <w:rsid w:val="00596C96"/>
    <w:rsid w:val="00596FA5"/>
    <w:rsid w:val="005A1FD1"/>
    <w:rsid w:val="005A6A21"/>
    <w:rsid w:val="005A7492"/>
    <w:rsid w:val="005B05B3"/>
    <w:rsid w:val="005B15EC"/>
    <w:rsid w:val="005B2C9A"/>
    <w:rsid w:val="005B35C4"/>
    <w:rsid w:val="005B41B5"/>
    <w:rsid w:val="005B7C2E"/>
    <w:rsid w:val="005C0174"/>
    <w:rsid w:val="005C0920"/>
    <w:rsid w:val="005C0B71"/>
    <w:rsid w:val="005C164C"/>
    <w:rsid w:val="005C5257"/>
    <w:rsid w:val="005C52A8"/>
    <w:rsid w:val="005D3E2B"/>
    <w:rsid w:val="005D494D"/>
    <w:rsid w:val="005D56FE"/>
    <w:rsid w:val="005E6628"/>
    <w:rsid w:val="005F2002"/>
    <w:rsid w:val="005F43EB"/>
    <w:rsid w:val="005F6430"/>
    <w:rsid w:val="005F7E3F"/>
    <w:rsid w:val="00600743"/>
    <w:rsid w:val="006014DF"/>
    <w:rsid w:val="00604DF9"/>
    <w:rsid w:val="00607CD5"/>
    <w:rsid w:val="00611679"/>
    <w:rsid w:val="00613071"/>
    <w:rsid w:val="006146F4"/>
    <w:rsid w:val="00617566"/>
    <w:rsid w:val="006411FF"/>
    <w:rsid w:val="00642884"/>
    <w:rsid w:val="00642938"/>
    <w:rsid w:val="00643D4E"/>
    <w:rsid w:val="0064405E"/>
    <w:rsid w:val="00650106"/>
    <w:rsid w:val="00651841"/>
    <w:rsid w:val="00651FA9"/>
    <w:rsid w:val="006536CA"/>
    <w:rsid w:val="00657103"/>
    <w:rsid w:val="00657C82"/>
    <w:rsid w:val="00664B32"/>
    <w:rsid w:val="0067225B"/>
    <w:rsid w:val="00675C56"/>
    <w:rsid w:val="00680B64"/>
    <w:rsid w:val="006824B9"/>
    <w:rsid w:val="00683B36"/>
    <w:rsid w:val="00684A8C"/>
    <w:rsid w:val="00685A70"/>
    <w:rsid w:val="0069078F"/>
    <w:rsid w:val="00696AD1"/>
    <w:rsid w:val="006A013C"/>
    <w:rsid w:val="006A1BB5"/>
    <w:rsid w:val="006A25C2"/>
    <w:rsid w:val="006A753B"/>
    <w:rsid w:val="006B04DF"/>
    <w:rsid w:val="006B2B12"/>
    <w:rsid w:val="006B7F54"/>
    <w:rsid w:val="006C7D11"/>
    <w:rsid w:val="006D0ECF"/>
    <w:rsid w:val="006D1803"/>
    <w:rsid w:val="006D6923"/>
    <w:rsid w:val="006E1C30"/>
    <w:rsid w:val="006E76A2"/>
    <w:rsid w:val="006E7BC2"/>
    <w:rsid w:val="006F22FC"/>
    <w:rsid w:val="006F2B40"/>
    <w:rsid w:val="006F46FE"/>
    <w:rsid w:val="006F57A4"/>
    <w:rsid w:val="006F6CE3"/>
    <w:rsid w:val="006F6D13"/>
    <w:rsid w:val="006F7C9D"/>
    <w:rsid w:val="0070312F"/>
    <w:rsid w:val="00706BDD"/>
    <w:rsid w:val="00712612"/>
    <w:rsid w:val="00712A02"/>
    <w:rsid w:val="007132AD"/>
    <w:rsid w:val="0071409F"/>
    <w:rsid w:val="00715682"/>
    <w:rsid w:val="00722D72"/>
    <w:rsid w:val="00725950"/>
    <w:rsid w:val="007362BB"/>
    <w:rsid w:val="00745612"/>
    <w:rsid w:val="007462D1"/>
    <w:rsid w:val="00747AD4"/>
    <w:rsid w:val="007500A5"/>
    <w:rsid w:val="0075104E"/>
    <w:rsid w:val="00751A96"/>
    <w:rsid w:val="007557E9"/>
    <w:rsid w:val="0076383F"/>
    <w:rsid w:val="007678F8"/>
    <w:rsid w:val="007818B5"/>
    <w:rsid w:val="00785FB3"/>
    <w:rsid w:val="00786266"/>
    <w:rsid w:val="00786B3A"/>
    <w:rsid w:val="00790651"/>
    <w:rsid w:val="007A1A4D"/>
    <w:rsid w:val="007A4074"/>
    <w:rsid w:val="007A757A"/>
    <w:rsid w:val="007B01E0"/>
    <w:rsid w:val="007B441D"/>
    <w:rsid w:val="007C0130"/>
    <w:rsid w:val="007C02A8"/>
    <w:rsid w:val="007C0930"/>
    <w:rsid w:val="007C0F74"/>
    <w:rsid w:val="007C2097"/>
    <w:rsid w:val="007C302A"/>
    <w:rsid w:val="007C396F"/>
    <w:rsid w:val="007C4168"/>
    <w:rsid w:val="007C5889"/>
    <w:rsid w:val="007D0AFA"/>
    <w:rsid w:val="007D1C97"/>
    <w:rsid w:val="007D381A"/>
    <w:rsid w:val="007D549E"/>
    <w:rsid w:val="007D784B"/>
    <w:rsid w:val="007D7855"/>
    <w:rsid w:val="007E0A6B"/>
    <w:rsid w:val="007E325C"/>
    <w:rsid w:val="007E63A1"/>
    <w:rsid w:val="00800884"/>
    <w:rsid w:val="00801459"/>
    <w:rsid w:val="008022FC"/>
    <w:rsid w:val="00802DA1"/>
    <w:rsid w:val="00805326"/>
    <w:rsid w:val="008059A6"/>
    <w:rsid w:val="0080615F"/>
    <w:rsid w:val="008102C5"/>
    <w:rsid w:val="0081089A"/>
    <w:rsid w:val="008113EB"/>
    <w:rsid w:val="00811A5B"/>
    <w:rsid w:val="00814AED"/>
    <w:rsid w:val="00816AF5"/>
    <w:rsid w:val="008208C3"/>
    <w:rsid w:val="00824011"/>
    <w:rsid w:val="00825960"/>
    <w:rsid w:val="00826B12"/>
    <w:rsid w:val="008270B3"/>
    <w:rsid w:val="00827D67"/>
    <w:rsid w:val="00830011"/>
    <w:rsid w:val="00830ACB"/>
    <w:rsid w:val="00834715"/>
    <w:rsid w:val="008359BD"/>
    <w:rsid w:val="00835AD1"/>
    <w:rsid w:val="008369BA"/>
    <w:rsid w:val="00837783"/>
    <w:rsid w:val="00840DD4"/>
    <w:rsid w:val="00841141"/>
    <w:rsid w:val="00846B87"/>
    <w:rsid w:val="008507E5"/>
    <w:rsid w:val="008527BF"/>
    <w:rsid w:val="00861146"/>
    <w:rsid w:val="008648CA"/>
    <w:rsid w:val="00866570"/>
    <w:rsid w:val="0087021B"/>
    <w:rsid w:val="008716B1"/>
    <w:rsid w:val="0087216A"/>
    <w:rsid w:val="008823F9"/>
    <w:rsid w:val="00886A61"/>
    <w:rsid w:val="00887996"/>
    <w:rsid w:val="00887BF6"/>
    <w:rsid w:val="00887D91"/>
    <w:rsid w:val="00891DFC"/>
    <w:rsid w:val="008946C2"/>
    <w:rsid w:val="008964D4"/>
    <w:rsid w:val="008965E0"/>
    <w:rsid w:val="008A015F"/>
    <w:rsid w:val="008A1A1C"/>
    <w:rsid w:val="008A2D0F"/>
    <w:rsid w:val="008A2F29"/>
    <w:rsid w:val="008A41B0"/>
    <w:rsid w:val="008A4661"/>
    <w:rsid w:val="008A6BEA"/>
    <w:rsid w:val="008A6F69"/>
    <w:rsid w:val="008B4EA1"/>
    <w:rsid w:val="008B6C6B"/>
    <w:rsid w:val="008C0EA0"/>
    <w:rsid w:val="008C1D6A"/>
    <w:rsid w:val="008C4CDD"/>
    <w:rsid w:val="008D33E7"/>
    <w:rsid w:val="008D3659"/>
    <w:rsid w:val="008D4281"/>
    <w:rsid w:val="008D6C6F"/>
    <w:rsid w:val="008E2D9B"/>
    <w:rsid w:val="008E4141"/>
    <w:rsid w:val="008E59D2"/>
    <w:rsid w:val="008E5E45"/>
    <w:rsid w:val="008E6E22"/>
    <w:rsid w:val="008F07F8"/>
    <w:rsid w:val="008F16FF"/>
    <w:rsid w:val="008F1B76"/>
    <w:rsid w:val="008F508B"/>
    <w:rsid w:val="008F7868"/>
    <w:rsid w:val="00900721"/>
    <w:rsid w:val="00901367"/>
    <w:rsid w:val="0090252F"/>
    <w:rsid w:val="0090428C"/>
    <w:rsid w:val="0090451A"/>
    <w:rsid w:val="00905AB3"/>
    <w:rsid w:val="00920E39"/>
    <w:rsid w:val="00922D46"/>
    <w:rsid w:val="00925A34"/>
    <w:rsid w:val="009269BC"/>
    <w:rsid w:val="00932962"/>
    <w:rsid w:val="00936C1E"/>
    <w:rsid w:val="0094176C"/>
    <w:rsid w:val="00945533"/>
    <w:rsid w:val="00946D72"/>
    <w:rsid w:val="00946D86"/>
    <w:rsid w:val="00951934"/>
    <w:rsid w:val="009562FE"/>
    <w:rsid w:val="00956DE7"/>
    <w:rsid w:val="00970D7F"/>
    <w:rsid w:val="00973E5A"/>
    <w:rsid w:val="00976417"/>
    <w:rsid w:val="00981FB0"/>
    <w:rsid w:val="009822E6"/>
    <w:rsid w:val="00982ED6"/>
    <w:rsid w:val="00994560"/>
    <w:rsid w:val="00997FC0"/>
    <w:rsid w:val="009A1A88"/>
    <w:rsid w:val="009A388B"/>
    <w:rsid w:val="009A5AA1"/>
    <w:rsid w:val="009A6C04"/>
    <w:rsid w:val="009B39FD"/>
    <w:rsid w:val="009B4213"/>
    <w:rsid w:val="009B6C22"/>
    <w:rsid w:val="009B718F"/>
    <w:rsid w:val="009C07BD"/>
    <w:rsid w:val="009C13E8"/>
    <w:rsid w:val="009C30ED"/>
    <w:rsid w:val="009C5198"/>
    <w:rsid w:val="009C6A5A"/>
    <w:rsid w:val="009C6C78"/>
    <w:rsid w:val="009C77FC"/>
    <w:rsid w:val="009D02E6"/>
    <w:rsid w:val="009D1943"/>
    <w:rsid w:val="009D4AE9"/>
    <w:rsid w:val="009D6235"/>
    <w:rsid w:val="009D6BE5"/>
    <w:rsid w:val="009E1442"/>
    <w:rsid w:val="009E2AC4"/>
    <w:rsid w:val="009E48C8"/>
    <w:rsid w:val="009E6534"/>
    <w:rsid w:val="009F31D6"/>
    <w:rsid w:val="009F4C0F"/>
    <w:rsid w:val="009F5E6C"/>
    <w:rsid w:val="00A02CFB"/>
    <w:rsid w:val="00A02DE4"/>
    <w:rsid w:val="00A04445"/>
    <w:rsid w:val="00A076B1"/>
    <w:rsid w:val="00A12861"/>
    <w:rsid w:val="00A14B9B"/>
    <w:rsid w:val="00A16D39"/>
    <w:rsid w:val="00A24743"/>
    <w:rsid w:val="00A25905"/>
    <w:rsid w:val="00A370F6"/>
    <w:rsid w:val="00A37213"/>
    <w:rsid w:val="00A418FA"/>
    <w:rsid w:val="00A47CD7"/>
    <w:rsid w:val="00A5544E"/>
    <w:rsid w:val="00A575B4"/>
    <w:rsid w:val="00A57C5B"/>
    <w:rsid w:val="00A609DD"/>
    <w:rsid w:val="00A75E87"/>
    <w:rsid w:val="00A766A6"/>
    <w:rsid w:val="00A84864"/>
    <w:rsid w:val="00A84B13"/>
    <w:rsid w:val="00A853AF"/>
    <w:rsid w:val="00A90A30"/>
    <w:rsid w:val="00A918F3"/>
    <w:rsid w:val="00A92F94"/>
    <w:rsid w:val="00A95525"/>
    <w:rsid w:val="00AA1AEE"/>
    <w:rsid w:val="00AA35D9"/>
    <w:rsid w:val="00AA3995"/>
    <w:rsid w:val="00AA442D"/>
    <w:rsid w:val="00AB041B"/>
    <w:rsid w:val="00AB2743"/>
    <w:rsid w:val="00AB2FFD"/>
    <w:rsid w:val="00AB4395"/>
    <w:rsid w:val="00AB72F0"/>
    <w:rsid w:val="00AB74EE"/>
    <w:rsid w:val="00AC24C2"/>
    <w:rsid w:val="00AC31B4"/>
    <w:rsid w:val="00AC5613"/>
    <w:rsid w:val="00AD5F5D"/>
    <w:rsid w:val="00AD619C"/>
    <w:rsid w:val="00AD63CA"/>
    <w:rsid w:val="00AE16F7"/>
    <w:rsid w:val="00AE453B"/>
    <w:rsid w:val="00AF023F"/>
    <w:rsid w:val="00B11F3F"/>
    <w:rsid w:val="00B120BA"/>
    <w:rsid w:val="00B122EB"/>
    <w:rsid w:val="00B131B9"/>
    <w:rsid w:val="00B136A4"/>
    <w:rsid w:val="00B14DEA"/>
    <w:rsid w:val="00B206CF"/>
    <w:rsid w:val="00B20B2C"/>
    <w:rsid w:val="00B222E0"/>
    <w:rsid w:val="00B2485C"/>
    <w:rsid w:val="00B2587E"/>
    <w:rsid w:val="00B26625"/>
    <w:rsid w:val="00B27014"/>
    <w:rsid w:val="00B3149E"/>
    <w:rsid w:val="00B33B65"/>
    <w:rsid w:val="00B34937"/>
    <w:rsid w:val="00B34BB3"/>
    <w:rsid w:val="00B41A72"/>
    <w:rsid w:val="00B4601D"/>
    <w:rsid w:val="00B52720"/>
    <w:rsid w:val="00B611F9"/>
    <w:rsid w:val="00B63B95"/>
    <w:rsid w:val="00B66DAA"/>
    <w:rsid w:val="00B67D6F"/>
    <w:rsid w:val="00B70C38"/>
    <w:rsid w:val="00B7182B"/>
    <w:rsid w:val="00B729FF"/>
    <w:rsid w:val="00B746C2"/>
    <w:rsid w:val="00B749C7"/>
    <w:rsid w:val="00B756F1"/>
    <w:rsid w:val="00B77FFC"/>
    <w:rsid w:val="00B82907"/>
    <w:rsid w:val="00B86A60"/>
    <w:rsid w:val="00B86BD2"/>
    <w:rsid w:val="00B877E1"/>
    <w:rsid w:val="00B9240D"/>
    <w:rsid w:val="00B92932"/>
    <w:rsid w:val="00B93832"/>
    <w:rsid w:val="00B96076"/>
    <w:rsid w:val="00B96E64"/>
    <w:rsid w:val="00BA3E92"/>
    <w:rsid w:val="00BB17B4"/>
    <w:rsid w:val="00BB30D4"/>
    <w:rsid w:val="00BC118C"/>
    <w:rsid w:val="00BC2838"/>
    <w:rsid w:val="00BC54EA"/>
    <w:rsid w:val="00BC556A"/>
    <w:rsid w:val="00BC78BB"/>
    <w:rsid w:val="00BD2E00"/>
    <w:rsid w:val="00BD3566"/>
    <w:rsid w:val="00BD3D90"/>
    <w:rsid w:val="00BE0367"/>
    <w:rsid w:val="00BE506C"/>
    <w:rsid w:val="00BE5425"/>
    <w:rsid w:val="00BE573D"/>
    <w:rsid w:val="00BE57C7"/>
    <w:rsid w:val="00BF0499"/>
    <w:rsid w:val="00BF1964"/>
    <w:rsid w:val="00BF1AA1"/>
    <w:rsid w:val="00BF263B"/>
    <w:rsid w:val="00BF5C6C"/>
    <w:rsid w:val="00C00946"/>
    <w:rsid w:val="00C041BE"/>
    <w:rsid w:val="00C04EBE"/>
    <w:rsid w:val="00C051CC"/>
    <w:rsid w:val="00C06B9D"/>
    <w:rsid w:val="00C0794B"/>
    <w:rsid w:val="00C13DB8"/>
    <w:rsid w:val="00C15C98"/>
    <w:rsid w:val="00C163C4"/>
    <w:rsid w:val="00C219C9"/>
    <w:rsid w:val="00C2339D"/>
    <w:rsid w:val="00C336CF"/>
    <w:rsid w:val="00C33DCB"/>
    <w:rsid w:val="00C35DE3"/>
    <w:rsid w:val="00C36654"/>
    <w:rsid w:val="00C37F5B"/>
    <w:rsid w:val="00C40056"/>
    <w:rsid w:val="00C41347"/>
    <w:rsid w:val="00C47F03"/>
    <w:rsid w:val="00C513B3"/>
    <w:rsid w:val="00C53289"/>
    <w:rsid w:val="00C54691"/>
    <w:rsid w:val="00C54F77"/>
    <w:rsid w:val="00C5540F"/>
    <w:rsid w:val="00C55CC2"/>
    <w:rsid w:val="00C57808"/>
    <w:rsid w:val="00C61E9F"/>
    <w:rsid w:val="00C62391"/>
    <w:rsid w:val="00C6242C"/>
    <w:rsid w:val="00C62481"/>
    <w:rsid w:val="00C635D9"/>
    <w:rsid w:val="00C63C81"/>
    <w:rsid w:val="00C64A92"/>
    <w:rsid w:val="00C67118"/>
    <w:rsid w:val="00C70557"/>
    <w:rsid w:val="00C7445A"/>
    <w:rsid w:val="00C744A4"/>
    <w:rsid w:val="00C744D8"/>
    <w:rsid w:val="00C77029"/>
    <w:rsid w:val="00C77829"/>
    <w:rsid w:val="00C77A86"/>
    <w:rsid w:val="00C80910"/>
    <w:rsid w:val="00C80CAA"/>
    <w:rsid w:val="00C82688"/>
    <w:rsid w:val="00C876DA"/>
    <w:rsid w:val="00C87C34"/>
    <w:rsid w:val="00C952B8"/>
    <w:rsid w:val="00C96746"/>
    <w:rsid w:val="00CA1146"/>
    <w:rsid w:val="00CA6932"/>
    <w:rsid w:val="00CB26B0"/>
    <w:rsid w:val="00CB3699"/>
    <w:rsid w:val="00CB3763"/>
    <w:rsid w:val="00CB6B24"/>
    <w:rsid w:val="00CB7C16"/>
    <w:rsid w:val="00CC1632"/>
    <w:rsid w:val="00CC1A7D"/>
    <w:rsid w:val="00CC48F9"/>
    <w:rsid w:val="00CC5939"/>
    <w:rsid w:val="00CD0782"/>
    <w:rsid w:val="00CD165D"/>
    <w:rsid w:val="00CD6BAB"/>
    <w:rsid w:val="00CD78E3"/>
    <w:rsid w:val="00CE0EB2"/>
    <w:rsid w:val="00CE5932"/>
    <w:rsid w:val="00CE7076"/>
    <w:rsid w:val="00CF0000"/>
    <w:rsid w:val="00CF50EA"/>
    <w:rsid w:val="00D010C4"/>
    <w:rsid w:val="00D02795"/>
    <w:rsid w:val="00D04657"/>
    <w:rsid w:val="00D04C2B"/>
    <w:rsid w:val="00D105EC"/>
    <w:rsid w:val="00D1117D"/>
    <w:rsid w:val="00D1190F"/>
    <w:rsid w:val="00D12432"/>
    <w:rsid w:val="00D127F8"/>
    <w:rsid w:val="00D13002"/>
    <w:rsid w:val="00D13F2E"/>
    <w:rsid w:val="00D14C2F"/>
    <w:rsid w:val="00D16A1E"/>
    <w:rsid w:val="00D1788B"/>
    <w:rsid w:val="00D20617"/>
    <w:rsid w:val="00D218FD"/>
    <w:rsid w:val="00D22C38"/>
    <w:rsid w:val="00D2375E"/>
    <w:rsid w:val="00D41CFE"/>
    <w:rsid w:val="00D42816"/>
    <w:rsid w:val="00D43670"/>
    <w:rsid w:val="00D43D97"/>
    <w:rsid w:val="00D44EE2"/>
    <w:rsid w:val="00D4583F"/>
    <w:rsid w:val="00D4622F"/>
    <w:rsid w:val="00D51FA5"/>
    <w:rsid w:val="00D5384F"/>
    <w:rsid w:val="00D555EE"/>
    <w:rsid w:val="00D55E0F"/>
    <w:rsid w:val="00D57B38"/>
    <w:rsid w:val="00D60FC8"/>
    <w:rsid w:val="00D639DA"/>
    <w:rsid w:val="00D64AF4"/>
    <w:rsid w:val="00D64CF2"/>
    <w:rsid w:val="00D67113"/>
    <w:rsid w:val="00D67594"/>
    <w:rsid w:val="00D677DE"/>
    <w:rsid w:val="00D7294F"/>
    <w:rsid w:val="00D73E06"/>
    <w:rsid w:val="00D75971"/>
    <w:rsid w:val="00D81378"/>
    <w:rsid w:val="00D837D5"/>
    <w:rsid w:val="00D854E9"/>
    <w:rsid w:val="00D87812"/>
    <w:rsid w:val="00D914E9"/>
    <w:rsid w:val="00D92E62"/>
    <w:rsid w:val="00D953F7"/>
    <w:rsid w:val="00DA3E3B"/>
    <w:rsid w:val="00DA5C51"/>
    <w:rsid w:val="00DA6A57"/>
    <w:rsid w:val="00DB4D78"/>
    <w:rsid w:val="00DB668F"/>
    <w:rsid w:val="00DC0021"/>
    <w:rsid w:val="00DC0271"/>
    <w:rsid w:val="00DC192F"/>
    <w:rsid w:val="00DC2E57"/>
    <w:rsid w:val="00DC7FDF"/>
    <w:rsid w:val="00DD1D00"/>
    <w:rsid w:val="00DD303A"/>
    <w:rsid w:val="00DD404E"/>
    <w:rsid w:val="00DD53F1"/>
    <w:rsid w:val="00DD620C"/>
    <w:rsid w:val="00DE2A06"/>
    <w:rsid w:val="00DE3036"/>
    <w:rsid w:val="00DE4CC7"/>
    <w:rsid w:val="00DE5D1C"/>
    <w:rsid w:val="00DE69BC"/>
    <w:rsid w:val="00DE77D1"/>
    <w:rsid w:val="00DF1EF9"/>
    <w:rsid w:val="00DF5C2C"/>
    <w:rsid w:val="00DF694A"/>
    <w:rsid w:val="00E12C65"/>
    <w:rsid w:val="00E16662"/>
    <w:rsid w:val="00E16FE8"/>
    <w:rsid w:val="00E233DE"/>
    <w:rsid w:val="00E25C25"/>
    <w:rsid w:val="00E30F58"/>
    <w:rsid w:val="00E33F33"/>
    <w:rsid w:val="00E34D58"/>
    <w:rsid w:val="00E35FA8"/>
    <w:rsid w:val="00E3767B"/>
    <w:rsid w:val="00E40A70"/>
    <w:rsid w:val="00E4222A"/>
    <w:rsid w:val="00E434D6"/>
    <w:rsid w:val="00E447C5"/>
    <w:rsid w:val="00E45776"/>
    <w:rsid w:val="00E468AB"/>
    <w:rsid w:val="00E52BB8"/>
    <w:rsid w:val="00E538AC"/>
    <w:rsid w:val="00E53EB6"/>
    <w:rsid w:val="00E6139C"/>
    <w:rsid w:val="00E659CB"/>
    <w:rsid w:val="00E701B3"/>
    <w:rsid w:val="00E732F2"/>
    <w:rsid w:val="00E74AA3"/>
    <w:rsid w:val="00E805A2"/>
    <w:rsid w:val="00E822CE"/>
    <w:rsid w:val="00E82722"/>
    <w:rsid w:val="00E8529F"/>
    <w:rsid w:val="00EA1CB4"/>
    <w:rsid w:val="00EB5BD5"/>
    <w:rsid w:val="00EB6FCE"/>
    <w:rsid w:val="00EC0427"/>
    <w:rsid w:val="00EC21ED"/>
    <w:rsid w:val="00EC453F"/>
    <w:rsid w:val="00EC7389"/>
    <w:rsid w:val="00EC7572"/>
    <w:rsid w:val="00ED09EF"/>
    <w:rsid w:val="00ED109F"/>
    <w:rsid w:val="00ED4518"/>
    <w:rsid w:val="00ED5518"/>
    <w:rsid w:val="00EE025F"/>
    <w:rsid w:val="00EE0D71"/>
    <w:rsid w:val="00EE3434"/>
    <w:rsid w:val="00EE3D4D"/>
    <w:rsid w:val="00EE65CC"/>
    <w:rsid w:val="00EF086B"/>
    <w:rsid w:val="00EF1554"/>
    <w:rsid w:val="00EF234F"/>
    <w:rsid w:val="00EF243E"/>
    <w:rsid w:val="00EF2E08"/>
    <w:rsid w:val="00F02AF1"/>
    <w:rsid w:val="00F03BA5"/>
    <w:rsid w:val="00F04750"/>
    <w:rsid w:val="00F0581E"/>
    <w:rsid w:val="00F12A06"/>
    <w:rsid w:val="00F140FE"/>
    <w:rsid w:val="00F1463B"/>
    <w:rsid w:val="00F1772E"/>
    <w:rsid w:val="00F20412"/>
    <w:rsid w:val="00F20D8D"/>
    <w:rsid w:val="00F251F4"/>
    <w:rsid w:val="00F257C9"/>
    <w:rsid w:val="00F30A93"/>
    <w:rsid w:val="00F31933"/>
    <w:rsid w:val="00F373D1"/>
    <w:rsid w:val="00F374E0"/>
    <w:rsid w:val="00F375EB"/>
    <w:rsid w:val="00F410D2"/>
    <w:rsid w:val="00F41616"/>
    <w:rsid w:val="00F41E01"/>
    <w:rsid w:val="00F47FF4"/>
    <w:rsid w:val="00F50CAF"/>
    <w:rsid w:val="00F5574E"/>
    <w:rsid w:val="00F66BF9"/>
    <w:rsid w:val="00F67A4F"/>
    <w:rsid w:val="00F70EE2"/>
    <w:rsid w:val="00F71915"/>
    <w:rsid w:val="00F7436F"/>
    <w:rsid w:val="00F758DF"/>
    <w:rsid w:val="00F76DB3"/>
    <w:rsid w:val="00F77813"/>
    <w:rsid w:val="00F77BEE"/>
    <w:rsid w:val="00F81249"/>
    <w:rsid w:val="00F819EE"/>
    <w:rsid w:val="00F85555"/>
    <w:rsid w:val="00F85B1A"/>
    <w:rsid w:val="00F91801"/>
    <w:rsid w:val="00F92363"/>
    <w:rsid w:val="00F935B6"/>
    <w:rsid w:val="00F93CA1"/>
    <w:rsid w:val="00FA4386"/>
    <w:rsid w:val="00FB30E2"/>
    <w:rsid w:val="00FB4DDC"/>
    <w:rsid w:val="00FC5394"/>
    <w:rsid w:val="00FC5F1F"/>
    <w:rsid w:val="00FC6CF0"/>
    <w:rsid w:val="00FD2CEA"/>
    <w:rsid w:val="00FD7750"/>
    <w:rsid w:val="00FD7D29"/>
    <w:rsid w:val="00FE1D8A"/>
    <w:rsid w:val="00FE557C"/>
    <w:rsid w:val="00FF0D5A"/>
    <w:rsid w:val="00FF2107"/>
    <w:rsid w:val="00FF2229"/>
    <w:rsid w:val="00FF490F"/>
    <w:rsid w:val="00FF5970"/>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59B0"/>
  <w15:docId w15:val="{7C1E8E72-5DEA-4E36-8C61-5DE47F8C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6B0"/>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link w:val="FooterChar"/>
    <w:uiPriority w:val="99"/>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link w:val="TitleChar"/>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 w:type="character" w:styleId="Mention">
    <w:name w:val="Mention"/>
    <w:basedOn w:val="DefaultParagraphFont"/>
    <w:uiPriority w:val="99"/>
    <w:semiHidden/>
    <w:unhideWhenUsed/>
    <w:rsid w:val="00516B94"/>
    <w:rPr>
      <w:color w:val="2B579A"/>
      <w:shd w:val="clear" w:color="auto" w:fill="E6E6E6"/>
    </w:rPr>
  </w:style>
  <w:style w:type="paragraph" w:customStyle="1" w:styleId="Default">
    <w:name w:val="Default"/>
    <w:rsid w:val="007D381A"/>
    <w:pPr>
      <w:autoSpaceDE w:val="0"/>
      <w:autoSpaceDN w:val="0"/>
      <w:adjustRightInd w:val="0"/>
    </w:pPr>
    <w:rPr>
      <w:rFonts w:ascii="Symbol" w:hAnsi="Symbol" w:cs="Symbol"/>
      <w:color w:val="000000"/>
      <w:sz w:val="24"/>
      <w:szCs w:val="24"/>
    </w:rPr>
  </w:style>
  <w:style w:type="character" w:customStyle="1" w:styleId="FooterChar">
    <w:name w:val="Footer Char"/>
    <w:basedOn w:val="DefaultParagraphFont"/>
    <w:link w:val="Footer"/>
    <w:uiPriority w:val="99"/>
    <w:rsid w:val="00F67A4F"/>
  </w:style>
  <w:style w:type="character" w:customStyle="1" w:styleId="TitleChar">
    <w:name w:val="Title Char"/>
    <w:basedOn w:val="DefaultParagraphFont"/>
    <w:link w:val="Title"/>
    <w:rsid w:val="001C3854"/>
    <w:rPr>
      <w:rFonts w:ascii="Helvetica" w:hAnsi="Helvetica"/>
      <w:b/>
      <w:sz w:val="28"/>
    </w:rPr>
  </w:style>
  <w:style w:type="paragraph" w:styleId="List">
    <w:name w:val="List"/>
    <w:basedOn w:val="Normal"/>
    <w:rsid w:val="001C3854"/>
    <w:pPr>
      <w:ind w:left="360" w:hanging="360"/>
    </w:pPr>
    <w:rPr>
      <w:rFonts w:ascii="MS Sans Serif" w:hAnsi="MS Sans Serif"/>
    </w:rPr>
  </w:style>
  <w:style w:type="character" w:styleId="CommentReference">
    <w:name w:val="annotation reference"/>
    <w:basedOn w:val="DefaultParagraphFont"/>
    <w:uiPriority w:val="99"/>
    <w:semiHidden/>
    <w:unhideWhenUsed/>
    <w:rsid w:val="008D33E7"/>
    <w:rPr>
      <w:sz w:val="16"/>
      <w:szCs w:val="16"/>
    </w:rPr>
  </w:style>
  <w:style w:type="paragraph" w:styleId="CommentText">
    <w:name w:val="annotation text"/>
    <w:basedOn w:val="Normal"/>
    <w:link w:val="CommentTextChar"/>
    <w:uiPriority w:val="99"/>
    <w:semiHidden/>
    <w:unhideWhenUsed/>
    <w:rsid w:val="008D33E7"/>
  </w:style>
  <w:style w:type="character" w:customStyle="1" w:styleId="CommentTextChar">
    <w:name w:val="Comment Text Char"/>
    <w:basedOn w:val="DefaultParagraphFont"/>
    <w:link w:val="CommentText"/>
    <w:uiPriority w:val="99"/>
    <w:semiHidden/>
    <w:rsid w:val="008D33E7"/>
  </w:style>
  <w:style w:type="character" w:styleId="FollowedHyperlink">
    <w:name w:val="FollowedHyperlink"/>
    <w:basedOn w:val="DefaultParagraphFont"/>
    <w:semiHidden/>
    <w:unhideWhenUsed/>
    <w:rsid w:val="009A6C04"/>
    <w:rPr>
      <w:color w:val="800080" w:themeColor="followedHyperlink"/>
      <w:u w:val="single"/>
    </w:rPr>
  </w:style>
  <w:style w:type="paragraph" w:styleId="CommentSubject">
    <w:name w:val="annotation subject"/>
    <w:basedOn w:val="CommentText"/>
    <w:next w:val="CommentText"/>
    <w:link w:val="CommentSubjectChar"/>
    <w:semiHidden/>
    <w:unhideWhenUsed/>
    <w:rsid w:val="000C7F26"/>
    <w:rPr>
      <w:b/>
      <w:bCs/>
    </w:rPr>
  </w:style>
  <w:style w:type="character" w:customStyle="1" w:styleId="CommentSubjectChar">
    <w:name w:val="Comment Subject Char"/>
    <w:basedOn w:val="CommentTextChar"/>
    <w:link w:val="CommentSubject"/>
    <w:semiHidden/>
    <w:rsid w:val="000C7F26"/>
    <w:rPr>
      <w:b/>
      <w:bCs/>
    </w:rPr>
  </w:style>
  <w:style w:type="paragraph" w:styleId="FootnoteText">
    <w:name w:val="footnote text"/>
    <w:basedOn w:val="Normal"/>
    <w:link w:val="FootnoteTextChar"/>
    <w:semiHidden/>
    <w:unhideWhenUsed/>
    <w:rsid w:val="008946C2"/>
  </w:style>
  <w:style w:type="character" w:customStyle="1" w:styleId="FootnoteTextChar">
    <w:name w:val="Footnote Text Char"/>
    <w:basedOn w:val="DefaultParagraphFont"/>
    <w:link w:val="FootnoteText"/>
    <w:semiHidden/>
    <w:rsid w:val="008946C2"/>
  </w:style>
  <w:style w:type="character" w:styleId="FootnoteReference">
    <w:name w:val="footnote reference"/>
    <w:basedOn w:val="DefaultParagraphFont"/>
    <w:semiHidden/>
    <w:unhideWhenUsed/>
    <w:rsid w:val="008946C2"/>
    <w:rPr>
      <w:vertAlign w:val="superscript"/>
    </w:rPr>
  </w:style>
  <w:style w:type="character" w:styleId="UnresolvedMention">
    <w:name w:val="Unresolved Mention"/>
    <w:basedOn w:val="DefaultParagraphFont"/>
    <w:uiPriority w:val="99"/>
    <w:semiHidden/>
    <w:unhideWhenUsed/>
    <w:rsid w:val="008946C2"/>
    <w:rPr>
      <w:color w:val="605E5C"/>
      <w:shd w:val="clear" w:color="auto" w:fill="E1DFDD"/>
    </w:rPr>
  </w:style>
  <w:style w:type="character" w:styleId="Emphasis">
    <w:name w:val="Emphasis"/>
    <w:basedOn w:val="DefaultParagraphFont"/>
    <w:uiPriority w:val="20"/>
    <w:qFormat/>
    <w:rsid w:val="00366486"/>
    <w:rPr>
      <w:i/>
      <w:iCs/>
    </w:rPr>
  </w:style>
  <w:style w:type="paragraph" w:styleId="Revision">
    <w:name w:val="Revision"/>
    <w:hidden/>
    <w:uiPriority w:val="99"/>
    <w:semiHidden/>
    <w:rsid w:val="00F3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3460">
      <w:bodyDiv w:val="1"/>
      <w:marLeft w:val="0"/>
      <w:marRight w:val="0"/>
      <w:marTop w:val="0"/>
      <w:marBottom w:val="0"/>
      <w:divBdr>
        <w:top w:val="none" w:sz="0" w:space="0" w:color="auto"/>
        <w:left w:val="none" w:sz="0" w:space="0" w:color="auto"/>
        <w:bottom w:val="none" w:sz="0" w:space="0" w:color="auto"/>
        <w:right w:val="none" w:sz="0" w:space="0" w:color="auto"/>
      </w:divBdr>
    </w:div>
    <w:div w:id="408187709">
      <w:bodyDiv w:val="1"/>
      <w:marLeft w:val="0"/>
      <w:marRight w:val="0"/>
      <w:marTop w:val="0"/>
      <w:marBottom w:val="0"/>
      <w:divBdr>
        <w:top w:val="none" w:sz="0" w:space="0" w:color="auto"/>
        <w:left w:val="none" w:sz="0" w:space="0" w:color="auto"/>
        <w:bottom w:val="none" w:sz="0" w:space="0" w:color="auto"/>
        <w:right w:val="none" w:sz="0" w:space="0" w:color="auto"/>
      </w:divBdr>
    </w:div>
    <w:div w:id="462112709">
      <w:bodyDiv w:val="1"/>
      <w:marLeft w:val="0"/>
      <w:marRight w:val="0"/>
      <w:marTop w:val="0"/>
      <w:marBottom w:val="0"/>
      <w:divBdr>
        <w:top w:val="none" w:sz="0" w:space="0" w:color="auto"/>
        <w:left w:val="none" w:sz="0" w:space="0" w:color="auto"/>
        <w:bottom w:val="none" w:sz="0" w:space="0" w:color="auto"/>
        <w:right w:val="none" w:sz="0" w:space="0" w:color="auto"/>
      </w:divBdr>
    </w:div>
    <w:div w:id="550926597">
      <w:bodyDiv w:val="1"/>
      <w:marLeft w:val="0"/>
      <w:marRight w:val="0"/>
      <w:marTop w:val="0"/>
      <w:marBottom w:val="0"/>
      <w:divBdr>
        <w:top w:val="none" w:sz="0" w:space="0" w:color="auto"/>
        <w:left w:val="none" w:sz="0" w:space="0" w:color="auto"/>
        <w:bottom w:val="none" w:sz="0" w:space="0" w:color="auto"/>
        <w:right w:val="none" w:sz="0" w:space="0" w:color="auto"/>
      </w:divBdr>
    </w:div>
    <w:div w:id="557593633">
      <w:bodyDiv w:val="1"/>
      <w:marLeft w:val="0"/>
      <w:marRight w:val="0"/>
      <w:marTop w:val="0"/>
      <w:marBottom w:val="0"/>
      <w:divBdr>
        <w:top w:val="none" w:sz="0" w:space="0" w:color="auto"/>
        <w:left w:val="none" w:sz="0" w:space="0" w:color="auto"/>
        <w:bottom w:val="none" w:sz="0" w:space="0" w:color="auto"/>
        <w:right w:val="none" w:sz="0" w:space="0" w:color="auto"/>
      </w:divBdr>
    </w:div>
    <w:div w:id="696929362">
      <w:bodyDiv w:val="1"/>
      <w:marLeft w:val="0"/>
      <w:marRight w:val="0"/>
      <w:marTop w:val="0"/>
      <w:marBottom w:val="0"/>
      <w:divBdr>
        <w:top w:val="none" w:sz="0" w:space="0" w:color="auto"/>
        <w:left w:val="none" w:sz="0" w:space="0" w:color="auto"/>
        <w:bottom w:val="none" w:sz="0" w:space="0" w:color="auto"/>
        <w:right w:val="none" w:sz="0" w:space="0" w:color="auto"/>
      </w:divBdr>
    </w:div>
    <w:div w:id="893001914">
      <w:bodyDiv w:val="1"/>
      <w:marLeft w:val="0"/>
      <w:marRight w:val="0"/>
      <w:marTop w:val="0"/>
      <w:marBottom w:val="0"/>
      <w:divBdr>
        <w:top w:val="none" w:sz="0" w:space="0" w:color="auto"/>
        <w:left w:val="none" w:sz="0" w:space="0" w:color="auto"/>
        <w:bottom w:val="none" w:sz="0" w:space="0" w:color="auto"/>
        <w:right w:val="none" w:sz="0" w:space="0" w:color="auto"/>
      </w:divBdr>
    </w:div>
    <w:div w:id="940796796">
      <w:bodyDiv w:val="1"/>
      <w:marLeft w:val="0"/>
      <w:marRight w:val="0"/>
      <w:marTop w:val="0"/>
      <w:marBottom w:val="0"/>
      <w:divBdr>
        <w:top w:val="none" w:sz="0" w:space="0" w:color="auto"/>
        <w:left w:val="none" w:sz="0" w:space="0" w:color="auto"/>
        <w:bottom w:val="none" w:sz="0" w:space="0" w:color="auto"/>
        <w:right w:val="none" w:sz="0" w:space="0" w:color="auto"/>
      </w:divBdr>
    </w:div>
    <w:div w:id="973561421">
      <w:bodyDiv w:val="1"/>
      <w:marLeft w:val="0"/>
      <w:marRight w:val="0"/>
      <w:marTop w:val="0"/>
      <w:marBottom w:val="0"/>
      <w:divBdr>
        <w:top w:val="none" w:sz="0" w:space="0" w:color="auto"/>
        <w:left w:val="none" w:sz="0" w:space="0" w:color="auto"/>
        <w:bottom w:val="none" w:sz="0" w:space="0" w:color="auto"/>
        <w:right w:val="none" w:sz="0" w:space="0" w:color="auto"/>
      </w:divBdr>
    </w:div>
    <w:div w:id="1166045951">
      <w:bodyDiv w:val="1"/>
      <w:marLeft w:val="0"/>
      <w:marRight w:val="0"/>
      <w:marTop w:val="0"/>
      <w:marBottom w:val="0"/>
      <w:divBdr>
        <w:top w:val="none" w:sz="0" w:space="0" w:color="auto"/>
        <w:left w:val="none" w:sz="0" w:space="0" w:color="auto"/>
        <w:bottom w:val="none" w:sz="0" w:space="0" w:color="auto"/>
        <w:right w:val="none" w:sz="0" w:space="0" w:color="auto"/>
      </w:divBdr>
    </w:div>
    <w:div w:id="1281886272">
      <w:bodyDiv w:val="1"/>
      <w:marLeft w:val="0"/>
      <w:marRight w:val="0"/>
      <w:marTop w:val="0"/>
      <w:marBottom w:val="0"/>
      <w:divBdr>
        <w:top w:val="none" w:sz="0" w:space="0" w:color="auto"/>
        <w:left w:val="none" w:sz="0" w:space="0" w:color="auto"/>
        <w:bottom w:val="none" w:sz="0" w:space="0" w:color="auto"/>
        <w:right w:val="none" w:sz="0" w:space="0" w:color="auto"/>
      </w:divBdr>
    </w:div>
    <w:div w:id="1338464686">
      <w:bodyDiv w:val="1"/>
      <w:marLeft w:val="0"/>
      <w:marRight w:val="0"/>
      <w:marTop w:val="0"/>
      <w:marBottom w:val="0"/>
      <w:divBdr>
        <w:top w:val="none" w:sz="0" w:space="0" w:color="auto"/>
        <w:left w:val="none" w:sz="0" w:space="0" w:color="auto"/>
        <w:bottom w:val="none" w:sz="0" w:space="0" w:color="auto"/>
        <w:right w:val="none" w:sz="0" w:space="0" w:color="auto"/>
      </w:divBdr>
    </w:div>
    <w:div w:id="1365597578">
      <w:bodyDiv w:val="1"/>
      <w:marLeft w:val="0"/>
      <w:marRight w:val="0"/>
      <w:marTop w:val="0"/>
      <w:marBottom w:val="0"/>
      <w:divBdr>
        <w:top w:val="none" w:sz="0" w:space="0" w:color="auto"/>
        <w:left w:val="none" w:sz="0" w:space="0" w:color="auto"/>
        <w:bottom w:val="none" w:sz="0" w:space="0" w:color="auto"/>
        <w:right w:val="none" w:sz="0" w:space="0" w:color="auto"/>
      </w:divBdr>
      <w:divsChild>
        <w:div w:id="1914048919">
          <w:marLeft w:val="0"/>
          <w:marRight w:val="0"/>
          <w:marTop w:val="0"/>
          <w:marBottom w:val="0"/>
          <w:divBdr>
            <w:top w:val="none" w:sz="0" w:space="0" w:color="auto"/>
            <w:left w:val="none" w:sz="0" w:space="0" w:color="auto"/>
            <w:bottom w:val="none" w:sz="0" w:space="0" w:color="auto"/>
            <w:right w:val="none" w:sz="0" w:space="0" w:color="auto"/>
          </w:divBdr>
        </w:div>
      </w:divsChild>
    </w:div>
    <w:div w:id="1403016972">
      <w:bodyDiv w:val="1"/>
      <w:marLeft w:val="0"/>
      <w:marRight w:val="0"/>
      <w:marTop w:val="0"/>
      <w:marBottom w:val="0"/>
      <w:divBdr>
        <w:top w:val="none" w:sz="0" w:space="0" w:color="auto"/>
        <w:left w:val="none" w:sz="0" w:space="0" w:color="auto"/>
        <w:bottom w:val="none" w:sz="0" w:space="0" w:color="auto"/>
        <w:right w:val="none" w:sz="0" w:space="0" w:color="auto"/>
      </w:divBdr>
      <w:divsChild>
        <w:div w:id="1349714793">
          <w:marLeft w:val="0"/>
          <w:marRight w:val="0"/>
          <w:marTop w:val="0"/>
          <w:marBottom w:val="0"/>
          <w:divBdr>
            <w:top w:val="none" w:sz="0" w:space="0" w:color="auto"/>
            <w:left w:val="none" w:sz="0" w:space="0" w:color="auto"/>
            <w:bottom w:val="none" w:sz="0" w:space="0" w:color="auto"/>
            <w:right w:val="none" w:sz="0" w:space="0" w:color="auto"/>
          </w:divBdr>
          <w:divsChild>
            <w:div w:id="2100327134">
              <w:marLeft w:val="0"/>
              <w:marRight w:val="0"/>
              <w:marTop w:val="0"/>
              <w:marBottom w:val="0"/>
              <w:divBdr>
                <w:top w:val="none" w:sz="0" w:space="0" w:color="auto"/>
                <w:left w:val="none" w:sz="0" w:space="0" w:color="auto"/>
                <w:bottom w:val="none" w:sz="0" w:space="0" w:color="auto"/>
                <w:right w:val="none" w:sz="0" w:space="0" w:color="auto"/>
              </w:divBdr>
              <w:divsChild>
                <w:div w:id="1513716020">
                  <w:marLeft w:val="0"/>
                  <w:marRight w:val="0"/>
                  <w:marTop w:val="0"/>
                  <w:marBottom w:val="0"/>
                  <w:divBdr>
                    <w:top w:val="none" w:sz="0" w:space="0" w:color="auto"/>
                    <w:left w:val="none" w:sz="0" w:space="0" w:color="auto"/>
                    <w:bottom w:val="none" w:sz="0" w:space="0" w:color="auto"/>
                    <w:right w:val="none" w:sz="0" w:space="0" w:color="auto"/>
                  </w:divBdr>
                  <w:divsChild>
                    <w:div w:id="328559876">
                      <w:marLeft w:val="0"/>
                      <w:marRight w:val="0"/>
                      <w:marTop w:val="0"/>
                      <w:marBottom w:val="0"/>
                      <w:divBdr>
                        <w:top w:val="none" w:sz="0" w:space="0" w:color="auto"/>
                        <w:left w:val="none" w:sz="0" w:space="0" w:color="auto"/>
                        <w:bottom w:val="none" w:sz="0" w:space="0" w:color="auto"/>
                        <w:right w:val="none" w:sz="0" w:space="0" w:color="auto"/>
                      </w:divBdr>
                      <w:divsChild>
                        <w:div w:id="564411343">
                          <w:marLeft w:val="0"/>
                          <w:marRight w:val="0"/>
                          <w:marTop w:val="0"/>
                          <w:marBottom w:val="0"/>
                          <w:divBdr>
                            <w:top w:val="none" w:sz="0" w:space="0" w:color="auto"/>
                            <w:left w:val="none" w:sz="0" w:space="0" w:color="auto"/>
                            <w:bottom w:val="none" w:sz="0" w:space="0" w:color="auto"/>
                            <w:right w:val="none" w:sz="0" w:space="0" w:color="auto"/>
                          </w:divBdr>
                          <w:divsChild>
                            <w:div w:id="2016299167">
                              <w:marLeft w:val="0"/>
                              <w:marRight w:val="0"/>
                              <w:marTop w:val="0"/>
                              <w:marBottom w:val="0"/>
                              <w:divBdr>
                                <w:top w:val="none" w:sz="0" w:space="0" w:color="auto"/>
                                <w:left w:val="none" w:sz="0" w:space="0" w:color="auto"/>
                                <w:bottom w:val="none" w:sz="0" w:space="0" w:color="auto"/>
                                <w:right w:val="none" w:sz="0" w:space="0" w:color="auto"/>
                              </w:divBdr>
                              <w:divsChild>
                                <w:div w:id="1823157197">
                                  <w:marLeft w:val="0"/>
                                  <w:marRight w:val="0"/>
                                  <w:marTop w:val="0"/>
                                  <w:marBottom w:val="0"/>
                                  <w:divBdr>
                                    <w:top w:val="none" w:sz="0" w:space="0" w:color="auto"/>
                                    <w:left w:val="none" w:sz="0" w:space="0" w:color="auto"/>
                                    <w:bottom w:val="none" w:sz="0" w:space="0" w:color="auto"/>
                                    <w:right w:val="none" w:sz="0" w:space="0" w:color="auto"/>
                                  </w:divBdr>
                                  <w:divsChild>
                                    <w:div w:id="2030793976">
                                      <w:marLeft w:val="0"/>
                                      <w:marRight w:val="0"/>
                                      <w:marTop w:val="0"/>
                                      <w:marBottom w:val="0"/>
                                      <w:divBdr>
                                        <w:top w:val="none" w:sz="0" w:space="0" w:color="auto"/>
                                        <w:left w:val="none" w:sz="0" w:space="0" w:color="auto"/>
                                        <w:bottom w:val="none" w:sz="0" w:space="0" w:color="auto"/>
                                        <w:right w:val="none" w:sz="0" w:space="0" w:color="auto"/>
                                      </w:divBdr>
                                      <w:divsChild>
                                        <w:div w:id="637032330">
                                          <w:marLeft w:val="0"/>
                                          <w:marRight w:val="0"/>
                                          <w:marTop w:val="0"/>
                                          <w:marBottom w:val="0"/>
                                          <w:divBdr>
                                            <w:top w:val="none" w:sz="0" w:space="0" w:color="auto"/>
                                            <w:left w:val="none" w:sz="0" w:space="0" w:color="auto"/>
                                            <w:bottom w:val="none" w:sz="0" w:space="0" w:color="auto"/>
                                            <w:right w:val="none" w:sz="0" w:space="0" w:color="auto"/>
                                          </w:divBdr>
                                          <w:divsChild>
                                            <w:div w:id="498691087">
                                              <w:marLeft w:val="0"/>
                                              <w:marRight w:val="0"/>
                                              <w:marTop w:val="0"/>
                                              <w:marBottom w:val="0"/>
                                              <w:divBdr>
                                                <w:top w:val="none" w:sz="0" w:space="0" w:color="auto"/>
                                                <w:left w:val="none" w:sz="0" w:space="0" w:color="auto"/>
                                                <w:bottom w:val="none" w:sz="0" w:space="0" w:color="auto"/>
                                                <w:right w:val="none" w:sz="0" w:space="0" w:color="auto"/>
                                              </w:divBdr>
                                              <w:divsChild>
                                                <w:div w:id="19173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479968">
      <w:bodyDiv w:val="1"/>
      <w:marLeft w:val="0"/>
      <w:marRight w:val="0"/>
      <w:marTop w:val="0"/>
      <w:marBottom w:val="0"/>
      <w:divBdr>
        <w:top w:val="none" w:sz="0" w:space="0" w:color="auto"/>
        <w:left w:val="none" w:sz="0" w:space="0" w:color="auto"/>
        <w:bottom w:val="none" w:sz="0" w:space="0" w:color="auto"/>
        <w:right w:val="none" w:sz="0" w:space="0" w:color="auto"/>
      </w:divBdr>
    </w:div>
    <w:div w:id="193135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iles.consumerfinance.gov/f/documents/cfpb_2019-mortgage-market-activity-trends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201aab2d6c255aecc87b27d850bc3bd5">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8fd7059dd4bfb4432a28fc686a699aac"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F39291-3D33-4798-AD97-50A3DCCE813D}">
  <ds:schemaRefs>
    <ds:schemaRef ds:uri="http://schemas.microsoft.com/sharepoint/v3/contenttype/forms"/>
  </ds:schemaRefs>
</ds:datastoreItem>
</file>

<file path=customXml/itemProps2.xml><?xml version="1.0" encoding="utf-8"?>
<ds:datastoreItem xmlns:ds="http://schemas.openxmlformats.org/officeDocument/2006/customXml" ds:itemID="{5311EEA3-E92D-4218-B9FA-CEB2EE8D1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BD2E-0CAE-418F-9D0B-E8525EF9C725}">
  <ds:schemaRefs>
    <ds:schemaRef ds:uri="http://schemas.openxmlformats.org/officeDocument/2006/bibliography"/>
  </ds:schemaRefs>
</ds:datastoreItem>
</file>

<file path=customXml/itemProps4.xml><?xml version="1.0" encoding="utf-8"?>
<ds:datastoreItem xmlns:ds="http://schemas.openxmlformats.org/officeDocument/2006/customXml" ds:itemID="{41E53767-A149-4454-A1FD-E9E0B48C3D0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4212</Words>
  <Characters>24010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EDDINS</dc:creator>
  <cp:keywords/>
  <dc:description/>
  <cp:lastModifiedBy>Pollard, Colette</cp:lastModifiedBy>
  <cp:revision>2</cp:revision>
  <cp:lastPrinted>2017-08-28T17:32:00Z</cp:lastPrinted>
  <dcterms:created xsi:type="dcterms:W3CDTF">2022-02-28T17:07:00Z</dcterms:created>
  <dcterms:modified xsi:type="dcterms:W3CDTF">2022-02-28T17:07:00Z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8e2d1f10-d20a-419c-b4c8-e3ff5080917d</vt:lpwstr>
  </property>
</Properties>
</file>