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4C54" w:rsidRPr="00D94C54" w:rsidP="00D94C54" w14:paraId="775CCB7C"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D94C54">
        <w:rPr>
          <w:rFonts w:ascii="Times New Roman" w:eastAsia="Times New Roman" w:hAnsi="Times New Roman" w:cs="Times New Roman"/>
          <w:b/>
          <w:sz w:val="24"/>
          <w:szCs w:val="24"/>
        </w:rPr>
        <w:t>Supporting Statement for Paperwork Reduction Act Submissions</w:t>
      </w:r>
    </w:p>
    <w:p w:rsidR="00D94C54" w:rsidRPr="00D94C54" w:rsidP="00D94C54" w14:paraId="3DF73F0C"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bookmarkStart w:id="0" w:name="_Hlk103762288"/>
      <w:bookmarkStart w:id="1" w:name="_Hlk526928569"/>
      <w:r w:rsidRPr="00D94C54">
        <w:rPr>
          <w:rFonts w:ascii="Times New Roman" w:eastAsia="Times New Roman" w:hAnsi="Times New Roman" w:cs="Times New Roman"/>
          <w:b/>
          <w:sz w:val="24"/>
          <w:szCs w:val="24"/>
        </w:rPr>
        <w:t>Neighborhood Stabilization Program 2 Reporting NSP2</w:t>
      </w:r>
    </w:p>
    <w:p w:rsidR="00D94C54" w:rsidP="00D94C54" w14:paraId="513A7185" w14:textId="1B6430E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D94C54">
        <w:rPr>
          <w:rFonts w:ascii="Times New Roman" w:eastAsia="Times New Roman" w:hAnsi="Times New Roman" w:cs="Times New Roman"/>
          <w:b/>
          <w:sz w:val="24"/>
          <w:szCs w:val="24"/>
        </w:rPr>
        <w:t>(OMB control #2506-0185)</w:t>
      </w:r>
    </w:p>
    <w:p w:rsidR="0011004A" w:rsidRPr="00D94C54" w:rsidP="00D94C54" w14:paraId="6DB3FCC8"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bookmarkEnd w:id="0"/>
    <w:p w:rsidR="00D94C54" w:rsidRPr="00D94C54" w:rsidP="00D94C54" w14:paraId="4A21E411" w14:textId="7777777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bookmarkEnd w:id="1"/>
    <w:p w:rsidR="00D94C54" w:rsidRPr="00D94C54" w:rsidP="00D94C54" w14:paraId="1137377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b/>
          <w:sz w:val="24"/>
          <w:szCs w:val="24"/>
        </w:rPr>
        <w:t xml:space="preserve">A. </w:t>
      </w:r>
      <w:r w:rsidRPr="00D94C54">
        <w:rPr>
          <w:rFonts w:ascii="Times New Roman" w:eastAsia="Times New Roman" w:hAnsi="Times New Roman" w:cs="Times New Roman"/>
          <w:b/>
          <w:sz w:val="24"/>
          <w:szCs w:val="24"/>
        </w:rPr>
        <w:tab/>
        <w:t>Justification</w:t>
      </w:r>
    </w:p>
    <w:p w:rsidR="00D94C54" w:rsidRPr="00D94C54" w:rsidP="00D94C54" w14:paraId="0E57C1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Courier" w:eastAsia="Times New Roman" w:hAnsi="Courier" w:cs="Times New Roman"/>
          <w:sz w:val="24"/>
          <w:szCs w:val="24"/>
        </w:rPr>
      </w:pPr>
    </w:p>
    <w:p w:rsidR="00D94C54" w:rsidRPr="00D94C54" w:rsidP="00D94C54" w14:paraId="57A7FDBB" w14:textId="70E417D5">
      <w:pPr>
        <w:numPr>
          <w:ilvl w:val="0"/>
          <w:numId w:val="4"/>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On February 17, 2009, President Obama signed the American Recovery and Reinvestment Act (Recovery Act) of 2009 into law (Public Law 111-5, Section 2, Division A, Title XII of the Recovery Act, entitled “Community Development Fund”).  This law provides $1.93 billion of competitive grant funding for the redevelopment of foreclosed upon and abandoned homes in accordance with Title III of Division B of the Housing and Economic Recovery Act of 2008 (HERA) (Public Law 110-289).  HERA provided for an initial round of formula funding to </w:t>
      </w:r>
      <w:r w:rsidR="00AE0D0B">
        <w:rPr>
          <w:rFonts w:ascii="Times New Roman" w:eastAsia="Times New Roman" w:hAnsi="Times New Roman" w:cs="Times New Roman"/>
          <w:sz w:val="24"/>
          <w:szCs w:val="24"/>
        </w:rPr>
        <w:t>ann</w:t>
      </w:r>
      <w:r w:rsidR="00791646">
        <w:rPr>
          <w:rFonts w:ascii="Times New Roman" w:eastAsia="Times New Roman" w:hAnsi="Times New Roman" w:cs="Times New Roman"/>
          <w:sz w:val="24"/>
          <w:szCs w:val="24"/>
        </w:rPr>
        <w:t>ual formula</w:t>
      </w:r>
      <w:r w:rsidRPr="00D94C54">
        <w:rPr>
          <w:rFonts w:ascii="Times New Roman" w:eastAsia="Times New Roman" w:hAnsi="Times New Roman" w:cs="Times New Roman"/>
          <w:sz w:val="24"/>
          <w:szCs w:val="24"/>
        </w:rPr>
        <w:t xml:space="preserve"> State and entitlement Community Development Block Grant (CDBG) grantees through the Neighborhood Stabilization Program 1 (NSP1).  The Recovery Act provided for a competition that opened eligibility to non-profit groups and consortia that may include for-profit entities.</w:t>
      </w:r>
    </w:p>
    <w:p w:rsidR="00D94C54" w:rsidRPr="00D94C54" w:rsidP="00D94C54" w14:paraId="62BDD6C8" w14:textId="77777777">
      <w:p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94C54" w:rsidRPr="00D94C54" w:rsidP="00D94C54" w14:paraId="27E5AD6B" w14:textId="77777777">
      <w:pPr>
        <w:tabs>
          <w:tab w:val="left" w:pos="0"/>
          <w:tab w:val="left" w:pos="720"/>
          <w:tab w:val="left" w:pos="84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The Department of Housing and Urban Development (HUD) will administer these funds as the Neighborhood Stabilization Program 2 (NSP2), and through a separate technical assistance grant program (NSP-TA).  Although funds are otherwise to be considered CDBG funds, HERA and ARRA make substantive revisions to the eligibility, use, and method of distribution of NSP2 funds.  In NSP1, grantees submitted substantial amendments to their consolidated plans to secure funding they were entitled to under the formula.  In NSP2, grant amounts were determined by a competition as described in the NSP2 </w:t>
      </w:r>
      <w:r w:rsidRPr="00D94C54">
        <w:rPr>
          <w:rFonts w:ascii="Times New Roman" w:eastAsia="Times New Roman" w:hAnsi="Times New Roman" w:cs="Times New Roman"/>
          <w:sz w:val="24"/>
          <w:szCs w:val="24"/>
        </w:rPr>
        <w:t>Notice, and</w:t>
      </w:r>
      <w:r w:rsidRPr="00D94C54">
        <w:rPr>
          <w:rFonts w:ascii="Times New Roman" w:eastAsia="Times New Roman" w:hAnsi="Times New Roman" w:cs="Times New Roman"/>
          <w:sz w:val="24"/>
          <w:szCs w:val="24"/>
        </w:rPr>
        <w:t xml:space="preserve"> required applications demonstrating threshold eligibility and capability for HUD to make funding decisions.</w:t>
      </w:r>
    </w:p>
    <w:p w:rsidR="00D94C54" w:rsidRPr="00D94C54" w:rsidP="00D94C54" w14:paraId="313AB7E4" w14:textId="77777777">
      <w:pPr>
        <w:tabs>
          <w:tab w:val="left" w:pos="0"/>
          <w:tab w:val="left" w:pos="720"/>
          <w:tab w:val="left" w:pos="84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rsidR="00D94C54" w:rsidRPr="00D94C54" w:rsidP="00D94C54" w14:paraId="34AD6D63" w14:textId="77777777">
      <w:pPr>
        <w:tabs>
          <w:tab w:val="left" w:pos="0"/>
          <w:tab w:val="left" w:pos="720"/>
          <w:tab w:val="left" w:pos="84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On February 18, 2009, the Office of Management and Budget (OMB) issued Initial Implementing Guidance for the American Recovery and Reinvestment Act of 2009.  This guidance spelled out the reporting requirements for funds allocated under the Recovery Act, including NSP2 funds.  Specifically, the guidance requires quarterly reporting on:</w:t>
      </w:r>
    </w:p>
    <w:p w:rsidR="00D94C54" w:rsidRPr="00D94C54" w:rsidP="00D94C54" w14:paraId="7C4A3458" w14:textId="77777777">
      <w:pPr>
        <w:numPr>
          <w:ilvl w:val="0"/>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The total amount of recovery funds received from that </w:t>
      </w:r>
      <w:r w:rsidRPr="00D94C54">
        <w:rPr>
          <w:rFonts w:ascii="Times New Roman" w:eastAsia="Times New Roman" w:hAnsi="Times New Roman" w:cs="Times New Roman"/>
          <w:sz w:val="24"/>
          <w:szCs w:val="24"/>
        </w:rPr>
        <w:t>agency;</w:t>
      </w:r>
    </w:p>
    <w:p w:rsidR="00D94C54" w:rsidRPr="00D94C54" w:rsidP="00D94C54" w14:paraId="45C71BD0" w14:textId="77777777">
      <w:pPr>
        <w:numPr>
          <w:ilvl w:val="0"/>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The amount of recovery funds received that were obligated and expended to projects or activities.  This reporting will also include unobligated Allotment balances to facilitate reconciliations.</w:t>
      </w:r>
    </w:p>
    <w:p w:rsidR="00D94C54" w:rsidRPr="00D94C54" w:rsidP="00D94C54" w14:paraId="0282E08B" w14:textId="77777777">
      <w:pPr>
        <w:numPr>
          <w:ilvl w:val="0"/>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A detailed list of all projects or activities for which recovery funds were obligated and expended, including -- </w:t>
      </w:r>
    </w:p>
    <w:p w:rsidR="00D94C54" w:rsidRPr="00D94C54" w:rsidP="00D94C54" w14:paraId="71ECF023" w14:textId="77777777">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The name of the project or </w:t>
      </w:r>
      <w:r w:rsidRPr="00D94C54">
        <w:rPr>
          <w:rFonts w:ascii="Times New Roman" w:eastAsia="Times New Roman" w:hAnsi="Times New Roman" w:cs="Times New Roman"/>
          <w:sz w:val="24"/>
          <w:szCs w:val="24"/>
        </w:rPr>
        <w:t>activity;</w:t>
      </w:r>
    </w:p>
    <w:p w:rsidR="00D94C54" w:rsidRPr="00D94C54" w:rsidP="00D94C54" w14:paraId="29C55F09" w14:textId="77777777">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A description of the project or </w:t>
      </w:r>
      <w:r w:rsidRPr="00D94C54">
        <w:rPr>
          <w:rFonts w:ascii="Times New Roman" w:eastAsia="Times New Roman" w:hAnsi="Times New Roman" w:cs="Times New Roman"/>
          <w:sz w:val="24"/>
          <w:szCs w:val="24"/>
        </w:rPr>
        <w:t>activity;</w:t>
      </w:r>
    </w:p>
    <w:p w:rsidR="00D94C54" w:rsidRPr="00D94C54" w:rsidP="00D94C54" w14:paraId="13DBB177" w14:textId="77777777">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An evaluation of the completion status of the project or </w:t>
      </w:r>
      <w:r w:rsidRPr="00D94C54">
        <w:rPr>
          <w:rFonts w:ascii="Times New Roman" w:eastAsia="Times New Roman" w:hAnsi="Times New Roman" w:cs="Times New Roman"/>
          <w:sz w:val="24"/>
          <w:szCs w:val="24"/>
        </w:rPr>
        <w:t>activity;</w:t>
      </w:r>
    </w:p>
    <w:p w:rsidR="00D94C54" w:rsidRPr="00D94C54" w:rsidP="00D94C54" w14:paraId="6E33E9DC" w14:textId="77777777">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An estimate of the number of jobs created and the number of jobs retained by the project or activity; and</w:t>
      </w:r>
    </w:p>
    <w:p w:rsidR="00D94C54" w:rsidRPr="00D94C54" w:rsidP="00D94C54" w14:paraId="589F8FA3" w14:textId="77777777">
      <w:pPr>
        <w:numPr>
          <w:ilvl w:val="1"/>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For infrastructure investments made by State and local governments, the purpose, total cost, and rationale of the agency for funding the infrastructure investment with funds made available under this Act, and name of the person to contact at the agency if there are concerns with the infrastructure investment.</w:t>
      </w:r>
    </w:p>
    <w:p w:rsidR="00D94C54" w:rsidRPr="00D94C54" w:rsidP="00D94C54" w14:paraId="7C563DA6" w14:textId="77777777">
      <w:pPr>
        <w:numPr>
          <w:ilvl w:val="0"/>
          <w:numId w:val="3"/>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Detailed information on any subcontracts or subgrants awarded by the recipient to include the data elements required to comply with the Federal Funding Accountability and Transparency Act of 2006 (P.L. 109-282), allowing aggregate reporting on awards below $25,000 or to individuals, as prescribed by the Director of OMB.</w:t>
      </w:r>
    </w:p>
    <w:p w:rsidR="00D94C54" w:rsidRPr="00D94C54" w:rsidP="00D94C54" w14:paraId="1387F68E" w14:textId="77777777">
      <w:p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94C54" w:rsidRPr="00D94C54" w:rsidP="00D94C54" w14:paraId="620A52C4" w14:textId="14B6F117">
      <w:pPr>
        <w:tabs>
          <w:tab w:val="left" w:pos="0"/>
          <w:tab w:val="left" w:pos="720"/>
          <w:tab w:val="left" w:pos="84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The applicable section of the Recovery Act (Public Law 111-5, Section 2, Division A, Title XII of the </w:t>
      </w:r>
      <w:r w:rsidRPr="00F0213F">
        <w:rPr>
          <w:rFonts w:ascii="Times New Roman" w:eastAsia="Times New Roman" w:hAnsi="Times New Roman" w:cs="Times New Roman"/>
          <w:sz w:val="24"/>
          <w:szCs w:val="24"/>
        </w:rPr>
        <w:t>Recovery Act, entitled “Community Development Fund”) is attached to this submission.  Additionally, the applicable section of the Housing and Economic Recovery Act of 2008 (Public Law 110-289) is attached.  Also attached is the Initial Implementing Guidance for the American Recovery and Reinvestment Act of 2009 issue</w:t>
      </w:r>
      <w:r w:rsidRPr="00F0213F" w:rsidR="00F95424">
        <w:rPr>
          <w:rFonts w:ascii="Times New Roman" w:eastAsia="Times New Roman" w:hAnsi="Times New Roman" w:cs="Times New Roman"/>
          <w:sz w:val="24"/>
          <w:szCs w:val="24"/>
        </w:rPr>
        <w:t>d</w:t>
      </w:r>
      <w:r w:rsidRPr="00D94C54">
        <w:rPr>
          <w:rFonts w:ascii="Times New Roman" w:eastAsia="Times New Roman" w:hAnsi="Times New Roman" w:cs="Times New Roman"/>
          <w:sz w:val="24"/>
          <w:szCs w:val="24"/>
        </w:rPr>
        <w:t xml:space="preserve"> by OMB on February 18, 2009.  These three documents mandate and/or authorize the collection of data in this submission.</w:t>
      </w:r>
    </w:p>
    <w:p w:rsidR="00D94C54" w:rsidRPr="00D94C54" w:rsidP="00D94C54" w14:paraId="41161759" w14:textId="77777777">
      <w:pPr>
        <w:keepNext/>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94C54" w:rsidRPr="00D94C54" w:rsidP="00D94C54" w14:paraId="078A8BA0" w14:textId="5C76933C">
      <w:pPr>
        <w:keepNext/>
        <w:numPr>
          <w:ilvl w:val="0"/>
          <w:numId w:val="4"/>
        </w:numPr>
        <w:tabs>
          <w:tab w:val="left" w:pos="0"/>
          <w:tab w:val="left" w:pos="720"/>
          <w:tab w:val="left" w:pos="8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The respondents are applicants that were awarded NSP2 grants in the NSP2 competition.  NSP2 grantees are required to serve areas of greatest need, </w:t>
      </w:r>
      <w:r w:rsidR="004F0FAB">
        <w:rPr>
          <w:rFonts w:ascii="Times New Roman" w:eastAsia="Times New Roman" w:hAnsi="Times New Roman" w:cs="Times New Roman"/>
          <w:sz w:val="24"/>
          <w:szCs w:val="24"/>
        </w:rPr>
        <w:t xml:space="preserve">and consider </w:t>
      </w:r>
      <w:r w:rsidRPr="00D94C54">
        <w:rPr>
          <w:rFonts w:ascii="Times New Roman" w:eastAsia="Times New Roman" w:hAnsi="Times New Roman" w:cs="Times New Roman"/>
          <w:sz w:val="24"/>
          <w:szCs w:val="24"/>
        </w:rPr>
        <w:t>capacity of the organizations, and the soundness of approach</w:t>
      </w:r>
      <w:r w:rsidR="00C308DD">
        <w:rPr>
          <w:rFonts w:ascii="Times New Roman" w:eastAsia="Times New Roman" w:hAnsi="Times New Roman" w:cs="Times New Roman"/>
          <w:sz w:val="24"/>
          <w:szCs w:val="24"/>
        </w:rPr>
        <w:t>,</w:t>
      </w:r>
      <w:r w:rsidRPr="00D94C54">
        <w:rPr>
          <w:rFonts w:ascii="Times New Roman" w:eastAsia="Times New Roman" w:hAnsi="Times New Roman" w:cs="Times New Roman"/>
          <w:sz w:val="24"/>
          <w:szCs w:val="24"/>
        </w:rPr>
        <w:t xml:space="preserve"> among other factors</w:t>
      </w:r>
      <w:r w:rsidR="00C308DD">
        <w:rPr>
          <w:rFonts w:ascii="Times New Roman" w:eastAsia="Times New Roman" w:hAnsi="Times New Roman" w:cs="Times New Roman"/>
          <w:sz w:val="24"/>
          <w:szCs w:val="24"/>
        </w:rPr>
        <w:t>,</w:t>
      </w:r>
      <w:r w:rsidRPr="00D94C54">
        <w:rPr>
          <w:rFonts w:ascii="Times New Roman" w:eastAsia="Times New Roman" w:hAnsi="Times New Roman" w:cs="Times New Roman"/>
          <w:sz w:val="24"/>
          <w:szCs w:val="24"/>
        </w:rPr>
        <w:t xml:space="preserve"> in the Notice of Funding Availability. </w:t>
      </w:r>
      <w:r w:rsidR="00C308DD">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NSP2 grantees are required to collect information on the activities undertaken with NSP funds.  HUD collects this information from recipients through Disaster Recovery Grant Reporting   (DRGR) System.  HUD Headquarters will use the information collected through DRGR to track compliance with NSP’s statutory commitment and expenditure requirements and to generate the OMB prescribed quarterly reports.  Program management reports are generated by DRGR to provide data on the status of each NSP recipients’ commitment and disbursement of NSP2 funds.  HUD HQ uses DRGR data for program management purposes such as risk analysis, remote monitoring, and to respond to inquiries.</w:t>
      </w:r>
    </w:p>
    <w:p w:rsidR="00D94C54" w:rsidRPr="00D94C54" w:rsidP="00D94C54" w14:paraId="691B27E1"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sz w:val="24"/>
          <w:szCs w:val="24"/>
        </w:rPr>
      </w:pPr>
    </w:p>
    <w:p w:rsidR="00D94C54" w:rsidRPr="00D94C54" w:rsidP="00D94C54" w14:paraId="51D5C9C4" w14:textId="7B39FBED">
      <w:pPr>
        <w:keepLines/>
        <w:numPr>
          <w:ilvl w:val="0"/>
          <w:numId w:val="4"/>
        </w:numPr>
        <w:tabs>
          <w:tab w:val="left" w:pos="0"/>
          <w:tab w:val="left" w:pos="720"/>
          <w:tab w:val="left" w:pos="840"/>
        </w:tabs>
        <w:overflowPunct w:val="0"/>
        <w:autoSpaceDE w:val="0"/>
        <w:autoSpaceDN w:val="0"/>
        <w:adjustRightInd w:val="0"/>
        <w:spacing w:after="8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DRGR is a computerized, web-based data management </w:t>
      </w:r>
      <w:r w:rsidR="000001BA">
        <w:rPr>
          <w:rFonts w:ascii="Times New Roman" w:eastAsia="Times New Roman" w:hAnsi="Times New Roman" w:cs="Times New Roman"/>
          <w:sz w:val="24"/>
          <w:szCs w:val="24"/>
        </w:rPr>
        <w:t xml:space="preserve">information </w:t>
      </w:r>
      <w:r w:rsidRPr="00D94C54">
        <w:rPr>
          <w:rFonts w:ascii="Times New Roman" w:eastAsia="Times New Roman" w:hAnsi="Times New Roman" w:cs="Times New Roman"/>
          <w:sz w:val="24"/>
          <w:szCs w:val="24"/>
        </w:rPr>
        <w:t>system where NSP2 grantees submit their information electronically.</w:t>
      </w:r>
      <w:r w:rsidR="000001BA">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 DRGR is updated regularly (at least once per year). </w:t>
      </w:r>
      <w:r w:rsidR="000001BA">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A description of DRGR updates </w:t>
      </w:r>
      <w:r w:rsidRPr="00D94C54">
        <w:rPr>
          <w:rFonts w:ascii="Times New Roman" w:eastAsia="Times New Roman" w:hAnsi="Times New Roman" w:cs="Times New Roman"/>
          <w:sz w:val="24"/>
          <w:szCs w:val="24"/>
        </w:rPr>
        <w:t>are</w:t>
      </w:r>
      <w:r w:rsidRPr="00D94C54">
        <w:rPr>
          <w:rFonts w:ascii="Times New Roman" w:eastAsia="Times New Roman" w:hAnsi="Times New Roman" w:cs="Times New Roman"/>
          <w:sz w:val="24"/>
          <w:szCs w:val="24"/>
        </w:rPr>
        <w:t xml:space="preserve"> located here: </w:t>
      </w:r>
      <w:hyperlink r:id="rId7" w:history="1">
        <w:r w:rsidRPr="00D94C54">
          <w:rPr>
            <w:rFonts w:ascii="Times New Roman" w:eastAsia="Times New Roman" w:hAnsi="Times New Roman" w:cs="Times New Roman"/>
            <w:color w:val="0563C1"/>
            <w:sz w:val="24"/>
            <w:szCs w:val="24"/>
            <w:u w:val="single"/>
          </w:rPr>
          <w:t>https://www.hudexchange.info/programs/drgr/</w:t>
        </w:r>
      </w:hyperlink>
      <w:r w:rsidRPr="00D94C54">
        <w:rPr>
          <w:rFonts w:ascii="Times New Roman" w:eastAsia="Times New Roman" w:hAnsi="Times New Roman" w:cs="Times New Roman"/>
          <w:sz w:val="24"/>
          <w:szCs w:val="24"/>
        </w:rPr>
        <w:t xml:space="preserve">.  Reporting requirements are expected to be substantively the same. </w:t>
      </w:r>
      <w:r w:rsidR="00771F97">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As of July 2009, HUD users </w:t>
      </w:r>
      <w:r w:rsidRPr="00D94C54">
        <w:rPr>
          <w:rFonts w:ascii="Times New Roman" w:eastAsia="Times New Roman" w:hAnsi="Times New Roman" w:cs="Times New Roman"/>
          <w:sz w:val="24"/>
          <w:szCs w:val="24"/>
        </w:rPr>
        <w:t>are able to</w:t>
      </w:r>
      <w:r w:rsidRPr="00D94C54">
        <w:rPr>
          <w:rFonts w:ascii="Times New Roman" w:eastAsia="Times New Roman" w:hAnsi="Times New Roman" w:cs="Times New Roman"/>
          <w:sz w:val="24"/>
          <w:szCs w:val="24"/>
        </w:rPr>
        <w:t xml:space="preserve"> use a single sign-on capability by entering the ID and password to log in </w:t>
      </w:r>
      <w:r w:rsidR="00771F97">
        <w:rPr>
          <w:rFonts w:ascii="Times New Roman" w:eastAsia="Times New Roman" w:hAnsi="Times New Roman" w:cs="Times New Roman"/>
          <w:sz w:val="24"/>
          <w:szCs w:val="24"/>
        </w:rPr>
        <w:t xml:space="preserve">at </w:t>
      </w:r>
      <w:r w:rsidRPr="00D94C54">
        <w:rPr>
          <w:rFonts w:ascii="Times New Roman" w:eastAsia="Times New Roman" w:hAnsi="Times New Roman" w:cs="Times New Roman"/>
          <w:sz w:val="24"/>
          <w:szCs w:val="24"/>
        </w:rPr>
        <w:t>their workstations.</w:t>
      </w:r>
    </w:p>
    <w:p w:rsidR="00D94C54" w:rsidRPr="00D94C54" w:rsidP="00D94C54" w14:paraId="11AA34AE" w14:textId="77777777">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rsidR="00D94C54" w:rsidRPr="00D94C54" w:rsidP="00D94C54" w14:paraId="49B3ADD5" w14:textId="77777777">
      <w:pPr>
        <w:keepLines/>
        <w:numPr>
          <w:ilvl w:val="0"/>
          <w:numId w:val="4"/>
        </w:numPr>
        <w:tabs>
          <w:tab w:val="left" w:pos="0"/>
          <w:tab w:val="left" w:pos="720"/>
          <w:tab w:val="left" w:pos="840"/>
        </w:tabs>
        <w:overflowPunct w:val="0"/>
        <w:autoSpaceDE w:val="0"/>
        <w:autoSpaceDN w:val="0"/>
        <w:adjustRightInd w:val="0"/>
        <w:spacing w:after="8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No, the information is not collected elsewhere.</w:t>
      </w:r>
    </w:p>
    <w:p w:rsidR="00D94C54" w:rsidRPr="00D94C54" w:rsidP="00D94C54" w14:paraId="0D20AE2E" w14:textId="77777777">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rsidR="00D94C54" w:rsidRPr="00D94C54" w:rsidP="00D94C54" w14:paraId="39C6E078" w14:textId="2F23AEDF">
      <w:pPr>
        <w:keepLines/>
        <w:numPr>
          <w:ilvl w:val="0"/>
          <w:numId w:val="4"/>
        </w:numPr>
        <w:tabs>
          <w:tab w:val="left" w:pos="0"/>
          <w:tab w:val="left" w:pos="360"/>
          <w:tab w:val="left" w:pos="720"/>
          <w:tab w:val="left" w:pos="840"/>
        </w:tabs>
        <w:overflowPunct w:val="0"/>
        <w:autoSpaceDE w:val="0"/>
        <w:autoSpaceDN w:val="0"/>
        <w:adjustRightInd w:val="0"/>
        <w:spacing w:after="80" w:line="240" w:lineRule="auto"/>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The economic impact of this information collection effort should be small.  Active NSP2 grantee users are a mixture of state, local, tribal </w:t>
      </w:r>
      <w:r w:rsidRPr="00D94C54">
        <w:rPr>
          <w:rFonts w:ascii="Times New Roman" w:eastAsia="Times New Roman" w:hAnsi="Times New Roman" w:cs="Times New Roman"/>
          <w:sz w:val="24"/>
          <w:szCs w:val="24"/>
        </w:rPr>
        <w:t>governments</w:t>
      </w:r>
      <w:r w:rsidRPr="00D94C54">
        <w:rPr>
          <w:rFonts w:ascii="Times New Roman" w:eastAsia="Times New Roman" w:hAnsi="Times New Roman" w:cs="Times New Roman"/>
          <w:sz w:val="24"/>
          <w:szCs w:val="24"/>
        </w:rPr>
        <w:t xml:space="preserve"> and non-profits. </w:t>
      </w:r>
      <w:r w:rsidR="00C035DD">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Approximately ten NSP technical assistance providers also use DRGR for reporting and draw down of funds.</w:t>
      </w:r>
    </w:p>
    <w:p w:rsidR="00D94C54" w:rsidRPr="00D94C54" w:rsidP="00D94C54" w14:paraId="1D9E398E" w14:textId="77777777">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rsidR="00D94C54" w:rsidRPr="00D94C54" w:rsidP="00D94C54" w14:paraId="5A12CDE2" w14:textId="3FE42579">
      <w:pPr>
        <w:keepLines/>
        <w:numPr>
          <w:ilvl w:val="0"/>
          <w:numId w:val="1"/>
        </w:numPr>
        <w:tabs>
          <w:tab w:val="left" w:pos="360"/>
          <w:tab w:val="left" w:pos="840"/>
        </w:tabs>
        <w:overflowPunct w:val="0"/>
        <w:autoSpaceDE w:val="0"/>
        <w:autoSpaceDN w:val="0"/>
        <w:adjustRightInd w:val="0"/>
        <w:spacing w:after="8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For NSP2, HUD requires grantees to report to HUD only as frequently as Congress requires HUD to report to Congress (House and Senate Appropriations Committees).</w:t>
      </w:r>
      <w:r w:rsidR="00C035DD">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 HUD would be unable to report to Congress on the activity of any grantee not reporting to HUD on a quarterly basis. </w:t>
      </w:r>
      <w:r w:rsidR="00C035DD">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HUD considered configuring DRGR for less frequent reporting but concluded that the risks of not maintaining up to date program information were too high </w:t>
      </w:r>
      <w:r w:rsidRPr="00D94C54">
        <w:rPr>
          <w:rFonts w:ascii="Times New Roman" w:eastAsia="Times New Roman" w:hAnsi="Times New Roman" w:cs="Times New Roman"/>
          <w:sz w:val="24"/>
          <w:szCs w:val="24"/>
        </w:rPr>
        <w:t>in regards to</w:t>
      </w:r>
      <w:r w:rsidRPr="00D94C54">
        <w:rPr>
          <w:rFonts w:ascii="Times New Roman" w:eastAsia="Times New Roman" w:hAnsi="Times New Roman" w:cs="Times New Roman"/>
          <w:sz w:val="24"/>
          <w:szCs w:val="24"/>
        </w:rPr>
        <w:t xml:space="preserve"> program performance and possible fund recapture.  </w:t>
      </w:r>
    </w:p>
    <w:p w:rsidR="00D94C54" w:rsidP="00D94C54" w14:paraId="1E713404" w14:textId="6692B980">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1004A" w:rsidRPr="00D94C54" w:rsidP="00D94C54" w14:paraId="25E34895" w14:textId="77777777">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94C54" w:rsidRPr="00D94C54" w:rsidP="00D94C54" w14:paraId="77E539EB" w14:textId="77777777">
      <w:pPr>
        <w:numPr>
          <w:ilvl w:val="0"/>
          <w:numId w:val="1"/>
        </w:numPr>
        <w:tabs>
          <w:tab w:val="left" w:pos="36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color w:val="000000"/>
          <w:sz w:val="24"/>
          <w:szCs w:val="24"/>
        </w:rPr>
        <w:t xml:space="preserve">Explain any special circumstances requiring: </w:t>
      </w:r>
    </w:p>
    <w:p w:rsidR="00D94C54" w:rsidRPr="00D94C54" w:rsidP="00D94C54" w14:paraId="2FEBDC9D" w14:textId="77777777">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response more than quarterly; N/A</w:t>
      </w:r>
    </w:p>
    <w:p w:rsidR="00D94C54" w:rsidRPr="00D94C54" w:rsidP="00D94C54" w14:paraId="067B50C6" w14:textId="77777777">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response in fewer than 30 days; N/A</w:t>
      </w:r>
    </w:p>
    <w:p w:rsidR="00D94C54" w:rsidRPr="00D94C54" w:rsidP="00D94C54" w14:paraId="43D67852" w14:textId="77777777">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more than an original and two copies of any document; N/A</w:t>
      </w:r>
    </w:p>
    <w:p w:rsidR="00D94C54" w:rsidRPr="00D94C54" w:rsidP="00D94C54" w14:paraId="15D2CB11" w14:textId="77777777">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 xml:space="preserve">retain records for more than three years </w:t>
      </w:r>
      <w:r w:rsidRPr="00D94C54">
        <w:rPr>
          <w:rFonts w:ascii="Times New Roman" w:eastAsia="Times New Roman" w:hAnsi="Times New Roman" w:cs="Times New Roman"/>
          <w:i/>
          <w:iCs/>
          <w:color w:val="000000"/>
          <w:sz w:val="24"/>
          <w:szCs w:val="24"/>
        </w:rPr>
        <w:t>(other than health, medical, government contract, grant-in-aid, or tax records)</w:t>
      </w:r>
      <w:r w:rsidRPr="00D94C54">
        <w:rPr>
          <w:rFonts w:ascii="Times New Roman" w:eastAsia="Times New Roman" w:hAnsi="Times New Roman" w:cs="Times New Roman"/>
          <w:color w:val="000000"/>
          <w:sz w:val="24"/>
          <w:szCs w:val="24"/>
        </w:rPr>
        <w:t>; N/A</w:t>
      </w:r>
    </w:p>
    <w:p w:rsidR="00D94C54" w:rsidRPr="00D94C54" w:rsidP="00D94C54" w14:paraId="52C50685" w14:textId="19D47342">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 xml:space="preserve">statistical surveys not designed to produce results than can be generalized to the universe of study; </w:t>
      </w:r>
      <w:r w:rsidR="00BE3459">
        <w:rPr>
          <w:rFonts w:ascii="Times New Roman" w:eastAsia="Times New Roman" w:hAnsi="Times New Roman" w:cs="Times New Roman"/>
          <w:color w:val="000000"/>
          <w:sz w:val="24"/>
          <w:szCs w:val="24"/>
        </w:rPr>
        <w:t>N/A</w:t>
      </w:r>
    </w:p>
    <w:p w:rsidR="00D94C54" w:rsidRPr="00D94C54" w:rsidP="00D94C54" w14:paraId="6B97F0C2" w14:textId="77777777">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statistical data classification not been approved by OMB; N/A</w:t>
      </w:r>
    </w:p>
    <w:p w:rsidR="00D94C54" w:rsidRPr="00D94C54" w:rsidP="00D94C54" w14:paraId="3EFC3784" w14:textId="77777777">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a pledge of confidentiality that is not supported by statute or regulation, that is not supported by disclosure and data security policies that are consistent with the pledge, or which unnecessarily impedes sharing of data with other agencies for compatible confidential use; or N/A</w:t>
      </w:r>
    </w:p>
    <w:p w:rsidR="00D94C54" w:rsidRPr="00D94C54" w:rsidP="00D94C54" w14:paraId="6CEA924D" w14:textId="77777777">
      <w:pPr>
        <w:numPr>
          <w:ilvl w:val="0"/>
          <w:numId w:val="2"/>
        </w:numPr>
        <w:tabs>
          <w:tab w:val="left" w:pos="600"/>
        </w:tabs>
        <w:overflowPunct w:val="0"/>
        <w:autoSpaceDE w:val="0"/>
        <w:autoSpaceDN w:val="0"/>
        <w:adjustRightInd w:val="0"/>
        <w:spacing w:after="0" w:line="240" w:lineRule="auto"/>
        <w:ind w:left="864"/>
        <w:textAlignment w:val="baseline"/>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respondents to submit proprietary trade secret, or other confidential information. N/A</w:t>
      </w:r>
    </w:p>
    <w:p w:rsidR="00D94C54" w:rsidRPr="00D94C54" w:rsidP="00D94C54" w14:paraId="7DFB7B85" w14:textId="77777777">
      <w:pPr>
        <w:tabs>
          <w:tab w:val="left" w:pos="600"/>
        </w:tabs>
        <w:spacing w:after="0" w:line="240" w:lineRule="auto"/>
        <w:ind w:left="504"/>
        <w:rPr>
          <w:rFonts w:ascii="Times New Roman" w:eastAsia="Times New Roman" w:hAnsi="Times New Roman" w:cs="Times New Roman"/>
          <w:color w:val="000000"/>
          <w:sz w:val="24"/>
          <w:szCs w:val="24"/>
        </w:rPr>
      </w:pPr>
    </w:p>
    <w:p w:rsidR="00D94C54" w:rsidRPr="00D94C54" w:rsidP="00D94C54" w14:paraId="33BE9EB8" w14:textId="77777777">
      <w:pPr>
        <w:tabs>
          <w:tab w:val="left" w:pos="600"/>
        </w:tabs>
        <w:spacing w:after="0" w:line="240" w:lineRule="auto"/>
        <w:ind w:left="720"/>
        <w:rPr>
          <w:rFonts w:ascii="Times New Roman" w:eastAsia="Times New Roman" w:hAnsi="Times New Roman" w:cs="Times New Roman"/>
          <w:color w:val="000000"/>
          <w:sz w:val="24"/>
          <w:szCs w:val="24"/>
        </w:rPr>
      </w:pPr>
      <w:r w:rsidRPr="00D94C54">
        <w:rPr>
          <w:rFonts w:ascii="Times New Roman" w:eastAsia="Times New Roman" w:hAnsi="Times New Roman" w:cs="Times New Roman"/>
          <w:color w:val="000000"/>
          <w:sz w:val="24"/>
          <w:szCs w:val="24"/>
        </w:rPr>
        <w:t>There are no special circumstances that require: responses more than quarterly; response in fewer than 30 days; more than an original and two copies of any document; retain records for more than three years; statistical surveys not designed to produce results than can be generalized to the universe of study; statistical data classification not been approved by OMB; a pledge of confidentiality that is not supported by statute or regulation, that is not supported by disclosure and data security policies that are consistent with the pledge, or which unnecessarily impedes sharing of data with other agencies for compatible confidential use; or respondents to submit proprietary trade secret, or other confidential information.</w:t>
      </w:r>
    </w:p>
    <w:p w:rsidR="00D94C54" w:rsidRPr="00D94C54" w:rsidP="00D94C54" w14:paraId="32DBC6FF"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94C54" w:rsidRPr="0051161B" w:rsidP="000A43EB" w14:paraId="77A0A454" w14:textId="61C20F2D">
      <w:pPr>
        <w:numPr>
          <w:ilvl w:val="0"/>
          <w:numId w:val="1"/>
        </w:numPr>
        <w:tabs>
          <w:tab w:val="left" w:pos="840"/>
        </w:tabs>
        <w:overflowPunct w:val="0"/>
        <w:autoSpaceDE w:val="0"/>
        <w:autoSpaceDN w:val="0"/>
        <w:adjustRightInd w:val="0"/>
        <w:spacing w:after="12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HUD published a notice describing the Paperwork Reduction Act Submission in the Federal</w:t>
      </w:r>
      <w:r w:rsidR="0051161B">
        <w:rPr>
          <w:rFonts w:ascii="Times New Roman" w:eastAsia="Times New Roman" w:hAnsi="Times New Roman" w:cs="Times New Roman"/>
          <w:sz w:val="24"/>
          <w:szCs w:val="24"/>
        </w:rPr>
        <w:br/>
      </w:r>
      <w:r w:rsidRPr="0051161B">
        <w:rPr>
          <w:rFonts w:ascii="Times New Roman" w:eastAsia="Times New Roman" w:hAnsi="Times New Roman" w:cs="Times New Roman"/>
          <w:sz w:val="24"/>
          <w:szCs w:val="24"/>
        </w:rPr>
        <w:t xml:space="preserve">Register on </w:t>
      </w:r>
      <w:r w:rsidR="006375C2">
        <w:rPr>
          <w:rFonts w:ascii="Times New Roman" w:eastAsia="Times New Roman" w:hAnsi="Times New Roman" w:cs="Times New Roman"/>
          <w:sz w:val="24"/>
          <w:szCs w:val="24"/>
        </w:rPr>
        <w:t>February 8, 2022</w:t>
      </w:r>
      <w:r w:rsidRPr="0051161B">
        <w:rPr>
          <w:rFonts w:ascii="Times New Roman" w:eastAsia="Times New Roman" w:hAnsi="Times New Roman" w:cs="Times New Roman"/>
          <w:sz w:val="24"/>
          <w:szCs w:val="24"/>
        </w:rPr>
        <w:t>, for 60 days, vol 8</w:t>
      </w:r>
      <w:r w:rsidR="006375C2">
        <w:rPr>
          <w:rFonts w:ascii="Times New Roman" w:eastAsia="Times New Roman" w:hAnsi="Times New Roman" w:cs="Times New Roman"/>
          <w:sz w:val="24"/>
          <w:szCs w:val="24"/>
        </w:rPr>
        <w:t>7</w:t>
      </w:r>
      <w:r w:rsidRPr="0051161B">
        <w:rPr>
          <w:rFonts w:ascii="Times New Roman" w:eastAsia="Times New Roman" w:hAnsi="Times New Roman" w:cs="Times New Roman"/>
          <w:sz w:val="24"/>
          <w:szCs w:val="24"/>
        </w:rPr>
        <w:t xml:space="preserve"> page </w:t>
      </w:r>
      <w:r w:rsidR="006375C2">
        <w:rPr>
          <w:rFonts w:ascii="Times New Roman" w:eastAsia="Times New Roman" w:hAnsi="Times New Roman" w:cs="Times New Roman"/>
          <w:sz w:val="24"/>
          <w:szCs w:val="24"/>
        </w:rPr>
        <w:t>7200</w:t>
      </w:r>
      <w:r w:rsidRPr="0051161B">
        <w:rPr>
          <w:rFonts w:ascii="Times New Roman" w:eastAsia="Times New Roman" w:hAnsi="Times New Roman" w:cs="Times New Roman"/>
          <w:sz w:val="24"/>
          <w:szCs w:val="24"/>
        </w:rPr>
        <w:t>.</w:t>
      </w:r>
    </w:p>
    <w:p w:rsidR="00D94C54" w:rsidRPr="00D94C54" w:rsidP="00D94C54" w14:paraId="68CD3162"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D94C54" w:rsidRPr="00D94C54" w:rsidP="00D94C54" w14:paraId="22EC7B02" w14:textId="77777777">
      <w:pPr>
        <w:keepLines/>
        <w:tabs>
          <w:tab w:val="left" w:pos="360"/>
        </w:tabs>
        <w:overflowPunct w:val="0"/>
        <w:autoSpaceDE w:val="0"/>
        <w:autoSpaceDN w:val="0"/>
        <w:adjustRightInd w:val="0"/>
        <w:spacing w:after="8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9.</w:t>
      </w:r>
      <w:r w:rsidRPr="00D94C54">
        <w:rPr>
          <w:rFonts w:ascii="Times New Roman" w:eastAsia="Times New Roman" w:hAnsi="Times New Roman" w:cs="Times New Roman"/>
          <w:sz w:val="24"/>
          <w:szCs w:val="24"/>
        </w:rPr>
        <w:tab/>
        <w:t xml:space="preserve">No payment or gift to respondents was provided. </w:t>
      </w:r>
    </w:p>
    <w:p w:rsidR="00D94C54" w:rsidRPr="00D94C54" w:rsidP="00D94C54" w14:paraId="6537BF9C"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D94C54" w:rsidRPr="00D94C54" w:rsidP="00D94C54" w14:paraId="26BEB33E" w14:textId="77777777">
      <w:pPr>
        <w:keepNext/>
        <w:tabs>
          <w:tab w:val="left" w:pos="0"/>
          <w:tab w:val="left" w:pos="720"/>
          <w:tab w:val="left" w:pos="840"/>
        </w:tabs>
        <w:overflowPunct w:val="0"/>
        <w:autoSpaceDE w:val="0"/>
        <w:autoSpaceDN w:val="0"/>
        <w:adjustRightInd w:val="0"/>
        <w:spacing w:after="12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10.</w:t>
      </w:r>
      <w:r w:rsidRPr="00D94C54">
        <w:rPr>
          <w:rFonts w:ascii="Times New Roman" w:eastAsia="Times New Roman" w:hAnsi="Times New Roman" w:cs="Times New Roman"/>
          <w:sz w:val="24"/>
          <w:szCs w:val="24"/>
        </w:rPr>
        <w:tab/>
        <w:t xml:space="preserve">This issue does not pertain to the data stored in DRGR.  However, access to the system is restricted to ensure that only authorized users are entering information into the system.  Grantee users are only allowed to work with their own grant’s data.  A local grantee system administrator has control over who from the local staff can work on the grantee’s data.  </w:t>
      </w:r>
      <w:r w:rsidRPr="00D94C54">
        <w:rPr>
          <w:rFonts w:ascii="Times New Roman" w:eastAsia="Times New Roman" w:hAnsi="Times New Roman" w:cs="Times New Roman"/>
          <w:sz w:val="24"/>
          <w:szCs w:val="24"/>
        </w:rPr>
        <w:t>With the exception of</w:t>
      </w:r>
      <w:r w:rsidRPr="00D94C54">
        <w:rPr>
          <w:rFonts w:ascii="Times New Roman" w:eastAsia="Times New Roman" w:hAnsi="Times New Roman" w:cs="Times New Roman"/>
          <w:sz w:val="24"/>
          <w:szCs w:val="24"/>
        </w:rPr>
        <w:t xml:space="preserve"> three “superusers” from the HQ program office, HUD staff cannot change local data.  They can only view it and submit comments on it.  The system records user logins and can track certain changes by the user who made them.</w:t>
      </w:r>
    </w:p>
    <w:p w:rsidR="00D94C54" w:rsidRPr="00D94C54" w:rsidP="00D94C54" w14:paraId="7CEF16C1" w14:textId="77777777">
      <w:pPr>
        <w:keepLines/>
        <w:tabs>
          <w:tab w:val="left" w:pos="360"/>
        </w:tabs>
        <w:overflowPunct w:val="0"/>
        <w:autoSpaceDE w:val="0"/>
        <w:autoSpaceDN w:val="0"/>
        <w:adjustRightInd w:val="0"/>
        <w:spacing w:after="80" w:line="240" w:lineRule="auto"/>
        <w:ind w:left="720" w:hanging="360"/>
        <w:textAlignment w:val="baseline"/>
        <w:rPr>
          <w:rFonts w:ascii="Times New Roman" w:eastAsia="Times New Roman" w:hAnsi="Times New Roman" w:cs="Times New Roman"/>
          <w:sz w:val="24"/>
          <w:szCs w:val="24"/>
        </w:rPr>
      </w:pPr>
    </w:p>
    <w:p w:rsidR="00D94C54" w:rsidRPr="00D94C54" w:rsidP="00D94C54" w14:paraId="7B48E405" w14:textId="77777777">
      <w:pPr>
        <w:keepLines/>
        <w:tabs>
          <w:tab w:val="left" w:pos="360"/>
        </w:tabs>
        <w:overflowPunct w:val="0"/>
        <w:autoSpaceDE w:val="0"/>
        <w:autoSpaceDN w:val="0"/>
        <w:adjustRightInd w:val="0"/>
        <w:spacing w:after="8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11.</w:t>
      </w:r>
      <w:r w:rsidRPr="00D94C54">
        <w:rPr>
          <w:rFonts w:ascii="Times New Roman" w:eastAsia="Times New Roman" w:hAnsi="Times New Roman" w:cs="Times New Roman"/>
          <w:sz w:val="24"/>
          <w:szCs w:val="24"/>
        </w:rPr>
        <w:tab/>
        <w:t xml:space="preserve">There is no additional justification for any questions of a sensitive nature. </w:t>
      </w:r>
    </w:p>
    <w:p w:rsidR="00D94C54" w:rsidRPr="00D94C54" w:rsidP="00D94C54" w14:paraId="36608209"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D94C54" w:rsidRPr="00D94C54" w:rsidP="00D94C54" w14:paraId="2F69749A" w14:textId="707FDBFC">
      <w:pPr>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12.</w:t>
      </w:r>
      <w:r w:rsidRPr="00D94C54">
        <w:rPr>
          <w:rFonts w:ascii="Times New Roman" w:eastAsia="Times New Roman" w:hAnsi="Times New Roman" w:cs="Times New Roman"/>
          <w:sz w:val="24"/>
          <w:szCs w:val="24"/>
        </w:rPr>
        <w:tab/>
        <w:t xml:space="preserve">The following tables demonstrate the estimated paperwork burden for recipients in the reporting processes.  The deadline for the expenditure of NSP2 funds equivalent to the original award amount </w:t>
      </w:r>
      <w:r w:rsidR="00BF223D">
        <w:rPr>
          <w:rFonts w:ascii="Times New Roman" w:eastAsia="Times New Roman" w:hAnsi="Times New Roman" w:cs="Times New Roman"/>
          <w:sz w:val="24"/>
          <w:szCs w:val="24"/>
        </w:rPr>
        <w:t>was</w:t>
      </w:r>
      <w:r w:rsidRPr="00D94C54" w:rsidR="00BF223D">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February 11, 2013. </w:t>
      </w:r>
      <w:r w:rsidR="001D3B6E">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Although, the expenditure deadline has passed grantees continue to work on projects until they are able to meet a national </w:t>
      </w:r>
      <w:r w:rsidR="001D3B6E">
        <w:rPr>
          <w:rFonts w:ascii="Times New Roman" w:eastAsia="Times New Roman" w:hAnsi="Times New Roman" w:cs="Times New Roman"/>
          <w:sz w:val="24"/>
          <w:szCs w:val="24"/>
        </w:rPr>
        <w:t>objective</w:t>
      </w:r>
      <w:r w:rsidRPr="00D94C54">
        <w:rPr>
          <w:rFonts w:ascii="Times New Roman" w:eastAsia="Times New Roman" w:hAnsi="Times New Roman" w:cs="Times New Roman"/>
          <w:sz w:val="24"/>
          <w:szCs w:val="24"/>
        </w:rPr>
        <w:t xml:space="preserve">. </w:t>
      </w:r>
      <w:r w:rsidR="009E688B">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Grantees will have the option of requesting closeout of their grant. </w:t>
      </w:r>
      <w:r w:rsidR="009E688B">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Post-closeout, grantees will be required to report annually on affordability restriction certifications, and program income (PI), if more than $250,000 of PI is generated in a program year. </w:t>
      </w:r>
      <w:r w:rsidR="009E688B">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The following three tables show burden hours based on HUD’s estimates of grantees requesting and completing closeout, and thus, reflect different burden hours for each of the three fiscal years covered by this collection.</w:t>
      </w:r>
    </w:p>
    <w:p w:rsidR="00D94C54" w:rsidP="00505806" w14:paraId="7BAB0FE8" w14:textId="64E9179A">
      <w:pPr>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tbl>
      <w:tblPr>
        <w:tblW w:w="9331" w:type="dxa"/>
        <w:tblInd w:w="589" w:type="dxa"/>
        <w:tblLayout w:type="fixed"/>
        <w:tblLook w:val="04A0"/>
      </w:tblPr>
      <w:tblGrid>
        <w:gridCol w:w="1440"/>
        <w:gridCol w:w="23"/>
        <w:gridCol w:w="1165"/>
        <w:gridCol w:w="1080"/>
        <w:gridCol w:w="1350"/>
        <w:gridCol w:w="990"/>
        <w:gridCol w:w="990"/>
        <w:gridCol w:w="1080"/>
        <w:gridCol w:w="1204"/>
        <w:gridCol w:w="9"/>
      </w:tblGrid>
      <w:tr w14:paraId="5739EDB3" w14:textId="77777777" w:rsidTr="00505806">
        <w:tblPrEx>
          <w:tblW w:w="9331" w:type="dxa"/>
          <w:tblInd w:w="589" w:type="dxa"/>
          <w:tblLayout w:type="fixed"/>
          <w:tblLook w:val="04A0"/>
        </w:tblPrEx>
        <w:trPr>
          <w:trHeight w:val="330"/>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bottom"/>
            <w:hideMark/>
          </w:tcPr>
          <w:p w:rsidR="00505806" w:rsidRPr="00505806" w:rsidP="00505806" w14:paraId="09E953A1" w14:textId="77777777">
            <w:pPr>
              <w:spacing w:after="0" w:line="240" w:lineRule="auto"/>
              <w:jc w:val="center"/>
              <w:rPr>
                <w:rFonts w:ascii="Calibri" w:eastAsia="Times New Roman" w:hAnsi="Calibri" w:cs="Calibri"/>
                <w:b/>
                <w:bCs/>
                <w:color w:val="FFFFFF"/>
                <w:sz w:val="16"/>
                <w:szCs w:val="16"/>
              </w:rPr>
            </w:pPr>
            <w:bookmarkStart w:id="2" w:name="_Hlk103764130"/>
            <w:r w:rsidRPr="00505806">
              <w:rPr>
                <w:rFonts w:ascii="Calibri" w:eastAsia="Times New Roman" w:hAnsi="Calibri" w:cs="Calibri"/>
                <w:b/>
                <w:bCs/>
                <w:color w:val="FFFFFF"/>
                <w:sz w:val="16"/>
                <w:szCs w:val="16"/>
              </w:rPr>
              <w:t>Neighborhood Stabilization Program (Year 1)</w:t>
            </w:r>
          </w:p>
        </w:tc>
      </w:tr>
      <w:tr w14:paraId="6FE48843" w14:textId="77777777" w:rsidTr="00BC6F03">
        <w:tblPrEx>
          <w:tblW w:w="9331" w:type="dxa"/>
          <w:tblInd w:w="589" w:type="dxa"/>
          <w:tblLayout w:type="fixed"/>
          <w:tblLook w:val="04A0"/>
        </w:tblPrEx>
        <w:trPr>
          <w:gridAfter w:val="1"/>
          <w:wAfter w:w="9" w:type="dxa"/>
          <w:trHeight w:val="574"/>
        </w:trPr>
        <w:tc>
          <w:tcPr>
            <w:tcW w:w="1463" w:type="dxa"/>
            <w:gridSpan w:val="2"/>
            <w:tcBorders>
              <w:top w:val="single" w:sz="8" w:space="0" w:color="auto"/>
              <w:left w:val="single" w:sz="8" w:space="0" w:color="auto"/>
              <w:bottom w:val="single" w:sz="8" w:space="0" w:color="auto"/>
              <w:right w:val="single" w:sz="8" w:space="0" w:color="auto"/>
            </w:tcBorders>
            <w:shd w:val="clear" w:color="auto" w:fill="auto"/>
            <w:hideMark/>
          </w:tcPr>
          <w:p w:rsidR="00505806" w:rsidRPr="00505806" w:rsidP="00505806" w14:paraId="6460DE4B"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Description of Information Collection</w:t>
            </w:r>
          </w:p>
        </w:tc>
        <w:tc>
          <w:tcPr>
            <w:tcW w:w="1165" w:type="dxa"/>
            <w:tcBorders>
              <w:top w:val="single" w:sz="8" w:space="0" w:color="auto"/>
              <w:left w:val="nil"/>
              <w:bottom w:val="single" w:sz="8" w:space="0" w:color="auto"/>
              <w:right w:val="single" w:sz="8" w:space="0" w:color="auto"/>
            </w:tcBorders>
            <w:shd w:val="clear" w:color="auto" w:fill="auto"/>
            <w:hideMark/>
          </w:tcPr>
          <w:p w:rsidR="00505806" w:rsidRPr="00505806" w:rsidP="00505806" w14:paraId="733CBD28"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Number of Respondents</w:t>
            </w:r>
          </w:p>
        </w:tc>
        <w:tc>
          <w:tcPr>
            <w:tcW w:w="1080" w:type="dxa"/>
            <w:tcBorders>
              <w:top w:val="single" w:sz="8" w:space="0" w:color="auto"/>
              <w:left w:val="nil"/>
              <w:bottom w:val="single" w:sz="8" w:space="0" w:color="auto"/>
              <w:right w:val="single" w:sz="8" w:space="0" w:color="auto"/>
            </w:tcBorders>
            <w:shd w:val="clear" w:color="auto" w:fill="auto"/>
            <w:hideMark/>
          </w:tcPr>
          <w:p w:rsidR="00505806" w:rsidRPr="00505806" w:rsidP="00505806" w14:paraId="7C31A688"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Number of Responses</w:t>
            </w:r>
          </w:p>
        </w:tc>
        <w:tc>
          <w:tcPr>
            <w:tcW w:w="1350" w:type="dxa"/>
            <w:tcBorders>
              <w:top w:val="single" w:sz="8" w:space="0" w:color="auto"/>
              <w:left w:val="nil"/>
              <w:bottom w:val="single" w:sz="8" w:space="0" w:color="auto"/>
              <w:right w:val="single" w:sz="8" w:space="0" w:color="auto"/>
            </w:tcBorders>
            <w:shd w:val="clear" w:color="auto" w:fill="auto"/>
            <w:hideMark/>
          </w:tcPr>
          <w:p w:rsidR="00505806" w:rsidRPr="00505806" w:rsidP="00505806" w14:paraId="17CEAB1E"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Number of Responses</w:t>
            </w:r>
          </w:p>
        </w:tc>
        <w:tc>
          <w:tcPr>
            <w:tcW w:w="990" w:type="dxa"/>
            <w:tcBorders>
              <w:top w:val="single" w:sz="8" w:space="0" w:color="auto"/>
              <w:left w:val="nil"/>
              <w:bottom w:val="single" w:sz="8" w:space="0" w:color="auto"/>
              <w:right w:val="single" w:sz="8" w:space="0" w:color="auto"/>
            </w:tcBorders>
            <w:shd w:val="clear" w:color="auto" w:fill="auto"/>
            <w:hideMark/>
          </w:tcPr>
          <w:p w:rsidR="00505806" w:rsidRPr="00505806" w:rsidP="00505806" w14:paraId="6E874D2D"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Hours Per Response</w:t>
            </w:r>
          </w:p>
        </w:tc>
        <w:tc>
          <w:tcPr>
            <w:tcW w:w="990" w:type="dxa"/>
            <w:tcBorders>
              <w:top w:val="single" w:sz="8" w:space="0" w:color="auto"/>
              <w:left w:val="nil"/>
              <w:bottom w:val="single" w:sz="8" w:space="0" w:color="auto"/>
              <w:right w:val="single" w:sz="8" w:space="0" w:color="auto"/>
            </w:tcBorders>
            <w:shd w:val="clear" w:color="auto" w:fill="auto"/>
            <w:hideMark/>
          </w:tcPr>
          <w:p w:rsidR="00505806" w:rsidRPr="00505806" w:rsidP="00505806" w14:paraId="57A8A8CA"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Hours</w:t>
            </w:r>
          </w:p>
        </w:tc>
        <w:tc>
          <w:tcPr>
            <w:tcW w:w="1080" w:type="dxa"/>
            <w:tcBorders>
              <w:top w:val="single" w:sz="8" w:space="0" w:color="auto"/>
              <w:left w:val="nil"/>
              <w:bottom w:val="single" w:sz="8" w:space="0" w:color="auto"/>
              <w:right w:val="single" w:sz="8" w:space="0" w:color="auto"/>
            </w:tcBorders>
            <w:shd w:val="clear" w:color="auto" w:fill="auto"/>
            <w:hideMark/>
          </w:tcPr>
          <w:p w:rsidR="00505806" w:rsidRPr="00505806" w:rsidP="00505806" w14:paraId="7C602785"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Cost Per Response</w:t>
            </w:r>
          </w:p>
          <w:p w:rsidR="00505806" w:rsidRPr="00505806" w:rsidP="00505806" w14:paraId="0FD906DD" w14:textId="77777777">
            <w:pPr>
              <w:spacing w:after="0" w:line="240" w:lineRule="auto"/>
              <w:jc w:val="center"/>
              <w:rPr>
                <w:rFonts w:ascii="Times New Roman" w:eastAsia="Times New Roman" w:hAnsi="Times New Roman" w:cs="Times New Roman"/>
                <w:b/>
                <w:bCs/>
                <w:color w:val="000000"/>
                <w:sz w:val="16"/>
                <w:szCs w:val="16"/>
              </w:rPr>
            </w:pPr>
          </w:p>
        </w:tc>
        <w:tc>
          <w:tcPr>
            <w:tcW w:w="1204" w:type="dxa"/>
            <w:tcBorders>
              <w:top w:val="single" w:sz="8" w:space="0" w:color="auto"/>
              <w:left w:val="nil"/>
              <w:bottom w:val="single" w:sz="8" w:space="0" w:color="auto"/>
              <w:right w:val="single" w:sz="8" w:space="0" w:color="auto"/>
            </w:tcBorders>
            <w:shd w:val="clear" w:color="auto" w:fill="auto"/>
            <w:hideMark/>
          </w:tcPr>
          <w:p w:rsidR="00505806" w:rsidRPr="00505806" w:rsidP="00505806" w14:paraId="13E91558"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Cost</w:t>
            </w:r>
          </w:p>
        </w:tc>
      </w:tr>
      <w:tr w14:paraId="57961982" w14:textId="77777777" w:rsidTr="00BC6F03">
        <w:tblPrEx>
          <w:tblW w:w="9331" w:type="dxa"/>
          <w:tblInd w:w="589" w:type="dxa"/>
          <w:tblLayout w:type="fixed"/>
          <w:tblLook w:val="04A0"/>
        </w:tblPrEx>
        <w:trPr>
          <w:gridAfter w:val="1"/>
          <w:wAfter w:w="9" w:type="dxa"/>
          <w:trHeight w:val="670"/>
        </w:trPr>
        <w:tc>
          <w:tcPr>
            <w:tcW w:w="1463" w:type="dxa"/>
            <w:gridSpan w:val="2"/>
            <w:tcBorders>
              <w:top w:val="single" w:sz="4" w:space="0" w:color="auto"/>
              <w:left w:val="single" w:sz="8" w:space="0" w:color="auto"/>
              <w:bottom w:val="single" w:sz="4" w:space="0" w:color="auto"/>
              <w:right w:val="nil"/>
            </w:tcBorders>
            <w:shd w:val="clear" w:color="auto" w:fill="auto"/>
            <w:vAlign w:val="center"/>
            <w:hideMark/>
          </w:tcPr>
          <w:p w:rsidR="00505806" w:rsidRPr="00505806" w:rsidP="00505806" w14:paraId="2D4C747E"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1165" w:type="dxa"/>
            <w:tcBorders>
              <w:top w:val="single" w:sz="8" w:space="0" w:color="auto"/>
              <w:left w:val="single" w:sz="8" w:space="0" w:color="auto"/>
              <w:bottom w:val="single" w:sz="4" w:space="0" w:color="auto"/>
              <w:right w:val="single" w:sz="4" w:space="0" w:color="auto"/>
            </w:tcBorders>
            <w:shd w:val="clear" w:color="auto" w:fill="auto"/>
            <w:hideMark/>
          </w:tcPr>
          <w:p w:rsidR="00505806" w:rsidRPr="00505806" w:rsidP="00505806" w14:paraId="691DCCE1" w14:textId="74274D0D">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42</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hideMark/>
          </w:tcPr>
          <w:p w:rsidR="00505806" w:rsidRPr="00505806" w:rsidP="00505806" w14:paraId="3749BC0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350" w:type="dxa"/>
            <w:tcBorders>
              <w:top w:val="single" w:sz="8" w:space="0" w:color="auto"/>
              <w:left w:val="nil"/>
              <w:bottom w:val="single" w:sz="4" w:space="0" w:color="auto"/>
              <w:right w:val="single" w:sz="4" w:space="0" w:color="auto"/>
            </w:tcBorders>
            <w:shd w:val="clear" w:color="auto" w:fill="auto"/>
            <w:hideMark/>
          </w:tcPr>
          <w:p w:rsidR="00505806" w:rsidRPr="00505806" w:rsidP="00505806" w14:paraId="22BF9F7B" w14:textId="22C3EB5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168</w:t>
            </w:r>
            <w:r w:rsidRPr="00505806">
              <w:rPr>
                <w:rFonts w:ascii="Times New Roman" w:eastAsia="Times New Roman" w:hAnsi="Times New Roman" w:cs="Times New Roman"/>
                <w:sz w:val="16"/>
                <w:szCs w:val="16"/>
              </w:rPr>
              <w:t>.00</w:t>
            </w:r>
          </w:p>
        </w:tc>
        <w:tc>
          <w:tcPr>
            <w:tcW w:w="990" w:type="dxa"/>
            <w:tcBorders>
              <w:top w:val="single" w:sz="8" w:space="0" w:color="auto"/>
              <w:left w:val="nil"/>
              <w:bottom w:val="single" w:sz="4" w:space="0" w:color="auto"/>
              <w:right w:val="single" w:sz="4" w:space="0" w:color="auto"/>
            </w:tcBorders>
            <w:shd w:val="clear" w:color="auto" w:fill="auto"/>
            <w:noWrap/>
            <w:hideMark/>
          </w:tcPr>
          <w:p w:rsidR="00505806" w:rsidRPr="00505806" w:rsidP="00505806" w14:paraId="2C55EEF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0" w:type="dxa"/>
            <w:tcBorders>
              <w:top w:val="single" w:sz="8" w:space="0" w:color="auto"/>
              <w:left w:val="nil"/>
              <w:bottom w:val="single" w:sz="4" w:space="0" w:color="auto"/>
              <w:right w:val="single" w:sz="4" w:space="0" w:color="auto"/>
            </w:tcBorders>
            <w:shd w:val="clear" w:color="auto" w:fill="auto"/>
            <w:hideMark/>
          </w:tcPr>
          <w:p w:rsidR="00505806" w:rsidRPr="00505806" w:rsidP="00505806" w14:paraId="77BDB69F" w14:textId="5127B5E1">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672</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hideMark/>
          </w:tcPr>
          <w:p w:rsidR="00505806" w:rsidRPr="00505806" w:rsidP="00505806" w14:paraId="4413EEBE" w14:textId="1DCDEEC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r w:rsidR="00E750AF">
              <w:rPr>
                <w:rFonts w:ascii="Times New Roman" w:eastAsia="Times New Roman" w:hAnsi="Times New Roman" w:cs="Times New Roman"/>
                <w:sz w:val="16"/>
                <w:szCs w:val="16"/>
              </w:rPr>
              <w:t>92</w:t>
            </w:r>
          </w:p>
        </w:tc>
        <w:tc>
          <w:tcPr>
            <w:tcW w:w="1204" w:type="dxa"/>
            <w:tcBorders>
              <w:top w:val="single" w:sz="8" w:space="0" w:color="auto"/>
              <w:left w:val="nil"/>
              <w:bottom w:val="single" w:sz="4" w:space="0" w:color="auto"/>
              <w:right w:val="single" w:sz="8" w:space="0" w:color="auto"/>
            </w:tcBorders>
            <w:shd w:val="clear" w:color="auto" w:fill="auto"/>
            <w:noWrap/>
            <w:hideMark/>
          </w:tcPr>
          <w:p w:rsidR="00505806" w:rsidRPr="00505806" w:rsidP="00505806" w14:paraId="4BBAC7F7" w14:textId="3E3DE07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C34132">
              <w:rPr>
                <w:rFonts w:ascii="Times New Roman" w:eastAsia="Times New Roman" w:hAnsi="Times New Roman" w:cs="Times New Roman"/>
                <w:sz w:val="16"/>
                <w:szCs w:val="16"/>
              </w:rPr>
              <w:t>26,154.24</w:t>
            </w:r>
          </w:p>
        </w:tc>
      </w:tr>
      <w:tr w14:paraId="474A1642" w14:textId="77777777" w:rsidTr="00BC6F03">
        <w:tblPrEx>
          <w:tblW w:w="9331" w:type="dxa"/>
          <w:tblInd w:w="589" w:type="dxa"/>
          <w:tblLayout w:type="fixed"/>
          <w:tblLook w:val="04A0"/>
        </w:tblPrEx>
        <w:trPr>
          <w:gridAfter w:val="1"/>
          <w:wAfter w:w="9" w:type="dxa"/>
          <w:trHeight w:val="480"/>
        </w:trPr>
        <w:tc>
          <w:tcPr>
            <w:tcW w:w="1463" w:type="dxa"/>
            <w:gridSpan w:val="2"/>
            <w:tcBorders>
              <w:top w:val="nil"/>
              <w:left w:val="single" w:sz="8" w:space="0" w:color="auto"/>
              <w:bottom w:val="single" w:sz="4" w:space="0" w:color="auto"/>
              <w:right w:val="nil"/>
            </w:tcBorders>
            <w:shd w:val="clear" w:color="auto" w:fill="auto"/>
            <w:vAlign w:val="center"/>
            <w:hideMark/>
          </w:tcPr>
          <w:p w:rsidR="00A815BA" w:rsidRPr="00505806" w:rsidP="00A815BA" w14:paraId="345D74B5"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DRGR voucher submissions</w:t>
            </w:r>
          </w:p>
        </w:tc>
        <w:tc>
          <w:tcPr>
            <w:tcW w:w="1165" w:type="dxa"/>
            <w:tcBorders>
              <w:top w:val="nil"/>
              <w:left w:val="single" w:sz="8" w:space="0" w:color="auto"/>
              <w:bottom w:val="single" w:sz="4" w:space="0" w:color="auto"/>
              <w:right w:val="single" w:sz="4" w:space="0" w:color="auto"/>
            </w:tcBorders>
            <w:shd w:val="clear" w:color="auto" w:fill="auto"/>
            <w:hideMark/>
          </w:tcPr>
          <w:p w:rsidR="00A815BA" w:rsidRPr="00505806" w:rsidP="00A815BA" w14:paraId="00530D7D" w14:textId="5099DB83">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42</w:t>
            </w:r>
            <w:r w:rsidRPr="00505806">
              <w:rPr>
                <w:rFonts w:ascii="Times New Roman" w:eastAsia="Times New Roman" w:hAnsi="Times New Roman" w:cs="Times New Roman"/>
                <w:sz w:val="16"/>
                <w:szCs w:val="16"/>
              </w:rPr>
              <w:t>.00</w:t>
            </w:r>
          </w:p>
        </w:tc>
        <w:tc>
          <w:tcPr>
            <w:tcW w:w="1080" w:type="dxa"/>
            <w:tcBorders>
              <w:top w:val="nil"/>
              <w:left w:val="nil"/>
              <w:bottom w:val="single" w:sz="4" w:space="0" w:color="auto"/>
              <w:right w:val="single" w:sz="4" w:space="0" w:color="auto"/>
            </w:tcBorders>
            <w:shd w:val="clear" w:color="auto" w:fill="auto"/>
            <w:hideMark/>
          </w:tcPr>
          <w:p w:rsidR="00A815BA" w:rsidRPr="00505806" w:rsidP="00A815BA" w14:paraId="0D391DB3"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38.00</w:t>
            </w:r>
          </w:p>
        </w:tc>
        <w:tc>
          <w:tcPr>
            <w:tcW w:w="1350" w:type="dxa"/>
            <w:tcBorders>
              <w:top w:val="nil"/>
              <w:left w:val="nil"/>
              <w:bottom w:val="single" w:sz="4" w:space="0" w:color="auto"/>
              <w:right w:val="single" w:sz="4" w:space="0" w:color="auto"/>
            </w:tcBorders>
            <w:shd w:val="clear" w:color="auto" w:fill="auto"/>
            <w:hideMark/>
          </w:tcPr>
          <w:p w:rsidR="00A815BA" w:rsidRPr="00505806" w:rsidP="00A815BA" w14:paraId="633512BA" w14:textId="39870B7B">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1,596</w:t>
            </w:r>
            <w:r w:rsidRPr="00505806">
              <w:rPr>
                <w:rFonts w:ascii="Times New Roman" w:eastAsia="Times New Roman" w:hAnsi="Times New Roman" w:cs="Times New Roman"/>
                <w:sz w:val="16"/>
                <w:szCs w:val="16"/>
              </w:rPr>
              <w:t>.00</w:t>
            </w:r>
          </w:p>
        </w:tc>
        <w:tc>
          <w:tcPr>
            <w:tcW w:w="990" w:type="dxa"/>
            <w:tcBorders>
              <w:top w:val="nil"/>
              <w:left w:val="nil"/>
              <w:bottom w:val="single" w:sz="4" w:space="0" w:color="auto"/>
              <w:right w:val="single" w:sz="4" w:space="0" w:color="auto"/>
            </w:tcBorders>
            <w:shd w:val="clear" w:color="auto" w:fill="auto"/>
            <w:hideMark/>
          </w:tcPr>
          <w:p w:rsidR="00A815BA" w:rsidRPr="00505806" w:rsidP="00A815BA" w14:paraId="061C425B"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0.18</w:t>
            </w:r>
          </w:p>
        </w:tc>
        <w:tc>
          <w:tcPr>
            <w:tcW w:w="990" w:type="dxa"/>
            <w:tcBorders>
              <w:top w:val="nil"/>
              <w:left w:val="nil"/>
              <w:bottom w:val="single" w:sz="4" w:space="0" w:color="auto"/>
              <w:right w:val="single" w:sz="4" w:space="0" w:color="auto"/>
            </w:tcBorders>
            <w:shd w:val="clear" w:color="auto" w:fill="auto"/>
            <w:hideMark/>
          </w:tcPr>
          <w:p w:rsidR="00A815BA" w:rsidRPr="00505806" w:rsidP="00A815BA" w14:paraId="052A4A9E" w14:textId="0CD02DD3">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287.28</w:t>
            </w:r>
          </w:p>
        </w:tc>
        <w:tc>
          <w:tcPr>
            <w:tcW w:w="1080" w:type="dxa"/>
            <w:tcBorders>
              <w:top w:val="nil"/>
              <w:left w:val="nil"/>
              <w:bottom w:val="single" w:sz="4" w:space="0" w:color="auto"/>
              <w:right w:val="single" w:sz="4" w:space="0" w:color="auto"/>
            </w:tcBorders>
            <w:shd w:val="clear" w:color="auto" w:fill="auto"/>
            <w:hideMark/>
          </w:tcPr>
          <w:p w:rsidR="00A815BA" w:rsidRPr="00505806" w:rsidP="00A815BA" w14:paraId="427D53A9" w14:textId="55DD933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r w:rsidR="00E750AF">
              <w:rPr>
                <w:rFonts w:ascii="Times New Roman" w:eastAsia="Times New Roman" w:hAnsi="Times New Roman" w:cs="Times New Roman"/>
                <w:sz w:val="16"/>
                <w:szCs w:val="16"/>
              </w:rPr>
              <w:t>92</w:t>
            </w:r>
          </w:p>
        </w:tc>
        <w:tc>
          <w:tcPr>
            <w:tcW w:w="1204" w:type="dxa"/>
            <w:tcBorders>
              <w:top w:val="nil"/>
              <w:left w:val="nil"/>
              <w:bottom w:val="single" w:sz="4" w:space="0" w:color="auto"/>
              <w:right w:val="single" w:sz="8" w:space="0" w:color="auto"/>
            </w:tcBorders>
            <w:shd w:val="clear" w:color="auto" w:fill="auto"/>
            <w:noWrap/>
            <w:hideMark/>
          </w:tcPr>
          <w:p w:rsidR="00A815BA" w:rsidRPr="00505806" w:rsidP="00A815BA" w14:paraId="5CFF4014" w14:textId="32AA4890">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C34132">
              <w:rPr>
                <w:rFonts w:ascii="Times New Roman" w:eastAsia="Times New Roman" w:hAnsi="Times New Roman" w:cs="Times New Roman"/>
                <w:sz w:val="16"/>
                <w:szCs w:val="16"/>
              </w:rPr>
              <w:t>11,180.94</w:t>
            </w:r>
          </w:p>
        </w:tc>
      </w:tr>
      <w:tr w14:paraId="261EDC40" w14:textId="77777777" w:rsidTr="00BC6F03">
        <w:tblPrEx>
          <w:tblW w:w="9331" w:type="dxa"/>
          <w:tblInd w:w="589" w:type="dxa"/>
          <w:tblLayout w:type="fixed"/>
          <w:tblLook w:val="04A0"/>
        </w:tblPrEx>
        <w:trPr>
          <w:gridAfter w:val="1"/>
          <w:wAfter w:w="9" w:type="dxa"/>
          <w:trHeight w:val="480"/>
        </w:trPr>
        <w:tc>
          <w:tcPr>
            <w:tcW w:w="1463" w:type="dxa"/>
            <w:gridSpan w:val="2"/>
            <w:tcBorders>
              <w:top w:val="nil"/>
              <w:left w:val="single" w:sz="8" w:space="0" w:color="auto"/>
              <w:bottom w:val="single" w:sz="4" w:space="0" w:color="auto"/>
              <w:right w:val="nil"/>
            </w:tcBorders>
            <w:shd w:val="clear" w:color="auto" w:fill="auto"/>
            <w:vAlign w:val="center"/>
          </w:tcPr>
          <w:p w:rsidR="00C35D1F" w:rsidRPr="00505806" w:rsidP="00C35D1F" w14:paraId="745C3891" w14:textId="7F23E49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w:t>
            </w:r>
          </w:p>
        </w:tc>
        <w:tc>
          <w:tcPr>
            <w:tcW w:w="1165" w:type="dxa"/>
            <w:tcBorders>
              <w:top w:val="nil"/>
              <w:left w:val="single" w:sz="8" w:space="0" w:color="auto"/>
              <w:bottom w:val="single" w:sz="4" w:space="0" w:color="auto"/>
              <w:right w:val="single" w:sz="4" w:space="0" w:color="auto"/>
            </w:tcBorders>
            <w:shd w:val="clear" w:color="auto" w:fill="auto"/>
          </w:tcPr>
          <w:p w:rsidR="00C35D1F" w:rsidRPr="00505806" w:rsidP="00C35D1F" w14:paraId="10F30EE9" w14:textId="00004208">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80" w:type="dxa"/>
            <w:tcBorders>
              <w:top w:val="nil"/>
              <w:left w:val="nil"/>
              <w:bottom w:val="single" w:sz="4" w:space="0" w:color="auto"/>
              <w:right w:val="single" w:sz="4" w:space="0" w:color="auto"/>
            </w:tcBorders>
            <w:shd w:val="clear" w:color="auto" w:fill="auto"/>
          </w:tcPr>
          <w:p w:rsidR="00C35D1F" w:rsidRPr="00505806" w:rsidP="00C35D1F" w14:paraId="578FBA6A" w14:textId="24F1EBED">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tcPr>
          <w:p w:rsidR="00C35D1F" w:rsidRPr="00505806" w:rsidP="00C35D1F" w14:paraId="3FEF5012" w14:textId="6FF49BBA">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990" w:type="dxa"/>
            <w:tcBorders>
              <w:top w:val="nil"/>
              <w:left w:val="nil"/>
              <w:bottom w:val="single" w:sz="4" w:space="0" w:color="auto"/>
              <w:right w:val="single" w:sz="4" w:space="0" w:color="auto"/>
            </w:tcBorders>
            <w:shd w:val="clear" w:color="auto" w:fill="auto"/>
          </w:tcPr>
          <w:p w:rsidR="00C35D1F" w:rsidRPr="00505806" w:rsidP="00C35D1F" w14:paraId="5ADF9B07" w14:textId="160734D8">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tcPr>
          <w:p w:rsidR="00C35D1F" w:rsidRPr="00505806" w:rsidP="00C35D1F" w14:paraId="4F4B493D" w14:textId="2D830921">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080" w:type="dxa"/>
            <w:tcBorders>
              <w:top w:val="nil"/>
              <w:left w:val="nil"/>
              <w:bottom w:val="single" w:sz="4" w:space="0" w:color="auto"/>
              <w:right w:val="single" w:sz="4" w:space="0" w:color="auto"/>
            </w:tcBorders>
            <w:shd w:val="clear" w:color="auto" w:fill="auto"/>
          </w:tcPr>
          <w:p w:rsidR="00C35D1F" w:rsidP="00C35D1F" w14:paraId="16458001" w14:textId="6805CE5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r w:rsidR="00E750AF">
              <w:rPr>
                <w:rFonts w:ascii="Times New Roman" w:eastAsia="Times New Roman" w:hAnsi="Times New Roman" w:cs="Times New Roman"/>
                <w:sz w:val="16"/>
                <w:szCs w:val="16"/>
              </w:rPr>
              <w:t>92</w:t>
            </w:r>
          </w:p>
        </w:tc>
        <w:tc>
          <w:tcPr>
            <w:tcW w:w="1204" w:type="dxa"/>
            <w:tcBorders>
              <w:top w:val="nil"/>
              <w:left w:val="nil"/>
              <w:bottom w:val="single" w:sz="4" w:space="0" w:color="auto"/>
              <w:right w:val="single" w:sz="8" w:space="0" w:color="auto"/>
            </w:tcBorders>
            <w:shd w:val="clear" w:color="auto" w:fill="auto"/>
            <w:noWrap/>
          </w:tcPr>
          <w:p w:rsidR="00C35D1F" w:rsidRPr="00505806" w:rsidP="00C35D1F" w14:paraId="034C6DD9" w14:textId="1CD65F9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F05E15">
              <w:rPr>
                <w:rFonts w:ascii="Times New Roman" w:eastAsia="Times New Roman" w:hAnsi="Times New Roman" w:cs="Times New Roman"/>
                <w:sz w:val="16"/>
                <w:szCs w:val="16"/>
              </w:rPr>
              <w:t>1,</w:t>
            </w:r>
            <w:r w:rsidR="00C34132">
              <w:rPr>
                <w:rFonts w:ascii="Times New Roman" w:eastAsia="Times New Roman" w:hAnsi="Times New Roman" w:cs="Times New Roman"/>
                <w:sz w:val="16"/>
                <w:szCs w:val="16"/>
              </w:rPr>
              <w:t>634.64</w:t>
            </w:r>
            <w:r w:rsidRPr="00505806">
              <w:rPr>
                <w:rFonts w:ascii="Times New Roman" w:eastAsia="Times New Roman" w:hAnsi="Times New Roman" w:cs="Times New Roman"/>
                <w:sz w:val="16"/>
                <w:szCs w:val="16"/>
              </w:rPr>
              <w:t xml:space="preserve"> </w:t>
            </w:r>
          </w:p>
        </w:tc>
      </w:tr>
      <w:tr w14:paraId="07124413" w14:textId="77777777" w:rsidTr="00BC6F03">
        <w:tblPrEx>
          <w:tblW w:w="9331" w:type="dxa"/>
          <w:tblInd w:w="589" w:type="dxa"/>
          <w:tblLayout w:type="fixed"/>
          <w:tblLook w:val="04A0"/>
        </w:tblPrEx>
        <w:trPr>
          <w:gridAfter w:val="1"/>
          <w:wAfter w:w="9" w:type="dxa"/>
          <w:trHeight w:val="480"/>
        </w:trPr>
        <w:tc>
          <w:tcPr>
            <w:tcW w:w="1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1FB0" w:rsidRPr="00505806" w:rsidP="00061FB0" w14:paraId="73033B68" w14:textId="684C90C5">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1165" w:type="dxa"/>
            <w:tcBorders>
              <w:top w:val="nil"/>
              <w:left w:val="single" w:sz="4" w:space="0" w:color="auto"/>
              <w:bottom w:val="single" w:sz="4" w:space="0" w:color="auto"/>
              <w:right w:val="single" w:sz="4" w:space="0" w:color="auto"/>
            </w:tcBorders>
            <w:shd w:val="clear" w:color="auto" w:fill="auto"/>
          </w:tcPr>
          <w:p w:rsidR="00061FB0" w:rsidRPr="00505806" w:rsidP="00061FB0" w14:paraId="5E0AEFB4" w14:textId="5C5AB39A">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80" w:type="dxa"/>
            <w:tcBorders>
              <w:top w:val="nil"/>
              <w:left w:val="nil"/>
              <w:bottom w:val="single" w:sz="4" w:space="0" w:color="auto"/>
              <w:right w:val="single" w:sz="4" w:space="0" w:color="auto"/>
            </w:tcBorders>
            <w:shd w:val="clear" w:color="auto" w:fill="auto"/>
          </w:tcPr>
          <w:p w:rsidR="00061FB0" w:rsidRPr="00505806" w:rsidP="00061FB0" w14:paraId="649AAE05" w14:textId="1EA8F33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tcPr>
          <w:p w:rsidR="00061FB0" w:rsidRPr="00505806" w:rsidP="00061FB0" w14:paraId="1D12E9A8" w14:textId="52873768">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990" w:type="dxa"/>
            <w:tcBorders>
              <w:top w:val="nil"/>
              <w:left w:val="nil"/>
              <w:bottom w:val="single" w:sz="4" w:space="0" w:color="auto"/>
              <w:right w:val="single" w:sz="4" w:space="0" w:color="auto"/>
            </w:tcBorders>
            <w:shd w:val="clear" w:color="auto" w:fill="auto"/>
          </w:tcPr>
          <w:p w:rsidR="00061FB0" w:rsidRPr="00505806" w:rsidP="00061FB0" w14:paraId="799AA4D3" w14:textId="286573FD">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tcPr>
          <w:p w:rsidR="00061FB0" w:rsidRPr="00505806" w:rsidP="00061FB0" w14:paraId="3CB227D7" w14:textId="571F77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080" w:type="dxa"/>
            <w:tcBorders>
              <w:top w:val="nil"/>
              <w:left w:val="nil"/>
              <w:bottom w:val="single" w:sz="4" w:space="0" w:color="auto"/>
              <w:right w:val="single" w:sz="4" w:space="0" w:color="auto"/>
            </w:tcBorders>
            <w:shd w:val="clear" w:color="auto" w:fill="auto"/>
          </w:tcPr>
          <w:p w:rsidR="00061FB0" w:rsidP="00061FB0" w14:paraId="19AF403E" w14:textId="6086C29F">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r w:rsidR="00E750AF">
              <w:rPr>
                <w:rFonts w:ascii="Times New Roman" w:eastAsia="Times New Roman" w:hAnsi="Times New Roman" w:cs="Times New Roman"/>
                <w:sz w:val="16"/>
                <w:szCs w:val="16"/>
              </w:rPr>
              <w:t>92</w:t>
            </w:r>
          </w:p>
        </w:tc>
        <w:tc>
          <w:tcPr>
            <w:tcW w:w="1204" w:type="dxa"/>
            <w:tcBorders>
              <w:top w:val="nil"/>
              <w:left w:val="nil"/>
              <w:bottom w:val="single" w:sz="4" w:space="0" w:color="auto"/>
              <w:right w:val="single" w:sz="8" w:space="0" w:color="auto"/>
            </w:tcBorders>
            <w:shd w:val="clear" w:color="auto" w:fill="auto"/>
            <w:noWrap/>
          </w:tcPr>
          <w:p w:rsidR="00061FB0" w:rsidRPr="00505806" w:rsidP="00061FB0" w14:paraId="73405BE5" w14:textId="379914D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C34132">
              <w:rPr>
                <w:rFonts w:ascii="Times New Roman" w:eastAsia="Times New Roman" w:hAnsi="Times New Roman" w:cs="Times New Roman"/>
                <w:sz w:val="16"/>
                <w:szCs w:val="16"/>
              </w:rPr>
              <w:t>1,</w:t>
            </w:r>
            <w:r w:rsidR="00A216E7">
              <w:rPr>
                <w:rFonts w:ascii="Times New Roman" w:eastAsia="Times New Roman" w:hAnsi="Times New Roman" w:cs="Times New Roman"/>
                <w:sz w:val="16"/>
                <w:szCs w:val="16"/>
              </w:rPr>
              <w:t>634.64</w:t>
            </w:r>
            <w:r w:rsidRPr="00505806">
              <w:rPr>
                <w:rFonts w:ascii="Times New Roman" w:eastAsia="Times New Roman" w:hAnsi="Times New Roman" w:cs="Times New Roman"/>
                <w:sz w:val="16"/>
                <w:szCs w:val="16"/>
              </w:rPr>
              <w:t xml:space="preserve"> </w:t>
            </w:r>
          </w:p>
        </w:tc>
      </w:tr>
      <w:tr w14:paraId="4FF5DCB8" w14:textId="77777777" w:rsidTr="00BC6F03">
        <w:tblPrEx>
          <w:tblW w:w="9331" w:type="dxa"/>
          <w:tblInd w:w="589" w:type="dxa"/>
          <w:tblLayout w:type="fixed"/>
          <w:tblLook w:val="04A0"/>
        </w:tblPrEx>
        <w:trPr>
          <w:gridAfter w:val="1"/>
          <w:wAfter w:w="9" w:type="dxa"/>
          <w:trHeight w:val="572"/>
        </w:trPr>
        <w:tc>
          <w:tcPr>
            <w:tcW w:w="1463" w:type="dxa"/>
            <w:gridSpan w:val="2"/>
            <w:tcBorders>
              <w:top w:val="single" w:sz="4" w:space="0" w:color="auto"/>
              <w:left w:val="single" w:sz="8" w:space="0" w:color="auto"/>
              <w:bottom w:val="single" w:sz="8" w:space="0" w:color="auto"/>
              <w:right w:val="nil"/>
            </w:tcBorders>
            <w:shd w:val="clear" w:color="auto" w:fill="auto"/>
            <w:vAlign w:val="center"/>
            <w:hideMark/>
          </w:tcPr>
          <w:p w:rsidR="00A815BA" w:rsidRPr="00505806" w:rsidP="00A815BA" w14:paraId="0044B766" w14:textId="77777777">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1165" w:type="dxa"/>
            <w:tcBorders>
              <w:top w:val="nil"/>
              <w:left w:val="single" w:sz="8" w:space="0" w:color="auto"/>
              <w:bottom w:val="single" w:sz="8" w:space="0" w:color="auto"/>
              <w:right w:val="single" w:sz="4" w:space="0" w:color="auto"/>
            </w:tcBorders>
            <w:shd w:val="clear" w:color="auto" w:fill="auto"/>
            <w:hideMark/>
          </w:tcPr>
          <w:p w:rsidR="00A815BA" w:rsidRPr="00505806" w:rsidP="00A815BA" w14:paraId="673C7A3A" w14:textId="1E51DBA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112</w:t>
            </w:r>
            <w:r w:rsidRPr="00505806">
              <w:rPr>
                <w:rFonts w:ascii="Times New Roman" w:eastAsia="Times New Roman" w:hAnsi="Times New Roman" w:cs="Times New Roman"/>
                <w:sz w:val="16"/>
                <w:szCs w:val="16"/>
              </w:rPr>
              <w:t>.00</w:t>
            </w:r>
          </w:p>
        </w:tc>
        <w:tc>
          <w:tcPr>
            <w:tcW w:w="1080" w:type="dxa"/>
            <w:tcBorders>
              <w:top w:val="nil"/>
              <w:left w:val="nil"/>
              <w:bottom w:val="single" w:sz="8" w:space="0" w:color="auto"/>
              <w:right w:val="single" w:sz="4" w:space="0" w:color="auto"/>
            </w:tcBorders>
            <w:shd w:val="clear" w:color="auto" w:fill="auto"/>
            <w:hideMark/>
          </w:tcPr>
          <w:p w:rsidR="00A815BA" w:rsidRPr="00505806" w:rsidP="00A815BA" w14:paraId="1629E96D"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350" w:type="dxa"/>
            <w:tcBorders>
              <w:top w:val="nil"/>
              <w:left w:val="nil"/>
              <w:bottom w:val="single" w:sz="8" w:space="0" w:color="auto"/>
              <w:right w:val="single" w:sz="4" w:space="0" w:color="auto"/>
            </w:tcBorders>
            <w:shd w:val="clear" w:color="auto" w:fill="auto"/>
          </w:tcPr>
          <w:p w:rsidR="00A815BA" w:rsidRPr="00505806" w:rsidP="00A815BA" w14:paraId="60ECC11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0" w:type="dxa"/>
            <w:tcBorders>
              <w:top w:val="nil"/>
              <w:left w:val="nil"/>
              <w:bottom w:val="single" w:sz="8" w:space="0" w:color="auto"/>
              <w:right w:val="single" w:sz="4" w:space="0" w:color="auto"/>
            </w:tcBorders>
            <w:shd w:val="clear" w:color="auto" w:fill="auto"/>
            <w:hideMark/>
          </w:tcPr>
          <w:p w:rsidR="00A815BA" w:rsidRPr="00505806" w:rsidP="00A815BA" w14:paraId="75B8FFB9"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0" w:type="dxa"/>
            <w:tcBorders>
              <w:top w:val="nil"/>
              <w:left w:val="nil"/>
              <w:bottom w:val="single" w:sz="8" w:space="0" w:color="auto"/>
              <w:right w:val="single" w:sz="4" w:space="0" w:color="auto"/>
            </w:tcBorders>
            <w:shd w:val="clear" w:color="auto" w:fill="auto"/>
            <w:hideMark/>
          </w:tcPr>
          <w:p w:rsidR="00A815BA" w:rsidRPr="00505806" w:rsidP="00A815BA" w14:paraId="55375105" w14:textId="50C4EF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w:t>
            </w:r>
            <w:r w:rsidR="00300E4A">
              <w:rPr>
                <w:rFonts w:ascii="Times New Roman" w:eastAsia="Times New Roman" w:hAnsi="Times New Roman" w:cs="Times New Roman"/>
                <w:sz w:val="16"/>
                <w:szCs w:val="16"/>
              </w:rPr>
              <w:t>043.28</w:t>
            </w:r>
          </w:p>
        </w:tc>
        <w:tc>
          <w:tcPr>
            <w:tcW w:w="1080" w:type="dxa"/>
            <w:tcBorders>
              <w:top w:val="nil"/>
              <w:left w:val="nil"/>
              <w:bottom w:val="single" w:sz="8" w:space="0" w:color="auto"/>
              <w:right w:val="single" w:sz="4" w:space="0" w:color="auto"/>
            </w:tcBorders>
            <w:shd w:val="clear" w:color="auto" w:fill="auto"/>
            <w:hideMark/>
          </w:tcPr>
          <w:p w:rsidR="00A815BA" w:rsidRPr="00505806" w:rsidP="00A815BA" w14:paraId="462C0D8C" w14:textId="2A64283B">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w:t>
            </w:r>
            <w:r w:rsidR="00E750AF">
              <w:rPr>
                <w:rFonts w:ascii="Times New Roman" w:eastAsia="Times New Roman" w:hAnsi="Times New Roman" w:cs="Times New Roman"/>
                <w:sz w:val="16"/>
                <w:szCs w:val="16"/>
              </w:rPr>
              <w:t>92</w:t>
            </w:r>
          </w:p>
        </w:tc>
        <w:tc>
          <w:tcPr>
            <w:tcW w:w="1204" w:type="dxa"/>
            <w:tcBorders>
              <w:top w:val="nil"/>
              <w:left w:val="nil"/>
              <w:bottom w:val="single" w:sz="8" w:space="0" w:color="auto"/>
              <w:right w:val="single" w:sz="8" w:space="0" w:color="auto"/>
            </w:tcBorders>
            <w:shd w:val="clear" w:color="auto" w:fill="auto"/>
            <w:hideMark/>
          </w:tcPr>
          <w:p w:rsidR="00A815BA" w:rsidRPr="00505806" w:rsidP="00A815BA" w14:paraId="2310A0CF" w14:textId="2A4FA565">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216E7">
              <w:rPr>
                <w:rFonts w:ascii="Times New Roman" w:eastAsia="Times New Roman" w:hAnsi="Times New Roman" w:cs="Times New Roman"/>
                <w:sz w:val="16"/>
                <w:szCs w:val="16"/>
              </w:rPr>
              <w:t>40,604.46</w:t>
            </w:r>
          </w:p>
        </w:tc>
      </w:tr>
      <w:tr w14:paraId="6BC0BBCD" w14:textId="77777777" w:rsidTr="00505806">
        <w:tblPrEx>
          <w:tblW w:w="9331" w:type="dxa"/>
          <w:tblInd w:w="589" w:type="dxa"/>
          <w:tblLayout w:type="fixed"/>
          <w:tblLook w:val="04A0"/>
        </w:tblPrEx>
        <w:trPr>
          <w:trHeight w:val="315"/>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center"/>
            <w:hideMark/>
          </w:tcPr>
          <w:p w:rsidR="00505806" w:rsidRPr="00505806" w:rsidP="00505806" w14:paraId="26216F8A" w14:textId="77777777">
            <w:pPr>
              <w:spacing w:after="0" w:line="240" w:lineRule="auto"/>
              <w:jc w:val="center"/>
              <w:rPr>
                <w:rFonts w:ascii="Times New Roman" w:eastAsia="Times New Roman" w:hAnsi="Times New Roman" w:cs="Times New Roman"/>
                <w:b/>
                <w:bCs/>
                <w:color w:val="FFFFFF"/>
                <w:sz w:val="16"/>
                <w:szCs w:val="16"/>
              </w:rPr>
            </w:pPr>
            <w:r w:rsidRPr="00505806">
              <w:rPr>
                <w:rFonts w:ascii="Times New Roman" w:eastAsia="Times New Roman" w:hAnsi="Times New Roman" w:cs="Times New Roman"/>
                <w:b/>
                <w:bCs/>
                <w:color w:val="FFFFFF"/>
                <w:sz w:val="16"/>
                <w:szCs w:val="16"/>
              </w:rPr>
              <w:t>(Year 2)</w:t>
            </w:r>
          </w:p>
        </w:tc>
      </w:tr>
      <w:tr w14:paraId="32B32C56" w14:textId="77777777" w:rsidTr="00BC6F03">
        <w:tblPrEx>
          <w:tblW w:w="9331" w:type="dxa"/>
          <w:tblInd w:w="589" w:type="dxa"/>
          <w:tblLayout w:type="fixed"/>
          <w:tblLook w:val="04A0"/>
        </w:tblPrEx>
        <w:trPr>
          <w:gridAfter w:val="1"/>
          <w:wAfter w:w="9" w:type="dxa"/>
          <w:trHeight w:val="493"/>
        </w:trPr>
        <w:tc>
          <w:tcPr>
            <w:tcW w:w="1440" w:type="dxa"/>
            <w:tcBorders>
              <w:top w:val="single" w:sz="4" w:space="0" w:color="auto"/>
              <w:left w:val="single" w:sz="8" w:space="0" w:color="auto"/>
              <w:bottom w:val="single" w:sz="4" w:space="0" w:color="auto"/>
              <w:right w:val="nil"/>
            </w:tcBorders>
            <w:shd w:val="clear" w:color="auto" w:fill="auto"/>
            <w:vAlign w:val="center"/>
            <w:hideMark/>
          </w:tcPr>
          <w:p w:rsidR="00A815BA" w:rsidRPr="00505806" w:rsidP="00A815BA" w14:paraId="5BF189ED" w14:textId="18D56018">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1188" w:type="dxa"/>
            <w:gridSpan w:val="2"/>
            <w:tcBorders>
              <w:top w:val="single" w:sz="8" w:space="0" w:color="auto"/>
              <w:left w:val="single" w:sz="8" w:space="0" w:color="auto"/>
              <w:bottom w:val="single" w:sz="4" w:space="0" w:color="auto"/>
              <w:right w:val="single" w:sz="4" w:space="0" w:color="auto"/>
            </w:tcBorders>
            <w:shd w:val="clear" w:color="auto" w:fill="auto"/>
            <w:hideMark/>
          </w:tcPr>
          <w:p w:rsidR="00A815BA" w:rsidRPr="00505806" w:rsidP="00A815BA" w14:paraId="5C453D03" w14:textId="2C7EEB0B">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hideMark/>
          </w:tcPr>
          <w:p w:rsidR="00A815BA" w:rsidRPr="00505806" w:rsidP="00A815BA" w14:paraId="674275D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350" w:type="dxa"/>
            <w:tcBorders>
              <w:top w:val="single" w:sz="4" w:space="0" w:color="auto"/>
              <w:left w:val="nil"/>
              <w:bottom w:val="single" w:sz="4" w:space="0" w:color="auto"/>
              <w:right w:val="single" w:sz="4" w:space="0" w:color="auto"/>
            </w:tcBorders>
            <w:shd w:val="clear" w:color="auto" w:fill="auto"/>
            <w:hideMark/>
          </w:tcPr>
          <w:p w:rsidR="00A815BA" w:rsidRPr="00505806" w:rsidP="00A815BA" w14:paraId="7BB01D42" w14:textId="1C0BDA0B">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BC6F03">
              <w:rPr>
                <w:rFonts w:ascii="Times New Roman" w:eastAsia="Times New Roman" w:hAnsi="Times New Roman" w:cs="Times New Roman"/>
                <w:sz w:val="16"/>
                <w:szCs w:val="16"/>
              </w:rPr>
              <w:t>128</w:t>
            </w:r>
            <w:r w:rsidRPr="00505806">
              <w:rPr>
                <w:rFonts w:ascii="Times New Roman" w:eastAsia="Times New Roman" w:hAnsi="Times New Roman" w:cs="Times New Roman"/>
                <w:sz w:val="16"/>
                <w:szCs w:val="16"/>
              </w:rPr>
              <w:t>.00</w:t>
            </w:r>
          </w:p>
        </w:tc>
        <w:tc>
          <w:tcPr>
            <w:tcW w:w="990" w:type="dxa"/>
            <w:tcBorders>
              <w:top w:val="single" w:sz="8" w:space="0" w:color="auto"/>
              <w:left w:val="nil"/>
              <w:bottom w:val="single" w:sz="4" w:space="0" w:color="auto"/>
              <w:right w:val="single" w:sz="4" w:space="0" w:color="auto"/>
            </w:tcBorders>
            <w:shd w:val="clear" w:color="auto" w:fill="auto"/>
            <w:noWrap/>
            <w:hideMark/>
          </w:tcPr>
          <w:p w:rsidR="00A815BA" w:rsidRPr="00505806" w:rsidP="00A815BA" w14:paraId="2E5F70D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0" w:type="dxa"/>
            <w:tcBorders>
              <w:top w:val="single" w:sz="8" w:space="0" w:color="auto"/>
              <w:left w:val="nil"/>
              <w:bottom w:val="single" w:sz="4" w:space="0" w:color="auto"/>
              <w:right w:val="single" w:sz="4" w:space="0" w:color="auto"/>
            </w:tcBorders>
            <w:shd w:val="clear" w:color="auto" w:fill="auto"/>
            <w:hideMark/>
          </w:tcPr>
          <w:p w:rsidR="00A815BA" w:rsidRPr="00505806" w:rsidP="00A815BA" w14:paraId="1E79290C" w14:textId="0DB891B2">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512.</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hideMark/>
          </w:tcPr>
          <w:p w:rsidR="00A815BA" w:rsidRPr="00505806" w:rsidP="00A815BA" w14:paraId="292880A3" w14:textId="34AFC86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single" w:sz="8" w:space="0" w:color="auto"/>
              <w:left w:val="nil"/>
              <w:bottom w:val="single" w:sz="4" w:space="0" w:color="auto"/>
              <w:right w:val="single" w:sz="8" w:space="0" w:color="auto"/>
            </w:tcBorders>
            <w:shd w:val="clear" w:color="auto" w:fill="auto"/>
            <w:noWrap/>
            <w:hideMark/>
          </w:tcPr>
          <w:p w:rsidR="00A815BA" w:rsidRPr="00505806" w:rsidP="00A815BA" w14:paraId="11DBA770" w14:textId="1448EE2A">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175E02">
              <w:rPr>
                <w:rFonts w:ascii="Times New Roman" w:eastAsia="Times New Roman" w:hAnsi="Times New Roman" w:cs="Times New Roman"/>
                <w:sz w:val="16"/>
                <w:szCs w:val="16"/>
              </w:rPr>
              <w:t>19</w:t>
            </w:r>
            <w:r w:rsidR="00BA1FE1">
              <w:rPr>
                <w:rFonts w:ascii="Times New Roman" w:eastAsia="Times New Roman" w:hAnsi="Times New Roman" w:cs="Times New Roman"/>
                <w:sz w:val="16"/>
                <w:szCs w:val="16"/>
              </w:rPr>
              <w:t>,</w:t>
            </w:r>
            <w:r w:rsidR="00A216E7">
              <w:rPr>
                <w:rFonts w:ascii="Times New Roman" w:eastAsia="Times New Roman" w:hAnsi="Times New Roman" w:cs="Times New Roman"/>
                <w:sz w:val="16"/>
                <w:szCs w:val="16"/>
              </w:rPr>
              <w:t>927.04</w:t>
            </w:r>
            <w:r w:rsidRPr="00505806">
              <w:rPr>
                <w:rFonts w:ascii="Times New Roman" w:eastAsia="Times New Roman" w:hAnsi="Times New Roman" w:cs="Times New Roman"/>
                <w:sz w:val="16"/>
                <w:szCs w:val="16"/>
              </w:rPr>
              <w:t xml:space="preserve"> </w:t>
            </w:r>
          </w:p>
        </w:tc>
      </w:tr>
      <w:tr w14:paraId="616580FC" w14:textId="77777777" w:rsidTr="00BC6F03">
        <w:tblPrEx>
          <w:tblW w:w="9331" w:type="dxa"/>
          <w:tblInd w:w="589" w:type="dxa"/>
          <w:tblLayout w:type="fixed"/>
          <w:tblLook w:val="04A0"/>
        </w:tblPrEx>
        <w:trPr>
          <w:gridAfter w:val="1"/>
          <w:wAfter w:w="9" w:type="dxa"/>
          <w:trHeight w:val="467"/>
        </w:trPr>
        <w:tc>
          <w:tcPr>
            <w:tcW w:w="1440" w:type="dxa"/>
            <w:tcBorders>
              <w:top w:val="nil"/>
              <w:left w:val="single" w:sz="8" w:space="0" w:color="auto"/>
              <w:bottom w:val="single" w:sz="4" w:space="0" w:color="auto"/>
              <w:right w:val="nil"/>
            </w:tcBorders>
            <w:shd w:val="clear" w:color="auto" w:fill="auto"/>
            <w:vAlign w:val="center"/>
            <w:hideMark/>
          </w:tcPr>
          <w:p w:rsidR="00A815BA" w:rsidRPr="00505806" w:rsidP="00A815BA" w14:paraId="1EB89F02"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Quarterly Voucher Submissions</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A815BA" w:rsidRPr="00505806" w:rsidP="00A815BA" w14:paraId="2BB8D94F" w14:textId="7A377DCA">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r w:rsidRPr="00505806">
              <w:rPr>
                <w:rFonts w:ascii="Times New Roman" w:eastAsia="Times New Roman" w:hAnsi="Times New Roman" w:cs="Times New Roman"/>
                <w:sz w:val="16"/>
                <w:szCs w:val="16"/>
              </w:rPr>
              <w:t>.00</w:t>
            </w:r>
          </w:p>
        </w:tc>
        <w:tc>
          <w:tcPr>
            <w:tcW w:w="1080" w:type="dxa"/>
            <w:tcBorders>
              <w:top w:val="nil"/>
              <w:left w:val="nil"/>
              <w:bottom w:val="single" w:sz="4" w:space="0" w:color="auto"/>
              <w:right w:val="single" w:sz="4" w:space="0" w:color="auto"/>
            </w:tcBorders>
            <w:shd w:val="clear" w:color="auto" w:fill="auto"/>
            <w:hideMark/>
          </w:tcPr>
          <w:p w:rsidR="00A815BA" w:rsidRPr="00505806" w:rsidP="00A815BA" w14:paraId="6D756D69"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38.00</w:t>
            </w:r>
          </w:p>
        </w:tc>
        <w:tc>
          <w:tcPr>
            <w:tcW w:w="1350" w:type="dxa"/>
            <w:tcBorders>
              <w:top w:val="single" w:sz="4" w:space="0" w:color="auto"/>
              <w:left w:val="nil"/>
              <w:bottom w:val="single" w:sz="4" w:space="0" w:color="auto"/>
              <w:right w:val="single" w:sz="4" w:space="0" w:color="auto"/>
            </w:tcBorders>
            <w:shd w:val="clear" w:color="auto" w:fill="auto"/>
            <w:hideMark/>
          </w:tcPr>
          <w:p w:rsidR="00A815BA" w:rsidRPr="00505806" w:rsidP="00A815BA" w14:paraId="4CF33A72" w14:textId="3DE1AF1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1216</w:t>
            </w:r>
            <w:r w:rsidRPr="00505806">
              <w:rPr>
                <w:rFonts w:ascii="Times New Roman" w:eastAsia="Times New Roman" w:hAnsi="Times New Roman" w:cs="Times New Roman"/>
                <w:sz w:val="16"/>
                <w:szCs w:val="16"/>
              </w:rPr>
              <w:t>.00</w:t>
            </w:r>
          </w:p>
        </w:tc>
        <w:tc>
          <w:tcPr>
            <w:tcW w:w="990" w:type="dxa"/>
            <w:tcBorders>
              <w:top w:val="nil"/>
              <w:left w:val="nil"/>
              <w:bottom w:val="single" w:sz="4" w:space="0" w:color="auto"/>
              <w:right w:val="single" w:sz="4" w:space="0" w:color="auto"/>
            </w:tcBorders>
            <w:shd w:val="clear" w:color="auto" w:fill="auto"/>
            <w:hideMark/>
          </w:tcPr>
          <w:p w:rsidR="00A815BA" w:rsidRPr="00505806" w:rsidP="00A815BA" w14:paraId="2A16176F"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0.18</w:t>
            </w:r>
          </w:p>
        </w:tc>
        <w:tc>
          <w:tcPr>
            <w:tcW w:w="990" w:type="dxa"/>
            <w:tcBorders>
              <w:top w:val="nil"/>
              <w:left w:val="nil"/>
              <w:bottom w:val="single" w:sz="4" w:space="0" w:color="auto"/>
              <w:right w:val="single" w:sz="4" w:space="0" w:color="auto"/>
            </w:tcBorders>
            <w:shd w:val="clear" w:color="auto" w:fill="auto"/>
            <w:hideMark/>
          </w:tcPr>
          <w:p w:rsidR="00A815BA" w:rsidRPr="00505806" w:rsidP="00A815BA" w14:paraId="2C8DC602" w14:textId="1607A169">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218.88</w:t>
            </w:r>
          </w:p>
        </w:tc>
        <w:tc>
          <w:tcPr>
            <w:tcW w:w="1080" w:type="dxa"/>
            <w:tcBorders>
              <w:top w:val="nil"/>
              <w:left w:val="nil"/>
              <w:bottom w:val="single" w:sz="4" w:space="0" w:color="auto"/>
              <w:right w:val="single" w:sz="4" w:space="0" w:color="auto"/>
            </w:tcBorders>
            <w:shd w:val="clear" w:color="auto" w:fill="auto"/>
            <w:hideMark/>
          </w:tcPr>
          <w:p w:rsidR="00A815BA" w:rsidRPr="00505806" w:rsidP="00A815BA" w14:paraId="55F1F58B" w14:textId="7AD82AA0">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nil"/>
              <w:left w:val="nil"/>
              <w:bottom w:val="single" w:sz="4" w:space="0" w:color="auto"/>
              <w:right w:val="single" w:sz="8" w:space="0" w:color="auto"/>
            </w:tcBorders>
            <w:shd w:val="clear" w:color="auto" w:fill="auto"/>
            <w:noWrap/>
            <w:hideMark/>
          </w:tcPr>
          <w:p w:rsidR="00A815BA" w:rsidRPr="00505806" w:rsidP="00A815BA" w14:paraId="3E65C5E4" w14:textId="4CD9BA2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A216E7">
              <w:rPr>
                <w:rFonts w:ascii="Times New Roman" w:eastAsia="Times New Roman" w:hAnsi="Times New Roman" w:cs="Times New Roman"/>
                <w:sz w:val="16"/>
                <w:szCs w:val="16"/>
              </w:rPr>
              <w:t>8,518.81</w:t>
            </w:r>
            <w:r w:rsidRPr="00505806">
              <w:rPr>
                <w:rFonts w:ascii="Times New Roman" w:eastAsia="Times New Roman" w:hAnsi="Times New Roman" w:cs="Times New Roman"/>
                <w:sz w:val="16"/>
                <w:szCs w:val="16"/>
              </w:rPr>
              <w:t xml:space="preserve"> </w:t>
            </w:r>
          </w:p>
        </w:tc>
      </w:tr>
      <w:tr w14:paraId="3023A588" w14:textId="77777777" w:rsidTr="00BC6F03">
        <w:tblPrEx>
          <w:tblW w:w="9331" w:type="dxa"/>
          <w:tblInd w:w="589" w:type="dxa"/>
          <w:tblLayout w:type="fixed"/>
          <w:tblLook w:val="04A0"/>
        </w:tblPrEx>
        <w:trPr>
          <w:gridAfter w:val="1"/>
          <w:wAfter w:w="9" w:type="dxa"/>
          <w:trHeight w:val="530"/>
        </w:trPr>
        <w:tc>
          <w:tcPr>
            <w:tcW w:w="1440" w:type="dxa"/>
            <w:tcBorders>
              <w:top w:val="nil"/>
              <w:left w:val="single" w:sz="8" w:space="0" w:color="auto"/>
              <w:bottom w:val="single" w:sz="4" w:space="0" w:color="auto"/>
              <w:right w:val="nil"/>
            </w:tcBorders>
            <w:shd w:val="clear" w:color="auto" w:fill="auto"/>
            <w:vAlign w:val="center"/>
            <w:hideMark/>
          </w:tcPr>
          <w:p w:rsidR="00A815BA" w:rsidRPr="00505806" w:rsidP="00A815BA" w14:paraId="0E12367E" w14:textId="5590B525">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A815BA" w:rsidRPr="00505806" w:rsidP="00A815BA" w14:paraId="6BC1254F" w14:textId="2B8240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4.00</w:t>
            </w:r>
          </w:p>
        </w:tc>
        <w:tc>
          <w:tcPr>
            <w:tcW w:w="1080" w:type="dxa"/>
            <w:tcBorders>
              <w:top w:val="nil"/>
              <w:left w:val="nil"/>
              <w:bottom w:val="single" w:sz="4" w:space="0" w:color="auto"/>
              <w:right w:val="single" w:sz="4" w:space="0" w:color="auto"/>
            </w:tcBorders>
            <w:shd w:val="clear" w:color="auto" w:fill="auto"/>
            <w:hideMark/>
          </w:tcPr>
          <w:p w:rsidR="00A815BA" w:rsidRPr="00505806" w:rsidP="00A815BA" w14:paraId="6BC147F9"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hideMark/>
          </w:tcPr>
          <w:p w:rsidR="00A815BA" w:rsidRPr="00505806" w:rsidP="00A815BA" w14:paraId="70F31A75" w14:textId="3F02BBCA">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4.00</w:t>
            </w:r>
          </w:p>
        </w:tc>
        <w:tc>
          <w:tcPr>
            <w:tcW w:w="990" w:type="dxa"/>
            <w:tcBorders>
              <w:top w:val="nil"/>
              <w:left w:val="nil"/>
              <w:bottom w:val="single" w:sz="4" w:space="0" w:color="auto"/>
              <w:right w:val="single" w:sz="4" w:space="0" w:color="auto"/>
            </w:tcBorders>
            <w:shd w:val="clear" w:color="auto" w:fill="auto"/>
            <w:noWrap/>
            <w:hideMark/>
          </w:tcPr>
          <w:p w:rsidR="00A815BA" w:rsidRPr="00505806" w:rsidP="00A815BA" w14:paraId="394AF636"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hideMark/>
          </w:tcPr>
          <w:p w:rsidR="00A815BA" w:rsidRPr="00505806" w:rsidP="00A815BA" w14:paraId="0BD44B44" w14:textId="66EB047B">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.00</w:t>
            </w:r>
          </w:p>
        </w:tc>
        <w:tc>
          <w:tcPr>
            <w:tcW w:w="1080" w:type="dxa"/>
            <w:tcBorders>
              <w:top w:val="nil"/>
              <w:left w:val="nil"/>
              <w:bottom w:val="single" w:sz="4" w:space="0" w:color="auto"/>
              <w:right w:val="single" w:sz="4" w:space="0" w:color="auto"/>
            </w:tcBorders>
            <w:shd w:val="clear" w:color="auto" w:fill="auto"/>
            <w:hideMark/>
          </w:tcPr>
          <w:p w:rsidR="00A815BA" w:rsidRPr="00505806" w:rsidP="00A815BA" w14:paraId="6A58146A" w14:textId="51AA9EF0">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nil"/>
              <w:left w:val="nil"/>
              <w:bottom w:val="single" w:sz="4" w:space="0" w:color="auto"/>
              <w:right w:val="single" w:sz="8" w:space="0" w:color="auto"/>
            </w:tcBorders>
            <w:shd w:val="clear" w:color="auto" w:fill="auto"/>
            <w:noWrap/>
            <w:hideMark/>
          </w:tcPr>
          <w:p w:rsidR="00A815BA" w:rsidRPr="00505806" w:rsidP="00A815BA" w14:paraId="501426DC" w14:textId="3DEB7DEA">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w:t>
            </w:r>
            <w:r w:rsidR="00701201">
              <w:rPr>
                <w:rFonts w:ascii="Times New Roman" w:eastAsia="Times New Roman" w:hAnsi="Times New Roman" w:cs="Times New Roman"/>
                <w:sz w:val="16"/>
                <w:szCs w:val="16"/>
              </w:rPr>
              <w:t>2,</w:t>
            </w:r>
            <w:r w:rsidR="00C34132">
              <w:rPr>
                <w:rFonts w:ascii="Times New Roman" w:eastAsia="Times New Roman" w:hAnsi="Times New Roman" w:cs="Times New Roman"/>
                <w:sz w:val="16"/>
                <w:szCs w:val="16"/>
              </w:rPr>
              <w:t>802.24</w:t>
            </w:r>
            <w:r w:rsidRPr="00505806">
              <w:rPr>
                <w:rFonts w:ascii="Times New Roman" w:eastAsia="Times New Roman" w:hAnsi="Times New Roman" w:cs="Times New Roman"/>
                <w:sz w:val="16"/>
                <w:szCs w:val="16"/>
              </w:rPr>
              <w:t xml:space="preserve"> </w:t>
            </w:r>
          </w:p>
        </w:tc>
      </w:tr>
      <w:tr w14:paraId="16A9736E" w14:textId="77777777" w:rsidTr="00BC6F03">
        <w:tblPrEx>
          <w:tblW w:w="9331" w:type="dxa"/>
          <w:tblInd w:w="589" w:type="dxa"/>
          <w:tblLayout w:type="fixed"/>
          <w:tblLook w:val="04A0"/>
        </w:tblPrEx>
        <w:trPr>
          <w:gridAfter w:val="1"/>
          <w:wAfter w:w="9" w:type="dxa"/>
          <w:trHeight w:val="530"/>
        </w:trPr>
        <w:tc>
          <w:tcPr>
            <w:tcW w:w="1440" w:type="dxa"/>
            <w:tcBorders>
              <w:top w:val="nil"/>
              <w:left w:val="single" w:sz="8" w:space="0" w:color="auto"/>
              <w:bottom w:val="nil"/>
              <w:right w:val="nil"/>
            </w:tcBorders>
            <w:shd w:val="clear" w:color="auto" w:fill="auto"/>
            <w:vAlign w:val="center"/>
            <w:hideMark/>
          </w:tcPr>
          <w:p w:rsidR="00A815BA" w:rsidRPr="00505806" w:rsidP="00A815BA" w14:paraId="6292238D"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A815BA" w:rsidRPr="00505806" w:rsidP="00A815BA" w14:paraId="1B6ACD90" w14:textId="16E67C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4.00</w:t>
            </w:r>
          </w:p>
        </w:tc>
        <w:tc>
          <w:tcPr>
            <w:tcW w:w="1080" w:type="dxa"/>
            <w:tcBorders>
              <w:top w:val="nil"/>
              <w:left w:val="nil"/>
              <w:bottom w:val="single" w:sz="4" w:space="0" w:color="auto"/>
              <w:right w:val="single" w:sz="4" w:space="0" w:color="auto"/>
            </w:tcBorders>
            <w:shd w:val="clear" w:color="auto" w:fill="auto"/>
            <w:hideMark/>
          </w:tcPr>
          <w:p w:rsidR="00A815BA" w:rsidRPr="00505806" w:rsidP="00A815BA" w14:paraId="6B5CD20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hideMark/>
          </w:tcPr>
          <w:p w:rsidR="00A815BA" w:rsidRPr="00505806" w:rsidP="00A815BA" w14:paraId="62F1F94F" w14:textId="233A01F0">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4.00</w:t>
            </w:r>
          </w:p>
        </w:tc>
        <w:tc>
          <w:tcPr>
            <w:tcW w:w="990" w:type="dxa"/>
            <w:tcBorders>
              <w:top w:val="nil"/>
              <w:left w:val="nil"/>
              <w:bottom w:val="single" w:sz="4" w:space="0" w:color="auto"/>
              <w:right w:val="single" w:sz="4" w:space="0" w:color="auto"/>
            </w:tcBorders>
            <w:shd w:val="clear" w:color="auto" w:fill="auto"/>
            <w:hideMark/>
          </w:tcPr>
          <w:p w:rsidR="00A815BA" w:rsidRPr="00505806" w:rsidP="00A815BA" w14:paraId="77F63053"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hideMark/>
          </w:tcPr>
          <w:p w:rsidR="00A815BA" w:rsidRPr="00505806" w:rsidP="00A815BA" w14:paraId="3AA8DE2F" w14:textId="036927BD">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.00</w:t>
            </w:r>
          </w:p>
        </w:tc>
        <w:tc>
          <w:tcPr>
            <w:tcW w:w="1080" w:type="dxa"/>
            <w:tcBorders>
              <w:top w:val="nil"/>
              <w:left w:val="nil"/>
              <w:bottom w:val="single" w:sz="4" w:space="0" w:color="auto"/>
              <w:right w:val="single" w:sz="4" w:space="0" w:color="auto"/>
            </w:tcBorders>
            <w:shd w:val="clear" w:color="auto" w:fill="auto"/>
            <w:hideMark/>
          </w:tcPr>
          <w:p w:rsidR="00A815BA" w:rsidRPr="00505806" w:rsidP="00A815BA" w14:paraId="7B6078A1" w14:textId="35FB1038">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nil"/>
              <w:left w:val="nil"/>
              <w:bottom w:val="single" w:sz="4" w:space="0" w:color="auto"/>
              <w:right w:val="single" w:sz="8" w:space="0" w:color="auto"/>
            </w:tcBorders>
            <w:shd w:val="clear" w:color="auto" w:fill="auto"/>
            <w:noWrap/>
            <w:hideMark/>
          </w:tcPr>
          <w:p w:rsidR="00A815BA" w:rsidRPr="00505806" w:rsidP="00A815BA" w14:paraId="3F00A43C" w14:textId="6F10485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w:t>
            </w:r>
            <w:r w:rsidR="00C34132">
              <w:rPr>
                <w:rFonts w:ascii="Times New Roman" w:eastAsia="Times New Roman" w:hAnsi="Times New Roman" w:cs="Times New Roman"/>
                <w:sz w:val="16"/>
                <w:szCs w:val="16"/>
              </w:rPr>
              <w:t>2,802.24</w:t>
            </w:r>
            <w:r w:rsidRPr="00505806">
              <w:rPr>
                <w:rFonts w:ascii="Times New Roman" w:eastAsia="Times New Roman" w:hAnsi="Times New Roman" w:cs="Times New Roman"/>
                <w:sz w:val="16"/>
                <w:szCs w:val="16"/>
              </w:rPr>
              <w:t xml:space="preserve"> </w:t>
            </w:r>
          </w:p>
        </w:tc>
      </w:tr>
      <w:tr w14:paraId="50C7BFD8" w14:textId="77777777" w:rsidTr="00BC6F03">
        <w:tblPrEx>
          <w:tblW w:w="9331" w:type="dxa"/>
          <w:tblInd w:w="589" w:type="dxa"/>
          <w:tblLayout w:type="fixed"/>
          <w:tblLook w:val="04A0"/>
        </w:tblPrEx>
        <w:trPr>
          <w:gridAfter w:val="1"/>
          <w:wAfter w:w="9" w:type="dxa"/>
          <w:trHeight w:val="527"/>
        </w:trPr>
        <w:tc>
          <w:tcPr>
            <w:tcW w:w="1440" w:type="dxa"/>
            <w:tcBorders>
              <w:top w:val="single" w:sz="4" w:space="0" w:color="auto"/>
              <w:left w:val="single" w:sz="8" w:space="0" w:color="auto"/>
              <w:bottom w:val="single" w:sz="8" w:space="0" w:color="auto"/>
              <w:right w:val="nil"/>
            </w:tcBorders>
            <w:shd w:val="clear" w:color="auto" w:fill="auto"/>
            <w:vAlign w:val="center"/>
            <w:hideMark/>
          </w:tcPr>
          <w:p w:rsidR="007013FD" w:rsidRPr="00505806" w:rsidP="007013FD" w14:paraId="7DBE106F" w14:textId="77777777">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1188" w:type="dxa"/>
            <w:gridSpan w:val="2"/>
            <w:tcBorders>
              <w:top w:val="nil"/>
              <w:left w:val="single" w:sz="8" w:space="0" w:color="auto"/>
              <w:bottom w:val="single" w:sz="8" w:space="0" w:color="auto"/>
              <w:right w:val="single" w:sz="4" w:space="0" w:color="auto"/>
            </w:tcBorders>
            <w:shd w:val="clear" w:color="auto" w:fill="auto"/>
            <w:hideMark/>
          </w:tcPr>
          <w:p w:rsidR="007013FD" w:rsidRPr="00505806" w:rsidP="007013FD" w14:paraId="7F896B7B"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80" w:type="dxa"/>
            <w:tcBorders>
              <w:top w:val="nil"/>
              <w:left w:val="nil"/>
              <w:bottom w:val="single" w:sz="8" w:space="0" w:color="auto"/>
              <w:right w:val="single" w:sz="4" w:space="0" w:color="auto"/>
            </w:tcBorders>
            <w:shd w:val="clear" w:color="auto" w:fill="auto"/>
            <w:hideMark/>
          </w:tcPr>
          <w:p w:rsidR="007013FD" w:rsidRPr="00505806" w:rsidP="007013FD" w14:paraId="55ED42F2"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350" w:type="dxa"/>
            <w:tcBorders>
              <w:top w:val="nil"/>
              <w:left w:val="nil"/>
              <w:bottom w:val="single" w:sz="8" w:space="0" w:color="auto"/>
              <w:right w:val="single" w:sz="4" w:space="0" w:color="auto"/>
            </w:tcBorders>
            <w:shd w:val="clear" w:color="auto" w:fill="auto"/>
          </w:tcPr>
          <w:p w:rsidR="007013FD" w:rsidRPr="00505806" w:rsidP="007013FD" w14:paraId="0A2E2219"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0" w:type="dxa"/>
            <w:tcBorders>
              <w:top w:val="nil"/>
              <w:left w:val="nil"/>
              <w:bottom w:val="single" w:sz="8" w:space="0" w:color="auto"/>
              <w:right w:val="single" w:sz="4" w:space="0" w:color="auto"/>
            </w:tcBorders>
            <w:shd w:val="clear" w:color="auto" w:fill="auto"/>
          </w:tcPr>
          <w:p w:rsidR="007013FD" w:rsidRPr="00505806" w:rsidP="007013FD" w14:paraId="26DEC6F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0" w:type="dxa"/>
            <w:tcBorders>
              <w:top w:val="nil"/>
              <w:left w:val="nil"/>
              <w:bottom w:val="single" w:sz="8" w:space="0" w:color="auto"/>
              <w:right w:val="single" w:sz="4" w:space="0" w:color="auto"/>
            </w:tcBorders>
            <w:shd w:val="clear" w:color="auto" w:fill="auto"/>
            <w:hideMark/>
          </w:tcPr>
          <w:p w:rsidR="007013FD" w:rsidRPr="00505806" w:rsidP="007013FD" w14:paraId="4B82C552" w14:textId="7A53E85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874</w:t>
            </w:r>
            <w:r w:rsidR="003B6326">
              <w:rPr>
                <w:rFonts w:ascii="Times New Roman" w:eastAsia="Times New Roman" w:hAnsi="Times New Roman" w:cs="Times New Roman"/>
                <w:sz w:val="16"/>
                <w:szCs w:val="16"/>
              </w:rPr>
              <w:t>.88</w:t>
            </w:r>
          </w:p>
        </w:tc>
        <w:tc>
          <w:tcPr>
            <w:tcW w:w="1080" w:type="dxa"/>
            <w:tcBorders>
              <w:top w:val="nil"/>
              <w:left w:val="nil"/>
              <w:bottom w:val="single" w:sz="8" w:space="0" w:color="auto"/>
              <w:right w:val="single" w:sz="4" w:space="0" w:color="auto"/>
            </w:tcBorders>
            <w:shd w:val="clear" w:color="auto" w:fill="auto"/>
            <w:hideMark/>
          </w:tcPr>
          <w:p w:rsidR="007013FD" w:rsidRPr="00505806" w:rsidP="007013FD" w14:paraId="72D8B659" w14:textId="4590170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nil"/>
              <w:left w:val="nil"/>
              <w:bottom w:val="single" w:sz="8" w:space="0" w:color="auto"/>
              <w:right w:val="single" w:sz="8" w:space="0" w:color="auto"/>
            </w:tcBorders>
            <w:shd w:val="clear" w:color="auto" w:fill="auto"/>
            <w:hideMark/>
          </w:tcPr>
          <w:p w:rsidR="007013FD" w:rsidRPr="00505806" w:rsidP="007013FD" w14:paraId="7ED8732F" w14:textId="488B41F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A216E7">
              <w:rPr>
                <w:rFonts w:ascii="Times New Roman" w:eastAsia="Times New Roman" w:hAnsi="Times New Roman" w:cs="Times New Roman"/>
                <w:sz w:val="16"/>
                <w:szCs w:val="16"/>
              </w:rPr>
              <w:t>34,050.33</w:t>
            </w:r>
          </w:p>
        </w:tc>
      </w:tr>
      <w:tr w14:paraId="17493064" w14:textId="77777777" w:rsidTr="00505806">
        <w:tblPrEx>
          <w:tblW w:w="9331" w:type="dxa"/>
          <w:tblInd w:w="589" w:type="dxa"/>
          <w:tblLayout w:type="fixed"/>
          <w:tblLook w:val="04A0"/>
        </w:tblPrEx>
        <w:trPr>
          <w:trHeight w:val="330"/>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center"/>
            <w:hideMark/>
          </w:tcPr>
          <w:p w:rsidR="00505806" w:rsidRPr="00505806" w:rsidP="00505806" w14:paraId="1A179F5B" w14:textId="77777777">
            <w:pPr>
              <w:spacing w:after="0" w:line="240" w:lineRule="auto"/>
              <w:jc w:val="center"/>
              <w:rPr>
                <w:rFonts w:ascii="Times New Roman" w:eastAsia="Times New Roman" w:hAnsi="Times New Roman" w:cs="Times New Roman"/>
                <w:b/>
                <w:bCs/>
                <w:color w:val="FFFFFF"/>
                <w:sz w:val="16"/>
                <w:szCs w:val="16"/>
              </w:rPr>
            </w:pPr>
            <w:r w:rsidRPr="00505806">
              <w:rPr>
                <w:rFonts w:ascii="Times New Roman" w:eastAsia="Times New Roman" w:hAnsi="Times New Roman" w:cs="Times New Roman"/>
                <w:b/>
                <w:bCs/>
                <w:color w:val="FFFFFF"/>
                <w:sz w:val="16"/>
                <w:szCs w:val="16"/>
              </w:rPr>
              <w:t>(Year 3)</w:t>
            </w:r>
          </w:p>
        </w:tc>
      </w:tr>
      <w:tr w14:paraId="63A721C0" w14:textId="77777777" w:rsidTr="00BC6F03">
        <w:tblPrEx>
          <w:tblW w:w="9331" w:type="dxa"/>
          <w:tblInd w:w="589" w:type="dxa"/>
          <w:tblLayout w:type="fixed"/>
          <w:tblLook w:val="04A0"/>
        </w:tblPrEx>
        <w:trPr>
          <w:gridAfter w:val="1"/>
          <w:wAfter w:w="9" w:type="dxa"/>
          <w:trHeight w:val="466"/>
        </w:trPr>
        <w:tc>
          <w:tcPr>
            <w:tcW w:w="1440" w:type="dxa"/>
            <w:tcBorders>
              <w:top w:val="single" w:sz="4" w:space="0" w:color="auto"/>
              <w:left w:val="single" w:sz="8" w:space="0" w:color="auto"/>
              <w:bottom w:val="single" w:sz="4" w:space="0" w:color="auto"/>
              <w:right w:val="nil"/>
            </w:tcBorders>
            <w:shd w:val="clear" w:color="auto" w:fill="auto"/>
            <w:vAlign w:val="center"/>
            <w:hideMark/>
          </w:tcPr>
          <w:p w:rsidR="007013FD" w:rsidRPr="00505806" w:rsidP="007013FD" w14:paraId="6DD226FF"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1188" w:type="dxa"/>
            <w:gridSpan w:val="2"/>
            <w:tcBorders>
              <w:top w:val="single" w:sz="8" w:space="0" w:color="auto"/>
              <w:left w:val="single" w:sz="8" w:space="0" w:color="auto"/>
              <w:bottom w:val="single" w:sz="4" w:space="0" w:color="auto"/>
              <w:right w:val="single" w:sz="4" w:space="0" w:color="auto"/>
            </w:tcBorders>
            <w:shd w:val="clear" w:color="auto" w:fill="auto"/>
            <w:hideMark/>
          </w:tcPr>
          <w:p w:rsidR="007013FD" w:rsidRPr="00505806" w:rsidP="007013FD" w14:paraId="322EE718"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22.00</w:t>
            </w:r>
          </w:p>
        </w:tc>
        <w:tc>
          <w:tcPr>
            <w:tcW w:w="1080" w:type="dxa"/>
            <w:tcBorders>
              <w:top w:val="single" w:sz="8" w:space="0" w:color="auto"/>
              <w:left w:val="nil"/>
              <w:bottom w:val="single" w:sz="4" w:space="0" w:color="auto"/>
              <w:right w:val="single" w:sz="4" w:space="0" w:color="auto"/>
            </w:tcBorders>
            <w:shd w:val="clear" w:color="auto" w:fill="auto"/>
            <w:hideMark/>
          </w:tcPr>
          <w:p w:rsidR="007013FD" w:rsidRPr="00505806" w:rsidP="007013FD" w14:paraId="4C64514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350" w:type="dxa"/>
            <w:tcBorders>
              <w:top w:val="single" w:sz="8" w:space="0" w:color="auto"/>
              <w:left w:val="nil"/>
              <w:bottom w:val="single" w:sz="4" w:space="0" w:color="auto"/>
              <w:right w:val="single" w:sz="4" w:space="0" w:color="auto"/>
            </w:tcBorders>
            <w:shd w:val="clear" w:color="auto" w:fill="auto"/>
            <w:hideMark/>
          </w:tcPr>
          <w:p w:rsidR="007013FD" w:rsidRPr="00505806" w:rsidP="007013FD" w14:paraId="3F8E9DD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88.00</w:t>
            </w:r>
          </w:p>
        </w:tc>
        <w:tc>
          <w:tcPr>
            <w:tcW w:w="990" w:type="dxa"/>
            <w:tcBorders>
              <w:top w:val="single" w:sz="8" w:space="0" w:color="auto"/>
              <w:left w:val="nil"/>
              <w:bottom w:val="single" w:sz="4" w:space="0" w:color="auto"/>
              <w:right w:val="single" w:sz="4" w:space="0" w:color="auto"/>
            </w:tcBorders>
            <w:shd w:val="clear" w:color="auto" w:fill="auto"/>
            <w:noWrap/>
            <w:hideMark/>
          </w:tcPr>
          <w:p w:rsidR="007013FD" w:rsidRPr="00505806" w:rsidP="007013FD" w14:paraId="5D49BF1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0" w:type="dxa"/>
            <w:tcBorders>
              <w:top w:val="single" w:sz="8" w:space="0" w:color="auto"/>
              <w:left w:val="nil"/>
              <w:bottom w:val="single" w:sz="4" w:space="0" w:color="auto"/>
              <w:right w:val="single" w:sz="4" w:space="0" w:color="auto"/>
            </w:tcBorders>
            <w:shd w:val="clear" w:color="auto" w:fill="auto"/>
            <w:hideMark/>
          </w:tcPr>
          <w:p w:rsidR="007013FD" w:rsidRPr="00505806" w:rsidP="007013FD" w14:paraId="71346623"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352.00</w:t>
            </w:r>
          </w:p>
        </w:tc>
        <w:tc>
          <w:tcPr>
            <w:tcW w:w="1080" w:type="dxa"/>
            <w:tcBorders>
              <w:top w:val="single" w:sz="8" w:space="0" w:color="auto"/>
              <w:left w:val="nil"/>
              <w:bottom w:val="single" w:sz="4" w:space="0" w:color="auto"/>
              <w:right w:val="single" w:sz="4" w:space="0" w:color="auto"/>
            </w:tcBorders>
            <w:shd w:val="clear" w:color="auto" w:fill="auto"/>
            <w:hideMark/>
          </w:tcPr>
          <w:p w:rsidR="007013FD" w:rsidRPr="00505806" w:rsidP="007013FD" w14:paraId="023F40EF" w14:textId="137DC3B3">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single" w:sz="8" w:space="0" w:color="auto"/>
              <w:left w:val="nil"/>
              <w:bottom w:val="single" w:sz="4" w:space="0" w:color="auto"/>
              <w:right w:val="single" w:sz="8" w:space="0" w:color="auto"/>
            </w:tcBorders>
            <w:shd w:val="clear" w:color="auto" w:fill="auto"/>
            <w:noWrap/>
            <w:hideMark/>
          </w:tcPr>
          <w:p w:rsidR="007013FD" w:rsidRPr="00505806" w:rsidP="007013FD" w14:paraId="4FAAB9CF" w14:textId="6EBB4EBD">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4F0399">
              <w:rPr>
                <w:rFonts w:ascii="Times New Roman" w:eastAsia="Times New Roman" w:hAnsi="Times New Roman" w:cs="Times New Roman"/>
                <w:sz w:val="16"/>
                <w:szCs w:val="16"/>
              </w:rPr>
              <w:t>13,</w:t>
            </w:r>
            <w:r w:rsidR="00A216E7">
              <w:rPr>
                <w:rFonts w:ascii="Times New Roman" w:eastAsia="Times New Roman" w:hAnsi="Times New Roman" w:cs="Times New Roman"/>
                <w:sz w:val="16"/>
                <w:szCs w:val="16"/>
              </w:rPr>
              <w:t>699.84</w:t>
            </w:r>
            <w:r w:rsidRPr="00505806">
              <w:rPr>
                <w:rFonts w:ascii="Times New Roman" w:eastAsia="Times New Roman" w:hAnsi="Times New Roman" w:cs="Times New Roman"/>
                <w:sz w:val="16"/>
                <w:szCs w:val="16"/>
              </w:rPr>
              <w:t xml:space="preserve"> </w:t>
            </w:r>
          </w:p>
        </w:tc>
      </w:tr>
      <w:tr w14:paraId="12DA5262" w14:textId="77777777" w:rsidTr="00BC6F03">
        <w:tblPrEx>
          <w:tblW w:w="9331" w:type="dxa"/>
          <w:tblInd w:w="589" w:type="dxa"/>
          <w:tblLayout w:type="fixed"/>
          <w:tblLook w:val="04A0"/>
        </w:tblPrEx>
        <w:trPr>
          <w:gridAfter w:val="1"/>
          <w:wAfter w:w="9" w:type="dxa"/>
          <w:trHeight w:val="431"/>
        </w:trPr>
        <w:tc>
          <w:tcPr>
            <w:tcW w:w="1440" w:type="dxa"/>
            <w:tcBorders>
              <w:top w:val="nil"/>
              <w:left w:val="single" w:sz="8" w:space="0" w:color="auto"/>
              <w:bottom w:val="single" w:sz="4" w:space="0" w:color="auto"/>
              <w:right w:val="nil"/>
            </w:tcBorders>
            <w:shd w:val="clear" w:color="auto" w:fill="auto"/>
            <w:vAlign w:val="center"/>
            <w:hideMark/>
          </w:tcPr>
          <w:p w:rsidR="007013FD" w:rsidRPr="00505806" w:rsidP="007013FD" w14:paraId="1DC6B4A5" w14:textId="5BC2C1A1">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7013FD" w:rsidRPr="00505806" w:rsidP="007013FD" w14:paraId="6B0CD503"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80" w:type="dxa"/>
            <w:tcBorders>
              <w:top w:val="nil"/>
              <w:left w:val="nil"/>
              <w:bottom w:val="single" w:sz="4" w:space="0" w:color="auto"/>
              <w:right w:val="single" w:sz="4" w:space="0" w:color="auto"/>
            </w:tcBorders>
            <w:shd w:val="clear" w:color="auto" w:fill="auto"/>
            <w:hideMark/>
          </w:tcPr>
          <w:p w:rsidR="007013FD" w:rsidRPr="00505806" w:rsidP="007013FD" w14:paraId="6654C15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hideMark/>
          </w:tcPr>
          <w:p w:rsidR="007013FD" w:rsidRPr="00505806" w:rsidP="007013FD" w14:paraId="5C89D3C9"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990" w:type="dxa"/>
            <w:tcBorders>
              <w:top w:val="nil"/>
              <w:left w:val="nil"/>
              <w:bottom w:val="single" w:sz="4" w:space="0" w:color="auto"/>
              <w:right w:val="single" w:sz="4" w:space="0" w:color="auto"/>
            </w:tcBorders>
            <w:shd w:val="clear" w:color="auto" w:fill="auto"/>
            <w:noWrap/>
            <w:hideMark/>
          </w:tcPr>
          <w:p w:rsidR="007013FD" w:rsidRPr="00505806" w:rsidP="007013FD" w14:paraId="2E8EB42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0" w:type="dxa"/>
            <w:tcBorders>
              <w:top w:val="nil"/>
              <w:left w:val="nil"/>
              <w:bottom w:val="single" w:sz="4" w:space="0" w:color="auto"/>
              <w:right w:val="single" w:sz="4" w:space="0" w:color="auto"/>
            </w:tcBorders>
            <w:shd w:val="clear" w:color="auto" w:fill="auto"/>
            <w:hideMark/>
          </w:tcPr>
          <w:p w:rsidR="007013FD" w:rsidRPr="00505806" w:rsidP="007013FD" w14:paraId="33A2898C"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136.00</w:t>
            </w:r>
          </w:p>
        </w:tc>
        <w:tc>
          <w:tcPr>
            <w:tcW w:w="1080" w:type="dxa"/>
            <w:tcBorders>
              <w:top w:val="nil"/>
              <w:left w:val="nil"/>
              <w:bottom w:val="single" w:sz="4" w:space="0" w:color="auto"/>
              <w:right w:val="single" w:sz="4" w:space="0" w:color="auto"/>
            </w:tcBorders>
            <w:shd w:val="clear" w:color="auto" w:fill="auto"/>
            <w:hideMark/>
          </w:tcPr>
          <w:p w:rsidR="007013FD" w:rsidRPr="00505806" w:rsidP="007013FD" w14:paraId="7D8394F9" w14:textId="7D454AC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nil"/>
              <w:left w:val="nil"/>
              <w:bottom w:val="single" w:sz="4" w:space="0" w:color="auto"/>
              <w:right w:val="single" w:sz="8" w:space="0" w:color="auto"/>
            </w:tcBorders>
            <w:shd w:val="clear" w:color="auto" w:fill="auto"/>
            <w:noWrap/>
            <w:hideMark/>
          </w:tcPr>
          <w:p w:rsidR="007013FD" w:rsidRPr="00505806" w:rsidP="007013FD" w14:paraId="3BF721D9" w14:textId="79CDDB8D">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4933DD">
              <w:rPr>
                <w:rFonts w:ascii="Times New Roman" w:eastAsia="Times New Roman" w:hAnsi="Times New Roman" w:cs="Times New Roman"/>
                <w:sz w:val="16"/>
                <w:szCs w:val="16"/>
              </w:rPr>
              <w:t>5</w:t>
            </w:r>
            <w:r w:rsidR="00A216E7">
              <w:rPr>
                <w:rFonts w:ascii="Times New Roman" w:eastAsia="Times New Roman" w:hAnsi="Times New Roman" w:cs="Times New Roman"/>
                <w:sz w:val="16"/>
                <w:szCs w:val="16"/>
              </w:rPr>
              <w:t>,293.12</w:t>
            </w:r>
            <w:r w:rsidRPr="00505806">
              <w:rPr>
                <w:rFonts w:ascii="Times New Roman" w:eastAsia="Times New Roman" w:hAnsi="Times New Roman" w:cs="Times New Roman"/>
                <w:sz w:val="16"/>
                <w:szCs w:val="16"/>
              </w:rPr>
              <w:t xml:space="preserve"> </w:t>
            </w:r>
          </w:p>
        </w:tc>
      </w:tr>
      <w:tr w14:paraId="28182CB6" w14:textId="77777777" w:rsidTr="00BC6F03">
        <w:tblPrEx>
          <w:tblW w:w="9331" w:type="dxa"/>
          <w:tblInd w:w="589" w:type="dxa"/>
          <w:tblLayout w:type="fixed"/>
          <w:tblLook w:val="04A0"/>
        </w:tblPrEx>
        <w:trPr>
          <w:gridAfter w:val="1"/>
          <w:wAfter w:w="9" w:type="dxa"/>
          <w:trHeight w:val="449"/>
        </w:trPr>
        <w:tc>
          <w:tcPr>
            <w:tcW w:w="1440" w:type="dxa"/>
            <w:tcBorders>
              <w:top w:val="nil"/>
              <w:left w:val="single" w:sz="8" w:space="0" w:color="auto"/>
              <w:bottom w:val="single" w:sz="4" w:space="0" w:color="auto"/>
              <w:right w:val="nil"/>
            </w:tcBorders>
            <w:shd w:val="clear" w:color="auto" w:fill="auto"/>
            <w:vAlign w:val="center"/>
            <w:hideMark/>
          </w:tcPr>
          <w:p w:rsidR="007013FD" w:rsidRPr="00505806" w:rsidP="007013FD" w14:paraId="5C973731"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Quarterly Voucher Submissions</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7013FD" w:rsidRPr="00505806" w:rsidP="007013FD" w14:paraId="302D387B"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22.00</w:t>
            </w:r>
          </w:p>
        </w:tc>
        <w:tc>
          <w:tcPr>
            <w:tcW w:w="1080" w:type="dxa"/>
            <w:tcBorders>
              <w:top w:val="nil"/>
              <w:left w:val="nil"/>
              <w:bottom w:val="single" w:sz="4" w:space="0" w:color="auto"/>
              <w:right w:val="single" w:sz="4" w:space="0" w:color="auto"/>
            </w:tcBorders>
            <w:shd w:val="clear" w:color="auto" w:fill="auto"/>
            <w:hideMark/>
          </w:tcPr>
          <w:p w:rsidR="007013FD" w:rsidRPr="00505806" w:rsidP="007013FD" w14:paraId="51DC8CD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350" w:type="dxa"/>
            <w:tcBorders>
              <w:top w:val="single" w:sz="4" w:space="0" w:color="auto"/>
              <w:left w:val="nil"/>
              <w:bottom w:val="single" w:sz="4" w:space="0" w:color="auto"/>
              <w:right w:val="single" w:sz="4" w:space="0" w:color="auto"/>
            </w:tcBorders>
            <w:shd w:val="clear" w:color="auto" w:fill="auto"/>
            <w:hideMark/>
          </w:tcPr>
          <w:p w:rsidR="007013FD" w:rsidRPr="00505806" w:rsidP="007013FD" w14:paraId="1513085E"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88.00</w:t>
            </w:r>
          </w:p>
        </w:tc>
        <w:tc>
          <w:tcPr>
            <w:tcW w:w="990" w:type="dxa"/>
            <w:tcBorders>
              <w:top w:val="nil"/>
              <w:left w:val="nil"/>
              <w:bottom w:val="single" w:sz="4" w:space="0" w:color="auto"/>
              <w:right w:val="single" w:sz="4" w:space="0" w:color="auto"/>
            </w:tcBorders>
            <w:shd w:val="clear" w:color="auto" w:fill="auto"/>
            <w:hideMark/>
          </w:tcPr>
          <w:p w:rsidR="007013FD" w:rsidRPr="00505806" w:rsidP="007013FD" w14:paraId="1634BAD8"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0.20</w:t>
            </w:r>
          </w:p>
        </w:tc>
        <w:tc>
          <w:tcPr>
            <w:tcW w:w="990" w:type="dxa"/>
            <w:tcBorders>
              <w:top w:val="nil"/>
              <w:left w:val="nil"/>
              <w:bottom w:val="single" w:sz="4" w:space="0" w:color="auto"/>
              <w:right w:val="single" w:sz="4" w:space="0" w:color="auto"/>
            </w:tcBorders>
            <w:shd w:val="clear" w:color="auto" w:fill="auto"/>
            <w:hideMark/>
          </w:tcPr>
          <w:p w:rsidR="007013FD" w:rsidRPr="00505806" w:rsidP="007013FD" w14:paraId="7FF0A8E3" w14:textId="79039E8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w:t>
            </w:r>
            <w:r>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w:t>
            </w:r>
            <w:r>
              <w:rPr>
                <w:rFonts w:ascii="Times New Roman" w:eastAsia="Times New Roman" w:hAnsi="Times New Roman" w:cs="Times New Roman"/>
                <w:sz w:val="16"/>
                <w:szCs w:val="16"/>
              </w:rPr>
              <w:t>6</w:t>
            </w:r>
            <w:r w:rsidRPr="00505806">
              <w:rPr>
                <w:rFonts w:ascii="Times New Roman" w:eastAsia="Times New Roman" w:hAnsi="Times New Roman" w:cs="Times New Roman"/>
                <w:sz w:val="16"/>
                <w:szCs w:val="16"/>
              </w:rPr>
              <w:t>0</w:t>
            </w:r>
          </w:p>
        </w:tc>
        <w:tc>
          <w:tcPr>
            <w:tcW w:w="1080" w:type="dxa"/>
            <w:tcBorders>
              <w:top w:val="nil"/>
              <w:left w:val="nil"/>
              <w:bottom w:val="single" w:sz="4" w:space="0" w:color="auto"/>
              <w:right w:val="single" w:sz="4" w:space="0" w:color="auto"/>
            </w:tcBorders>
            <w:shd w:val="clear" w:color="auto" w:fill="auto"/>
            <w:hideMark/>
          </w:tcPr>
          <w:p w:rsidR="007013FD" w:rsidRPr="00505806" w:rsidP="007013FD" w14:paraId="4E8C040D" w14:textId="3324D0C8">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nil"/>
              <w:left w:val="nil"/>
              <w:bottom w:val="single" w:sz="4" w:space="0" w:color="auto"/>
              <w:right w:val="single" w:sz="8" w:space="0" w:color="auto"/>
            </w:tcBorders>
            <w:shd w:val="clear" w:color="auto" w:fill="auto"/>
            <w:noWrap/>
            <w:hideMark/>
          </w:tcPr>
          <w:p w:rsidR="007013FD" w:rsidRPr="00505806" w:rsidP="007013FD" w14:paraId="6C843CAA" w14:textId="1C96A6C3">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A216E7">
              <w:rPr>
                <w:rFonts w:ascii="Times New Roman" w:eastAsia="Times New Roman" w:hAnsi="Times New Roman" w:cs="Times New Roman"/>
                <w:sz w:val="16"/>
                <w:szCs w:val="16"/>
              </w:rPr>
              <w:t>684.99</w:t>
            </w:r>
            <w:r w:rsidRPr="00505806">
              <w:rPr>
                <w:rFonts w:ascii="Times New Roman" w:eastAsia="Times New Roman" w:hAnsi="Times New Roman" w:cs="Times New Roman"/>
                <w:sz w:val="16"/>
                <w:szCs w:val="16"/>
              </w:rPr>
              <w:t xml:space="preserve"> </w:t>
            </w:r>
          </w:p>
        </w:tc>
      </w:tr>
      <w:tr w14:paraId="67F62D2C" w14:textId="77777777" w:rsidTr="00BC6F03">
        <w:tblPrEx>
          <w:tblW w:w="9331" w:type="dxa"/>
          <w:tblInd w:w="589" w:type="dxa"/>
          <w:tblLayout w:type="fixed"/>
          <w:tblLook w:val="04A0"/>
        </w:tblPrEx>
        <w:trPr>
          <w:gridAfter w:val="1"/>
          <w:wAfter w:w="9" w:type="dxa"/>
          <w:trHeight w:val="440"/>
        </w:trPr>
        <w:tc>
          <w:tcPr>
            <w:tcW w:w="1440" w:type="dxa"/>
            <w:tcBorders>
              <w:top w:val="nil"/>
              <w:left w:val="single" w:sz="8" w:space="0" w:color="auto"/>
              <w:bottom w:val="nil"/>
              <w:right w:val="nil"/>
            </w:tcBorders>
            <w:shd w:val="clear" w:color="auto" w:fill="auto"/>
            <w:vAlign w:val="center"/>
            <w:hideMark/>
          </w:tcPr>
          <w:p w:rsidR="00027761" w:rsidRPr="00505806" w:rsidP="00027761" w14:paraId="42780BC6"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027761" w:rsidRPr="00505806" w:rsidP="00027761" w14:paraId="1268739D"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80" w:type="dxa"/>
            <w:tcBorders>
              <w:top w:val="nil"/>
              <w:left w:val="nil"/>
              <w:bottom w:val="single" w:sz="4" w:space="0" w:color="auto"/>
              <w:right w:val="single" w:sz="4" w:space="0" w:color="auto"/>
            </w:tcBorders>
            <w:shd w:val="clear" w:color="auto" w:fill="auto"/>
            <w:hideMark/>
          </w:tcPr>
          <w:p w:rsidR="00027761" w:rsidRPr="00505806" w:rsidP="00027761" w14:paraId="4C2808D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hideMark/>
          </w:tcPr>
          <w:p w:rsidR="00027761" w:rsidRPr="00505806" w:rsidP="00027761" w14:paraId="36E88397"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990" w:type="dxa"/>
            <w:tcBorders>
              <w:top w:val="nil"/>
              <w:left w:val="nil"/>
              <w:bottom w:val="single" w:sz="4" w:space="0" w:color="auto"/>
              <w:right w:val="single" w:sz="4" w:space="0" w:color="auto"/>
            </w:tcBorders>
            <w:shd w:val="clear" w:color="auto" w:fill="auto"/>
            <w:hideMark/>
          </w:tcPr>
          <w:p w:rsidR="00027761" w:rsidRPr="00505806" w:rsidP="00027761" w14:paraId="110CFD0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hideMark/>
          </w:tcPr>
          <w:p w:rsidR="00027761" w:rsidRPr="00505806" w:rsidP="00027761" w14:paraId="3A534F08"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102.00</w:t>
            </w:r>
          </w:p>
        </w:tc>
        <w:tc>
          <w:tcPr>
            <w:tcW w:w="1080" w:type="dxa"/>
            <w:tcBorders>
              <w:top w:val="nil"/>
              <w:left w:val="nil"/>
              <w:bottom w:val="single" w:sz="4" w:space="0" w:color="auto"/>
              <w:right w:val="single" w:sz="4" w:space="0" w:color="auto"/>
            </w:tcBorders>
            <w:shd w:val="clear" w:color="auto" w:fill="auto"/>
            <w:hideMark/>
          </w:tcPr>
          <w:p w:rsidR="00027761" w:rsidRPr="00505806" w:rsidP="00027761" w14:paraId="290BB1CF" w14:textId="58D8E4C0">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nil"/>
              <w:left w:val="nil"/>
              <w:bottom w:val="single" w:sz="4" w:space="0" w:color="auto"/>
              <w:right w:val="single" w:sz="8" w:space="0" w:color="auto"/>
            </w:tcBorders>
            <w:shd w:val="clear" w:color="auto" w:fill="auto"/>
            <w:noWrap/>
            <w:hideMark/>
          </w:tcPr>
          <w:p w:rsidR="00027761" w:rsidRPr="00505806" w:rsidP="00027761" w14:paraId="40B12C1D" w14:textId="37A4C18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A216E7">
              <w:rPr>
                <w:rFonts w:ascii="Times New Roman" w:eastAsia="Times New Roman" w:hAnsi="Times New Roman" w:cs="Times New Roman"/>
                <w:sz w:val="16"/>
                <w:szCs w:val="16"/>
              </w:rPr>
              <w:t>3,969.84</w:t>
            </w:r>
            <w:r w:rsidRPr="00505806">
              <w:rPr>
                <w:rFonts w:ascii="Times New Roman" w:eastAsia="Times New Roman" w:hAnsi="Times New Roman" w:cs="Times New Roman"/>
                <w:sz w:val="16"/>
                <w:szCs w:val="16"/>
              </w:rPr>
              <w:t xml:space="preserve"> </w:t>
            </w:r>
          </w:p>
        </w:tc>
      </w:tr>
      <w:tr w14:paraId="053F31F3" w14:textId="77777777" w:rsidTr="00BC6F03">
        <w:tblPrEx>
          <w:tblW w:w="9331" w:type="dxa"/>
          <w:tblInd w:w="589" w:type="dxa"/>
          <w:tblLayout w:type="fixed"/>
          <w:tblLook w:val="04A0"/>
        </w:tblPrEx>
        <w:trPr>
          <w:gridAfter w:val="1"/>
          <w:wAfter w:w="9" w:type="dxa"/>
          <w:trHeight w:val="735"/>
        </w:trPr>
        <w:tc>
          <w:tcPr>
            <w:tcW w:w="1440" w:type="dxa"/>
            <w:tcBorders>
              <w:top w:val="single" w:sz="4" w:space="0" w:color="auto"/>
              <w:left w:val="single" w:sz="8" w:space="0" w:color="auto"/>
              <w:bottom w:val="single" w:sz="8" w:space="0" w:color="auto"/>
              <w:right w:val="nil"/>
            </w:tcBorders>
            <w:shd w:val="clear" w:color="auto" w:fill="auto"/>
            <w:vAlign w:val="center"/>
            <w:hideMark/>
          </w:tcPr>
          <w:p w:rsidR="00027761" w:rsidRPr="00505806" w:rsidP="00027761" w14:paraId="6A2FEC9D" w14:textId="77777777">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1188" w:type="dxa"/>
            <w:gridSpan w:val="2"/>
            <w:tcBorders>
              <w:top w:val="nil"/>
              <w:left w:val="single" w:sz="8" w:space="0" w:color="auto"/>
              <w:bottom w:val="single" w:sz="8" w:space="0" w:color="auto"/>
              <w:right w:val="single" w:sz="4" w:space="0" w:color="auto"/>
            </w:tcBorders>
            <w:shd w:val="clear" w:color="auto" w:fill="auto"/>
            <w:hideMark/>
          </w:tcPr>
          <w:p w:rsidR="00027761" w:rsidRPr="00505806" w:rsidP="00027761" w14:paraId="4B9537FF"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80" w:type="dxa"/>
            <w:tcBorders>
              <w:top w:val="nil"/>
              <w:left w:val="nil"/>
              <w:bottom w:val="single" w:sz="8" w:space="0" w:color="auto"/>
              <w:right w:val="single" w:sz="4" w:space="0" w:color="auto"/>
            </w:tcBorders>
            <w:shd w:val="clear" w:color="auto" w:fill="auto"/>
            <w:hideMark/>
          </w:tcPr>
          <w:p w:rsidR="00027761" w:rsidRPr="00505806" w:rsidP="00027761" w14:paraId="3692203B"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350" w:type="dxa"/>
            <w:tcBorders>
              <w:top w:val="nil"/>
              <w:left w:val="nil"/>
              <w:bottom w:val="single" w:sz="8" w:space="0" w:color="auto"/>
              <w:right w:val="single" w:sz="4" w:space="0" w:color="auto"/>
            </w:tcBorders>
            <w:shd w:val="clear" w:color="auto" w:fill="auto"/>
          </w:tcPr>
          <w:p w:rsidR="00027761" w:rsidRPr="00505806" w:rsidP="00027761" w14:paraId="1EEB552C"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0" w:type="dxa"/>
            <w:tcBorders>
              <w:top w:val="nil"/>
              <w:left w:val="nil"/>
              <w:bottom w:val="single" w:sz="8" w:space="0" w:color="auto"/>
              <w:right w:val="single" w:sz="4" w:space="0" w:color="auto"/>
            </w:tcBorders>
            <w:shd w:val="clear" w:color="auto" w:fill="auto"/>
          </w:tcPr>
          <w:p w:rsidR="00027761" w:rsidRPr="00505806" w:rsidP="00027761" w14:paraId="452F3560"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0" w:type="dxa"/>
            <w:tcBorders>
              <w:top w:val="nil"/>
              <w:left w:val="nil"/>
              <w:bottom w:val="single" w:sz="8" w:space="0" w:color="auto"/>
              <w:right w:val="single" w:sz="4" w:space="0" w:color="auto"/>
            </w:tcBorders>
            <w:shd w:val="clear" w:color="auto" w:fill="auto"/>
            <w:hideMark/>
          </w:tcPr>
          <w:p w:rsidR="00027761" w:rsidRPr="00505806" w:rsidP="00027761" w14:paraId="3F1F8D26" w14:textId="77C13965">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60</w:t>
            </w:r>
            <w:r>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w:t>
            </w:r>
            <w:r>
              <w:rPr>
                <w:rFonts w:ascii="Times New Roman" w:eastAsia="Times New Roman" w:hAnsi="Times New Roman" w:cs="Times New Roman"/>
                <w:sz w:val="16"/>
                <w:szCs w:val="16"/>
              </w:rPr>
              <w:t>6</w:t>
            </w:r>
            <w:r w:rsidRPr="00505806">
              <w:rPr>
                <w:rFonts w:ascii="Times New Roman" w:eastAsia="Times New Roman" w:hAnsi="Times New Roman" w:cs="Times New Roman"/>
                <w:sz w:val="16"/>
                <w:szCs w:val="16"/>
              </w:rPr>
              <w:t>0</w:t>
            </w:r>
          </w:p>
        </w:tc>
        <w:tc>
          <w:tcPr>
            <w:tcW w:w="1080" w:type="dxa"/>
            <w:tcBorders>
              <w:top w:val="nil"/>
              <w:left w:val="nil"/>
              <w:bottom w:val="single" w:sz="8" w:space="0" w:color="auto"/>
              <w:right w:val="single" w:sz="4" w:space="0" w:color="auto"/>
            </w:tcBorders>
            <w:shd w:val="clear" w:color="auto" w:fill="auto"/>
            <w:hideMark/>
          </w:tcPr>
          <w:p w:rsidR="00027761" w:rsidRPr="00505806" w:rsidP="00027761" w14:paraId="3876CC83" w14:textId="3300B66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204" w:type="dxa"/>
            <w:tcBorders>
              <w:top w:val="nil"/>
              <w:left w:val="nil"/>
              <w:bottom w:val="single" w:sz="8" w:space="0" w:color="auto"/>
              <w:right w:val="single" w:sz="8" w:space="0" w:color="auto"/>
            </w:tcBorders>
            <w:shd w:val="clear" w:color="auto" w:fill="auto"/>
            <w:hideMark/>
          </w:tcPr>
          <w:p w:rsidR="00027761" w:rsidRPr="00505806" w:rsidP="00027761" w14:paraId="40909209" w14:textId="6573211F">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Pr="00D60037">
              <w:rPr>
                <w:rFonts w:ascii="Times New Roman" w:eastAsia="Times New Roman" w:hAnsi="Times New Roman" w:cs="Times New Roman"/>
                <w:sz w:val="16"/>
                <w:szCs w:val="16"/>
              </w:rPr>
              <w:t>$</w:t>
            </w:r>
            <w:r w:rsidR="00A216E7">
              <w:rPr>
                <w:rFonts w:ascii="Times New Roman" w:eastAsia="Times New Roman" w:hAnsi="Times New Roman" w:cs="Times New Roman"/>
                <w:sz w:val="16"/>
                <w:szCs w:val="16"/>
              </w:rPr>
              <w:t>23,647.79</w:t>
            </w:r>
          </w:p>
        </w:tc>
      </w:tr>
      <w:bookmarkEnd w:id="2"/>
    </w:tbl>
    <w:p w:rsidR="00505806" w:rsidP="00D94C54" w14:paraId="5D3B4DF4" w14:textId="472A6FC5">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505806" w:rsidRPr="00D94C54" w:rsidP="00D94C54" w14:paraId="420EA225" w14:textId="77777777">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D94C54" w:rsidP="00D94C54" w14:paraId="148F7F56" w14:textId="15F3D5E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1004A" w:rsidP="00D94C54" w14:paraId="466211B4" w14:textId="3B4DF9DD">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1004A" w:rsidP="00D94C54" w14:paraId="39775419" w14:textId="31E2217E">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1004A" w:rsidRPr="00D94C54" w:rsidP="00D94C54" w14:paraId="4B2BB384"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94C54" w:rsidRPr="00D94C54" w:rsidP="00D94C54" w14:paraId="6014CD93" w14:textId="77777777">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13. The Disaster Recovery Grant Reporting (DRGR) system does not have any additional costs associated with this collection.</w:t>
      </w:r>
    </w:p>
    <w:p w:rsidR="00D94C54" w:rsidRPr="00D94C54" w:rsidP="00D94C54" w14:paraId="191F573F" w14:textId="77777777">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1620"/>
      </w:tblGrid>
      <w:tr w14:paraId="1777E6B4" w14:textId="77777777" w:rsidTr="005F39B5">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6"/>
        </w:trPr>
        <w:tc>
          <w:tcPr>
            <w:tcW w:w="4590" w:type="dxa"/>
            <w:shd w:val="clear" w:color="auto" w:fill="auto"/>
          </w:tcPr>
          <w:p w:rsidR="00D94C54" w:rsidRPr="00D94C54" w:rsidP="00D94C54" w14:paraId="6262D35E" w14:textId="77777777">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Estimate Hours to Review QPR</w:t>
            </w:r>
          </w:p>
        </w:tc>
        <w:tc>
          <w:tcPr>
            <w:tcW w:w="1620" w:type="dxa"/>
            <w:shd w:val="clear" w:color="auto" w:fill="auto"/>
          </w:tcPr>
          <w:p w:rsidR="00D94C54" w:rsidRPr="00D94C54" w:rsidP="00D94C54" w14:paraId="0453A1EE" w14:textId="77777777">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2 hours</w:t>
            </w:r>
          </w:p>
        </w:tc>
      </w:tr>
      <w:tr w14:paraId="282D3246" w14:textId="77777777" w:rsidTr="005F39B5">
        <w:tblPrEx>
          <w:tblW w:w="0" w:type="auto"/>
          <w:tblInd w:w="918" w:type="dxa"/>
          <w:tblLook w:val="04A0"/>
        </w:tblPrEx>
        <w:trPr>
          <w:trHeight w:val="279"/>
        </w:trPr>
        <w:tc>
          <w:tcPr>
            <w:tcW w:w="4590" w:type="dxa"/>
            <w:shd w:val="clear" w:color="auto" w:fill="auto"/>
          </w:tcPr>
          <w:p w:rsidR="00D94C54" w:rsidRPr="00D94C54" w:rsidP="00D94C54" w14:paraId="6DDA468D" w14:textId="77777777">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Annual Reporting/Income Certification Review</w:t>
            </w:r>
          </w:p>
        </w:tc>
        <w:tc>
          <w:tcPr>
            <w:tcW w:w="1620" w:type="dxa"/>
            <w:shd w:val="clear" w:color="auto" w:fill="auto"/>
          </w:tcPr>
          <w:p w:rsidR="00D94C54" w:rsidRPr="00D94C54" w:rsidP="00D94C54" w14:paraId="69D19425" w14:textId="77777777">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1 hour</w:t>
            </w:r>
          </w:p>
        </w:tc>
      </w:tr>
      <w:tr w14:paraId="596CE256" w14:textId="77777777" w:rsidTr="005F39B5">
        <w:tblPrEx>
          <w:tblW w:w="0" w:type="auto"/>
          <w:tblInd w:w="918" w:type="dxa"/>
          <w:tblLook w:val="04A0"/>
        </w:tblPrEx>
        <w:trPr>
          <w:trHeight w:val="296"/>
        </w:trPr>
        <w:tc>
          <w:tcPr>
            <w:tcW w:w="4590" w:type="dxa"/>
            <w:shd w:val="clear" w:color="auto" w:fill="auto"/>
          </w:tcPr>
          <w:p w:rsidR="00D94C54" w:rsidRPr="00D94C54" w:rsidP="00D94C54" w14:paraId="68EE714F" w14:textId="7A34B528">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 xml:space="preserve">*Number of Hours </w:t>
            </w:r>
            <w:r w:rsidR="00DB4DF4">
              <w:rPr>
                <w:rFonts w:ascii="Calibri" w:eastAsia="Calibri" w:hAnsi="Calibri" w:cs="Times New Roman"/>
              </w:rPr>
              <w:t>b</w:t>
            </w:r>
            <w:r w:rsidRPr="00D94C54">
              <w:rPr>
                <w:rFonts w:ascii="Calibri" w:eastAsia="Calibri" w:hAnsi="Calibri" w:cs="Times New Roman"/>
              </w:rPr>
              <w:t>ased on three years</w:t>
            </w:r>
          </w:p>
        </w:tc>
        <w:tc>
          <w:tcPr>
            <w:tcW w:w="1620" w:type="dxa"/>
            <w:shd w:val="clear" w:color="auto" w:fill="auto"/>
          </w:tcPr>
          <w:p w:rsidR="00D94C54" w:rsidRPr="00D94C54" w:rsidP="00D94C54" w14:paraId="1E7DC149" w14:textId="5316A8CE">
            <w:pPr>
              <w:overflowPunct w:val="0"/>
              <w:autoSpaceDE w:val="0"/>
              <w:autoSpaceDN w:val="0"/>
              <w:adjustRightInd w:val="0"/>
              <w:spacing w:after="0" w:line="240" w:lineRule="auto"/>
              <w:textAlignment w:val="baseline"/>
              <w:rPr>
                <w:rFonts w:ascii="Calibri" w:eastAsia="Calibri" w:hAnsi="Calibri" w:cs="Times New Roman"/>
              </w:rPr>
            </w:pPr>
            <w:r>
              <w:rPr>
                <w:rFonts w:ascii="Calibri" w:eastAsia="Calibri" w:hAnsi="Calibri" w:cs="Times New Roman"/>
              </w:rPr>
              <w:t>840</w:t>
            </w:r>
          </w:p>
        </w:tc>
      </w:tr>
      <w:tr w14:paraId="4DE8A2D0" w14:textId="77777777" w:rsidTr="005F39B5">
        <w:tblPrEx>
          <w:tblW w:w="0" w:type="auto"/>
          <w:tblInd w:w="918" w:type="dxa"/>
          <w:tblLook w:val="04A0"/>
        </w:tblPrEx>
        <w:trPr>
          <w:trHeight w:val="296"/>
        </w:trPr>
        <w:tc>
          <w:tcPr>
            <w:tcW w:w="4590" w:type="dxa"/>
            <w:shd w:val="clear" w:color="auto" w:fill="auto"/>
          </w:tcPr>
          <w:p w:rsidR="00D94C54" w:rsidRPr="00D94C54" w:rsidP="00D94C54" w14:paraId="4133EEC2" w14:textId="77777777">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HUD Employee Reviewing QPR (GS 13)</w:t>
            </w:r>
          </w:p>
        </w:tc>
        <w:tc>
          <w:tcPr>
            <w:tcW w:w="1620" w:type="dxa"/>
            <w:shd w:val="clear" w:color="auto" w:fill="auto"/>
          </w:tcPr>
          <w:p w:rsidR="00D94C54" w:rsidRPr="00A815BA" w:rsidP="00D94C54" w14:paraId="005B6970" w14:textId="26303E45">
            <w:pPr>
              <w:overflowPunct w:val="0"/>
              <w:autoSpaceDE w:val="0"/>
              <w:autoSpaceDN w:val="0"/>
              <w:adjustRightInd w:val="0"/>
              <w:spacing w:after="0" w:line="240" w:lineRule="auto"/>
              <w:textAlignment w:val="baseline"/>
              <w:rPr>
                <w:rFonts w:ascii="Calibri" w:eastAsia="Calibri" w:hAnsi="Calibri" w:cs="Times New Roman"/>
              </w:rPr>
            </w:pPr>
            <w:r w:rsidRPr="00A815BA">
              <w:rPr>
                <w:rFonts w:ascii="Calibri" w:eastAsia="Calibri" w:hAnsi="Calibri" w:cs="Times New Roman"/>
              </w:rPr>
              <w:t>$</w:t>
            </w:r>
            <w:r w:rsidRPr="00A815BA" w:rsidR="00A815BA">
              <w:rPr>
                <w:rFonts w:ascii="Calibri" w:eastAsia="Calibri" w:hAnsi="Calibri" w:cs="Times New Roman"/>
              </w:rPr>
              <w:t>38.</w:t>
            </w:r>
            <w:r w:rsidR="00E750AF">
              <w:rPr>
                <w:rFonts w:ascii="Calibri" w:eastAsia="Calibri" w:hAnsi="Calibri" w:cs="Times New Roman"/>
              </w:rPr>
              <w:t>92</w:t>
            </w:r>
          </w:p>
        </w:tc>
      </w:tr>
      <w:tr w14:paraId="31F5FD20" w14:textId="77777777" w:rsidTr="005F39B5">
        <w:tblPrEx>
          <w:tblW w:w="0" w:type="auto"/>
          <w:tblInd w:w="918" w:type="dxa"/>
          <w:tblLook w:val="04A0"/>
        </w:tblPrEx>
        <w:trPr>
          <w:trHeight w:val="279"/>
        </w:trPr>
        <w:tc>
          <w:tcPr>
            <w:tcW w:w="4590" w:type="dxa"/>
            <w:shd w:val="clear" w:color="auto" w:fill="auto"/>
          </w:tcPr>
          <w:p w:rsidR="00D94C54" w:rsidRPr="00D94C54" w:rsidP="00D94C54" w14:paraId="70BAD715" w14:textId="77777777">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Total Cost for three years</w:t>
            </w:r>
          </w:p>
        </w:tc>
        <w:tc>
          <w:tcPr>
            <w:tcW w:w="1620" w:type="dxa"/>
            <w:shd w:val="clear" w:color="auto" w:fill="auto"/>
          </w:tcPr>
          <w:p w:rsidR="00D94C54" w:rsidRPr="00D94C54" w:rsidP="00D94C54" w14:paraId="4ADA40D5" w14:textId="475B30D0">
            <w:pPr>
              <w:overflowPunct w:val="0"/>
              <w:autoSpaceDE w:val="0"/>
              <w:autoSpaceDN w:val="0"/>
              <w:adjustRightInd w:val="0"/>
              <w:spacing w:after="0" w:line="240" w:lineRule="auto"/>
              <w:textAlignment w:val="baseline"/>
              <w:rPr>
                <w:rFonts w:ascii="Calibri" w:eastAsia="Calibri" w:hAnsi="Calibri" w:cs="Times New Roman"/>
              </w:rPr>
            </w:pPr>
            <w:r w:rsidRPr="00D94C54">
              <w:rPr>
                <w:rFonts w:ascii="Calibri" w:eastAsia="Calibri" w:hAnsi="Calibri" w:cs="Times New Roman"/>
              </w:rPr>
              <w:t>$</w:t>
            </w:r>
            <w:r w:rsidR="00FC271D">
              <w:rPr>
                <w:rFonts w:ascii="Calibri" w:eastAsia="Calibri" w:hAnsi="Calibri" w:cs="Times New Roman"/>
              </w:rPr>
              <w:t>31,987.20</w:t>
            </w:r>
          </w:p>
        </w:tc>
      </w:tr>
    </w:tbl>
    <w:p w:rsidR="00D94C54" w:rsidRPr="00D94C54" w:rsidP="00D94C54" w14:paraId="44FC94FC"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94C54" w:rsidRPr="00D94C54" w:rsidP="00D94C54" w14:paraId="28EC51A7" w14:textId="188D648E">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*Because the types of reviews being undertaken will change each of the three years covered by this collection, HUD cannot provide an annualized cost. </w:t>
      </w:r>
      <w:r w:rsidR="00A6133F">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HUD estimated the total cost based on three years.</w:t>
      </w:r>
    </w:p>
    <w:p w:rsidR="00D94C54" w:rsidRPr="00D94C54" w:rsidP="00D94C54" w14:paraId="0D053FCC" w14:textId="77777777">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rsidR="00D94C54" w:rsidRPr="00D94C54" w:rsidP="00D94C54" w14:paraId="1D6D3D91" w14:textId="77777777">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rsidR="00D94C54" w:rsidRPr="00D94C54" w:rsidP="00D94C54" w14:paraId="02DFAFF5" w14:textId="284D9474">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14. HUD estimates QPR reviews to take 2 hours, and annual reporting/income certification reviews to each take 1 hour. </w:t>
      </w:r>
      <w:r w:rsidR="00A6133F">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Because the types of reviews being undertaken will change each of the three years covered by this collection, </w:t>
      </w:r>
      <w:bookmarkStart w:id="3" w:name="_Hlk529524844"/>
      <w:r w:rsidRPr="00D94C54">
        <w:rPr>
          <w:rFonts w:ascii="Times New Roman" w:eastAsia="Times New Roman" w:hAnsi="Times New Roman" w:cs="Times New Roman"/>
          <w:sz w:val="24"/>
          <w:szCs w:val="24"/>
        </w:rPr>
        <w:t xml:space="preserve">HUD cannot provide an annualized cost. </w:t>
      </w:r>
      <w:r w:rsidR="00A6133F">
        <w:rPr>
          <w:rFonts w:ascii="Times New Roman" w:eastAsia="Times New Roman" w:hAnsi="Times New Roman" w:cs="Times New Roman"/>
          <w:sz w:val="24"/>
          <w:szCs w:val="24"/>
        </w:rPr>
        <w:t xml:space="preserve"> Nevertheless</w:t>
      </w:r>
      <w:r w:rsidRPr="00D94C54">
        <w:rPr>
          <w:rFonts w:ascii="Times New Roman" w:eastAsia="Times New Roman" w:hAnsi="Times New Roman" w:cs="Times New Roman"/>
          <w:sz w:val="24"/>
          <w:szCs w:val="24"/>
        </w:rPr>
        <w:t xml:space="preserve">, the total cost for three years is estimated </w:t>
      </w:r>
      <w:r w:rsidRPr="000A32BF">
        <w:rPr>
          <w:rFonts w:ascii="Times New Roman" w:eastAsia="Times New Roman" w:hAnsi="Times New Roman" w:cs="Times New Roman"/>
          <w:sz w:val="24"/>
          <w:szCs w:val="24"/>
        </w:rPr>
        <w:t>at $</w:t>
      </w:r>
      <w:r w:rsidRPr="000A43EB" w:rsidR="00FA4ADA">
        <w:rPr>
          <w:rFonts w:ascii="Times New Roman" w:eastAsia="Times New Roman" w:hAnsi="Times New Roman" w:cs="Times New Roman"/>
          <w:sz w:val="24"/>
          <w:szCs w:val="24"/>
        </w:rPr>
        <w:t>31</w:t>
      </w:r>
      <w:r w:rsidRPr="000A43EB" w:rsidR="000A32BF">
        <w:rPr>
          <w:rFonts w:ascii="Times New Roman" w:eastAsia="Times New Roman" w:hAnsi="Times New Roman" w:cs="Times New Roman"/>
          <w:sz w:val="24"/>
          <w:szCs w:val="24"/>
        </w:rPr>
        <w:t>,987.20</w:t>
      </w:r>
      <w:r w:rsidRPr="000A32BF">
        <w:rPr>
          <w:rFonts w:ascii="Times New Roman" w:eastAsia="Times New Roman" w:hAnsi="Times New Roman" w:cs="Times New Roman"/>
          <w:sz w:val="24"/>
          <w:szCs w:val="24"/>
        </w:rPr>
        <w:t xml:space="preserve">. </w:t>
      </w:r>
      <w:r w:rsidRPr="000A32BF" w:rsidR="00A6133F">
        <w:rPr>
          <w:rFonts w:ascii="Times New Roman" w:eastAsia="Times New Roman" w:hAnsi="Times New Roman" w:cs="Times New Roman"/>
          <w:sz w:val="24"/>
          <w:szCs w:val="24"/>
        </w:rPr>
        <w:t xml:space="preserve"> </w:t>
      </w:r>
      <w:r w:rsidRPr="009D21A2">
        <w:rPr>
          <w:rFonts w:ascii="Times New Roman" w:eastAsia="Times New Roman" w:hAnsi="Times New Roman" w:cs="Times New Roman"/>
          <w:sz w:val="24"/>
          <w:szCs w:val="24"/>
        </w:rPr>
        <w:t xml:space="preserve">This amount is based on </w:t>
      </w:r>
      <w:r w:rsidR="00187AB7">
        <w:rPr>
          <w:rFonts w:ascii="Times New Roman" w:eastAsia="Times New Roman" w:hAnsi="Times New Roman" w:cs="Times New Roman"/>
          <w:sz w:val="24"/>
          <w:szCs w:val="24"/>
        </w:rPr>
        <w:t>840</w:t>
      </w:r>
      <w:r w:rsidRPr="009D21A2">
        <w:rPr>
          <w:rFonts w:ascii="Times New Roman" w:eastAsia="Times New Roman" w:hAnsi="Times New Roman" w:cs="Times New Roman"/>
          <w:sz w:val="24"/>
          <w:szCs w:val="24"/>
        </w:rPr>
        <w:t xml:space="preserve"> hours of review at a GS-13 salary of $</w:t>
      </w:r>
      <w:r w:rsidR="00E750AF">
        <w:rPr>
          <w:rFonts w:ascii="Times New Roman" w:eastAsia="Times New Roman" w:hAnsi="Times New Roman" w:cs="Times New Roman"/>
          <w:sz w:val="24"/>
          <w:szCs w:val="24"/>
        </w:rPr>
        <w:t>38.92</w:t>
      </w:r>
      <w:r w:rsidRPr="009D21A2">
        <w:rPr>
          <w:rFonts w:ascii="Times New Roman" w:eastAsia="Times New Roman" w:hAnsi="Times New Roman" w:cs="Times New Roman"/>
          <w:sz w:val="24"/>
          <w:szCs w:val="24"/>
        </w:rPr>
        <w:t>/</w:t>
      </w:r>
      <w:r w:rsidRPr="009D21A2">
        <w:rPr>
          <w:rFonts w:ascii="Times New Roman" w:eastAsia="Times New Roman" w:hAnsi="Times New Roman" w:cs="Times New Roman"/>
          <w:sz w:val="24"/>
          <w:szCs w:val="24"/>
        </w:rPr>
        <w:t>hr</w:t>
      </w:r>
      <w:r w:rsidRPr="000A43EB" w:rsidR="00D8033F">
        <w:rPr>
          <w:rFonts w:ascii="Times New Roman" w:eastAsia="Times New Roman" w:hAnsi="Times New Roman" w:cs="Times New Roman"/>
          <w:sz w:val="24"/>
          <w:szCs w:val="24"/>
        </w:rPr>
        <w:t xml:space="preserve"> (</w:t>
      </w:r>
      <w:r w:rsidRPr="000A43EB" w:rsidR="009D21A2">
        <w:rPr>
          <w:rFonts w:ascii="Times New Roman" w:eastAsia="Times New Roman" w:hAnsi="Times New Roman" w:cs="Times New Roman"/>
          <w:sz w:val="24"/>
          <w:szCs w:val="24"/>
        </w:rPr>
        <w:t>GS-13, Step 1)</w:t>
      </w:r>
      <w:r w:rsidRPr="009D21A2">
        <w:rPr>
          <w:rFonts w:ascii="Times New Roman" w:eastAsia="Times New Roman" w:hAnsi="Times New Roman" w:cs="Times New Roman"/>
          <w:sz w:val="24"/>
          <w:szCs w:val="24"/>
        </w:rPr>
        <w:t>.</w:t>
      </w:r>
      <w:r w:rsidRPr="00D94C54">
        <w:rPr>
          <w:rFonts w:ascii="Times New Roman" w:eastAsia="Times New Roman" w:hAnsi="Times New Roman" w:cs="Times New Roman"/>
          <w:sz w:val="24"/>
          <w:szCs w:val="24"/>
        </w:rPr>
        <w:t xml:space="preserve"> </w:t>
      </w:r>
    </w:p>
    <w:p w:rsidR="00D94C54" w:rsidP="00D94C54" w14:paraId="5A6DFA08" w14:textId="3111D088">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tbl>
      <w:tblPr>
        <w:tblW w:w="9331" w:type="dxa"/>
        <w:tblInd w:w="589" w:type="dxa"/>
        <w:tblLayout w:type="fixed"/>
        <w:tblLook w:val="04A0"/>
      </w:tblPr>
      <w:tblGrid>
        <w:gridCol w:w="1440"/>
        <w:gridCol w:w="23"/>
        <w:gridCol w:w="1165"/>
        <w:gridCol w:w="1080"/>
        <w:gridCol w:w="1350"/>
        <w:gridCol w:w="1080"/>
        <w:gridCol w:w="990"/>
        <w:gridCol w:w="1080"/>
        <w:gridCol w:w="1114"/>
        <w:gridCol w:w="9"/>
      </w:tblGrid>
      <w:tr w14:paraId="7D0FFEB5" w14:textId="77777777" w:rsidTr="003C3F00">
        <w:tblPrEx>
          <w:tblW w:w="9331" w:type="dxa"/>
          <w:tblInd w:w="589" w:type="dxa"/>
          <w:tblLayout w:type="fixed"/>
          <w:tblLook w:val="04A0"/>
        </w:tblPrEx>
        <w:trPr>
          <w:trHeight w:val="330"/>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bottom"/>
            <w:hideMark/>
          </w:tcPr>
          <w:p w:rsidR="00574FB6" w:rsidRPr="00505806" w:rsidP="003C3F00" w14:paraId="42817FC8" w14:textId="77777777">
            <w:pPr>
              <w:spacing w:after="0" w:line="240" w:lineRule="auto"/>
              <w:jc w:val="center"/>
              <w:rPr>
                <w:rFonts w:ascii="Calibri" w:eastAsia="Times New Roman" w:hAnsi="Calibri" w:cs="Calibri"/>
                <w:b/>
                <w:bCs/>
                <w:color w:val="FFFFFF"/>
                <w:sz w:val="16"/>
                <w:szCs w:val="16"/>
              </w:rPr>
            </w:pPr>
            <w:r w:rsidRPr="00505806">
              <w:rPr>
                <w:rFonts w:ascii="Calibri" w:eastAsia="Times New Roman" w:hAnsi="Calibri" w:cs="Calibri"/>
                <w:b/>
                <w:bCs/>
                <w:color w:val="FFFFFF"/>
                <w:sz w:val="16"/>
                <w:szCs w:val="16"/>
              </w:rPr>
              <w:t>Neighborhood Stabilization Program (Year 1)</w:t>
            </w:r>
          </w:p>
        </w:tc>
      </w:tr>
      <w:tr w14:paraId="48AA126D" w14:textId="77777777" w:rsidTr="0011004A">
        <w:tblPrEx>
          <w:tblW w:w="9331" w:type="dxa"/>
          <w:tblInd w:w="589" w:type="dxa"/>
          <w:tblLayout w:type="fixed"/>
          <w:tblLook w:val="04A0"/>
        </w:tblPrEx>
        <w:trPr>
          <w:gridAfter w:val="1"/>
          <w:wAfter w:w="9" w:type="dxa"/>
          <w:trHeight w:val="493"/>
        </w:trPr>
        <w:tc>
          <w:tcPr>
            <w:tcW w:w="1463" w:type="dxa"/>
            <w:gridSpan w:val="2"/>
            <w:tcBorders>
              <w:top w:val="single" w:sz="8" w:space="0" w:color="auto"/>
              <w:left w:val="single" w:sz="8" w:space="0" w:color="auto"/>
              <w:bottom w:val="single" w:sz="8" w:space="0" w:color="auto"/>
              <w:right w:val="single" w:sz="8" w:space="0" w:color="auto"/>
            </w:tcBorders>
            <w:shd w:val="clear" w:color="auto" w:fill="auto"/>
            <w:hideMark/>
          </w:tcPr>
          <w:p w:rsidR="00574FB6" w:rsidRPr="00505806" w:rsidP="003C3F00" w14:paraId="69AB6AE6"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Description of Information Collection</w:t>
            </w:r>
          </w:p>
        </w:tc>
        <w:tc>
          <w:tcPr>
            <w:tcW w:w="1165" w:type="dxa"/>
            <w:tcBorders>
              <w:top w:val="single" w:sz="8" w:space="0" w:color="auto"/>
              <w:left w:val="nil"/>
              <w:bottom w:val="single" w:sz="8" w:space="0" w:color="auto"/>
              <w:right w:val="single" w:sz="8" w:space="0" w:color="auto"/>
            </w:tcBorders>
            <w:shd w:val="clear" w:color="auto" w:fill="auto"/>
            <w:hideMark/>
          </w:tcPr>
          <w:p w:rsidR="00574FB6" w:rsidRPr="00505806" w:rsidP="003C3F00" w14:paraId="7030F136"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Number of Respondents</w:t>
            </w:r>
          </w:p>
        </w:tc>
        <w:tc>
          <w:tcPr>
            <w:tcW w:w="1080" w:type="dxa"/>
            <w:tcBorders>
              <w:top w:val="single" w:sz="8" w:space="0" w:color="auto"/>
              <w:left w:val="nil"/>
              <w:bottom w:val="single" w:sz="8" w:space="0" w:color="auto"/>
              <w:right w:val="single" w:sz="8" w:space="0" w:color="auto"/>
            </w:tcBorders>
            <w:shd w:val="clear" w:color="auto" w:fill="auto"/>
            <w:hideMark/>
          </w:tcPr>
          <w:p w:rsidR="00574FB6" w:rsidRPr="00505806" w:rsidP="003C3F00" w14:paraId="20A2A7E5"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Number of Responses</w:t>
            </w:r>
          </w:p>
        </w:tc>
        <w:tc>
          <w:tcPr>
            <w:tcW w:w="1350" w:type="dxa"/>
            <w:tcBorders>
              <w:top w:val="single" w:sz="8" w:space="0" w:color="auto"/>
              <w:left w:val="nil"/>
              <w:bottom w:val="single" w:sz="8" w:space="0" w:color="auto"/>
              <w:right w:val="single" w:sz="8" w:space="0" w:color="auto"/>
            </w:tcBorders>
            <w:shd w:val="clear" w:color="auto" w:fill="auto"/>
            <w:hideMark/>
          </w:tcPr>
          <w:p w:rsidR="00574FB6" w:rsidRPr="00505806" w:rsidP="003C3F00" w14:paraId="1B0FB8A9"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Number of Responses</w:t>
            </w:r>
          </w:p>
        </w:tc>
        <w:tc>
          <w:tcPr>
            <w:tcW w:w="1080" w:type="dxa"/>
            <w:tcBorders>
              <w:top w:val="single" w:sz="8" w:space="0" w:color="auto"/>
              <w:left w:val="nil"/>
              <w:bottom w:val="single" w:sz="8" w:space="0" w:color="auto"/>
              <w:right w:val="single" w:sz="8" w:space="0" w:color="auto"/>
            </w:tcBorders>
            <w:shd w:val="clear" w:color="auto" w:fill="auto"/>
            <w:hideMark/>
          </w:tcPr>
          <w:p w:rsidR="00574FB6" w:rsidRPr="00505806" w:rsidP="003C3F00" w14:paraId="452BF546"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Hours Per Response</w:t>
            </w:r>
          </w:p>
        </w:tc>
        <w:tc>
          <w:tcPr>
            <w:tcW w:w="990" w:type="dxa"/>
            <w:tcBorders>
              <w:top w:val="single" w:sz="8" w:space="0" w:color="auto"/>
              <w:left w:val="nil"/>
              <w:bottom w:val="single" w:sz="8" w:space="0" w:color="auto"/>
              <w:right w:val="single" w:sz="8" w:space="0" w:color="auto"/>
            </w:tcBorders>
            <w:shd w:val="clear" w:color="auto" w:fill="auto"/>
            <w:hideMark/>
          </w:tcPr>
          <w:p w:rsidR="00574FB6" w:rsidRPr="00505806" w:rsidP="003C3F00" w14:paraId="426D5C04"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Hours</w:t>
            </w:r>
          </w:p>
        </w:tc>
        <w:tc>
          <w:tcPr>
            <w:tcW w:w="1080" w:type="dxa"/>
            <w:tcBorders>
              <w:top w:val="single" w:sz="8" w:space="0" w:color="auto"/>
              <w:left w:val="nil"/>
              <w:bottom w:val="single" w:sz="8" w:space="0" w:color="auto"/>
              <w:right w:val="single" w:sz="8" w:space="0" w:color="auto"/>
            </w:tcBorders>
            <w:shd w:val="clear" w:color="auto" w:fill="auto"/>
            <w:hideMark/>
          </w:tcPr>
          <w:p w:rsidR="00574FB6" w:rsidRPr="00505806" w:rsidP="003C3F00" w14:paraId="786FDA45"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Cost Per Response</w:t>
            </w:r>
          </w:p>
          <w:p w:rsidR="00574FB6" w:rsidRPr="00505806" w:rsidP="003C3F00" w14:paraId="76157A94" w14:textId="77777777">
            <w:pPr>
              <w:spacing w:after="0" w:line="240" w:lineRule="auto"/>
              <w:jc w:val="center"/>
              <w:rPr>
                <w:rFonts w:ascii="Times New Roman" w:eastAsia="Times New Roman" w:hAnsi="Times New Roman" w:cs="Times New Roman"/>
                <w:b/>
                <w:bCs/>
                <w:color w:val="000000"/>
                <w:sz w:val="16"/>
                <w:szCs w:val="16"/>
              </w:rPr>
            </w:pPr>
          </w:p>
        </w:tc>
        <w:tc>
          <w:tcPr>
            <w:tcW w:w="1114" w:type="dxa"/>
            <w:tcBorders>
              <w:top w:val="single" w:sz="8" w:space="0" w:color="auto"/>
              <w:left w:val="nil"/>
              <w:bottom w:val="single" w:sz="8" w:space="0" w:color="auto"/>
              <w:right w:val="single" w:sz="8" w:space="0" w:color="auto"/>
            </w:tcBorders>
            <w:shd w:val="clear" w:color="auto" w:fill="auto"/>
            <w:hideMark/>
          </w:tcPr>
          <w:p w:rsidR="00574FB6" w:rsidRPr="00505806" w:rsidP="003C3F00" w14:paraId="310C872A" w14:textId="77777777">
            <w:pPr>
              <w:spacing w:after="0" w:line="240" w:lineRule="auto"/>
              <w:jc w:val="center"/>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Cost</w:t>
            </w:r>
          </w:p>
        </w:tc>
      </w:tr>
      <w:tr w14:paraId="793A33FC" w14:textId="77777777" w:rsidTr="0011004A">
        <w:tblPrEx>
          <w:tblW w:w="9331" w:type="dxa"/>
          <w:tblInd w:w="589" w:type="dxa"/>
          <w:tblLayout w:type="fixed"/>
          <w:tblLook w:val="04A0"/>
        </w:tblPrEx>
        <w:trPr>
          <w:gridAfter w:val="1"/>
          <w:wAfter w:w="9" w:type="dxa"/>
          <w:trHeight w:val="538"/>
        </w:trPr>
        <w:tc>
          <w:tcPr>
            <w:tcW w:w="1463" w:type="dxa"/>
            <w:gridSpan w:val="2"/>
            <w:tcBorders>
              <w:top w:val="single" w:sz="4" w:space="0" w:color="auto"/>
              <w:left w:val="single" w:sz="8" w:space="0" w:color="auto"/>
              <w:bottom w:val="single" w:sz="4" w:space="0" w:color="auto"/>
              <w:right w:val="nil"/>
            </w:tcBorders>
            <w:shd w:val="clear" w:color="auto" w:fill="auto"/>
            <w:vAlign w:val="center"/>
            <w:hideMark/>
          </w:tcPr>
          <w:p w:rsidR="00574FB6" w:rsidRPr="00505806" w:rsidP="003C3F00" w14:paraId="3F91B3F8"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1165" w:type="dxa"/>
            <w:tcBorders>
              <w:top w:val="single" w:sz="8" w:space="0" w:color="auto"/>
              <w:left w:val="single" w:sz="8" w:space="0" w:color="auto"/>
              <w:bottom w:val="single" w:sz="4" w:space="0" w:color="auto"/>
              <w:right w:val="single" w:sz="4" w:space="0" w:color="auto"/>
            </w:tcBorders>
            <w:shd w:val="clear" w:color="auto" w:fill="auto"/>
            <w:hideMark/>
          </w:tcPr>
          <w:p w:rsidR="00574FB6" w:rsidRPr="00505806" w:rsidP="003C3F00" w14:paraId="53B1F8CD"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42</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6DA2A3C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35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13727BFD"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168</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noWrap/>
            <w:hideMark/>
          </w:tcPr>
          <w:p w:rsidR="00574FB6" w:rsidRPr="00505806" w:rsidP="003C3F00" w14:paraId="2A0B5946"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106CAD6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672</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3444C2CD" w14:textId="452C1F40">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single" w:sz="8" w:space="0" w:color="auto"/>
              <w:left w:val="nil"/>
              <w:bottom w:val="single" w:sz="4" w:space="0" w:color="auto"/>
              <w:right w:val="single" w:sz="8" w:space="0" w:color="auto"/>
            </w:tcBorders>
            <w:shd w:val="clear" w:color="auto" w:fill="auto"/>
            <w:noWrap/>
            <w:hideMark/>
          </w:tcPr>
          <w:p w:rsidR="00574FB6" w:rsidRPr="00505806" w:rsidP="003C3F00" w14:paraId="4CF1F469" w14:textId="5F249639">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835537">
              <w:rPr>
                <w:rFonts w:ascii="Times New Roman" w:eastAsia="Times New Roman" w:hAnsi="Times New Roman" w:cs="Times New Roman"/>
                <w:sz w:val="16"/>
                <w:szCs w:val="16"/>
              </w:rPr>
              <w:t>26,154.24</w:t>
            </w:r>
          </w:p>
        </w:tc>
      </w:tr>
      <w:tr w14:paraId="6A3DB889" w14:textId="77777777" w:rsidTr="0011004A">
        <w:tblPrEx>
          <w:tblW w:w="9331" w:type="dxa"/>
          <w:tblInd w:w="589" w:type="dxa"/>
          <w:tblLayout w:type="fixed"/>
          <w:tblLook w:val="04A0"/>
        </w:tblPrEx>
        <w:trPr>
          <w:gridAfter w:val="1"/>
          <w:wAfter w:w="9" w:type="dxa"/>
          <w:trHeight w:val="341"/>
        </w:trPr>
        <w:tc>
          <w:tcPr>
            <w:tcW w:w="1463" w:type="dxa"/>
            <w:gridSpan w:val="2"/>
            <w:tcBorders>
              <w:top w:val="nil"/>
              <w:left w:val="single" w:sz="8" w:space="0" w:color="auto"/>
              <w:bottom w:val="single" w:sz="4" w:space="0" w:color="auto"/>
              <w:right w:val="nil"/>
            </w:tcBorders>
            <w:shd w:val="clear" w:color="auto" w:fill="auto"/>
            <w:vAlign w:val="center"/>
            <w:hideMark/>
          </w:tcPr>
          <w:p w:rsidR="00574FB6" w:rsidRPr="00505806" w:rsidP="003C3F00" w14:paraId="48E95491"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DRGR voucher submissions</w:t>
            </w:r>
          </w:p>
        </w:tc>
        <w:tc>
          <w:tcPr>
            <w:tcW w:w="1165" w:type="dxa"/>
            <w:tcBorders>
              <w:top w:val="nil"/>
              <w:left w:val="single" w:sz="8" w:space="0" w:color="auto"/>
              <w:bottom w:val="single" w:sz="4" w:space="0" w:color="auto"/>
              <w:right w:val="single" w:sz="4" w:space="0" w:color="auto"/>
            </w:tcBorders>
            <w:shd w:val="clear" w:color="auto" w:fill="auto"/>
            <w:hideMark/>
          </w:tcPr>
          <w:p w:rsidR="00574FB6" w:rsidRPr="00505806" w:rsidP="003C3F00" w14:paraId="3A5E08A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42</w:t>
            </w:r>
            <w:r w:rsidRPr="00505806">
              <w:rPr>
                <w:rFonts w:ascii="Times New Roman" w:eastAsia="Times New Roman" w:hAnsi="Times New Roman" w:cs="Times New Roman"/>
                <w:sz w:val="16"/>
                <w:szCs w:val="16"/>
              </w:rPr>
              <w:t>.00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447DED0B"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38.00</w:t>
            </w:r>
          </w:p>
        </w:tc>
        <w:tc>
          <w:tcPr>
            <w:tcW w:w="1350" w:type="dxa"/>
            <w:tcBorders>
              <w:top w:val="nil"/>
              <w:left w:val="nil"/>
              <w:bottom w:val="single" w:sz="4" w:space="0" w:color="auto"/>
              <w:right w:val="single" w:sz="4" w:space="0" w:color="auto"/>
            </w:tcBorders>
            <w:shd w:val="clear" w:color="auto" w:fill="auto"/>
            <w:hideMark/>
          </w:tcPr>
          <w:p w:rsidR="00574FB6" w:rsidRPr="00505806" w:rsidP="003C3F00" w14:paraId="2DFB8FB2"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1,596</w:t>
            </w:r>
            <w:r w:rsidRPr="00505806">
              <w:rPr>
                <w:rFonts w:ascii="Times New Roman" w:eastAsia="Times New Roman" w:hAnsi="Times New Roman" w:cs="Times New Roman"/>
                <w:sz w:val="16"/>
                <w:szCs w:val="16"/>
              </w:rPr>
              <w:t>.00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26C46B32"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0.18</w:t>
            </w:r>
          </w:p>
        </w:tc>
        <w:tc>
          <w:tcPr>
            <w:tcW w:w="990" w:type="dxa"/>
            <w:tcBorders>
              <w:top w:val="nil"/>
              <w:left w:val="nil"/>
              <w:bottom w:val="single" w:sz="4" w:space="0" w:color="auto"/>
              <w:right w:val="single" w:sz="4" w:space="0" w:color="auto"/>
            </w:tcBorders>
            <w:shd w:val="clear" w:color="auto" w:fill="auto"/>
            <w:hideMark/>
          </w:tcPr>
          <w:p w:rsidR="00574FB6" w:rsidRPr="00505806" w:rsidP="003C3F00" w14:paraId="5851143C"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287.28</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39822F0B" w14:textId="48C15C55">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4" w:space="0" w:color="auto"/>
              <w:right w:val="single" w:sz="8" w:space="0" w:color="auto"/>
            </w:tcBorders>
            <w:shd w:val="clear" w:color="auto" w:fill="auto"/>
            <w:noWrap/>
            <w:hideMark/>
          </w:tcPr>
          <w:p w:rsidR="00574FB6" w:rsidRPr="00505806" w:rsidP="003C3F00" w14:paraId="52538C64" w14:textId="59E40ECB">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835537">
              <w:rPr>
                <w:rFonts w:ascii="Times New Roman" w:eastAsia="Times New Roman" w:hAnsi="Times New Roman" w:cs="Times New Roman"/>
                <w:sz w:val="16"/>
                <w:szCs w:val="16"/>
              </w:rPr>
              <w:t>1,180.94</w:t>
            </w:r>
            <w:r w:rsidRPr="00505806" w:rsidR="00835537">
              <w:rPr>
                <w:rFonts w:ascii="Times New Roman" w:eastAsia="Times New Roman" w:hAnsi="Times New Roman" w:cs="Times New Roman"/>
                <w:sz w:val="16"/>
                <w:szCs w:val="16"/>
              </w:rPr>
              <w:t xml:space="preserve"> </w:t>
            </w:r>
          </w:p>
        </w:tc>
      </w:tr>
      <w:tr w14:paraId="731BC014" w14:textId="77777777" w:rsidTr="0011004A">
        <w:tblPrEx>
          <w:tblW w:w="9331" w:type="dxa"/>
          <w:tblInd w:w="589" w:type="dxa"/>
          <w:tblLayout w:type="fixed"/>
          <w:tblLook w:val="04A0"/>
        </w:tblPrEx>
        <w:trPr>
          <w:gridAfter w:val="1"/>
          <w:wAfter w:w="9" w:type="dxa"/>
          <w:trHeight w:val="480"/>
        </w:trPr>
        <w:tc>
          <w:tcPr>
            <w:tcW w:w="1463" w:type="dxa"/>
            <w:gridSpan w:val="2"/>
            <w:tcBorders>
              <w:top w:val="nil"/>
              <w:left w:val="single" w:sz="8" w:space="0" w:color="auto"/>
              <w:bottom w:val="single" w:sz="4" w:space="0" w:color="auto"/>
              <w:right w:val="nil"/>
            </w:tcBorders>
            <w:shd w:val="clear" w:color="auto" w:fill="auto"/>
            <w:vAlign w:val="center"/>
          </w:tcPr>
          <w:p w:rsidR="00574FB6" w:rsidRPr="00505806" w:rsidP="003C3F00" w14:paraId="5CDD424C"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w:t>
            </w:r>
          </w:p>
        </w:tc>
        <w:tc>
          <w:tcPr>
            <w:tcW w:w="1165" w:type="dxa"/>
            <w:tcBorders>
              <w:top w:val="nil"/>
              <w:left w:val="single" w:sz="8" w:space="0" w:color="auto"/>
              <w:bottom w:val="single" w:sz="4" w:space="0" w:color="auto"/>
              <w:right w:val="single" w:sz="4" w:space="0" w:color="auto"/>
            </w:tcBorders>
            <w:shd w:val="clear" w:color="auto" w:fill="auto"/>
          </w:tcPr>
          <w:p w:rsidR="00574FB6" w:rsidRPr="00505806" w:rsidP="003C3F00" w14:paraId="2F455858"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80" w:type="dxa"/>
            <w:tcBorders>
              <w:top w:val="nil"/>
              <w:left w:val="nil"/>
              <w:bottom w:val="single" w:sz="4" w:space="0" w:color="auto"/>
              <w:right w:val="single" w:sz="4" w:space="0" w:color="auto"/>
            </w:tcBorders>
            <w:shd w:val="clear" w:color="auto" w:fill="auto"/>
          </w:tcPr>
          <w:p w:rsidR="00574FB6" w:rsidRPr="00505806" w:rsidP="003C3F00" w14:paraId="125AEFAE"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tcPr>
          <w:p w:rsidR="00574FB6" w:rsidRPr="00505806" w:rsidP="003C3F00" w14:paraId="45A9932B"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80" w:type="dxa"/>
            <w:tcBorders>
              <w:top w:val="nil"/>
              <w:left w:val="nil"/>
              <w:bottom w:val="single" w:sz="4" w:space="0" w:color="auto"/>
              <w:right w:val="single" w:sz="4" w:space="0" w:color="auto"/>
            </w:tcBorders>
            <w:shd w:val="clear" w:color="auto" w:fill="auto"/>
          </w:tcPr>
          <w:p w:rsidR="00574FB6" w:rsidRPr="00505806" w:rsidP="003C3F00" w14:paraId="157FB1DD"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tcPr>
          <w:p w:rsidR="00574FB6" w:rsidRPr="00505806" w:rsidP="003C3F00" w14:paraId="5ED72B92"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080" w:type="dxa"/>
            <w:tcBorders>
              <w:top w:val="nil"/>
              <w:left w:val="nil"/>
              <w:bottom w:val="single" w:sz="4" w:space="0" w:color="auto"/>
              <w:right w:val="single" w:sz="4" w:space="0" w:color="auto"/>
            </w:tcBorders>
            <w:shd w:val="clear" w:color="auto" w:fill="auto"/>
          </w:tcPr>
          <w:p w:rsidR="00574FB6" w:rsidP="003C3F00" w14:paraId="7FAF7A65" w14:textId="439D883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4" w:space="0" w:color="auto"/>
              <w:right w:val="single" w:sz="8" w:space="0" w:color="auto"/>
            </w:tcBorders>
            <w:shd w:val="clear" w:color="auto" w:fill="auto"/>
            <w:noWrap/>
          </w:tcPr>
          <w:p w:rsidR="00574FB6" w:rsidRPr="00505806" w:rsidP="003C3F00" w14:paraId="09F76649" w14:textId="4E15A0EA">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835537">
              <w:rPr>
                <w:rFonts w:ascii="Times New Roman" w:eastAsia="Times New Roman" w:hAnsi="Times New Roman" w:cs="Times New Roman"/>
                <w:sz w:val="16"/>
                <w:szCs w:val="16"/>
              </w:rPr>
              <w:t>,634.64</w:t>
            </w:r>
            <w:r w:rsidRPr="00505806">
              <w:rPr>
                <w:rFonts w:ascii="Times New Roman" w:eastAsia="Times New Roman" w:hAnsi="Times New Roman" w:cs="Times New Roman"/>
                <w:sz w:val="16"/>
                <w:szCs w:val="16"/>
              </w:rPr>
              <w:t xml:space="preserve"> </w:t>
            </w:r>
          </w:p>
        </w:tc>
      </w:tr>
      <w:tr w14:paraId="3CDEAF39" w14:textId="77777777" w:rsidTr="0011004A">
        <w:tblPrEx>
          <w:tblW w:w="9331" w:type="dxa"/>
          <w:tblInd w:w="589" w:type="dxa"/>
          <w:tblLayout w:type="fixed"/>
          <w:tblLook w:val="04A0"/>
        </w:tblPrEx>
        <w:trPr>
          <w:gridAfter w:val="1"/>
          <w:wAfter w:w="9" w:type="dxa"/>
          <w:trHeight w:val="480"/>
        </w:trPr>
        <w:tc>
          <w:tcPr>
            <w:tcW w:w="1463" w:type="dxa"/>
            <w:gridSpan w:val="2"/>
            <w:tcBorders>
              <w:top w:val="nil"/>
              <w:left w:val="single" w:sz="8" w:space="0" w:color="auto"/>
              <w:bottom w:val="single" w:sz="4" w:space="0" w:color="auto"/>
              <w:right w:val="nil"/>
            </w:tcBorders>
            <w:shd w:val="clear" w:color="auto" w:fill="auto"/>
            <w:vAlign w:val="center"/>
          </w:tcPr>
          <w:p w:rsidR="00574FB6" w:rsidRPr="00505806" w:rsidP="003C3F00" w14:paraId="0AA4BD00"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1165" w:type="dxa"/>
            <w:tcBorders>
              <w:top w:val="nil"/>
              <w:left w:val="single" w:sz="8" w:space="0" w:color="auto"/>
              <w:bottom w:val="single" w:sz="4" w:space="0" w:color="auto"/>
              <w:right w:val="single" w:sz="4" w:space="0" w:color="auto"/>
            </w:tcBorders>
            <w:shd w:val="clear" w:color="auto" w:fill="auto"/>
          </w:tcPr>
          <w:p w:rsidR="00574FB6" w:rsidRPr="00505806" w:rsidP="003C3F00" w14:paraId="6CF354AE"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80" w:type="dxa"/>
            <w:tcBorders>
              <w:top w:val="nil"/>
              <w:left w:val="nil"/>
              <w:bottom w:val="single" w:sz="4" w:space="0" w:color="auto"/>
              <w:right w:val="single" w:sz="4" w:space="0" w:color="auto"/>
            </w:tcBorders>
            <w:shd w:val="clear" w:color="auto" w:fill="auto"/>
          </w:tcPr>
          <w:p w:rsidR="00574FB6" w:rsidRPr="00505806" w:rsidP="003C3F00" w14:paraId="4E04937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tcPr>
          <w:p w:rsidR="00574FB6" w:rsidRPr="00505806" w:rsidP="003C3F00" w14:paraId="20993630"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14.00</w:t>
            </w:r>
          </w:p>
        </w:tc>
        <w:tc>
          <w:tcPr>
            <w:tcW w:w="1080" w:type="dxa"/>
            <w:tcBorders>
              <w:top w:val="nil"/>
              <w:left w:val="nil"/>
              <w:bottom w:val="single" w:sz="4" w:space="0" w:color="auto"/>
              <w:right w:val="single" w:sz="4" w:space="0" w:color="auto"/>
            </w:tcBorders>
            <w:shd w:val="clear" w:color="auto" w:fill="auto"/>
          </w:tcPr>
          <w:p w:rsidR="00574FB6" w:rsidRPr="00505806" w:rsidP="003C3F00" w14:paraId="30C084A3"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tcPr>
          <w:p w:rsidR="00574FB6" w:rsidRPr="00505806" w:rsidP="003C3F00" w14:paraId="64AD39B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42.00</w:t>
            </w:r>
          </w:p>
        </w:tc>
        <w:tc>
          <w:tcPr>
            <w:tcW w:w="1080" w:type="dxa"/>
            <w:tcBorders>
              <w:top w:val="nil"/>
              <w:left w:val="nil"/>
              <w:bottom w:val="single" w:sz="4" w:space="0" w:color="auto"/>
              <w:right w:val="single" w:sz="4" w:space="0" w:color="auto"/>
            </w:tcBorders>
            <w:shd w:val="clear" w:color="auto" w:fill="auto"/>
          </w:tcPr>
          <w:p w:rsidR="00574FB6" w:rsidP="003C3F00" w14:paraId="648B9C15" w14:textId="6F9989F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4" w:space="0" w:color="auto"/>
              <w:right w:val="single" w:sz="8" w:space="0" w:color="auto"/>
            </w:tcBorders>
            <w:shd w:val="clear" w:color="auto" w:fill="auto"/>
            <w:noWrap/>
          </w:tcPr>
          <w:p w:rsidR="00574FB6" w:rsidRPr="00505806" w:rsidP="003C3F00" w14:paraId="5AEFCED5" w14:textId="471364FA">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835537">
              <w:rPr>
                <w:rFonts w:ascii="Times New Roman" w:eastAsia="Times New Roman" w:hAnsi="Times New Roman" w:cs="Times New Roman"/>
                <w:sz w:val="16"/>
                <w:szCs w:val="16"/>
              </w:rPr>
              <w:t>1,634.64</w:t>
            </w:r>
            <w:r w:rsidRPr="00505806">
              <w:rPr>
                <w:rFonts w:ascii="Times New Roman" w:eastAsia="Times New Roman" w:hAnsi="Times New Roman" w:cs="Times New Roman"/>
                <w:sz w:val="16"/>
                <w:szCs w:val="16"/>
              </w:rPr>
              <w:t xml:space="preserve"> </w:t>
            </w:r>
          </w:p>
        </w:tc>
      </w:tr>
      <w:tr w14:paraId="706E2479" w14:textId="77777777" w:rsidTr="0011004A">
        <w:tblPrEx>
          <w:tblW w:w="9331" w:type="dxa"/>
          <w:tblInd w:w="589" w:type="dxa"/>
          <w:tblLayout w:type="fixed"/>
          <w:tblLook w:val="04A0"/>
        </w:tblPrEx>
        <w:trPr>
          <w:gridAfter w:val="1"/>
          <w:wAfter w:w="9" w:type="dxa"/>
          <w:trHeight w:val="572"/>
        </w:trPr>
        <w:tc>
          <w:tcPr>
            <w:tcW w:w="14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4FB6" w:rsidRPr="00505806" w:rsidP="003C3F00" w14:paraId="45F5027C" w14:textId="77777777">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1165" w:type="dxa"/>
            <w:tcBorders>
              <w:top w:val="nil"/>
              <w:left w:val="single" w:sz="4" w:space="0" w:color="auto"/>
              <w:bottom w:val="single" w:sz="8" w:space="0" w:color="auto"/>
              <w:right w:val="single" w:sz="4" w:space="0" w:color="auto"/>
            </w:tcBorders>
            <w:shd w:val="clear" w:color="auto" w:fill="auto"/>
            <w:hideMark/>
          </w:tcPr>
          <w:p w:rsidR="00574FB6" w:rsidRPr="00505806" w:rsidP="003C3F00" w14:paraId="636D34A6"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112</w:t>
            </w:r>
            <w:r w:rsidRPr="00505806">
              <w:rPr>
                <w:rFonts w:ascii="Times New Roman" w:eastAsia="Times New Roman" w:hAnsi="Times New Roman" w:cs="Times New Roman"/>
                <w:sz w:val="16"/>
                <w:szCs w:val="16"/>
              </w:rPr>
              <w:t>.00</w:t>
            </w:r>
          </w:p>
        </w:tc>
        <w:tc>
          <w:tcPr>
            <w:tcW w:w="1080" w:type="dxa"/>
            <w:tcBorders>
              <w:top w:val="nil"/>
              <w:left w:val="nil"/>
              <w:bottom w:val="single" w:sz="8" w:space="0" w:color="auto"/>
              <w:right w:val="single" w:sz="4" w:space="0" w:color="auto"/>
            </w:tcBorders>
            <w:shd w:val="clear" w:color="auto" w:fill="auto"/>
            <w:hideMark/>
          </w:tcPr>
          <w:p w:rsidR="00574FB6" w:rsidRPr="00505806" w:rsidP="003C3F00" w14:paraId="6F89A9D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350" w:type="dxa"/>
            <w:tcBorders>
              <w:top w:val="nil"/>
              <w:left w:val="nil"/>
              <w:bottom w:val="single" w:sz="8" w:space="0" w:color="auto"/>
              <w:right w:val="single" w:sz="4" w:space="0" w:color="auto"/>
            </w:tcBorders>
            <w:shd w:val="clear" w:color="auto" w:fill="auto"/>
          </w:tcPr>
          <w:p w:rsidR="00574FB6" w:rsidRPr="00505806" w:rsidP="003C3F00" w14:paraId="0F452EF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80" w:type="dxa"/>
            <w:tcBorders>
              <w:top w:val="nil"/>
              <w:left w:val="nil"/>
              <w:bottom w:val="single" w:sz="8" w:space="0" w:color="auto"/>
              <w:right w:val="single" w:sz="4" w:space="0" w:color="auto"/>
            </w:tcBorders>
            <w:shd w:val="clear" w:color="auto" w:fill="auto"/>
            <w:hideMark/>
          </w:tcPr>
          <w:p w:rsidR="00574FB6" w:rsidRPr="00505806" w:rsidP="003C3F00" w14:paraId="6C26900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0" w:type="dxa"/>
            <w:tcBorders>
              <w:top w:val="nil"/>
              <w:left w:val="nil"/>
              <w:bottom w:val="single" w:sz="8" w:space="0" w:color="auto"/>
              <w:right w:val="single" w:sz="4" w:space="0" w:color="auto"/>
            </w:tcBorders>
            <w:shd w:val="clear" w:color="auto" w:fill="auto"/>
            <w:hideMark/>
          </w:tcPr>
          <w:p w:rsidR="00574FB6" w:rsidRPr="00505806" w:rsidP="003C3F00" w14:paraId="1E6FD9B3"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w:t>
            </w:r>
            <w:r>
              <w:rPr>
                <w:rFonts w:ascii="Times New Roman" w:eastAsia="Times New Roman" w:hAnsi="Times New Roman" w:cs="Times New Roman"/>
                <w:sz w:val="16"/>
                <w:szCs w:val="16"/>
              </w:rPr>
              <w:t>043.28</w:t>
            </w:r>
          </w:p>
        </w:tc>
        <w:tc>
          <w:tcPr>
            <w:tcW w:w="1080" w:type="dxa"/>
            <w:tcBorders>
              <w:top w:val="nil"/>
              <w:left w:val="nil"/>
              <w:bottom w:val="single" w:sz="8" w:space="0" w:color="auto"/>
              <w:right w:val="single" w:sz="4" w:space="0" w:color="auto"/>
            </w:tcBorders>
            <w:shd w:val="clear" w:color="auto" w:fill="auto"/>
            <w:hideMark/>
          </w:tcPr>
          <w:p w:rsidR="00574FB6" w:rsidRPr="00505806" w:rsidP="003C3F00" w14:paraId="43FF5F66" w14:textId="3377FF5E">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8" w:space="0" w:color="auto"/>
              <w:right w:val="single" w:sz="8" w:space="0" w:color="auto"/>
            </w:tcBorders>
            <w:shd w:val="clear" w:color="auto" w:fill="auto"/>
            <w:hideMark/>
          </w:tcPr>
          <w:p w:rsidR="00574FB6" w:rsidRPr="00505806" w:rsidP="003C3F00" w14:paraId="36FBAED0" w14:textId="5A20DCD8">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835537">
              <w:rPr>
                <w:rFonts w:ascii="Times New Roman" w:eastAsia="Times New Roman" w:hAnsi="Times New Roman" w:cs="Times New Roman"/>
                <w:sz w:val="16"/>
                <w:szCs w:val="16"/>
              </w:rPr>
              <w:t>40,604.46</w:t>
            </w:r>
          </w:p>
        </w:tc>
      </w:tr>
      <w:tr w14:paraId="02EAA935" w14:textId="77777777" w:rsidTr="003C3F00">
        <w:tblPrEx>
          <w:tblW w:w="9331" w:type="dxa"/>
          <w:tblInd w:w="589" w:type="dxa"/>
          <w:tblLayout w:type="fixed"/>
          <w:tblLook w:val="04A0"/>
        </w:tblPrEx>
        <w:trPr>
          <w:trHeight w:val="315"/>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center"/>
            <w:hideMark/>
          </w:tcPr>
          <w:p w:rsidR="00574FB6" w:rsidRPr="00505806" w:rsidP="003C3F00" w14:paraId="4C7A17AA" w14:textId="77777777">
            <w:pPr>
              <w:spacing w:after="0" w:line="240" w:lineRule="auto"/>
              <w:jc w:val="center"/>
              <w:rPr>
                <w:rFonts w:ascii="Times New Roman" w:eastAsia="Times New Roman" w:hAnsi="Times New Roman" w:cs="Times New Roman"/>
                <w:b/>
                <w:bCs/>
                <w:color w:val="FFFFFF"/>
                <w:sz w:val="16"/>
                <w:szCs w:val="16"/>
              </w:rPr>
            </w:pPr>
            <w:r w:rsidRPr="00505806">
              <w:rPr>
                <w:rFonts w:ascii="Times New Roman" w:eastAsia="Times New Roman" w:hAnsi="Times New Roman" w:cs="Times New Roman"/>
                <w:b/>
                <w:bCs/>
                <w:color w:val="FFFFFF"/>
                <w:sz w:val="16"/>
                <w:szCs w:val="16"/>
              </w:rPr>
              <w:t>(Year 2)</w:t>
            </w:r>
          </w:p>
        </w:tc>
      </w:tr>
      <w:tr w14:paraId="7AC45A91" w14:textId="77777777" w:rsidTr="0011004A">
        <w:tblPrEx>
          <w:tblW w:w="9331" w:type="dxa"/>
          <w:tblInd w:w="589" w:type="dxa"/>
          <w:tblLayout w:type="fixed"/>
          <w:tblLook w:val="04A0"/>
        </w:tblPrEx>
        <w:trPr>
          <w:gridAfter w:val="1"/>
          <w:wAfter w:w="9" w:type="dxa"/>
          <w:trHeight w:val="565"/>
        </w:trPr>
        <w:tc>
          <w:tcPr>
            <w:tcW w:w="1440" w:type="dxa"/>
            <w:tcBorders>
              <w:top w:val="single" w:sz="4" w:space="0" w:color="auto"/>
              <w:left w:val="single" w:sz="8" w:space="0" w:color="auto"/>
              <w:bottom w:val="single" w:sz="4" w:space="0" w:color="auto"/>
              <w:right w:val="nil"/>
            </w:tcBorders>
            <w:shd w:val="clear" w:color="auto" w:fill="auto"/>
            <w:vAlign w:val="center"/>
            <w:hideMark/>
          </w:tcPr>
          <w:p w:rsidR="00574FB6" w:rsidRPr="00505806" w:rsidP="003C3F00" w14:paraId="7F69FE90" w14:textId="0EA5A4AB">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1188" w:type="dxa"/>
            <w:gridSpan w:val="2"/>
            <w:tcBorders>
              <w:top w:val="single" w:sz="8" w:space="0" w:color="auto"/>
              <w:left w:val="single" w:sz="8" w:space="0" w:color="auto"/>
              <w:bottom w:val="single" w:sz="4" w:space="0" w:color="auto"/>
              <w:right w:val="single" w:sz="4" w:space="0" w:color="auto"/>
            </w:tcBorders>
            <w:shd w:val="clear" w:color="auto" w:fill="auto"/>
            <w:hideMark/>
          </w:tcPr>
          <w:p w:rsidR="00574FB6" w:rsidRPr="00505806" w:rsidP="003C3F00" w14:paraId="2057CFE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63CEB4FE"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35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0C024E57"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128</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noWrap/>
            <w:hideMark/>
          </w:tcPr>
          <w:p w:rsidR="00574FB6" w:rsidRPr="00505806" w:rsidP="003C3F00" w14:paraId="4F841FD2"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1AC5885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512.</w:t>
            </w:r>
            <w:r w:rsidRPr="00505806">
              <w:rPr>
                <w:rFonts w:ascii="Times New Roman" w:eastAsia="Times New Roman" w:hAnsi="Times New Roman" w:cs="Times New Roman"/>
                <w:sz w:val="16"/>
                <w:szCs w:val="16"/>
              </w:rPr>
              <w:t>00</w:t>
            </w:r>
          </w:p>
        </w:tc>
        <w:tc>
          <w:tcPr>
            <w:tcW w:w="108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270B5AC7" w14:textId="3232652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single" w:sz="8" w:space="0" w:color="auto"/>
              <w:left w:val="nil"/>
              <w:bottom w:val="single" w:sz="4" w:space="0" w:color="auto"/>
              <w:right w:val="single" w:sz="8" w:space="0" w:color="auto"/>
            </w:tcBorders>
            <w:shd w:val="clear" w:color="auto" w:fill="auto"/>
            <w:noWrap/>
            <w:hideMark/>
          </w:tcPr>
          <w:p w:rsidR="00574FB6" w:rsidRPr="00505806" w:rsidP="003C3F00" w14:paraId="79A6457A" w14:textId="05E92E71">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19,</w:t>
            </w:r>
            <w:r w:rsidR="00835537">
              <w:rPr>
                <w:rFonts w:ascii="Times New Roman" w:eastAsia="Times New Roman" w:hAnsi="Times New Roman" w:cs="Times New Roman"/>
                <w:sz w:val="16"/>
                <w:szCs w:val="16"/>
              </w:rPr>
              <w:t>927.04</w:t>
            </w:r>
            <w:r w:rsidRPr="00505806">
              <w:rPr>
                <w:rFonts w:ascii="Times New Roman" w:eastAsia="Times New Roman" w:hAnsi="Times New Roman" w:cs="Times New Roman"/>
                <w:sz w:val="16"/>
                <w:szCs w:val="16"/>
              </w:rPr>
              <w:t xml:space="preserve"> </w:t>
            </w:r>
          </w:p>
        </w:tc>
      </w:tr>
      <w:tr w14:paraId="61D95C7B" w14:textId="77777777" w:rsidTr="0011004A">
        <w:tblPrEx>
          <w:tblW w:w="9331" w:type="dxa"/>
          <w:tblInd w:w="589" w:type="dxa"/>
          <w:tblLayout w:type="fixed"/>
          <w:tblLook w:val="04A0"/>
        </w:tblPrEx>
        <w:trPr>
          <w:gridAfter w:val="1"/>
          <w:wAfter w:w="9" w:type="dxa"/>
          <w:trHeight w:val="530"/>
        </w:trPr>
        <w:tc>
          <w:tcPr>
            <w:tcW w:w="1440" w:type="dxa"/>
            <w:tcBorders>
              <w:top w:val="nil"/>
              <w:left w:val="single" w:sz="8" w:space="0" w:color="auto"/>
              <w:bottom w:val="single" w:sz="4" w:space="0" w:color="auto"/>
              <w:right w:val="nil"/>
            </w:tcBorders>
            <w:shd w:val="clear" w:color="auto" w:fill="auto"/>
            <w:vAlign w:val="center"/>
            <w:hideMark/>
          </w:tcPr>
          <w:p w:rsidR="00574FB6" w:rsidRPr="00505806" w:rsidP="003C3F00" w14:paraId="59D3799D"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Quarterly Voucher Submissions</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574FB6" w:rsidRPr="00505806" w:rsidP="003C3F00" w14:paraId="20ED6F80"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r w:rsidRPr="00505806">
              <w:rPr>
                <w:rFonts w:ascii="Times New Roman" w:eastAsia="Times New Roman" w:hAnsi="Times New Roman" w:cs="Times New Roman"/>
                <w:sz w:val="16"/>
                <w:szCs w:val="16"/>
              </w:rPr>
              <w:t>.00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4FDB57D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38.00</w:t>
            </w:r>
          </w:p>
        </w:tc>
        <w:tc>
          <w:tcPr>
            <w:tcW w:w="1350" w:type="dxa"/>
            <w:tcBorders>
              <w:top w:val="single" w:sz="4" w:space="0" w:color="auto"/>
              <w:left w:val="nil"/>
              <w:bottom w:val="single" w:sz="4" w:space="0" w:color="auto"/>
              <w:right w:val="single" w:sz="4" w:space="0" w:color="auto"/>
            </w:tcBorders>
            <w:shd w:val="clear" w:color="auto" w:fill="auto"/>
            <w:hideMark/>
          </w:tcPr>
          <w:p w:rsidR="00574FB6" w:rsidRPr="00505806" w:rsidP="003C3F00" w14:paraId="2CC4D05B"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1216</w:t>
            </w:r>
            <w:r w:rsidRPr="00505806">
              <w:rPr>
                <w:rFonts w:ascii="Times New Roman" w:eastAsia="Times New Roman" w:hAnsi="Times New Roman" w:cs="Times New Roman"/>
                <w:sz w:val="16"/>
                <w:szCs w:val="16"/>
              </w:rPr>
              <w:t>.00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157A0E53"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0.18</w:t>
            </w:r>
          </w:p>
        </w:tc>
        <w:tc>
          <w:tcPr>
            <w:tcW w:w="990" w:type="dxa"/>
            <w:tcBorders>
              <w:top w:val="nil"/>
              <w:left w:val="nil"/>
              <w:bottom w:val="single" w:sz="4" w:space="0" w:color="auto"/>
              <w:right w:val="single" w:sz="4" w:space="0" w:color="auto"/>
            </w:tcBorders>
            <w:shd w:val="clear" w:color="auto" w:fill="auto"/>
            <w:hideMark/>
          </w:tcPr>
          <w:p w:rsidR="00574FB6" w:rsidRPr="00505806" w:rsidP="003C3F00" w14:paraId="068442C6"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218.88</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1B025763" w14:textId="1A8C5112">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4" w:space="0" w:color="auto"/>
              <w:right w:val="single" w:sz="8" w:space="0" w:color="auto"/>
            </w:tcBorders>
            <w:shd w:val="clear" w:color="auto" w:fill="auto"/>
            <w:noWrap/>
            <w:hideMark/>
          </w:tcPr>
          <w:p w:rsidR="00574FB6" w:rsidRPr="00505806" w:rsidP="003C3F00" w14:paraId="43DF1FF2" w14:textId="679D913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8,</w:t>
            </w:r>
            <w:r w:rsidR="00835537">
              <w:rPr>
                <w:rFonts w:ascii="Times New Roman" w:eastAsia="Times New Roman" w:hAnsi="Times New Roman" w:cs="Times New Roman"/>
                <w:sz w:val="16"/>
                <w:szCs w:val="16"/>
              </w:rPr>
              <w:t>518.81</w:t>
            </w:r>
            <w:r w:rsidRPr="00505806">
              <w:rPr>
                <w:rFonts w:ascii="Times New Roman" w:eastAsia="Times New Roman" w:hAnsi="Times New Roman" w:cs="Times New Roman"/>
                <w:sz w:val="16"/>
                <w:szCs w:val="16"/>
              </w:rPr>
              <w:t xml:space="preserve"> </w:t>
            </w:r>
          </w:p>
        </w:tc>
      </w:tr>
      <w:tr w14:paraId="3CCFAF51" w14:textId="77777777" w:rsidTr="0011004A">
        <w:tblPrEx>
          <w:tblW w:w="9331" w:type="dxa"/>
          <w:tblInd w:w="589" w:type="dxa"/>
          <w:tblLayout w:type="fixed"/>
          <w:tblLook w:val="04A0"/>
        </w:tblPrEx>
        <w:trPr>
          <w:gridAfter w:val="1"/>
          <w:wAfter w:w="9" w:type="dxa"/>
          <w:trHeight w:val="440"/>
        </w:trPr>
        <w:tc>
          <w:tcPr>
            <w:tcW w:w="1440" w:type="dxa"/>
            <w:tcBorders>
              <w:top w:val="nil"/>
              <w:left w:val="single" w:sz="8" w:space="0" w:color="auto"/>
              <w:bottom w:val="single" w:sz="4" w:space="0" w:color="auto"/>
              <w:right w:val="nil"/>
            </w:tcBorders>
            <w:shd w:val="clear" w:color="auto" w:fill="auto"/>
            <w:vAlign w:val="center"/>
            <w:hideMark/>
          </w:tcPr>
          <w:p w:rsidR="00574FB6" w:rsidRPr="00505806" w:rsidP="003C3F00" w14:paraId="6ABDC528"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574FB6" w:rsidRPr="00505806" w:rsidP="003C3F00" w14:paraId="0D416DA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4.00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22180BD0"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hideMark/>
          </w:tcPr>
          <w:p w:rsidR="00574FB6" w:rsidRPr="00505806" w:rsidP="003C3F00" w14:paraId="0F89FF3C"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4.00</w:t>
            </w:r>
          </w:p>
        </w:tc>
        <w:tc>
          <w:tcPr>
            <w:tcW w:w="1080" w:type="dxa"/>
            <w:tcBorders>
              <w:top w:val="nil"/>
              <w:left w:val="nil"/>
              <w:bottom w:val="single" w:sz="4" w:space="0" w:color="auto"/>
              <w:right w:val="single" w:sz="4" w:space="0" w:color="auto"/>
            </w:tcBorders>
            <w:shd w:val="clear" w:color="auto" w:fill="auto"/>
            <w:noWrap/>
            <w:hideMark/>
          </w:tcPr>
          <w:p w:rsidR="00574FB6" w:rsidRPr="00505806" w:rsidP="003C3F00" w14:paraId="3C115E0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hideMark/>
          </w:tcPr>
          <w:p w:rsidR="00574FB6" w:rsidRPr="00505806" w:rsidP="003C3F00" w14:paraId="0150824B"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2.00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08A32BA0" w14:textId="17F0100F">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4" w:space="0" w:color="auto"/>
              <w:right w:val="single" w:sz="8" w:space="0" w:color="auto"/>
            </w:tcBorders>
            <w:shd w:val="clear" w:color="auto" w:fill="auto"/>
            <w:noWrap/>
            <w:hideMark/>
          </w:tcPr>
          <w:p w:rsidR="00574FB6" w:rsidRPr="00505806" w:rsidP="003C3F00" w14:paraId="76CD4B53" w14:textId="76B8DA19">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$2,802.24</w:t>
            </w:r>
            <w:r w:rsidRPr="00505806">
              <w:rPr>
                <w:rFonts w:ascii="Times New Roman" w:eastAsia="Times New Roman" w:hAnsi="Times New Roman" w:cs="Times New Roman"/>
                <w:sz w:val="16"/>
                <w:szCs w:val="16"/>
              </w:rPr>
              <w:t xml:space="preserve"> </w:t>
            </w:r>
          </w:p>
        </w:tc>
      </w:tr>
      <w:tr w14:paraId="5FAD1D4E" w14:textId="77777777" w:rsidTr="0011004A">
        <w:tblPrEx>
          <w:tblW w:w="9331" w:type="dxa"/>
          <w:tblInd w:w="589" w:type="dxa"/>
          <w:tblLayout w:type="fixed"/>
          <w:tblLook w:val="04A0"/>
        </w:tblPrEx>
        <w:trPr>
          <w:gridAfter w:val="1"/>
          <w:wAfter w:w="9" w:type="dxa"/>
          <w:trHeight w:val="620"/>
        </w:trPr>
        <w:tc>
          <w:tcPr>
            <w:tcW w:w="1440" w:type="dxa"/>
            <w:tcBorders>
              <w:top w:val="nil"/>
              <w:left w:val="single" w:sz="8" w:space="0" w:color="auto"/>
              <w:bottom w:val="nil"/>
              <w:right w:val="nil"/>
            </w:tcBorders>
            <w:shd w:val="clear" w:color="auto" w:fill="auto"/>
            <w:vAlign w:val="center"/>
            <w:hideMark/>
          </w:tcPr>
          <w:p w:rsidR="00574FB6" w:rsidRPr="00505806" w:rsidP="003C3F00" w14:paraId="068597E9"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574FB6" w:rsidRPr="00505806" w:rsidP="003C3F00" w14:paraId="4E21852F"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4.00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76FF371C"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hideMark/>
          </w:tcPr>
          <w:p w:rsidR="00574FB6" w:rsidRPr="00505806" w:rsidP="003C3F00" w14:paraId="37F2219C"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Pr="00505806">
              <w:rPr>
                <w:rFonts w:ascii="Times New Roman" w:eastAsia="Times New Roman" w:hAnsi="Times New Roman" w:cs="Times New Roman"/>
                <w:sz w:val="16"/>
                <w:szCs w:val="16"/>
              </w:rPr>
              <w:t>4.00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5F004200"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hideMark/>
          </w:tcPr>
          <w:p w:rsidR="00574FB6" w:rsidRPr="00505806" w:rsidP="003C3F00" w14:paraId="27F0DC28"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2.00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5E3AC26C" w14:textId="20637DED">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4" w:space="0" w:color="auto"/>
              <w:right w:val="single" w:sz="8" w:space="0" w:color="auto"/>
            </w:tcBorders>
            <w:shd w:val="clear" w:color="auto" w:fill="auto"/>
            <w:noWrap/>
            <w:hideMark/>
          </w:tcPr>
          <w:p w:rsidR="00574FB6" w:rsidRPr="00505806" w:rsidP="003C3F00" w14:paraId="0F41858D" w14:textId="53AD67D0">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w:t>
            </w:r>
            <w:r>
              <w:rPr>
                <w:rFonts w:ascii="Times New Roman" w:eastAsia="Times New Roman" w:hAnsi="Times New Roman" w:cs="Times New Roman"/>
                <w:sz w:val="16"/>
                <w:szCs w:val="16"/>
              </w:rPr>
              <w:t>2,</w:t>
            </w:r>
            <w:r w:rsidR="00835537">
              <w:rPr>
                <w:rFonts w:ascii="Times New Roman" w:eastAsia="Times New Roman" w:hAnsi="Times New Roman" w:cs="Times New Roman"/>
                <w:sz w:val="16"/>
                <w:szCs w:val="16"/>
              </w:rPr>
              <w:t>802.24</w:t>
            </w:r>
            <w:r w:rsidRPr="00505806">
              <w:rPr>
                <w:rFonts w:ascii="Times New Roman" w:eastAsia="Times New Roman" w:hAnsi="Times New Roman" w:cs="Times New Roman"/>
                <w:sz w:val="16"/>
                <w:szCs w:val="16"/>
              </w:rPr>
              <w:t xml:space="preserve"> </w:t>
            </w:r>
          </w:p>
        </w:tc>
      </w:tr>
      <w:tr w14:paraId="27013AFC" w14:textId="77777777" w:rsidTr="0011004A">
        <w:tblPrEx>
          <w:tblW w:w="9331" w:type="dxa"/>
          <w:tblInd w:w="589" w:type="dxa"/>
          <w:tblLayout w:type="fixed"/>
          <w:tblLook w:val="04A0"/>
        </w:tblPrEx>
        <w:trPr>
          <w:gridAfter w:val="1"/>
          <w:wAfter w:w="9" w:type="dxa"/>
          <w:trHeight w:val="527"/>
        </w:trPr>
        <w:tc>
          <w:tcPr>
            <w:tcW w:w="1440" w:type="dxa"/>
            <w:tcBorders>
              <w:top w:val="single" w:sz="4" w:space="0" w:color="auto"/>
              <w:left w:val="single" w:sz="8" w:space="0" w:color="auto"/>
              <w:bottom w:val="single" w:sz="8" w:space="0" w:color="auto"/>
              <w:right w:val="nil"/>
            </w:tcBorders>
            <w:shd w:val="clear" w:color="auto" w:fill="auto"/>
            <w:vAlign w:val="center"/>
            <w:hideMark/>
          </w:tcPr>
          <w:p w:rsidR="00574FB6" w:rsidRPr="00505806" w:rsidP="003C3F00" w14:paraId="0F4A2430" w14:textId="77777777">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1188" w:type="dxa"/>
            <w:gridSpan w:val="2"/>
            <w:tcBorders>
              <w:top w:val="nil"/>
              <w:left w:val="single" w:sz="8" w:space="0" w:color="auto"/>
              <w:bottom w:val="single" w:sz="8" w:space="0" w:color="auto"/>
              <w:right w:val="single" w:sz="4" w:space="0" w:color="auto"/>
            </w:tcBorders>
            <w:shd w:val="clear" w:color="auto" w:fill="auto"/>
            <w:hideMark/>
          </w:tcPr>
          <w:p w:rsidR="00574FB6" w:rsidRPr="00505806" w:rsidP="003C3F00" w14:paraId="2A5AF9A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80" w:type="dxa"/>
            <w:tcBorders>
              <w:top w:val="nil"/>
              <w:left w:val="nil"/>
              <w:bottom w:val="single" w:sz="8" w:space="0" w:color="auto"/>
              <w:right w:val="single" w:sz="4" w:space="0" w:color="auto"/>
            </w:tcBorders>
            <w:shd w:val="clear" w:color="auto" w:fill="auto"/>
            <w:hideMark/>
          </w:tcPr>
          <w:p w:rsidR="00574FB6" w:rsidRPr="00505806" w:rsidP="003C3F00" w14:paraId="7F28B962"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350" w:type="dxa"/>
            <w:tcBorders>
              <w:top w:val="nil"/>
              <w:left w:val="nil"/>
              <w:bottom w:val="single" w:sz="8" w:space="0" w:color="auto"/>
              <w:right w:val="single" w:sz="4" w:space="0" w:color="auto"/>
            </w:tcBorders>
            <w:shd w:val="clear" w:color="auto" w:fill="auto"/>
          </w:tcPr>
          <w:p w:rsidR="00574FB6" w:rsidRPr="00505806" w:rsidP="003C3F00" w14:paraId="585CE182"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80" w:type="dxa"/>
            <w:tcBorders>
              <w:top w:val="nil"/>
              <w:left w:val="nil"/>
              <w:bottom w:val="single" w:sz="8" w:space="0" w:color="auto"/>
              <w:right w:val="single" w:sz="4" w:space="0" w:color="auto"/>
            </w:tcBorders>
            <w:shd w:val="clear" w:color="auto" w:fill="auto"/>
          </w:tcPr>
          <w:p w:rsidR="00574FB6" w:rsidRPr="00505806" w:rsidP="003C3F00" w14:paraId="7E440A4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0" w:type="dxa"/>
            <w:tcBorders>
              <w:top w:val="nil"/>
              <w:left w:val="nil"/>
              <w:bottom w:val="single" w:sz="8" w:space="0" w:color="auto"/>
              <w:right w:val="single" w:sz="4" w:space="0" w:color="auto"/>
            </w:tcBorders>
            <w:shd w:val="clear" w:color="auto" w:fill="auto"/>
            <w:hideMark/>
          </w:tcPr>
          <w:p w:rsidR="00574FB6" w:rsidRPr="00505806" w:rsidP="003C3F00" w14:paraId="134AF54D"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874.88</w:t>
            </w:r>
          </w:p>
        </w:tc>
        <w:tc>
          <w:tcPr>
            <w:tcW w:w="1080" w:type="dxa"/>
            <w:tcBorders>
              <w:top w:val="nil"/>
              <w:left w:val="nil"/>
              <w:bottom w:val="single" w:sz="8" w:space="0" w:color="auto"/>
              <w:right w:val="single" w:sz="4" w:space="0" w:color="auto"/>
            </w:tcBorders>
            <w:shd w:val="clear" w:color="auto" w:fill="auto"/>
            <w:hideMark/>
          </w:tcPr>
          <w:p w:rsidR="00574FB6" w:rsidRPr="00505806" w:rsidP="003C3F00" w14:paraId="3DB144BE" w14:textId="49286E36">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8" w:space="0" w:color="auto"/>
              <w:right w:val="single" w:sz="8" w:space="0" w:color="auto"/>
            </w:tcBorders>
            <w:shd w:val="clear" w:color="auto" w:fill="auto"/>
            <w:hideMark/>
          </w:tcPr>
          <w:p w:rsidR="00574FB6" w:rsidRPr="00505806" w:rsidP="003C3F00" w14:paraId="54A70896" w14:textId="60958182">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835537">
              <w:rPr>
                <w:rFonts w:ascii="Times New Roman" w:eastAsia="Times New Roman" w:hAnsi="Times New Roman" w:cs="Times New Roman"/>
                <w:sz w:val="16"/>
                <w:szCs w:val="16"/>
              </w:rPr>
              <w:t>34</w:t>
            </w:r>
            <w:r w:rsidR="00C34132">
              <w:rPr>
                <w:rFonts w:ascii="Times New Roman" w:eastAsia="Times New Roman" w:hAnsi="Times New Roman" w:cs="Times New Roman"/>
                <w:sz w:val="16"/>
                <w:szCs w:val="16"/>
              </w:rPr>
              <w:t>,050.33</w:t>
            </w:r>
          </w:p>
        </w:tc>
      </w:tr>
      <w:tr w14:paraId="4ACF3A94" w14:textId="77777777" w:rsidTr="003C3F00">
        <w:tblPrEx>
          <w:tblW w:w="9331" w:type="dxa"/>
          <w:tblInd w:w="589" w:type="dxa"/>
          <w:tblLayout w:type="fixed"/>
          <w:tblLook w:val="04A0"/>
        </w:tblPrEx>
        <w:trPr>
          <w:trHeight w:val="330"/>
        </w:trPr>
        <w:tc>
          <w:tcPr>
            <w:tcW w:w="9331" w:type="dxa"/>
            <w:gridSpan w:val="10"/>
            <w:tcBorders>
              <w:top w:val="double" w:sz="6" w:space="0" w:color="3F3F3F"/>
              <w:left w:val="double" w:sz="6" w:space="0" w:color="3F3F3F"/>
              <w:bottom w:val="nil"/>
              <w:right w:val="double" w:sz="6" w:space="0" w:color="3F3F3F"/>
            </w:tcBorders>
            <w:shd w:val="clear" w:color="000000" w:fill="A5A5A5"/>
            <w:noWrap/>
            <w:vAlign w:val="center"/>
            <w:hideMark/>
          </w:tcPr>
          <w:p w:rsidR="00574FB6" w:rsidRPr="00505806" w:rsidP="003C3F00" w14:paraId="75409CE0" w14:textId="77777777">
            <w:pPr>
              <w:spacing w:after="0" w:line="240" w:lineRule="auto"/>
              <w:jc w:val="center"/>
              <w:rPr>
                <w:rFonts w:ascii="Times New Roman" w:eastAsia="Times New Roman" w:hAnsi="Times New Roman" w:cs="Times New Roman"/>
                <w:b/>
                <w:bCs/>
                <w:color w:val="FFFFFF"/>
                <w:sz w:val="16"/>
                <w:szCs w:val="16"/>
              </w:rPr>
            </w:pPr>
            <w:r w:rsidRPr="00505806">
              <w:rPr>
                <w:rFonts w:ascii="Times New Roman" w:eastAsia="Times New Roman" w:hAnsi="Times New Roman" w:cs="Times New Roman"/>
                <w:b/>
                <w:bCs/>
                <w:color w:val="FFFFFF"/>
                <w:sz w:val="16"/>
                <w:szCs w:val="16"/>
              </w:rPr>
              <w:t>(Year 3)</w:t>
            </w:r>
          </w:p>
        </w:tc>
      </w:tr>
      <w:tr w14:paraId="79D2F2D0" w14:textId="77777777" w:rsidTr="0011004A">
        <w:tblPrEx>
          <w:tblW w:w="9331" w:type="dxa"/>
          <w:tblInd w:w="589" w:type="dxa"/>
          <w:tblLayout w:type="fixed"/>
          <w:tblLook w:val="04A0"/>
        </w:tblPrEx>
        <w:trPr>
          <w:gridAfter w:val="1"/>
          <w:wAfter w:w="9" w:type="dxa"/>
          <w:trHeight w:val="583"/>
        </w:trPr>
        <w:tc>
          <w:tcPr>
            <w:tcW w:w="1440" w:type="dxa"/>
            <w:tcBorders>
              <w:top w:val="single" w:sz="4" w:space="0" w:color="auto"/>
              <w:left w:val="single" w:sz="8" w:space="0" w:color="auto"/>
              <w:bottom w:val="single" w:sz="4" w:space="0" w:color="auto"/>
              <w:right w:val="nil"/>
            </w:tcBorders>
            <w:shd w:val="clear" w:color="auto" w:fill="auto"/>
            <w:vAlign w:val="center"/>
            <w:hideMark/>
          </w:tcPr>
          <w:p w:rsidR="00574FB6" w:rsidRPr="00505806" w:rsidP="003C3F00" w14:paraId="0B072DB0"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 xml:space="preserve">Online Quarterly Reporting via DRGR </w:t>
            </w:r>
          </w:p>
        </w:tc>
        <w:tc>
          <w:tcPr>
            <w:tcW w:w="1188" w:type="dxa"/>
            <w:gridSpan w:val="2"/>
            <w:tcBorders>
              <w:top w:val="single" w:sz="8" w:space="0" w:color="auto"/>
              <w:left w:val="single" w:sz="8" w:space="0" w:color="auto"/>
              <w:bottom w:val="single" w:sz="4" w:space="0" w:color="auto"/>
              <w:right w:val="single" w:sz="4" w:space="0" w:color="auto"/>
            </w:tcBorders>
            <w:shd w:val="clear" w:color="auto" w:fill="auto"/>
            <w:hideMark/>
          </w:tcPr>
          <w:p w:rsidR="00574FB6" w:rsidRPr="00505806" w:rsidP="003C3F00" w14:paraId="2D707E53"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22.00</w:t>
            </w:r>
          </w:p>
        </w:tc>
        <w:tc>
          <w:tcPr>
            <w:tcW w:w="108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4FAAF14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35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6BF6C9F7"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88.00</w:t>
            </w:r>
          </w:p>
        </w:tc>
        <w:tc>
          <w:tcPr>
            <w:tcW w:w="1080" w:type="dxa"/>
            <w:tcBorders>
              <w:top w:val="single" w:sz="8" w:space="0" w:color="auto"/>
              <w:left w:val="nil"/>
              <w:bottom w:val="single" w:sz="4" w:space="0" w:color="auto"/>
              <w:right w:val="single" w:sz="4" w:space="0" w:color="auto"/>
            </w:tcBorders>
            <w:shd w:val="clear" w:color="auto" w:fill="auto"/>
            <w:noWrap/>
            <w:hideMark/>
          </w:tcPr>
          <w:p w:rsidR="00574FB6" w:rsidRPr="00505806" w:rsidP="003C3F00" w14:paraId="75AF0A2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57248880"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352.00</w:t>
            </w:r>
          </w:p>
        </w:tc>
        <w:tc>
          <w:tcPr>
            <w:tcW w:w="1080" w:type="dxa"/>
            <w:tcBorders>
              <w:top w:val="single" w:sz="8" w:space="0" w:color="auto"/>
              <w:left w:val="nil"/>
              <w:bottom w:val="single" w:sz="4" w:space="0" w:color="auto"/>
              <w:right w:val="single" w:sz="4" w:space="0" w:color="auto"/>
            </w:tcBorders>
            <w:shd w:val="clear" w:color="auto" w:fill="auto"/>
            <w:hideMark/>
          </w:tcPr>
          <w:p w:rsidR="00574FB6" w:rsidRPr="00505806" w:rsidP="003C3F00" w14:paraId="2F9581B9" w14:textId="69408780">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single" w:sz="8" w:space="0" w:color="auto"/>
              <w:left w:val="nil"/>
              <w:bottom w:val="single" w:sz="4" w:space="0" w:color="auto"/>
              <w:right w:val="single" w:sz="8" w:space="0" w:color="auto"/>
            </w:tcBorders>
            <w:shd w:val="clear" w:color="auto" w:fill="auto"/>
            <w:noWrap/>
            <w:hideMark/>
          </w:tcPr>
          <w:p w:rsidR="00574FB6" w:rsidRPr="00505806" w:rsidP="003C3F00" w14:paraId="159E6D47" w14:textId="7B7909F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13,</w:t>
            </w:r>
            <w:r w:rsidR="00C34132">
              <w:rPr>
                <w:rFonts w:ascii="Times New Roman" w:eastAsia="Times New Roman" w:hAnsi="Times New Roman" w:cs="Times New Roman"/>
                <w:sz w:val="16"/>
                <w:szCs w:val="16"/>
              </w:rPr>
              <w:t>699.84</w:t>
            </w:r>
            <w:r w:rsidRPr="00505806">
              <w:rPr>
                <w:rFonts w:ascii="Times New Roman" w:eastAsia="Times New Roman" w:hAnsi="Times New Roman" w:cs="Times New Roman"/>
                <w:sz w:val="16"/>
                <w:szCs w:val="16"/>
              </w:rPr>
              <w:t xml:space="preserve"> </w:t>
            </w:r>
          </w:p>
        </w:tc>
      </w:tr>
      <w:tr w14:paraId="155D3684" w14:textId="77777777" w:rsidTr="0011004A">
        <w:tblPrEx>
          <w:tblW w:w="9331" w:type="dxa"/>
          <w:tblInd w:w="589" w:type="dxa"/>
          <w:tblLayout w:type="fixed"/>
          <w:tblLook w:val="04A0"/>
        </w:tblPrEx>
        <w:trPr>
          <w:gridAfter w:val="1"/>
          <w:wAfter w:w="9" w:type="dxa"/>
          <w:trHeight w:val="260"/>
        </w:trPr>
        <w:tc>
          <w:tcPr>
            <w:tcW w:w="1440" w:type="dxa"/>
            <w:tcBorders>
              <w:top w:val="nil"/>
              <w:left w:val="single" w:sz="8" w:space="0" w:color="auto"/>
              <w:bottom w:val="single" w:sz="4" w:space="0" w:color="auto"/>
              <w:right w:val="nil"/>
            </w:tcBorders>
            <w:shd w:val="clear" w:color="auto" w:fill="auto"/>
            <w:vAlign w:val="center"/>
            <w:hideMark/>
          </w:tcPr>
          <w:p w:rsidR="00574FB6" w:rsidRPr="00505806" w:rsidP="003C3F00" w14:paraId="2CBA1458"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Reporting via DRGR</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574FB6" w:rsidRPr="00505806" w:rsidP="003C3F00" w14:paraId="79AB345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38037BD8"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hideMark/>
          </w:tcPr>
          <w:p w:rsidR="00574FB6" w:rsidRPr="00505806" w:rsidP="003C3F00" w14:paraId="78B2D4B9"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80" w:type="dxa"/>
            <w:tcBorders>
              <w:top w:val="single" w:sz="4" w:space="0" w:color="auto"/>
              <w:left w:val="nil"/>
              <w:bottom w:val="single" w:sz="4" w:space="0" w:color="auto"/>
              <w:right w:val="single" w:sz="4" w:space="0" w:color="auto"/>
            </w:tcBorders>
            <w:shd w:val="clear" w:color="auto" w:fill="auto"/>
            <w:noWrap/>
            <w:hideMark/>
          </w:tcPr>
          <w:p w:rsidR="00574FB6" w:rsidRPr="00505806" w:rsidP="003C3F00" w14:paraId="7F97B37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990" w:type="dxa"/>
            <w:tcBorders>
              <w:top w:val="nil"/>
              <w:left w:val="nil"/>
              <w:bottom w:val="single" w:sz="4" w:space="0" w:color="auto"/>
              <w:right w:val="single" w:sz="4" w:space="0" w:color="auto"/>
            </w:tcBorders>
            <w:shd w:val="clear" w:color="auto" w:fill="auto"/>
            <w:hideMark/>
          </w:tcPr>
          <w:p w:rsidR="00574FB6" w:rsidRPr="00505806" w:rsidP="003C3F00" w14:paraId="79CBE82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136.00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1E9685AD" w14:textId="3C8E853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4" w:space="0" w:color="auto"/>
              <w:right w:val="single" w:sz="8" w:space="0" w:color="auto"/>
            </w:tcBorders>
            <w:shd w:val="clear" w:color="auto" w:fill="auto"/>
            <w:noWrap/>
            <w:hideMark/>
          </w:tcPr>
          <w:p w:rsidR="00574FB6" w:rsidRPr="00505806" w:rsidP="003C3F00" w14:paraId="0F92FF6A" w14:textId="23742C1B">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5,</w:t>
            </w:r>
            <w:r w:rsidR="00C34132">
              <w:rPr>
                <w:rFonts w:ascii="Times New Roman" w:eastAsia="Times New Roman" w:hAnsi="Times New Roman" w:cs="Times New Roman"/>
                <w:sz w:val="16"/>
                <w:szCs w:val="16"/>
              </w:rPr>
              <w:t>293.12</w:t>
            </w:r>
            <w:r w:rsidRPr="00505806">
              <w:rPr>
                <w:rFonts w:ascii="Times New Roman" w:eastAsia="Times New Roman" w:hAnsi="Times New Roman" w:cs="Times New Roman"/>
                <w:sz w:val="16"/>
                <w:szCs w:val="16"/>
              </w:rPr>
              <w:t xml:space="preserve"> </w:t>
            </w:r>
          </w:p>
        </w:tc>
      </w:tr>
      <w:tr w14:paraId="21CBD4DE" w14:textId="77777777" w:rsidTr="0011004A">
        <w:tblPrEx>
          <w:tblW w:w="9331" w:type="dxa"/>
          <w:tblInd w:w="589" w:type="dxa"/>
          <w:tblLayout w:type="fixed"/>
          <w:tblLook w:val="04A0"/>
        </w:tblPrEx>
        <w:trPr>
          <w:gridAfter w:val="1"/>
          <w:wAfter w:w="9" w:type="dxa"/>
          <w:trHeight w:val="530"/>
        </w:trPr>
        <w:tc>
          <w:tcPr>
            <w:tcW w:w="1440" w:type="dxa"/>
            <w:tcBorders>
              <w:top w:val="nil"/>
              <w:left w:val="single" w:sz="8" w:space="0" w:color="auto"/>
              <w:bottom w:val="single" w:sz="4" w:space="0" w:color="auto"/>
              <w:right w:val="nil"/>
            </w:tcBorders>
            <w:shd w:val="clear" w:color="auto" w:fill="auto"/>
            <w:vAlign w:val="center"/>
            <w:hideMark/>
          </w:tcPr>
          <w:p w:rsidR="00574FB6" w:rsidRPr="00505806" w:rsidP="003C3F00" w14:paraId="3401117D"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Quarterly Voucher Submissions</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574FB6" w:rsidRPr="00505806" w:rsidP="003C3F00" w14:paraId="2808B058"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22.00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7061E1D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4.00</w:t>
            </w:r>
          </w:p>
        </w:tc>
        <w:tc>
          <w:tcPr>
            <w:tcW w:w="1350" w:type="dxa"/>
            <w:tcBorders>
              <w:top w:val="single" w:sz="4" w:space="0" w:color="auto"/>
              <w:left w:val="nil"/>
              <w:bottom w:val="single" w:sz="4" w:space="0" w:color="auto"/>
              <w:right w:val="single" w:sz="4" w:space="0" w:color="auto"/>
            </w:tcBorders>
            <w:shd w:val="clear" w:color="auto" w:fill="auto"/>
            <w:hideMark/>
          </w:tcPr>
          <w:p w:rsidR="00574FB6" w:rsidRPr="00505806" w:rsidP="003C3F00" w14:paraId="76217541"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88.00</w:t>
            </w:r>
          </w:p>
        </w:tc>
        <w:tc>
          <w:tcPr>
            <w:tcW w:w="1080" w:type="dxa"/>
            <w:tcBorders>
              <w:top w:val="single" w:sz="4" w:space="0" w:color="auto"/>
              <w:left w:val="nil"/>
              <w:bottom w:val="single" w:sz="4" w:space="0" w:color="auto"/>
              <w:right w:val="single" w:sz="4" w:space="0" w:color="auto"/>
            </w:tcBorders>
            <w:shd w:val="clear" w:color="auto" w:fill="auto"/>
            <w:hideMark/>
          </w:tcPr>
          <w:p w:rsidR="00574FB6" w:rsidRPr="00505806" w:rsidP="003C3F00" w14:paraId="7C9C2689"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0.20</w:t>
            </w:r>
          </w:p>
        </w:tc>
        <w:tc>
          <w:tcPr>
            <w:tcW w:w="990" w:type="dxa"/>
            <w:tcBorders>
              <w:top w:val="nil"/>
              <w:left w:val="nil"/>
              <w:bottom w:val="single" w:sz="4" w:space="0" w:color="auto"/>
              <w:right w:val="single" w:sz="4" w:space="0" w:color="auto"/>
            </w:tcBorders>
            <w:shd w:val="clear" w:color="auto" w:fill="auto"/>
            <w:hideMark/>
          </w:tcPr>
          <w:p w:rsidR="00574FB6" w:rsidRPr="00505806" w:rsidP="003C3F00" w14:paraId="0D7F539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w:t>
            </w:r>
            <w:r>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w:t>
            </w:r>
            <w:r>
              <w:rPr>
                <w:rFonts w:ascii="Times New Roman" w:eastAsia="Times New Roman" w:hAnsi="Times New Roman" w:cs="Times New Roman"/>
                <w:sz w:val="16"/>
                <w:szCs w:val="16"/>
              </w:rPr>
              <w:t>6</w:t>
            </w:r>
            <w:r w:rsidRPr="00505806">
              <w:rPr>
                <w:rFonts w:ascii="Times New Roman" w:eastAsia="Times New Roman" w:hAnsi="Times New Roman" w:cs="Times New Roman"/>
                <w:sz w:val="16"/>
                <w:szCs w:val="16"/>
              </w:rPr>
              <w:t>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68B60757" w14:textId="30BF33BF">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4" w:space="0" w:color="auto"/>
              <w:right w:val="single" w:sz="8" w:space="0" w:color="auto"/>
            </w:tcBorders>
            <w:shd w:val="clear" w:color="auto" w:fill="auto"/>
            <w:noWrap/>
            <w:hideMark/>
          </w:tcPr>
          <w:p w:rsidR="00574FB6" w:rsidRPr="00505806" w:rsidP="003C3F00" w14:paraId="2A4485C0" w14:textId="7826A2A8">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C34132">
              <w:rPr>
                <w:rFonts w:ascii="Times New Roman" w:eastAsia="Times New Roman" w:hAnsi="Times New Roman" w:cs="Times New Roman"/>
                <w:sz w:val="16"/>
                <w:szCs w:val="16"/>
              </w:rPr>
              <w:t>684.99</w:t>
            </w:r>
            <w:r w:rsidRPr="00505806">
              <w:rPr>
                <w:rFonts w:ascii="Times New Roman" w:eastAsia="Times New Roman" w:hAnsi="Times New Roman" w:cs="Times New Roman"/>
                <w:sz w:val="16"/>
                <w:szCs w:val="16"/>
              </w:rPr>
              <w:t xml:space="preserve"> </w:t>
            </w:r>
          </w:p>
        </w:tc>
      </w:tr>
      <w:tr w14:paraId="5BFE54B3" w14:textId="77777777" w:rsidTr="0011004A">
        <w:tblPrEx>
          <w:tblW w:w="9331" w:type="dxa"/>
          <w:tblInd w:w="589" w:type="dxa"/>
          <w:tblLayout w:type="fixed"/>
          <w:tblLook w:val="04A0"/>
        </w:tblPrEx>
        <w:trPr>
          <w:gridAfter w:val="1"/>
          <w:wAfter w:w="9" w:type="dxa"/>
          <w:trHeight w:val="530"/>
        </w:trPr>
        <w:tc>
          <w:tcPr>
            <w:tcW w:w="1440" w:type="dxa"/>
            <w:tcBorders>
              <w:top w:val="nil"/>
              <w:left w:val="single" w:sz="8" w:space="0" w:color="auto"/>
              <w:bottom w:val="nil"/>
              <w:right w:val="nil"/>
            </w:tcBorders>
            <w:shd w:val="clear" w:color="auto" w:fill="auto"/>
            <w:vAlign w:val="center"/>
            <w:hideMark/>
          </w:tcPr>
          <w:p w:rsidR="00574FB6" w:rsidRPr="00505806" w:rsidP="003C3F00" w14:paraId="23B21261" w14:textId="77777777">
            <w:pPr>
              <w:spacing w:after="0" w:line="240" w:lineRule="auto"/>
              <w:rPr>
                <w:rFonts w:ascii="Times New Roman" w:eastAsia="Times New Roman" w:hAnsi="Times New Roman" w:cs="Times New Roman"/>
                <w:color w:val="000000"/>
                <w:sz w:val="16"/>
                <w:szCs w:val="16"/>
              </w:rPr>
            </w:pPr>
            <w:r w:rsidRPr="00505806">
              <w:rPr>
                <w:rFonts w:ascii="Times New Roman" w:eastAsia="Times New Roman" w:hAnsi="Times New Roman" w:cs="Times New Roman"/>
                <w:color w:val="000000"/>
                <w:sz w:val="16"/>
                <w:szCs w:val="16"/>
              </w:rPr>
              <w:t>Annual Income Certification Reporting</w:t>
            </w:r>
          </w:p>
        </w:tc>
        <w:tc>
          <w:tcPr>
            <w:tcW w:w="1188" w:type="dxa"/>
            <w:gridSpan w:val="2"/>
            <w:tcBorders>
              <w:top w:val="nil"/>
              <w:left w:val="single" w:sz="8" w:space="0" w:color="auto"/>
              <w:bottom w:val="single" w:sz="4" w:space="0" w:color="auto"/>
              <w:right w:val="single" w:sz="4" w:space="0" w:color="auto"/>
            </w:tcBorders>
            <w:shd w:val="clear" w:color="auto" w:fill="auto"/>
            <w:hideMark/>
          </w:tcPr>
          <w:p w:rsidR="00574FB6" w:rsidRPr="00505806" w:rsidP="003C3F00" w14:paraId="0177E2E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6F47FB86"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1.00</w:t>
            </w:r>
          </w:p>
        </w:tc>
        <w:tc>
          <w:tcPr>
            <w:tcW w:w="1350" w:type="dxa"/>
            <w:tcBorders>
              <w:top w:val="single" w:sz="4" w:space="0" w:color="auto"/>
              <w:left w:val="nil"/>
              <w:bottom w:val="single" w:sz="4" w:space="0" w:color="auto"/>
              <w:right w:val="single" w:sz="4" w:space="0" w:color="auto"/>
            </w:tcBorders>
            <w:shd w:val="clear" w:color="auto" w:fill="auto"/>
            <w:hideMark/>
          </w:tcPr>
          <w:p w:rsidR="00574FB6" w:rsidRPr="00505806" w:rsidP="003C3F00" w14:paraId="37893473"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34.00</w:t>
            </w:r>
          </w:p>
        </w:tc>
        <w:tc>
          <w:tcPr>
            <w:tcW w:w="1080" w:type="dxa"/>
            <w:tcBorders>
              <w:top w:val="single" w:sz="4" w:space="0" w:color="auto"/>
              <w:left w:val="nil"/>
              <w:bottom w:val="single" w:sz="4" w:space="0" w:color="auto"/>
              <w:right w:val="single" w:sz="4" w:space="0" w:color="auto"/>
            </w:tcBorders>
            <w:shd w:val="clear" w:color="auto" w:fill="auto"/>
            <w:hideMark/>
          </w:tcPr>
          <w:p w:rsidR="00574FB6" w:rsidRPr="00505806" w:rsidP="003C3F00" w14:paraId="25ADED08"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3.00</w:t>
            </w:r>
          </w:p>
        </w:tc>
        <w:tc>
          <w:tcPr>
            <w:tcW w:w="990" w:type="dxa"/>
            <w:tcBorders>
              <w:top w:val="nil"/>
              <w:left w:val="nil"/>
              <w:bottom w:val="single" w:sz="4" w:space="0" w:color="auto"/>
              <w:right w:val="single" w:sz="4" w:space="0" w:color="auto"/>
            </w:tcBorders>
            <w:shd w:val="clear" w:color="auto" w:fill="auto"/>
            <w:hideMark/>
          </w:tcPr>
          <w:p w:rsidR="00574FB6" w:rsidRPr="00505806" w:rsidP="003C3F00" w14:paraId="1C6B09CD"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102.00</w:t>
            </w:r>
          </w:p>
        </w:tc>
        <w:tc>
          <w:tcPr>
            <w:tcW w:w="1080" w:type="dxa"/>
            <w:tcBorders>
              <w:top w:val="nil"/>
              <w:left w:val="nil"/>
              <w:bottom w:val="single" w:sz="4" w:space="0" w:color="auto"/>
              <w:right w:val="single" w:sz="4" w:space="0" w:color="auto"/>
            </w:tcBorders>
            <w:shd w:val="clear" w:color="auto" w:fill="auto"/>
            <w:hideMark/>
          </w:tcPr>
          <w:p w:rsidR="00574FB6" w:rsidRPr="00505806" w:rsidP="003C3F00" w14:paraId="5163B24C" w14:textId="1D66BCCC">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4" w:space="0" w:color="auto"/>
              <w:right w:val="single" w:sz="8" w:space="0" w:color="auto"/>
            </w:tcBorders>
            <w:shd w:val="clear" w:color="auto" w:fill="auto"/>
            <w:noWrap/>
            <w:hideMark/>
          </w:tcPr>
          <w:p w:rsidR="00574FB6" w:rsidRPr="00505806" w:rsidP="003C3F00" w14:paraId="78BBE99E" w14:textId="5C3B2EC8">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00C34132">
              <w:rPr>
                <w:rFonts w:ascii="Times New Roman" w:eastAsia="Times New Roman" w:hAnsi="Times New Roman" w:cs="Times New Roman"/>
                <w:sz w:val="16"/>
                <w:szCs w:val="16"/>
              </w:rPr>
              <w:t>3,969.84</w:t>
            </w:r>
            <w:r w:rsidRPr="00505806">
              <w:rPr>
                <w:rFonts w:ascii="Times New Roman" w:eastAsia="Times New Roman" w:hAnsi="Times New Roman" w:cs="Times New Roman"/>
                <w:sz w:val="16"/>
                <w:szCs w:val="16"/>
              </w:rPr>
              <w:t xml:space="preserve"> </w:t>
            </w:r>
          </w:p>
        </w:tc>
      </w:tr>
      <w:tr w14:paraId="456A30C3" w14:textId="77777777" w:rsidTr="0011004A">
        <w:tblPrEx>
          <w:tblW w:w="9331" w:type="dxa"/>
          <w:tblInd w:w="589" w:type="dxa"/>
          <w:tblLayout w:type="fixed"/>
          <w:tblLook w:val="04A0"/>
        </w:tblPrEx>
        <w:trPr>
          <w:gridAfter w:val="1"/>
          <w:wAfter w:w="9" w:type="dxa"/>
          <w:trHeight w:val="602"/>
        </w:trPr>
        <w:tc>
          <w:tcPr>
            <w:tcW w:w="1440" w:type="dxa"/>
            <w:tcBorders>
              <w:top w:val="single" w:sz="4" w:space="0" w:color="auto"/>
              <w:left w:val="single" w:sz="8" w:space="0" w:color="auto"/>
              <w:bottom w:val="single" w:sz="8" w:space="0" w:color="auto"/>
              <w:right w:val="nil"/>
            </w:tcBorders>
            <w:shd w:val="clear" w:color="auto" w:fill="auto"/>
            <w:vAlign w:val="center"/>
            <w:hideMark/>
          </w:tcPr>
          <w:p w:rsidR="00574FB6" w:rsidRPr="00505806" w:rsidP="003C3F00" w14:paraId="47042C12" w14:textId="77777777">
            <w:pPr>
              <w:spacing w:after="0" w:line="240" w:lineRule="auto"/>
              <w:rPr>
                <w:rFonts w:ascii="Times New Roman" w:eastAsia="Times New Roman" w:hAnsi="Times New Roman" w:cs="Times New Roman"/>
                <w:b/>
                <w:bCs/>
                <w:color w:val="000000"/>
                <w:sz w:val="16"/>
                <w:szCs w:val="16"/>
              </w:rPr>
            </w:pPr>
            <w:r w:rsidRPr="00505806">
              <w:rPr>
                <w:rFonts w:ascii="Times New Roman" w:eastAsia="Times New Roman" w:hAnsi="Times New Roman" w:cs="Times New Roman"/>
                <w:b/>
                <w:bCs/>
                <w:color w:val="000000"/>
                <w:sz w:val="16"/>
                <w:szCs w:val="16"/>
              </w:rPr>
              <w:t>TOTAL PAPERWORK BURDEN</w:t>
            </w:r>
          </w:p>
        </w:tc>
        <w:tc>
          <w:tcPr>
            <w:tcW w:w="1188" w:type="dxa"/>
            <w:gridSpan w:val="2"/>
            <w:tcBorders>
              <w:top w:val="nil"/>
              <w:left w:val="single" w:sz="8" w:space="0" w:color="auto"/>
              <w:bottom w:val="single" w:sz="8" w:space="0" w:color="auto"/>
              <w:right w:val="single" w:sz="4" w:space="0" w:color="auto"/>
            </w:tcBorders>
            <w:shd w:val="clear" w:color="auto" w:fill="auto"/>
            <w:hideMark/>
          </w:tcPr>
          <w:p w:rsidR="00574FB6" w:rsidRPr="00505806" w:rsidP="003C3F00" w14:paraId="061B8E9A"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112.00</w:t>
            </w:r>
          </w:p>
        </w:tc>
        <w:tc>
          <w:tcPr>
            <w:tcW w:w="1080" w:type="dxa"/>
            <w:tcBorders>
              <w:top w:val="nil"/>
              <w:left w:val="nil"/>
              <w:bottom w:val="single" w:sz="8" w:space="0" w:color="auto"/>
              <w:right w:val="single" w:sz="4" w:space="0" w:color="auto"/>
            </w:tcBorders>
            <w:shd w:val="clear" w:color="auto" w:fill="auto"/>
            <w:hideMark/>
          </w:tcPr>
          <w:p w:rsidR="00574FB6" w:rsidRPr="00505806" w:rsidP="003C3F00" w14:paraId="6A3A582C"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350" w:type="dxa"/>
            <w:tcBorders>
              <w:top w:val="nil"/>
              <w:left w:val="nil"/>
              <w:bottom w:val="single" w:sz="8" w:space="0" w:color="auto"/>
              <w:right w:val="single" w:sz="4" w:space="0" w:color="auto"/>
            </w:tcBorders>
            <w:shd w:val="clear" w:color="auto" w:fill="auto"/>
          </w:tcPr>
          <w:p w:rsidR="00574FB6" w:rsidRPr="00505806" w:rsidP="003C3F00" w14:paraId="5B5592F5"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1080" w:type="dxa"/>
            <w:tcBorders>
              <w:top w:val="nil"/>
              <w:left w:val="nil"/>
              <w:bottom w:val="single" w:sz="8" w:space="0" w:color="auto"/>
              <w:right w:val="single" w:sz="4" w:space="0" w:color="auto"/>
            </w:tcBorders>
            <w:shd w:val="clear" w:color="auto" w:fill="auto"/>
          </w:tcPr>
          <w:p w:rsidR="00574FB6" w:rsidRPr="00505806" w:rsidP="003C3F00" w14:paraId="7CF3AE52"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tc>
        <w:tc>
          <w:tcPr>
            <w:tcW w:w="990" w:type="dxa"/>
            <w:tcBorders>
              <w:top w:val="nil"/>
              <w:left w:val="nil"/>
              <w:bottom w:val="single" w:sz="8" w:space="0" w:color="auto"/>
              <w:right w:val="single" w:sz="4" w:space="0" w:color="auto"/>
            </w:tcBorders>
            <w:shd w:val="clear" w:color="auto" w:fill="auto"/>
            <w:hideMark/>
          </w:tcPr>
          <w:p w:rsidR="00574FB6" w:rsidRPr="00505806" w:rsidP="003C3F00" w14:paraId="2B738084" w14:textId="7777777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60</w:t>
            </w:r>
            <w:r>
              <w:rPr>
                <w:rFonts w:ascii="Times New Roman" w:eastAsia="Times New Roman" w:hAnsi="Times New Roman" w:cs="Times New Roman"/>
                <w:sz w:val="16"/>
                <w:szCs w:val="16"/>
              </w:rPr>
              <w:t>7</w:t>
            </w:r>
            <w:r w:rsidRPr="00505806">
              <w:rPr>
                <w:rFonts w:ascii="Times New Roman" w:eastAsia="Times New Roman" w:hAnsi="Times New Roman" w:cs="Times New Roman"/>
                <w:sz w:val="16"/>
                <w:szCs w:val="16"/>
              </w:rPr>
              <w:t>.</w:t>
            </w:r>
            <w:r>
              <w:rPr>
                <w:rFonts w:ascii="Times New Roman" w:eastAsia="Times New Roman" w:hAnsi="Times New Roman" w:cs="Times New Roman"/>
                <w:sz w:val="16"/>
                <w:szCs w:val="16"/>
              </w:rPr>
              <w:t>6</w:t>
            </w:r>
            <w:r w:rsidRPr="00505806">
              <w:rPr>
                <w:rFonts w:ascii="Times New Roman" w:eastAsia="Times New Roman" w:hAnsi="Times New Roman" w:cs="Times New Roman"/>
                <w:sz w:val="16"/>
                <w:szCs w:val="16"/>
              </w:rPr>
              <w:t>0</w:t>
            </w:r>
          </w:p>
        </w:tc>
        <w:tc>
          <w:tcPr>
            <w:tcW w:w="1080" w:type="dxa"/>
            <w:tcBorders>
              <w:top w:val="nil"/>
              <w:left w:val="nil"/>
              <w:bottom w:val="single" w:sz="8" w:space="0" w:color="auto"/>
              <w:right w:val="single" w:sz="4" w:space="0" w:color="auto"/>
            </w:tcBorders>
            <w:shd w:val="clear" w:color="auto" w:fill="auto"/>
            <w:hideMark/>
          </w:tcPr>
          <w:p w:rsidR="00574FB6" w:rsidRPr="00505806" w:rsidP="003C3F00" w14:paraId="09162432" w14:textId="18D3F610">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38.92</w:t>
            </w:r>
          </w:p>
        </w:tc>
        <w:tc>
          <w:tcPr>
            <w:tcW w:w="1114" w:type="dxa"/>
            <w:tcBorders>
              <w:top w:val="nil"/>
              <w:left w:val="nil"/>
              <w:bottom w:val="single" w:sz="8" w:space="0" w:color="auto"/>
              <w:right w:val="single" w:sz="8" w:space="0" w:color="auto"/>
            </w:tcBorders>
            <w:shd w:val="clear" w:color="auto" w:fill="auto"/>
            <w:hideMark/>
          </w:tcPr>
          <w:p w:rsidR="00574FB6" w:rsidRPr="00505806" w:rsidP="003C3F00" w14:paraId="31773648" w14:textId="571AD63D">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r w:rsidRPr="00505806">
              <w:rPr>
                <w:rFonts w:ascii="Times New Roman" w:eastAsia="Times New Roman" w:hAnsi="Times New Roman" w:cs="Times New Roman"/>
                <w:sz w:val="16"/>
                <w:szCs w:val="16"/>
              </w:rPr>
              <w:t xml:space="preserve"> </w:t>
            </w:r>
            <w:r w:rsidRPr="00D60037">
              <w:rPr>
                <w:rFonts w:ascii="Times New Roman" w:eastAsia="Times New Roman" w:hAnsi="Times New Roman" w:cs="Times New Roman"/>
                <w:sz w:val="16"/>
                <w:szCs w:val="16"/>
              </w:rPr>
              <w:t>$</w:t>
            </w:r>
            <w:r>
              <w:rPr>
                <w:rFonts w:ascii="Times New Roman" w:eastAsia="Times New Roman" w:hAnsi="Times New Roman" w:cs="Times New Roman"/>
                <w:sz w:val="16"/>
                <w:szCs w:val="16"/>
              </w:rPr>
              <w:t>23,</w:t>
            </w:r>
            <w:r w:rsidR="00C34132">
              <w:rPr>
                <w:rFonts w:ascii="Times New Roman" w:eastAsia="Times New Roman" w:hAnsi="Times New Roman" w:cs="Times New Roman"/>
                <w:sz w:val="16"/>
                <w:szCs w:val="16"/>
              </w:rPr>
              <w:t>6</w:t>
            </w:r>
            <w:r w:rsidR="00071625">
              <w:rPr>
                <w:rFonts w:ascii="Times New Roman" w:eastAsia="Times New Roman" w:hAnsi="Times New Roman" w:cs="Times New Roman"/>
                <w:sz w:val="16"/>
                <w:szCs w:val="16"/>
              </w:rPr>
              <w:t>47</w:t>
            </w:r>
            <w:r w:rsidR="00C34132">
              <w:rPr>
                <w:rFonts w:ascii="Times New Roman" w:eastAsia="Times New Roman" w:hAnsi="Times New Roman" w:cs="Times New Roman"/>
                <w:sz w:val="16"/>
                <w:szCs w:val="16"/>
              </w:rPr>
              <w:t>.</w:t>
            </w:r>
            <w:r w:rsidR="00071625">
              <w:rPr>
                <w:rFonts w:ascii="Times New Roman" w:eastAsia="Times New Roman" w:hAnsi="Times New Roman" w:cs="Times New Roman"/>
                <w:sz w:val="16"/>
                <w:szCs w:val="16"/>
              </w:rPr>
              <w:t>79</w:t>
            </w:r>
          </w:p>
        </w:tc>
      </w:tr>
    </w:tbl>
    <w:p w:rsidR="00505806" w:rsidP="00D94C54" w14:paraId="1379BB5D" w14:textId="40159CFA">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rsidR="00505806" w:rsidP="00D94C54" w14:paraId="1833F385" w14:textId="1498D15F">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bookmarkEnd w:id="3"/>
    <w:p w:rsidR="00D94C54" w:rsidRPr="00D94C54" w:rsidP="00D94C54" w14:paraId="161F4098" w14:textId="00C59FD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*Because the types of reviews being undertaken will change each of the three years covered by this collection, HUD cannot provide an annualized cost.</w:t>
      </w:r>
      <w:r w:rsidR="00274BC8">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 xml:space="preserve"> HUD estimated the total cost based on three years.</w:t>
      </w:r>
    </w:p>
    <w:p w:rsidR="00D94C54" w:rsidRPr="00D94C54" w:rsidP="00D94C54" w14:paraId="47FDB872" w14:textId="77777777">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rsidR="00D94C54" w:rsidRPr="00D94C54" w:rsidP="00D94C54" w14:paraId="6B99D437" w14:textId="7E7E79E3">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15.</w:t>
      </w:r>
      <w:bookmarkStart w:id="4" w:name="_Hlk528224690"/>
      <w:r w:rsidRPr="00D94C54">
        <w:rPr>
          <w:rFonts w:ascii="Times New Roman" w:eastAsia="Times New Roman" w:hAnsi="Times New Roman" w:cs="Times New Roman"/>
          <w:sz w:val="24"/>
          <w:szCs w:val="24"/>
        </w:rPr>
        <w:t xml:space="preserve"> </w:t>
      </w:r>
      <w:bookmarkEnd w:id="4"/>
      <w:r w:rsidRPr="00D94C54">
        <w:rPr>
          <w:rFonts w:ascii="Times New Roman" w:eastAsia="Times New Roman" w:hAnsi="Times New Roman" w:cs="Times New Roman"/>
          <w:sz w:val="24"/>
          <w:szCs w:val="24"/>
        </w:rPr>
        <w:t xml:space="preserve">This is a </w:t>
      </w:r>
      <w:r w:rsidR="00BC6F03">
        <w:rPr>
          <w:rFonts w:ascii="Times New Roman" w:eastAsia="Times New Roman" w:hAnsi="Times New Roman" w:cs="Times New Roman"/>
          <w:sz w:val="24"/>
          <w:szCs w:val="24"/>
        </w:rPr>
        <w:t>reinstatement with change</w:t>
      </w:r>
      <w:r w:rsidRPr="00D94C54">
        <w:rPr>
          <w:rFonts w:ascii="Times New Roman" w:eastAsia="Times New Roman" w:hAnsi="Times New Roman" w:cs="Times New Roman"/>
          <w:sz w:val="24"/>
          <w:szCs w:val="24"/>
        </w:rPr>
        <w:t xml:space="preserve"> to a currently approved collection. </w:t>
      </w:r>
    </w:p>
    <w:p w:rsidR="00D94C54" w:rsidRPr="00D94C54" w:rsidP="00D94C54" w14:paraId="076F23EA" w14:textId="77777777">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p>
    <w:p w:rsidR="00D94C54" w:rsidRPr="00D94C54" w:rsidP="00D94C54" w14:paraId="4DC18B11" w14:textId="624064DF">
      <w:pPr>
        <w:tabs>
          <w:tab w:val="left" w:pos="360"/>
        </w:tabs>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 xml:space="preserve">16. Each quarter HUD prepares reports from the data system that highlights the uses of funds and accomplishments of grantees.  A synthesis of these reports is presented to Congress as requested.  Reports vary according to request. </w:t>
      </w:r>
      <w:r w:rsidR="00274BC8">
        <w:rPr>
          <w:rFonts w:ascii="Times New Roman" w:eastAsia="Times New Roman" w:hAnsi="Times New Roman" w:cs="Times New Roman"/>
          <w:sz w:val="24"/>
          <w:szCs w:val="24"/>
        </w:rPr>
        <w:t xml:space="preserve"> </w:t>
      </w:r>
      <w:r w:rsidRPr="00D94C54">
        <w:rPr>
          <w:rFonts w:ascii="Times New Roman" w:eastAsia="Times New Roman" w:hAnsi="Times New Roman" w:cs="Times New Roman"/>
          <w:sz w:val="24"/>
          <w:szCs w:val="24"/>
        </w:rPr>
        <w:t>The purpose of the report is to keep Congress as well as the public informed on how grantees are using NSP funds.</w:t>
      </w:r>
    </w:p>
    <w:p w:rsidR="00D94C54" w:rsidRPr="00D94C54" w:rsidP="00D94C54" w14:paraId="1500FAD2" w14:textId="77777777">
      <w:pPr>
        <w:tabs>
          <w:tab w:val="left" w:pos="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94C54" w:rsidRPr="00D94C54" w:rsidP="00D94C54" w14:paraId="61A3167D" w14:textId="77777777">
      <w:pPr>
        <w:tabs>
          <w:tab w:val="left" w:pos="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bCs/>
          <w:sz w:val="24"/>
          <w:szCs w:val="24"/>
        </w:rPr>
      </w:pPr>
      <w:r w:rsidRPr="00D94C54">
        <w:rPr>
          <w:rFonts w:ascii="Times New Roman" w:eastAsia="Times New Roman" w:hAnsi="Times New Roman" w:cs="Times New Roman"/>
          <w:bCs/>
          <w:sz w:val="24"/>
          <w:szCs w:val="24"/>
        </w:rPr>
        <w:t xml:space="preserve">17. The Office of Community Planning and Development is </w:t>
      </w:r>
      <w:r w:rsidRPr="00D94C54">
        <w:rPr>
          <w:rFonts w:ascii="Times New Roman" w:eastAsia="Times New Roman" w:hAnsi="Times New Roman" w:cs="Times New Roman"/>
          <w:bCs/>
          <w:sz w:val="24"/>
          <w:szCs w:val="24"/>
          <w:u w:val="single"/>
        </w:rPr>
        <w:t>not</w:t>
      </w:r>
      <w:r w:rsidRPr="00D94C54">
        <w:rPr>
          <w:rFonts w:ascii="Times New Roman" w:eastAsia="Times New Roman" w:hAnsi="Times New Roman" w:cs="Times New Roman"/>
          <w:bCs/>
          <w:sz w:val="24"/>
          <w:szCs w:val="24"/>
        </w:rPr>
        <w:t xml:space="preserve"> seeking to not display the expiration</w:t>
      </w:r>
    </w:p>
    <w:p w:rsidR="00D94C54" w:rsidRPr="00D94C54" w:rsidP="00D94C54" w14:paraId="48A2AF32" w14:textId="77777777">
      <w:pPr>
        <w:tabs>
          <w:tab w:val="left" w:pos="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bCs/>
          <w:sz w:val="24"/>
          <w:szCs w:val="24"/>
        </w:rPr>
      </w:pPr>
      <w:r w:rsidRPr="00D94C54">
        <w:rPr>
          <w:rFonts w:ascii="Times New Roman" w:eastAsia="Times New Roman" w:hAnsi="Times New Roman" w:cs="Times New Roman"/>
          <w:bCs/>
          <w:sz w:val="24"/>
          <w:szCs w:val="24"/>
        </w:rPr>
        <w:tab/>
        <w:t>date for OMB approval of the information collection.</w:t>
      </w:r>
    </w:p>
    <w:p w:rsidR="00D94C54" w:rsidRPr="00D94C54" w:rsidP="00D94C54" w14:paraId="2427FFAF" w14:textId="77777777">
      <w:pPr>
        <w:tabs>
          <w:tab w:val="left" w:pos="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rsidR="00D94C54" w:rsidRPr="00D94C54" w:rsidP="00D94C54" w14:paraId="2D88B358" w14:textId="77777777">
      <w:pPr>
        <w:overflowPunct w:val="0"/>
        <w:autoSpaceDE w:val="0"/>
        <w:autoSpaceDN w:val="0"/>
        <w:adjustRightInd w:val="0"/>
        <w:spacing w:after="120" w:line="240" w:lineRule="auto"/>
        <w:ind w:firstLine="360"/>
        <w:textAlignment w:val="baseline"/>
        <w:rPr>
          <w:rFonts w:ascii="Times New Roman" w:eastAsia="Times New Roman" w:hAnsi="Times New Roman" w:cs="Times New Roman"/>
          <w:sz w:val="24"/>
          <w:szCs w:val="24"/>
        </w:rPr>
      </w:pPr>
      <w:r w:rsidRPr="00D94C54">
        <w:rPr>
          <w:rFonts w:ascii="Times New Roman" w:eastAsia="Times New Roman" w:hAnsi="Times New Roman" w:cs="Times New Roman"/>
          <w:sz w:val="24"/>
          <w:szCs w:val="24"/>
        </w:rPr>
        <w:t>18.</w:t>
      </w:r>
      <w:r w:rsidRPr="00D94C54">
        <w:rPr>
          <w:rFonts w:ascii="Times New Roman" w:eastAsia="Times New Roman" w:hAnsi="Times New Roman" w:cs="Times New Roman"/>
          <w:sz w:val="24"/>
          <w:szCs w:val="24"/>
        </w:rPr>
        <w:tab/>
        <w:t xml:space="preserve">No exceptions are requested. </w:t>
      </w:r>
    </w:p>
    <w:p w:rsidR="00342482" w14:paraId="7054F77B" w14:textId="77777777"/>
    <w:sectPr w:rsidSect="006C7FAE">
      <w:headerReference w:type="default" r:id="rId8"/>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086011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32D95A1F"/>
    <w:multiLevelType w:val="hybridMultilevel"/>
    <w:tmpl w:val="E370F53A"/>
    <w:lvl w:ilvl="0">
      <w:start w:val="1"/>
      <w:numFmt w:val="decimal"/>
      <w:lvlText w:val="(%1)"/>
      <w:lvlJc w:val="left"/>
      <w:pPr>
        <w:ind w:left="1080" w:hanging="360"/>
      </w:pPr>
      <w:rPr>
        <w:rFonts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6137AE2"/>
    <w:multiLevelType w:val="hybridMultilevel"/>
    <w:tmpl w:val="C88C5902"/>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206095"/>
    <w:multiLevelType w:val="singleLevel"/>
    <w:tmpl w:val="F0B4BF9E"/>
    <w:lvl w:ilvl="0">
      <w:start w:val="6"/>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num w:numId="1" w16cid:durableId="704448504">
    <w:abstractNumId w:val="3"/>
  </w:num>
  <w:num w:numId="2" w16cid:durableId="455148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3" w16cid:durableId="1712195313">
    <w:abstractNumId w:val="1"/>
  </w:num>
  <w:num w:numId="4" w16cid:durableId="1086919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54"/>
    <w:rsid w:val="000001BA"/>
    <w:rsid w:val="00027761"/>
    <w:rsid w:val="000441C3"/>
    <w:rsid w:val="00045AF9"/>
    <w:rsid w:val="00061FB0"/>
    <w:rsid w:val="00062B5B"/>
    <w:rsid w:val="00071625"/>
    <w:rsid w:val="000927BF"/>
    <w:rsid w:val="000A32BF"/>
    <w:rsid w:val="000A43EB"/>
    <w:rsid w:val="00100FE2"/>
    <w:rsid w:val="0011004A"/>
    <w:rsid w:val="001413F0"/>
    <w:rsid w:val="00171A71"/>
    <w:rsid w:val="00175E02"/>
    <w:rsid w:val="0018266C"/>
    <w:rsid w:val="00187AB7"/>
    <w:rsid w:val="00193CC8"/>
    <w:rsid w:val="001B33C6"/>
    <w:rsid w:val="001B76C5"/>
    <w:rsid w:val="001D3B6E"/>
    <w:rsid w:val="001E133C"/>
    <w:rsid w:val="00246D32"/>
    <w:rsid w:val="00271E2A"/>
    <w:rsid w:val="00274BC8"/>
    <w:rsid w:val="002813B4"/>
    <w:rsid w:val="00282A43"/>
    <w:rsid w:val="002F4E5A"/>
    <w:rsid w:val="00300E4A"/>
    <w:rsid w:val="00313B75"/>
    <w:rsid w:val="00342482"/>
    <w:rsid w:val="00353D6F"/>
    <w:rsid w:val="003A69D6"/>
    <w:rsid w:val="003B6326"/>
    <w:rsid w:val="003C3F00"/>
    <w:rsid w:val="003E72B3"/>
    <w:rsid w:val="003E7ACB"/>
    <w:rsid w:val="00422EB6"/>
    <w:rsid w:val="00441E9C"/>
    <w:rsid w:val="004718FC"/>
    <w:rsid w:val="004933DD"/>
    <w:rsid w:val="004B4E43"/>
    <w:rsid w:val="004F0399"/>
    <w:rsid w:val="004F0FAB"/>
    <w:rsid w:val="00505806"/>
    <w:rsid w:val="005075C3"/>
    <w:rsid w:val="0051161B"/>
    <w:rsid w:val="005126C7"/>
    <w:rsid w:val="00574FB6"/>
    <w:rsid w:val="005F6741"/>
    <w:rsid w:val="006375C2"/>
    <w:rsid w:val="00641E19"/>
    <w:rsid w:val="00655C9C"/>
    <w:rsid w:val="0069061C"/>
    <w:rsid w:val="006C7F07"/>
    <w:rsid w:val="006E2A81"/>
    <w:rsid w:val="00701180"/>
    <w:rsid w:val="00701201"/>
    <w:rsid w:val="007013FD"/>
    <w:rsid w:val="00713DD8"/>
    <w:rsid w:val="00724A0C"/>
    <w:rsid w:val="0074194D"/>
    <w:rsid w:val="00771F97"/>
    <w:rsid w:val="007858D5"/>
    <w:rsid w:val="00785A53"/>
    <w:rsid w:val="00791646"/>
    <w:rsid w:val="00835537"/>
    <w:rsid w:val="00843DA5"/>
    <w:rsid w:val="008619CE"/>
    <w:rsid w:val="00862828"/>
    <w:rsid w:val="008856B6"/>
    <w:rsid w:val="00923697"/>
    <w:rsid w:val="00932865"/>
    <w:rsid w:val="009B454D"/>
    <w:rsid w:val="009D21A2"/>
    <w:rsid w:val="009E13B1"/>
    <w:rsid w:val="009E688B"/>
    <w:rsid w:val="00A065B8"/>
    <w:rsid w:val="00A216E7"/>
    <w:rsid w:val="00A6133F"/>
    <w:rsid w:val="00A815BA"/>
    <w:rsid w:val="00AE0D0B"/>
    <w:rsid w:val="00B30199"/>
    <w:rsid w:val="00B91064"/>
    <w:rsid w:val="00BA1FE1"/>
    <w:rsid w:val="00BA213B"/>
    <w:rsid w:val="00BC1DBD"/>
    <w:rsid w:val="00BC6F03"/>
    <w:rsid w:val="00BE3459"/>
    <w:rsid w:val="00BF223D"/>
    <w:rsid w:val="00C02A5C"/>
    <w:rsid w:val="00C035DD"/>
    <w:rsid w:val="00C308DD"/>
    <w:rsid w:val="00C31169"/>
    <w:rsid w:val="00C34132"/>
    <w:rsid w:val="00C35D1F"/>
    <w:rsid w:val="00CC7B2E"/>
    <w:rsid w:val="00D2131F"/>
    <w:rsid w:val="00D2300B"/>
    <w:rsid w:val="00D5488A"/>
    <w:rsid w:val="00D60037"/>
    <w:rsid w:val="00D8033F"/>
    <w:rsid w:val="00D94C54"/>
    <w:rsid w:val="00D96367"/>
    <w:rsid w:val="00DB4DF4"/>
    <w:rsid w:val="00DC64BC"/>
    <w:rsid w:val="00DE07A7"/>
    <w:rsid w:val="00E17697"/>
    <w:rsid w:val="00E750AF"/>
    <w:rsid w:val="00E83DA0"/>
    <w:rsid w:val="00EA0B72"/>
    <w:rsid w:val="00ED664A"/>
    <w:rsid w:val="00F0213F"/>
    <w:rsid w:val="00F05E15"/>
    <w:rsid w:val="00F40939"/>
    <w:rsid w:val="00F95424"/>
    <w:rsid w:val="00FA4ADA"/>
    <w:rsid w:val="00FC271D"/>
    <w:rsid w:val="00FC4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1D7E98"/>
  <w15:docId w15:val="{23D4BC9E-5342-404C-886A-FFD8BC70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4C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4C54"/>
  </w:style>
  <w:style w:type="character" w:styleId="CommentReference">
    <w:name w:val="annotation reference"/>
    <w:uiPriority w:val="99"/>
    <w:semiHidden/>
    <w:unhideWhenUsed/>
    <w:rsid w:val="00D94C54"/>
    <w:rPr>
      <w:sz w:val="16"/>
      <w:szCs w:val="16"/>
    </w:rPr>
  </w:style>
  <w:style w:type="paragraph" w:styleId="CommentText">
    <w:name w:val="annotation text"/>
    <w:basedOn w:val="Normal"/>
    <w:link w:val="CommentTextChar"/>
    <w:uiPriority w:val="99"/>
    <w:semiHidden/>
    <w:unhideWhenUsed/>
    <w:rsid w:val="00D94C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94C5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4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54"/>
    <w:rPr>
      <w:rFonts w:ascii="Segoe UI" w:hAnsi="Segoe UI" w:cs="Segoe UI"/>
      <w:sz w:val="18"/>
      <w:szCs w:val="18"/>
    </w:rPr>
  </w:style>
  <w:style w:type="paragraph" w:styleId="Revision">
    <w:name w:val="Revision"/>
    <w:hidden/>
    <w:uiPriority w:val="99"/>
    <w:semiHidden/>
    <w:rsid w:val="00923697"/>
    <w:pPr>
      <w:spacing w:after="0" w:line="240" w:lineRule="auto"/>
    </w:pPr>
  </w:style>
  <w:style w:type="paragraph" w:styleId="CommentSubject">
    <w:name w:val="annotation subject"/>
    <w:basedOn w:val="CommentText"/>
    <w:next w:val="CommentText"/>
    <w:link w:val="CommentSubjectChar"/>
    <w:uiPriority w:val="99"/>
    <w:semiHidden/>
    <w:unhideWhenUsed/>
    <w:rsid w:val="00835537"/>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53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udexchange.info/programs/drgr/"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6" ma:contentTypeDescription="Create a new document." ma:contentTypeScope="" ma:versionID="53724a52318892c480452083cd1d4e4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6d7f96fe4d374947a29cd33e4338f9a0"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7F370-7896-4C12-BB82-4E85948705B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CF68CA8-95AC-4ECB-8463-496FEAC36532}">
  <ds:schemaRefs>
    <ds:schemaRef ds:uri="http://schemas.microsoft.com/sharepoint/v3/contenttype/forms"/>
  </ds:schemaRefs>
</ds:datastoreItem>
</file>

<file path=customXml/itemProps3.xml><?xml version="1.0" encoding="utf-8"?>
<ds:datastoreItem xmlns:ds="http://schemas.openxmlformats.org/officeDocument/2006/customXml" ds:itemID="{7E3ECCBF-D922-4584-821C-3A42D04DB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Johnson, Urnell</cp:lastModifiedBy>
  <cp:revision>2</cp:revision>
  <cp:lastPrinted>2018-11-28T14:28:00Z</cp:lastPrinted>
  <dcterms:created xsi:type="dcterms:W3CDTF">2022-05-19T15:28:00Z</dcterms:created>
  <dcterms:modified xsi:type="dcterms:W3CDTF">2022-05-19T15:28:00Z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