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C5A" w:rsidP="009028B6" w:rsidRDefault="00FD1EEF">
      <w:pPr>
        <w:jc w:val="center"/>
        <w:outlineLvl w:val="0"/>
        <w:rPr>
          <w:rFonts w:ascii="Times New Roman" w:hAnsi="Times New Roman"/>
          <w:b/>
          <w:bCs/>
          <w:szCs w:val="24"/>
        </w:rPr>
      </w:pPr>
      <w:r>
        <w:rPr>
          <w:rFonts w:ascii="Times New Roman" w:hAnsi="Times New Roman"/>
          <w:b/>
          <w:bCs/>
          <w:szCs w:val="24"/>
        </w:rPr>
        <w:t>SUPPORTING STATEMENT</w:t>
      </w:r>
    </w:p>
    <w:p w:rsidRPr="00FD1EEF" w:rsidR="00FD1EEF" w:rsidP="00FD1EEF" w:rsidRDefault="00261686">
      <w:pPr>
        <w:widowControl/>
        <w:jc w:val="center"/>
        <w:rPr>
          <w:rFonts w:ascii="Times New Roman" w:hAnsi="Times New Roman"/>
          <w:b/>
          <w:snapToGrid/>
          <w:szCs w:val="24"/>
        </w:rPr>
      </w:pPr>
      <w:r>
        <w:rPr>
          <w:rFonts w:ascii="Times New Roman" w:hAnsi="Times New Roman"/>
          <w:b/>
          <w:snapToGrid/>
          <w:szCs w:val="24"/>
        </w:rPr>
        <w:t>JO</w:t>
      </w:r>
      <w:r w:rsidR="0051259E">
        <w:rPr>
          <w:rFonts w:ascii="Times New Roman" w:hAnsi="Times New Roman"/>
          <w:b/>
          <w:snapToGrid/>
          <w:szCs w:val="24"/>
        </w:rPr>
        <w:t xml:space="preserve">INT STANDARDS FOR ASSESSING </w:t>
      </w:r>
      <w:r>
        <w:rPr>
          <w:rFonts w:ascii="Times New Roman" w:hAnsi="Times New Roman"/>
          <w:b/>
          <w:snapToGrid/>
          <w:szCs w:val="24"/>
        </w:rPr>
        <w:t>DIVERSITY POLICIES AND PRACTICES</w:t>
      </w:r>
    </w:p>
    <w:p w:rsidR="00FD1EEF" w:rsidP="009028B6" w:rsidRDefault="00261686">
      <w:pPr>
        <w:jc w:val="center"/>
        <w:outlineLvl w:val="0"/>
        <w:rPr>
          <w:rFonts w:ascii="Times New Roman" w:hAnsi="Times New Roman"/>
          <w:b/>
          <w:bCs/>
          <w:szCs w:val="24"/>
        </w:rPr>
      </w:pPr>
      <w:r>
        <w:rPr>
          <w:rFonts w:ascii="Times New Roman" w:hAnsi="Times New Roman"/>
          <w:b/>
          <w:bCs/>
          <w:szCs w:val="24"/>
        </w:rPr>
        <w:t>(OMB Control No. 3064-0200)</w:t>
      </w:r>
    </w:p>
    <w:p w:rsidR="007F4610" w:rsidP="009028B6" w:rsidRDefault="007F4610">
      <w:pPr>
        <w:jc w:val="center"/>
        <w:outlineLvl w:val="0"/>
        <w:rPr>
          <w:rFonts w:ascii="Times New Roman" w:hAnsi="Times New Roman"/>
          <w:b/>
          <w:bCs/>
          <w:szCs w:val="24"/>
        </w:rPr>
      </w:pPr>
    </w:p>
    <w:p w:rsidR="008434C0" w:rsidP="009028B6" w:rsidRDefault="00261686">
      <w:pPr>
        <w:rPr>
          <w:rFonts w:ascii="Times New Roman" w:hAnsi="Times New Roman"/>
          <w:b/>
          <w:szCs w:val="24"/>
        </w:rPr>
      </w:pPr>
      <w:r w:rsidRPr="009C18E0">
        <w:rPr>
          <w:rFonts w:ascii="Times New Roman" w:hAnsi="Times New Roman"/>
          <w:b/>
          <w:szCs w:val="24"/>
          <w:u w:val="single"/>
        </w:rPr>
        <w:t>INTRODUCTION</w:t>
      </w:r>
    </w:p>
    <w:p w:rsidR="00261686" w:rsidP="009028B6" w:rsidRDefault="00261686">
      <w:pPr>
        <w:rPr>
          <w:rFonts w:ascii="Times New Roman" w:hAnsi="Times New Roman"/>
          <w:b/>
          <w:szCs w:val="24"/>
        </w:rPr>
      </w:pPr>
    </w:p>
    <w:p w:rsidRPr="003C5120" w:rsidR="003C5120" w:rsidP="003C5120" w:rsidRDefault="00261686">
      <w:pPr>
        <w:rPr>
          <w:rFonts w:ascii="Times New Roman" w:hAnsi="Times New Roman"/>
          <w:szCs w:val="24"/>
          <w:lang w:bidi="en-US"/>
        </w:rPr>
      </w:pPr>
      <w:r w:rsidRPr="009C18E0">
        <w:rPr>
          <w:rFonts w:ascii="Times New Roman" w:hAnsi="Times New Roman"/>
          <w:szCs w:val="24"/>
        </w:rPr>
        <w:t xml:space="preserve">The FDIC is requesting OMB approval </w:t>
      </w:r>
      <w:r w:rsidR="00D713BB">
        <w:rPr>
          <w:rFonts w:ascii="Times New Roman" w:hAnsi="Times New Roman"/>
          <w:szCs w:val="24"/>
        </w:rPr>
        <w:t xml:space="preserve">of the </w:t>
      </w:r>
      <w:r w:rsidR="003C5120">
        <w:rPr>
          <w:rFonts w:ascii="Times New Roman" w:hAnsi="Times New Roman"/>
          <w:szCs w:val="24"/>
        </w:rPr>
        <w:t>revision</w:t>
      </w:r>
      <w:r w:rsidRPr="009C18E0">
        <w:rPr>
          <w:rFonts w:ascii="Times New Roman" w:hAnsi="Times New Roman"/>
          <w:szCs w:val="24"/>
        </w:rPr>
        <w:t xml:space="preserve"> of the currently approved information collection entitled “Joint Standards for Assessing the Diversity Policies and Practic</w:t>
      </w:r>
      <w:r w:rsidR="003C5120">
        <w:rPr>
          <w:rFonts w:ascii="Times New Roman" w:hAnsi="Times New Roman"/>
          <w:szCs w:val="24"/>
        </w:rPr>
        <w:t xml:space="preserve">es” (OMB Control No. 3064-0200).  This information collection was renewed in January 2020 and currently expires on January 31, 2023. </w:t>
      </w:r>
      <w:r w:rsidR="003C5120">
        <w:rPr>
          <w:rFonts w:ascii="Times New Roman" w:hAnsi="Times New Roman"/>
          <w:szCs w:val="24"/>
          <w:lang w:bidi="en-US"/>
        </w:rPr>
        <w:t>FDIC is</w:t>
      </w:r>
      <w:r w:rsidRPr="003C5120" w:rsidR="003C5120">
        <w:rPr>
          <w:rFonts w:ascii="Times New Roman" w:hAnsi="Times New Roman"/>
          <w:szCs w:val="24"/>
          <w:lang w:bidi="en-US"/>
        </w:rPr>
        <w:t xml:space="preserve"> revi</w:t>
      </w:r>
      <w:r w:rsidR="003C5120">
        <w:rPr>
          <w:rFonts w:ascii="Times New Roman" w:hAnsi="Times New Roman"/>
          <w:szCs w:val="24"/>
          <w:lang w:bidi="en-US"/>
        </w:rPr>
        <w:t>sing</w:t>
      </w:r>
      <w:r w:rsidRPr="003C5120" w:rsidR="003C5120">
        <w:rPr>
          <w:rFonts w:ascii="Times New Roman" w:hAnsi="Times New Roman"/>
          <w:szCs w:val="24"/>
          <w:lang w:bidi="en-US"/>
        </w:rPr>
        <w:t xml:space="preserve"> the burden estimates as a result of </w:t>
      </w:r>
      <w:r w:rsidR="003C5120">
        <w:rPr>
          <w:rFonts w:ascii="Times New Roman" w:hAnsi="Times New Roman"/>
          <w:szCs w:val="24"/>
          <w:lang w:bidi="en-US"/>
        </w:rPr>
        <w:t xml:space="preserve">an </w:t>
      </w:r>
      <w:r w:rsidRPr="003C5120" w:rsidR="003C5120">
        <w:rPr>
          <w:rFonts w:ascii="Times New Roman" w:hAnsi="Times New Roman"/>
          <w:szCs w:val="24"/>
          <w:lang w:bidi="en-US"/>
        </w:rPr>
        <w:t xml:space="preserve">update of the electronic version of the reporting form. The update will allow respondents who have previously completed a diversity self-assessment (DSA) to copy and clone their previous submission. This copy/clone capability reduces the reporting burden for returning respondents. However, it does not change the burden for respondents who fill out the electronic form for the first time or respondents who choose an alternative method of assessing their diversity policies and practices. As such, this ICR revises the IC line items to distinguish between the </w:t>
      </w:r>
      <w:r w:rsidRPr="003C5120" w:rsidR="003C5120">
        <w:rPr>
          <w:rFonts w:ascii="Times New Roman" w:hAnsi="Times New Roman"/>
          <w:i/>
          <w:szCs w:val="24"/>
          <w:lang w:bidi="en-US"/>
        </w:rPr>
        <w:t>implementation burden</w:t>
      </w:r>
      <w:r w:rsidRPr="003C5120" w:rsidR="003C5120">
        <w:rPr>
          <w:rFonts w:ascii="Times New Roman" w:hAnsi="Times New Roman"/>
          <w:szCs w:val="24"/>
          <w:lang w:bidi="en-US"/>
        </w:rPr>
        <w:t xml:space="preserve"> incurred by first time respondents from the </w:t>
      </w:r>
      <w:r w:rsidRPr="003C5120" w:rsidR="003C5120">
        <w:rPr>
          <w:rFonts w:ascii="Times New Roman" w:hAnsi="Times New Roman"/>
          <w:i/>
          <w:szCs w:val="24"/>
          <w:lang w:bidi="en-US"/>
        </w:rPr>
        <w:t>ongoing burden</w:t>
      </w:r>
      <w:r w:rsidRPr="003C5120" w:rsidR="003C5120">
        <w:rPr>
          <w:rFonts w:ascii="Times New Roman" w:hAnsi="Times New Roman"/>
          <w:szCs w:val="24"/>
          <w:lang w:bidi="en-US"/>
        </w:rPr>
        <w:t xml:space="preserve"> incurred by returning respondents. This ICR also updates the respondent count estimates for the other line items in this IC.  Finally, this ICR adds a line to cover the burdens of non-material submissions.</w:t>
      </w:r>
    </w:p>
    <w:p w:rsidRPr="009B543D" w:rsidR="00261686" w:rsidP="009028B6" w:rsidRDefault="003C5120">
      <w:pPr>
        <w:rPr>
          <w:rFonts w:ascii="Times New Roman" w:hAnsi="Times New Roman"/>
          <w:szCs w:val="24"/>
        </w:rPr>
      </w:pPr>
      <w:r>
        <w:rPr>
          <w:rFonts w:ascii="Times New Roman" w:hAnsi="Times New Roman"/>
          <w:szCs w:val="24"/>
        </w:rPr>
        <w:t xml:space="preserve"> </w:t>
      </w:r>
    </w:p>
    <w:p w:rsidRPr="009028B6" w:rsidR="00261686" w:rsidP="009028B6" w:rsidRDefault="00261686">
      <w:pPr>
        <w:rPr>
          <w:rFonts w:ascii="Times New Roman" w:hAnsi="Times New Roman"/>
          <w:szCs w:val="24"/>
        </w:rPr>
      </w:pPr>
    </w:p>
    <w:p w:rsidRPr="00707AA5" w:rsidR="00811EF2" w:rsidP="00827D44" w:rsidRDefault="00811EF2">
      <w:pPr>
        <w:pStyle w:val="BodyText"/>
        <w:ind w:left="720" w:hanging="720"/>
        <w:rPr>
          <w:rFonts w:ascii="Times New Roman" w:hAnsi="Times New Roman"/>
          <w:szCs w:val="24"/>
          <w:u w:val="none"/>
        </w:rPr>
      </w:pPr>
      <w:r w:rsidRPr="00827D44">
        <w:rPr>
          <w:rFonts w:ascii="Times New Roman" w:hAnsi="Times New Roman"/>
          <w:b/>
          <w:szCs w:val="24"/>
          <w:u w:val="none"/>
        </w:rPr>
        <w:t>A.</w:t>
      </w:r>
      <w:r w:rsidR="00BA45B8">
        <w:rPr>
          <w:rFonts w:ascii="Times New Roman" w:hAnsi="Times New Roman"/>
          <w:b/>
          <w:szCs w:val="24"/>
          <w:u w:val="none"/>
        </w:rPr>
        <w:t xml:space="preserve">  </w:t>
      </w:r>
      <w:r w:rsidRPr="00707AA5">
        <w:rPr>
          <w:rFonts w:ascii="Times New Roman" w:hAnsi="Times New Roman"/>
          <w:b/>
          <w:szCs w:val="24"/>
        </w:rPr>
        <w:t>J</w:t>
      </w:r>
      <w:r w:rsidR="00795A77">
        <w:rPr>
          <w:rFonts w:ascii="Times New Roman" w:hAnsi="Times New Roman"/>
          <w:b/>
          <w:szCs w:val="24"/>
        </w:rPr>
        <w:t>USTIFICATION</w:t>
      </w:r>
      <w:r w:rsidRPr="00827D44">
        <w:rPr>
          <w:rFonts w:ascii="Times New Roman" w:hAnsi="Times New Roman"/>
          <w:b/>
          <w:szCs w:val="24"/>
          <w:u w:val="none"/>
        </w:rPr>
        <w:t>.</w:t>
      </w:r>
    </w:p>
    <w:p w:rsidRPr="009028B6" w:rsidR="00811EF2" w:rsidP="009028B6" w:rsidRDefault="00811EF2">
      <w:pPr>
        <w:rPr>
          <w:rFonts w:ascii="Times New Roman" w:hAnsi="Times New Roman"/>
          <w:szCs w:val="24"/>
        </w:rPr>
      </w:pPr>
    </w:p>
    <w:p w:rsidRPr="003514D6" w:rsidR="003514D6" w:rsidP="003514D6" w:rsidRDefault="008434C0">
      <w:pPr>
        <w:rPr>
          <w:rFonts w:ascii="Times New Roman" w:hAnsi="Times New Roman"/>
          <w:b/>
          <w:bCs/>
          <w:iCs/>
          <w:szCs w:val="24"/>
          <w:u w:val="single"/>
        </w:rPr>
      </w:pPr>
      <w:r w:rsidRPr="00FD1EEF">
        <w:rPr>
          <w:rFonts w:ascii="Times New Roman" w:hAnsi="Times New Roman"/>
          <w:b/>
          <w:bCs/>
          <w:iCs/>
          <w:szCs w:val="24"/>
        </w:rPr>
        <w:t>1.</w:t>
      </w:r>
      <w:r w:rsidRPr="009028B6">
        <w:rPr>
          <w:rFonts w:ascii="Times New Roman" w:hAnsi="Times New Roman"/>
          <w:b/>
          <w:bCs/>
          <w:i/>
          <w:iCs/>
          <w:szCs w:val="24"/>
        </w:rPr>
        <w:tab/>
      </w:r>
      <w:r w:rsidRPr="003514D6" w:rsidR="003514D6">
        <w:rPr>
          <w:rFonts w:ascii="Times New Roman" w:hAnsi="Times New Roman"/>
          <w:b/>
          <w:bCs/>
          <w:iCs/>
          <w:szCs w:val="24"/>
          <w:u w:val="single"/>
        </w:rPr>
        <w:t>Circumstances that make the collection necessary:</w:t>
      </w:r>
    </w:p>
    <w:p w:rsidR="009028B6" w:rsidP="009028B6" w:rsidRDefault="00FD1EEF">
      <w:pPr>
        <w:rPr>
          <w:rFonts w:ascii="Times New Roman" w:hAnsi="Times New Roman"/>
          <w:b/>
          <w:i/>
          <w:spacing w:val="-11"/>
          <w:szCs w:val="24"/>
        </w:rPr>
      </w:pPr>
      <w:r>
        <w:rPr>
          <w:rFonts w:ascii="Times New Roman" w:hAnsi="Times New Roman"/>
          <w:b/>
          <w:bCs/>
          <w:iCs/>
          <w:szCs w:val="24"/>
        </w:rPr>
        <w:t xml:space="preserve"> </w:t>
      </w:r>
      <w:r w:rsidRPr="009028B6" w:rsidR="008434C0">
        <w:rPr>
          <w:rFonts w:ascii="Times New Roman" w:hAnsi="Times New Roman"/>
          <w:b/>
          <w:i/>
          <w:spacing w:val="-11"/>
          <w:szCs w:val="24"/>
        </w:rPr>
        <w:t xml:space="preserve"> </w:t>
      </w:r>
    </w:p>
    <w:p w:rsidRPr="009028B6" w:rsidR="00FD1EEF" w:rsidP="009028B6" w:rsidRDefault="00FD1EEF">
      <w:pPr>
        <w:rPr>
          <w:rFonts w:ascii="Times New Roman" w:hAnsi="Times New Roman"/>
          <w:b/>
          <w:i/>
          <w:spacing w:val="-1"/>
          <w:szCs w:val="24"/>
        </w:rPr>
      </w:pPr>
    </w:p>
    <w:p w:rsidR="007F4610" w:rsidP="007F4610" w:rsidRDefault="009028B6">
      <w:pPr>
        <w:autoSpaceDE w:val="0"/>
        <w:autoSpaceDN w:val="0"/>
        <w:adjustRightInd w:val="0"/>
        <w:rPr>
          <w:rFonts w:ascii="Times New Roman" w:hAnsi="Times New Roman"/>
          <w:szCs w:val="24"/>
        </w:rPr>
      </w:pPr>
      <w:r>
        <w:rPr>
          <w:rFonts w:ascii="Times New Roman" w:hAnsi="Times New Roman"/>
          <w:color w:val="000000"/>
          <w:szCs w:val="24"/>
        </w:rPr>
        <w:t xml:space="preserve">            </w:t>
      </w:r>
      <w:r w:rsidRPr="009028B6">
        <w:rPr>
          <w:rFonts w:ascii="Times New Roman" w:hAnsi="Times New Roman"/>
          <w:color w:val="000000"/>
          <w:szCs w:val="24"/>
        </w:rPr>
        <w:t xml:space="preserve">Section 342 of the Dodd-Frank Wall Street Reform and Consumer Protection Act of 2010 (Act) required the </w:t>
      </w:r>
      <w:r w:rsidR="00405C44">
        <w:rPr>
          <w:rFonts w:ascii="Times New Roman" w:hAnsi="Times New Roman"/>
          <w:color w:val="000000"/>
          <w:szCs w:val="24"/>
        </w:rPr>
        <w:t xml:space="preserve">Office of the Comptroller of the Currency (OCC), Board of Governors of the Federal Reserve System (Board), Federal Deposit Insurance Corporation (FDIC), Bureau of Consumer Financial Protection (CFPB), </w:t>
      </w:r>
      <w:r w:rsidR="00C119D2">
        <w:rPr>
          <w:rFonts w:ascii="Times New Roman" w:hAnsi="Times New Roman"/>
          <w:color w:val="000000"/>
          <w:szCs w:val="24"/>
        </w:rPr>
        <w:t xml:space="preserve">National Credit Union Administration (NCUA), </w:t>
      </w:r>
      <w:r w:rsidR="00405C44">
        <w:rPr>
          <w:rFonts w:ascii="Times New Roman" w:hAnsi="Times New Roman"/>
          <w:color w:val="000000"/>
          <w:szCs w:val="24"/>
        </w:rPr>
        <w:t>and Securities and Exchange Commission (SEC)</w:t>
      </w:r>
      <w:r w:rsidRPr="009028B6">
        <w:rPr>
          <w:rFonts w:ascii="Times New Roman" w:hAnsi="Times New Roman"/>
          <w:color w:val="000000"/>
          <w:szCs w:val="24"/>
        </w:rPr>
        <w:t xml:space="preserve"> </w:t>
      </w:r>
      <w:r w:rsidR="00517891">
        <w:rPr>
          <w:rFonts w:ascii="Times New Roman" w:hAnsi="Times New Roman"/>
          <w:color w:val="000000"/>
          <w:szCs w:val="24"/>
        </w:rPr>
        <w:t>(</w:t>
      </w:r>
      <w:r w:rsidR="00573342">
        <w:rPr>
          <w:rFonts w:ascii="Times New Roman" w:hAnsi="Times New Roman"/>
          <w:color w:val="000000"/>
          <w:szCs w:val="24"/>
        </w:rPr>
        <w:t xml:space="preserve">together, </w:t>
      </w:r>
      <w:r w:rsidR="00517891">
        <w:rPr>
          <w:rFonts w:ascii="Times New Roman" w:hAnsi="Times New Roman"/>
          <w:color w:val="000000"/>
          <w:szCs w:val="24"/>
        </w:rPr>
        <w:t>Agencies</w:t>
      </w:r>
      <w:r w:rsidR="00573342">
        <w:rPr>
          <w:rFonts w:ascii="Times New Roman" w:hAnsi="Times New Roman"/>
          <w:color w:val="000000"/>
          <w:szCs w:val="24"/>
        </w:rPr>
        <w:t xml:space="preserve"> and </w:t>
      </w:r>
      <w:r w:rsidR="007459D7">
        <w:rPr>
          <w:rFonts w:ascii="Times New Roman" w:hAnsi="Times New Roman"/>
          <w:color w:val="000000"/>
          <w:szCs w:val="24"/>
        </w:rPr>
        <w:t>separately</w:t>
      </w:r>
      <w:r w:rsidR="00573342">
        <w:rPr>
          <w:rFonts w:ascii="Times New Roman" w:hAnsi="Times New Roman"/>
          <w:color w:val="000000"/>
          <w:szCs w:val="24"/>
        </w:rPr>
        <w:t>, Agency</w:t>
      </w:r>
      <w:r w:rsidR="00517891">
        <w:rPr>
          <w:rFonts w:ascii="Times New Roman" w:hAnsi="Times New Roman"/>
          <w:color w:val="000000"/>
          <w:szCs w:val="24"/>
        </w:rPr>
        <w:t xml:space="preserve">) </w:t>
      </w:r>
      <w:r w:rsidR="007459D7">
        <w:rPr>
          <w:rFonts w:ascii="Times New Roman" w:hAnsi="Times New Roman"/>
          <w:color w:val="000000"/>
          <w:szCs w:val="24"/>
        </w:rPr>
        <w:t xml:space="preserve">each </w:t>
      </w:r>
      <w:r w:rsidRPr="009028B6">
        <w:rPr>
          <w:rFonts w:ascii="Times New Roman" w:hAnsi="Times New Roman"/>
          <w:color w:val="000000"/>
          <w:szCs w:val="24"/>
        </w:rPr>
        <w:t>to establish an Office of Minority and Women Inclusion (OMWI) to be responsible for all matters of the Agency relating to diversity in management, employ</w:t>
      </w:r>
      <w:r w:rsidR="00D713BB">
        <w:rPr>
          <w:rFonts w:ascii="Times New Roman" w:hAnsi="Times New Roman"/>
          <w:color w:val="000000"/>
          <w:szCs w:val="24"/>
        </w:rPr>
        <w:t xml:space="preserve">ment, and business activities. </w:t>
      </w:r>
      <w:r w:rsidRPr="009028B6">
        <w:rPr>
          <w:rFonts w:ascii="Times New Roman" w:hAnsi="Times New Roman"/>
          <w:color w:val="000000"/>
          <w:szCs w:val="24"/>
        </w:rPr>
        <w:t xml:space="preserve">The Act also instructed each OMWI Director to develop standards for assessing the diversity policies and practices of entities regulated by the Agency.  </w:t>
      </w:r>
      <w:r w:rsidR="00517891">
        <w:rPr>
          <w:rFonts w:ascii="Times New Roman" w:hAnsi="Times New Roman"/>
          <w:color w:val="000000"/>
          <w:szCs w:val="24"/>
        </w:rPr>
        <w:t>T</w:t>
      </w:r>
      <w:r w:rsidRPr="009028B6">
        <w:rPr>
          <w:rFonts w:ascii="Times New Roman" w:hAnsi="Times New Roman"/>
          <w:color w:val="000000"/>
          <w:szCs w:val="24"/>
        </w:rPr>
        <w:t>he Agencies worked together to develop joint standards</w:t>
      </w:r>
      <w:r w:rsidRPr="009028B6">
        <w:rPr>
          <w:rFonts w:ascii="Times New Roman" w:hAnsi="Times New Roman"/>
          <w:szCs w:val="24"/>
        </w:rPr>
        <w:t xml:space="preserve"> </w:t>
      </w:r>
      <w:r w:rsidR="00906623">
        <w:rPr>
          <w:rFonts w:ascii="Times New Roman" w:hAnsi="Times New Roman"/>
          <w:szCs w:val="24"/>
        </w:rPr>
        <w:t xml:space="preserve">(Joint Standards) </w:t>
      </w:r>
      <w:r w:rsidRPr="009028B6">
        <w:rPr>
          <w:rFonts w:ascii="Times New Roman" w:hAnsi="Times New Roman"/>
          <w:szCs w:val="24"/>
        </w:rPr>
        <w:t>and</w:t>
      </w:r>
      <w:r w:rsidR="007F4610">
        <w:rPr>
          <w:rFonts w:ascii="Times New Roman" w:hAnsi="Times New Roman"/>
          <w:szCs w:val="24"/>
        </w:rPr>
        <w:t>,</w:t>
      </w:r>
      <w:r w:rsidRPr="009028B6">
        <w:rPr>
          <w:rFonts w:ascii="Times New Roman" w:hAnsi="Times New Roman"/>
          <w:szCs w:val="24"/>
        </w:rPr>
        <w:t xml:space="preserve"> </w:t>
      </w:r>
      <w:r w:rsidR="00D57DA3">
        <w:rPr>
          <w:rFonts w:ascii="Times New Roman" w:hAnsi="Times New Roman"/>
          <w:szCs w:val="24"/>
        </w:rPr>
        <w:t xml:space="preserve">on June 10, 2015, they </w:t>
      </w:r>
      <w:r w:rsidR="00312DC9">
        <w:rPr>
          <w:rFonts w:ascii="Times New Roman" w:hAnsi="Times New Roman"/>
          <w:szCs w:val="24"/>
        </w:rPr>
        <w:t>joint</w:t>
      </w:r>
      <w:r w:rsidR="007459D7">
        <w:rPr>
          <w:rFonts w:ascii="Times New Roman" w:hAnsi="Times New Roman"/>
          <w:szCs w:val="24"/>
        </w:rPr>
        <w:t>ly</w:t>
      </w:r>
      <w:r w:rsidR="00827D44">
        <w:rPr>
          <w:rFonts w:ascii="Times New Roman" w:hAnsi="Times New Roman"/>
          <w:szCs w:val="24"/>
        </w:rPr>
        <w:t xml:space="preserve"> published in the Federal Register</w:t>
      </w:r>
      <w:r w:rsidRPr="00E34796" w:rsidR="00405C44">
        <w:rPr>
          <w:rStyle w:val="FootnoteReference"/>
          <w:rFonts w:ascii="Times New Roman" w:hAnsi="Times New Roman"/>
          <w:szCs w:val="24"/>
          <w:vertAlign w:val="superscript"/>
        </w:rPr>
        <w:footnoteReference w:id="1"/>
      </w:r>
      <w:r w:rsidRPr="00E34796" w:rsidR="007459D7">
        <w:rPr>
          <w:rFonts w:ascii="Times New Roman" w:hAnsi="Times New Roman"/>
          <w:szCs w:val="24"/>
          <w:vertAlign w:val="superscript"/>
        </w:rPr>
        <w:t xml:space="preserve"> </w:t>
      </w:r>
      <w:r w:rsidR="00827D44">
        <w:rPr>
          <w:rFonts w:ascii="Times New Roman" w:hAnsi="Times New Roman"/>
          <w:szCs w:val="24"/>
        </w:rPr>
        <w:t>the</w:t>
      </w:r>
      <w:r w:rsidR="007459D7">
        <w:rPr>
          <w:rFonts w:ascii="Times New Roman" w:hAnsi="Times New Roman"/>
          <w:szCs w:val="24"/>
        </w:rPr>
        <w:t xml:space="preserve"> </w:t>
      </w:r>
      <w:r w:rsidR="00827D44">
        <w:rPr>
          <w:rFonts w:ascii="Times New Roman" w:hAnsi="Times New Roman"/>
          <w:szCs w:val="24"/>
        </w:rPr>
        <w:t xml:space="preserve">“Final </w:t>
      </w:r>
      <w:r w:rsidRPr="002403C5" w:rsidR="002403C5">
        <w:rPr>
          <w:rFonts w:ascii="Times New Roman" w:hAnsi="Times New Roman"/>
          <w:szCs w:val="24"/>
        </w:rPr>
        <w:t>Interagency Policy Statement Establishing Joint Standards for Assessing the Diversity Policies and Practices of Entities Regulated by the Agencies</w:t>
      </w:r>
      <w:r w:rsidR="002403C5">
        <w:rPr>
          <w:rFonts w:ascii="Times New Roman" w:hAnsi="Times New Roman"/>
          <w:szCs w:val="24"/>
        </w:rPr>
        <w:t>”</w:t>
      </w:r>
      <w:r w:rsidR="007048E7">
        <w:rPr>
          <w:rFonts w:ascii="Times New Roman" w:hAnsi="Times New Roman"/>
          <w:szCs w:val="24"/>
        </w:rPr>
        <w:t xml:space="preserve"> (Policy Statement).</w:t>
      </w:r>
      <w:r w:rsidRPr="006D69AE" w:rsidR="003E5DF2">
        <w:rPr>
          <w:rStyle w:val="FootnoteReference"/>
          <w:rFonts w:ascii="Times New Roman" w:hAnsi="Times New Roman"/>
          <w:szCs w:val="24"/>
          <w:vertAlign w:val="superscript"/>
        </w:rPr>
        <w:footnoteReference w:id="2"/>
      </w:r>
      <w:r w:rsidR="002403C5">
        <w:rPr>
          <w:rFonts w:ascii="Times New Roman" w:hAnsi="Times New Roman"/>
          <w:szCs w:val="24"/>
        </w:rPr>
        <w:t xml:space="preserve">  </w:t>
      </w:r>
    </w:p>
    <w:p w:rsidR="007F4610" w:rsidP="007F4610" w:rsidRDefault="007F4610">
      <w:pPr>
        <w:autoSpaceDE w:val="0"/>
        <w:autoSpaceDN w:val="0"/>
        <w:adjustRightInd w:val="0"/>
        <w:rPr>
          <w:rFonts w:ascii="Times New Roman" w:hAnsi="Times New Roman"/>
          <w:szCs w:val="24"/>
        </w:rPr>
      </w:pPr>
    </w:p>
    <w:p w:rsidRPr="009028B6" w:rsidR="009B696E" w:rsidP="007F4610" w:rsidRDefault="002403C5">
      <w:pPr>
        <w:autoSpaceDE w:val="0"/>
        <w:autoSpaceDN w:val="0"/>
        <w:adjustRightInd w:val="0"/>
        <w:ind w:firstLine="720"/>
        <w:rPr>
          <w:rFonts w:ascii="Times New Roman" w:hAnsi="Times New Roman"/>
          <w:szCs w:val="24"/>
        </w:rPr>
      </w:pPr>
      <w:r>
        <w:rPr>
          <w:rFonts w:ascii="Times New Roman" w:hAnsi="Times New Roman"/>
          <w:szCs w:val="24"/>
        </w:rPr>
        <w:lastRenderedPageBreak/>
        <w:t>Th</w:t>
      </w:r>
      <w:r w:rsidR="00FD1EEF">
        <w:rPr>
          <w:rFonts w:ascii="Times New Roman" w:hAnsi="Times New Roman"/>
          <w:szCs w:val="24"/>
        </w:rPr>
        <w:t xml:space="preserve">e </w:t>
      </w:r>
      <w:r w:rsidR="00707AA5">
        <w:rPr>
          <w:rFonts w:ascii="Times New Roman" w:hAnsi="Times New Roman"/>
          <w:szCs w:val="24"/>
        </w:rPr>
        <w:t xml:space="preserve">Policy Statement contains </w:t>
      </w:r>
      <w:r w:rsidR="00FD1EEF">
        <w:rPr>
          <w:rFonts w:ascii="Times New Roman" w:hAnsi="Times New Roman"/>
          <w:szCs w:val="24"/>
        </w:rPr>
        <w:t xml:space="preserve">a “collection of information” within the meaning of the Paperwork Reduction Act of 1995 (PRA). </w:t>
      </w:r>
      <w:r w:rsidR="00707AA5">
        <w:rPr>
          <w:rFonts w:ascii="Times New Roman" w:hAnsi="Times New Roman"/>
          <w:szCs w:val="24"/>
        </w:rPr>
        <w:t xml:space="preserve"> The </w:t>
      </w:r>
      <w:r>
        <w:rPr>
          <w:rFonts w:ascii="Times New Roman" w:hAnsi="Times New Roman"/>
          <w:szCs w:val="24"/>
        </w:rPr>
        <w:t>Policy Statement include</w:t>
      </w:r>
      <w:r w:rsidR="00D57DA3">
        <w:rPr>
          <w:rFonts w:ascii="Times New Roman" w:hAnsi="Times New Roman"/>
          <w:szCs w:val="24"/>
        </w:rPr>
        <w:t xml:space="preserve">s </w:t>
      </w:r>
      <w:r w:rsidR="00827D44">
        <w:rPr>
          <w:rFonts w:ascii="Times New Roman" w:hAnsi="Times New Roman"/>
          <w:szCs w:val="24"/>
        </w:rPr>
        <w:t xml:space="preserve">Joint Standards that cover </w:t>
      </w:r>
      <w:r w:rsidRPr="009028B6" w:rsidR="009B696E">
        <w:rPr>
          <w:rFonts w:ascii="Times New Roman" w:hAnsi="Times New Roman"/>
          <w:szCs w:val="24"/>
        </w:rPr>
        <w:t>“</w:t>
      </w:r>
      <w:r w:rsidRPr="009028B6" w:rsidR="009B696E">
        <w:rPr>
          <w:rFonts w:ascii="Times New Roman" w:hAnsi="Times New Roman"/>
          <w:bCs/>
          <w:szCs w:val="24"/>
        </w:rPr>
        <w:t>Practices to Promote Transparency of Organizational Diversity and Inclusion</w:t>
      </w:r>
      <w:r w:rsidR="00517891">
        <w:rPr>
          <w:rFonts w:ascii="Times New Roman" w:hAnsi="Times New Roman"/>
          <w:bCs/>
          <w:szCs w:val="24"/>
        </w:rPr>
        <w:t>.</w:t>
      </w:r>
      <w:r w:rsidRPr="009028B6" w:rsidR="009B696E">
        <w:rPr>
          <w:rFonts w:ascii="Times New Roman" w:hAnsi="Times New Roman"/>
          <w:bCs/>
          <w:szCs w:val="24"/>
        </w:rPr>
        <w:t>”</w:t>
      </w:r>
      <w:r w:rsidR="007F4610">
        <w:rPr>
          <w:rFonts w:ascii="Times New Roman" w:hAnsi="Times New Roman"/>
          <w:bCs/>
          <w:szCs w:val="24"/>
        </w:rPr>
        <w:t xml:space="preserve"> </w:t>
      </w:r>
      <w:r w:rsidRPr="009028B6" w:rsidR="009B696E">
        <w:rPr>
          <w:rFonts w:ascii="Times New Roman" w:hAnsi="Times New Roman"/>
          <w:bCs/>
          <w:szCs w:val="24"/>
        </w:rPr>
        <w:t xml:space="preserve"> </w:t>
      </w:r>
      <w:r w:rsidR="00517891">
        <w:rPr>
          <w:rFonts w:ascii="Times New Roman" w:hAnsi="Times New Roman"/>
          <w:bCs/>
          <w:szCs w:val="24"/>
        </w:rPr>
        <w:t>Th</w:t>
      </w:r>
      <w:r w:rsidR="00827D44">
        <w:rPr>
          <w:rFonts w:ascii="Times New Roman" w:hAnsi="Times New Roman"/>
          <w:bCs/>
          <w:szCs w:val="24"/>
        </w:rPr>
        <w:t xml:space="preserve">ese Joint Standards </w:t>
      </w:r>
      <w:r w:rsidRPr="009028B6" w:rsidR="009B696E">
        <w:rPr>
          <w:rFonts w:ascii="Times New Roman" w:hAnsi="Times New Roman"/>
          <w:szCs w:val="24"/>
        </w:rPr>
        <w:t xml:space="preserve">contemplate that </w:t>
      </w:r>
      <w:r w:rsidR="00D36DD2">
        <w:rPr>
          <w:rFonts w:ascii="Times New Roman" w:hAnsi="Times New Roman"/>
          <w:szCs w:val="24"/>
        </w:rPr>
        <w:t xml:space="preserve">a </w:t>
      </w:r>
      <w:r w:rsidR="00517891">
        <w:rPr>
          <w:rFonts w:ascii="Times New Roman" w:hAnsi="Times New Roman"/>
          <w:szCs w:val="24"/>
        </w:rPr>
        <w:t>regulated entit</w:t>
      </w:r>
      <w:r w:rsidR="00D36DD2">
        <w:rPr>
          <w:rFonts w:ascii="Times New Roman" w:hAnsi="Times New Roman"/>
          <w:szCs w:val="24"/>
        </w:rPr>
        <w:t xml:space="preserve">y is </w:t>
      </w:r>
      <w:r w:rsidR="00517891">
        <w:rPr>
          <w:rFonts w:ascii="Times New Roman" w:hAnsi="Times New Roman"/>
          <w:szCs w:val="24"/>
        </w:rPr>
        <w:t xml:space="preserve">transparent about </w:t>
      </w:r>
      <w:r w:rsidR="00D36DD2">
        <w:rPr>
          <w:rFonts w:ascii="Times New Roman" w:hAnsi="Times New Roman"/>
          <w:szCs w:val="24"/>
        </w:rPr>
        <w:t xml:space="preserve">its </w:t>
      </w:r>
      <w:r w:rsidRPr="009028B6" w:rsidR="009B696E">
        <w:rPr>
          <w:rFonts w:ascii="Times New Roman" w:hAnsi="Times New Roman"/>
          <w:szCs w:val="24"/>
        </w:rPr>
        <w:t>diversity and inclusion activities by making certain information availab</w:t>
      </w:r>
      <w:r w:rsidR="00517891">
        <w:rPr>
          <w:rFonts w:ascii="Times New Roman" w:hAnsi="Times New Roman"/>
          <w:szCs w:val="24"/>
        </w:rPr>
        <w:t xml:space="preserve">le to the public annually on </w:t>
      </w:r>
      <w:r w:rsidR="00D36DD2">
        <w:rPr>
          <w:rFonts w:ascii="Times New Roman" w:hAnsi="Times New Roman"/>
          <w:szCs w:val="24"/>
        </w:rPr>
        <w:t xml:space="preserve">its </w:t>
      </w:r>
      <w:r w:rsidR="00D57DA3">
        <w:rPr>
          <w:rFonts w:ascii="Times New Roman" w:hAnsi="Times New Roman"/>
          <w:szCs w:val="24"/>
        </w:rPr>
        <w:t>W</w:t>
      </w:r>
      <w:r w:rsidRPr="009028B6" w:rsidR="009B696E">
        <w:rPr>
          <w:rFonts w:ascii="Times New Roman" w:hAnsi="Times New Roman"/>
          <w:szCs w:val="24"/>
        </w:rPr>
        <w:t>eb</w:t>
      </w:r>
      <w:r w:rsidR="00D57DA3">
        <w:rPr>
          <w:rFonts w:ascii="Times New Roman" w:hAnsi="Times New Roman"/>
          <w:szCs w:val="24"/>
        </w:rPr>
        <w:t xml:space="preserve"> </w:t>
      </w:r>
      <w:r w:rsidRPr="009028B6" w:rsidR="009B696E">
        <w:rPr>
          <w:rFonts w:ascii="Times New Roman" w:hAnsi="Times New Roman"/>
          <w:szCs w:val="24"/>
        </w:rPr>
        <w:t>site</w:t>
      </w:r>
      <w:r w:rsidR="00517891">
        <w:rPr>
          <w:rFonts w:ascii="Times New Roman" w:hAnsi="Times New Roman"/>
          <w:szCs w:val="24"/>
        </w:rPr>
        <w:t>s</w:t>
      </w:r>
      <w:r w:rsidRPr="009028B6" w:rsidR="009B696E">
        <w:rPr>
          <w:rFonts w:ascii="Times New Roman" w:hAnsi="Times New Roman"/>
          <w:szCs w:val="24"/>
        </w:rPr>
        <w:t xml:space="preserve"> or </w:t>
      </w:r>
      <w:r w:rsidR="007F4610">
        <w:rPr>
          <w:rFonts w:ascii="Times New Roman" w:hAnsi="Times New Roman"/>
          <w:szCs w:val="24"/>
        </w:rPr>
        <w:t xml:space="preserve">through </w:t>
      </w:r>
      <w:r w:rsidRPr="009028B6" w:rsidR="009B696E">
        <w:rPr>
          <w:rFonts w:ascii="Times New Roman" w:hAnsi="Times New Roman"/>
          <w:szCs w:val="24"/>
        </w:rPr>
        <w:t>other appropriate communications</w:t>
      </w:r>
      <w:r w:rsidR="00D36DD2">
        <w:rPr>
          <w:rFonts w:ascii="Times New Roman" w:hAnsi="Times New Roman"/>
          <w:szCs w:val="24"/>
        </w:rPr>
        <w:t xml:space="preserve"> methods</w:t>
      </w:r>
      <w:r w:rsidRPr="009028B6" w:rsidR="009B696E">
        <w:rPr>
          <w:rFonts w:ascii="Times New Roman" w:hAnsi="Times New Roman"/>
          <w:szCs w:val="24"/>
        </w:rPr>
        <w:t xml:space="preserve">, in a manner reflective of the entity’s size and other characteristics.  The </w:t>
      </w:r>
      <w:r w:rsidR="00B7263F">
        <w:rPr>
          <w:rFonts w:ascii="Times New Roman" w:hAnsi="Times New Roman"/>
          <w:szCs w:val="24"/>
        </w:rPr>
        <w:t xml:space="preserve">specific </w:t>
      </w:r>
      <w:r w:rsidRPr="009028B6" w:rsidR="009B696E">
        <w:rPr>
          <w:rFonts w:ascii="Times New Roman" w:hAnsi="Times New Roman"/>
          <w:szCs w:val="24"/>
        </w:rPr>
        <w:t xml:space="preserve">information </w:t>
      </w:r>
      <w:r w:rsidR="00B7263F">
        <w:rPr>
          <w:rFonts w:ascii="Times New Roman" w:hAnsi="Times New Roman"/>
          <w:szCs w:val="24"/>
        </w:rPr>
        <w:t xml:space="preserve">referenced </w:t>
      </w:r>
      <w:r w:rsidRPr="009028B6" w:rsidR="009B696E">
        <w:rPr>
          <w:rFonts w:ascii="Times New Roman" w:hAnsi="Times New Roman"/>
          <w:szCs w:val="24"/>
        </w:rPr>
        <w:t>in th</w:t>
      </w:r>
      <w:r w:rsidR="007F4610">
        <w:rPr>
          <w:rFonts w:ascii="Times New Roman" w:hAnsi="Times New Roman"/>
          <w:szCs w:val="24"/>
        </w:rPr>
        <w:t>ese</w:t>
      </w:r>
      <w:r w:rsidRPr="009028B6" w:rsidR="009B696E">
        <w:rPr>
          <w:rFonts w:ascii="Times New Roman" w:hAnsi="Times New Roman"/>
          <w:szCs w:val="24"/>
        </w:rPr>
        <w:t xml:space="preserve"> standard</w:t>
      </w:r>
      <w:r w:rsidR="007F4610">
        <w:rPr>
          <w:rFonts w:ascii="Times New Roman" w:hAnsi="Times New Roman"/>
          <w:szCs w:val="24"/>
        </w:rPr>
        <w:t>s</w:t>
      </w:r>
      <w:r w:rsidRPr="009028B6" w:rsidR="009B696E">
        <w:rPr>
          <w:rFonts w:ascii="Times New Roman" w:hAnsi="Times New Roman"/>
          <w:szCs w:val="24"/>
        </w:rPr>
        <w:t xml:space="preserve"> is</w:t>
      </w:r>
      <w:r w:rsidR="00DC34D4">
        <w:rPr>
          <w:rFonts w:ascii="Times New Roman" w:hAnsi="Times New Roman"/>
          <w:szCs w:val="24"/>
        </w:rPr>
        <w:t xml:space="preserve">: </w:t>
      </w:r>
      <w:r w:rsidR="001F13AB">
        <w:rPr>
          <w:rFonts w:ascii="Times New Roman" w:hAnsi="Times New Roman"/>
          <w:szCs w:val="24"/>
        </w:rPr>
        <w:t xml:space="preserve">(a) </w:t>
      </w:r>
      <w:r w:rsidRPr="009028B6" w:rsidR="009B696E">
        <w:rPr>
          <w:rFonts w:ascii="Times New Roman" w:hAnsi="Times New Roman"/>
          <w:szCs w:val="24"/>
        </w:rPr>
        <w:t xml:space="preserve">the entity’s diversity and inclusion strategic plan; </w:t>
      </w:r>
      <w:r w:rsidR="001F13AB">
        <w:rPr>
          <w:rFonts w:ascii="Times New Roman" w:hAnsi="Times New Roman"/>
          <w:szCs w:val="24"/>
        </w:rPr>
        <w:t xml:space="preserve">(b) </w:t>
      </w:r>
      <w:r w:rsidRPr="009028B6" w:rsidR="009B696E">
        <w:rPr>
          <w:rFonts w:ascii="Times New Roman" w:hAnsi="Times New Roman"/>
          <w:szCs w:val="24"/>
        </w:rPr>
        <w:t xml:space="preserve">its policy on its commitment to diversity and inclusion; </w:t>
      </w:r>
      <w:r w:rsidR="001F13AB">
        <w:rPr>
          <w:rFonts w:ascii="Times New Roman" w:hAnsi="Times New Roman"/>
          <w:szCs w:val="24"/>
        </w:rPr>
        <w:t xml:space="preserve">(c) </w:t>
      </w:r>
      <w:r w:rsidR="00B7263F">
        <w:rPr>
          <w:rFonts w:ascii="Times New Roman" w:hAnsi="Times New Roman"/>
          <w:szCs w:val="24"/>
        </w:rPr>
        <w:t xml:space="preserve">its </w:t>
      </w:r>
      <w:r w:rsidRPr="009028B6" w:rsidR="009B696E">
        <w:rPr>
          <w:rFonts w:ascii="Times New Roman" w:hAnsi="Times New Roman"/>
          <w:szCs w:val="24"/>
        </w:rPr>
        <w:t xml:space="preserve">progress toward achieving diversity and inclusion in its workforce and procurement activities; and </w:t>
      </w:r>
      <w:r w:rsidR="001F13AB">
        <w:rPr>
          <w:rFonts w:ascii="Times New Roman" w:hAnsi="Times New Roman"/>
          <w:szCs w:val="24"/>
        </w:rPr>
        <w:t xml:space="preserve">(d) </w:t>
      </w:r>
      <w:r w:rsidRPr="009028B6" w:rsidR="009B696E">
        <w:rPr>
          <w:rFonts w:ascii="Times New Roman" w:hAnsi="Times New Roman"/>
          <w:szCs w:val="24"/>
        </w:rPr>
        <w:t xml:space="preserve">opportunities available at the entity that promote diversity.  </w:t>
      </w:r>
    </w:p>
    <w:p w:rsidRPr="009028B6" w:rsidR="00C52800" w:rsidP="009028B6" w:rsidRDefault="00C52800">
      <w:pPr>
        <w:rPr>
          <w:rFonts w:ascii="Times New Roman" w:hAnsi="Times New Roman"/>
          <w:szCs w:val="24"/>
        </w:rPr>
      </w:pPr>
      <w:r w:rsidRPr="009028B6">
        <w:rPr>
          <w:rFonts w:ascii="Times New Roman" w:hAnsi="Times New Roman"/>
          <w:szCs w:val="24"/>
        </w:rPr>
        <w:t xml:space="preserve"> </w:t>
      </w:r>
    </w:p>
    <w:p w:rsidR="009B696E" w:rsidP="00783BD1" w:rsidRDefault="009B696E">
      <w:pPr>
        <w:ind w:firstLine="720"/>
        <w:rPr>
          <w:rFonts w:ascii="Times New Roman" w:hAnsi="Times New Roman"/>
          <w:szCs w:val="24"/>
        </w:rPr>
      </w:pPr>
      <w:r w:rsidRPr="009028B6">
        <w:rPr>
          <w:rFonts w:ascii="Times New Roman" w:hAnsi="Times New Roman"/>
          <w:szCs w:val="24"/>
        </w:rPr>
        <w:t xml:space="preserve">In addition, the </w:t>
      </w:r>
      <w:r w:rsidR="00B7263F">
        <w:rPr>
          <w:rFonts w:ascii="Times New Roman" w:hAnsi="Times New Roman"/>
          <w:szCs w:val="24"/>
        </w:rPr>
        <w:t xml:space="preserve">Policy Statement includes </w:t>
      </w:r>
      <w:r w:rsidR="00827D44">
        <w:rPr>
          <w:rFonts w:ascii="Times New Roman" w:hAnsi="Times New Roman"/>
          <w:szCs w:val="24"/>
        </w:rPr>
        <w:t>Joint Standards that address</w:t>
      </w:r>
      <w:r w:rsidRPr="009028B6">
        <w:rPr>
          <w:rFonts w:ascii="Times New Roman" w:hAnsi="Times New Roman"/>
          <w:szCs w:val="24"/>
        </w:rPr>
        <w:t xml:space="preserve"> “</w:t>
      </w:r>
      <w:r w:rsidR="00D36DD2">
        <w:rPr>
          <w:rFonts w:ascii="Times New Roman" w:hAnsi="Times New Roman"/>
          <w:szCs w:val="24"/>
        </w:rPr>
        <w:t xml:space="preserve">Entities’ </w:t>
      </w:r>
      <w:r w:rsidRPr="009028B6">
        <w:rPr>
          <w:rFonts w:ascii="Times New Roman" w:hAnsi="Times New Roman"/>
          <w:szCs w:val="24"/>
        </w:rPr>
        <w:t>Sel</w:t>
      </w:r>
      <w:r w:rsidR="000C1050">
        <w:rPr>
          <w:rFonts w:ascii="Times New Roman" w:hAnsi="Times New Roman"/>
          <w:szCs w:val="24"/>
        </w:rPr>
        <w:t>f-Assessment</w:t>
      </w:r>
      <w:r w:rsidR="00B7263F">
        <w:rPr>
          <w:rFonts w:ascii="Times New Roman" w:hAnsi="Times New Roman"/>
          <w:szCs w:val="24"/>
        </w:rPr>
        <w:t>.</w:t>
      </w:r>
      <w:r w:rsidR="000C1050">
        <w:rPr>
          <w:rFonts w:ascii="Times New Roman" w:hAnsi="Times New Roman"/>
          <w:szCs w:val="24"/>
        </w:rPr>
        <w:t>”</w:t>
      </w:r>
      <w:r w:rsidR="00B7263F">
        <w:rPr>
          <w:rFonts w:ascii="Times New Roman" w:hAnsi="Times New Roman"/>
          <w:szCs w:val="24"/>
        </w:rPr>
        <w:t xml:space="preserve">  Th</w:t>
      </w:r>
      <w:r w:rsidR="00827D44">
        <w:rPr>
          <w:rFonts w:ascii="Times New Roman" w:hAnsi="Times New Roman"/>
          <w:szCs w:val="24"/>
        </w:rPr>
        <w:t xml:space="preserve">e Joint Standards for </w:t>
      </w:r>
      <w:r w:rsidR="00405C44">
        <w:rPr>
          <w:rFonts w:ascii="Times New Roman" w:hAnsi="Times New Roman"/>
          <w:szCs w:val="24"/>
        </w:rPr>
        <w:t xml:space="preserve">Entities’ </w:t>
      </w:r>
      <w:r w:rsidR="00827D44">
        <w:rPr>
          <w:rFonts w:ascii="Times New Roman" w:hAnsi="Times New Roman"/>
          <w:szCs w:val="24"/>
        </w:rPr>
        <w:t xml:space="preserve">Self-Assessment </w:t>
      </w:r>
      <w:r w:rsidR="000C1050">
        <w:rPr>
          <w:rFonts w:ascii="Times New Roman" w:hAnsi="Times New Roman"/>
          <w:szCs w:val="24"/>
        </w:rPr>
        <w:t xml:space="preserve">envision that </w:t>
      </w:r>
      <w:r w:rsidR="00B7263F">
        <w:rPr>
          <w:rFonts w:ascii="Times New Roman" w:hAnsi="Times New Roman"/>
          <w:szCs w:val="24"/>
        </w:rPr>
        <w:t xml:space="preserve">a </w:t>
      </w:r>
      <w:r w:rsidR="000C1050">
        <w:rPr>
          <w:rFonts w:ascii="Times New Roman" w:hAnsi="Times New Roman"/>
          <w:szCs w:val="24"/>
        </w:rPr>
        <w:t>regulated entit</w:t>
      </w:r>
      <w:r w:rsidR="00B7263F">
        <w:rPr>
          <w:rFonts w:ascii="Times New Roman" w:hAnsi="Times New Roman"/>
          <w:szCs w:val="24"/>
        </w:rPr>
        <w:t>y</w:t>
      </w:r>
      <w:r w:rsidR="00D36DD2">
        <w:rPr>
          <w:rFonts w:ascii="Times New Roman" w:hAnsi="Times New Roman"/>
          <w:szCs w:val="24"/>
        </w:rPr>
        <w:t>, in</w:t>
      </w:r>
      <w:r w:rsidRPr="00D36DD2" w:rsidR="00D36DD2">
        <w:rPr>
          <w:rFonts w:ascii="Times New Roman" w:hAnsi="Times New Roman"/>
          <w:szCs w:val="24"/>
        </w:rPr>
        <w:t xml:space="preserve"> a manner reflective of </w:t>
      </w:r>
      <w:r w:rsidR="00D36DD2">
        <w:rPr>
          <w:rFonts w:ascii="Times New Roman" w:hAnsi="Times New Roman"/>
          <w:szCs w:val="24"/>
        </w:rPr>
        <w:t>its</w:t>
      </w:r>
      <w:r w:rsidRPr="00D36DD2" w:rsidR="00D36DD2">
        <w:rPr>
          <w:rFonts w:ascii="Times New Roman" w:hAnsi="Times New Roman"/>
          <w:szCs w:val="24"/>
        </w:rPr>
        <w:t xml:space="preserve"> size and other characteristics</w:t>
      </w:r>
      <w:r w:rsidR="007048E7">
        <w:rPr>
          <w:rFonts w:ascii="Times New Roman" w:hAnsi="Times New Roman"/>
          <w:szCs w:val="24"/>
        </w:rPr>
        <w:t>,</w:t>
      </w:r>
      <w:r w:rsidR="00B7263F">
        <w:rPr>
          <w:rFonts w:ascii="Times New Roman" w:hAnsi="Times New Roman"/>
          <w:szCs w:val="24"/>
        </w:rPr>
        <w:t xml:space="preserve"> </w:t>
      </w:r>
      <w:r w:rsidR="001F13AB">
        <w:rPr>
          <w:rFonts w:ascii="Times New Roman" w:hAnsi="Times New Roman"/>
          <w:szCs w:val="24"/>
        </w:rPr>
        <w:t xml:space="preserve">(a) </w:t>
      </w:r>
      <w:r w:rsidRPr="009028B6">
        <w:rPr>
          <w:rFonts w:ascii="Times New Roman" w:hAnsi="Times New Roman"/>
          <w:szCs w:val="24"/>
        </w:rPr>
        <w:t>cond</w:t>
      </w:r>
      <w:r w:rsidRPr="009028B6" w:rsidR="008C768E">
        <w:rPr>
          <w:rFonts w:ascii="Times New Roman" w:hAnsi="Times New Roman"/>
          <w:szCs w:val="24"/>
        </w:rPr>
        <w:t>uct</w:t>
      </w:r>
      <w:r w:rsidR="00101100">
        <w:rPr>
          <w:rFonts w:ascii="Times New Roman" w:hAnsi="Times New Roman"/>
          <w:szCs w:val="24"/>
        </w:rPr>
        <w:t>s</w:t>
      </w:r>
      <w:r w:rsidRPr="009028B6" w:rsidR="008C768E">
        <w:rPr>
          <w:rFonts w:ascii="Times New Roman" w:hAnsi="Times New Roman"/>
          <w:szCs w:val="24"/>
        </w:rPr>
        <w:t xml:space="preserve"> </w:t>
      </w:r>
      <w:r w:rsidR="007F4610">
        <w:rPr>
          <w:rFonts w:ascii="Times New Roman" w:hAnsi="Times New Roman"/>
          <w:szCs w:val="24"/>
        </w:rPr>
        <w:t>annually</w:t>
      </w:r>
      <w:r w:rsidRPr="009028B6" w:rsidR="007F4610">
        <w:rPr>
          <w:rFonts w:ascii="Times New Roman" w:hAnsi="Times New Roman"/>
          <w:szCs w:val="24"/>
        </w:rPr>
        <w:t xml:space="preserve"> </w:t>
      </w:r>
      <w:r w:rsidRPr="009028B6" w:rsidR="008C768E">
        <w:rPr>
          <w:rFonts w:ascii="Times New Roman" w:hAnsi="Times New Roman"/>
          <w:szCs w:val="24"/>
        </w:rPr>
        <w:t xml:space="preserve">a voluntary self-assessment </w:t>
      </w:r>
      <w:r w:rsidR="000C1050">
        <w:rPr>
          <w:rFonts w:ascii="Times New Roman" w:hAnsi="Times New Roman"/>
          <w:szCs w:val="24"/>
        </w:rPr>
        <w:t xml:space="preserve">of </w:t>
      </w:r>
      <w:r w:rsidR="00B7263F">
        <w:rPr>
          <w:rFonts w:ascii="Times New Roman" w:hAnsi="Times New Roman"/>
          <w:szCs w:val="24"/>
        </w:rPr>
        <w:t>its</w:t>
      </w:r>
      <w:r w:rsidRPr="009028B6" w:rsidR="00B7263F">
        <w:rPr>
          <w:rFonts w:ascii="Times New Roman" w:hAnsi="Times New Roman"/>
          <w:szCs w:val="24"/>
        </w:rPr>
        <w:t xml:space="preserve"> </w:t>
      </w:r>
      <w:r w:rsidRPr="009028B6">
        <w:rPr>
          <w:rFonts w:ascii="Times New Roman" w:hAnsi="Times New Roman"/>
          <w:szCs w:val="24"/>
        </w:rPr>
        <w:t>diversity policies and pract</w:t>
      </w:r>
      <w:r w:rsidR="000C1050">
        <w:rPr>
          <w:rFonts w:ascii="Times New Roman" w:hAnsi="Times New Roman"/>
          <w:szCs w:val="24"/>
        </w:rPr>
        <w:t>ices</w:t>
      </w:r>
      <w:r w:rsidR="00B7263F">
        <w:rPr>
          <w:rFonts w:ascii="Times New Roman" w:hAnsi="Times New Roman"/>
          <w:szCs w:val="24"/>
        </w:rPr>
        <w:t>;</w:t>
      </w:r>
      <w:r w:rsidR="000C1050">
        <w:rPr>
          <w:rFonts w:ascii="Times New Roman" w:hAnsi="Times New Roman"/>
          <w:szCs w:val="24"/>
        </w:rPr>
        <w:t xml:space="preserve"> </w:t>
      </w:r>
      <w:r w:rsidR="001F13AB">
        <w:rPr>
          <w:rFonts w:ascii="Times New Roman" w:hAnsi="Times New Roman"/>
          <w:szCs w:val="24"/>
        </w:rPr>
        <w:t xml:space="preserve">(b) </w:t>
      </w:r>
      <w:r w:rsidRPr="001F13AB" w:rsidR="001F13AB">
        <w:rPr>
          <w:rFonts w:ascii="Times New Roman" w:hAnsi="Times New Roman"/>
          <w:szCs w:val="24"/>
        </w:rPr>
        <w:t>monitor</w:t>
      </w:r>
      <w:r w:rsidR="001F13AB">
        <w:rPr>
          <w:rFonts w:ascii="Times New Roman" w:hAnsi="Times New Roman"/>
          <w:szCs w:val="24"/>
        </w:rPr>
        <w:t>s</w:t>
      </w:r>
      <w:r w:rsidRPr="001F13AB" w:rsidR="001F13AB">
        <w:rPr>
          <w:rFonts w:ascii="Times New Roman" w:hAnsi="Times New Roman"/>
          <w:szCs w:val="24"/>
        </w:rPr>
        <w:t xml:space="preserve"> and evaluates its performance under its diversity policies and practices on an ongoing basis</w:t>
      </w:r>
      <w:r w:rsidR="001F13AB">
        <w:rPr>
          <w:rFonts w:ascii="Times New Roman" w:hAnsi="Times New Roman"/>
          <w:szCs w:val="24"/>
        </w:rPr>
        <w:t>; (c)</w:t>
      </w:r>
      <w:r w:rsidRPr="001F13AB" w:rsidR="001F13AB">
        <w:rPr>
          <w:rFonts w:ascii="Times New Roman" w:hAnsi="Times New Roman"/>
          <w:szCs w:val="24"/>
        </w:rPr>
        <w:t xml:space="preserve"> </w:t>
      </w:r>
      <w:r w:rsidR="000C1050">
        <w:rPr>
          <w:rFonts w:ascii="Times New Roman" w:hAnsi="Times New Roman"/>
          <w:szCs w:val="24"/>
        </w:rPr>
        <w:t>provide</w:t>
      </w:r>
      <w:r w:rsidR="001F13AB">
        <w:rPr>
          <w:rFonts w:ascii="Times New Roman" w:hAnsi="Times New Roman"/>
          <w:szCs w:val="24"/>
        </w:rPr>
        <w:t>s</w:t>
      </w:r>
      <w:r w:rsidR="000C1050">
        <w:rPr>
          <w:rFonts w:ascii="Times New Roman" w:hAnsi="Times New Roman"/>
          <w:szCs w:val="24"/>
        </w:rPr>
        <w:t xml:space="preserve"> </w:t>
      </w:r>
      <w:r w:rsidRPr="009028B6">
        <w:rPr>
          <w:rFonts w:ascii="Times New Roman" w:hAnsi="Times New Roman"/>
          <w:szCs w:val="24"/>
        </w:rPr>
        <w:t>inform</w:t>
      </w:r>
      <w:r w:rsidR="000C1050">
        <w:rPr>
          <w:rFonts w:ascii="Times New Roman" w:hAnsi="Times New Roman"/>
          <w:szCs w:val="24"/>
        </w:rPr>
        <w:t xml:space="preserve">ation pertaining to </w:t>
      </w:r>
      <w:r w:rsidR="007F4610">
        <w:rPr>
          <w:rFonts w:ascii="Times New Roman" w:hAnsi="Times New Roman"/>
          <w:szCs w:val="24"/>
        </w:rPr>
        <w:t>its</w:t>
      </w:r>
      <w:r w:rsidRPr="009028B6">
        <w:rPr>
          <w:rFonts w:ascii="Times New Roman" w:hAnsi="Times New Roman"/>
          <w:szCs w:val="24"/>
        </w:rPr>
        <w:t xml:space="preserve"> self-assessment</w:t>
      </w:r>
      <w:r w:rsidR="00290FE0">
        <w:rPr>
          <w:rFonts w:ascii="Times New Roman" w:hAnsi="Times New Roman"/>
          <w:szCs w:val="24"/>
        </w:rPr>
        <w:t xml:space="preserve"> </w:t>
      </w:r>
      <w:r w:rsidR="007F4610">
        <w:rPr>
          <w:rFonts w:ascii="Times New Roman" w:hAnsi="Times New Roman"/>
          <w:szCs w:val="24"/>
        </w:rPr>
        <w:t xml:space="preserve">to </w:t>
      </w:r>
      <w:r w:rsidRPr="00871A9C" w:rsidR="00871A9C">
        <w:rPr>
          <w:rFonts w:ascii="Times New Roman" w:hAnsi="Times New Roman"/>
          <w:szCs w:val="24"/>
        </w:rPr>
        <w:t xml:space="preserve">the OMWI Director of </w:t>
      </w:r>
      <w:r w:rsidR="007F4610">
        <w:rPr>
          <w:rFonts w:ascii="Times New Roman" w:hAnsi="Times New Roman"/>
          <w:szCs w:val="24"/>
        </w:rPr>
        <w:t xml:space="preserve">its </w:t>
      </w:r>
      <w:r w:rsidRPr="009028B6" w:rsidR="007F4610">
        <w:rPr>
          <w:rFonts w:ascii="Times New Roman" w:hAnsi="Times New Roman"/>
          <w:szCs w:val="24"/>
        </w:rPr>
        <w:t>primary federal financial regulator</w:t>
      </w:r>
      <w:r w:rsidR="001F13AB">
        <w:rPr>
          <w:rFonts w:ascii="Times New Roman" w:hAnsi="Times New Roman"/>
          <w:szCs w:val="24"/>
        </w:rPr>
        <w:t xml:space="preserve">; </w:t>
      </w:r>
      <w:r w:rsidRPr="009028B6">
        <w:rPr>
          <w:rFonts w:ascii="Times New Roman" w:hAnsi="Times New Roman"/>
          <w:szCs w:val="24"/>
        </w:rPr>
        <w:t xml:space="preserve">and </w:t>
      </w:r>
      <w:r w:rsidR="001F13AB">
        <w:rPr>
          <w:rFonts w:ascii="Times New Roman" w:hAnsi="Times New Roman"/>
          <w:szCs w:val="24"/>
        </w:rPr>
        <w:t xml:space="preserve">(d) </w:t>
      </w:r>
      <w:r w:rsidRPr="009028B6">
        <w:rPr>
          <w:rFonts w:ascii="Times New Roman" w:hAnsi="Times New Roman"/>
          <w:szCs w:val="24"/>
        </w:rPr>
        <w:t>publish</w:t>
      </w:r>
      <w:r w:rsidR="000C1050">
        <w:rPr>
          <w:rFonts w:ascii="Times New Roman" w:hAnsi="Times New Roman"/>
          <w:szCs w:val="24"/>
        </w:rPr>
        <w:t xml:space="preserve">es information pertaining to </w:t>
      </w:r>
      <w:r w:rsidR="001F13AB">
        <w:rPr>
          <w:rFonts w:ascii="Times New Roman" w:hAnsi="Times New Roman"/>
          <w:szCs w:val="24"/>
        </w:rPr>
        <w:t>its</w:t>
      </w:r>
      <w:r w:rsidRPr="009028B6" w:rsidR="001F13AB">
        <w:rPr>
          <w:rFonts w:ascii="Times New Roman" w:hAnsi="Times New Roman"/>
          <w:szCs w:val="24"/>
        </w:rPr>
        <w:t xml:space="preserve"> </w:t>
      </w:r>
      <w:r w:rsidRPr="009028B6">
        <w:rPr>
          <w:rFonts w:ascii="Times New Roman" w:hAnsi="Times New Roman"/>
          <w:szCs w:val="24"/>
        </w:rPr>
        <w:t xml:space="preserve">efforts with respect to the </w:t>
      </w:r>
      <w:r w:rsidR="00405C44">
        <w:rPr>
          <w:rFonts w:ascii="Times New Roman" w:hAnsi="Times New Roman"/>
          <w:szCs w:val="24"/>
        </w:rPr>
        <w:t>J</w:t>
      </w:r>
      <w:r w:rsidR="001F13AB">
        <w:rPr>
          <w:rFonts w:ascii="Times New Roman" w:hAnsi="Times New Roman"/>
          <w:szCs w:val="24"/>
        </w:rPr>
        <w:t xml:space="preserve">oint </w:t>
      </w:r>
      <w:r w:rsidR="00405C44">
        <w:rPr>
          <w:rFonts w:ascii="Times New Roman" w:hAnsi="Times New Roman"/>
          <w:szCs w:val="24"/>
        </w:rPr>
        <w:t>S</w:t>
      </w:r>
      <w:r w:rsidRPr="009028B6">
        <w:rPr>
          <w:rFonts w:ascii="Times New Roman" w:hAnsi="Times New Roman"/>
          <w:szCs w:val="24"/>
        </w:rPr>
        <w:t xml:space="preserve">tandards.  </w:t>
      </w:r>
    </w:p>
    <w:p w:rsidR="00285F8D" w:rsidP="00783BD1" w:rsidRDefault="00285F8D">
      <w:pPr>
        <w:rPr>
          <w:rFonts w:ascii="Times New Roman" w:hAnsi="Times New Roman"/>
          <w:b/>
          <w:bCs/>
          <w:iCs/>
          <w:szCs w:val="24"/>
        </w:rPr>
      </w:pPr>
    </w:p>
    <w:p w:rsidRPr="009028B6" w:rsidR="008434C0" w:rsidP="00783BD1" w:rsidRDefault="008434C0">
      <w:pPr>
        <w:rPr>
          <w:rFonts w:ascii="Times New Roman" w:hAnsi="Times New Roman"/>
          <w:b/>
          <w:i/>
          <w:spacing w:val="-1"/>
          <w:szCs w:val="24"/>
        </w:rPr>
      </w:pPr>
      <w:r w:rsidRPr="002D6487">
        <w:rPr>
          <w:rFonts w:ascii="Times New Roman" w:hAnsi="Times New Roman"/>
          <w:b/>
          <w:bCs/>
          <w:iCs/>
          <w:szCs w:val="24"/>
        </w:rPr>
        <w:t>2.</w:t>
      </w:r>
      <w:r w:rsidRPr="009028B6">
        <w:rPr>
          <w:rFonts w:ascii="Times New Roman" w:hAnsi="Times New Roman"/>
          <w:b/>
          <w:bCs/>
          <w:i/>
          <w:iCs/>
          <w:szCs w:val="24"/>
        </w:rPr>
        <w:tab/>
      </w:r>
      <w:r w:rsidRPr="00F04445" w:rsidR="00F04445">
        <w:rPr>
          <w:rFonts w:ascii="Times New Roman" w:hAnsi="Times New Roman"/>
          <w:b/>
          <w:bCs/>
          <w:iCs/>
          <w:szCs w:val="24"/>
          <w:u w:val="single"/>
        </w:rPr>
        <w:t>Use of the information:</w:t>
      </w:r>
    </w:p>
    <w:p w:rsidRPr="009028B6" w:rsidR="008C768E" w:rsidP="009028B6" w:rsidRDefault="008C768E">
      <w:pPr>
        <w:rPr>
          <w:rFonts w:ascii="Times New Roman" w:hAnsi="Times New Roman"/>
          <w:szCs w:val="24"/>
        </w:rPr>
      </w:pPr>
    </w:p>
    <w:p w:rsidR="00BD6A08" w:rsidP="00783BD1" w:rsidRDefault="007F4610">
      <w:pPr>
        <w:ind w:firstLine="720"/>
        <w:rPr>
          <w:rFonts w:ascii="Times New Roman" w:hAnsi="Times New Roman"/>
          <w:szCs w:val="24"/>
        </w:rPr>
      </w:pPr>
      <w:r>
        <w:rPr>
          <w:rFonts w:ascii="Times New Roman" w:hAnsi="Times New Roman"/>
          <w:szCs w:val="24"/>
        </w:rPr>
        <w:t>The Agencies will use t</w:t>
      </w:r>
      <w:r w:rsidRPr="009028B6" w:rsidR="008C768E">
        <w:rPr>
          <w:rFonts w:ascii="Times New Roman" w:hAnsi="Times New Roman"/>
          <w:szCs w:val="24"/>
        </w:rPr>
        <w:t xml:space="preserve">he information provided </w:t>
      </w:r>
      <w:r w:rsidR="00D7588B">
        <w:rPr>
          <w:rFonts w:ascii="Times New Roman" w:hAnsi="Times New Roman"/>
          <w:szCs w:val="24"/>
        </w:rPr>
        <w:t xml:space="preserve">to </w:t>
      </w:r>
      <w:r w:rsidRPr="009028B6" w:rsidR="008C768E">
        <w:rPr>
          <w:rFonts w:ascii="Times New Roman" w:hAnsi="Times New Roman"/>
          <w:szCs w:val="24"/>
        </w:rPr>
        <w:t>t</w:t>
      </w:r>
      <w:r>
        <w:rPr>
          <w:rFonts w:ascii="Times New Roman" w:hAnsi="Times New Roman"/>
          <w:szCs w:val="24"/>
        </w:rPr>
        <w:t xml:space="preserve">hem </w:t>
      </w:r>
      <w:r w:rsidRPr="009028B6" w:rsidR="008C768E">
        <w:rPr>
          <w:rFonts w:ascii="Times New Roman" w:hAnsi="Times New Roman"/>
          <w:szCs w:val="24"/>
        </w:rPr>
        <w:t xml:space="preserve">to monitor progress and trends </w:t>
      </w:r>
      <w:r w:rsidR="00340831">
        <w:rPr>
          <w:rFonts w:ascii="Times New Roman" w:hAnsi="Times New Roman"/>
          <w:szCs w:val="24"/>
        </w:rPr>
        <w:t xml:space="preserve">in the </w:t>
      </w:r>
      <w:r w:rsidRPr="00E6771E" w:rsidR="00E6771E">
        <w:rPr>
          <w:rFonts w:ascii="Times New Roman" w:hAnsi="Times New Roman"/>
          <w:szCs w:val="24"/>
        </w:rPr>
        <w:t xml:space="preserve">financial services industry </w:t>
      </w:r>
      <w:r w:rsidRPr="009028B6" w:rsidR="008C768E">
        <w:rPr>
          <w:rFonts w:ascii="Times New Roman" w:hAnsi="Times New Roman"/>
          <w:szCs w:val="24"/>
        </w:rPr>
        <w:t xml:space="preserve">with regard to diversity and inclusion in employment and contracting </w:t>
      </w:r>
      <w:r w:rsidRPr="00EA1EFA" w:rsidR="008C768E">
        <w:rPr>
          <w:rFonts w:ascii="Times New Roman" w:hAnsi="Times New Roman"/>
          <w:szCs w:val="24"/>
        </w:rPr>
        <w:t>activities</w:t>
      </w:r>
      <w:r w:rsidRPr="00EA1EFA">
        <w:rPr>
          <w:rFonts w:ascii="Times New Roman" w:hAnsi="Times New Roman"/>
          <w:szCs w:val="24"/>
        </w:rPr>
        <w:t xml:space="preserve">, as well as </w:t>
      </w:r>
      <w:r w:rsidRPr="00EA1EFA" w:rsidR="008C768E">
        <w:rPr>
          <w:rFonts w:ascii="Times New Roman" w:hAnsi="Times New Roman"/>
          <w:szCs w:val="24"/>
        </w:rPr>
        <w:t xml:space="preserve">to </w:t>
      </w:r>
      <w:r w:rsidRPr="00EA1EFA" w:rsidR="00405C44">
        <w:rPr>
          <w:rFonts w:ascii="Times New Roman" w:hAnsi="Times New Roman"/>
          <w:szCs w:val="24"/>
        </w:rPr>
        <w:t xml:space="preserve">identify and </w:t>
      </w:r>
      <w:r w:rsidRPr="00EA1EFA" w:rsidR="00CF275D">
        <w:rPr>
          <w:rFonts w:ascii="Times New Roman" w:hAnsi="Times New Roman"/>
          <w:szCs w:val="24"/>
        </w:rPr>
        <w:t>highlight those policies and practices that have been successful.</w:t>
      </w:r>
      <w:r w:rsidRPr="00EA1EFA">
        <w:t xml:space="preserve"> </w:t>
      </w:r>
      <w:r w:rsidRPr="00EA1EFA" w:rsidR="00B502C6">
        <w:rPr>
          <w:rFonts w:ascii="Times New Roman" w:hAnsi="Times New Roman"/>
          <w:szCs w:val="24"/>
        </w:rPr>
        <w:t xml:space="preserve">The primary federal financial regulator will share information with other </w:t>
      </w:r>
      <w:r w:rsidRPr="00EA1EFA" w:rsidR="00405C44">
        <w:rPr>
          <w:rFonts w:ascii="Times New Roman" w:hAnsi="Times New Roman"/>
          <w:szCs w:val="24"/>
        </w:rPr>
        <w:t>a</w:t>
      </w:r>
      <w:r w:rsidRPr="00EA1EFA" w:rsidR="00B502C6">
        <w:rPr>
          <w:rFonts w:ascii="Times New Roman" w:hAnsi="Times New Roman"/>
          <w:szCs w:val="24"/>
        </w:rPr>
        <w:t>gencies</w:t>
      </w:r>
      <w:r w:rsidRPr="00EA1EFA" w:rsidR="00285F8D">
        <w:rPr>
          <w:rFonts w:ascii="Times New Roman" w:hAnsi="Times New Roman"/>
          <w:szCs w:val="24"/>
        </w:rPr>
        <w:t>,</w:t>
      </w:r>
      <w:r w:rsidRPr="00EA1EFA" w:rsidR="00B502C6">
        <w:rPr>
          <w:rFonts w:ascii="Times New Roman" w:hAnsi="Times New Roman"/>
          <w:szCs w:val="24"/>
        </w:rPr>
        <w:t xml:space="preserve"> when appropriate</w:t>
      </w:r>
      <w:r w:rsidRPr="00EA1EFA" w:rsidR="00285F8D">
        <w:rPr>
          <w:rFonts w:ascii="Times New Roman" w:hAnsi="Times New Roman"/>
          <w:szCs w:val="24"/>
        </w:rPr>
        <w:t>,</w:t>
      </w:r>
      <w:r w:rsidRPr="00EA1EFA" w:rsidR="00B502C6">
        <w:rPr>
          <w:rFonts w:ascii="Times New Roman" w:hAnsi="Times New Roman"/>
          <w:szCs w:val="24"/>
        </w:rPr>
        <w:t xml:space="preserve"> to support</w:t>
      </w:r>
      <w:r w:rsidRPr="00B502C6" w:rsidR="00B502C6">
        <w:rPr>
          <w:rFonts w:ascii="Times New Roman" w:hAnsi="Times New Roman"/>
          <w:szCs w:val="24"/>
        </w:rPr>
        <w:t xml:space="preserve"> coordination of efforts and to avoid duplication.  The Agencies may publish information disclosed to them, such as best practices, in any form that does not identify a particular entity or individual or disclose confidential business information.  </w:t>
      </w:r>
    </w:p>
    <w:p w:rsidR="007F4610" w:rsidP="009028B6" w:rsidRDefault="007F4610">
      <w:pPr>
        <w:rPr>
          <w:rFonts w:ascii="Times New Roman" w:hAnsi="Times New Roman"/>
          <w:szCs w:val="24"/>
        </w:rPr>
      </w:pPr>
    </w:p>
    <w:p w:rsidRPr="009028B6" w:rsidR="00C52800" w:rsidP="009028B6" w:rsidRDefault="00C52800">
      <w:pPr>
        <w:pStyle w:val="BodyText"/>
        <w:widowControl w:val="0"/>
        <w:tabs>
          <w:tab w:val="left" w:pos="720"/>
        </w:tabs>
        <w:ind w:left="90" w:right="205"/>
        <w:rPr>
          <w:rFonts w:ascii="Times New Roman" w:hAnsi="Times New Roman"/>
          <w:b/>
          <w:bCs/>
          <w:i/>
          <w:iCs/>
          <w:szCs w:val="24"/>
          <w:u w:val="none"/>
        </w:rPr>
      </w:pPr>
    </w:p>
    <w:p w:rsidR="008813E1" w:rsidP="009028B6" w:rsidRDefault="008813E1">
      <w:pPr>
        <w:pStyle w:val="BodyText"/>
        <w:widowControl w:val="0"/>
        <w:tabs>
          <w:tab w:val="left" w:pos="720"/>
        </w:tabs>
        <w:ind w:left="90" w:right="205"/>
        <w:rPr>
          <w:rFonts w:ascii="Times New Roman" w:hAnsi="Times New Roman"/>
          <w:b/>
          <w:i/>
          <w:szCs w:val="24"/>
          <w:u w:val="none"/>
        </w:rPr>
      </w:pPr>
      <w:r w:rsidRPr="002D6487">
        <w:rPr>
          <w:rFonts w:ascii="Times New Roman" w:hAnsi="Times New Roman"/>
          <w:b/>
          <w:bCs/>
          <w:iCs/>
          <w:szCs w:val="24"/>
          <w:u w:val="none"/>
        </w:rPr>
        <w:t>3.</w:t>
      </w:r>
      <w:r w:rsidRPr="009028B6">
        <w:rPr>
          <w:rFonts w:ascii="Times New Roman" w:hAnsi="Times New Roman"/>
          <w:b/>
          <w:bCs/>
          <w:i/>
          <w:iCs/>
          <w:szCs w:val="24"/>
          <w:u w:val="none"/>
        </w:rPr>
        <w:tab/>
      </w:r>
      <w:r w:rsidRPr="00F04445" w:rsidR="00F04445">
        <w:rPr>
          <w:rFonts w:ascii="Times New Roman" w:hAnsi="Times New Roman"/>
          <w:b/>
          <w:bCs/>
          <w:iCs/>
          <w:szCs w:val="24"/>
        </w:rPr>
        <w:t>Consideration of the use of improved information technology:</w:t>
      </w:r>
    </w:p>
    <w:p w:rsidR="000C4F75" w:rsidP="009028B6" w:rsidRDefault="000C4F75">
      <w:pPr>
        <w:pStyle w:val="BodyText"/>
        <w:widowControl w:val="0"/>
        <w:tabs>
          <w:tab w:val="left" w:pos="720"/>
        </w:tabs>
        <w:ind w:left="90" w:right="205"/>
        <w:rPr>
          <w:rFonts w:ascii="Times New Roman" w:hAnsi="Times New Roman"/>
          <w:b/>
          <w:i/>
          <w:szCs w:val="24"/>
          <w:u w:val="none"/>
        </w:rPr>
      </w:pPr>
    </w:p>
    <w:p w:rsidRPr="000C4F75" w:rsidR="000C4F75" w:rsidP="009028B6" w:rsidRDefault="000C4F75">
      <w:pPr>
        <w:pStyle w:val="BodyText"/>
        <w:widowControl w:val="0"/>
        <w:tabs>
          <w:tab w:val="left" w:pos="72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szCs w:val="24"/>
          <w:u w:val="none"/>
        </w:rPr>
        <w:t>An</w:t>
      </w:r>
      <w:r w:rsidR="00B05B56">
        <w:rPr>
          <w:rFonts w:ascii="Times New Roman" w:hAnsi="Times New Roman"/>
          <w:szCs w:val="24"/>
          <w:u w:val="none"/>
        </w:rPr>
        <w:t xml:space="preserve"> entity may use an</w:t>
      </w:r>
      <w:r>
        <w:rPr>
          <w:rFonts w:ascii="Times New Roman" w:hAnsi="Times New Roman"/>
          <w:szCs w:val="24"/>
          <w:u w:val="none"/>
        </w:rPr>
        <w:t>y available automated, electronic, mechanical or other technological collection technique</w:t>
      </w:r>
      <w:r w:rsidR="00B05B56">
        <w:rPr>
          <w:rFonts w:ascii="Times New Roman" w:hAnsi="Times New Roman"/>
          <w:szCs w:val="24"/>
          <w:u w:val="none"/>
        </w:rPr>
        <w:t xml:space="preserve"> to </w:t>
      </w:r>
      <w:r w:rsidR="00783173">
        <w:rPr>
          <w:rFonts w:ascii="Times New Roman" w:hAnsi="Times New Roman"/>
          <w:szCs w:val="24"/>
          <w:u w:val="none"/>
        </w:rPr>
        <w:t xml:space="preserve">provide the required </w:t>
      </w:r>
      <w:r w:rsidR="00B05B56">
        <w:rPr>
          <w:rFonts w:ascii="Times New Roman" w:hAnsi="Times New Roman"/>
          <w:szCs w:val="24"/>
          <w:u w:val="none"/>
        </w:rPr>
        <w:t xml:space="preserve">information to the </w:t>
      </w:r>
      <w:r w:rsidR="00783173">
        <w:rPr>
          <w:rFonts w:ascii="Times New Roman" w:hAnsi="Times New Roman"/>
          <w:szCs w:val="24"/>
          <w:u w:val="none"/>
        </w:rPr>
        <w:t>public</w:t>
      </w:r>
      <w:r w:rsidR="00234CA5">
        <w:rPr>
          <w:rFonts w:ascii="Times New Roman" w:hAnsi="Times New Roman"/>
          <w:szCs w:val="24"/>
          <w:u w:val="none"/>
        </w:rPr>
        <w:t xml:space="preserve"> and to its prim</w:t>
      </w:r>
      <w:r w:rsidR="004A457E">
        <w:rPr>
          <w:rFonts w:ascii="Times New Roman" w:hAnsi="Times New Roman"/>
          <w:szCs w:val="24"/>
          <w:u w:val="none"/>
        </w:rPr>
        <w:t>ary federal financial regulator.</w:t>
      </w:r>
      <w:r w:rsidR="00D713BB">
        <w:rPr>
          <w:rFonts w:ascii="Times New Roman" w:hAnsi="Times New Roman"/>
          <w:szCs w:val="24"/>
          <w:u w:val="none"/>
        </w:rPr>
        <w:t xml:space="preserve">  The FDIC has created an electronic version of the reporting form which is intended to reduce the reporting burden for this information collection.</w:t>
      </w:r>
    </w:p>
    <w:p w:rsidRPr="009028B6" w:rsidR="00D670E8" w:rsidP="009028B6" w:rsidRDefault="00D670E8">
      <w:pPr>
        <w:tabs>
          <w:tab w:val="left" w:pos="-1440"/>
        </w:tabs>
        <w:ind w:left="90"/>
        <w:outlineLvl w:val="0"/>
        <w:rPr>
          <w:rFonts w:ascii="Times New Roman" w:hAnsi="Times New Roman"/>
          <w:szCs w:val="24"/>
        </w:rPr>
      </w:pPr>
    </w:p>
    <w:p w:rsidRPr="00827D44" w:rsidR="000C4F75" w:rsidP="009028B6" w:rsidRDefault="008813E1">
      <w:pPr>
        <w:pStyle w:val="BodyText"/>
        <w:widowControl w:val="0"/>
        <w:ind w:left="90" w:right="141"/>
        <w:jc w:val="both"/>
        <w:rPr>
          <w:rFonts w:ascii="Times New Roman" w:hAnsi="Times New Roman"/>
          <w:b/>
          <w:spacing w:val="-1"/>
          <w:szCs w:val="24"/>
        </w:rPr>
      </w:pPr>
      <w:r w:rsidRPr="002D6487">
        <w:rPr>
          <w:rFonts w:ascii="Times New Roman" w:hAnsi="Times New Roman"/>
          <w:b/>
          <w:bCs/>
          <w:iCs/>
          <w:szCs w:val="24"/>
          <w:u w:val="none"/>
        </w:rPr>
        <w:t>4.</w:t>
      </w:r>
      <w:r w:rsidRPr="009028B6">
        <w:rPr>
          <w:rFonts w:ascii="Times New Roman" w:hAnsi="Times New Roman"/>
          <w:b/>
          <w:bCs/>
          <w:i/>
          <w:iCs/>
          <w:szCs w:val="24"/>
          <w:u w:val="none"/>
        </w:rPr>
        <w:tab/>
      </w:r>
      <w:r w:rsidRPr="00F04445" w:rsidR="00F04445">
        <w:rPr>
          <w:rFonts w:ascii="Times New Roman" w:hAnsi="Times New Roman"/>
          <w:b/>
          <w:spacing w:val="-1"/>
          <w:szCs w:val="24"/>
        </w:rPr>
        <w:t>Efforts to identify duplication:</w:t>
      </w:r>
      <w:r w:rsidRPr="00827D44" w:rsidR="00795A77">
        <w:rPr>
          <w:rFonts w:ascii="Times New Roman" w:hAnsi="Times New Roman"/>
          <w:b/>
          <w:spacing w:val="-1"/>
          <w:szCs w:val="24"/>
        </w:rPr>
        <w:t xml:space="preserve"> </w:t>
      </w:r>
    </w:p>
    <w:p w:rsidRPr="00827D44" w:rsidR="00795A77" w:rsidP="009028B6" w:rsidRDefault="00795A77">
      <w:pPr>
        <w:pStyle w:val="BodyText"/>
        <w:widowControl w:val="0"/>
        <w:ind w:left="90" w:right="141"/>
        <w:jc w:val="both"/>
        <w:rPr>
          <w:rFonts w:ascii="Times New Roman" w:hAnsi="Times New Roman"/>
          <w:b/>
          <w:spacing w:val="-1"/>
          <w:szCs w:val="24"/>
        </w:rPr>
      </w:pPr>
    </w:p>
    <w:p w:rsidRPr="009B3574" w:rsidR="000C4F75" w:rsidP="00101100" w:rsidRDefault="009B3574">
      <w:pPr>
        <w:pStyle w:val="BodyText"/>
        <w:widowControl w:val="0"/>
        <w:ind w:left="90" w:right="141" w:firstLine="630"/>
        <w:rPr>
          <w:rFonts w:ascii="Times New Roman" w:hAnsi="Times New Roman"/>
          <w:szCs w:val="24"/>
          <w:u w:val="none"/>
        </w:rPr>
      </w:pPr>
      <w:r w:rsidRPr="009B3574">
        <w:rPr>
          <w:rFonts w:ascii="Times New Roman" w:hAnsi="Times New Roman"/>
          <w:spacing w:val="-1"/>
          <w:szCs w:val="24"/>
          <w:u w:val="none"/>
        </w:rPr>
        <w:t xml:space="preserve">Entities that are subject to </w:t>
      </w:r>
      <w:r>
        <w:rPr>
          <w:rFonts w:ascii="Times New Roman" w:hAnsi="Times New Roman"/>
          <w:spacing w:val="-1"/>
          <w:szCs w:val="24"/>
          <w:u w:val="none"/>
        </w:rPr>
        <w:t xml:space="preserve">certain </w:t>
      </w:r>
      <w:r w:rsidRPr="009B3574">
        <w:rPr>
          <w:rFonts w:ascii="Times New Roman" w:hAnsi="Times New Roman"/>
          <w:spacing w:val="-1"/>
          <w:szCs w:val="24"/>
          <w:u w:val="none"/>
        </w:rPr>
        <w:t xml:space="preserve">recordkeeping and reporting requirements, such as those required by the Equal Employment Opportunity Commission and the Office of Federal Contract Compliance Programs, currently collect and maintain data and supporting documentation that may assist in evaluating and assessing their policies and practices related to </w:t>
      </w:r>
      <w:r w:rsidRPr="009B3574">
        <w:rPr>
          <w:rFonts w:ascii="Times New Roman" w:hAnsi="Times New Roman"/>
          <w:spacing w:val="-1"/>
          <w:szCs w:val="24"/>
          <w:u w:val="none"/>
        </w:rPr>
        <w:lastRenderedPageBreak/>
        <w:t xml:space="preserve">workforce diversity and inclusion. </w:t>
      </w:r>
      <w:r w:rsidR="00673B44">
        <w:rPr>
          <w:rFonts w:ascii="Times New Roman" w:hAnsi="Times New Roman"/>
          <w:spacing w:val="-1"/>
          <w:szCs w:val="24"/>
          <w:u w:val="none"/>
        </w:rPr>
        <w:t xml:space="preserve"> </w:t>
      </w:r>
      <w:r w:rsidRPr="009B3574">
        <w:rPr>
          <w:rFonts w:ascii="Times New Roman" w:hAnsi="Times New Roman"/>
          <w:spacing w:val="-1"/>
          <w:szCs w:val="24"/>
          <w:u w:val="none"/>
        </w:rPr>
        <w:t xml:space="preserve">Entities also are encouraged to use other analytical tools that they may find helpful.  </w:t>
      </w:r>
      <w:r w:rsidR="00673B44">
        <w:rPr>
          <w:rFonts w:ascii="Times New Roman" w:hAnsi="Times New Roman"/>
          <w:spacing w:val="-1"/>
          <w:szCs w:val="24"/>
          <w:u w:val="none"/>
        </w:rPr>
        <w:t>In addition, t</w:t>
      </w:r>
      <w:r w:rsidRPr="009B3574" w:rsidR="00B502C6">
        <w:rPr>
          <w:rFonts w:ascii="Times New Roman" w:hAnsi="Times New Roman"/>
          <w:spacing w:val="-1"/>
          <w:szCs w:val="24"/>
          <w:u w:val="none"/>
        </w:rPr>
        <w:t xml:space="preserve">he primary federal financial regulator will share information with </w:t>
      </w:r>
      <w:r w:rsidRPr="00EA1EFA" w:rsidR="00B502C6">
        <w:rPr>
          <w:rFonts w:ascii="Times New Roman" w:hAnsi="Times New Roman"/>
          <w:spacing w:val="-1"/>
          <w:szCs w:val="24"/>
          <w:u w:val="none"/>
        </w:rPr>
        <w:t xml:space="preserve">other </w:t>
      </w:r>
      <w:r w:rsidRPr="00EA1EFA" w:rsidR="00405C44">
        <w:rPr>
          <w:rFonts w:ascii="Times New Roman" w:hAnsi="Times New Roman"/>
          <w:spacing w:val="-1"/>
          <w:szCs w:val="24"/>
          <w:u w:val="none"/>
        </w:rPr>
        <w:t>a</w:t>
      </w:r>
      <w:r w:rsidRPr="00EA1EFA" w:rsidR="00B502C6">
        <w:rPr>
          <w:rFonts w:ascii="Times New Roman" w:hAnsi="Times New Roman"/>
          <w:spacing w:val="-1"/>
          <w:szCs w:val="24"/>
          <w:u w:val="none"/>
        </w:rPr>
        <w:t>gencies</w:t>
      </w:r>
      <w:r w:rsidRPr="00EA1EFA" w:rsidR="00285F8D">
        <w:rPr>
          <w:rFonts w:ascii="Times New Roman" w:hAnsi="Times New Roman"/>
          <w:spacing w:val="-1"/>
          <w:szCs w:val="24"/>
          <w:u w:val="none"/>
        </w:rPr>
        <w:t>,</w:t>
      </w:r>
      <w:r w:rsidRPr="00EA1EFA" w:rsidR="00B502C6">
        <w:rPr>
          <w:rFonts w:ascii="Times New Roman" w:hAnsi="Times New Roman"/>
          <w:spacing w:val="-1"/>
          <w:szCs w:val="24"/>
          <w:u w:val="none"/>
        </w:rPr>
        <w:t xml:space="preserve"> when appropriate</w:t>
      </w:r>
      <w:r w:rsidR="00285F8D">
        <w:rPr>
          <w:rFonts w:ascii="Times New Roman" w:hAnsi="Times New Roman"/>
          <w:spacing w:val="-1"/>
          <w:szCs w:val="24"/>
          <w:u w:val="none"/>
        </w:rPr>
        <w:t>,</w:t>
      </w:r>
      <w:r w:rsidRPr="009B3574" w:rsidR="00B502C6">
        <w:rPr>
          <w:rFonts w:ascii="Times New Roman" w:hAnsi="Times New Roman"/>
          <w:spacing w:val="-1"/>
          <w:szCs w:val="24"/>
          <w:u w:val="none"/>
        </w:rPr>
        <w:t xml:space="preserve"> to support coordination of efforts and to avoid duplication.  </w:t>
      </w:r>
    </w:p>
    <w:p w:rsidRPr="009028B6" w:rsidR="00811EF2" w:rsidP="009028B6" w:rsidRDefault="00101100">
      <w:pPr>
        <w:ind w:left="90"/>
        <w:rPr>
          <w:rFonts w:ascii="Times New Roman" w:hAnsi="Times New Roman"/>
          <w:bCs/>
          <w:szCs w:val="24"/>
        </w:rPr>
      </w:pPr>
      <w:r>
        <w:rPr>
          <w:rFonts w:ascii="Times New Roman" w:hAnsi="Times New Roman"/>
          <w:bCs/>
          <w:szCs w:val="24"/>
        </w:rPr>
        <w:t xml:space="preserve"> </w:t>
      </w:r>
    </w:p>
    <w:p w:rsidRPr="00827D44" w:rsidR="008813E1" w:rsidP="00F04445" w:rsidRDefault="008813E1">
      <w:pPr>
        <w:pStyle w:val="BodyText"/>
        <w:widowControl w:val="0"/>
        <w:ind w:left="720" w:right="861" w:hanging="630"/>
        <w:rPr>
          <w:rFonts w:ascii="Times New Roman" w:hAnsi="Times New Roman"/>
          <w:b/>
          <w:spacing w:val="-1"/>
          <w:szCs w:val="24"/>
        </w:rPr>
      </w:pPr>
      <w:r w:rsidRPr="002D6487">
        <w:rPr>
          <w:rFonts w:ascii="Times New Roman" w:hAnsi="Times New Roman"/>
          <w:b/>
          <w:bCs/>
          <w:iCs/>
          <w:szCs w:val="24"/>
          <w:u w:val="none"/>
        </w:rPr>
        <w:t>5.</w:t>
      </w:r>
      <w:r w:rsidR="00F04445">
        <w:rPr>
          <w:rFonts w:ascii="Times New Roman" w:hAnsi="Times New Roman"/>
          <w:b/>
          <w:bCs/>
          <w:i/>
          <w:iCs/>
          <w:szCs w:val="24"/>
          <w:u w:val="none"/>
        </w:rPr>
        <w:tab/>
      </w:r>
      <w:r w:rsidRPr="00F04445" w:rsidR="00F04445">
        <w:rPr>
          <w:rFonts w:ascii="Times New Roman" w:hAnsi="Times New Roman"/>
          <w:b/>
          <w:bCs/>
          <w:iCs/>
          <w:szCs w:val="24"/>
        </w:rPr>
        <w:t>Methods used to minimize burden if the collection has a significant impact on a substantial number of small entities:</w:t>
      </w:r>
      <w:r w:rsidRPr="00827D44" w:rsidR="00795A77">
        <w:rPr>
          <w:rFonts w:ascii="Times New Roman" w:hAnsi="Times New Roman"/>
          <w:b/>
          <w:bCs/>
          <w:iCs/>
          <w:szCs w:val="24"/>
        </w:rPr>
        <w:t xml:space="preserve"> </w:t>
      </w:r>
    </w:p>
    <w:p w:rsidR="000C4F75" w:rsidP="009028B6" w:rsidRDefault="000C4F75">
      <w:pPr>
        <w:pStyle w:val="BodyText"/>
        <w:widowControl w:val="0"/>
        <w:ind w:left="90" w:right="861"/>
        <w:rPr>
          <w:rFonts w:ascii="Times New Roman" w:hAnsi="Times New Roman"/>
          <w:b/>
          <w:i/>
          <w:spacing w:val="-1"/>
          <w:szCs w:val="24"/>
          <w:u w:val="none"/>
        </w:rPr>
      </w:pPr>
    </w:p>
    <w:p w:rsidRPr="000C4F75" w:rsidR="000C4F75" w:rsidP="00011591" w:rsidRDefault="00D713BB">
      <w:pPr>
        <w:pStyle w:val="BodyText"/>
        <w:widowControl w:val="0"/>
        <w:ind w:left="90" w:right="861" w:firstLine="630"/>
        <w:rPr>
          <w:rFonts w:ascii="Times New Roman" w:hAnsi="Times New Roman"/>
          <w:szCs w:val="24"/>
          <w:u w:val="none"/>
        </w:rPr>
      </w:pPr>
      <w:r>
        <w:rPr>
          <w:rFonts w:ascii="Times New Roman" w:hAnsi="Times New Roman"/>
          <w:spacing w:val="-1"/>
          <w:szCs w:val="24"/>
          <w:u w:val="none"/>
        </w:rPr>
        <w:t xml:space="preserve">The information collection does not have a significant impact on a substantial number of small entities.  </w:t>
      </w:r>
      <w:r w:rsidRPr="00340831" w:rsidR="00340831">
        <w:rPr>
          <w:rFonts w:ascii="Times New Roman" w:hAnsi="Times New Roman"/>
          <w:spacing w:val="-1"/>
          <w:szCs w:val="24"/>
          <w:u w:val="none"/>
        </w:rPr>
        <w:t xml:space="preserve">When drafting these standards, the Agencies focused primarily on institutions with </w:t>
      </w:r>
      <w:r w:rsidR="00405C44">
        <w:rPr>
          <w:rFonts w:ascii="Times New Roman" w:hAnsi="Times New Roman"/>
          <w:spacing w:val="-1"/>
          <w:szCs w:val="24"/>
          <w:u w:val="none"/>
        </w:rPr>
        <w:t xml:space="preserve">more than </w:t>
      </w:r>
      <w:r w:rsidRPr="00340831" w:rsidR="00340831">
        <w:rPr>
          <w:rFonts w:ascii="Times New Roman" w:hAnsi="Times New Roman"/>
          <w:spacing w:val="-1"/>
          <w:szCs w:val="24"/>
          <w:u w:val="none"/>
        </w:rPr>
        <w:t>100 employees</w:t>
      </w:r>
      <w:r w:rsidR="00673B44">
        <w:rPr>
          <w:rFonts w:ascii="Times New Roman" w:hAnsi="Times New Roman"/>
          <w:spacing w:val="-1"/>
          <w:szCs w:val="24"/>
          <w:u w:val="none"/>
        </w:rPr>
        <w:t xml:space="preserve"> in an effort to minimize the impact on smaller entities.</w:t>
      </w:r>
      <w:r w:rsidRPr="00340831" w:rsidR="00340831">
        <w:rPr>
          <w:rFonts w:ascii="Times New Roman" w:hAnsi="Times New Roman"/>
          <w:spacing w:val="-1"/>
          <w:szCs w:val="24"/>
          <w:u w:val="none"/>
        </w:rPr>
        <w:t xml:space="preserve">  </w:t>
      </w:r>
      <w:r w:rsidR="005E74AA">
        <w:rPr>
          <w:rFonts w:ascii="Times New Roman" w:hAnsi="Times New Roman"/>
          <w:spacing w:val="-1"/>
          <w:szCs w:val="24"/>
          <w:u w:val="none"/>
        </w:rPr>
        <w:t>In</w:t>
      </w:r>
      <w:r w:rsidR="00673B44">
        <w:rPr>
          <w:rFonts w:ascii="Times New Roman" w:hAnsi="Times New Roman"/>
          <w:spacing w:val="-1"/>
          <w:szCs w:val="24"/>
          <w:u w:val="none"/>
        </w:rPr>
        <w:t xml:space="preserve"> addition, in</w:t>
      </w:r>
      <w:r w:rsidR="005E74AA">
        <w:rPr>
          <w:rFonts w:ascii="Times New Roman" w:hAnsi="Times New Roman"/>
          <w:spacing w:val="-1"/>
          <w:szCs w:val="24"/>
          <w:u w:val="none"/>
        </w:rPr>
        <w:t xml:space="preserve"> order to make clear how the</w:t>
      </w:r>
      <w:r w:rsidRPr="005E74AA" w:rsidR="005E74AA">
        <w:rPr>
          <w:rFonts w:ascii="Times New Roman" w:hAnsi="Times New Roman"/>
          <w:spacing w:val="-1"/>
          <w:szCs w:val="24"/>
          <w:u w:val="none"/>
        </w:rPr>
        <w:t xml:space="preserve"> standards are relevant to and may be used by small entities</w:t>
      </w:r>
      <w:r w:rsidR="005E74AA">
        <w:rPr>
          <w:rFonts w:ascii="Times New Roman" w:hAnsi="Times New Roman"/>
          <w:spacing w:val="-1"/>
          <w:szCs w:val="24"/>
          <w:u w:val="none"/>
        </w:rPr>
        <w:t xml:space="preserve">, the Policy Statement </w:t>
      </w:r>
      <w:r w:rsidRPr="00340831" w:rsidR="00340831">
        <w:rPr>
          <w:rFonts w:ascii="Times New Roman" w:hAnsi="Times New Roman"/>
          <w:spacing w:val="-1"/>
          <w:szCs w:val="24"/>
          <w:u w:val="none"/>
        </w:rPr>
        <w:t>encourage</w:t>
      </w:r>
      <w:r w:rsidR="005E74AA">
        <w:rPr>
          <w:rFonts w:ascii="Times New Roman" w:hAnsi="Times New Roman"/>
          <w:spacing w:val="-1"/>
          <w:szCs w:val="24"/>
          <w:u w:val="none"/>
        </w:rPr>
        <w:t>s</w:t>
      </w:r>
      <w:r w:rsidRPr="00340831" w:rsidR="00340831">
        <w:rPr>
          <w:rFonts w:ascii="Times New Roman" w:hAnsi="Times New Roman"/>
          <w:spacing w:val="-1"/>
          <w:szCs w:val="24"/>
          <w:u w:val="none"/>
        </w:rPr>
        <w:t xml:space="preserve"> each entity to use the standards in a manner appropriate</w:t>
      </w:r>
      <w:r w:rsidR="00340831">
        <w:rPr>
          <w:rFonts w:ascii="Times New Roman" w:hAnsi="Times New Roman"/>
          <w:spacing w:val="-1"/>
          <w:szCs w:val="24"/>
          <w:u w:val="none"/>
        </w:rPr>
        <w:t xml:space="preserve"> to its </w:t>
      </w:r>
      <w:r w:rsidR="00871A9C">
        <w:rPr>
          <w:rFonts w:ascii="Times New Roman" w:hAnsi="Times New Roman"/>
          <w:spacing w:val="-1"/>
          <w:szCs w:val="24"/>
          <w:u w:val="none"/>
        </w:rPr>
        <w:t xml:space="preserve">size and </w:t>
      </w:r>
      <w:r w:rsidR="00340831">
        <w:rPr>
          <w:rFonts w:ascii="Times New Roman" w:hAnsi="Times New Roman"/>
          <w:spacing w:val="-1"/>
          <w:szCs w:val="24"/>
          <w:u w:val="none"/>
        </w:rPr>
        <w:t>unique characteristics</w:t>
      </w:r>
      <w:r w:rsidR="005E74AA">
        <w:rPr>
          <w:rFonts w:ascii="Times New Roman" w:hAnsi="Times New Roman"/>
          <w:spacing w:val="-1"/>
          <w:szCs w:val="24"/>
          <w:u w:val="none"/>
        </w:rPr>
        <w:t>.  This</w:t>
      </w:r>
      <w:r w:rsidR="00673B44">
        <w:rPr>
          <w:rFonts w:ascii="Times New Roman" w:hAnsi="Times New Roman"/>
          <w:spacing w:val="-1"/>
          <w:szCs w:val="24"/>
          <w:u w:val="none"/>
        </w:rPr>
        <w:t xml:space="preserve"> also</w:t>
      </w:r>
      <w:r w:rsidR="005E74AA">
        <w:rPr>
          <w:rFonts w:ascii="Times New Roman" w:hAnsi="Times New Roman"/>
          <w:spacing w:val="-1"/>
          <w:szCs w:val="24"/>
          <w:u w:val="none"/>
        </w:rPr>
        <w:t xml:space="preserve"> should minimize burden on smaller institution</w:t>
      </w:r>
      <w:r w:rsidRPr="00E665FF" w:rsidR="005E74AA">
        <w:rPr>
          <w:rFonts w:ascii="Times New Roman" w:hAnsi="Times New Roman"/>
          <w:spacing w:val="-1"/>
          <w:szCs w:val="24"/>
          <w:u w:val="none"/>
        </w:rPr>
        <w:t>s</w:t>
      </w:r>
      <w:r w:rsidRPr="00E34796" w:rsidR="00E665FF">
        <w:rPr>
          <w:u w:val="none"/>
        </w:rPr>
        <w:t xml:space="preserve">.  </w:t>
      </w:r>
      <w:r w:rsidRPr="00D96A19" w:rsidR="00D96A19">
        <w:rPr>
          <w:rFonts w:ascii="Times New Roman" w:hAnsi="Times New Roman"/>
          <w:spacing w:val="-1"/>
          <w:szCs w:val="24"/>
          <w:u w:val="none"/>
        </w:rPr>
        <w:t>Finally, we note that the standards are voluntary.</w:t>
      </w:r>
    </w:p>
    <w:p w:rsidRPr="00E0038D" w:rsidR="00EF7B6E" w:rsidP="00EF7B6E" w:rsidRDefault="00EF7B6E">
      <w:pPr>
        <w:tabs>
          <w:tab w:val="left" w:pos="-1440"/>
        </w:tabs>
        <w:ind w:left="90"/>
        <w:outlineLvl w:val="0"/>
        <w:rPr>
          <w:rFonts w:ascii="Times New Roman" w:hAnsi="Times New Roman"/>
          <w:szCs w:val="24"/>
        </w:rPr>
      </w:pPr>
    </w:p>
    <w:p w:rsidR="008813E1" w:rsidP="00F04445" w:rsidRDefault="008813E1">
      <w:pPr>
        <w:pStyle w:val="BodyText"/>
        <w:widowControl w:val="0"/>
        <w:ind w:left="720" w:right="861" w:hanging="630"/>
        <w:rPr>
          <w:rFonts w:ascii="Times New Roman" w:hAnsi="Times New Roman"/>
          <w:b/>
          <w:i/>
          <w:szCs w:val="24"/>
          <w:u w:val="none"/>
        </w:rPr>
      </w:pPr>
      <w:r w:rsidRPr="00827D44">
        <w:rPr>
          <w:rFonts w:ascii="Times New Roman" w:hAnsi="Times New Roman"/>
          <w:b/>
          <w:bCs/>
          <w:iCs/>
          <w:szCs w:val="24"/>
          <w:u w:val="none"/>
        </w:rPr>
        <w:t>6.</w:t>
      </w:r>
      <w:r w:rsidR="00EF7B6E">
        <w:rPr>
          <w:rFonts w:ascii="Times New Roman" w:hAnsi="Times New Roman"/>
          <w:b/>
          <w:bCs/>
          <w:iCs/>
          <w:szCs w:val="24"/>
          <w:u w:val="none"/>
        </w:rPr>
        <w:tab/>
      </w:r>
      <w:r w:rsidRPr="00F04445" w:rsidR="00F04445">
        <w:rPr>
          <w:rFonts w:ascii="Times New Roman" w:hAnsi="Times New Roman"/>
          <w:b/>
          <w:bCs/>
          <w:iCs/>
          <w:szCs w:val="24"/>
        </w:rPr>
        <w:t>Consequences to the Federal program if the collection were conducted less frequently:</w:t>
      </w:r>
    </w:p>
    <w:p w:rsidR="000C4F75" w:rsidP="009028B6" w:rsidRDefault="000C4F75">
      <w:pPr>
        <w:pStyle w:val="BodyText"/>
        <w:widowControl w:val="0"/>
        <w:tabs>
          <w:tab w:val="left" w:pos="340"/>
          <w:tab w:val="left" w:pos="630"/>
        </w:tabs>
        <w:ind w:left="90" w:right="205"/>
        <w:rPr>
          <w:rFonts w:ascii="Times New Roman" w:hAnsi="Times New Roman"/>
          <w:b/>
          <w:i/>
          <w:szCs w:val="24"/>
          <w:u w:val="none"/>
        </w:rPr>
      </w:pPr>
    </w:p>
    <w:p w:rsidRPr="000C4F75" w:rsidR="000C4F75" w:rsidP="009028B6" w:rsidRDefault="000C4F75">
      <w:pPr>
        <w:pStyle w:val="BodyText"/>
        <w:widowControl w:val="0"/>
        <w:tabs>
          <w:tab w:val="left" w:pos="340"/>
          <w:tab w:val="left" w:pos="630"/>
        </w:tabs>
        <w:ind w:left="90" w:right="205"/>
        <w:rPr>
          <w:rFonts w:ascii="Times New Roman" w:hAnsi="Times New Roman"/>
          <w:szCs w:val="24"/>
          <w:u w:val="none"/>
        </w:rPr>
      </w:pPr>
      <w:r>
        <w:rPr>
          <w:rFonts w:ascii="Times New Roman" w:hAnsi="Times New Roman"/>
          <w:b/>
          <w:i/>
          <w:szCs w:val="24"/>
          <w:u w:val="none"/>
        </w:rPr>
        <w:tab/>
      </w:r>
      <w:r>
        <w:rPr>
          <w:rFonts w:ascii="Times New Roman" w:hAnsi="Times New Roman"/>
          <w:b/>
          <w:i/>
          <w:szCs w:val="24"/>
          <w:u w:val="none"/>
        </w:rPr>
        <w:tab/>
      </w:r>
      <w:r>
        <w:rPr>
          <w:rFonts w:ascii="Times New Roman" w:hAnsi="Times New Roman"/>
          <w:szCs w:val="24"/>
          <w:u w:val="none"/>
        </w:rPr>
        <w:t xml:space="preserve">If the information is not collected or is collected less frequently, </w:t>
      </w:r>
      <w:r w:rsidR="00340831">
        <w:rPr>
          <w:rFonts w:ascii="Times New Roman" w:hAnsi="Times New Roman"/>
          <w:szCs w:val="24"/>
          <w:u w:val="none"/>
        </w:rPr>
        <w:t xml:space="preserve">the Agencies </w:t>
      </w:r>
      <w:r w:rsidR="006B0008">
        <w:rPr>
          <w:rFonts w:ascii="Times New Roman" w:hAnsi="Times New Roman"/>
          <w:szCs w:val="24"/>
          <w:u w:val="none"/>
        </w:rPr>
        <w:t xml:space="preserve">may </w:t>
      </w:r>
      <w:r w:rsidR="00340831">
        <w:rPr>
          <w:rFonts w:ascii="Times New Roman" w:hAnsi="Times New Roman"/>
          <w:szCs w:val="24"/>
          <w:u w:val="none"/>
        </w:rPr>
        <w:t xml:space="preserve">not be able to </w:t>
      </w:r>
      <w:r w:rsidRPr="00340831" w:rsidR="00340831">
        <w:rPr>
          <w:rFonts w:ascii="Times New Roman" w:hAnsi="Times New Roman"/>
          <w:szCs w:val="24"/>
          <w:u w:val="none"/>
        </w:rPr>
        <w:t xml:space="preserve">monitor progress and trends </w:t>
      </w:r>
      <w:r w:rsidR="00340831">
        <w:rPr>
          <w:rFonts w:ascii="Times New Roman" w:hAnsi="Times New Roman"/>
          <w:szCs w:val="24"/>
          <w:u w:val="none"/>
        </w:rPr>
        <w:t xml:space="preserve">in the </w:t>
      </w:r>
      <w:r w:rsidRPr="00340831" w:rsidR="00340831">
        <w:rPr>
          <w:rFonts w:ascii="Times New Roman" w:hAnsi="Times New Roman"/>
          <w:szCs w:val="24"/>
          <w:u w:val="none"/>
        </w:rPr>
        <w:t>financial services industry with regard to diversity and inclusion in employment and contracting activities</w:t>
      </w:r>
      <w:r w:rsidR="00340831">
        <w:rPr>
          <w:rFonts w:ascii="Times New Roman" w:hAnsi="Times New Roman"/>
          <w:szCs w:val="24"/>
          <w:u w:val="none"/>
        </w:rPr>
        <w:t xml:space="preserve"> or </w:t>
      </w:r>
      <w:r w:rsidR="00405C44">
        <w:rPr>
          <w:rFonts w:ascii="Times New Roman" w:hAnsi="Times New Roman"/>
          <w:szCs w:val="24"/>
          <w:u w:val="none"/>
        </w:rPr>
        <w:t xml:space="preserve">identify and </w:t>
      </w:r>
      <w:r w:rsidRPr="00340831" w:rsidR="00340831">
        <w:rPr>
          <w:rFonts w:ascii="Times New Roman" w:hAnsi="Times New Roman"/>
          <w:szCs w:val="24"/>
          <w:u w:val="none"/>
        </w:rPr>
        <w:t>highlight those policies and practices that have been successful.</w:t>
      </w:r>
    </w:p>
    <w:p w:rsidR="00285F8D" w:rsidP="009028B6" w:rsidRDefault="00285F8D">
      <w:pPr>
        <w:ind w:left="90"/>
        <w:rPr>
          <w:rFonts w:ascii="Times New Roman" w:hAnsi="Times New Roman"/>
          <w:b/>
          <w:bCs/>
          <w:iCs/>
          <w:szCs w:val="24"/>
        </w:rPr>
      </w:pPr>
    </w:p>
    <w:p w:rsidRPr="00827D44" w:rsidR="008813E1" w:rsidP="00F04445" w:rsidRDefault="00F04445">
      <w:pPr>
        <w:pStyle w:val="BodyText"/>
        <w:widowControl w:val="0"/>
        <w:ind w:left="720" w:right="861" w:hanging="720"/>
        <w:rPr>
          <w:rFonts w:ascii="Times New Roman" w:hAnsi="Times New Roman"/>
          <w:b/>
          <w:bCs/>
          <w:iCs/>
          <w:szCs w:val="24"/>
        </w:rPr>
      </w:pPr>
      <w:r>
        <w:rPr>
          <w:rFonts w:ascii="Times New Roman" w:hAnsi="Times New Roman"/>
          <w:b/>
          <w:bCs/>
          <w:iCs/>
          <w:szCs w:val="24"/>
          <w:u w:val="none"/>
        </w:rPr>
        <w:t>7.</w:t>
      </w:r>
      <w:r>
        <w:rPr>
          <w:rFonts w:ascii="Times New Roman" w:hAnsi="Times New Roman"/>
          <w:b/>
          <w:bCs/>
          <w:iCs/>
          <w:szCs w:val="24"/>
          <w:u w:val="none"/>
        </w:rPr>
        <w:tab/>
      </w:r>
      <w:r w:rsidRPr="00F04445">
        <w:rPr>
          <w:rFonts w:ascii="Times New Roman" w:hAnsi="Times New Roman"/>
          <w:b/>
          <w:bCs/>
          <w:iCs/>
          <w:szCs w:val="24"/>
        </w:rPr>
        <w:t>Special circumstances necessitating collection inconsistent with 5 CFR Part</w:t>
      </w:r>
      <w:r w:rsidRPr="00F04445">
        <w:rPr>
          <w:rFonts w:ascii="Times New Roman" w:hAnsi="Times New Roman"/>
          <w:b/>
          <w:bCs/>
          <w:iCs/>
          <w:snapToGrid w:val="0"/>
          <w:szCs w:val="24"/>
        </w:rPr>
        <w:t xml:space="preserve"> 1320.5(d)(2):</w:t>
      </w:r>
    </w:p>
    <w:p w:rsidRPr="00827D44" w:rsidR="000C4F75" w:rsidP="009028B6" w:rsidRDefault="000C4F75">
      <w:pPr>
        <w:ind w:left="90"/>
        <w:rPr>
          <w:rFonts w:ascii="Times New Roman" w:hAnsi="Times New Roman"/>
          <w:b/>
          <w:bCs/>
          <w:iCs/>
          <w:szCs w:val="24"/>
        </w:rPr>
      </w:pPr>
    </w:p>
    <w:p w:rsidRPr="000C4F75" w:rsidR="000C4F75" w:rsidP="009028B6" w:rsidRDefault="000C4F75">
      <w:pPr>
        <w:ind w:left="90"/>
        <w:rPr>
          <w:rFonts w:ascii="Times New Roman" w:hAnsi="Times New Roman"/>
          <w:bCs/>
          <w:iCs/>
          <w:szCs w:val="24"/>
        </w:rPr>
      </w:pPr>
      <w:r>
        <w:rPr>
          <w:rFonts w:ascii="Times New Roman" w:hAnsi="Times New Roman"/>
          <w:b/>
          <w:bCs/>
          <w:i/>
          <w:iCs/>
          <w:szCs w:val="24"/>
        </w:rPr>
        <w:tab/>
      </w:r>
      <w:r w:rsidR="00D713BB">
        <w:rPr>
          <w:rFonts w:ascii="Times New Roman" w:hAnsi="Times New Roman"/>
          <w:bCs/>
          <w:iCs/>
          <w:szCs w:val="24"/>
        </w:rPr>
        <w:t xml:space="preserve"> None.  </w:t>
      </w:r>
      <w:r w:rsidRPr="00673B44">
        <w:rPr>
          <w:rFonts w:ascii="Times New Roman" w:hAnsi="Times New Roman"/>
          <w:bCs/>
          <w:iCs/>
          <w:szCs w:val="24"/>
        </w:rPr>
        <w:t>The</w:t>
      </w:r>
      <w:r w:rsidRPr="000C4F75">
        <w:rPr>
          <w:rFonts w:ascii="Times New Roman" w:hAnsi="Times New Roman"/>
          <w:bCs/>
          <w:iCs/>
          <w:szCs w:val="24"/>
        </w:rPr>
        <w:t xml:space="preserve"> information is collected in a manner consistent with </w:t>
      </w:r>
      <w:r w:rsidR="00564B95">
        <w:rPr>
          <w:rFonts w:ascii="Times New Roman" w:hAnsi="Times New Roman"/>
          <w:bCs/>
          <w:iCs/>
          <w:szCs w:val="24"/>
        </w:rPr>
        <w:t>5</w:t>
      </w:r>
      <w:r w:rsidRPr="000C4F75">
        <w:rPr>
          <w:rFonts w:ascii="Times New Roman" w:hAnsi="Times New Roman"/>
          <w:bCs/>
          <w:iCs/>
          <w:szCs w:val="24"/>
        </w:rPr>
        <w:t xml:space="preserve"> CFR 1320.5(d)(2).</w:t>
      </w:r>
    </w:p>
    <w:p w:rsidRPr="009028B6" w:rsidR="00811EF2" w:rsidP="009028B6" w:rsidRDefault="00811EF2">
      <w:pPr>
        <w:ind w:left="90"/>
        <w:rPr>
          <w:rFonts w:ascii="Times New Roman" w:hAnsi="Times New Roman"/>
          <w:szCs w:val="24"/>
        </w:rPr>
      </w:pPr>
    </w:p>
    <w:p w:rsidR="00737421" w:rsidP="009028B6" w:rsidRDefault="008813E1">
      <w:pPr>
        <w:pStyle w:val="BodyText"/>
        <w:ind w:left="90" w:right="270"/>
        <w:rPr>
          <w:rFonts w:ascii="Times New Roman" w:hAnsi="Times New Roman"/>
          <w:b/>
          <w:spacing w:val="-1"/>
          <w:szCs w:val="24"/>
          <w:u w:val="none"/>
        </w:rPr>
      </w:pPr>
      <w:r w:rsidRPr="002D6487">
        <w:rPr>
          <w:rFonts w:ascii="Times New Roman" w:hAnsi="Times New Roman"/>
          <w:b/>
          <w:bCs/>
          <w:iCs/>
          <w:szCs w:val="24"/>
          <w:u w:val="none"/>
        </w:rPr>
        <w:t>8.</w:t>
      </w:r>
      <w:r w:rsidRPr="009028B6">
        <w:rPr>
          <w:rFonts w:ascii="Times New Roman" w:hAnsi="Times New Roman"/>
          <w:b/>
          <w:bCs/>
          <w:i/>
          <w:iCs/>
          <w:szCs w:val="24"/>
          <w:u w:val="none"/>
        </w:rPr>
        <w:tab/>
      </w:r>
      <w:r w:rsidRPr="00F04445" w:rsidR="00F04445">
        <w:rPr>
          <w:rFonts w:ascii="Times New Roman" w:hAnsi="Times New Roman"/>
          <w:b/>
          <w:bCs/>
          <w:iCs/>
          <w:szCs w:val="24"/>
        </w:rPr>
        <w:t>Efforts to consult with persons outside the agency:</w:t>
      </w:r>
    </w:p>
    <w:p w:rsidRPr="001C35C8" w:rsidR="001C35C8" w:rsidP="00827D44" w:rsidRDefault="00FB7373">
      <w:pPr>
        <w:pStyle w:val="BodyText"/>
        <w:ind w:left="90" w:right="270"/>
        <w:rPr>
          <w:rFonts w:ascii="Times New Roman" w:hAnsi="Times New Roman"/>
          <w:b/>
          <w:i/>
          <w:spacing w:val="-1"/>
          <w:szCs w:val="24"/>
        </w:rPr>
      </w:pPr>
      <w:r>
        <w:rPr>
          <w:rFonts w:ascii="Times New Roman" w:hAnsi="Times New Roman"/>
          <w:b/>
          <w:i/>
          <w:spacing w:val="-1"/>
          <w:szCs w:val="24"/>
          <w:u w:val="none"/>
        </w:rPr>
        <w:tab/>
      </w:r>
    </w:p>
    <w:p w:rsidR="00234CA5" w:rsidP="009C18E0" w:rsidRDefault="001C35C8">
      <w:pPr>
        <w:widowControl/>
        <w:ind w:left="90" w:right="270"/>
        <w:rPr>
          <w:rFonts w:ascii="Times New Roman" w:hAnsi="Times New Roman"/>
          <w:snapToGrid/>
          <w:spacing w:val="-1"/>
          <w:szCs w:val="24"/>
        </w:rPr>
      </w:pPr>
      <w:r w:rsidRPr="001C35C8">
        <w:rPr>
          <w:rFonts w:ascii="Times New Roman" w:hAnsi="Times New Roman"/>
          <w:b/>
          <w:i/>
          <w:snapToGrid/>
          <w:spacing w:val="-1"/>
          <w:szCs w:val="24"/>
        </w:rPr>
        <w:tab/>
      </w:r>
    </w:p>
    <w:p w:rsidRPr="009C18E0" w:rsidR="00234CA5" w:rsidP="009C18E0" w:rsidRDefault="00F04445">
      <w:pPr>
        <w:widowControl/>
        <w:ind w:left="90" w:right="270"/>
        <w:rPr>
          <w:rFonts w:ascii="Times New Roman" w:hAnsi="Times New Roman"/>
          <w:snapToGrid/>
          <w:spacing w:val="-1"/>
          <w:szCs w:val="24"/>
        </w:rPr>
      </w:pPr>
      <w:r w:rsidRPr="00F04445">
        <w:rPr>
          <w:rFonts w:ascii="Times New Roman" w:hAnsi="Times New Roman"/>
          <w:snapToGrid/>
          <w:spacing w:val="-1"/>
          <w:szCs w:val="24"/>
        </w:rPr>
        <w:t xml:space="preserve">On </w:t>
      </w:r>
      <w:r w:rsidR="003C5120">
        <w:rPr>
          <w:rFonts w:ascii="Times New Roman" w:hAnsi="Times New Roman"/>
          <w:snapToGrid/>
          <w:spacing w:val="-1"/>
          <w:szCs w:val="24"/>
        </w:rPr>
        <w:t>August 10, 2021</w:t>
      </w:r>
      <w:r w:rsidRPr="00F04445">
        <w:rPr>
          <w:rFonts w:ascii="Times New Roman" w:hAnsi="Times New Roman"/>
          <w:snapToGrid/>
          <w:spacing w:val="-1"/>
          <w:szCs w:val="24"/>
        </w:rPr>
        <w:t xml:space="preserve">, the FDIC published a </w:t>
      </w:r>
      <w:r w:rsidRPr="00F04445">
        <w:rPr>
          <w:rFonts w:ascii="Times New Roman" w:hAnsi="Times New Roman"/>
          <w:snapToGrid/>
          <w:spacing w:val="-1"/>
          <w:szCs w:val="24"/>
          <w:u w:val="single"/>
        </w:rPr>
        <w:t>Federal Register</w:t>
      </w:r>
      <w:r w:rsidRPr="00F04445">
        <w:rPr>
          <w:rFonts w:ascii="Times New Roman" w:hAnsi="Times New Roman"/>
          <w:snapToGrid/>
          <w:spacing w:val="-1"/>
          <w:szCs w:val="24"/>
        </w:rPr>
        <w:t xml:space="preserve"> notice </w:t>
      </w:r>
      <w:r w:rsidR="003C5120">
        <w:rPr>
          <w:rFonts w:ascii="Times New Roman" w:hAnsi="Times New Roman"/>
          <w:snapToGrid/>
          <w:spacing w:val="-1"/>
          <w:szCs w:val="24"/>
        </w:rPr>
        <w:t>(86</w:t>
      </w:r>
      <w:r w:rsidRPr="00F04445" w:rsidR="003040F4">
        <w:rPr>
          <w:rFonts w:ascii="Times New Roman" w:hAnsi="Times New Roman"/>
          <w:snapToGrid/>
          <w:spacing w:val="-1"/>
          <w:szCs w:val="24"/>
        </w:rPr>
        <w:t xml:space="preserve"> FR </w:t>
      </w:r>
      <w:r w:rsidR="003C5120">
        <w:rPr>
          <w:rFonts w:ascii="Times New Roman" w:hAnsi="Times New Roman"/>
          <w:snapToGrid/>
          <w:spacing w:val="-1"/>
          <w:szCs w:val="24"/>
        </w:rPr>
        <w:t>43652</w:t>
      </w:r>
      <w:r w:rsidRPr="00F04445" w:rsidR="003040F4">
        <w:rPr>
          <w:rFonts w:ascii="Times New Roman" w:hAnsi="Times New Roman"/>
          <w:snapToGrid/>
          <w:spacing w:val="-1"/>
          <w:szCs w:val="24"/>
        </w:rPr>
        <w:t>)</w:t>
      </w:r>
      <w:r w:rsidR="003040F4">
        <w:rPr>
          <w:rFonts w:ascii="Times New Roman" w:hAnsi="Times New Roman"/>
          <w:snapToGrid/>
          <w:spacing w:val="-1"/>
          <w:szCs w:val="24"/>
        </w:rPr>
        <w:t xml:space="preserve"> </w:t>
      </w:r>
      <w:r w:rsidRPr="00F04445">
        <w:rPr>
          <w:rFonts w:ascii="Times New Roman" w:hAnsi="Times New Roman"/>
          <w:snapToGrid/>
          <w:spacing w:val="-1"/>
          <w:szCs w:val="24"/>
        </w:rPr>
        <w:t xml:space="preserve">proposing to </w:t>
      </w:r>
      <w:r w:rsidR="003040F4">
        <w:rPr>
          <w:rFonts w:ascii="Times New Roman" w:hAnsi="Times New Roman"/>
          <w:snapToGrid/>
          <w:spacing w:val="-1"/>
          <w:szCs w:val="24"/>
        </w:rPr>
        <w:t>renew</w:t>
      </w:r>
      <w:r w:rsidRPr="00F04445">
        <w:rPr>
          <w:rFonts w:ascii="Times New Roman" w:hAnsi="Times New Roman"/>
          <w:snapToGrid/>
          <w:spacing w:val="-1"/>
          <w:szCs w:val="24"/>
        </w:rPr>
        <w:t xml:space="preserve"> </w:t>
      </w:r>
      <w:r w:rsidR="003040F4">
        <w:rPr>
          <w:rFonts w:ascii="Times New Roman" w:hAnsi="Times New Roman"/>
          <w:snapToGrid/>
          <w:spacing w:val="-1"/>
          <w:szCs w:val="24"/>
        </w:rPr>
        <w:t>this</w:t>
      </w:r>
      <w:r w:rsidRPr="00F04445">
        <w:rPr>
          <w:rFonts w:ascii="Times New Roman" w:hAnsi="Times New Roman"/>
          <w:snapToGrid/>
          <w:spacing w:val="-1"/>
          <w:szCs w:val="24"/>
        </w:rPr>
        <w:t xml:space="preserve"> information collection </w:t>
      </w:r>
      <w:r w:rsidR="003040F4">
        <w:rPr>
          <w:rFonts w:ascii="Times New Roman" w:hAnsi="Times New Roman"/>
          <w:snapToGrid/>
          <w:spacing w:val="-1"/>
          <w:szCs w:val="24"/>
        </w:rPr>
        <w:t xml:space="preserve">for three years.  The notice </w:t>
      </w:r>
      <w:r w:rsidR="00530935">
        <w:rPr>
          <w:rFonts w:ascii="Times New Roman" w:hAnsi="Times New Roman"/>
          <w:snapToGrid/>
          <w:spacing w:val="-1"/>
          <w:szCs w:val="24"/>
        </w:rPr>
        <w:t>provided a</w:t>
      </w:r>
      <w:r w:rsidR="003040F4">
        <w:rPr>
          <w:rFonts w:ascii="Times New Roman" w:hAnsi="Times New Roman"/>
          <w:snapToGrid/>
          <w:spacing w:val="-1"/>
          <w:szCs w:val="24"/>
        </w:rPr>
        <w:t xml:space="preserve"> 60-day comment period.</w:t>
      </w:r>
      <w:r w:rsidRPr="00F04445">
        <w:rPr>
          <w:rFonts w:ascii="Times New Roman" w:hAnsi="Times New Roman"/>
          <w:snapToGrid/>
          <w:spacing w:val="-1"/>
          <w:szCs w:val="24"/>
        </w:rPr>
        <w:t xml:space="preserve"> No comments were received. </w:t>
      </w:r>
      <w:r w:rsidRPr="009C18E0" w:rsidR="00234CA5">
        <w:rPr>
          <w:rFonts w:ascii="Times New Roman" w:hAnsi="Times New Roman"/>
          <w:snapToGrid/>
          <w:spacing w:val="-1"/>
          <w:szCs w:val="24"/>
        </w:rPr>
        <w:t xml:space="preserve">  </w:t>
      </w:r>
    </w:p>
    <w:p w:rsidRPr="001C35C8" w:rsidR="001C35C8" w:rsidP="009C18E0" w:rsidRDefault="001C35C8">
      <w:pPr>
        <w:widowControl/>
        <w:ind w:left="90" w:right="270"/>
        <w:rPr>
          <w:rFonts w:ascii="Times New Roman" w:hAnsi="Times New Roman"/>
          <w:snapToGrid/>
          <w:spacing w:val="-1"/>
          <w:szCs w:val="24"/>
        </w:rPr>
      </w:pPr>
      <w:r w:rsidRPr="001C35C8">
        <w:rPr>
          <w:rFonts w:ascii="Times New Roman" w:hAnsi="Times New Roman"/>
          <w:snapToGrid/>
          <w:spacing w:val="-1"/>
          <w:szCs w:val="24"/>
        </w:rPr>
        <w:t xml:space="preserve"> </w:t>
      </w:r>
    </w:p>
    <w:p w:rsidRPr="009028B6" w:rsidR="00166432" w:rsidP="00827D44" w:rsidRDefault="00166432">
      <w:pPr>
        <w:pStyle w:val="BodyText"/>
        <w:ind w:left="90" w:right="270"/>
        <w:rPr>
          <w:rFonts w:ascii="Times New Roman" w:hAnsi="Times New Roman"/>
          <w:szCs w:val="24"/>
        </w:rPr>
      </w:pPr>
    </w:p>
    <w:p w:rsidRPr="00827D44" w:rsidR="008813E1" w:rsidP="009028B6" w:rsidRDefault="00CA2A2A">
      <w:pPr>
        <w:pStyle w:val="BodyText"/>
        <w:widowControl w:val="0"/>
        <w:ind w:right="982" w:firstLine="100"/>
        <w:rPr>
          <w:rFonts w:ascii="Times New Roman" w:hAnsi="Times New Roman"/>
          <w:b/>
          <w:szCs w:val="24"/>
          <w:u w:val="none"/>
        </w:rPr>
      </w:pPr>
      <w:r w:rsidRPr="00827D44">
        <w:rPr>
          <w:rFonts w:ascii="Times New Roman" w:hAnsi="Times New Roman"/>
          <w:b/>
          <w:bCs/>
          <w:iCs/>
          <w:szCs w:val="24"/>
          <w:u w:val="none"/>
        </w:rPr>
        <w:t>9.</w:t>
      </w:r>
      <w:r w:rsidRPr="00827D44">
        <w:rPr>
          <w:rFonts w:ascii="Times New Roman" w:hAnsi="Times New Roman"/>
          <w:b/>
          <w:bCs/>
          <w:iCs/>
          <w:szCs w:val="24"/>
          <w:u w:val="none"/>
        </w:rPr>
        <w:tab/>
      </w:r>
      <w:r w:rsidRPr="00827D44" w:rsidR="00737421">
        <w:rPr>
          <w:rFonts w:ascii="Times New Roman" w:hAnsi="Times New Roman"/>
          <w:b/>
          <w:spacing w:val="-10"/>
          <w:szCs w:val="24"/>
        </w:rPr>
        <w:t xml:space="preserve">Payment </w:t>
      </w:r>
      <w:r w:rsidRPr="00827D44" w:rsidR="008813E1">
        <w:rPr>
          <w:rFonts w:ascii="Times New Roman" w:hAnsi="Times New Roman"/>
          <w:b/>
          <w:spacing w:val="1"/>
          <w:szCs w:val="24"/>
        </w:rPr>
        <w:t>or</w:t>
      </w:r>
      <w:r w:rsidRPr="00827D44" w:rsidR="008813E1">
        <w:rPr>
          <w:rFonts w:ascii="Times New Roman" w:hAnsi="Times New Roman"/>
          <w:b/>
          <w:spacing w:val="-7"/>
          <w:szCs w:val="24"/>
        </w:rPr>
        <w:t xml:space="preserve"> </w:t>
      </w:r>
      <w:r w:rsidR="00F04445">
        <w:rPr>
          <w:rFonts w:ascii="Times New Roman" w:hAnsi="Times New Roman"/>
          <w:b/>
          <w:spacing w:val="-5"/>
          <w:szCs w:val="24"/>
        </w:rPr>
        <w:t>g</w:t>
      </w:r>
      <w:r w:rsidRPr="00827D44" w:rsidR="00737421">
        <w:rPr>
          <w:rFonts w:ascii="Times New Roman" w:hAnsi="Times New Roman"/>
          <w:b/>
          <w:spacing w:val="-5"/>
          <w:szCs w:val="24"/>
        </w:rPr>
        <w:t>ift</w:t>
      </w:r>
      <w:r w:rsidR="00F04445">
        <w:rPr>
          <w:rFonts w:ascii="Times New Roman" w:hAnsi="Times New Roman"/>
          <w:b/>
          <w:spacing w:val="-5"/>
          <w:szCs w:val="24"/>
        </w:rPr>
        <w:t>s to r</w:t>
      </w:r>
      <w:r w:rsidR="00737421">
        <w:rPr>
          <w:rFonts w:ascii="Times New Roman" w:hAnsi="Times New Roman"/>
          <w:b/>
          <w:spacing w:val="-5"/>
          <w:szCs w:val="24"/>
        </w:rPr>
        <w:t>espondents</w:t>
      </w:r>
      <w:r w:rsidR="00F04445">
        <w:rPr>
          <w:rFonts w:ascii="Times New Roman" w:hAnsi="Times New Roman"/>
          <w:b/>
          <w:spacing w:val="-5"/>
          <w:szCs w:val="24"/>
        </w:rPr>
        <w:t>:</w:t>
      </w:r>
      <w:r w:rsidR="00737421">
        <w:rPr>
          <w:rFonts w:ascii="Times New Roman" w:hAnsi="Times New Roman"/>
          <w:b/>
          <w:spacing w:val="-5"/>
          <w:szCs w:val="24"/>
        </w:rPr>
        <w:t xml:space="preserve"> </w:t>
      </w:r>
      <w:r w:rsidRPr="00827D44" w:rsidR="00737421">
        <w:rPr>
          <w:rFonts w:ascii="Times New Roman" w:hAnsi="Times New Roman"/>
          <w:b/>
          <w:spacing w:val="-5"/>
          <w:szCs w:val="24"/>
          <w:u w:val="none"/>
        </w:rPr>
        <w:t xml:space="preserve"> </w:t>
      </w:r>
    </w:p>
    <w:p w:rsidR="00811EF2" w:rsidP="009028B6" w:rsidRDefault="00811EF2">
      <w:pPr>
        <w:rPr>
          <w:rFonts w:ascii="Times New Roman" w:hAnsi="Times New Roman"/>
          <w:szCs w:val="24"/>
        </w:rPr>
      </w:pPr>
    </w:p>
    <w:p w:rsidR="000720E0" w:rsidP="00011591" w:rsidRDefault="000720E0">
      <w:pPr>
        <w:ind w:firstLine="720"/>
        <w:rPr>
          <w:rFonts w:ascii="Times New Roman" w:hAnsi="Times New Roman"/>
          <w:szCs w:val="24"/>
        </w:rPr>
      </w:pPr>
      <w:r>
        <w:rPr>
          <w:rFonts w:ascii="Times New Roman" w:hAnsi="Times New Roman"/>
          <w:szCs w:val="24"/>
        </w:rPr>
        <w:t>Not applicable.</w:t>
      </w:r>
    </w:p>
    <w:p w:rsidRPr="009028B6" w:rsidR="005A6A80" w:rsidP="005A6A80" w:rsidRDefault="005A6A80">
      <w:pPr>
        <w:rPr>
          <w:rFonts w:ascii="Times New Roman" w:hAnsi="Times New Roman"/>
          <w:szCs w:val="24"/>
        </w:rPr>
      </w:pPr>
    </w:p>
    <w:p w:rsidRPr="00827D44" w:rsidR="008813E1" w:rsidP="005A6A80" w:rsidRDefault="008813E1">
      <w:pPr>
        <w:pStyle w:val="BodyText"/>
        <w:widowControl w:val="0"/>
        <w:tabs>
          <w:tab w:val="left" w:pos="460"/>
        </w:tabs>
        <w:ind w:right="410"/>
        <w:rPr>
          <w:rFonts w:ascii="Times New Roman" w:hAnsi="Times New Roman"/>
          <w:b/>
          <w:szCs w:val="24"/>
          <w:u w:val="none"/>
        </w:rPr>
      </w:pPr>
      <w:r w:rsidRPr="00827D44">
        <w:rPr>
          <w:rFonts w:ascii="Times New Roman" w:hAnsi="Times New Roman"/>
          <w:b/>
          <w:bCs/>
          <w:iCs/>
          <w:szCs w:val="24"/>
          <w:u w:val="none"/>
        </w:rPr>
        <w:t>10.</w:t>
      </w:r>
      <w:r w:rsidR="005A6A80">
        <w:rPr>
          <w:rFonts w:ascii="Times New Roman" w:hAnsi="Times New Roman"/>
          <w:b/>
          <w:bCs/>
          <w:iCs/>
          <w:szCs w:val="24"/>
          <w:u w:val="none"/>
        </w:rPr>
        <w:tab/>
      </w:r>
      <w:r w:rsidR="005A6A80">
        <w:rPr>
          <w:rFonts w:ascii="Times New Roman" w:hAnsi="Times New Roman"/>
          <w:b/>
          <w:bCs/>
          <w:iCs/>
          <w:szCs w:val="24"/>
          <w:u w:val="none"/>
        </w:rPr>
        <w:tab/>
      </w:r>
      <w:r w:rsidRPr="00F04445" w:rsidR="00F04445">
        <w:rPr>
          <w:rFonts w:ascii="Times New Roman" w:hAnsi="Times New Roman"/>
          <w:b/>
          <w:bCs/>
          <w:iCs/>
          <w:szCs w:val="24"/>
        </w:rPr>
        <w:t>Any assurance of confidentiality:</w:t>
      </w:r>
      <w:r w:rsidRPr="00827D44" w:rsidR="00737421">
        <w:rPr>
          <w:rFonts w:ascii="Times New Roman" w:hAnsi="Times New Roman"/>
          <w:b/>
          <w:spacing w:val="-8"/>
          <w:szCs w:val="24"/>
          <w:u w:val="none"/>
        </w:rPr>
        <w:t xml:space="preserve"> </w:t>
      </w:r>
    </w:p>
    <w:p w:rsidR="00811EF2" w:rsidP="009028B6" w:rsidRDefault="00811EF2">
      <w:pPr>
        <w:rPr>
          <w:rFonts w:ascii="Times New Roman" w:hAnsi="Times New Roman"/>
          <w:szCs w:val="24"/>
        </w:rPr>
      </w:pPr>
    </w:p>
    <w:p w:rsidR="00707AC0" w:rsidP="009028B6" w:rsidRDefault="000720E0">
      <w:r>
        <w:rPr>
          <w:rFonts w:ascii="Times New Roman" w:hAnsi="Times New Roman"/>
          <w:szCs w:val="24"/>
        </w:rPr>
        <w:lastRenderedPageBreak/>
        <w:tab/>
      </w:r>
      <w:r w:rsidRPr="003D18CE" w:rsidR="003D18CE">
        <w:rPr>
          <w:rFonts w:ascii="Times New Roman" w:hAnsi="Times New Roman"/>
          <w:szCs w:val="24"/>
        </w:rPr>
        <w:t xml:space="preserve">The Policy Statement states that the Agencies may publish information disclosed to them provided they do not identify a particular entity or individual or disclose confidential business </w:t>
      </w:r>
      <w:r w:rsidRPr="00EA1EFA" w:rsidR="003D18CE">
        <w:rPr>
          <w:rFonts w:ascii="Times New Roman" w:hAnsi="Times New Roman"/>
          <w:szCs w:val="24"/>
        </w:rPr>
        <w:t>information in</w:t>
      </w:r>
      <w:r w:rsidRPr="003D18CE" w:rsidR="003D18CE">
        <w:rPr>
          <w:rFonts w:ascii="Times New Roman" w:hAnsi="Times New Roman"/>
          <w:szCs w:val="24"/>
        </w:rPr>
        <w:t xml:space="preserve"> an effort to balance concerns about confidentiality of information with the importance of sharing information.  </w:t>
      </w:r>
      <w:r w:rsidR="00A8618B">
        <w:rPr>
          <w:rFonts w:ascii="Times New Roman" w:hAnsi="Times New Roman"/>
          <w:szCs w:val="24"/>
        </w:rPr>
        <w:t>Any e</w:t>
      </w:r>
      <w:r w:rsidRPr="003D18CE" w:rsidR="003D18CE">
        <w:rPr>
          <w:rFonts w:ascii="Times New Roman" w:hAnsi="Times New Roman"/>
          <w:szCs w:val="24"/>
        </w:rPr>
        <w:t>ntities submitting information may designate such information as confidential</w:t>
      </w:r>
      <w:r w:rsidR="006B0008">
        <w:rPr>
          <w:rFonts w:ascii="Times New Roman" w:hAnsi="Times New Roman"/>
          <w:szCs w:val="24"/>
        </w:rPr>
        <w:t>,</w:t>
      </w:r>
      <w:r w:rsidRPr="003D18CE" w:rsidR="003D18CE">
        <w:rPr>
          <w:rFonts w:ascii="Times New Roman" w:hAnsi="Times New Roman"/>
          <w:szCs w:val="24"/>
        </w:rPr>
        <w:t xml:space="preserve"> as appropriate, and the Agencies </w:t>
      </w:r>
      <w:r w:rsidRPr="000D60C9" w:rsidR="00A8618B">
        <w:rPr>
          <w:rFonts w:ascii="Times New Roman" w:hAnsi="Times New Roman"/>
          <w:szCs w:val="24"/>
        </w:rPr>
        <w:t xml:space="preserve">will </w:t>
      </w:r>
      <w:r w:rsidRPr="00EB5EAA" w:rsidR="00A8618B">
        <w:rPr>
          <w:rFonts w:ascii="Times New Roman" w:hAnsi="Times New Roman"/>
        </w:rPr>
        <w:t>ke</w:t>
      </w:r>
      <w:r w:rsidRPr="00EB5EAA" w:rsidR="00D726B6">
        <w:rPr>
          <w:rFonts w:ascii="Times New Roman" w:hAnsi="Times New Roman"/>
        </w:rPr>
        <w:t xml:space="preserve">ep </w:t>
      </w:r>
      <w:r w:rsidRPr="00EB5EAA" w:rsidR="00A8618B">
        <w:rPr>
          <w:rFonts w:ascii="Times New Roman" w:hAnsi="Times New Roman"/>
        </w:rPr>
        <w:t xml:space="preserve">this information </w:t>
      </w:r>
      <w:r w:rsidR="00DC6536">
        <w:rPr>
          <w:rFonts w:ascii="Times New Roman" w:hAnsi="Times New Roman"/>
        </w:rPr>
        <w:t>private</w:t>
      </w:r>
      <w:r w:rsidRPr="00EB5EAA" w:rsidR="00DC6536">
        <w:rPr>
          <w:rFonts w:ascii="Times New Roman" w:hAnsi="Times New Roman"/>
        </w:rPr>
        <w:t xml:space="preserve"> </w:t>
      </w:r>
      <w:r w:rsidRPr="00EB5EAA" w:rsidR="00A8618B">
        <w:rPr>
          <w:rFonts w:ascii="Times New Roman" w:hAnsi="Times New Roman"/>
        </w:rPr>
        <w:t xml:space="preserve">to the extent </w:t>
      </w:r>
      <w:r w:rsidRPr="00EB5EAA" w:rsidR="00BC661F">
        <w:rPr>
          <w:rFonts w:ascii="Times New Roman" w:hAnsi="Times New Roman"/>
        </w:rPr>
        <w:t>allowed</w:t>
      </w:r>
      <w:r w:rsidRPr="00EB5EAA" w:rsidR="00A8618B">
        <w:rPr>
          <w:rFonts w:ascii="Times New Roman" w:hAnsi="Times New Roman"/>
        </w:rPr>
        <w:t xml:space="preserve"> by law.</w:t>
      </w:r>
    </w:p>
    <w:p w:rsidRPr="00E0038D" w:rsidR="00811EF2" w:rsidP="009028B6" w:rsidRDefault="003D18CE">
      <w:pPr>
        <w:rPr>
          <w:rFonts w:ascii="Times New Roman" w:hAnsi="Times New Roman"/>
          <w:szCs w:val="24"/>
        </w:rPr>
      </w:pPr>
      <w:r w:rsidRPr="00E0038D">
        <w:t xml:space="preserve"> </w:t>
      </w:r>
    </w:p>
    <w:p w:rsidRPr="00F04445" w:rsidR="00F04445" w:rsidP="00F04445" w:rsidRDefault="00F04445">
      <w:pPr>
        <w:pStyle w:val="BodyText"/>
        <w:numPr>
          <w:ilvl w:val="0"/>
          <w:numId w:val="21"/>
        </w:numPr>
        <w:spacing w:before="69"/>
        <w:ind w:left="720" w:right="205" w:hanging="720"/>
        <w:rPr>
          <w:rFonts w:ascii="Times New Roman" w:hAnsi="Times New Roman"/>
          <w:b/>
          <w:spacing w:val="-1"/>
          <w:szCs w:val="24"/>
        </w:rPr>
      </w:pPr>
      <w:r w:rsidRPr="00F04445">
        <w:rPr>
          <w:rFonts w:ascii="Times New Roman" w:hAnsi="Times New Roman"/>
          <w:b/>
          <w:bCs/>
          <w:spacing w:val="-1"/>
          <w:szCs w:val="24"/>
        </w:rPr>
        <w:t>Justification for questions of a sensitive nature:</w:t>
      </w:r>
    </w:p>
    <w:p w:rsidR="00D64624" w:rsidP="00D64624" w:rsidRDefault="00D64624">
      <w:pPr>
        <w:pStyle w:val="BodyText"/>
        <w:widowControl w:val="0"/>
        <w:tabs>
          <w:tab w:val="left" w:pos="460"/>
        </w:tabs>
        <w:spacing w:before="69"/>
        <w:ind w:left="720" w:right="205"/>
        <w:rPr>
          <w:rFonts w:ascii="Times New Roman" w:hAnsi="Times New Roman"/>
          <w:spacing w:val="-1"/>
          <w:szCs w:val="24"/>
          <w:u w:val="none"/>
        </w:rPr>
      </w:pPr>
    </w:p>
    <w:p w:rsidR="000720E0" w:rsidP="009028B6" w:rsidRDefault="00D64624">
      <w:pPr>
        <w:pStyle w:val="BodyText"/>
        <w:widowControl w:val="0"/>
        <w:tabs>
          <w:tab w:val="left" w:pos="460"/>
        </w:tabs>
        <w:spacing w:before="69"/>
        <w:ind w:right="205"/>
        <w:rPr>
          <w:rFonts w:ascii="Times New Roman" w:hAnsi="Times New Roman"/>
          <w:spacing w:val="-1"/>
          <w:szCs w:val="24"/>
          <w:u w:val="none"/>
        </w:rPr>
      </w:pPr>
      <w:r>
        <w:rPr>
          <w:rFonts w:ascii="Times New Roman" w:hAnsi="Times New Roman"/>
          <w:spacing w:val="-1"/>
          <w:szCs w:val="24"/>
          <w:u w:val="none"/>
        </w:rPr>
        <w:tab/>
      </w:r>
      <w:r>
        <w:rPr>
          <w:rFonts w:ascii="Times New Roman" w:hAnsi="Times New Roman"/>
          <w:spacing w:val="-1"/>
          <w:szCs w:val="24"/>
          <w:u w:val="none"/>
        </w:rPr>
        <w:tab/>
      </w:r>
      <w:r w:rsidR="000720E0">
        <w:rPr>
          <w:rFonts w:ascii="Times New Roman" w:hAnsi="Times New Roman"/>
          <w:spacing w:val="-1"/>
          <w:szCs w:val="24"/>
          <w:u w:val="none"/>
        </w:rPr>
        <w:t>Not applicable</w:t>
      </w:r>
      <w:r w:rsidR="00673B44">
        <w:rPr>
          <w:rFonts w:ascii="Times New Roman" w:hAnsi="Times New Roman"/>
          <w:spacing w:val="-1"/>
          <w:szCs w:val="24"/>
          <w:u w:val="none"/>
        </w:rPr>
        <w:t>: n</w:t>
      </w:r>
      <w:r w:rsidR="000720E0">
        <w:rPr>
          <w:rFonts w:ascii="Times New Roman" w:hAnsi="Times New Roman"/>
          <w:spacing w:val="-1"/>
          <w:szCs w:val="24"/>
          <w:u w:val="none"/>
        </w:rPr>
        <w:t>o sensitive information is collected.</w:t>
      </w:r>
    </w:p>
    <w:p w:rsidRPr="000720E0" w:rsidR="00673B44" w:rsidP="009028B6" w:rsidRDefault="00673B44">
      <w:pPr>
        <w:pStyle w:val="BodyText"/>
        <w:widowControl w:val="0"/>
        <w:tabs>
          <w:tab w:val="left" w:pos="460"/>
        </w:tabs>
        <w:spacing w:before="69"/>
        <w:ind w:right="205"/>
        <w:rPr>
          <w:rFonts w:ascii="Times New Roman" w:hAnsi="Times New Roman"/>
          <w:spacing w:val="-1"/>
          <w:szCs w:val="24"/>
          <w:u w:val="none"/>
        </w:rPr>
      </w:pPr>
    </w:p>
    <w:p w:rsidRPr="00D64624" w:rsidR="00D64624" w:rsidP="00D64624" w:rsidRDefault="00D64624">
      <w:pPr>
        <w:numPr>
          <w:ilvl w:val="0"/>
          <w:numId w:val="21"/>
        </w:numPr>
        <w:ind w:left="720" w:hanging="720"/>
        <w:rPr>
          <w:rFonts w:ascii="Times New Roman" w:hAnsi="Times New Roman"/>
          <w:b/>
          <w:bCs/>
          <w:iCs/>
          <w:szCs w:val="24"/>
          <w:u w:val="single"/>
        </w:rPr>
      </w:pPr>
      <w:r w:rsidRPr="00D64624">
        <w:rPr>
          <w:rFonts w:ascii="Times New Roman" w:hAnsi="Times New Roman"/>
          <w:b/>
          <w:bCs/>
          <w:iCs/>
          <w:szCs w:val="24"/>
          <w:u w:val="single"/>
        </w:rPr>
        <w:t>Estimate of hour burden including annualized hourly costs:</w:t>
      </w:r>
    </w:p>
    <w:p w:rsidR="008813E1" w:rsidP="009028B6" w:rsidRDefault="008813E1">
      <w:pPr>
        <w:rPr>
          <w:rFonts w:ascii="Times New Roman" w:hAnsi="Times New Roman"/>
          <w:b/>
          <w:bCs/>
          <w:i/>
          <w:iCs/>
          <w:szCs w:val="24"/>
        </w:rPr>
      </w:pPr>
    </w:p>
    <w:p w:rsidR="00D64624" w:rsidP="004F7E3A" w:rsidRDefault="00D64624">
      <w:pPr>
        <w:ind w:firstLine="720"/>
        <w:rPr>
          <w:rFonts w:ascii="Times New Roman" w:hAnsi="Times New Roman"/>
          <w:i/>
          <w:szCs w:val="24"/>
        </w:rPr>
      </w:pPr>
      <w:r w:rsidRPr="00AF79FB">
        <w:rPr>
          <w:rFonts w:ascii="Times New Roman" w:hAnsi="Times New Roman"/>
          <w:i/>
          <w:szCs w:val="24"/>
        </w:rPr>
        <w:t>Estimated Annual Burden</w:t>
      </w:r>
    </w:p>
    <w:p w:rsidRPr="00D64624" w:rsidR="002D2E68" w:rsidP="009028B6" w:rsidRDefault="002D2E68">
      <w:pPr>
        <w:rPr>
          <w:rFonts w:ascii="Times New Roman" w:hAnsi="Times New Roman"/>
          <w:b/>
          <w:bCs/>
          <w:iCs/>
          <w:szCs w:val="24"/>
          <w:u w:val="single"/>
        </w:rPr>
      </w:pPr>
    </w:p>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This IC</w:t>
      </w:r>
      <w:r>
        <w:rPr>
          <w:rFonts w:ascii="Times New Roman" w:hAnsi="Times New Roman"/>
          <w:szCs w:val="24"/>
          <w:lang w:bidi="en-US"/>
        </w:rPr>
        <w:t>R</w:t>
      </w:r>
      <w:r w:rsidRPr="00D852D6">
        <w:rPr>
          <w:rFonts w:ascii="Times New Roman" w:hAnsi="Times New Roman"/>
          <w:szCs w:val="24"/>
          <w:lang w:bidi="en-US"/>
        </w:rPr>
        <w:t xml:space="preserve"> was last approved on February 5, 2020 with an estimated 195 respondents and a total annual burden estimate of 1,560 hours (2020 ICR).</w:t>
      </w:r>
      <w:r w:rsidRPr="00D852D6">
        <w:rPr>
          <w:rFonts w:ascii="Times New Roman" w:hAnsi="Times New Roman"/>
          <w:szCs w:val="24"/>
          <w:vertAlign w:val="superscript"/>
          <w:lang w:bidi="en-US"/>
        </w:rPr>
        <w:footnoteReference w:id="3"/>
      </w:r>
      <w:r w:rsidRPr="00D852D6">
        <w:rPr>
          <w:rFonts w:ascii="Times New Roman" w:hAnsi="Times New Roman"/>
          <w:szCs w:val="24"/>
          <w:lang w:bidi="en-US"/>
        </w:rPr>
        <w:t xml:space="preserve">  The 2020 ICR delineated distinct burden estimates for respondents who submitted their responses electronically, respondents who submitted their responses via the paper version of the “Diversity Self-Assessment of Financial Institutions Regulated by the FDIC” form, and respondents who submitted their responses via their own free-form format. </w:t>
      </w:r>
    </w:p>
    <w:p w:rsidR="00D852D6" w:rsidP="00D852D6" w:rsidRDefault="00D852D6">
      <w:pPr>
        <w:ind w:right="630"/>
        <w:rPr>
          <w:rFonts w:ascii="Times New Roman" w:hAnsi="Times New Roman"/>
          <w:szCs w:val="24"/>
          <w:lang w:bidi="en-US"/>
        </w:rPr>
      </w:pPr>
    </w:p>
    <w:p w:rsidRPr="00D852D6" w:rsidR="00D852D6" w:rsidP="00D852D6" w:rsidRDefault="00D852D6">
      <w:pPr>
        <w:ind w:right="630"/>
        <w:jc w:val="center"/>
        <w:rPr>
          <w:rFonts w:ascii="Times New Roman" w:hAnsi="Times New Roman"/>
          <w:b/>
          <w:szCs w:val="24"/>
          <w:lang w:bidi="en-US"/>
        </w:rPr>
      </w:pPr>
      <w:r w:rsidRPr="00D852D6">
        <w:rPr>
          <w:rFonts w:ascii="Times New Roman" w:hAnsi="Times New Roman"/>
          <w:b/>
          <w:szCs w:val="24"/>
          <w:lang w:bidi="en-US"/>
        </w:rPr>
        <w:t>Currently Approved Annual Burden Estimate (3064-0200)</w:t>
      </w:r>
    </w:p>
    <w:tbl>
      <w:tblPr>
        <w:tblW w:w="10840" w:type="dxa"/>
        <w:tblInd w:w="-747"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90"/>
        <w:gridCol w:w="938"/>
        <w:gridCol w:w="1225"/>
        <w:gridCol w:w="1016"/>
      </w:tblGrid>
      <w:tr w:rsidRPr="004F7E3A" w:rsidR="00D852D6" w:rsidTr="000E117E">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D852D6" w:rsidP="000E117E" w:rsidRDefault="00D852D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9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Responses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D852D6" w:rsidTr="000E117E">
        <w:trPr>
          <w:trHeight w:val="576"/>
        </w:trPr>
        <w:tc>
          <w:tcPr>
            <w:tcW w:w="2983" w:type="dxa"/>
            <w:tcBorders>
              <w:left w:val="single" w:color="auto" w:sz="8" w:space="0"/>
              <w:bottom w:val="nil"/>
              <w:right w:val="single" w:color="auto" w:sz="6" w:space="0"/>
            </w:tcBorders>
            <w:shd w:val="clear" w:color="auto" w:fill="auto"/>
            <w:vAlign w:val="center"/>
          </w:tcPr>
          <w:p w:rsidRPr="004F7E3A" w:rsidR="00D852D6" w:rsidP="000E117E" w:rsidRDefault="00D852D6">
            <w:pPr>
              <w:widowControl/>
              <w:rPr>
                <w:rFonts w:ascii="Times New Roman" w:hAnsi="Times New Roman"/>
                <w:bCs/>
                <w:i/>
                <w:snapToGrid/>
                <w:color w:val="000000"/>
                <w:sz w:val="20"/>
              </w:rPr>
            </w:pPr>
            <w:r w:rsidRPr="004F7E3A">
              <w:rPr>
                <w:rFonts w:ascii="Times New Roman" w:hAnsi="Times New Roman"/>
                <w:iCs/>
                <w:snapToGrid/>
                <w:color w:val="000000"/>
                <w:sz w:val="20"/>
              </w:rPr>
              <w:t>Joint Standards for Assessing Diversity Policies and Practices –</w:t>
            </w:r>
            <w:r w:rsidRPr="004F7E3A">
              <w:rPr>
                <w:rFonts w:ascii="Times New Roman" w:hAnsi="Times New Roman"/>
                <w:i/>
                <w:iCs/>
                <w:snapToGrid/>
                <w:color w:val="000000"/>
                <w:sz w:val="20"/>
              </w:rPr>
              <w:t>Paper Form</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120</w:t>
            </w:r>
          </w:p>
        </w:tc>
        <w:tc>
          <w:tcPr>
            <w:tcW w:w="99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8</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960</w:t>
            </w:r>
          </w:p>
        </w:tc>
      </w:tr>
      <w:tr w:rsidRPr="004F7E3A" w:rsidR="00D852D6" w:rsidTr="000E117E">
        <w:trPr>
          <w:trHeight w:val="576"/>
        </w:trPr>
        <w:tc>
          <w:tcPr>
            <w:tcW w:w="2983" w:type="dxa"/>
            <w:tcBorders>
              <w:left w:val="single" w:color="auto" w:sz="8" w:space="0"/>
              <w:bottom w:val="nil"/>
              <w:right w:val="single" w:color="auto" w:sz="6" w:space="0"/>
            </w:tcBorders>
            <w:shd w:val="clear" w:color="auto" w:fill="auto"/>
            <w:vAlign w:val="center"/>
          </w:tcPr>
          <w:p w:rsidRPr="004F7E3A" w:rsidR="00D852D6" w:rsidP="000E117E" w:rsidRDefault="00D852D6">
            <w:pPr>
              <w:widowControl/>
              <w:rPr>
                <w:rFonts w:ascii="Times New Roman" w:hAnsi="Times New Roman"/>
                <w:i/>
                <w:iCs/>
                <w:snapToGrid/>
                <w:color w:val="000000"/>
                <w:sz w:val="20"/>
              </w:rPr>
            </w:pPr>
            <w:r w:rsidRPr="004F7E3A">
              <w:rPr>
                <w:rFonts w:ascii="Times New Roman" w:hAnsi="Times New Roman"/>
                <w:iCs/>
                <w:snapToGrid/>
                <w:color w:val="000000"/>
                <w:sz w:val="20"/>
              </w:rPr>
              <w:t>Joint Standards for Assessing Diversity Policies and Practices –</w:t>
            </w:r>
            <w:r w:rsidRPr="004F7E3A">
              <w:rPr>
                <w:rFonts w:ascii="Times New Roman" w:hAnsi="Times New Roman"/>
                <w:i/>
                <w:iCs/>
                <w:snapToGrid/>
                <w:color w:val="000000"/>
                <w:sz w:val="20"/>
              </w:rPr>
              <w:t>Electronic Form</w:t>
            </w:r>
          </w:p>
        </w:tc>
        <w:tc>
          <w:tcPr>
            <w:tcW w:w="134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60</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7</w:t>
            </w:r>
          </w:p>
        </w:tc>
        <w:tc>
          <w:tcPr>
            <w:tcW w:w="1225" w:type="dxa"/>
            <w:tcBorders>
              <w:left w:val="single" w:color="auto" w:sz="6" w:space="0"/>
              <w:bottom w:val="single" w:color="auto" w:sz="8" w:space="0"/>
              <w:right w:val="single" w:color="auto" w:sz="6" w:space="0"/>
            </w:tcBorders>
            <w:shd w:val="clear" w:color="auto" w:fill="auto"/>
          </w:tcPr>
          <w:p w:rsidRPr="004F7E3A" w:rsidR="00D852D6" w:rsidP="000E117E" w:rsidRDefault="00D852D6">
            <w:pPr>
              <w:widowControl/>
              <w:jc w:val="center"/>
              <w:rPr>
                <w:rFonts w:ascii="Times New Roman" w:hAnsi="Times New Roman"/>
                <w:snapToGrid/>
                <w:color w:val="000000"/>
                <w:sz w:val="18"/>
                <w:szCs w:val="16"/>
              </w:rPr>
            </w:pPr>
          </w:p>
          <w:p w:rsidRPr="004F7E3A" w:rsidR="00D852D6" w:rsidP="000E117E" w:rsidRDefault="00D852D6">
            <w:pPr>
              <w:widowControl/>
              <w:jc w:val="center"/>
              <w:rPr>
                <w:rFonts w:ascii="Times New Roman" w:hAnsi="Times New Roman"/>
                <w:snapToGrid/>
                <w:sz w:val="20"/>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420</w:t>
            </w:r>
          </w:p>
        </w:tc>
      </w:tr>
      <w:tr w:rsidRPr="004F7E3A" w:rsidR="00D852D6" w:rsidTr="000E117E">
        <w:trPr>
          <w:trHeight w:val="576"/>
        </w:trPr>
        <w:tc>
          <w:tcPr>
            <w:tcW w:w="2983" w:type="dxa"/>
            <w:tcBorders>
              <w:left w:val="single" w:color="auto" w:sz="8" w:space="0"/>
              <w:bottom w:val="nil"/>
              <w:right w:val="single" w:color="auto" w:sz="6" w:space="0"/>
            </w:tcBorders>
            <w:shd w:val="clear" w:color="auto" w:fill="auto"/>
            <w:vAlign w:val="center"/>
          </w:tcPr>
          <w:p w:rsidRPr="004F7E3A" w:rsidR="00D852D6" w:rsidP="000E117E" w:rsidRDefault="00D852D6">
            <w:pPr>
              <w:widowControl/>
              <w:rPr>
                <w:rFonts w:ascii="Times New Roman" w:hAnsi="Times New Roman"/>
                <w:i/>
                <w:iCs/>
                <w:snapToGrid/>
                <w:color w:val="000000"/>
                <w:sz w:val="20"/>
              </w:rPr>
            </w:pPr>
            <w:r w:rsidRPr="004F7E3A">
              <w:rPr>
                <w:rFonts w:ascii="Times New Roman" w:hAnsi="Times New Roman"/>
                <w:iCs/>
                <w:snapToGrid/>
                <w:color w:val="000000"/>
                <w:sz w:val="20"/>
              </w:rPr>
              <w:t>Joint Standards for Assessing Diversity Policies and Practices –</w:t>
            </w:r>
            <w:r w:rsidRPr="004F7E3A">
              <w:rPr>
                <w:rFonts w:ascii="Times New Roman" w:hAnsi="Times New Roman"/>
                <w:i/>
                <w:iCs/>
                <w:snapToGrid/>
                <w:color w:val="000000"/>
                <w:sz w:val="20"/>
              </w:rPr>
              <w:t>Own Submission</w:t>
            </w:r>
          </w:p>
        </w:tc>
        <w:tc>
          <w:tcPr>
            <w:tcW w:w="134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15</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12</w:t>
            </w:r>
          </w:p>
        </w:tc>
        <w:tc>
          <w:tcPr>
            <w:tcW w:w="1225" w:type="dxa"/>
            <w:tcBorders>
              <w:left w:val="single" w:color="auto" w:sz="6" w:space="0"/>
              <w:bottom w:val="single" w:color="auto" w:sz="8" w:space="0"/>
              <w:right w:val="single" w:color="auto" w:sz="6" w:space="0"/>
            </w:tcBorders>
            <w:shd w:val="clear" w:color="auto" w:fill="auto"/>
          </w:tcPr>
          <w:p w:rsidRPr="004F7E3A" w:rsidR="00D852D6" w:rsidP="000E117E" w:rsidRDefault="00D852D6">
            <w:pPr>
              <w:widowControl/>
              <w:jc w:val="center"/>
              <w:rPr>
                <w:rFonts w:ascii="Times New Roman" w:hAnsi="Times New Roman"/>
                <w:snapToGrid/>
                <w:color w:val="000000"/>
                <w:sz w:val="18"/>
                <w:szCs w:val="16"/>
              </w:rPr>
            </w:pPr>
          </w:p>
          <w:p w:rsidRPr="004F7E3A" w:rsidR="00D852D6" w:rsidP="000E117E" w:rsidRDefault="00D852D6">
            <w:pPr>
              <w:widowControl/>
              <w:jc w:val="center"/>
              <w:rPr>
                <w:rFonts w:ascii="Times New Roman" w:hAnsi="Times New Roman"/>
                <w:snapToGrid/>
                <w:sz w:val="20"/>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180</w:t>
            </w:r>
          </w:p>
        </w:tc>
      </w:tr>
      <w:tr w:rsidRPr="004F7E3A" w:rsidR="00D852D6" w:rsidTr="000E117E">
        <w:trPr>
          <w:trHeight w:val="443"/>
        </w:trPr>
        <w:tc>
          <w:tcPr>
            <w:tcW w:w="9824" w:type="dxa"/>
            <w:gridSpan w:val="7"/>
            <w:shd w:val="clear" w:color="auto" w:fill="D9D9D9"/>
            <w:vAlign w:val="center"/>
            <w:hideMark/>
          </w:tcPr>
          <w:p w:rsidRPr="004F7E3A" w:rsidR="00D852D6" w:rsidP="000E117E" w:rsidRDefault="00D852D6">
            <w:pPr>
              <w:widowControl/>
              <w:jc w:val="right"/>
              <w:rPr>
                <w:rFonts w:ascii="Times New Roman" w:hAnsi="Times New Roman"/>
                <w:b/>
                <w:bCs/>
                <w:snapToGrid/>
                <w:color w:val="000000"/>
                <w:sz w:val="18"/>
                <w:szCs w:val="16"/>
              </w:rPr>
            </w:pPr>
            <w:r w:rsidRPr="004F7E3A">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Pr="004F7E3A" w:rsidR="00D852D6" w:rsidP="00C8289E" w:rsidRDefault="00D852D6">
            <w:pPr>
              <w:widowControl/>
              <w:jc w:val="center"/>
              <w:rPr>
                <w:rFonts w:ascii="Times New Roman" w:hAnsi="Times New Roman"/>
                <w:b/>
                <w:snapToGrid/>
                <w:color w:val="000000"/>
                <w:sz w:val="18"/>
                <w:szCs w:val="16"/>
              </w:rPr>
            </w:pPr>
            <w:r w:rsidRPr="004F7E3A">
              <w:rPr>
                <w:rFonts w:ascii="Times New Roman" w:hAnsi="Times New Roman"/>
                <w:b/>
                <w:snapToGrid/>
                <w:color w:val="000000"/>
                <w:sz w:val="18"/>
                <w:szCs w:val="16"/>
              </w:rPr>
              <w:t>1,560</w:t>
            </w:r>
          </w:p>
        </w:tc>
      </w:tr>
    </w:tbl>
    <w:p w:rsidR="00D852D6" w:rsidP="00D852D6" w:rsidRDefault="00D852D6">
      <w:pPr>
        <w:ind w:right="630"/>
        <w:rPr>
          <w:rFonts w:ascii="Times New Roman" w:hAnsi="Times New Roman"/>
          <w:szCs w:val="24"/>
          <w:lang w:bidi="en-US"/>
        </w:rPr>
      </w:pPr>
    </w:p>
    <w:p w:rsidRPr="00D852D6"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 xml:space="preserve"> </w:t>
      </w:r>
    </w:p>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 xml:space="preserve">In October 2020, the FDIC implemented a copy/clone feature in FID-SA for submissions covering the 2020 reporting period and beyond. This feature allows the respondent to pre-populate a new diversity self-assessment with the information that was previously </w:t>
      </w:r>
      <w:r w:rsidRPr="00D852D6">
        <w:rPr>
          <w:rFonts w:ascii="Times New Roman" w:hAnsi="Times New Roman"/>
          <w:szCs w:val="24"/>
          <w:lang w:bidi="en-US"/>
        </w:rPr>
        <w:lastRenderedPageBreak/>
        <w:t>completed and submitted.  In addition, Subject Matter Experts (SMEs) from the Office of Minority and Women Inclusion (OMWI) have identified several submissions that complete the pro forma form but do not provide the FDIC with any material self-assessments.  With the addition of these two submission types, there are now five distinct submission types for this IC</w:t>
      </w:r>
      <w:r>
        <w:rPr>
          <w:rFonts w:ascii="Times New Roman" w:hAnsi="Times New Roman"/>
          <w:szCs w:val="24"/>
          <w:lang w:bidi="en-US"/>
        </w:rPr>
        <w:t>R</w:t>
      </w:r>
      <w:r w:rsidRPr="00D852D6">
        <w:rPr>
          <w:rFonts w:ascii="Times New Roman" w:hAnsi="Times New Roman"/>
          <w:szCs w:val="24"/>
          <w:lang w:bidi="en-US"/>
        </w:rPr>
        <w:t>:</w:t>
      </w:r>
    </w:p>
    <w:p w:rsidRPr="00D852D6" w:rsidR="00D852D6" w:rsidP="00D852D6" w:rsidRDefault="00D852D6">
      <w:pPr>
        <w:ind w:right="630"/>
        <w:rPr>
          <w:rFonts w:ascii="Times New Roman" w:hAnsi="Times New Roman"/>
          <w:szCs w:val="24"/>
          <w:lang w:bidi="en-US"/>
        </w:rPr>
      </w:pPr>
    </w:p>
    <w:p w:rsidRPr="00D852D6" w:rsidR="00D852D6" w:rsidP="00D852D6" w:rsidRDefault="00D852D6">
      <w:pPr>
        <w:numPr>
          <w:ilvl w:val="0"/>
          <w:numId w:val="25"/>
        </w:numPr>
        <w:spacing w:after="120"/>
        <w:ind w:right="634"/>
        <w:rPr>
          <w:rFonts w:ascii="Times New Roman" w:hAnsi="Times New Roman"/>
          <w:szCs w:val="24"/>
          <w:lang w:bidi="en-US"/>
        </w:rPr>
      </w:pPr>
      <w:r w:rsidRPr="00D852D6">
        <w:rPr>
          <w:rFonts w:ascii="Times New Roman" w:hAnsi="Times New Roman"/>
          <w:b/>
          <w:szCs w:val="24"/>
          <w:lang w:bidi="en-US"/>
        </w:rPr>
        <w:t>Paper Form Submissions</w:t>
      </w:r>
      <w:r w:rsidRPr="00D852D6">
        <w:rPr>
          <w:rFonts w:ascii="Times New Roman" w:hAnsi="Times New Roman"/>
          <w:szCs w:val="24"/>
          <w:lang w:bidi="en-US"/>
        </w:rPr>
        <w:t>, which are DSA submissions that use the “Diversity Self-Assessment of Financial Institutions Regulated by the FDIC” form and submit the form as an email attachment or via the United States Postal Service;</w:t>
      </w:r>
    </w:p>
    <w:p w:rsidRPr="00D852D6" w:rsidR="00D852D6" w:rsidP="00D852D6" w:rsidRDefault="00D852D6">
      <w:pPr>
        <w:numPr>
          <w:ilvl w:val="0"/>
          <w:numId w:val="25"/>
        </w:numPr>
        <w:spacing w:after="120"/>
        <w:ind w:right="634"/>
        <w:rPr>
          <w:rFonts w:ascii="Times New Roman" w:hAnsi="Times New Roman"/>
          <w:szCs w:val="24"/>
          <w:lang w:bidi="en-US"/>
        </w:rPr>
      </w:pPr>
      <w:r w:rsidRPr="00D852D6">
        <w:rPr>
          <w:rFonts w:ascii="Times New Roman" w:hAnsi="Times New Roman"/>
          <w:b/>
          <w:szCs w:val="24"/>
          <w:lang w:bidi="en-US"/>
        </w:rPr>
        <w:t>Electronic Form (Implementation) Submissions</w:t>
      </w:r>
      <w:r w:rsidRPr="00D852D6">
        <w:rPr>
          <w:rFonts w:ascii="Times New Roman" w:hAnsi="Times New Roman"/>
          <w:szCs w:val="24"/>
          <w:lang w:bidi="en-US"/>
        </w:rPr>
        <w:t>, which are DSA submissions that utilize the online FID-SA application, and the financial institution has not previously submitted a DSA;</w:t>
      </w:r>
    </w:p>
    <w:p w:rsidRPr="00D852D6" w:rsidR="00D852D6" w:rsidP="00D852D6" w:rsidRDefault="00D852D6">
      <w:pPr>
        <w:numPr>
          <w:ilvl w:val="0"/>
          <w:numId w:val="25"/>
        </w:numPr>
        <w:spacing w:after="120"/>
        <w:ind w:right="634"/>
        <w:rPr>
          <w:rFonts w:ascii="Times New Roman" w:hAnsi="Times New Roman"/>
          <w:szCs w:val="24"/>
          <w:lang w:bidi="en-US"/>
        </w:rPr>
      </w:pPr>
      <w:r w:rsidRPr="00D852D6">
        <w:rPr>
          <w:rFonts w:ascii="Times New Roman" w:hAnsi="Times New Roman"/>
          <w:b/>
          <w:szCs w:val="24"/>
          <w:lang w:bidi="en-US"/>
        </w:rPr>
        <w:t>Electronic Form (Ongoing) Submissions</w:t>
      </w:r>
      <w:r w:rsidRPr="00D852D6">
        <w:rPr>
          <w:rFonts w:ascii="Times New Roman" w:hAnsi="Times New Roman"/>
          <w:szCs w:val="24"/>
          <w:lang w:bidi="en-US"/>
        </w:rPr>
        <w:t>, which are DSA submissions that utilize the online FID-SA application and are able to use the copy/clone feature in FID-SA;</w:t>
      </w:r>
    </w:p>
    <w:p w:rsidRPr="00D852D6" w:rsidR="00D852D6" w:rsidP="00D852D6" w:rsidRDefault="00D852D6">
      <w:pPr>
        <w:numPr>
          <w:ilvl w:val="0"/>
          <w:numId w:val="25"/>
        </w:numPr>
        <w:spacing w:after="120"/>
        <w:ind w:right="634"/>
        <w:rPr>
          <w:rFonts w:ascii="Times New Roman" w:hAnsi="Times New Roman"/>
          <w:szCs w:val="24"/>
          <w:lang w:bidi="en-US"/>
        </w:rPr>
      </w:pPr>
      <w:r w:rsidRPr="00D852D6">
        <w:rPr>
          <w:rFonts w:ascii="Times New Roman" w:hAnsi="Times New Roman"/>
          <w:b/>
          <w:szCs w:val="24"/>
          <w:lang w:bidi="en-US"/>
        </w:rPr>
        <w:t>Free-Form Submissions</w:t>
      </w:r>
      <w:r w:rsidRPr="00D852D6">
        <w:rPr>
          <w:rFonts w:ascii="Times New Roman" w:hAnsi="Times New Roman"/>
          <w:szCs w:val="24"/>
          <w:lang w:bidi="en-US"/>
        </w:rPr>
        <w:t>, which are submissions that do not use the “Diversity Self-Assessment of Financial Institutions Regulated by the FDIC” form; and</w:t>
      </w:r>
    </w:p>
    <w:p w:rsidRPr="00D852D6" w:rsidR="00D852D6" w:rsidP="00D852D6" w:rsidRDefault="00D852D6">
      <w:pPr>
        <w:numPr>
          <w:ilvl w:val="0"/>
          <w:numId w:val="25"/>
        </w:numPr>
        <w:spacing w:after="120"/>
        <w:ind w:right="634"/>
        <w:rPr>
          <w:rFonts w:ascii="Times New Roman" w:hAnsi="Times New Roman"/>
          <w:szCs w:val="24"/>
          <w:lang w:bidi="en-US"/>
        </w:rPr>
      </w:pPr>
      <w:r w:rsidRPr="00D852D6">
        <w:rPr>
          <w:rFonts w:ascii="Times New Roman" w:hAnsi="Times New Roman"/>
          <w:b/>
          <w:szCs w:val="24"/>
          <w:lang w:bidi="en-US"/>
        </w:rPr>
        <w:t>Non-material Submissions</w:t>
      </w:r>
      <w:r w:rsidRPr="00D852D6">
        <w:rPr>
          <w:rFonts w:ascii="Times New Roman" w:hAnsi="Times New Roman"/>
          <w:szCs w:val="24"/>
          <w:lang w:bidi="en-US"/>
        </w:rPr>
        <w:t>, which are pro forma submissions that do not provide any material self-assessments.</w:t>
      </w:r>
    </w:p>
    <w:p w:rsidRPr="00D852D6" w:rsidR="00D852D6" w:rsidP="00D852D6" w:rsidRDefault="00D852D6">
      <w:pPr>
        <w:ind w:right="630"/>
        <w:rPr>
          <w:rFonts w:ascii="Times New Roman" w:hAnsi="Times New Roman"/>
          <w:b/>
          <w:szCs w:val="24"/>
          <w:lang w:bidi="en-US"/>
        </w:rPr>
      </w:pPr>
      <w:r w:rsidRPr="00D852D6">
        <w:rPr>
          <w:rFonts w:ascii="Times New Roman" w:hAnsi="Times New Roman"/>
          <w:b/>
          <w:szCs w:val="24"/>
          <w:lang w:bidi="en-US"/>
        </w:rPr>
        <w:t xml:space="preserve">Estimated Number of Respondents and Responses </w:t>
      </w:r>
    </w:p>
    <w:p w:rsidRPr="00D852D6"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Responses to this IC</w:t>
      </w:r>
      <w:r>
        <w:rPr>
          <w:rFonts w:ascii="Times New Roman" w:hAnsi="Times New Roman"/>
          <w:szCs w:val="24"/>
          <w:lang w:bidi="en-US"/>
        </w:rPr>
        <w:t>R</w:t>
      </w:r>
      <w:r w:rsidRPr="00D852D6">
        <w:rPr>
          <w:rFonts w:ascii="Times New Roman" w:hAnsi="Times New Roman"/>
          <w:szCs w:val="24"/>
          <w:lang w:bidi="en-US"/>
        </w:rPr>
        <w:t xml:space="preserve"> are voluntary and may be submitted by any FDIC-regulated financial institution. As such, potential respondents to this IC are all FDIC-regulated financial institutions. As of December 31, 2020, the FDIC regulates 3,227 insured depository institutions (IDIs).</w:t>
      </w:r>
      <w:r w:rsidRPr="00D852D6">
        <w:rPr>
          <w:rFonts w:ascii="Times New Roman" w:hAnsi="Times New Roman"/>
          <w:szCs w:val="24"/>
          <w:vertAlign w:val="superscript"/>
          <w:lang w:bidi="en-US"/>
        </w:rPr>
        <w:footnoteReference w:id="4"/>
      </w:r>
      <w:r w:rsidRPr="00D852D6">
        <w:rPr>
          <w:rFonts w:ascii="Times New Roman" w:hAnsi="Times New Roman"/>
          <w:szCs w:val="24"/>
          <w:lang w:bidi="en-US"/>
        </w:rPr>
        <w:t xml:space="preserve">  Of these institutions, 2,380 are considered small for the purposes of the Regulatory Flexibility Act (RFA) as of December 31, 2020.</w:t>
      </w:r>
      <w:r w:rsidRPr="00D852D6">
        <w:rPr>
          <w:rFonts w:ascii="Times New Roman" w:hAnsi="Times New Roman"/>
          <w:szCs w:val="24"/>
          <w:vertAlign w:val="superscript"/>
          <w:lang w:bidi="en-US"/>
        </w:rPr>
        <w:footnoteReference w:id="5"/>
      </w:r>
      <w:r w:rsidRPr="00D852D6">
        <w:rPr>
          <w:rFonts w:ascii="Times New Roman" w:hAnsi="Times New Roman"/>
          <w:szCs w:val="24"/>
          <w:lang w:bidi="en-US"/>
        </w:rPr>
        <w:t xml:space="preserve">  </w:t>
      </w:r>
    </w:p>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 xml:space="preserve">Respondents submit a single response per year. To estimate the number of respondents for this ICR, </w:t>
      </w:r>
      <w:r>
        <w:rPr>
          <w:rFonts w:ascii="Times New Roman" w:hAnsi="Times New Roman"/>
          <w:szCs w:val="24"/>
          <w:lang w:bidi="en-US"/>
        </w:rPr>
        <w:t>FDIC</w:t>
      </w:r>
      <w:r w:rsidRPr="00D852D6">
        <w:rPr>
          <w:rFonts w:ascii="Times New Roman" w:hAnsi="Times New Roman"/>
          <w:szCs w:val="24"/>
          <w:lang w:bidi="en-US"/>
        </w:rPr>
        <w:t xml:space="preserve"> summarize</w:t>
      </w:r>
      <w:r>
        <w:rPr>
          <w:rFonts w:ascii="Times New Roman" w:hAnsi="Times New Roman"/>
          <w:szCs w:val="24"/>
          <w:lang w:bidi="en-US"/>
        </w:rPr>
        <w:t>d</w:t>
      </w:r>
      <w:r w:rsidRPr="00D852D6">
        <w:rPr>
          <w:rFonts w:ascii="Times New Roman" w:hAnsi="Times New Roman"/>
          <w:szCs w:val="24"/>
          <w:lang w:bidi="en-US"/>
        </w:rPr>
        <w:t xml:space="preserve"> data from historical submissions by FDIC-regulated IDIs covering diversity activities in the reporting periods 2016-2019</w:t>
      </w:r>
      <w:r w:rsidR="00C21A4A">
        <w:rPr>
          <w:rFonts w:ascii="Times New Roman" w:hAnsi="Times New Roman"/>
          <w:szCs w:val="24"/>
          <w:lang w:bidi="en-US"/>
        </w:rPr>
        <w:t>.</w:t>
      </w:r>
      <w:r w:rsidRPr="00D852D6">
        <w:rPr>
          <w:rFonts w:ascii="Times New Roman" w:hAnsi="Times New Roman"/>
          <w:szCs w:val="24"/>
          <w:vertAlign w:val="superscript"/>
          <w:lang w:bidi="en-US"/>
        </w:rPr>
        <w:footnoteReference w:id="6"/>
      </w:r>
      <w:r w:rsidRPr="00D852D6">
        <w:rPr>
          <w:rFonts w:ascii="Times New Roman" w:hAnsi="Times New Roman"/>
          <w:szCs w:val="24"/>
          <w:lang w:bidi="en-US"/>
        </w:rPr>
        <w:t xml:space="preserve">  For each s</w:t>
      </w:r>
      <w:r w:rsidR="00C21A4A">
        <w:rPr>
          <w:rFonts w:ascii="Times New Roman" w:hAnsi="Times New Roman"/>
          <w:szCs w:val="24"/>
          <w:lang w:bidi="en-US"/>
        </w:rPr>
        <w:t xml:space="preserve">ubmission, FDIC </w:t>
      </w:r>
      <w:r w:rsidRPr="00D852D6">
        <w:rPr>
          <w:rFonts w:ascii="Times New Roman" w:hAnsi="Times New Roman"/>
          <w:szCs w:val="24"/>
          <w:lang w:bidi="en-US"/>
        </w:rPr>
        <w:t>categorize</w:t>
      </w:r>
      <w:r w:rsidR="00C21A4A">
        <w:rPr>
          <w:rFonts w:ascii="Times New Roman" w:hAnsi="Times New Roman"/>
          <w:szCs w:val="24"/>
          <w:lang w:bidi="en-US"/>
        </w:rPr>
        <w:t>s</w:t>
      </w:r>
      <w:r w:rsidRPr="00D852D6">
        <w:rPr>
          <w:rFonts w:ascii="Times New Roman" w:hAnsi="Times New Roman"/>
          <w:szCs w:val="24"/>
          <w:lang w:bidi="en-US"/>
        </w:rPr>
        <w:t xml:space="preserve"> it as a first-time submission if no prior submission was ma</w:t>
      </w:r>
      <w:r w:rsidR="00C21A4A">
        <w:rPr>
          <w:rFonts w:ascii="Times New Roman" w:hAnsi="Times New Roman"/>
          <w:szCs w:val="24"/>
          <w:lang w:bidi="en-US"/>
        </w:rPr>
        <w:t>de by the same IDI. Otherwise, FDIC</w:t>
      </w:r>
      <w:r w:rsidRPr="00D852D6">
        <w:rPr>
          <w:rFonts w:ascii="Times New Roman" w:hAnsi="Times New Roman"/>
          <w:szCs w:val="24"/>
          <w:lang w:bidi="en-US"/>
        </w:rPr>
        <w:t xml:space="preserve"> categorize</w:t>
      </w:r>
      <w:r w:rsidR="00C21A4A">
        <w:rPr>
          <w:rFonts w:ascii="Times New Roman" w:hAnsi="Times New Roman"/>
          <w:szCs w:val="24"/>
          <w:lang w:bidi="en-US"/>
        </w:rPr>
        <w:t>s</w:t>
      </w:r>
      <w:r w:rsidRPr="00D852D6">
        <w:rPr>
          <w:rFonts w:ascii="Times New Roman" w:hAnsi="Times New Roman"/>
          <w:szCs w:val="24"/>
          <w:lang w:bidi="en-US"/>
        </w:rPr>
        <w:t xml:space="preserve"> it as a repeat submission. 2016 submissions </w:t>
      </w:r>
      <w:r w:rsidR="00C21A4A">
        <w:rPr>
          <w:rFonts w:ascii="Times New Roman" w:hAnsi="Times New Roman"/>
          <w:szCs w:val="24"/>
          <w:lang w:bidi="en-US"/>
        </w:rPr>
        <w:t xml:space="preserve">are not categorized </w:t>
      </w:r>
      <w:r w:rsidRPr="00D852D6">
        <w:rPr>
          <w:rFonts w:ascii="Times New Roman" w:hAnsi="Times New Roman"/>
          <w:szCs w:val="24"/>
          <w:lang w:bidi="en-US"/>
        </w:rPr>
        <w:t xml:space="preserve">since 2016 </w:t>
      </w:r>
      <w:r w:rsidR="00C21A4A">
        <w:rPr>
          <w:rFonts w:ascii="Times New Roman" w:hAnsi="Times New Roman"/>
          <w:szCs w:val="24"/>
          <w:lang w:bidi="en-US"/>
        </w:rPr>
        <w:t>was the first year for which FDIC has</w:t>
      </w:r>
      <w:r w:rsidRPr="00D852D6">
        <w:rPr>
          <w:rFonts w:ascii="Times New Roman" w:hAnsi="Times New Roman"/>
          <w:szCs w:val="24"/>
          <w:lang w:bidi="en-US"/>
        </w:rPr>
        <w:t xml:space="preserve"> submission data.  A summary of these results is provided in Table 1 below:</w:t>
      </w:r>
    </w:p>
    <w:p w:rsidRPr="00D852D6" w:rsidR="00D852D6" w:rsidP="00D852D6" w:rsidRDefault="00D852D6">
      <w:pPr>
        <w:ind w:right="630"/>
        <w:rPr>
          <w:rFonts w:ascii="Times New Roman" w:hAnsi="Times New Roman"/>
          <w:szCs w:val="24"/>
          <w:lang w:bidi="en-US"/>
        </w:rPr>
      </w:pPr>
    </w:p>
    <w:tbl>
      <w:tblPr>
        <w:tblW w:w="9445" w:type="dxa"/>
        <w:tblLook w:val="04A0" w:firstRow="1" w:lastRow="0" w:firstColumn="1" w:lastColumn="0" w:noHBand="0" w:noVBand="1"/>
      </w:tblPr>
      <w:tblGrid>
        <w:gridCol w:w="3685"/>
        <w:gridCol w:w="1350"/>
        <w:gridCol w:w="1350"/>
        <w:gridCol w:w="1530"/>
        <w:gridCol w:w="1530"/>
      </w:tblGrid>
      <w:tr w:rsidRPr="00D852D6" w:rsidR="00D852D6" w:rsidTr="000E117E">
        <w:trPr>
          <w:trHeight w:val="288"/>
        </w:trPr>
        <w:tc>
          <w:tcPr>
            <w:tcW w:w="9445"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D852D6" w:rsidR="00D852D6" w:rsidP="00D852D6" w:rsidRDefault="00D852D6">
            <w:pPr>
              <w:ind w:right="630"/>
              <w:rPr>
                <w:rFonts w:ascii="Times New Roman" w:hAnsi="Times New Roman"/>
                <w:b/>
                <w:bCs/>
                <w:szCs w:val="24"/>
              </w:rPr>
            </w:pPr>
            <w:r w:rsidRPr="00D852D6">
              <w:rPr>
                <w:rFonts w:ascii="Times New Roman" w:hAnsi="Times New Roman"/>
                <w:b/>
                <w:bCs/>
                <w:szCs w:val="24"/>
              </w:rPr>
              <w:lastRenderedPageBreak/>
              <w:t>Table 1. OMWI Submission Counts, by Submission Type and Reporting Period</w:t>
            </w:r>
          </w:p>
        </w:tc>
      </w:tr>
      <w:tr w:rsidRPr="00D852D6" w:rsidR="00D852D6" w:rsidTr="000E117E">
        <w:trPr>
          <w:trHeight w:val="1056"/>
        </w:trPr>
        <w:tc>
          <w:tcPr>
            <w:tcW w:w="3685" w:type="dxa"/>
            <w:tcBorders>
              <w:top w:val="nil"/>
              <w:left w:val="single" w:color="auto" w:sz="4" w:space="0"/>
              <w:bottom w:val="single" w:color="auto" w:sz="4" w:space="0"/>
              <w:right w:val="single" w:color="auto" w:sz="4" w:space="0"/>
            </w:tcBorders>
            <w:shd w:val="clear" w:color="auto" w:fill="D9D9D9" w:themeFill="background1" w:themeFillShade="D9"/>
            <w:vAlign w:val="center"/>
            <w:hideMark/>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Submission Type</w:t>
            </w:r>
          </w:p>
        </w:tc>
        <w:tc>
          <w:tcPr>
            <w:tcW w:w="1350" w:type="dxa"/>
            <w:tcBorders>
              <w:top w:val="nil"/>
              <w:left w:val="nil"/>
              <w:bottom w:val="single" w:color="auto" w:sz="4" w:space="0"/>
              <w:right w:val="single" w:color="auto" w:sz="4" w:space="0"/>
            </w:tcBorders>
            <w:shd w:val="clear" w:color="auto" w:fill="D9D9D9" w:themeFill="background1" w:themeFillShade="D9"/>
            <w:vAlign w:val="center"/>
            <w:hideMark/>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2016</w:t>
            </w:r>
          </w:p>
        </w:tc>
        <w:tc>
          <w:tcPr>
            <w:tcW w:w="1350" w:type="dxa"/>
            <w:tcBorders>
              <w:top w:val="nil"/>
              <w:left w:val="nil"/>
              <w:bottom w:val="single" w:color="auto" w:sz="4" w:space="0"/>
              <w:right w:val="single" w:color="auto" w:sz="4" w:space="0"/>
            </w:tcBorders>
            <w:shd w:val="clear" w:color="auto" w:fill="D9D9D9" w:themeFill="background1" w:themeFillShade="D9"/>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2017</w:t>
            </w:r>
          </w:p>
        </w:tc>
        <w:tc>
          <w:tcPr>
            <w:tcW w:w="1530" w:type="dxa"/>
            <w:tcBorders>
              <w:top w:val="nil"/>
              <w:left w:val="nil"/>
              <w:bottom w:val="single" w:color="auto" w:sz="4" w:space="0"/>
              <w:right w:val="single" w:color="auto" w:sz="4" w:space="0"/>
            </w:tcBorders>
            <w:shd w:val="clear" w:color="auto" w:fill="D9D9D9" w:themeFill="background1" w:themeFillShade="D9"/>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2018</w:t>
            </w:r>
          </w:p>
        </w:tc>
        <w:tc>
          <w:tcPr>
            <w:tcW w:w="1530" w:type="dxa"/>
            <w:tcBorders>
              <w:top w:val="nil"/>
              <w:left w:val="nil"/>
              <w:bottom w:val="single" w:color="auto" w:sz="4" w:space="0"/>
              <w:right w:val="single" w:color="auto" w:sz="4" w:space="0"/>
            </w:tcBorders>
            <w:shd w:val="clear" w:color="auto" w:fill="D9D9D9" w:themeFill="background1" w:themeFillShade="D9"/>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2019</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hideMark/>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All submissions*</w:t>
            </w:r>
          </w:p>
        </w:tc>
        <w:tc>
          <w:tcPr>
            <w:tcW w:w="1350" w:type="dxa"/>
            <w:tcBorders>
              <w:top w:val="nil"/>
              <w:left w:val="nil"/>
              <w:bottom w:val="single" w:color="auto" w:sz="4" w:space="0"/>
              <w:right w:val="single" w:color="auto" w:sz="4" w:space="0"/>
            </w:tcBorders>
            <w:shd w:val="clear" w:color="auto" w:fill="auto"/>
            <w:noWrap/>
            <w:vAlign w:val="center"/>
            <w:hideMark/>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95</w:t>
            </w:r>
          </w:p>
        </w:tc>
        <w:tc>
          <w:tcPr>
            <w:tcW w:w="1350" w:type="dxa"/>
            <w:tcBorders>
              <w:top w:val="nil"/>
              <w:left w:val="nil"/>
              <w:bottom w:val="single" w:color="auto" w:sz="4" w:space="0"/>
              <w:right w:val="single" w:color="auto" w:sz="4" w:space="0"/>
            </w:tcBorders>
            <w:shd w:val="clear" w:color="auto" w:fill="auto"/>
            <w:noWrap/>
            <w:vAlign w:val="center"/>
            <w:hideMark/>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137</w:t>
            </w:r>
          </w:p>
        </w:tc>
        <w:tc>
          <w:tcPr>
            <w:tcW w:w="1530" w:type="dxa"/>
            <w:tcBorders>
              <w:top w:val="nil"/>
              <w:left w:val="nil"/>
              <w:bottom w:val="single" w:color="auto" w:sz="4" w:space="0"/>
              <w:right w:val="single" w:color="auto" w:sz="4" w:space="0"/>
            </w:tcBorders>
            <w:shd w:val="clear" w:color="auto" w:fill="auto"/>
            <w:noWrap/>
            <w:vAlign w:val="center"/>
            <w:hideMark/>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133</w:t>
            </w:r>
          </w:p>
        </w:tc>
        <w:tc>
          <w:tcPr>
            <w:tcW w:w="1530" w:type="dxa"/>
            <w:tcBorders>
              <w:top w:val="nil"/>
              <w:left w:val="nil"/>
              <w:bottom w:val="single" w:color="auto" w:sz="4" w:space="0"/>
              <w:right w:val="single" w:color="auto" w:sz="4" w:space="0"/>
            </w:tcBorders>
            <w:shd w:val="clear" w:color="auto" w:fill="auto"/>
            <w:noWrap/>
            <w:vAlign w:val="center"/>
            <w:hideMark/>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152</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All submissions, small IDIs**</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17</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26</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26</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33</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First-time submissions</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81</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42</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38</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First-time submissions, small IDIs**</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18</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13</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16</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Repeat submissions</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56</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91</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113</w:t>
            </w:r>
          </w:p>
        </w:tc>
      </w:tr>
      <w:tr w:rsidRPr="00D852D6" w:rsidR="00D852D6" w:rsidTr="000E117E">
        <w:trPr>
          <w:trHeight w:val="288"/>
        </w:trPr>
        <w:tc>
          <w:tcPr>
            <w:tcW w:w="3685" w:type="dxa"/>
            <w:tcBorders>
              <w:top w:val="nil"/>
              <w:left w:val="single" w:color="auto" w:sz="4" w:space="0"/>
              <w:bottom w:val="single" w:color="auto" w:sz="4" w:space="0"/>
              <w:right w:val="single" w:color="auto" w:sz="4" w:space="0"/>
            </w:tcBorders>
            <w:shd w:val="clear" w:color="auto" w:fill="auto"/>
            <w:vAlign w:val="center"/>
          </w:tcPr>
          <w:p w:rsidRPr="00EB01BB" w:rsidR="00D852D6" w:rsidP="00D852D6" w:rsidRDefault="00D852D6">
            <w:pPr>
              <w:ind w:right="630"/>
              <w:rPr>
                <w:rFonts w:ascii="Times New Roman" w:hAnsi="Times New Roman"/>
                <w:sz w:val="22"/>
                <w:szCs w:val="22"/>
              </w:rPr>
            </w:pPr>
            <w:r w:rsidRPr="00EB01BB">
              <w:rPr>
                <w:rFonts w:ascii="Times New Roman" w:hAnsi="Times New Roman"/>
                <w:sz w:val="22"/>
                <w:szCs w:val="22"/>
              </w:rPr>
              <w:t>Repeat submissions, small IDIs**</w:t>
            </w: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p>
        </w:tc>
        <w:tc>
          <w:tcPr>
            <w:tcW w:w="135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8</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13</w:t>
            </w:r>
          </w:p>
        </w:tc>
        <w:tc>
          <w:tcPr>
            <w:tcW w:w="1530" w:type="dxa"/>
            <w:tcBorders>
              <w:top w:val="nil"/>
              <w:left w:val="nil"/>
              <w:bottom w:val="single" w:color="auto" w:sz="4" w:space="0"/>
              <w:right w:val="single" w:color="auto" w:sz="4" w:space="0"/>
            </w:tcBorders>
            <w:shd w:val="clear" w:color="auto" w:fill="auto"/>
            <w:noWrap/>
            <w:vAlign w:val="center"/>
          </w:tcPr>
          <w:p w:rsidRPr="00EB01BB" w:rsidR="00D852D6" w:rsidP="00EB01BB" w:rsidRDefault="00D852D6">
            <w:pPr>
              <w:ind w:right="630"/>
              <w:jc w:val="center"/>
              <w:rPr>
                <w:rFonts w:ascii="Times New Roman" w:hAnsi="Times New Roman"/>
                <w:sz w:val="22"/>
                <w:szCs w:val="22"/>
              </w:rPr>
            </w:pPr>
            <w:r w:rsidRPr="00EB01BB">
              <w:rPr>
                <w:rFonts w:ascii="Times New Roman" w:hAnsi="Times New Roman"/>
                <w:sz w:val="22"/>
                <w:szCs w:val="22"/>
              </w:rPr>
              <w:t>17</w:t>
            </w:r>
          </w:p>
        </w:tc>
      </w:tr>
      <w:tr w:rsidRPr="00D852D6" w:rsidR="00D852D6" w:rsidTr="000E117E">
        <w:trPr>
          <w:trHeight w:val="288"/>
        </w:trPr>
        <w:tc>
          <w:tcPr>
            <w:tcW w:w="9445" w:type="dxa"/>
            <w:gridSpan w:val="5"/>
            <w:tcBorders>
              <w:top w:val="nil"/>
              <w:left w:val="single" w:color="auto" w:sz="4" w:space="0"/>
              <w:bottom w:val="single" w:color="auto" w:sz="4" w:space="0"/>
              <w:right w:val="single" w:color="auto" w:sz="4" w:space="0"/>
            </w:tcBorders>
            <w:shd w:val="clear" w:color="auto" w:fill="auto"/>
            <w:vAlign w:val="center"/>
            <w:hideMark/>
          </w:tcPr>
          <w:p w:rsidRPr="00C21A4A" w:rsidR="00D852D6" w:rsidP="00D852D6" w:rsidRDefault="00D852D6">
            <w:pPr>
              <w:ind w:right="630"/>
              <w:rPr>
                <w:rFonts w:ascii="Times New Roman" w:hAnsi="Times New Roman"/>
                <w:sz w:val="20"/>
              </w:rPr>
            </w:pPr>
            <w:r w:rsidRPr="00C21A4A">
              <w:rPr>
                <w:rFonts w:ascii="Times New Roman" w:hAnsi="Times New Roman"/>
                <w:sz w:val="20"/>
              </w:rPr>
              <w:t>Source: FDIC OMWI</w:t>
            </w:r>
            <w:r w:rsidRPr="00C21A4A">
              <w:rPr>
                <w:rFonts w:ascii="Times New Roman" w:hAnsi="Times New Roman"/>
                <w:sz w:val="20"/>
              </w:rPr>
              <w:br/>
              <w:t xml:space="preserve">* These counts include two financial institutions (CERTs 20399 in 2016 and 29845 in 2019) that were later found to not be regulated by the FDIC during their respective reporting periods.  We include them here to align the table with other OMWI published analyses (available at </w:t>
            </w:r>
            <w:hyperlink w:history="1" r:id="rId8">
              <w:r w:rsidRPr="00C21A4A">
                <w:rPr>
                  <w:rStyle w:val="Hyperlink"/>
                  <w:rFonts w:ascii="Times New Roman" w:hAnsi="Times New Roman"/>
                  <w:sz w:val="20"/>
                </w:rPr>
                <w:t>https://www.fdic.gov/about/diversity/analysisdsa.html</w:t>
              </w:r>
            </w:hyperlink>
            <w:r w:rsidRPr="00C21A4A">
              <w:rPr>
                <w:rFonts w:ascii="Times New Roman" w:hAnsi="Times New Roman"/>
                <w:sz w:val="20"/>
              </w:rPr>
              <w:t>).</w:t>
            </w:r>
            <w:r w:rsidRPr="00C21A4A">
              <w:rPr>
                <w:rFonts w:ascii="Times New Roman" w:hAnsi="Times New Roman"/>
                <w:sz w:val="20"/>
              </w:rPr>
              <w:br/>
              <w:t>** IDIs are counted as small if they meet the SBA’s definition of “small” for purposes of RFA as of December 31</w:t>
            </w:r>
            <w:r w:rsidRPr="00C21A4A">
              <w:rPr>
                <w:rFonts w:ascii="Times New Roman" w:hAnsi="Times New Roman"/>
                <w:sz w:val="20"/>
                <w:vertAlign w:val="superscript"/>
              </w:rPr>
              <w:t>st</w:t>
            </w:r>
            <w:r w:rsidRPr="00C21A4A">
              <w:rPr>
                <w:rFonts w:ascii="Times New Roman" w:hAnsi="Times New Roman"/>
                <w:sz w:val="20"/>
              </w:rPr>
              <w:t xml:space="preserve"> in each reporting period.</w:t>
            </w:r>
          </w:p>
        </w:tc>
      </w:tr>
    </w:tbl>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ab/>
      </w:r>
    </w:p>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 xml:space="preserve">As Table 1 shows, there were 152 total submissions in 2019, the most recent reporting year. This is an increase of approximately 20 submissions </w:t>
      </w:r>
      <w:r w:rsidR="00C21A4A">
        <w:rPr>
          <w:rFonts w:ascii="Times New Roman" w:hAnsi="Times New Roman"/>
          <w:szCs w:val="24"/>
          <w:lang w:bidi="en-US"/>
        </w:rPr>
        <w:t>from the previous year. The FDIC</w:t>
      </w:r>
      <w:r w:rsidRPr="00D852D6">
        <w:rPr>
          <w:rFonts w:ascii="Times New Roman" w:hAnsi="Times New Roman"/>
          <w:szCs w:val="24"/>
          <w:lang w:bidi="en-US"/>
        </w:rPr>
        <w:t xml:space="preserve"> attribute</w:t>
      </w:r>
      <w:r w:rsidR="00C21A4A">
        <w:rPr>
          <w:rFonts w:ascii="Times New Roman" w:hAnsi="Times New Roman"/>
          <w:szCs w:val="24"/>
          <w:lang w:bidi="en-US"/>
        </w:rPr>
        <w:t>s</w:t>
      </w:r>
      <w:r w:rsidRPr="00D852D6">
        <w:rPr>
          <w:rFonts w:ascii="Times New Roman" w:hAnsi="Times New Roman"/>
          <w:szCs w:val="24"/>
          <w:lang w:bidi="en-US"/>
        </w:rPr>
        <w:t xml:space="preserve"> this increase to the introduction of the online FID-SA application and an expanded outreach effort by the FDIC to educate and increase awareness about the DSA. </w:t>
      </w:r>
      <w:r w:rsidR="00C21A4A">
        <w:rPr>
          <w:rFonts w:ascii="Times New Roman" w:hAnsi="Times New Roman"/>
          <w:szCs w:val="24"/>
          <w:lang w:bidi="en-US"/>
        </w:rPr>
        <w:t>The FDIC</w:t>
      </w:r>
      <w:r w:rsidRPr="00D852D6">
        <w:rPr>
          <w:rFonts w:ascii="Times New Roman" w:hAnsi="Times New Roman"/>
          <w:szCs w:val="24"/>
          <w:lang w:bidi="en-US"/>
        </w:rPr>
        <w:t xml:space="preserve"> expect</w:t>
      </w:r>
      <w:r w:rsidR="00C21A4A">
        <w:rPr>
          <w:rFonts w:ascii="Times New Roman" w:hAnsi="Times New Roman"/>
          <w:szCs w:val="24"/>
          <w:lang w:bidi="en-US"/>
        </w:rPr>
        <w:t>s</w:t>
      </w:r>
      <w:r w:rsidRPr="00D852D6">
        <w:rPr>
          <w:rFonts w:ascii="Times New Roman" w:hAnsi="Times New Roman"/>
          <w:szCs w:val="24"/>
          <w:lang w:bidi="en-US"/>
        </w:rPr>
        <w:t xml:space="preserve"> that submission count</w:t>
      </w:r>
      <w:r w:rsidR="00C21A4A">
        <w:rPr>
          <w:rFonts w:ascii="Times New Roman" w:hAnsi="Times New Roman"/>
          <w:szCs w:val="24"/>
          <w:lang w:bidi="en-US"/>
        </w:rPr>
        <w:t>s will continue to climb</w:t>
      </w:r>
      <w:r w:rsidRPr="00D852D6">
        <w:rPr>
          <w:rFonts w:ascii="Times New Roman" w:hAnsi="Times New Roman"/>
          <w:szCs w:val="24"/>
          <w:lang w:bidi="en-US"/>
        </w:rPr>
        <w:t xml:space="preserve"> due to continued expanded outreach efforts as well as the introduction of the copy/clone feature to facilitate responses. Based on the historical submission counts</w:t>
      </w:r>
      <w:r w:rsidR="00C21A4A">
        <w:rPr>
          <w:rFonts w:ascii="Times New Roman" w:hAnsi="Times New Roman"/>
          <w:szCs w:val="24"/>
          <w:lang w:bidi="en-US"/>
        </w:rPr>
        <w:t xml:space="preserve"> and the expected</w:t>
      </w:r>
      <w:r w:rsidRPr="00D852D6">
        <w:rPr>
          <w:rFonts w:ascii="Times New Roman" w:hAnsi="Times New Roman"/>
          <w:szCs w:val="24"/>
          <w:lang w:bidi="en-US"/>
        </w:rPr>
        <w:t xml:space="preserve"> rise in submissions</w:t>
      </w:r>
      <w:r w:rsidR="00C21A4A">
        <w:rPr>
          <w:rFonts w:ascii="Times New Roman" w:hAnsi="Times New Roman"/>
          <w:szCs w:val="24"/>
          <w:lang w:bidi="en-US"/>
        </w:rPr>
        <w:t>, the FDIC</w:t>
      </w:r>
      <w:r w:rsidRPr="00D852D6">
        <w:rPr>
          <w:rFonts w:ascii="Times New Roman" w:hAnsi="Times New Roman"/>
          <w:szCs w:val="24"/>
          <w:lang w:bidi="en-US"/>
        </w:rPr>
        <w:t xml:space="preserve"> anticipate</w:t>
      </w:r>
      <w:r w:rsidR="00C21A4A">
        <w:rPr>
          <w:rFonts w:ascii="Times New Roman" w:hAnsi="Times New Roman"/>
          <w:szCs w:val="24"/>
          <w:lang w:bidi="en-US"/>
        </w:rPr>
        <w:t>s</w:t>
      </w:r>
      <w:r w:rsidRPr="00D852D6">
        <w:rPr>
          <w:rFonts w:ascii="Times New Roman" w:hAnsi="Times New Roman"/>
          <w:szCs w:val="24"/>
          <w:lang w:bidi="en-US"/>
        </w:rPr>
        <w:t xml:space="preserve"> that</w:t>
      </w:r>
      <w:r w:rsidR="00C21A4A">
        <w:rPr>
          <w:rFonts w:ascii="Times New Roman" w:hAnsi="Times New Roman"/>
          <w:szCs w:val="24"/>
          <w:lang w:bidi="en-US"/>
        </w:rPr>
        <w:t xml:space="preserve"> it</w:t>
      </w:r>
      <w:r w:rsidRPr="00D852D6">
        <w:rPr>
          <w:rFonts w:ascii="Times New Roman" w:hAnsi="Times New Roman"/>
          <w:szCs w:val="24"/>
          <w:lang w:bidi="en-US"/>
        </w:rPr>
        <w:t xml:space="preserve"> will receive 195 submissions per year. The </w:t>
      </w:r>
      <w:r w:rsidR="00C21A4A">
        <w:rPr>
          <w:rFonts w:ascii="Times New Roman" w:hAnsi="Times New Roman"/>
          <w:szCs w:val="24"/>
          <w:lang w:bidi="en-US"/>
        </w:rPr>
        <w:t>FDIC</w:t>
      </w:r>
      <w:r w:rsidRPr="00D852D6">
        <w:rPr>
          <w:rFonts w:ascii="Times New Roman" w:hAnsi="Times New Roman"/>
          <w:szCs w:val="24"/>
          <w:lang w:bidi="en-US"/>
        </w:rPr>
        <w:t xml:space="preserve"> expect</w:t>
      </w:r>
      <w:r w:rsidR="00C21A4A">
        <w:rPr>
          <w:rFonts w:ascii="Times New Roman" w:hAnsi="Times New Roman"/>
          <w:szCs w:val="24"/>
          <w:lang w:bidi="en-US"/>
        </w:rPr>
        <w:t>s</w:t>
      </w:r>
      <w:r w:rsidRPr="00D852D6">
        <w:rPr>
          <w:rFonts w:ascii="Times New Roman" w:hAnsi="Times New Roman"/>
          <w:szCs w:val="24"/>
          <w:lang w:bidi="en-US"/>
        </w:rPr>
        <w:t xml:space="preserve"> that most of these submissions will use the online FID-SA application. Based on the historical trends of first-time and repeating submissions</w:t>
      </w:r>
      <w:r w:rsidR="00C21A4A">
        <w:rPr>
          <w:rFonts w:ascii="Times New Roman" w:hAnsi="Times New Roman"/>
          <w:szCs w:val="24"/>
          <w:lang w:bidi="en-US"/>
        </w:rPr>
        <w:t xml:space="preserve"> and expectations on </w:t>
      </w:r>
      <w:r w:rsidRPr="00D852D6">
        <w:rPr>
          <w:rFonts w:ascii="Times New Roman" w:hAnsi="Times New Roman"/>
          <w:szCs w:val="24"/>
          <w:lang w:bidi="en-US"/>
        </w:rPr>
        <w:t>future</w:t>
      </w:r>
      <w:r w:rsidR="00C21A4A">
        <w:rPr>
          <w:rFonts w:ascii="Times New Roman" w:hAnsi="Times New Roman"/>
          <w:szCs w:val="24"/>
          <w:lang w:bidi="en-US"/>
        </w:rPr>
        <w:t xml:space="preserve"> submission</w:t>
      </w:r>
      <w:r w:rsidRPr="00D852D6">
        <w:rPr>
          <w:rFonts w:ascii="Times New Roman" w:hAnsi="Times New Roman"/>
          <w:szCs w:val="24"/>
          <w:lang w:bidi="en-US"/>
        </w:rPr>
        <w:t xml:space="preserve">, the </w:t>
      </w:r>
      <w:r w:rsidR="00C21A4A">
        <w:rPr>
          <w:rFonts w:ascii="Times New Roman" w:hAnsi="Times New Roman"/>
          <w:szCs w:val="24"/>
          <w:lang w:bidi="en-US"/>
        </w:rPr>
        <w:t>FDIC</w:t>
      </w:r>
      <w:r w:rsidRPr="00D852D6">
        <w:rPr>
          <w:rFonts w:ascii="Times New Roman" w:hAnsi="Times New Roman"/>
          <w:szCs w:val="24"/>
          <w:lang w:bidi="en-US"/>
        </w:rPr>
        <w:t xml:space="preserve"> </w:t>
      </w:r>
      <w:r w:rsidR="00C21A4A">
        <w:rPr>
          <w:rFonts w:ascii="Times New Roman" w:hAnsi="Times New Roman"/>
          <w:szCs w:val="24"/>
          <w:lang w:bidi="en-US"/>
        </w:rPr>
        <w:t>estimates</w:t>
      </w:r>
      <w:r w:rsidRPr="00D852D6">
        <w:rPr>
          <w:rFonts w:ascii="Times New Roman" w:hAnsi="Times New Roman"/>
          <w:szCs w:val="24"/>
          <w:lang w:bidi="en-US"/>
        </w:rPr>
        <w:t xml:space="preserve"> annual counts of 45 Electronic Form (Implementation) and 130 Electronic Form (Ongoing) submissions.</w:t>
      </w:r>
      <w:r w:rsidRPr="00D852D6">
        <w:rPr>
          <w:rFonts w:ascii="Times New Roman" w:hAnsi="Times New Roman"/>
          <w:szCs w:val="24"/>
          <w:vertAlign w:val="superscript"/>
          <w:lang w:bidi="en-US"/>
        </w:rPr>
        <w:footnoteReference w:id="7"/>
      </w:r>
      <w:r w:rsidRPr="00D852D6">
        <w:rPr>
          <w:rFonts w:ascii="Times New Roman" w:hAnsi="Times New Roman"/>
          <w:szCs w:val="24"/>
          <w:lang w:bidi="en-US"/>
        </w:rPr>
        <w:t xml:space="preserve">  In addition, the </w:t>
      </w:r>
      <w:r w:rsidR="00C21A4A">
        <w:rPr>
          <w:rFonts w:ascii="Times New Roman" w:hAnsi="Times New Roman"/>
          <w:szCs w:val="24"/>
          <w:lang w:bidi="en-US"/>
        </w:rPr>
        <w:t>FDIC</w:t>
      </w:r>
      <w:r w:rsidRPr="00D852D6">
        <w:rPr>
          <w:rFonts w:ascii="Times New Roman" w:hAnsi="Times New Roman"/>
          <w:szCs w:val="24"/>
          <w:lang w:bidi="en-US"/>
        </w:rPr>
        <w:t xml:space="preserve"> anticipate</w:t>
      </w:r>
      <w:r w:rsidR="00C21A4A">
        <w:rPr>
          <w:rFonts w:ascii="Times New Roman" w:hAnsi="Times New Roman"/>
          <w:szCs w:val="24"/>
          <w:lang w:bidi="en-US"/>
        </w:rPr>
        <w:t>s</w:t>
      </w:r>
      <w:r w:rsidRPr="00D852D6">
        <w:rPr>
          <w:rFonts w:ascii="Times New Roman" w:hAnsi="Times New Roman"/>
          <w:szCs w:val="24"/>
          <w:lang w:bidi="en-US"/>
        </w:rPr>
        <w:t xml:space="preserve"> annual counts of five Free-Form Submissions and ten Non-material Submissions.</w:t>
      </w:r>
      <w:r w:rsidRPr="00D852D6">
        <w:rPr>
          <w:rFonts w:ascii="Times New Roman" w:hAnsi="Times New Roman"/>
          <w:szCs w:val="24"/>
          <w:vertAlign w:val="superscript"/>
          <w:lang w:bidi="en-US"/>
        </w:rPr>
        <w:footnoteReference w:id="8"/>
      </w:r>
      <w:r w:rsidRPr="00D852D6">
        <w:rPr>
          <w:rFonts w:ascii="Times New Roman" w:hAnsi="Times New Roman"/>
          <w:szCs w:val="24"/>
          <w:lang w:bidi="en-US"/>
        </w:rPr>
        <w:t xml:space="preserve"> Finally, </w:t>
      </w:r>
      <w:r w:rsidR="00C21A4A">
        <w:rPr>
          <w:rFonts w:ascii="Times New Roman" w:hAnsi="Times New Roman"/>
          <w:szCs w:val="24"/>
          <w:lang w:bidi="en-US"/>
        </w:rPr>
        <w:t>the FDIC</w:t>
      </w:r>
      <w:r w:rsidRPr="00D852D6">
        <w:rPr>
          <w:rFonts w:ascii="Times New Roman" w:hAnsi="Times New Roman"/>
          <w:szCs w:val="24"/>
          <w:lang w:bidi="en-US"/>
        </w:rPr>
        <w:t xml:space="preserve"> recognize</w:t>
      </w:r>
      <w:r w:rsidR="00C21A4A">
        <w:rPr>
          <w:rFonts w:ascii="Times New Roman" w:hAnsi="Times New Roman"/>
          <w:szCs w:val="24"/>
          <w:lang w:bidi="en-US"/>
        </w:rPr>
        <w:t>s</w:t>
      </w:r>
      <w:r w:rsidRPr="00D852D6">
        <w:rPr>
          <w:rFonts w:ascii="Times New Roman" w:hAnsi="Times New Roman"/>
          <w:szCs w:val="24"/>
          <w:lang w:bidi="en-US"/>
        </w:rPr>
        <w:t xml:space="preserve"> that some IDIs may prefer to continue providing Paper Submissions and anticipate</w:t>
      </w:r>
      <w:r w:rsidRPr="00D852D6" w:rsidDel="00923A6E">
        <w:rPr>
          <w:rFonts w:ascii="Times New Roman" w:hAnsi="Times New Roman"/>
          <w:szCs w:val="24"/>
          <w:lang w:bidi="en-US"/>
        </w:rPr>
        <w:t xml:space="preserve"> </w:t>
      </w:r>
      <w:r w:rsidRPr="00D852D6">
        <w:rPr>
          <w:rFonts w:ascii="Times New Roman" w:hAnsi="Times New Roman"/>
          <w:szCs w:val="24"/>
          <w:lang w:bidi="en-US"/>
        </w:rPr>
        <w:t xml:space="preserve">five such submissions per year.  </w:t>
      </w:r>
    </w:p>
    <w:p w:rsidRPr="00D852D6" w:rsidR="00C21A4A" w:rsidP="00D852D6" w:rsidRDefault="00C21A4A">
      <w:pPr>
        <w:ind w:right="630"/>
        <w:rPr>
          <w:rFonts w:ascii="Times New Roman" w:hAnsi="Times New Roman"/>
          <w:szCs w:val="24"/>
          <w:lang w:bidi="en-US"/>
        </w:rPr>
      </w:pPr>
    </w:p>
    <w:p w:rsidR="00D852D6" w:rsidP="00D852D6" w:rsidRDefault="00D852D6">
      <w:pPr>
        <w:ind w:right="630"/>
        <w:rPr>
          <w:rFonts w:ascii="Times New Roman" w:hAnsi="Times New Roman"/>
          <w:szCs w:val="24"/>
          <w:lang w:bidi="en-US"/>
        </w:rPr>
      </w:pPr>
      <w:r w:rsidRPr="00D852D6">
        <w:rPr>
          <w:rFonts w:ascii="Times New Roman" w:hAnsi="Times New Roman"/>
          <w:szCs w:val="24"/>
          <w:lang w:bidi="en-US"/>
        </w:rPr>
        <w:t xml:space="preserve">Each submission represents a single annual response from a single respondent. Based on the above analysis, </w:t>
      </w:r>
      <w:r w:rsidR="00C21A4A">
        <w:rPr>
          <w:rFonts w:ascii="Times New Roman" w:hAnsi="Times New Roman"/>
          <w:szCs w:val="24"/>
          <w:lang w:bidi="en-US"/>
        </w:rPr>
        <w:t>FDIC</w:t>
      </w:r>
      <w:r w:rsidRPr="00C21A4A">
        <w:rPr>
          <w:rFonts w:ascii="Times New Roman" w:hAnsi="Times New Roman"/>
          <w:szCs w:val="24"/>
          <w:lang w:bidi="en-US"/>
        </w:rPr>
        <w:t xml:space="preserve"> estimate</w:t>
      </w:r>
      <w:r w:rsidR="00C21A4A">
        <w:rPr>
          <w:rFonts w:ascii="Times New Roman" w:hAnsi="Times New Roman"/>
          <w:szCs w:val="24"/>
          <w:lang w:bidi="en-US"/>
        </w:rPr>
        <w:t>s</w:t>
      </w:r>
      <w:r w:rsidRPr="00C21A4A">
        <w:rPr>
          <w:rFonts w:ascii="Times New Roman" w:hAnsi="Times New Roman"/>
          <w:szCs w:val="24"/>
          <w:lang w:bidi="en-US"/>
        </w:rPr>
        <w:t xml:space="preserve"> that there will be 5 Respondents for Paper Form Submissions, 45 Respondents for Electronic Form (Implementation) Submissions, 130 Respondents for Electronic Form (Ongoing) Submissions, 5 Respondents for Free-Form Submissions, and 10 Respondents for Non-material Submissions per year,</w:t>
      </w:r>
      <w:r w:rsidRPr="00D852D6">
        <w:rPr>
          <w:rFonts w:ascii="Times New Roman" w:hAnsi="Times New Roman"/>
          <w:b/>
          <w:szCs w:val="24"/>
          <w:lang w:bidi="en-US"/>
        </w:rPr>
        <w:t xml:space="preserve"> </w:t>
      </w:r>
      <w:r w:rsidRPr="00D852D6">
        <w:rPr>
          <w:rFonts w:ascii="Times New Roman" w:hAnsi="Times New Roman"/>
          <w:szCs w:val="24"/>
          <w:lang w:bidi="en-US"/>
        </w:rPr>
        <w:t xml:space="preserve">for a total annual estimate of 195 respondents. Of these 195 annual respondents, </w:t>
      </w:r>
      <w:r w:rsidR="00C21A4A">
        <w:rPr>
          <w:rFonts w:ascii="Times New Roman" w:hAnsi="Times New Roman"/>
          <w:szCs w:val="24"/>
          <w:lang w:bidi="en-US"/>
        </w:rPr>
        <w:t>FDIC</w:t>
      </w:r>
      <w:r w:rsidRPr="00D852D6">
        <w:rPr>
          <w:rFonts w:ascii="Times New Roman" w:hAnsi="Times New Roman"/>
          <w:szCs w:val="24"/>
          <w:lang w:bidi="en-US"/>
        </w:rPr>
        <w:t xml:space="preserve"> estimate</w:t>
      </w:r>
      <w:r w:rsidR="00C21A4A">
        <w:rPr>
          <w:rFonts w:ascii="Times New Roman" w:hAnsi="Times New Roman"/>
          <w:szCs w:val="24"/>
          <w:lang w:bidi="en-US"/>
        </w:rPr>
        <w:t>s</w:t>
      </w:r>
      <w:r w:rsidRPr="00D852D6">
        <w:rPr>
          <w:rFonts w:ascii="Times New Roman" w:hAnsi="Times New Roman"/>
          <w:szCs w:val="24"/>
          <w:lang w:bidi="en-US"/>
        </w:rPr>
        <w:t xml:space="preserve"> that 39 will be considered small for the purposes of the RFA.</w:t>
      </w:r>
      <w:r w:rsidRPr="00D852D6">
        <w:rPr>
          <w:rFonts w:ascii="Times New Roman" w:hAnsi="Times New Roman"/>
          <w:szCs w:val="24"/>
          <w:vertAlign w:val="superscript"/>
          <w:lang w:bidi="en-US"/>
        </w:rPr>
        <w:footnoteReference w:id="9"/>
      </w:r>
      <w:r w:rsidRPr="00D852D6">
        <w:rPr>
          <w:rFonts w:ascii="Times New Roman" w:hAnsi="Times New Roman"/>
          <w:szCs w:val="24"/>
          <w:lang w:bidi="en-US"/>
        </w:rPr>
        <w:t xml:space="preserve"> </w:t>
      </w:r>
    </w:p>
    <w:p w:rsidRPr="00D852D6" w:rsidR="00EB01BB" w:rsidP="00D852D6" w:rsidRDefault="00EB01BB">
      <w:pPr>
        <w:ind w:right="630"/>
        <w:rPr>
          <w:rFonts w:ascii="Times New Roman" w:hAnsi="Times New Roman"/>
          <w:szCs w:val="24"/>
          <w:lang w:bidi="en-US"/>
        </w:rPr>
      </w:pPr>
    </w:p>
    <w:p w:rsidR="00D852D6" w:rsidP="00D852D6" w:rsidRDefault="00D852D6">
      <w:pPr>
        <w:ind w:right="630"/>
        <w:rPr>
          <w:rFonts w:ascii="Times New Roman" w:hAnsi="Times New Roman"/>
          <w:b/>
          <w:szCs w:val="24"/>
          <w:lang w:bidi="en-US"/>
        </w:rPr>
      </w:pPr>
      <w:r w:rsidRPr="00D852D6">
        <w:rPr>
          <w:rFonts w:ascii="Times New Roman" w:hAnsi="Times New Roman"/>
          <w:b/>
          <w:szCs w:val="24"/>
          <w:lang w:bidi="en-US"/>
        </w:rPr>
        <w:t xml:space="preserve">Estimated </w:t>
      </w:r>
      <w:r w:rsidR="00EB333A">
        <w:rPr>
          <w:rFonts w:ascii="Times New Roman" w:hAnsi="Times New Roman"/>
          <w:b/>
          <w:szCs w:val="24"/>
          <w:lang w:bidi="en-US"/>
        </w:rPr>
        <w:t>Hourly Burden</w:t>
      </w:r>
    </w:p>
    <w:p w:rsidRPr="00D852D6" w:rsidR="00EB333A" w:rsidP="00D852D6" w:rsidRDefault="00EB333A">
      <w:pPr>
        <w:ind w:right="630"/>
        <w:rPr>
          <w:rFonts w:ascii="Times New Roman" w:hAnsi="Times New Roman"/>
          <w:b/>
          <w:szCs w:val="24"/>
          <w:lang w:bidi="en-US"/>
        </w:rPr>
      </w:pPr>
    </w:p>
    <w:p w:rsidR="00D852D6" w:rsidP="00D852D6" w:rsidRDefault="00EB333A">
      <w:pPr>
        <w:ind w:right="630"/>
        <w:rPr>
          <w:rFonts w:ascii="Times New Roman" w:hAnsi="Times New Roman"/>
          <w:szCs w:val="24"/>
          <w:lang w:bidi="en-US"/>
        </w:rPr>
      </w:pPr>
      <w:r>
        <w:rPr>
          <w:rFonts w:ascii="Times New Roman" w:hAnsi="Times New Roman"/>
          <w:szCs w:val="24"/>
          <w:lang w:bidi="en-US"/>
        </w:rPr>
        <w:t>The FDIC</w:t>
      </w:r>
      <w:r w:rsidRPr="00D852D6" w:rsidR="00D852D6">
        <w:rPr>
          <w:rFonts w:ascii="Times New Roman" w:hAnsi="Times New Roman"/>
          <w:szCs w:val="24"/>
          <w:lang w:bidi="en-US"/>
        </w:rPr>
        <w:t xml:space="preserve"> estimate</w:t>
      </w:r>
      <w:r>
        <w:rPr>
          <w:rFonts w:ascii="Times New Roman" w:hAnsi="Times New Roman"/>
          <w:szCs w:val="24"/>
          <w:lang w:bidi="en-US"/>
        </w:rPr>
        <w:t>s</w:t>
      </w:r>
      <w:r w:rsidRPr="00D852D6" w:rsidR="00D852D6">
        <w:rPr>
          <w:rFonts w:ascii="Times New Roman" w:hAnsi="Times New Roman"/>
          <w:szCs w:val="24"/>
          <w:lang w:bidi="en-US"/>
        </w:rPr>
        <w:t xml:space="preserve"> that Electronic Form (Implementation) Submissions will take seven hours, the same burden that was </w:t>
      </w:r>
      <w:r>
        <w:rPr>
          <w:rFonts w:ascii="Times New Roman" w:hAnsi="Times New Roman"/>
          <w:szCs w:val="24"/>
          <w:lang w:bidi="en-US"/>
        </w:rPr>
        <w:t>estimated</w:t>
      </w:r>
      <w:r w:rsidRPr="00D852D6" w:rsidR="00D852D6">
        <w:rPr>
          <w:rFonts w:ascii="Times New Roman" w:hAnsi="Times New Roman"/>
          <w:szCs w:val="24"/>
          <w:lang w:bidi="en-US"/>
        </w:rPr>
        <w:t xml:space="preserve"> in the </w:t>
      </w:r>
      <w:r w:rsidRPr="00D852D6" w:rsidR="00D852D6">
        <w:rPr>
          <w:rFonts w:ascii="Times New Roman" w:hAnsi="Times New Roman"/>
          <w:i/>
          <w:szCs w:val="24"/>
          <w:lang w:bidi="en-US"/>
        </w:rPr>
        <w:t>Electronic</w:t>
      </w:r>
      <w:r w:rsidRPr="00D852D6" w:rsidR="00D852D6">
        <w:rPr>
          <w:rFonts w:ascii="Times New Roman" w:hAnsi="Times New Roman"/>
          <w:szCs w:val="24"/>
          <w:lang w:bidi="en-US"/>
        </w:rPr>
        <w:t xml:space="preserve"> </w:t>
      </w:r>
      <w:r w:rsidRPr="00D852D6" w:rsidR="00D852D6">
        <w:rPr>
          <w:rFonts w:ascii="Times New Roman" w:hAnsi="Times New Roman"/>
          <w:i/>
          <w:szCs w:val="24"/>
          <w:lang w:bidi="en-US"/>
        </w:rPr>
        <w:t>Form</w:t>
      </w:r>
      <w:r w:rsidRPr="00D852D6" w:rsidR="00D852D6">
        <w:rPr>
          <w:rFonts w:ascii="Times New Roman" w:hAnsi="Times New Roman"/>
          <w:szCs w:val="24"/>
          <w:lang w:bidi="en-US"/>
        </w:rPr>
        <w:t xml:space="preserve"> line item in the 2020 ICR. For Electronic Form (Ongoing) Submissions, t</w:t>
      </w:r>
      <w:r>
        <w:rPr>
          <w:rFonts w:ascii="Times New Roman" w:hAnsi="Times New Roman"/>
          <w:szCs w:val="24"/>
          <w:lang w:bidi="en-US"/>
        </w:rPr>
        <w:t>he FDIC</w:t>
      </w:r>
      <w:r w:rsidRPr="00D852D6" w:rsidR="00D852D6">
        <w:rPr>
          <w:rFonts w:ascii="Times New Roman" w:hAnsi="Times New Roman"/>
          <w:szCs w:val="24"/>
          <w:lang w:bidi="en-US"/>
        </w:rPr>
        <w:t xml:space="preserve"> estimate</w:t>
      </w:r>
      <w:r>
        <w:rPr>
          <w:rFonts w:ascii="Times New Roman" w:hAnsi="Times New Roman"/>
          <w:szCs w:val="24"/>
          <w:lang w:bidi="en-US"/>
        </w:rPr>
        <w:t>s</w:t>
      </w:r>
      <w:r w:rsidRPr="00D852D6" w:rsidR="00D852D6">
        <w:rPr>
          <w:rFonts w:ascii="Times New Roman" w:hAnsi="Times New Roman"/>
          <w:szCs w:val="24"/>
          <w:lang w:bidi="en-US"/>
        </w:rPr>
        <w:t xml:space="preserve"> that the copy/clone feature will save respondents an average of four hours per submission, for a net burden of three hours per response. For Non-material Submissions, the SMEs estimate that the pro forma completion of the submission application will take six minutes, or 0.1</w:t>
      </w:r>
      <w:r>
        <w:rPr>
          <w:rFonts w:ascii="Times New Roman" w:hAnsi="Times New Roman"/>
          <w:szCs w:val="24"/>
          <w:lang w:bidi="en-US"/>
        </w:rPr>
        <w:t xml:space="preserve"> hours. The FDIC</w:t>
      </w:r>
      <w:r w:rsidRPr="00D852D6" w:rsidR="00D852D6">
        <w:rPr>
          <w:rFonts w:ascii="Times New Roman" w:hAnsi="Times New Roman"/>
          <w:szCs w:val="24"/>
          <w:lang w:bidi="en-US"/>
        </w:rPr>
        <w:t xml:space="preserve"> reviewed the hourly burden estimates for Paper Submissions and for</w:t>
      </w:r>
      <w:r>
        <w:rPr>
          <w:rFonts w:ascii="Times New Roman" w:hAnsi="Times New Roman"/>
          <w:szCs w:val="24"/>
          <w:lang w:bidi="en-US"/>
        </w:rPr>
        <w:t xml:space="preserve"> Free-Form Submissions and determined</w:t>
      </w:r>
      <w:r w:rsidRPr="00D852D6" w:rsidR="00D852D6">
        <w:rPr>
          <w:rFonts w:ascii="Times New Roman" w:hAnsi="Times New Roman"/>
          <w:szCs w:val="24"/>
          <w:lang w:bidi="en-US"/>
        </w:rPr>
        <w:t xml:space="preserve"> that the estimates from the 2020 ICR remain reasonable and appropriate. </w:t>
      </w:r>
      <w:r>
        <w:rPr>
          <w:rFonts w:ascii="Times New Roman" w:hAnsi="Times New Roman"/>
          <w:szCs w:val="24"/>
          <w:lang w:bidi="en-US"/>
        </w:rPr>
        <w:t>Finally, the FDIC</w:t>
      </w:r>
      <w:r w:rsidRPr="00D852D6" w:rsidR="00D852D6">
        <w:rPr>
          <w:rFonts w:ascii="Times New Roman" w:hAnsi="Times New Roman"/>
          <w:szCs w:val="24"/>
          <w:lang w:bidi="en-US"/>
        </w:rPr>
        <w:t xml:space="preserve"> estimate</w:t>
      </w:r>
      <w:r>
        <w:rPr>
          <w:rFonts w:ascii="Times New Roman" w:hAnsi="Times New Roman"/>
          <w:szCs w:val="24"/>
          <w:lang w:bidi="en-US"/>
        </w:rPr>
        <w:t>s</w:t>
      </w:r>
      <w:r w:rsidRPr="00D852D6" w:rsidR="00D852D6">
        <w:rPr>
          <w:rFonts w:ascii="Times New Roman" w:hAnsi="Times New Roman"/>
          <w:szCs w:val="24"/>
          <w:lang w:bidi="en-US"/>
        </w:rPr>
        <w:t xml:space="preserve"> that each respondent will incur one hour of burden per year, on average, to disclose a portion of its submission to the public, in a manner reflective of the entity’s </w:t>
      </w:r>
      <w:r>
        <w:rPr>
          <w:rFonts w:ascii="Times New Roman" w:hAnsi="Times New Roman"/>
          <w:szCs w:val="24"/>
          <w:lang w:bidi="en-US"/>
        </w:rPr>
        <w:t>size and other characteristics.</w:t>
      </w:r>
    </w:p>
    <w:p w:rsidRPr="00D852D6" w:rsidR="00EB333A" w:rsidP="00D852D6" w:rsidRDefault="00EB333A">
      <w:pPr>
        <w:ind w:right="630"/>
        <w:rPr>
          <w:rFonts w:ascii="Times New Roman" w:hAnsi="Times New Roman"/>
          <w:szCs w:val="24"/>
          <w:lang w:bidi="en-US"/>
        </w:rPr>
      </w:pPr>
    </w:p>
    <w:p w:rsidR="00D64624" w:rsidP="00D64624" w:rsidRDefault="00D852D6">
      <w:pPr>
        <w:ind w:right="630"/>
        <w:rPr>
          <w:rFonts w:ascii="Times New Roman" w:hAnsi="Times New Roman"/>
          <w:szCs w:val="24"/>
          <w:vertAlign w:val="superscript"/>
          <w:lang w:bidi="en-US"/>
        </w:rPr>
      </w:pPr>
      <w:r w:rsidRPr="00D852D6">
        <w:rPr>
          <w:rFonts w:ascii="Times New Roman" w:hAnsi="Times New Roman"/>
          <w:szCs w:val="24"/>
          <w:lang w:bidi="en-US"/>
        </w:rPr>
        <w:t xml:space="preserve">The estimated annual burden for each submission type, in hours, is the product of the estimated number of respondents, number of responses per respondent per year, and time per response, as summarized in Table 2 below. The total </w:t>
      </w:r>
      <w:r w:rsidR="00EB333A">
        <w:rPr>
          <w:rFonts w:ascii="Times New Roman" w:hAnsi="Times New Roman"/>
          <w:szCs w:val="24"/>
          <w:lang w:bidi="en-US"/>
        </w:rPr>
        <w:t xml:space="preserve">revised </w:t>
      </w:r>
      <w:r w:rsidRPr="00D852D6">
        <w:rPr>
          <w:rFonts w:ascii="Times New Roman" w:hAnsi="Times New Roman"/>
          <w:szCs w:val="24"/>
          <w:lang w:bidi="en-US"/>
        </w:rPr>
        <w:t>estimated annual burden for this information collection is 1</w:t>
      </w:r>
      <w:r w:rsidR="00EB333A">
        <w:rPr>
          <w:rFonts w:ascii="Times New Roman" w:hAnsi="Times New Roman"/>
          <w:szCs w:val="24"/>
          <w:lang w:bidi="en-US"/>
        </w:rPr>
        <w:t>,</w:t>
      </w:r>
      <w:r w:rsidRPr="00D852D6">
        <w:rPr>
          <w:rFonts w:ascii="Times New Roman" w:hAnsi="Times New Roman"/>
          <w:szCs w:val="24"/>
          <w:lang w:bidi="en-US"/>
        </w:rPr>
        <w:t xml:space="preserve">001 hours, a reduction of 559 hours from the </w:t>
      </w:r>
      <w:r w:rsidR="00EB333A">
        <w:rPr>
          <w:rFonts w:ascii="Times New Roman" w:hAnsi="Times New Roman"/>
          <w:szCs w:val="24"/>
          <w:lang w:bidi="en-US"/>
        </w:rPr>
        <w:t>currently</w:t>
      </w:r>
      <w:r w:rsidRPr="00D852D6">
        <w:rPr>
          <w:rFonts w:ascii="Times New Roman" w:hAnsi="Times New Roman"/>
          <w:szCs w:val="24"/>
          <w:lang w:bidi="en-US"/>
        </w:rPr>
        <w:t xml:space="preserve"> approved ICR.</w:t>
      </w:r>
      <w:r w:rsidRPr="00D852D6">
        <w:rPr>
          <w:rFonts w:ascii="Times New Roman" w:hAnsi="Times New Roman"/>
          <w:szCs w:val="24"/>
          <w:vertAlign w:val="superscript"/>
          <w:lang w:bidi="en-US"/>
        </w:rPr>
        <w:t xml:space="preserve"> </w:t>
      </w:r>
      <w:r w:rsidRPr="00D852D6">
        <w:rPr>
          <w:rFonts w:ascii="Times New Roman" w:hAnsi="Times New Roman"/>
          <w:szCs w:val="24"/>
          <w:vertAlign w:val="superscript"/>
          <w:lang w:bidi="en-US"/>
        </w:rPr>
        <w:footnoteReference w:id="10"/>
      </w:r>
    </w:p>
    <w:p w:rsidR="00D852D6" w:rsidP="00D64624" w:rsidRDefault="00D852D6">
      <w:pPr>
        <w:ind w:right="630"/>
        <w:rPr>
          <w:rFonts w:ascii="Times New Roman" w:hAnsi="Times New Roman"/>
          <w:szCs w:val="24"/>
          <w:vertAlign w:val="superscript"/>
          <w:lang w:bidi="en-US"/>
        </w:rPr>
      </w:pPr>
    </w:p>
    <w:p w:rsidRPr="00EB333A" w:rsidR="00D852D6" w:rsidP="00D852D6" w:rsidRDefault="00EB333A">
      <w:pPr>
        <w:ind w:right="630"/>
        <w:jc w:val="center"/>
        <w:rPr>
          <w:rFonts w:ascii="Times New Roman" w:hAnsi="Times New Roman"/>
          <w:b/>
          <w:sz w:val="36"/>
          <w:szCs w:val="36"/>
          <w:vertAlign w:val="superscript"/>
          <w:lang w:bidi="en-US"/>
        </w:rPr>
      </w:pPr>
      <w:r>
        <w:rPr>
          <w:rFonts w:ascii="Times New Roman" w:hAnsi="Times New Roman"/>
          <w:b/>
          <w:sz w:val="36"/>
          <w:szCs w:val="36"/>
          <w:vertAlign w:val="superscript"/>
          <w:lang w:bidi="en-US"/>
        </w:rPr>
        <w:t xml:space="preserve">Table 2: </w:t>
      </w:r>
      <w:r w:rsidRPr="00EB333A" w:rsidR="00D852D6">
        <w:rPr>
          <w:rFonts w:ascii="Times New Roman" w:hAnsi="Times New Roman"/>
          <w:b/>
          <w:sz w:val="36"/>
          <w:szCs w:val="36"/>
          <w:vertAlign w:val="superscript"/>
          <w:lang w:bidi="en-US"/>
        </w:rPr>
        <w:t>Summary of Revised Estimated Annual Burden (3064-0200)</w:t>
      </w:r>
    </w:p>
    <w:tbl>
      <w:tblPr>
        <w:tblW w:w="10840" w:type="dxa"/>
        <w:tblInd w:w="-747" w:type="dxa"/>
        <w:tblBorders>
          <w:top w:val="single" w:color="auto" w:sz="8" w:space="0"/>
          <w:left w:val="single" w:color="auto" w:sz="4" w:space="0"/>
          <w:bottom w:val="single" w:color="auto" w:sz="8" w:space="0"/>
          <w:right w:val="single" w:color="auto" w:sz="4" w:space="0"/>
          <w:insideH w:val="single" w:color="auto" w:sz="8" w:space="0"/>
          <w:insideV w:val="single" w:color="auto" w:sz="4" w:space="0"/>
        </w:tblBorders>
        <w:tblLook w:val="04A0" w:firstRow="1" w:lastRow="0" w:firstColumn="1" w:lastColumn="0" w:noHBand="0" w:noVBand="1"/>
      </w:tblPr>
      <w:tblGrid>
        <w:gridCol w:w="2983"/>
        <w:gridCol w:w="1348"/>
        <w:gridCol w:w="1170"/>
        <w:gridCol w:w="1170"/>
        <w:gridCol w:w="990"/>
        <w:gridCol w:w="938"/>
        <w:gridCol w:w="1225"/>
        <w:gridCol w:w="1016"/>
      </w:tblGrid>
      <w:tr w:rsidRPr="004F7E3A" w:rsidR="00D852D6" w:rsidTr="000E117E">
        <w:trPr>
          <w:trHeight w:val="915"/>
        </w:trPr>
        <w:tc>
          <w:tcPr>
            <w:tcW w:w="2983" w:type="dxa"/>
            <w:tcBorders>
              <w:top w:val="single" w:color="auto" w:sz="4" w:space="0"/>
              <w:bottom w:val="single" w:color="auto" w:sz="4" w:space="0"/>
              <w:right w:val="single" w:color="auto" w:sz="6" w:space="0"/>
            </w:tcBorders>
            <w:shd w:val="clear" w:color="000000" w:fill="D9D9D9"/>
            <w:noWrap/>
            <w:vAlign w:val="center"/>
            <w:hideMark/>
          </w:tcPr>
          <w:p w:rsidRPr="004F7E3A" w:rsidR="00D852D6" w:rsidP="000E117E" w:rsidRDefault="00D852D6">
            <w:pPr>
              <w:widowControl/>
              <w:jc w:val="center"/>
              <w:rPr>
                <w:rFonts w:ascii="Times New Roman" w:hAnsi="Times New Roman"/>
                <w:b/>
                <w:bCs/>
                <w:snapToGrid/>
                <w:color w:val="000000"/>
                <w:sz w:val="18"/>
                <w:szCs w:val="16"/>
              </w:rPr>
            </w:pPr>
            <w:r w:rsidRPr="004F7E3A">
              <w:rPr>
                <w:rFonts w:ascii="Times New Roman" w:hAnsi="Times New Roman"/>
                <w:b/>
                <w:bCs/>
                <w:snapToGrid/>
                <w:color w:val="000000"/>
                <w:sz w:val="18"/>
                <w:szCs w:val="16"/>
              </w:rPr>
              <w:t>Information Collection (IC) Description</w:t>
            </w:r>
          </w:p>
        </w:tc>
        <w:tc>
          <w:tcPr>
            <w:tcW w:w="134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Type of Burden</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Obligation to Respond</w:t>
            </w:r>
          </w:p>
        </w:tc>
        <w:tc>
          <w:tcPr>
            <w:tcW w:w="117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Respondents</w:t>
            </w:r>
          </w:p>
        </w:tc>
        <w:tc>
          <w:tcPr>
            <w:tcW w:w="990"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Number of Responses</w:t>
            </w:r>
          </w:p>
        </w:tc>
        <w:tc>
          <w:tcPr>
            <w:tcW w:w="938"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Estimated Time per Response</w:t>
            </w:r>
          </w:p>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c>
          <w:tcPr>
            <w:tcW w:w="1225" w:type="dxa"/>
            <w:tcBorders>
              <w:top w:val="single" w:color="auto" w:sz="4" w:space="0"/>
              <w:left w:val="single" w:color="auto" w:sz="6" w:space="0"/>
              <w:bottom w:val="single" w:color="auto" w:sz="4" w:space="0"/>
              <w:right w:val="single" w:color="auto" w:sz="6"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Frequency of Response</w:t>
            </w:r>
          </w:p>
        </w:tc>
        <w:tc>
          <w:tcPr>
            <w:tcW w:w="1016" w:type="dxa"/>
            <w:tcBorders>
              <w:top w:val="single" w:color="auto" w:sz="4" w:space="0"/>
              <w:left w:val="single" w:color="auto" w:sz="6" w:space="0"/>
              <w:bottom w:val="single" w:color="auto" w:sz="4" w:space="0"/>
            </w:tcBorders>
            <w:shd w:val="clear" w:color="000000" w:fill="D9D9D9"/>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Total Estimated Annual Burden</w:t>
            </w:r>
          </w:p>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(Hours)</w:t>
            </w:r>
          </w:p>
        </w:tc>
      </w:tr>
      <w:tr w:rsidRPr="004F7E3A" w:rsidR="00D852D6" w:rsidTr="000E117E">
        <w:trPr>
          <w:trHeight w:val="576"/>
        </w:trPr>
        <w:tc>
          <w:tcPr>
            <w:tcW w:w="2983" w:type="dxa"/>
            <w:tcBorders>
              <w:left w:val="single" w:color="auto" w:sz="8" w:space="0"/>
              <w:bottom w:val="nil"/>
              <w:right w:val="single" w:color="auto" w:sz="6" w:space="0"/>
            </w:tcBorders>
            <w:shd w:val="clear" w:color="auto" w:fill="auto"/>
            <w:vAlign w:val="center"/>
          </w:tcPr>
          <w:p w:rsidRPr="004F7E3A" w:rsidR="00D852D6" w:rsidP="000E117E" w:rsidRDefault="00D852D6">
            <w:pPr>
              <w:widowControl/>
              <w:rPr>
                <w:rFonts w:ascii="Times New Roman" w:hAnsi="Times New Roman"/>
                <w:bCs/>
                <w:i/>
                <w:snapToGrid/>
                <w:color w:val="000000"/>
                <w:sz w:val="20"/>
              </w:rPr>
            </w:pPr>
            <w:r w:rsidRPr="004F7E3A">
              <w:rPr>
                <w:rFonts w:ascii="Times New Roman" w:hAnsi="Times New Roman"/>
                <w:iCs/>
                <w:snapToGrid/>
                <w:color w:val="000000"/>
                <w:sz w:val="20"/>
              </w:rPr>
              <w:t>Joint Standards for Assessing Diversity Policies and Practices –</w:t>
            </w:r>
            <w:r w:rsidRPr="004F7E3A">
              <w:rPr>
                <w:rFonts w:ascii="Times New Roman" w:hAnsi="Times New Roman"/>
                <w:i/>
                <w:iCs/>
                <w:snapToGrid/>
                <w:color w:val="000000"/>
                <w:sz w:val="20"/>
              </w:rPr>
              <w:t>Paper Form</w:t>
            </w:r>
          </w:p>
        </w:tc>
        <w:tc>
          <w:tcPr>
            <w:tcW w:w="1348"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5</w:t>
            </w:r>
          </w:p>
        </w:tc>
        <w:tc>
          <w:tcPr>
            <w:tcW w:w="990"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8</w:t>
            </w:r>
          </w:p>
        </w:tc>
        <w:tc>
          <w:tcPr>
            <w:tcW w:w="1225" w:type="dxa"/>
            <w:tcBorders>
              <w:left w:val="single" w:color="auto" w:sz="6" w:space="0"/>
              <w:bottom w:val="single" w:color="auto" w:sz="8" w:space="0"/>
              <w:right w:val="single" w:color="auto" w:sz="6" w:space="0"/>
            </w:tcBorders>
            <w:shd w:val="clear" w:color="auto" w:fill="auto"/>
            <w:vAlign w:val="center"/>
            <w:hideMark/>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40</w:t>
            </w:r>
          </w:p>
        </w:tc>
      </w:tr>
      <w:tr w:rsidRPr="004F7E3A" w:rsidR="00D852D6" w:rsidTr="00EB333A">
        <w:trPr>
          <w:trHeight w:val="576"/>
        </w:trPr>
        <w:tc>
          <w:tcPr>
            <w:tcW w:w="2983" w:type="dxa"/>
            <w:tcBorders>
              <w:left w:val="single" w:color="auto" w:sz="8" w:space="0"/>
              <w:bottom w:val="nil"/>
              <w:right w:val="single" w:color="auto" w:sz="6" w:space="0"/>
            </w:tcBorders>
            <w:shd w:val="clear" w:color="auto" w:fill="auto"/>
            <w:vAlign w:val="center"/>
          </w:tcPr>
          <w:p w:rsidRPr="00EB333A" w:rsidR="00D852D6" w:rsidP="000E117E" w:rsidRDefault="00D852D6">
            <w:pPr>
              <w:widowControl/>
              <w:rPr>
                <w:rFonts w:ascii="Times New Roman" w:hAnsi="Times New Roman"/>
                <w:iCs/>
                <w:snapToGrid/>
                <w:color w:val="000000"/>
                <w:sz w:val="20"/>
              </w:rPr>
            </w:pPr>
            <w:bookmarkStart w:name="OLE_LINK1" w:id="0"/>
            <w:bookmarkStart w:name="OLE_LINK2" w:id="1"/>
            <w:r w:rsidRPr="004F7E3A">
              <w:rPr>
                <w:rFonts w:ascii="Times New Roman" w:hAnsi="Times New Roman"/>
                <w:iCs/>
                <w:snapToGrid/>
                <w:color w:val="000000"/>
                <w:sz w:val="20"/>
              </w:rPr>
              <w:t>Joint Standards for Assessing Diversity Policies and Practices –</w:t>
            </w:r>
            <w:r w:rsidRPr="004F7E3A">
              <w:rPr>
                <w:rFonts w:ascii="Times New Roman" w:hAnsi="Times New Roman"/>
                <w:i/>
                <w:iCs/>
                <w:snapToGrid/>
                <w:color w:val="000000"/>
                <w:sz w:val="20"/>
              </w:rPr>
              <w:t>Electronic Form</w:t>
            </w:r>
            <w:r w:rsidR="00EB333A">
              <w:rPr>
                <w:rFonts w:ascii="Times New Roman" w:hAnsi="Times New Roman"/>
                <w:i/>
                <w:iCs/>
                <w:snapToGrid/>
                <w:color w:val="000000"/>
                <w:sz w:val="20"/>
              </w:rPr>
              <w:t xml:space="preserve"> </w:t>
            </w:r>
            <w:r w:rsidR="00EB333A">
              <w:rPr>
                <w:rFonts w:ascii="Times New Roman" w:hAnsi="Times New Roman"/>
                <w:iCs/>
                <w:snapToGrid/>
                <w:color w:val="000000"/>
                <w:sz w:val="20"/>
              </w:rPr>
              <w:t>(Implementation)</w:t>
            </w:r>
            <w:bookmarkEnd w:id="0"/>
            <w:bookmarkEnd w:id="1"/>
          </w:p>
        </w:tc>
        <w:tc>
          <w:tcPr>
            <w:tcW w:w="134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45</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7</w:t>
            </w:r>
          </w:p>
        </w:tc>
        <w:tc>
          <w:tcPr>
            <w:tcW w:w="1225"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sz w:val="20"/>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315</w:t>
            </w:r>
          </w:p>
        </w:tc>
      </w:tr>
      <w:tr w:rsidRPr="004F7E3A" w:rsidR="00EB333A" w:rsidTr="00EB333A">
        <w:trPr>
          <w:trHeight w:val="576"/>
        </w:trPr>
        <w:tc>
          <w:tcPr>
            <w:tcW w:w="2983" w:type="dxa"/>
            <w:tcBorders>
              <w:left w:val="single" w:color="auto" w:sz="8" w:space="0"/>
              <w:bottom w:val="nil"/>
              <w:right w:val="single" w:color="auto" w:sz="6" w:space="0"/>
            </w:tcBorders>
            <w:shd w:val="clear" w:color="auto" w:fill="auto"/>
            <w:vAlign w:val="center"/>
          </w:tcPr>
          <w:p w:rsidRPr="004F7E3A" w:rsidR="00EB333A" w:rsidP="000E117E" w:rsidRDefault="00EB333A">
            <w:pPr>
              <w:widowControl/>
              <w:rPr>
                <w:rFonts w:ascii="Times New Roman" w:hAnsi="Times New Roman"/>
                <w:iCs/>
                <w:snapToGrid/>
                <w:color w:val="000000"/>
                <w:sz w:val="20"/>
              </w:rPr>
            </w:pPr>
            <w:r w:rsidRPr="004F7E3A">
              <w:rPr>
                <w:rFonts w:ascii="Times New Roman" w:hAnsi="Times New Roman"/>
                <w:iCs/>
                <w:snapToGrid/>
                <w:color w:val="000000"/>
                <w:sz w:val="20"/>
              </w:rPr>
              <w:lastRenderedPageBreak/>
              <w:t>Joint Standards for Assessing Diversity Policies and Practices –</w:t>
            </w:r>
            <w:r w:rsidRPr="004F7E3A">
              <w:rPr>
                <w:rFonts w:ascii="Times New Roman" w:hAnsi="Times New Roman"/>
                <w:i/>
                <w:iCs/>
                <w:snapToGrid/>
                <w:color w:val="000000"/>
                <w:sz w:val="20"/>
              </w:rPr>
              <w:t>Electronic Form</w:t>
            </w:r>
            <w:r>
              <w:rPr>
                <w:rFonts w:ascii="Times New Roman" w:hAnsi="Times New Roman"/>
                <w:i/>
                <w:iCs/>
                <w:snapToGrid/>
                <w:color w:val="000000"/>
                <w:sz w:val="20"/>
              </w:rPr>
              <w:t xml:space="preserve"> </w:t>
            </w:r>
            <w:r>
              <w:rPr>
                <w:rFonts w:ascii="Times New Roman" w:hAnsi="Times New Roman"/>
                <w:iCs/>
                <w:snapToGrid/>
                <w:color w:val="000000"/>
                <w:sz w:val="20"/>
              </w:rPr>
              <w:t>(Ongoing</w:t>
            </w:r>
            <w:r>
              <w:rPr>
                <w:rFonts w:ascii="Times New Roman" w:hAnsi="Times New Roman"/>
                <w:iCs/>
                <w:snapToGrid/>
                <w:color w:val="000000"/>
                <w:sz w:val="20"/>
              </w:rPr>
              <w:t>)</w:t>
            </w:r>
          </w:p>
        </w:tc>
        <w:tc>
          <w:tcPr>
            <w:tcW w:w="1348" w:type="dxa"/>
            <w:tcBorders>
              <w:left w:val="single" w:color="auto" w:sz="6" w:space="0"/>
              <w:bottom w:val="single" w:color="auto" w:sz="8" w:space="0"/>
              <w:right w:val="single" w:color="auto" w:sz="6" w:space="0"/>
            </w:tcBorders>
            <w:shd w:val="clear" w:color="auto" w:fill="auto"/>
            <w:vAlign w:val="center"/>
          </w:tcPr>
          <w:p w:rsidRPr="004F7E3A" w:rsidR="00EB333A"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EB333A" w:rsidP="000E117E" w:rsidRDefault="00EB333A">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00EB333A" w:rsidP="000E117E" w:rsidRDefault="00F84B6F">
            <w:pPr>
              <w:widowControl/>
              <w:jc w:val="center"/>
              <w:rPr>
                <w:rFonts w:ascii="Times New Roman" w:hAnsi="Times New Roman"/>
                <w:snapToGrid/>
                <w:color w:val="000000"/>
                <w:sz w:val="18"/>
                <w:szCs w:val="16"/>
              </w:rPr>
            </w:pPr>
            <w:r>
              <w:rPr>
                <w:rFonts w:ascii="Times New Roman" w:hAnsi="Times New Roman"/>
                <w:snapToGrid/>
                <w:color w:val="000000"/>
                <w:sz w:val="18"/>
                <w:szCs w:val="16"/>
              </w:rPr>
              <w:t>130</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EB333A" w:rsidP="000E117E" w:rsidRDefault="00F84B6F">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EB333A" w:rsidP="000E117E" w:rsidRDefault="00F84B6F">
            <w:pPr>
              <w:widowControl/>
              <w:jc w:val="center"/>
              <w:rPr>
                <w:rFonts w:ascii="Times New Roman" w:hAnsi="Times New Roman"/>
                <w:snapToGrid/>
                <w:color w:val="000000"/>
                <w:sz w:val="18"/>
                <w:szCs w:val="16"/>
              </w:rPr>
            </w:pPr>
            <w:r>
              <w:rPr>
                <w:rFonts w:ascii="Times New Roman" w:hAnsi="Times New Roman"/>
                <w:snapToGrid/>
                <w:color w:val="000000"/>
                <w:sz w:val="18"/>
                <w:szCs w:val="16"/>
              </w:rPr>
              <w:t>3</w:t>
            </w:r>
          </w:p>
        </w:tc>
        <w:tc>
          <w:tcPr>
            <w:tcW w:w="1225" w:type="dxa"/>
            <w:tcBorders>
              <w:left w:val="single" w:color="auto" w:sz="6" w:space="0"/>
              <w:bottom w:val="single" w:color="auto" w:sz="8" w:space="0"/>
              <w:right w:val="single" w:color="auto" w:sz="6" w:space="0"/>
            </w:tcBorders>
            <w:shd w:val="clear" w:color="auto" w:fill="auto"/>
            <w:vAlign w:val="center"/>
          </w:tcPr>
          <w:p w:rsidRPr="004F7E3A" w:rsidR="00EB333A" w:rsidP="000E117E" w:rsidRDefault="00F84B6F">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EB333A" w:rsidP="000E117E" w:rsidRDefault="00F84B6F">
            <w:pPr>
              <w:widowControl/>
              <w:jc w:val="center"/>
              <w:rPr>
                <w:rFonts w:ascii="Times New Roman" w:hAnsi="Times New Roman"/>
                <w:snapToGrid/>
                <w:color w:val="000000"/>
                <w:sz w:val="18"/>
                <w:szCs w:val="16"/>
              </w:rPr>
            </w:pPr>
            <w:r>
              <w:rPr>
                <w:rFonts w:ascii="Times New Roman" w:hAnsi="Times New Roman"/>
                <w:snapToGrid/>
                <w:color w:val="000000"/>
                <w:sz w:val="18"/>
                <w:szCs w:val="16"/>
              </w:rPr>
              <w:t>390</w:t>
            </w:r>
          </w:p>
        </w:tc>
      </w:tr>
      <w:tr w:rsidRPr="004F7E3A" w:rsidR="00D852D6" w:rsidTr="000E117E">
        <w:trPr>
          <w:trHeight w:val="576"/>
        </w:trPr>
        <w:tc>
          <w:tcPr>
            <w:tcW w:w="2983" w:type="dxa"/>
            <w:tcBorders>
              <w:left w:val="single" w:color="auto" w:sz="8" w:space="0"/>
              <w:bottom w:val="nil"/>
              <w:right w:val="single" w:color="auto" w:sz="6" w:space="0"/>
            </w:tcBorders>
            <w:shd w:val="clear" w:color="auto" w:fill="auto"/>
            <w:vAlign w:val="center"/>
          </w:tcPr>
          <w:p w:rsidRPr="004F7E3A" w:rsidR="00D852D6" w:rsidP="000E117E" w:rsidRDefault="00D852D6">
            <w:pPr>
              <w:widowControl/>
              <w:rPr>
                <w:rFonts w:ascii="Times New Roman" w:hAnsi="Times New Roman"/>
                <w:i/>
                <w:iCs/>
                <w:snapToGrid/>
                <w:color w:val="000000"/>
                <w:sz w:val="20"/>
              </w:rPr>
            </w:pPr>
            <w:r w:rsidRPr="004F7E3A">
              <w:rPr>
                <w:rFonts w:ascii="Times New Roman" w:hAnsi="Times New Roman"/>
                <w:iCs/>
                <w:snapToGrid/>
                <w:color w:val="000000"/>
                <w:sz w:val="20"/>
              </w:rPr>
              <w:t>Joint Standards for Assessing Diversity Policies and Practices –</w:t>
            </w:r>
            <w:r w:rsidR="00274CF1">
              <w:rPr>
                <w:rFonts w:ascii="Times New Roman" w:hAnsi="Times New Roman"/>
                <w:i/>
                <w:iCs/>
                <w:snapToGrid/>
                <w:color w:val="000000"/>
                <w:sz w:val="20"/>
              </w:rPr>
              <w:t>Free Form</w:t>
            </w:r>
          </w:p>
        </w:tc>
        <w:tc>
          <w:tcPr>
            <w:tcW w:w="134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5</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D852D6" w:rsidP="000E117E" w:rsidRDefault="00D852D6">
            <w:pPr>
              <w:widowControl/>
              <w:jc w:val="center"/>
              <w:rPr>
                <w:rFonts w:ascii="Times New Roman" w:hAnsi="Times New Roman"/>
                <w:snapToGrid/>
                <w:color w:val="000000"/>
                <w:sz w:val="18"/>
                <w:szCs w:val="16"/>
              </w:rPr>
            </w:pPr>
            <w:r w:rsidRPr="004F7E3A">
              <w:rPr>
                <w:rFonts w:ascii="Times New Roman" w:hAnsi="Times New Roman"/>
                <w:snapToGrid/>
                <w:color w:val="000000"/>
                <w:sz w:val="18"/>
                <w:szCs w:val="16"/>
              </w:rPr>
              <w:t>12</w:t>
            </w:r>
          </w:p>
        </w:tc>
        <w:tc>
          <w:tcPr>
            <w:tcW w:w="1225" w:type="dxa"/>
            <w:tcBorders>
              <w:left w:val="single" w:color="auto" w:sz="6" w:space="0"/>
              <w:bottom w:val="single" w:color="auto" w:sz="8" w:space="0"/>
              <w:right w:val="single" w:color="auto" w:sz="6" w:space="0"/>
            </w:tcBorders>
            <w:shd w:val="clear" w:color="auto" w:fill="auto"/>
          </w:tcPr>
          <w:p w:rsidRPr="004F7E3A" w:rsidR="00D852D6" w:rsidP="000E117E" w:rsidRDefault="00D852D6">
            <w:pPr>
              <w:widowControl/>
              <w:jc w:val="center"/>
              <w:rPr>
                <w:rFonts w:ascii="Times New Roman" w:hAnsi="Times New Roman"/>
                <w:snapToGrid/>
                <w:color w:val="000000"/>
                <w:sz w:val="18"/>
                <w:szCs w:val="16"/>
              </w:rPr>
            </w:pPr>
          </w:p>
          <w:p w:rsidRPr="004F7E3A" w:rsidR="00D852D6" w:rsidP="000E117E" w:rsidRDefault="00D852D6">
            <w:pPr>
              <w:widowControl/>
              <w:jc w:val="center"/>
              <w:rPr>
                <w:rFonts w:ascii="Times New Roman" w:hAnsi="Times New Roman"/>
                <w:snapToGrid/>
                <w:sz w:val="20"/>
              </w:rPr>
            </w:pPr>
            <w:r w:rsidRPr="004F7E3A">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Pr="004F7E3A" w:rsidR="00D852D6" w:rsidP="000E117E"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60</w:t>
            </w:r>
          </w:p>
        </w:tc>
      </w:tr>
      <w:tr w:rsidRPr="004F7E3A" w:rsidR="00274CF1" w:rsidTr="00274CF1">
        <w:trPr>
          <w:trHeight w:val="576"/>
        </w:trPr>
        <w:tc>
          <w:tcPr>
            <w:tcW w:w="2983" w:type="dxa"/>
            <w:tcBorders>
              <w:left w:val="single" w:color="auto" w:sz="8" w:space="0"/>
              <w:bottom w:val="nil"/>
              <w:right w:val="single" w:color="auto" w:sz="6" w:space="0"/>
            </w:tcBorders>
            <w:shd w:val="clear" w:color="auto" w:fill="auto"/>
            <w:vAlign w:val="center"/>
          </w:tcPr>
          <w:p w:rsidRPr="004F7E3A" w:rsidR="00274CF1" w:rsidP="00274CF1" w:rsidRDefault="00274CF1">
            <w:pPr>
              <w:widowControl/>
              <w:rPr>
                <w:rFonts w:ascii="Times New Roman" w:hAnsi="Times New Roman"/>
                <w:i/>
                <w:iCs/>
                <w:snapToGrid/>
                <w:color w:val="000000"/>
                <w:sz w:val="20"/>
              </w:rPr>
            </w:pPr>
            <w:r w:rsidRPr="004F7E3A">
              <w:rPr>
                <w:rFonts w:ascii="Times New Roman" w:hAnsi="Times New Roman"/>
                <w:iCs/>
                <w:snapToGrid/>
                <w:color w:val="000000"/>
                <w:sz w:val="20"/>
              </w:rPr>
              <w:t>Joint Standards for Assessing Diversity Policies and Practices –</w:t>
            </w:r>
            <w:r>
              <w:rPr>
                <w:rFonts w:ascii="Times New Roman" w:hAnsi="Times New Roman"/>
                <w:i/>
                <w:iCs/>
                <w:snapToGrid/>
                <w:color w:val="000000"/>
                <w:sz w:val="20"/>
              </w:rPr>
              <w:t>Non-material</w:t>
            </w:r>
          </w:p>
        </w:tc>
        <w:tc>
          <w:tcPr>
            <w:tcW w:w="1348" w:type="dxa"/>
            <w:tcBorders>
              <w:left w:val="single" w:color="auto" w:sz="6" w:space="0"/>
              <w:bottom w:val="single" w:color="auto" w:sz="8" w:space="0"/>
              <w:right w:val="single" w:color="auto" w:sz="6" w:space="0"/>
            </w:tcBorders>
            <w:shd w:val="clear" w:color="auto" w:fill="auto"/>
            <w:vAlign w:val="center"/>
          </w:tcPr>
          <w:p w:rsidRPr="004F7E3A"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Reporting</w:t>
            </w:r>
          </w:p>
        </w:tc>
        <w:tc>
          <w:tcPr>
            <w:tcW w:w="1170" w:type="dxa"/>
            <w:tcBorders>
              <w:left w:val="single" w:color="auto" w:sz="6" w:space="0"/>
              <w:bottom w:val="single" w:color="auto" w:sz="8" w:space="0"/>
              <w:right w:val="single" w:color="auto" w:sz="6" w:space="0"/>
            </w:tcBorders>
            <w:shd w:val="clear" w:color="auto" w:fill="auto"/>
            <w:vAlign w:val="center"/>
          </w:tcPr>
          <w:p w:rsidRPr="004F7E3A"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10</w:t>
            </w:r>
          </w:p>
        </w:tc>
        <w:tc>
          <w:tcPr>
            <w:tcW w:w="990" w:type="dxa"/>
            <w:tcBorders>
              <w:left w:val="single" w:color="auto" w:sz="6" w:space="0"/>
              <w:bottom w:val="single" w:color="auto" w:sz="8" w:space="0"/>
              <w:right w:val="single" w:color="auto" w:sz="6" w:space="0"/>
            </w:tcBorders>
            <w:shd w:val="clear" w:color="auto" w:fill="auto"/>
            <w:vAlign w:val="center"/>
          </w:tcPr>
          <w:p w:rsidRPr="004F7E3A"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Pr="004F7E3A"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.01</w:t>
            </w:r>
          </w:p>
        </w:tc>
        <w:tc>
          <w:tcPr>
            <w:tcW w:w="1225" w:type="dxa"/>
            <w:tcBorders>
              <w:left w:val="single" w:color="auto" w:sz="6" w:space="0"/>
              <w:bottom w:val="single" w:color="auto" w:sz="8" w:space="0"/>
              <w:right w:val="single" w:color="auto" w:sz="6" w:space="0"/>
            </w:tcBorders>
            <w:shd w:val="clear" w:color="auto" w:fill="auto"/>
            <w:vAlign w:val="center"/>
          </w:tcPr>
          <w:p w:rsidRPr="004F7E3A"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r>
      <w:tr w:rsidRPr="004F7E3A" w:rsidR="00274CF1" w:rsidTr="00274CF1">
        <w:trPr>
          <w:trHeight w:val="576"/>
        </w:trPr>
        <w:tc>
          <w:tcPr>
            <w:tcW w:w="2983" w:type="dxa"/>
            <w:tcBorders>
              <w:left w:val="single" w:color="auto" w:sz="8" w:space="0"/>
              <w:bottom w:val="nil"/>
              <w:right w:val="single" w:color="auto" w:sz="6" w:space="0"/>
            </w:tcBorders>
            <w:shd w:val="clear" w:color="auto" w:fill="auto"/>
            <w:vAlign w:val="center"/>
          </w:tcPr>
          <w:p w:rsidRPr="004F7E3A" w:rsidR="00274CF1" w:rsidP="00274CF1" w:rsidRDefault="00274CF1">
            <w:pPr>
              <w:widowControl/>
              <w:rPr>
                <w:rFonts w:ascii="Times New Roman" w:hAnsi="Times New Roman"/>
                <w:iCs/>
                <w:snapToGrid/>
                <w:color w:val="000000"/>
                <w:sz w:val="20"/>
              </w:rPr>
            </w:pPr>
            <w:r w:rsidRPr="004F7E3A">
              <w:rPr>
                <w:rFonts w:ascii="Times New Roman" w:hAnsi="Times New Roman"/>
                <w:iCs/>
                <w:snapToGrid/>
                <w:color w:val="000000"/>
                <w:sz w:val="20"/>
              </w:rPr>
              <w:t>Joint Standards for Assessing Diversity Policies and Practices –</w:t>
            </w:r>
            <w:r>
              <w:rPr>
                <w:rFonts w:ascii="Times New Roman" w:hAnsi="Times New Roman"/>
                <w:i/>
                <w:iCs/>
                <w:snapToGrid/>
                <w:color w:val="000000"/>
                <w:sz w:val="20"/>
              </w:rPr>
              <w:t>Public Disclosure</w:t>
            </w:r>
          </w:p>
        </w:tc>
        <w:tc>
          <w:tcPr>
            <w:tcW w:w="1348" w:type="dxa"/>
            <w:tcBorders>
              <w:left w:val="single" w:color="auto" w:sz="6" w:space="0"/>
              <w:bottom w:val="single" w:color="auto" w:sz="8" w:space="0"/>
              <w:right w:val="single" w:color="auto" w:sz="6" w:space="0"/>
            </w:tcBorders>
            <w:shd w:val="clear" w:color="auto" w:fill="auto"/>
            <w:vAlign w:val="center"/>
          </w:tcPr>
          <w:p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Third-Party Disclosure</w:t>
            </w:r>
          </w:p>
        </w:tc>
        <w:tc>
          <w:tcPr>
            <w:tcW w:w="1170" w:type="dxa"/>
            <w:tcBorders>
              <w:left w:val="single" w:color="auto" w:sz="6" w:space="0"/>
              <w:bottom w:val="single" w:color="auto" w:sz="8" w:space="0"/>
              <w:right w:val="single" w:color="auto" w:sz="6" w:space="0"/>
            </w:tcBorders>
            <w:shd w:val="clear" w:color="auto" w:fill="auto"/>
            <w:vAlign w:val="center"/>
          </w:tcPr>
          <w:p w:rsidR="00274CF1" w:rsidP="00274CF1" w:rsidRDefault="00274CF1">
            <w:pPr>
              <w:widowControl/>
              <w:jc w:val="center"/>
              <w:rPr>
                <w:rFonts w:ascii="Times New Roman" w:hAnsi="Times New Roman"/>
                <w:snapToGrid/>
                <w:color w:val="000000"/>
                <w:sz w:val="18"/>
                <w:szCs w:val="16"/>
              </w:rPr>
            </w:pPr>
            <w:r>
              <w:rPr>
                <w:rFonts w:ascii="Times New Roman" w:hAnsi="Times New Roman"/>
                <w:snapToGrid/>
                <w:color w:val="000000"/>
                <w:sz w:val="18"/>
                <w:szCs w:val="16"/>
              </w:rPr>
              <w:t>Voluntary</w:t>
            </w:r>
          </w:p>
        </w:tc>
        <w:tc>
          <w:tcPr>
            <w:tcW w:w="1170" w:type="dxa"/>
            <w:tcBorders>
              <w:left w:val="single" w:color="auto" w:sz="6" w:space="0"/>
              <w:bottom w:val="single" w:color="auto" w:sz="8" w:space="0"/>
              <w:right w:val="single" w:color="auto" w:sz="6" w:space="0"/>
            </w:tcBorders>
            <w:shd w:val="clear" w:color="auto" w:fill="auto"/>
            <w:vAlign w:val="center"/>
          </w:tcPr>
          <w:p w:rsidR="00274CF1" w:rsidP="00274CF1" w:rsidRDefault="001B5144">
            <w:pPr>
              <w:widowControl/>
              <w:jc w:val="center"/>
              <w:rPr>
                <w:rFonts w:ascii="Times New Roman" w:hAnsi="Times New Roman"/>
                <w:snapToGrid/>
                <w:color w:val="000000"/>
                <w:sz w:val="18"/>
                <w:szCs w:val="16"/>
              </w:rPr>
            </w:pPr>
            <w:r>
              <w:rPr>
                <w:rFonts w:ascii="Times New Roman" w:hAnsi="Times New Roman"/>
                <w:snapToGrid/>
                <w:color w:val="000000"/>
                <w:sz w:val="18"/>
                <w:szCs w:val="16"/>
              </w:rPr>
              <w:t>195</w:t>
            </w:r>
          </w:p>
        </w:tc>
        <w:tc>
          <w:tcPr>
            <w:tcW w:w="990" w:type="dxa"/>
            <w:tcBorders>
              <w:left w:val="single" w:color="auto" w:sz="6" w:space="0"/>
              <w:bottom w:val="single" w:color="auto" w:sz="8" w:space="0"/>
              <w:right w:val="single" w:color="auto" w:sz="6" w:space="0"/>
            </w:tcBorders>
            <w:shd w:val="clear" w:color="auto" w:fill="auto"/>
            <w:vAlign w:val="center"/>
          </w:tcPr>
          <w:p w:rsidR="00274CF1" w:rsidP="00274CF1" w:rsidRDefault="001B5144">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938" w:type="dxa"/>
            <w:tcBorders>
              <w:left w:val="single" w:color="auto" w:sz="6" w:space="0"/>
              <w:bottom w:val="single" w:color="auto" w:sz="8" w:space="0"/>
              <w:right w:val="single" w:color="auto" w:sz="6" w:space="0"/>
            </w:tcBorders>
            <w:shd w:val="clear" w:color="auto" w:fill="auto"/>
            <w:vAlign w:val="center"/>
          </w:tcPr>
          <w:p w:rsidR="00274CF1" w:rsidP="00274CF1" w:rsidRDefault="001B5144">
            <w:pPr>
              <w:widowControl/>
              <w:jc w:val="center"/>
              <w:rPr>
                <w:rFonts w:ascii="Times New Roman" w:hAnsi="Times New Roman"/>
                <w:snapToGrid/>
                <w:color w:val="000000"/>
                <w:sz w:val="18"/>
                <w:szCs w:val="16"/>
              </w:rPr>
            </w:pPr>
            <w:r>
              <w:rPr>
                <w:rFonts w:ascii="Times New Roman" w:hAnsi="Times New Roman"/>
                <w:snapToGrid/>
                <w:color w:val="000000"/>
                <w:sz w:val="18"/>
                <w:szCs w:val="16"/>
              </w:rPr>
              <w:t>1</w:t>
            </w:r>
          </w:p>
        </w:tc>
        <w:tc>
          <w:tcPr>
            <w:tcW w:w="1225" w:type="dxa"/>
            <w:tcBorders>
              <w:left w:val="single" w:color="auto" w:sz="6" w:space="0"/>
              <w:bottom w:val="single" w:color="auto" w:sz="8" w:space="0"/>
              <w:right w:val="single" w:color="auto" w:sz="6" w:space="0"/>
            </w:tcBorders>
            <w:shd w:val="clear" w:color="auto" w:fill="auto"/>
            <w:vAlign w:val="center"/>
          </w:tcPr>
          <w:p w:rsidR="00274CF1" w:rsidP="00274CF1" w:rsidRDefault="001B5144">
            <w:pPr>
              <w:widowControl/>
              <w:jc w:val="center"/>
              <w:rPr>
                <w:rFonts w:ascii="Times New Roman" w:hAnsi="Times New Roman"/>
                <w:snapToGrid/>
                <w:color w:val="000000"/>
                <w:sz w:val="18"/>
                <w:szCs w:val="16"/>
              </w:rPr>
            </w:pPr>
            <w:r>
              <w:rPr>
                <w:rFonts w:ascii="Times New Roman" w:hAnsi="Times New Roman"/>
                <w:snapToGrid/>
                <w:color w:val="000000"/>
                <w:sz w:val="18"/>
                <w:szCs w:val="16"/>
              </w:rPr>
              <w:t>Annually</w:t>
            </w:r>
          </w:p>
        </w:tc>
        <w:tc>
          <w:tcPr>
            <w:tcW w:w="1016" w:type="dxa"/>
            <w:tcBorders>
              <w:left w:val="single" w:color="auto" w:sz="6" w:space="0"/>
              <w:bottom w:val="single" w:color="auto" w:sz="8" w:space="0"/>
              <w:right w:val="single" w:color="auto" w:sz="8" w:space="0"/>
            </w:tcBorders>
            <w:shd w:val="clear" w:color="auto" w:fill="auto"/>
            <w:vAlign w:val="center"/>
          </w:tcPr>
          <w:p w:rsidR="00274CF1" w:rsidP="00274CF1" w:rsidRDefault="001B5144">
            <w:pPr>
              <w:widowControl/>
              <w:jc w:val="center"/>
              <w:rPr>
                <w:rFonts w:ascii="Times New Roman" w:hAnsi="Times New Roman"/>
                <w:snapToGrid/>
                <w:color w:val="000000"/>
                <w:sz w:val="18"/>
                <w:szCs w:val="16"/>
              </w:rPr>
            </w:pPr>
            <w:r>
              <w:rPr>
                <w:rFonts w:ascii="Times New Roman" w:hAnsi="Times New Roman"/>
                <w:snapToGrid/>
                <w:color w:val="000000"/>
                <w:sz w:val="18"/>
                <w:szCs w:val="16"/>
              </w:rPr>
              <w:t>195</w:t>
            </w:r>
          </w:p>
        </w:tc>
      </w:tr>
      <w:tr w:rsidRPr="004F7E3A" w:rsidR="00274CF1" w:rsidTr="000E117E">
        <w:trPr>
          <w:trHeight w:val="443"/>
        </w:trPr>
        <w:tc>
          <w:tcPr>
            <w:tcW w:w="9824" w:type="dxa"/>
            <w:gridSpan w:val="7"/>
            <w:shd w:val="clear" w:color="auto" w:fill="D9D9D9"/>
            <w:vAlign w:val="center"/>
            <w:hideMark/>
          </w:tcPr>
          <w:p w:rsidRPr="004F7E3A" w:rsidR="00274CF1" w:rsidP="00274CF1" w:rsidRDefault="00274CF1">
            <w:pPr>
              <w:widowControl/>
              <w:jc w:val="right"/>
              <w:rPr>
                <w:rFonts w:ascii="Times New Roman" w:hAnsi="Times New Roman"/>
                <w:b/>
                <w:bCs/>
                <w:snapToGrid/>
                <w:color w:val="000000"/>
                <w:sz w:val="18"/>
                <w:szCs w:val="16"/>
              </w:rPr>
            </w:pPr>
            <w:r w:rsidRPr="004F7E3A">
              <w:rPr>
                <w:rFonts w:ascii="Times New Roman" w:hAnsi="Times New Roman"/>
                <w:b/>
                <w:bCs/>
                <w:snapToGrid/>
                <w:color w:val="000000"/>
                <w:sz w:val="20"/>
                <w:szCs w:val="16"/>
              </w:rPr>
              <w:t xml:space="preserve">Total Estimated Annual Burden Hours </w:t>
            </w:r>
          </w:p>
        </w:tc>
        <w:tc>
          <w:tcPr>
            <w:tcW w:w="1016" w:type="dxa"/>
            <w:shd w:val="clear" w:color="auto" w:fill="D9D9D9"/>
            <w:noWrap/>
            <w:vAlign w:val="center"/>
            <w:hideMark/>
          </w:tcPr>
          <w:p w:rsidRPr="004F7E3A" w:rsidR="00274CF1" w:rsidP="001B5144" w:rsidRDefault="001B5144">
            <w:pPr>
              <w:widowControl/>
              <w:jc w:val="center"/>
              <w:rPr>
                <w:rFonts w:ascii="Times New Roman" w:hAnsi="Times New Roman"/>
                <w:b/>
                <w:snapToGrid/>
                <w:color w:val="000000"/>
                <w:sz w:val="18"/>
                <w:szCs w:val="16"/>
              </w:rPr>
            </w:pPr>
            <w:r>
              <w:rPr>
                <w:rFonts w:ascii="Times New Roman" w:hAnsi="Times New Roman"/>
                <w:b/>
                <w:snapToGrid/>
                <w:color w:val="000000"/>
                <w:sz w:val="18"/>
                <w:szCs w:val="16"/>
              </w:rPr>
              <w:t>1,001</w:t>
            </w:r>
          </w:p>
        </w:tc>
      </w:tr>
    </w:tbl>
    <w:p w:rsidR="00D852D6" w:rsidP="00D64624" w:rsidRDefault="00D852D6">
      <w:pPr>
        <w:ind w:right="630"/>
        <w:rPr>
          <w:rFonts w:ascii="Times New Roman" w:hAnsi="Times New Roman"/>
          <w:szCs w:val="24"/>
          <w:lang w:bidi="en-US"/>
        </w:rPr>
      </w:pPr>
    </w:p>
    <w:p w:rsidRPr="00E0038D" w:rsidR="00D852D6" w:rsidP="00D64624" w:rsidRDefault="00D852D6">
      <w:pPr>
        <w:ind w:right="630"/>
        <w:rPr>
          <w:rFonts w:ascii="Times New Roman" w:hAnsi="Times New Roman"/>
          <w:szCs w:val="24"/>
        </w:rPr>
      </w:pPr>
    </w:p>
    <w:p w:rsidR="00B96000" w:rsidP="009028B6" w:rsidRDefault="00AF0257">
      <w:pPr>
        <w:tabs>
          <w:tab w:val="left" w:pos="-1440"/>
        </w:tabs>
        <w:rPr>
          <w:rFonts w:ascii="Times New Roman" w:hAnsi="Times New Roman"/>
          <w:b/>
          <w:bCs/>
          <w:i/>
          <w:szCs w:val="24"/>
        </w:rPr>
      </w:pPr>
      <w:r w:rsidRPr="00934746">
        <w:rPr>
          <w:rFonts w:ascii="Times New Roman" w:hAnsi="Times New Roman"/>
          <w:b/>
          <w:bCs/>
          <w:iCs/>
          <w:szCs w:val="24"/>
        </w:rPr>
        <w:t>13.</w:t>
      </w:r>
      <w:r w:rsidRPr="009028B6">
        <w:rPr>
          <w:rFonts w:ascii="Times New Roman" w:hAnsi="Times New Roman"/>
          <w:b/>
          <w:bCs/>
          <w:i/>
          <w:iCs/>
          <w:szCs w:val="24"/>
        </w:rPr>
        <w:tab/>
      </w:r>
      <w:r w:rsidRPr="00D64624" w:rsidR="00D64624">
        <w:rPr>
          <w:rFonts w:ascii="Times New Roman" w:hAnsi="Times New Roman"/>
          <w:b/>
          <w:bCs/>
          <w:szCs w:val="24"/>
          <w:u w:val="single"/>
        </w:rPr>
        <w:t>Estimate of start-up costs to respondents:</w:t>
      </w:r>
    </w:p>
    <w:p w:rsidR="00737421" w:rsidP="009028B6" w:rsidRDefault="00B96000">
      <w:pPr>
        <w:tabs>
          <w:tab w:val="left" w:pos="-1440"/>
        </w:tabs>
        <w:rPr>
          <w:rFonts w:ascii="Times New Roman" w:hAnsi="Times New Roman"/>
          <w:bCs/>
          <w:szCs w:val="24"/>
        </w:rPr>
      </w:pPr>
      <w:r>
        <w:rPr>
          <w:rFonts w:ascii="Times New Roman" w:hAnsi="Times New Roman"/>
          <w:bCs/>
          <w:szCs w:val="24"/>
        </w:rPr>
        <w:tab/>
      </w:r>
    </w:p>
    <w:p w:rsidRPr="00B96000" w:rsidR="00B96000" w:rsidP="009028B6" w:rsidRDefault="00DF0815">
      <w:pPr>
        <w:tabs>
          <w:tab w:val="left" w:pos="-1440"/>
        </w:tabs>
        <w:rPr>
          <w:rFonts w:ascii="Times New Roman" w:hAnsi="Times New Roman"/>
          <w:bCs/>
          <w:szCs w:val="24"/>
        </w:rPr>
      </w:pPr>
      <w:r>
        <w:rPr>
          <w:rFonts w:ascii="Times New Roman" w:hAnsi="Times New Roman"/>
          <w:bCs/>
          <w:szCs w:val="24"/>
        </w:rPr>
        <w:tab/>
      </w:r>
      <w:r w:rsidR="00B96000">
        <w:rPr>
          <w:rFonts w:ascii="Times New Roman" w:hAnsi="Times New Roman"/>
          <w:bCs/>
          <w:szCs w:val="24"/>
        </w:rPr>
        <w:t>N</w:t>
      </w:r>
      <w:r w:rsidR="004449A7">
        <w:rPr>
          <w:rFonts w:ascii="Times New Roman" w:hAnsi="Times New Roman"/>
          <w:bCs/>
          <w:szCs w:val="24"/>
        </w:rPr>
        <w:t>one</w:t>
      </w:r>
      <w:r w:rsidR="00B96000">
        <w:rPr>
          <w:rFonts w:ascii="Times New Roman" w:hAnsi="Times New Roman"/>
          <w:bCs/>
          <w:szCs w:val="24"/>
        </w:rPr>
        <w:t>.</w:t>
      </w:r>
    </w:p>
    <w:p w:rsidR="00F1577C" w:rsidP="009028B6" w:rsidRDefault="00F1577C">
      <w:pPr>
        <w:rPr>
          <w:rFonts w:ascii="Times New Roman" w:hAnsi="Times New Roman"/>
          <w:szCs w:val="24"/>
        </w:rPr>
      </w:pPr>
    </w:p>
    <w:p w:rsidR="00434104" w:rsidP="009028B6" w:rsidRDefault="00434104">
      <w:pPr>
        <w:rPr>
          <w:rFonts w:ascii="Times New Roman" w:hAnsi="Times New Roman"/>
          <w:szCs w:val="24"/>
        </w:rPr>
      </w:pPr>
    </w:p>
    <w:p w:rsidRPr="009028B6" w:rsidR="00434104" w:rsidP="009028B6" w:rsidRDefault="00434104">
      <w:pPr>
        <w:rPr>
          <w:rFonts w:ascii="Times New Roman" w:hAnsi="Times New Roman"/>
          <w:szCs w:val="24"/>
        </w:rPr>
      </w:pPr>
    </w:p>
    <w:p w:rsidRPr="00934746" w:rsidR="00B96000" w:rsidP="009028B6" w:rsidRDefault="00AF0257">
      <w:pPr>
        <w:rPr>
          <w:rFonts w:ascii="Times New Roman" w:hAnsi="Times New Roman"/>
          <w:b/>
          <w:bCs/>
          <w:iCs/>
          <w:szCs w:val="24"/>
          <w:u w:val="single"/>
        </w:rPr>
      </w:pPr>
      <w:r w:rsidRPr="00934746">
        <w:rPr>
          <w:rFonts w:ascii="Times New Roman" w:hAnsi="Times New Roman"/>
          <w:b/>
          <w:bCs/>
          <w:iCs/>
          <w:szCs w:val="24"/>
        </w:rPr>
        <w:t>14.</w:t>
      </w:r>
      <w:r w:rsidRPr="00934746">
        <w:rPr>
          <w:rFonts w:ascii="Times New Roman" w:hAnsi="Times New Roman"/>
          <w:b/>
          <w:bCs/>
          <w:iCs/>
          <w:szCs w:val="24"/>
        </w:rPr>
        <w:tab/>
      </w:r>
      <w:r w:rsidRPr="00D64624" w:rsidR="00D64624">
        <w:rPr>
          <w:rFonts w:ascii="Times New Roman" w:hAnsi="Times New Roman"/>
          <w:b/>
          <w:bCs/>
          <w:iCs/>
          <w:szCs w:val="24"/>
          <w:u w:val="single"/>
        </w:rPr>
        <w:t>Estimate of annualized costs to the government:</w:t>
      </w:r>
    </w:p>
    <w:p w:rsidR="00737421" w:rsidP="009028B6" w:rsidRDefault="00DF0815">
      <w:pPr>
        <w:rPr>
          <w:rFonts w:ascii="Times New Roman" w:hAnsi="Times New Roman"/>
          <w:bCs/>
          <w:iCs/>
          <w:szCs w:val="24"/>
        </w:rPr>
      </w:pPr>
      <w:r>
        <w:rPr>
          <w:rFonts w:ascii="Times New Roman" w:hAnsi="Times New Roman"/>
          <w:bCs/>
          <w:iCs/>
          <w:szCs w:val="24"/>
        </w:rPr>
        <w:tab/>
      </w:r>
    </w:p>
    <w:p w:rsidRPr="00B96000" w:rsidR="00DF0815" w:rsidP="009028B6" w:rsidRDefault="00DF0815">
      <w:pPr>
        <w:rPr>
          <w:rFonts w:ascii="Times New Roman" w:hAnsi="Times New Roman"/>
          <w:bCs/>
          <w:iCs/>
          <w:szCs w:val="24"/>
        </w:rPr>
      </w:pPr>
      <w:r>
        <w:rPr>
          <w:rFonts w:ascii="Times New Roman" w:hAnsi="Times New Roman"/>
          <w:bCs/>
          <w:iCs/>
          <w:szCs w:val="24"/>
        </w:rPr>
        <w:tab/>
        <w:t>None.</w:t>
      </w:r>
    </w:p>
    <w:p w:rsidRPr="009028B6" w:rsidR="00AF0257" w:rsidP="00EB5EAA" w:rsidRDefault="00B96000">
      <w:pPr>
        <w:rPr>
          <w:rFonts w:ascii="Times New Roman" w:hAnsi="Times New Roman"/>
          <w:szCs w:val="24"/>
        </w:rPr>
      </w:pPr>
      <w:r w:rsidRPr="00B96000">
        <w:rPr>
          <w:rFonts w:ascii="Times New Roman" w:hAnsi="Times New Roman"/>
          <w:bCs/>
          <w:iCs/>
          <w:szCs w:val="24"/>
        </w:rPr>
        <w:tab/>
      </w:r>
    </w:p>
    <w:p w:rsidR="00AF0257" w:rsidP="009028B6" w:rsidRDefault="00AF0257">
      <w:pPr>
        <w:rPr>
          <w:rFonts w:ascii="Times New Roman" w:hAnsi="Times New Roman"/>
          <w:b/>
          <w:bCs/>
          <w:iCs/>
          <w:szCs w:val="24"/>
          <w:u w:val="single"/>
        </w:rPr>
      </w:pPr>
      <w:r w:rsidRPr="00934746">
        <w:rPr>
          <w:rFonts w:ascii="Times New Roman" w:hAnsi="Times New Roman"/>
          <w:b/>
          <w:bCs/>
          <w:iCs/>
          <w:szCs w:val="24"/>
        </w:rPr>
        <w:t>15.</w:t>
      </w:r>
      <w:r w:rsidRPr="00934746">
        <w:rPr>
          <w:rFonts w:ascii="Times New Roman" w:hAnsi="Times New Roman"/>
          <w:b/>
          <w:bCs/>
          <w:iCs/>
          <w:szCs w:val="24"/>
        </w:rPr>
        <w:tab/>
      </w:r>
      <w:r w:rsidRPr="00D64624" w:rsidR="00D64624">
        <w:rPr>
          <w:rFonts w:ascii="Times New Roman" w:hAnsi="Times New Roman"/>
          <w:b/>
          <w:bCs/>
          <w:iCs/>
          <w:szCs w:val="24"/>
          <w:u w:val="single"/>
        </w:rPr>
        <w:t>Analysis of change in burden:</w:t>
      </w:r>
    </w:p>
    <w:p w:rsidRPr="00934746" w:rsidR="00934746" w:rsidP="009028B6" w:rsidRDefault="00934746">
      <w:pPr>
        <w:rPr>
          <w:rFonts w:ascii="Times New Roman" w:hAnsi="Times New Roman"/>
          <w:b/>
          <w:bCs/>
          <w:iCs/>
          <w:szCs w:val="24"/>
        </w:rPr>
      </w:pPr>
    </w:p>
    <w:p w:rsidR="007E7638" w:rsidP="00D3548E" w:rsidRDefault="00B96000">
      <w:pPr>
        <w:widowControl/>
        <w:rPr>
          <w:rFonts w:ascii="Times New Roman" w:hAnsi="Times New Roman"/>
          <w:bCs/>
          <w:iCs/>
          <w:szCs w:val="24"/>
        </w:rPr>
      </w:pPr>
      <w:r>
        <w:rPr>
          <w:rFonts w:ascii="Times New Roman" w:hAnsi="Times New Roman"/>
          <w:b/>
          <w:bCs/>
          <w:i/>
          <w:iCs/>
          <w:szCs w:val="24"/>
        </w:rPr>
        <w:tab/>
      </w:r>
      <w:r w:rsidR="00C8289E">
        <w:rPr>
          <w:rFonts w:ascii="Times New Roman" w:hAnsi="Times New Roman"/>
          <w:bCs/>
          <w:iCs/>
          <w:szCs w:val="24"/>
        </w:rPr>
        <w:t xml:space="preserve">Total estimated annual burden decreased by 559 hours from </w:t>
      </w:r>
      <w:r w:rsidR="00004A69">
        <w:rPr>
          <w:rFonts w:ascii="Times New Roman" w:hAnsi="Times New Roman"/>
          <w:bCs/>
          <w:iCs/>
          <w:szCs w:val="24"/>
        </w:rPr>
        <w:t>1,560</w:t>
      </w:r>
      <w:bookmarkStart w:name="_GoBack" w:id="2"/>
      <w:bookmarkEnd w:id="2"/>
      <w:r w:rsidR="00C8289E">
        <w:rPr>
          <w:rFonts w:ascii="Times New Roman" w:hAnsi="Times New Roman"/>
          <w:bCs/>
          <w:iCs/>
          <w:szCs w:val="24"/>
        </w:rPr>
        <w:t xml:space="preserve"> hours to 1,001 hours</w:t>
      </w:r>
      <w:r w:rsidR="00C8289E">
        <w:rPr>
          <w:rFonts w:ascii="Times New Roman" w:hAnsi="Times New Roman"/>
          <w:szCs w:val="24"/>
        </w:rPr>
        <w:t xml:space="preserve"> primarily as a result of additional functionality added to the electronic Diversity Self-Assessment form that facilitates completion of the form by importing data from prior submissions.  See discussion in Section 12 above.</w:t>
      </w:r>
    </w:p>
    <w:p w:rsidRPr="009028B6" w:rsidR="00811EF2" w:rsidP="009028B6" w:rsidRDefault="007E7638">
      <w:pPr>
        <w:rPr>
          <w:rFonts w:ascii="Times New Roman" w:hAnsi="Times New Roman"/>
          <w:szCs w:val="24"/>
        </w:rPr>
      </w:pPr>
      <w:r w:rsidRPr="009028B6">
        <w:rPr>
          <w:rFonts w:ascii="Times New Roman" w:hAnsi="Times New Roman"/>
          <w:szCs w:val="24"/>
        </w:rPr>
        <w:t xml:space="preserve"> </w:t>
      </w:r>
    </w:p>
    <w:p w:rsidRPr="00D64624" w:rsidR="00D64624" w:rsidP="00D64624" w:rsidRDefault="00D64624">
      <w:pPr>
        <w:numPr>
          <w:ilvl w:val="0"/>
          <w:numId w:val="24"/>
        </w:numPr>
        <w:ind w:hanging="720"/>
        <w:rPr>
          <w:rFonts w:ascii="Times New Roman" w:hAnsi="Times New Roman"/>
          <w:b/>
          <w:szCs w:val="24"/>
          <w:u w:val="single"/>
        </w:rPr>
      </w:pPr>
      <w:r w:rsidRPr="00D64624">
        <w:rPr>
          <w:rFonts w:ascii="Times New Roman" w:hAnsi="Times New Roman"/>
          <w:b/>
          <w:szCs w:val="24"/>
          <w:u w:val="single"/>
        </w:rPr>
        <w:t>Information regarding collections whose results are planned to be published for statistical use:</w:t>
      </w:r>
    </w:p>
    <w:p w:rsidRPr="004F7E3A" w:rsidR="00B96000" w:rsidP="009028B6" w:rsidRDefault="00B96000">
      <w:pPr>
        <w:rPr>
          <w:rFonts w:ascii="Times New Roman" w:hAnsi="Times New Roman"/>
          <w:bCs/>
          <w:iCs/>
          <w:szCs w:val="24"/>
        </w:rPr>
      </w:pPr>
    </w:p>
    <w:p w:rsidR="00CA2A2A" w:rsidP="005D2997" w:rsidRDefault="00B96000">
      <w:pPr>
        <w:rPr>
          <w:rFonts w:ascii="Times New Roman" w:hAnsi="Times New Roman"/>
          <w:szCs w:val="24"/>
        </w:rPr>
      </w:pPr>
      <w:r>
        <w:rPr>
          <w:rFonts w:ascii="Times New Roman" w:hAnsi="Times New Roman"/>
          <w:bCs/>
          <w:iCs/>
          <w:szCs w:val="24"/>
        </w:rPr>
        <w:tab/>
      </w:r>
      <w:r w:rsidRPr="00D64624" w:rsidR="00D64624">
        <w:rPr>
          <w:rFonts w:ascii="Times New Roman" w:hAnsi="Times New Roman"/>
          <w:bCs/>
          <w:iCs/>
          <w:szCs w:val="24"/>
        </w:rPr>
        <w:t>The result of this collection will not b</w:t>
      </w:r>
      <w:r w:rsidR="00D64624">
        <w:rPr>
          <w:rFonts w:ascii="Times New Roman" w:hAnsi="Times New Roman"/>
          <w:bCs/>
          <w:iCs/>
          <w:szCs w:val="24"/>
        </w:rPr>
        <w:t>e published for statistical use</w:t>
      </w:r>
      <w:r w:rsidR="003215FD">
        <w:rPr>
          <w:rFonts w:ascii="Times New Roman" w:hAnsi="Times New Roman"/>
          <w:szCs w:val="24"/>
        </w:rPr>
        <w:t xml:space="preserve">. </w:t>
      </w:r>
    </w:p>
    <w:p w:rsidRPr="009028B6" w:rsidR="005D2997" w:rsidP="005D2997" w:rsidRDefault="005D2997">
      <w:pPr>
        <w:rPr>
          <w:rFonts w:ascii="Times New Roman" w:hAnsi="Times New Roman"/>
          <w:szCs w:val="24"/>
        </w:rPr>
      </w:pPr>
    </w:p>
    <w:p w:rsidR="00AF0257" w:rsidP="00011591" w:rsidRDefault="00AF0257">
      <w:pPr>
        <w:pStyle w:val="BodyText"/>
        <w:widowControl w:val="0"/>
        <w:tabs>
          <w:tab w:val="left" w:pos="462"/>
        </w:tabs>
        <w:ind w:right="861"/>
        <w:rPr>
          <w:rFonts w:ascii="Times New Roman" w:hAnsi="Times New Roman"/>
          <w:b/>
          <w:i/>
          <w:spacing w:val="-1"/>
          <w:szCs w:val="24"/>
          <w:u w:val="none"/>
        </w:rPr>
      </w:pPr>
      <w:r w:rsidRPr="00934746">
        <w:rPr>
          <w:rFonts w:ascii="Times New Roman" w:hAnsi="Times New Roman"/>
          <w:b/>
          <w:spacing w:val="-2"/>
          <w:szCs w:val="24"/>
          <w:u w:val="none"/>
        </w:rPr>
        <w:t>17.</w:t>
      </w:r>
      <w:r w:rsidR="000E1860">
        <w:rPr>
          <w:rFonts w:ascii="Times New Roman" w:hAnsi="Times New Roman"/>
          <w:b/>
          <w:i/>
          <w:spacing w:val="-2"/>
          <w:szCs w:val="24"/>
          <w:u w:val="none"/>
        </w:rPr>
        <w:tab/>
      </w:r>
      <w:r w:rsidR="000E1860">
        <w:rPr>
          <w:rFonts w:ascii="Times New Roman" w:hAnsi="Times New Roman"/>
          <w:b/>
          <w:i/>
          <w:spacing w:val="-2"/>
          <w:szCs w:val="24"/>
          <w:u w:val="none"/>
        </w:rPr>
        <w:tab/>
      </w:r>
      <w:r w:rsidRPr="00934746" w:rsidR="00700B39">
        <w:rPr>
          <w:rFonts w:ascii="Times New Roman" w:hAnsi="Times New Roman"/>
          <w:b/>
          <w:spacing w:val="-2"/>
          <w:szCs w:val="24"/>
        </w:rPr>
        <w:t xml:space="preserve">Display of </w:t>
      </w:r>
      <w:r w:rsidR="00D64624">
        <w:rPr>
          <w:rFonts w:ascii="Times New Roman" w:hAnsi="Times New Roman"/>
          <w:b/>
          <w:spacing w:val="-2"/>
          <w:szCs w:val="24"/>
        </w:rPr>
        <w:t>e</w:t>
      </w:r>
      <w:r w:rsidRPr="00934746" w:rsidR="00700B39">
        <w:rPr>
          <w:rFonts w:ascii="Times New Roman" w:hAnsi="Times New Roman"/>
          <w:b/>
          <w:spacing w:val="-2"/>
          <w:szCs w:val="24"/>
        </w:rPr>
        <w:t xml:space="preserve">xpiration </w:t>
      </w:r>
      <w:r w:rsidR="00D64624">
        <w:rPr>
          <w:rFonts w:ascii="Times New Roman" w:hAnsi="Times New Roman"/>
          <w:b/>
          <w:spacing w:val="-2"/>
          <w:szCs w:val="24"/>
        </w:rPr>
        <w:t>d</w:t>
      </w:r>
      <w:r w:rsidRPr="00934746" w:rsidR="00700B39">
        <w:rPr>
          <w:rFonts w:ascii="Times New Roman" w:hAnsi="Times New Roman"/>
          <w:b/>
          <w:spacing w:val="-2"/>
          <w:szCs w:val="24"/>
        </w:rPr>
        <w:t>ate</w:t>
      </w:r>
    </w:p>
    <w:p w:rsidRPr="00FC34D7" w:rsidR="00C4652B" w:rsidP="009028B6" w:rsidRDefault="00C4652B">
      <w:pPr>
        <w:pStyle w:val="BodyText"/>
        <w:widowControl w:val="0"/>
        <w:tabs>
          <w:tab w:val="left" w:pos="462"/>
        </w:tabs>
        <w:ind w:left="100" w:right="861" w:hanging="100"/>
        <w:rPr>
          <w:rFonts w:ascii="Times New Roman" w:hAnsi="Times New Roman"/>
          <w:b/>
          <w:spacing w:val="-1"/>
          <w:szCs w:val="24"/>
          <w:u w:val="none"/>
        </w:rPr>
      </w:pPr>
    </w:p>
    <w:p w:rsidRPr="00B96000" w:rsidR="00BD6A08" w:rsidP="00FC34D7" w:rsidRDefault="00C4652B">
      <w:pPr>
        <w:pStyle w:val="BodyText"/>
        <w:widowControl w:val="0"/>
        <w:tabs>
          <w:tab w:val="left" w:pos="0"/>
        </w:tabs>
        <w:rPr>
          <w:rFonts w:ascii="Times New Roman" w:hAnsi="Times New Roman"/>
          <w:bCs/>
          <w:iCs/>
          <w:szCs w:val="24"/>
          <w:u w:val="none"/>
        </w:rPr>
      </w:pPr>
      <w:r w:rsidRPr="00D64624">
        <w:rPr>
          <w:rFonts w:ascii="Times New Roman" w:hAnsi="Times New Roman"/>
          <w:szCs w:val="24"/>
          <w:u w:val="none"/>
        </w:rPr>
        <w:tab/>
      </w:r>
      <w:r w:rsidRPr="00D64624" w:rsidR="00D64624">
        <w:rPr>
          <w:rFonts w:ascii="Times New Roman" w:hAnsi="Times New Roman"/>
          <w:szCs w:val="24"/>
          <w:u w:val="none"/>
        </w:rPr>
        <w:t xml:space="preserve">Not applicable.  </w:t>
      </w:r>
      <w:r w:rsidR="002F69E2">
        <w:rPr>
          <w:rFonts w:ascii="Times New Roman" w:hAnsi="Times New Roman"/>
          <w:szCs w:val="24"/>
          <w:u w:val="none"/>
        </w:rPr>
        <w:t>The Agencies do not seek appro</w:t>
      </w:r>
      <w:r>
        <w:rPr>
          <w:rFonts w:ascii="Times New Roman" w:hAnsi="Times New Roman"/>
          <w:szCs w:val="24"/>
          <w:u w:val="none"/>
        </w:rPr>
        <w:t xml:space="preserve">val to not display the expiration date for OMB approval for the information collection.  </w:t>
      </w:r>
      <w:r w:rsidRPr="006D69AE">
        <w:rPr>
          <w:rFonts w:ascii="Times New Roman" w:hAnsi="Times New Roman"/>
          <w:u w:val="none"/>
        </w:rPr>
        <w:t xml:space="preserve">The OMB control number and expiration date will be displayed on the Federal government’s electronic PRA docket at </w:t>
      </w:r>
      <w:hyperlink w:history="1" r:id="rId9">
        <w:r w:rsidRPr="006D69AE">
          <w:rPr>
            <w:rStyle w:val="Hyperlink"/>
            <w:rFonts w:ascii="Times New Roman" w:hAnsi="Times New Roman"/>
            <w:u w:val="none"/>
          </w:rPr>
          <w:t>www.reginfo.gov</w:t>
        </w:r>
      </w:hyperlink>
      <w:r w:rsidRPr="006D69AE">
        <w:rPr>
          <w:rFonts w:ascii="Times New Roman" w:hAnsi="Times New Roman"/>
          <w:u w:val="none"/>
        </w:rPr>
        <w:t>.</w:t>
      </w:r>
    </w:p>
    <w:p w:rsidRPr="009028B6" w:rsidR="00B96000" w:rsidP="009028B6" w:rsidRDefault="00B96000">
      <w:pPr>
        <w:pStyle w:val="BodyText"/>
        <w:widowControl w:val="0"/>
        <w:tabs>
          <w:tab w:val="left" w:pos="0"/>
        </w:tabs>
        <w:ind w:left="459" w:hanging="459"/>
        <w:rPr>
          <w:rFonts w:ascii="Times New Roman" w:hAnsi="Times New Roman"/>
          <w:b/>
          <w:i/>
          <w:szCs w:val="24"/>
          <w:u w:val="none"/>
        </w:rPr>
      </w:pPr>
    </w:p>
    <w:p w:rsidR="00B96000" w:rsidP="00934746" w:rsidRDefault="00AF0257">
      <w:pPr>
        <w:pStyle w:val="BodyText"/>
        <w:widowControl w:val="0"/>
        <w:tabs>
          <w:tab w:val="left" w:pos="0"/>
        </w:tabs>
        <w:ind w:left="459" w:hanging="459"/>
        <w:rPr>
          <w:rFonts w:ascii="Times New Roman" w:hAnsi="Times New Roman"/>
          <w:b/>
          <w:i/>
          <w:szCs w:val="24"/>
          <w:u w:val="none"/>
        </w:rPr>
      </w:pPr>
      <w:r w:rsidRPr="00934746">
        <w:rPr>
          <w:rFonts w:ascii="Times New Roman" w:hAnsi="Times New Roman"/>
          <w:b/>
          <w:szCs w:val="24"/>
          <w:u w:val="none"/>
        </w:rPr>
        <w:t xml:space="preserve">18.  </w:t>
      </w:r>
      <w:r w:rsidRPr="00934746">
        <w:rPr>
          <w:rFonts w:ascii="Times New Roman" w:hAnsi="Times New Roman"/>
          <w:b/>
          <w:szCs w:val="24"/>
        </w:rPr>
        <w:t>Ex</w:t>
      </w:r>
      <w:r w:rsidR="00D64624">
        <w:rPr>
          <w:rFonts w:ascii="Times New Roman" w:hAnsi="Times New Roman"/>
          <w:b/>
          <w:szCs w:val="24"/>
        </w:rPr>
        <w:t>ceptions to c</w:t>
      </w:r>
      <w:r w:rsidRPr="00934746" w:rsidR="00700B39">
        <w:rPr>
          <w:rFonts w:ascii="Times New Roman" w:hAnsi="Times New Roman"/>
          <w:b/>
          <w:szCs w:val="24"/>
        </w:rPr>
        <w:t>ertification</w:t>
      </w:r>
      <w:r w:rsidR="00700B39">
        <w:rPr>
          <w:rFonts w:ascii="Times New Roman" w:hAnsi="Times New Roman"/>
          <w:b/>
          <w:szCs w:val="24"/>
          <w:u w:val="none"/>
        </w:rPr>
        <w:t xml:space="preserve"> </w:t>
      </w:r>
    </w:p>
    <w:p w:rsidR="00700B39" w:rsidP="00934746" w:rsidRDefault="00700B39">
      <w:pPr>
        <w:pStyle w:val="BodyText"/>
        <w:widowControl w:val="0"/>
        <w:tabs>
          <w:tab w:val="left" w:pos="0"/>
        </w:tabs>
        <w:ind w:left="459" w:hanging="459"/>
        <w:rPr>
          <w:rFonts w:ascii="Times New Roman" w:hAnsi="Times New Roman"/>
          <w:b/>
          <w:i/>
          <w:szCs w:val="24"/>
          <w:u w:val="none"/>
        </w:rPr>
      </w:pPr>
    </w:p>
    <w:p w:rsidRPr="008C66CA" w:rsidR="00811EF2" w:rsidP="00011591" w:rsidRDefault="00B96000">
      <w:pPr>
        <w:rPr>
          <w:rFonts w:ascii="Times New Roman" w:hAnsi="Times New Roman"/>
          <w:szCs w:val="24"/>
        </w:rPr>
      </w:pPr>
      <w:r w:rsidRPr="00B96000">
        <w:rPr>
          <w:rFonts w:ascii="Times New Roman" w:hAnsi="Times New Roman"/>
          <w:b/>
          <w:i/>
          <w:szCs w:val="24"/>
        </w:rPr>
        <w:lastRenderedPageBreak/>
        <w:tab/>
      </w:r>
      <w:r w:rsidR="00137DC8">
        <w:rPr>
          <w:rFonts w:ascii="Times New Roman" w:hAnsi="Times New Roman"/>
          <w:szCs w:val="24"/>
        </w:rPr>
        <w:t>None</w:t>
      </w:r>
      <w:r w:rsidRPr="008C66CA" w:rsidR="008C66CA">
        <w:rPr>
          <w:rFonts w:ascii="Times New Roman" w:hAnsi="Times New Roman"/>
          <w:szCs w:val="24"/>
        </w:rPr>
        <w:t>.</w:t>
      </w:r>
    </w:p>
    <w:p w:rsidRPr="009028B6" w:rsidR="008C66CA" w:rsidP="009028B6" w:rsidRDefault="008C66CA">
      <w:pPr>
        <w:rPr>
          <w:rFonts w:ascii="Times New Roman" w:hAnsi="Times New Roman"/>
          <w:szCs w:val="24"/>
        </w:rPr>
      </w:pPr>
    </w:p>
    <w:p w:rsidR="00811EF2" w:rsidP="00556A3A" w:rsidRDefault="008813E1">
      <w:pPr>
        <w:pStyle w:val="BodyText"/>
        <w:rPr>
          <w:rFonts w:ascii="Times New Roman" w:hAnsi="Times New Roman"/>
          <w:szCs w:val="24"/>
        </w:rPr>
      </w:pPr>
      <w:r w:rsidRPr="009028B6">
        <w:rPr>
          <w:rFonts w:ascii="Times New Roman" w:hAnsi="Times New Roman"/>
          <w:b/>
          <w:szCs w:val="24"/>
          <w:u w:val="none"/>
        </w:rPr>
        <w:t>B.</w:t>
      </w:r>
      <w:r w:rsidR="00BA45B8">
        <w:rPr>
          <w:rFonts w:ascii="Times New Roman" w:hAnsi="Times New Roman"/>
          <w:b/>
          <w:szCs w:val="24"/>
          <w:u w:val="none"/>
        </w:rPr>
        <w:t xml:space="preserve">  </w:t>
      </w:r>
      <w:r w:rsidR="00700B39">
        <w:rPr>
          <w:rFonts w:ascii="Times New Roman" w:hAnsi="Times New Roman"/>
          <w:b/>
          <w:szCs w:val="24"/>
          <w:u w:val="none"/>
        </w:rPr>
        <w:t xml:space="preserve">COLLECTION OF INFORMATION EMPLOYING STATISTICAL METHODS </w:t>
      </w:r>
    </w:p>
    <w:p w:rsidRPr="009028B6" w:rsidR="00700B39" w:rsidP="00556A3A" w:rsidRDefault="00700B39">
      <w:pPr>
        <w:pStyle w:val="BodyText"/>
        <w:rPr>
          <w:rFonts w:ascii="Times New Roman" w:hAnsi="Times New Roman"/>
          <w:szCs w:val="24"/>
        </w:rPr>
      </w:pPr>
    </w:p>
    <w:p w:rsidRPr="000E1B0C" w:rsidR="00AF0257" w:rsidP="009028B6" w:rsidRDefault="000E1B0C">
      <w:pPr>
        <w:pStyle w:val="BodyText"/>
        <w:widowControl w:val="0"/>
        <w:tabs>
          <w:tab w:val="left" w:pos="462"/>
        </w:tabs>
        <w:ind w:left="100" w:right="861"/>
        <w:rPr>
          <w:rFonts w:ascii="Times New Roman" w:hAnsi="Times New Roman"/>
          <w:szCs w:val="24"/>
          <w:u w:val="none"/>
        </w:rPr>
      </w:pPr>
      <w:r w:rsidRPr="000E1B0C">
        <w:rPr>
          <w:rFonts w:ascii="Times New Roman" w:hAnsi="Times New Roman"/>
          <w:bCs/>
          <w:iCs/>
          <w:szCs w:val="24"/>
          <w:u w:val="none"/>
        </w:rPr>
        <w:tab/>
      </w:r>
      <w:r w:rsidRPr="000E1B0C">
        <w:rPr>
          <w:rFonts w:ascii="Times New Roman" w:hAnsi="Times New Roman"/>
          <w:bCs/>
          <w:iCs/>
          <w:szCs w:val="24"/>
          <w:u w:val="none"/>
        </w:rPr>
        <w:tab/>
        <w:t>Not applicable.</w:t>
      </w:r>
    </w:p>
    <w:sectPr w:rsidRPr="000E1B0C" w:rsidR="00AF0257">
      <w:headerReference w:type="even" r:id="rId10"/>
      <w:headerReference w:type="default" r:id="rId11"/>
      <w:footerReference w:type="even" r:id="rId12"/>
      <w:footerReference w:type="default" r:id="rId13"/>
      <w:headerReference w:type="first" r:id="rId14"/>
      <w:footerReference w:type="firs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4314" w:rsidRDefault="00CE4314">
      <w:r>
        <w:separator/>
      </w:r>
    </w:p>
  </w:endnote>
  <w:endnote w:type="continuationSeparator" w:id="0">
    <w:p w:rsidR="00CE4314" w:rsidRDefault="00CE4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PS">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3B5" w:rsidRDefault="001253B5" w:rsidP="003C4C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53B5" w:rsidRDefault="001253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53B5" w:rsidRPr="00D44A17" w:rsidRDefault="001253B5" w:rsidP="003C4C6D">
    <w:pPr>
      <w:pStyle w:val="Footer"/>
      <w:framePr w:wrap="around" w:vAnchor="text" w:hAnchor="margin" w:xAlign="center" w:y="1"/>
      <w:rPr>
        <w:rStyle w:val="PageNumber"/>
        <w:rFonts w:ascii="Times New Roman" w:hAnsi="Times New Roman"/>
      </w:rPr>
    </w:pPr>
    <w:r w:rsidRPr="00D44A17">
      <w:rPr>
        <w:rStyle w:val="PageNumber"/>
        <w:rFonts w:ascii="Times New Roman" w:hAnsi="Times New Roman"/>
      </w:rPr>
      <w:fldChar w:fldCharType="begin"/>
    </w:r>
    <w:r w:rsidRPr="00D44A17">
      <w:rPr>
        <w:rStyle w:val="PageNumber"/>
        <w:rFonts w:ascii="Times New Roman" w:hAnsi="Times New Roman"/>
      </w:rPr>
      <w:instrText xml:space="preserve">PAGE  </w:instrText>
    </w:r>
    <w:r w:rsidRPr="00D44A17">
      <w:rPr>
        <w:rStyle w:val="PageNumber"/>
        <w:rFonts w:ascii="Times New Roman" w:hAnsi="Times New Roman"/>
      </w:rPr>
      <w:fldChar w:fldCharType="separate"/>
    </w:r>
    <w:r w:rsidR="00530935">
      <w:rPr>
        <w:rStyle w:val="PageNumber"/>
        <w:rFonts w:ascii="Times New Roman" w:hAnsi="Times New Roman"/>
        <w:noProof/>
      </w:rPr>
      <w:t>9</w:t>
    </w:r>
    <w:r w:rsidRPr="00D44A17">
      <w:rPr>
        <w:rStyle w:val="PageNumber"/>
        <w:rFonts w:ascii="Times New Roman" w:hAnsi="Times New Roman"/>
      </w:rPr>
      <w:fldChar w:fldCharType="end"/>
    </w:r>
  </w:p>
  <w:p w:rsidR="001253B5" w:rsidRDefault="00125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E07" w:rsidRDefault="00154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4314" w:rsidRDefault="00CE4314">
      <w:r>
        <w:separator/>
      </w:r>
    </w:p>
  </w:footnote>
  <w:footnote w:type="continuationSeparator" w:id="0">
    <w:p w:rsidR="00CE4314" w:rsidRDefault="00CE4314">
      <w:r>
        <w:continuationSeparator/>
      </w:r>
    </w:p>
  </w:footnote>
  <w:footnote w:id="1">
    <w:p w:rsidR="00405C44" w:rsidRPr="005659CC" w:rsidRDefault="00405C44">
      <w:pPr>
        <w:pStyle w:val="FootnoteText"/>
      </w:pPr>
      <w:r w:rsidRPr="004223F6">
        <w:rPr>
          <w:rStyle w:val="FootnoteReference"/>
          <w:rFonts w:ascii="Times New Roman" w:hAnsi="Times New Roman"/>
          <w:vertAlign w:val="superscript"/>
        </w:rPr>
        <w:footnoteRef/>
      </w:r>
      <w:r w:rsidRPr="005659CC">
        <w:t xml:space="preserve"> </w:t>
      </w:r>
      <w:r w:rsidRPr="005659CC">
        <w:rPr>
          <w:rFonts w:ascii="Times New Roman" w:hAnsi="Times New Roman"/>
          <w:szCs w:val="24"/>
        </w:rPr>
        <w:t>80 Fed. Reg. 33016.</w:t>
      </w:r>
    </w:p>
  </w:footnote>
  <w:footnote w:id="2">
    <w:p w:rsidR="003E5DF2" w:rsidRDefault="003E5DF2">
      <w:pPr>
        <w:pStyle w:val="FootnoteText"/>
      </w:pPr>
      <w:r w:rsidRPr="004223F6">
        <w:rPr>
          <w:rStyle w:val="FootnoteReference"/>
          <w:rFonts w:ascii="Times New Roman" w:hAnsi="Times New Roman"/>
          <w:vertAlign w:val="superscript"/>
        </w:rPr>
        <w:footnoteRef/>
      </w:r>
      <w:r w:rsidRPr="006D69AE">
        <w:rPr>
          <w:rFonts w:ascii="Times New Roman" w:hAnsi="Times New Roman"/>
        </w:rPr>
        <w:t xml:space="preserve"> T</w:t>
      </w:r>
      <w:r w:rsidRPr="00367371">
        <w:rPr>
          <w:rFonts w:ascii="Times New Roman" w:hAnsi="Times New Roman"/>
        </w:rPr>
        <w:t xml:space="preserve">he National Credit Union Administration (NCUA) joined the Agencies in issuing the Policy Statement.   However, the NCUA </w:t>
      </w:r>
      <w:r w:rsidRPr="00D21583">
        <w:rPr>
          <w:rFonts w:ascii="Times New Roman" w:hAnsi="Times New Roman"/>
        </w:rPr>
        <w:t xml:space="preserve">has not joined in this request for approval under </w:t>
      </w:r>
      <w:r>
        <w:rPr>
          <w:rFonts w:ascii="Times New Roman" w:hAnsi="Times New Roman"/>
        </w:rPr>
        <w:t xml:space="preserve">the PRA of the information </w:t>
      </w:r>
      <w:r w:rsidR="00234DC0">
        <w:rPr>
          <w:rFonts w:ascii="Times New Roman" w:hAnsi="Times New Roman"/>
        </w:rPr>
        <w:t xml:space="preserve">collection </w:t>
      </w:r>
      <w:r>
        <w:rPr>
          <w:rFonts w:ascii="Times New Roman" w:hAnsi="Times New Roman"/>
        </w:rPr>
        <w:t>contained in the Policy Statement.  NCUA intends to submit a separate request for PRA approval.</w:t>
      </w:r>
    </w:p>
  </w:footnote>
  <w:footnote w:id="3">
    <w:p w:rsidR="00D852D6" w:rsidRPr="00D852D6" w:rsidRDefault="00D852D6" w:rsidP="00D852D6">
      <w:pPr>
        <w:pStyle w:val="FootnoteText"/>
        <w:rPr>
          <w:rFonts w:ascii="Times New Roman" w:hAnsi="Times New Roman"/>
        </w:rPr>
      </w:pPr>
      <w:r w:rsidRPr="00D852D6">
        <w:rPr>
          <w:rStyle w:val="FootnoteReference"/>
          <w:rFonts w:ascii="Times New Roman" w:hAnsi="Times New Roman"/>
          <w:vertAlign w:val="superscript"/>
        </w:rPr>
        <w:footnoteRef/>
      </w:r>
      <w:r w:rsidRPr="00D852D6">
        <w:rPr>
          <w:rFonts w:ascii="Times New Roman" w:hAnsi="Times New Roman"/>
        </w:rPr>
        <w:t xml:space="preserve"> The ICR currently</w:t>
      </w:r>
      <w:r w:rsidRPr="00D852D6">
        <w:rPr>
          <w:rFonts w:ascii="Times New Roman" w:hAnsi="Times New Roman"/>
        </w:rPr>
        <w:t xml:space="preserve"> expire</w:t>
      </w:r>
      <w:r w:rsidRPr="00D852D6">
        <w:rPr>
          <w:rFonts w:ascii="Times New Roman" w:hAnsi="Times New Roman"/>
        </w:rPr>
        <w:t>s</w:t>
      </w:r>
      <w:r w:rsidRPr="00D852D6">
        <w:rPr>
          <w:rFonts w:ascii="Times New Roman" w:hAnsi="Times New Roman"/>
        </w:rPr>
        <w:t xml:space="preserve"> on January 31, 2023.</w:t>
      </w:r>
    </w:p>
  </w:footnote>
  <w:footnote w:id="4">
    <w:p w:rsidR="00D852D6" w:rsidRPr="00C21A4A" w:rsidRDefault="00D852D6" w:rsidP="00D852D6">
      <w:pPr>
        <w:pStyle w:val="FootnoteText"/>
        <w:rPr>
          <w:rFonts w:ascii="Times New Roman" w:hAnsi="Times New Roman"/>
        </w:rPr>
      </w:pPr>
      <w:r w:rsidRPr="00C21A4A">
        <w:rPr>
          <w:rStyle w:val="FootnoteReference"/>
          <w:rFonts w:ascii="Times New Roman" w:hAnsi="Times New Roman"/>
          <w:vertAlign w:val="superscript"/>
        </w:rPr>
        <w:footnoteRef/>
      </w:r>
      <w:r w:rsidRPr="00C21A4A">
        <w:rPr>
          <w:rFonts w:ascii="Times New Roman" w:hAnsi="Times New Roman"/>
          <w:vertAlign w:val="superscript"/>
        </w:rPr>
        <w:t xml:space="preserve"> </w:t>
      </w:r>
      <w:r w:rsidRPr="00C21A4A">
        <w:rPr>
          <w:rFonts w:ascii="Times New Roman" w:hAnsi="Times New Roman"/>
        </w:rPr>
        <w:t>FDIC Call Report data, December 31, 2020.</w:t>
      </w:r>
    </w:p>
  </w:footnote>
  <w:footnote w:id="5">
    <w:p w:rsidR="00D852D6" w:rsidRPr="00C21A4A" w:rsidRDefault="00D852D6" w:rsidP="00D852D6">
      <w:pPr>
        <w:pStyle w:val="FootnoteText"/>
        <w:rPr>
          <w:rFonts w:ascii="Times New Roman" w:hAnsi="Times New Roman"/>
          <w:szCs w:val="18"/>
        </w:rPr>
      </w:pPr>
      <w:r w:rsidRPr="00C21A4A">
        <w:rPr>
          <w:rStyle w:val="FootnoteReference"/>
          <w:rFonts w:ascii="Times New Roman" w:hAnsi="Times New Roman"/>
          <w:szCs w:val="18"/>
          <w:vertAlign w:val="superscript"/>
        </w:rPr>
        <w:footnoteRef/>
      </w:r>
      <w:r w:rsidRPr="00C21A4A">
        <w:rPr>
          <w:rFonts w:ascii="Times New Roman" w:hAnsi="Times New Roman"/>
          <w:szCs w:val="18"/>
          <w:vertAlign w:val="superscript"/>
        </w:rPr>
        <w:t xml:space="preserve"> </w:t>
      </w:r>
      <w:r w:rsidRPr="00C21A4A">
        <w:rPr>
          <w:rFonts w:ascii="Times New Roman" w:hAnsi="Times New Roman"/>
          <w:szCs w:val="18"/>
        </w:rPr>
        <w:t>The SBA defines a small banking organization as having $600 million or less in assets, where an organization's “assets are determined by averaging the assets reported on its four quarterly financial statements for the preceding year.” See 13 CFR 121.201 (as amended by 84 FR 34261, effective August 19, 2019). In its determination, the “SBA counts the receipts, employees, or other measure of size of the concern whose size is at issue and all of its domestic and foreign affiliates.” See 13 CFR 121.103. Following these regulations, the FDIC uses a respondent’s affiliated and acquired assets, averaged over the preceding four quarters, to determine whether the respondent is “small” for the purposes of RFA.</w:t>
      </w:r>
    </w:p>
  </w:footnote>
  <w:footnote w:id="6">
    <w:p w:rsidR="00D852D6" w:rsidRPr="00C21A4A" w:rsidRDefault="00D852D6" w:rsidP="00D852D6">
      <w:pPr>
        <w:pStyle w:val="FootnoteText"/>
        <w:rPr>
          <w:rFonts w:ascii="Times New Roman" w:hAnsi="Times New Roman"/>
        </w:rPr>
      </w:pPr>
      <w:r w:rsidRPr="00C21A4A">
        <w:rPr>
          <w:rStyle w:val="FootnoteReference"/>
          <w:rFonts w:ascii="Times New Roman" w:hAnsi="Times New Roman"/>
          <w:vertAlign w:val="superscript"/>
        </w:rPr>
        <w:footnoteRef/>
      </w:r>
      <w:r w:rsidRPr="00C21A4A">
        <w:rPr>
          <w:rFonts w:ascii="Times New Roman" w:hAnsi="Times New Roman"/>
          <w:vertAlign w:val="superscript"/>
        </w:rPr>
        <w:t xml:space="preserve"> </w:t>
      </w:r>
      <w:r w:rsidRPr="00C21A4A">
        <w:rPr>
          <w:rFonts w:ascii="Times New Roman" w:hAnsi="Times New Roman"/>
        </w:rPr>
        <w:t>The reporting period is the calendar year prior to the year of submission. For example, submissions received by the FDIC in 2020 cover diversity activities in the 2019 reporting period.</w:t>
      </w:r>
    </w:p>
  </w:footnote>
  <w:footnote w:id="7">
    <w:p w:rsidR="00D852D6" w:rsidRPr="00C21A4A" w:rsidRDefault="00D852D6" w:rsidP="00D852D6">
      <w:pPr>
        <w:pStyle w:val="FootnoteText"/>
        <w:rPr>
          <w:rFonts w:ascii="Times New Roman" w:hAnsi="Times New Roman"/>
        </w:rPr>
      </w:pPr>
      <w:r w:rsidRPr="00C21A4A">
        <w:rPr>
          <w:rStyle w:val="FootnoteReference"/>
          <w:rFonts w:ascii="Times New Roman" w:hAnsi="Times New Roman"/>
          <w:vertAlign w:val="superscript"/>
        </w:rPr>
        <w:footnoteRef/>
      </w:r>
      <w:r w:rsidRPr="00C21A4A">
        <w:rPr>
          <w:rFonts w:ascii="Times New Roman" w:hAnsi="Times New Roman"/>
        </w:rPr>
        <w:t xml:space="preserve"> Steady state averages of 25 percent for Electronic Form (Implementation) and 75 percent for Electronic Form (Ongoing) submissions were estimated from historical submissions by FDIC-regulated IDIs covering diversity activities in 2019, the first reporting period for which the online submission was available, and multiplied by 175, the anticipated number of annual Electronic Form submissions, to arrive at estimates of 45 Electronic Form (Implementation) and 130 Electronic Form (Ongoing) submissions. For the purposes of annualizing the estimated number of respondents, it is assumed that the estimated annual count of respondents for Electronic Form (Ongoing) Submissions includes returning Electronic Form (Implementation) Submissions from the previous year.</w:t>
      </w:r>
    </w:p>
  </w:footnote>
  <w:footnote w:id="8">
    <w:p w:rsidR="00D852D6" w:rsidRPr="00C21A4A" w:rsidRDefault="00D852D6" w:rsidP="00D852D6">
      <w:pPr>
        <w:pStyle w:val="FootnoteText"/>
        <w:rPr>
          <w:rFonts w:ascii="Times New Roman" w:hAnsi="Times New Roman"/>
        </w:rPr>
      </w:pPr>
      <w:r w:rsidRPr="00C21A4A">
        <w:rPr>
          <w:rStyle w:val="FootnoteReference"/>
          <w:rFonts w:ascii="Times New Roman" w:hAnsi="Times New Roman"/>
          <w:vertAlign w:val="superscript"/>
        </w:rPr>
        <w:footnoteRef/>
      </w:r>
      <w:r w:rsidRPr="00C21A4A">
        <w:rPr>
          <w:rFonts w:ascii="Times New Roman" w:hAnsi="Times New Roman"/>
          <w:vertAlign w:val="superscript"/>
        </w:rPr>
        <w:t xml:space="preserve"> </w:t>
      </w:r>
      <w:r w:rsidRPr="00C21A4A">
        <w:rPr>
          <w:rFonts w:ascii="Times New Roman" w:hAnsi="Times New Roman"/>
        </w:rPr>
        <w:t xml:space="preserve">The </w:t>
      </w:r>
      <w:r w:rsidR="00C21A4A">
        <w:rPr>
          <w:rFonts w:ascii="Times New Roman" w:hAnsi="Times New Roman"/>
        </w:rPr>
        <w:t xml:space="preserve">FDIC experience </w:t>
      </w:r>
      <w:r w:rsidR="00530935">
        <w:rPr>
          <w:rFonts w:ascii="Times New Roman" w:hAnsi="Times New Roman"/>
        </w:rPr>
        <w:t xml:space="preserve">approximately </w:t>
      </w:r>
      <w:r w:rsidR="00530935" w:rsidRPr="00C21A4A">
        <w:rPr>
          <w:rFonts w:ascii="Times New Roman" w:hAnsi="Times New Roman"/>
        </w:rPr>
        <w:t>0</w:t>
      </w:r>
      <w:r w:rsidRPr="00C21A4A">
        <w:rPr>
          <w:rFonts w:ascii="Times New Roman" w:hAnsi="Times New Roman"/>
        </w:rPr>
        <w:t>, 0, and 4 Free-Form submissions and 3, 3, and 12 Non-material submissions in 2017, 2018, and 2019, respectively. Based on th</w:t>
      </w:r>
      <w:r w:rsidR="00C21A4A">
        <w:rPr>
          <w:rFonts w:ascii="Times New Roman" w:hAnsi="Times New Roman"/>
        </w:rPr>
        <w:t>ese historical numbers and supervisory experience, the FDIC</w:t>
      </w:r>
      <w:r w:rsidRPr="00C21A4A">
        <w:rPr>
          <w:rFonts w:ascii="Times New Roman" w:hAnsi="Times New Roman"/>
        </w:rPr>
        <w:t xml:space="preserve"> anticipate</w:t>
      </w:r>
      <w:r w:rsidR="00C21A4A">
        <w:rPr>
          <w:rFonts w:ascii="Times New Roman" w:hAnsi="Times New Roman"/>
        </w:rPr>
        <w:t>s</w:t>
      </w:r>
      <w:r w:rsidRPr="00C21A4A">
        <w:rPr>
          <w:rFonts w:ascii="Times New Roman" w:hAnsi="Times New Roman"/>
        </w:rPr>
        <w:t xml:space="preserve"> approximately 5 Free-Form and 10 Non-material Submissions going forward.</w:t>
      </w:r>
    </w:p>
  </w:footnote>
  <w:footnote w:id="9">
    <w:p w:rsidR="00D852D6" w:rsidRPr="00EB333A" w:rsidRDefault="00D852D6" w:rsidP="00D852D6">
      <w:pPr>
        <w:pStyle w:val="FootnoteText"/>
        <w:rPr>
          <w:rFonts w:ascii="Times New Roman" w:hAnsi="Times New Roman"/>
        </w:rPr>
      </w:pPr>
      <w:r w:rsidRPr="00EB333A">
        <w:rPr>
          <w:rStyle w:val="FootnoteReference"/>
          <w:rFonts w:ascii="Times New Roman" w:hAnsi="Times New Roman"/>
          <w:vertAlign w:val="superscript"/>
        </w:rPr>
        <w:footnoteRef/>
      </w:r>
      <w:r w:rsidRPr="00EB333A">
        <w:rPr>
          <w:rFonts w:ascii="Times New Roman" w:hAnsi="Times New Roman"/>
          <w:vertAlign w:val="superscript"/>
        </w:rPr>
        <w:t xml:space="preserve"> </w:t>
      </w:r>
      <w:r w:rsidRPr="00EB333A">
        <w:rPr>
          <w:rFonts w:ascii="Times New Roman" w:hAnsi="Times New Roman"/>
        </w:rPr>
        <w:t>This estimate is equal to 20 percent of the estimated total annual number of respondents and is in line with the fraction of submissions for period years 2017-2019 that were from small entities.</w:t>
      </w:r>
    </w:p>
  </w:footnote>
  <w:footnote w:id="10">
    <w:p w:rsidR="00D852D6" w:rsidRDefault="00D852D6" w:rsidP="00D852D6">
      <w:pPr>
        <w:pStyle w:val="FootnoteText"/>
      </w:pPr>
      <w:r w:rsidRPr="00EB333A">
        <w:rPr>
          <w:rStyle w:val="FootnoteReference"/>
          <w:rFonts w:ascii="Times New Roman" w:hAnsi="Times New Roman"/>
          <w:vertAlign w:val="superscript"/>
        </w:rPr>
        <w:footnoteRef/>
      </w:r>
      <w:r w:rsidRPr="00EB333A">
        <w:rPr>
          <w:rFonts w:ascii="Times New Roman" w:hAnsi="Times New Roman"/>
          <w:vertAlign w:val="superscript"/>
        </w:rPr>
        <w:t xml:space="preserve"> </w:t>
      </w:r>
      <w:r w:rsidRPr="00EB333A">
        <w:rPr>
          <w:rFonts w:ascii="Times New Roman" w:hAnsi="Times New Roman"/>
        </w:rPr>
        <w:t>The average burden hour estimate across all submission types is 4 hours and 8 minutes per response.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E07" w:rsidRDefault="00154E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F6B" w:rsidRPr="002D6487" w:rsidRDefault="005F56C7" w:rsidP="002D6487">
    <w:pPr>
      <w:pStyle w:val="Header"/>
      <w:jc w:val="right"/>
      <w:rPr>
        <w:rFonts w:ascii="Times New Roman" w:hAnsi="Times New Roman"/>
        <w:b/>
      </w:rPr>
    </w:pPr>
    <w:r w:rsidRPr="002D6487">
      <w:rPr>
        <w:rFonts w:ascii="Times New Roman" w:hAnsi="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E07" w:rsidRDefault="00154E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CFC"/>
    <w:multiLevelType w:val="hybridMultilevel"/>
    <w:tmpl w:val="2FF4FEAA"/>
    <w:lvl w:ilvl="0" w:tplc="1A885AFE">
      <w:start w:val="1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14141"/>
    <w:multiLevelType w:val="hybridMultilevel"/>
    <w:tmpl w:val="A54CC5B4"/>
    <w:lvl w:ilvl="0" w:tplc="306E51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BA5A7B"/>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F84147"/>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5E23C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6670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055D69"/>
    <w:multiLevelType w:val="multilevel"/>
    <w:tmpl w:val="7C58A53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362D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DA33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DA52C74"/>
    <w:multiLevelType w:val="hybridMultilevel"/>
    <w:tmpl w:val="4F6C3130"/>
    <w:lvl w:ilvl="0" w:tplc="89805D78">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5661A53"/>
    <w:multiLevelType w:val="hybridMultilevel"/>
    <w:tmpl w:val="2E222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EC40DF8"/>
    <w:multiLevelType w:val="hybridMultilevel"/>
    <w:tmpl w:val="6150CC26"/>
    <w:lvl w:ilvl="0" w:tplc="41BAFDB6">
      <w:start w:val="1"/>
      <w:numFmt w:val="decimal"/>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4FAF3849"/>
    <w:multiLevelType w:val="hybridMultilevel"/>
    <w:tmpl w:val="01A449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64859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92249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BC90A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E02353C"/>
    <w:multiLevelType w:val="hybridMultilevel"/>
    <w:tmpl w:val="E4680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DC480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B016260"/>
    <w:multiLevelType w:val="hybridMultilevel"/>
    <w:tmpl w:val="4F3E75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184C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0E4292B"/>
    <w:multiLevelType w:val="hybridMultilevel"/>
    <w:tmpl w:val="39C6AA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A45B05"/>
    <w:multiLevelType w:val="hybridMultilevel"/>
    <w:tmpl w:val="4D785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55B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ABF3196"/>
    <w:multiLevelType w:val="hybridMultilevel"/>
    <w:tmpl w:val="E8909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2532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4"/>
  </w:num>
  <w:num w:numId="2">
    <w:abstractNumId w:val="19"/>
  </w:num>
  <w:num w:numId="3">
    <w:abstractNumId w:val="5"/>
  </w:num>
  <w:num w:numId="4">
    <w:abstractNumId w:val="24"/>
  </w:num>
  <w:num w:numId="5">
    <w:abstractNumId w:val="17"/>
  </w:num>
  <w:num w:numId="6">
    <w:abstractNumId w:val="8"/>
  </w:num>
  <w:num w:numId="7">
    <w:abstractNumId w:val="15"/>
  </w:num>
  <w:num w:numId="8">
    <w:abstractNumId w:val="7"/>
  </w:num>
  <w:num w:numId="9">
    <w:abstractNumId w:val="4"/>
  </w:num>
  <w:num w:numId="10">
    <w:abstractNumId w:val="22"/>
  </w:num>
  <w:num w:numId="11">
    <w:abstractNumId w:val="13"/>
  </w:num>
  <w:num w:numId="12">
    <w:abstractNumId w:val="21"/>
  </w:num>
  <w:num w:numId="13">
    <w:abstractNumId w:val="10"/>
  </w:num>
  <w:num w:numId="14">
    <w:abstractNumId w:val="18"/>
  </w:num>
  <w:num w:numId="15">
    <w:abstractNumId w:val="16"/>
  </w:num>
  <w:num w:numId="16">
    <w:abstractNumId w:val="12"/>
  </w:num>
  <w:num w:numId="17">
    <w:abstractNumId w:val="23"/>
  </w:num>
  <w:num w:numId="18">
    <w:abstractNumId w:val="20"/>
  </w:num>
  <w:num w:numId="19">
    <w:abstractNumId w:val="6"/>
    <w:lvlOverride w:ilvl="0"/>
    <w:lvlOverride w:ilvl="1"/>
    <w:lvlOverride w:ilvl="2"/>
    <w:lvlOverride w:ilvl="3"/>
    <w:lvlOverride w:ilvl="4"/>
    <w:lvlOverride w:ilvl="5"/>
    <w:lvlOverride w:ilvl="6"/>
    <w:lvlOverride w:ilvl="7"/>
    <w:lvlOverride w:ilvl="8"/>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3"/>
  </w:num>
  <w:num w:numId="23">
    <w:abstractNumId w:val="9"/>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54BF4E2-1B3D-48D5-8531-06F3D7F5C92F}"/>
    <w:docVar w:name="dgnword-eventsink" w:val="61889320"/>
  </w:docVars>
  <w:rsids>
    <w:rsidRoot w:val="00B059E2"/>
    <w:rsid w:val="00004A69"/>
    <w:rsid w:val="000062E2"/>
    <w:rsid w:val="00011591"/>
    <w:rsid w:val="00012C39"/>
    <w:rsid w:val="00020564"/>
    <w:rsid w:val="00025B69"/>
    <w:rsid w:val="00027851"/>
    <w:rsid w:val="00036143"/>
    <w:rsid w:val="00050997"/>
    <w:rsid w:val="00050DED"/>
    <w:rsid w:val="0005296C"/>
    <w:rsid w:val="00071B62"/>
    <w:rsid w:val="000720E0"/>
    <w:rsid w:val="00084BBF"/>
    <w:rsid w:val="00085FEC"/>
    <w:rsid w:val="00091AAF"/>
    <w:rsid w:val="000A1C1B"/>
    <w:rsid w:val="000A6AC8"/>
    <w:rsid w:val="000B146A"/>
    <w:rsid w:val="000B580A"/>
    <w:rsid w:val="000B5D57"/>
    <w:rsid w:val="000C1050"/>
    <w:rsid w:val="000C4F75"/>
    <w:rsid w:val="000D563B"/>
    <w:rsid w:val="000D60C9"/>
    <w:rsid w:val="000D738E"/>
    <w:rsid w:val="000E1860"/>
    <w:rsid w:val="000E1B0C"/>
    <w:rsid w:val="000E1B22"/>
    <w:rsid w:val="000E20EC"/>
    <w:rsid w:val="000E7E58"/>
    <w:rsid w:val="000F24BE"/>
    <w:rsid w:val="000F411C"/>
    <w:rsid w:val="000F49D0"/>
    <w:rsid w:val="000F4F3C"/>
    <w:rsid w:val="000F5A86"/>
    <w:rsid w:val="00101100"/>
    <w:rsid w:val="00101132"/>
    <w:rsid w:val="00101851"/>
    <w:rsid w:val="00102457"/>
    <w:rsid w:val="00102A67"/>
    <w:rsid w:val="00110A43"/>
    <w:rsid w:val="00115441"/>
    <w:rsid w:val="00116141"/>
    <w:rsid w:val="00116256"/>
    <w:rsid w:val="00122425"/>
    <w:rsid w:val="00123011"/>
    <w:rsid w:val="00125224"/>
    <w:rsid w:val="001253B5"/>
    <w:rsid w:val="00126808"/>
    <w:rsid w:val="00135B69"/>
    <w:rsid w:val="00136BAD"/>
    <w:rsid w:val="00137DC8"/>
    <w:rsid w:val="00141922"/>
    <w:rsid w:val="00151BFF"/>
    <w:rsid w:val="00151DDD"/>
    <w:rsid w:val="00154E07"/>
    <w:rsid w:val="00160BEC"/>
    <w:rsid w:val="00166432"/>
    <w:rsid w:val="0016730F"/>
    <w:rsid w:val="001A0EDE"/>
    <w:rsid w:val="001A2006"/>
    <w:rsid w:val="001A2348"/>
    <w:rsid w:val="001A5D66"/>
    <w:rsid w:val="001A5F6B"/>
    <w:rsid w:val="001B49D8"/>
    <w:rsid w:val="001B5144"/>
    <w:rsid w:val="001C14C9"/>
    <w:rsid w:val="001C336A"/>
    <w:rsid w:val="001C343D"/>
    <w:rsid w:val="001C35C8"/>
    <w:rsid w:val="001C3796"/>
    <w:rsid w:val="001D4947"/>
    <w:rsid w:val="001D4B8F"/>
    <w:rsid w:val="001D6CA1"/>
    <w:rsid w:val="001D7EF0"/>
    <w:rsid w:val="001E08CA"/>
    <w:rsid w:val="001E1781"/>
    <w:rsid w:val="001E2A39"/>
    <w:rsid w:val="001F13AB"/>
    <w:rsid w:val="001F32DD"/>
    <w:rsid w:val="001F57D8"/>
    <w:rsid w:val="001F5AEF"/>
    <w:rsid w:val="001F67BF"/>
    <w:rsid w:val="00202C5A"/>
    <w:rsid w:val="002117C6"/>
    <w:rsid w:val="0021351B"/>
    <w:rsid w:val="00234CA5"/>
    <w:rsid w:val="00234DC0"/>
    <w:rsid w:val="00236C44"/>
    <w:rsid w:val="002403C5"/>
    <w:rsid w:val="00261686"/>
    <w:rsid w:val="0026271A"/>
    <w:rsid w:val="002664AD"/>
    <w:rsid w:val="0027147B"/>
    <w:rsid w:val="00274CF1"/>
    <w:rsid w:val="00277678"/>
    <w:rsid w:val="0028076F"/>
    <w:rsid w:val="00285F8D"/>
    <w:rsid w:val="00287AA5"/>
    <w:rsid w:val="00290FE0"/>
    <w:rsid w:val="002A3048"/>
    <w:rsid w:val="002B0DC3"/>
    <w:rsid w:val="002C5EAE"/>
    <w:rsid w:val="002D2E68"/>
    <w:rsid w:val="002D6487"/>
    <w:rsid w:val="002F2F81"/>
    <w:rsid w:val="002F67E4"/>
    <w:rsid w:val="002F69E2"/>
    <w:rsid w:val="00302126"/>
    <w:rsid w:val="003040F4"/>
    <w:rsid w:val="003071C6"/>
    <w:rsid w:val="00312DC9"/>
    <w:rsid w:val="0031368D"/>
    <w:rsid w:val="00316868"/>
    <w:rsid w:val="003170B5"/>
    <w:rsid w:val="00320DF7"/>
    <w:rsid w:val="003215FD"/>
    <w:rsid w:val="00324465"/>
    <w:rsid w:val="00324707"/>
    <w:rsid w:val="003302E8"/>
    <w:rsid w:val="00331855"/>
    <w:rsid w:val="003338C6"/>
    <w:rsid w:val="0033449C"/>
    <w:rsid w:val="003367DB"/>
    <w:rsid w:val="00340831"/>
    <w:rsid w:val="0034424E"/>
    <w:rsid w:val="0034581E"/>
    <w:rsid w:val="003514D6"/>
    <w:rsid w:val="00354C6C"/>
    <w:rsid w:val="00364DED"/>
    <w:rsid w:val="003749C6"/>
    <w:rsid w:val="00374F5A"/>
    <w:rsid w:val="00382653"/>
    <w:rsid w:val="00383C2A"/>
    <w:rsid w:val="003A2025"/>
    <w:rsid w:val="003A2F8E"/>
    <w:rsid w:val="003B01FC"/>
    <w:rsid w:val="003B34C8"/>
    <w:rsid w:val="003C095E"/>
    <w:rsid w:val="003C3DA5"/>
    <w:rsid w:val="003C4C6D"/>
    <w:rsid w:val="003C5120"/>
    <w:rsid w:val="003D0A80"/>
    <w:rsid w:val="003D0BC0"/>
    <w:rsid w:val="003D18CE"/>
    <w:rsid w:val="003D1996"/>
    <w:rsid w:val="003E5DF2"/>
    <w:rsid w:val="004053B5"/>
    <w:rsid w:val="00405AA6"/>
    <w:rsid w:val="00405C44"/>
    <w:rsid w:val="004167F8"/>
    <w:rsid w:val="00416AC8"/>
    <w:rsid w:val="00416F0F"/>
    <w:rsid w:val="004223F6"/>
    <w:rsid w:val="00427DC4"/>
    <w:rsid w:val="00431746"/>
    <w:rsid w:val="00434104"/>
    <w:rsid w:val="004449A7"/>
    <w:rsid w:val="004551ED"/>
    <w:rsid w:val="00455760"/>
    <w:rsid w:val="004636D8"/>
    <w:rsid w:val="00466353"/>
    <w:rsid w:val="004709F5"/>
    <w:rsid w:val="00476152"/>
    <w:rsid w:val="00482713"/>
    <w:rsid w:val="00483BE3"/>
    <w:rsid w:val="00484225"/>
    <w:rsid w:val="004903C0"/>
    <w:rsid w:val="00493C67"/>
    <w:rsid w:val="004A15F2"/>
    <w:rsid w:val="004A457E"/>
    <w:rsid w:val="004B0873"/>
    <w:rsid w:val="004B0BE8"/>
    <w:rsid w:val="004B2B45"/>
    <w:rsid w:val="004B401F"/>
    <w:rsid w:val="004B4793"/>
    <w:rsid w:val="004E56CC"/>
    <w:rsid w:val="004F7E3A"/>
    <w:rsid w:val="00500D67"/>
    <w:rsid w:val="00503660"/>
    <w:rsid w:val="005058FD"/>
    <w:rsid w:val="0051259E"/>
    <w:rsid w:val="00512C79"/>
    <w:rsid w:val="00517891"/>
    <w:rsid w:val="00530935"/>
    <w:rsid w:val="005338D2"/>
    <w:rsid w:val="005347AA"/>
    <w:rsid w:val="0054056C"/>
    <w:rsid w:val="0054156E"/>
    <w:rsid w:val="00544F03"/>
    <w:rsid w:val="005550C5"/>
    <w:rsid w:val="00556A3A"/>
    <w:rsid w:val="005614DC"/>
    <w:rsid w:val="0056372D"/>
    <w:rsid w:val="00564B95"/>
    <w:rsid w:val="005659CC"/>
    <w:rsid w:val="00570674"/>
    <w:rsid w:val="0057149C"/>
    <w:rsid w:val="00573342"/>
    <w:rsid w:val="00575445"/>
    <w:rsid w:val="00581733"/>
    <w:rsid w:val="00581AE1"/>
    <w:rsid w:val="005831B8"/>
    <w:rsid w:val="00593512"/>
    <w:rsid w:val="005945D4"/>
    <w:rsid w:val="005A2208"/>
    <w:rsid w:val="005A2968"/>
    <w:rsid w:val="005A6A80"/>
    <w:rsid w:val="005B1134"/>
    <w:rsid w:val="005B137A"/>
    <w:rsid w:val="005B336C"/>
    <w:rsid w:val="005D0C62"/>
    <w:rsid w:val="005D2997"/>
    <w:rsid w:val="005E4240"/>
    <w:rsid w:val="005E74AA"/>
    <w:rsid w:val="005E7564"/>
    <w:rsid w:val="005F4262"/>
    <w:rsid w:val="005F56C7"/>
    <w:rsid w:val="00602C88"/>
    <w:rsid w:val="00613CE9"/>
    <w:rsid w:val="0062208C"/>
    <w:rsid w:val="00623536"/>
    <w:rsid w:val="006241C0"/>
    <w:rsid w:val="00632DA0"/>
    <w:rsid w:val="00637B42"/>
    <w:rsid w:val="0064158B"/>
    <w:rsid w:val="00643285"/>
    <w:rsid w:val="006437FF"/>
    <w:rsid w:val="00656E97"/>
    <w:rsid w:val="0066059F"/>
    <w:rsid w:val="00664076"/>
    <w:rsid w:val="006645FF"/>
    <w:rsid w:val="00671F0C"/>
    <w:rsid w:val="0067307E"/>
    <w:rsid w:val="00673B44"/>
    <w:rsid w:val="0067717C"/>
    <w:rsid w:val="006775D9"/>
    <w:rsid w:val="00685C1F"/>
    <w:rsid w:val="00695135"/>
    <w:rsid w:val="006A0B42"/>
    <w:rsid w:val="006A0ED3"/>
    <w:rsid w:val="006A51B9"/>
    <w:rsid w:val="006A5FD3"/>
    <w:rsid w:val="006A5FF5"/>
    <w:rsid w:val="006A67E5"/>
    <w:rsid w:val="006A7A76"/>
    <w:rsid w:val="006B0008"/>
    <w:rsid w:val="006C0092"/>
    <w:rsid w:val="006D69AE"/>
    <w:rsid w:val="006E7021"/>
    <w:rsid w:val="006F1D93"/>
    <w:rsid w:val="006F5C83"/>
    <w:rsid w:val="006F5F00"/>
    <w:rsid w:val="006F7BAE"/>
    <w:rsid w:val="00700B39"/>
    <w:rsid w:val="007048E7"/>
    <w:rsid w:val="00707AA5"/>
    <w:rsid w:val="00707AC0"/>
    <w:rsid w:val="007262DF"/>
    <w:rsid w:val="0072634C"/>
    <w:rsid w:val="00735986"/>
    <w:rsid w:val="00737421"/>
    <w:rsid w:val="00743329"/>
    <w:rsid w:val="007459D7"/>
    <w:rsid w:val="00750F61"/>
    <w:rsid w:val="0076365F"/>
    <w:rsid w:val="00765477"/>
    <w:rsid w:val="00771519"/>
    <w:rsid w:val="007828B3"/>
    <w:rsid w:val="00783173"/>
    <w:rsid w:val="00783BD1"/>
    <w:rsid w:val="00792E83"/>
    <w:rsid w:val="00795A77"/>
    <w:rsid w:val="007C70C9"/>
    <w:rsid w:val="007D1118"/>
    <w:rsid w:val="007D1301"/>
    <w:rsid w:val="007D474D"/>
    <w:rsid w:val="007D5672"/>
    <w:rsid w:val="007D72B8"/>
    <w:rsid w:val="007E1856"/>
    <w:rsid w:val="007E731C"/>
    <w:rsid w:val="007E7638"/>
    <w:rsid w:val="007F4610"/>
    <w:rsid w:val="007F6EC5"/>
    <w:rsid w:val="008012C9"/>
    <w:rsid w:val="00803938"/>
    <w:rsid w:val="00811EF2"/>
    <w:rsid w:val="00827D44"/>
    <w:rsid w:val="008363C2"/>
    <w:rsid w:val="008434C0"/>
    <w:rsid w:val="0085172F"/>
    <w:rsid w:val="00851C5A"/>
    <w:rsid w:val="00864249"/>
    <w:rsid w:val="00864420"/>
    <w:rsid w:val="0087029A"/>
    <w:rsid w:val="00871A9C"/>
    <w:rsid w:val="008813E1"/>
    <w:rsid w:val="0088592C"/>
    <w:rsid w:val="00885EA2"/>
    <w:rsid w:val="0089277E"/>
    <w:rsid w:val="00897023"/>
    <w:rsid w:val="008A104A"/>
    <w:rsid w:val="008A567E"/>
    <w:rsid w:val="008B2578"/>
    <w:rsid w:val="008C1F2D"/>
    <w:rsid w:val="008C2AEF"/>
    <w:rsid w:val="008C32E4"/>
    <w:rsid w:val="008C3860"/>
    <w:rsid w:val="008C66CA"/>
    <w:rsid w:val="008C768E"/>
    <w:rsid w:val="008E0A9C"/>
    <w:rsid w:val="008E7BBC"/>
    <w:rsid w:val="008F7315"/>
    <w:rsid w:val="009028B6"/>
    <w:rsid w:val="00906623"/>
    <w:rsid w:val="00916BD2"/>
    <w:rsid w:val="00920494"/>
    <w:rsid w:val="009224F7"/>
    <w:rsid w:val="00931925"/>
    <w:rsid w:val="00934746"/>
    <w:rsid w:val="00941322"/>
    <w:rsid w:val="00944EA7"/>
    <w:rsid w:val="00946F67"/>
    <w:rsid w:val="00947D27"/>
    <w:rsid w:val="0095512A"/>
    <w:rsid w:val="00960EDB"/>
    <w:rsid w:val="00961180"/>
    <w:rsid w:val="00970F4D"/>
    <w:rsid w:val="0097377B"/>
    <w:rsid w:val="009837A9"/>
    <w:rsid w:val="00984718"/>
    <w:rsid w:val="00985BCD"/>
    <w:rsid w:val="009A19CB"/>
    <w:rsid w:val="009A42A6"/>
    <w:rsid w:val="009A7C95"/>
    <w:rsid w:val="009B3574"/>
    <w:rsid w:val="009B543D"/>
    <w:rsid w:val="009B65E9"/>
    <w:rsid w:val="009B696E"/>
    <w:rsid w:val="009B7859"/>
    <w:rsid w:val="009C18E0"/>
    <w:rsid w:val="009D431E"/>
    <w:rsid w:val="009E2EB5"/>
    <w:rsid w:val="009E5CDF"/>
    <w:rsid w:val="009F26D8"/>
    <w:rsid w:val="009F30B4"/>
    <w:rsid w:val="00A03F07"/>
    <w:rsid w:val="00A1459B"/>
    <w:rsid w:val="00A16029"/>
    <w:rsid w:val="00A178D8"/>
    <w:rsid w:val="00A2440D"/>
    <w:rsid w:val="00A32BD0"/>
    <w:rsid w:val="00A56D8A"/>
    <w:rsid w:val="00A632BF"/>
    <w:rsid w:val="00A655DD"/>
    <w:rsid w:val="00A65D58"/>
    <w:rsid w:val="00A71D81"/>
    <w:rsid w:val="00A747AA"/>
    <w:rsid w:val="00A767D4"/>
    <w:rsid w:val="00A8618B"/>
    <w:rsid w:val="00A92DFA"/>
    <w:rsid w:val="00AB7FC1"/>
    <w:rsid w:val="00AC2975"/>
    <w:rsid w:val="00AC74E8"/>
    <w:rsid w:val="00AD39FD"/>
    <w:rsid w:val="00AD489E"/>
    <w:rsid w:val="00AF0257"/>
    <w:rsid w:val="00AF3589"/>
    <w:rsid w:val="00AF73C0"/>
    <w:rsid w:val="00B011DF"/>
    <w:rsid w:val="00B05073"/>
    <w:rsid w:val="00B059E2"/>
    <w:rsid w:val="00B05B56"/>
    <w:rsid w:val="00B05FF8"/>
    <w:rsid w:val="00B10BC0"/>
    <w:rsid w:val="00B11964"/>
    <w:rsid w:val="00B1308E"/>
    <w:rsid w:val="00B15D5F"/>
    <w:rsid w:val="00B3357E"/>
    <w:rsid w:val="00B452F5"/>
    <w:rsid w:val="00B46992"/>
    <w:rsid w:val="00B502C6"/>
    <w:rsid w:val="00B51B8A"/>
    <w:rsid w:val="00B71509"/>
    <w:rsid w:val="00B7263F"/>
    <w:rsid w:val="00B745DF"/>
    <w:rsid w:val="00B7532F"/>
    <w:rsid w:val="00B80DA2"/>
    <w:rsid w:val="00B80DE1"/>
    <w:rsid w:val="00B846BE"/>
    <w:rsid w:val="00B94584"/>
    <w:rsid w:val="00B96000"/>
    <w:rsid w:val="00BA0E98"/>
    <w:rsid w:val="00BA1E30"/>
    <w:rsid w:val="00BA2D05"/>
    <w:rsid w:val="00BA3385"/>
    <w:rsid w:val="00BA416A"/>
    <w:rsid w:val="00BA45B8"/>
    <w:rsid w:val="00BA780F"/>
    <w:rsid w:val="00BB0A99"/>
    <w:rsid w:val="00BC1106"/>
    <w:rsid w:val="00BC4104"/>
    <w:rsid w:val="00BC5A46"/>
    <w:rsid w:val="00BC661F"/>
    <w:rsid w:val="00BC77D5"/>
    <w:rsid w:val="00BD36B0"/>
    <w:rsid w:val="00BD6A08"/>
    <w:rsid w:val="00BD7F75"/>
    <w:rsid w:val="00BE7274"/>
    <w:rsid w:val="00BF5B3A"/>
    <w:rsid w:val="00C0018A"/>
    <w:rsid w:val="00C02154"/>
    <w:rsid w:val="00C028A0"/>
    <w:rsid w:val="00C119D2"/>
    <w:rsid w:val="00C129BB"/>
    <w:rsid w:val="00C12F8F"/>
    <w:rsid w:val="00C14243"/>
    <w:rsid w:val="00C21A4A"/>
    <w:rsid w:val="00C23BB7"/>
    <w:rsid w:val="00C24369"/>
    <w:rsid w:val="00C3623E"/>
    <w:rsid w:val="00C423CA"/>
    <w:rsid w:val="00C42BC2"/>
    <w:rsid w:val="00C43537"/>
    <w:rsid w:val="00C4652B"/>
    <w:rsid w:val="00C52800"/>
    <w:rsid w:val="00C5531B"/>
    <w:rsid w:val="00C56726"/>
    <w:rsid w:val="00C609CA"/>
    <w:rsid w:val="00C60C97"/>
    <w:rsid w:val="00C63DDC"/>
    <w:rsid w:val="00C65D92"/>
    <w:rsid w:val="00C678F2"/>
    <w:rsid w:val="00C7715F"/>
    <w:rsid w:val="00C82061"/>
    <w:rsid w:val="00C8289E"/>
    <w:rsid w:val="00C84833"/>
    <w:rsid w:val="00C8540E"/>
    <w:rsid w:val="00C907D6"/>
    <w:rsid w:val="00C94A2E"/>
    <w:rsid w:val="00C95309"/>
    <w:rsid w:val="00CA2A2A"/>
    <w:rsid w:val="00CA2ACF"/>
    <w:rsid w:val="00CA67BD"/>
    <w:rsid w:val="00CB1525"/>
    <w:rsid w:val="00CC7CCF"/>
    <w:rsid w:val="00CD25CC"/>
    <w:rsid w:val="00CD41D9"/>
    <w:rsid w:val="00CE4314"/>
    <w:rsid w:val="00CF275D"/>
    <w:rsid w:val="00CF4D63"/>
    <w:rsid w:val="00CF525A"/>
    <w:rsid w:val="00D00D55"/>
    <w:rsid w:val="00D022CF"/>
    <w:rsid w:val="00D047D1"/>
    <w:rsid w:val="00D13B64"/>
    <w:rsid w:val="00D16D26"/>
    <w:rsid w:val="00D2592E"/>
    <w:rsid w:val="00D3548E"/>
    <w:rsid w:val="00D35DFE"/>
    <w:rsid w:val="00D36DD2"/>
    <w:rsid w:val="00D44A17"/>
    <w:rsid w:val="00D5796E"/>
    <w:rsid w:val="00D57DA3"/>
    <w:rsid w:val="00D62274"/>
    <w:rsid w:val="00D64624"/>
    <w:rsid w:val="00D670E8"/>
    <w:rsid w:val="00D713BB"/>
    <w:rsid w:val="00D726B6"/>
    <w:rsid w:val="00D73CE5"/>
    <w:rsid w:val="00D7588B"/>
    <w:rsid w:val="00D76ABE"/>
    <w:rsid w:val="00D852D6"/>
    <w:rsid w:val="00D9011E"/>
    <w:rsid w:val="00D93790"/>
    <w:rsid w:val="00D96A19"/>
    <w:rsid w:val="00DA0845"/>
    <w:rsid w:val="00DA2E42"/>
    <w:rsid w:val="00DB4E9E"/>
    <w:rsid w:val="00DC239B"/>
    <w:rsid w:val="00DC34D4"/>
    <w:rsid w:val="00DC54CC"/>
    <w:rsid w:val="00DC5F75"/>
    <w:rsid w:val="00DC6536"/>
    <w:rsid w:val="00DD06D8"/>
    <w:rsid w:val="00DD3AA7"/>
    <w:rsid w:val="00DD6B95"/>
    <w:rsid w:val="00DE26BB"/>
    <w:rsid w:val="00DF0815"/>
    <w:rsid w:val="00DF7E3D"/>
    <w:rsid w:val="00E0038D"/>
    <w:rsid w:val="00E00B8E"/>
    <w:rsid w:val="00E01D62"/>
    <w:rsid w:val="00E07569"/>
    <w:rsid w:val="00E1030E"/>
    <w:rsid w:val="00E11EBA"/>
    <w:rsid w:val="00E137A1"/>
    <w:rsid w:val="00E15E9D"/>
    <w:rsid w:val="00E20A3B"/>
    <w:rsid w:val="00E320B5"/>
    <w:rsid w:val="00E34796"/>
    <w:rsid w:val="00E41057"/>
    <w:rsid w:val="00E41581"/>
    <w:rsid w:val="00E45317"/>
    <w:rsid w:val="00E4676D"/>
    <w:rsid w:val="00E521FA"/>
    <w:rsid w:val="00E54A3A"/>
    <w:rsid w:val="00E54AD5"/>
    <w:rsid w:val="00E6095A"/>
    <w:rsid w:val="00E665FF"/>
    <w:rsid w:val="00E66FF6"/>
    <w:rsid w:val="00E6771E"/>
    <w:rsid w:val="00E85347"/>
    <w:rsid w:val="00E87E56"/>
    <w:rsid w:val="00E92B91"/>
    <w:rsid w:val="00E95990"/>
    <w:rsid w:val="00E97B9A"/>
    <w:rsid w:val="00EA1EFA"/>
    <w:rsid w:val="00EA283E"/>
    <w:rsid w:val="00EA48C6"/>
    <w:rsid w:val="00EA4E11"/>
    <w:rsid w:val="00EB01BB"/>
    <w:rsid w:val="00EB0B04"/>
    <w:rsid w:val="00EB2F1B"/>
    <w:rsid w:val="00EB333A"/>
    <w:rsid w:val="00EB5DDE"/>
    <w:rsid w:val="00EB5EAA"/>
    <w:rsid w:val="00ED176A"/>
    <w:rsid w:val="00ED5BA6"/>
    <w:rsid w:val="00EE08D9"/>
    <w:rsid w:val="00EE19D3"/>
    <w:rsid w:val="00EE7828"/>
    <w:rsid w:val="00EF7B6E"/>
    <w:rsid w:val="00F020A8"/>
    <w:rsid w:val="00F0425B"/>
    <w:rsid w:val="00F04445"/>
    <w:rsid w:val="00F13404"/>
    <w:rsid w:val="00F13DD9"/>
    <w:rsid w:val="00F1577C"/>
    <w:rsid w:val="00F2725C"/>
    <w:rsid w:val="00F41A4E"/>
    <w:rsid w:val="00F63130"/>
    <w:rsid w:val="00F73078"/>
    <w:rsid w:val="00F8106A"/>
    <w:rsid w:val="00F81B8E"/>
    <w:rsid w:val="00F834BA"/>
    <w:rsid w:val="00F84B6F"/>
    <w:rsid w:val="00F96E6A"/>
    <w:rsid w:val="00FA0958"/>
    <w:rsid w:val="00FA1CC0"/>
    <w:rsid w:val="00FA29F4"/>
    <w:rsid w:val="00FA49BA"/>
    <w:rsid w:val="00FB2BCA"/>
    <w:rsid w:val="00FB354B"/>
    <w:rsid w:val="00FB4F04"/>
    <w:rsid w:val="00FB7373"/>
    <w:rsid w:val="00FC34D7"/>
    <w:rsid w:val="00FC52C7"/>
    <w:rsid w:val="00FD1EEF"/>
    <w:rsid w:val="00FD30AF"/>
    <w:rsid w:val="00FD5074"/>
    <w:rsid w:val="00FD6B66"/>
    <w:rsid w:val="00FE298D"/>
    <w:rsid w:val="00FF3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C5E5B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4">
    <w:name w:val="heading 4"/>
    <w:basedOn w:val="Normal"/>
    <w:next w:val="Normal"/>
    <w:link w:val="Heading4Char"/>
    <w:qFormat/>
    <w:rsid w:val="00166432"/>
    <w:pPr>
      <w:keepNext/>
      <w:autoSpaceDE w:val="0"/>
      <w:autoSpaceDN w:val="0"/>
      <w:adjustRightInd w:val="0"/>
      <w:spacing w:before="240" w:after="60"/>
      <w:outlineLvl w:val="3"/>
    </w:pPr>
    <w:rPr>
      <w:rFonts w:ascii="Times New Roman" w:hAnsi="Times New Roman"/>
      <w:b/>
      <w:bCs/>
      <w:snapToGrid/>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aliases w:val="fr,12,Style 19,Style 16,Style 35"/>
    <w:uiPriority w:val="99"/>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FootnoteText">
    <w:name w:val="footnote text"/>
    <w:aliases w:val="Footnote Text Char Char,ft,fn,Footnote Text Char Char Char Char Char Char Char Char Char Char Char Char Char Char Char Char Char,Footnote Text Char1 Char Char,Footnote Text Char Char Char Char,Style 15,Car,ALTS FOOTNOTE"/>
    <w:basedOn w:val="Normal"/>
    <w:link w:val="FootnoteTextChar"/>
    <w:uiPriority w:val="99"/>
    <w:rsid w:val="008C3860"/>
    <w:pPr>
      <w:autoSpaceDE w:val="0"/>
      <w:autoSpaceDN w:val="0"/>
      <w:adjustRightInd w:val="0"/>
    </w:pPr>
    <w:rPr>
      <w:rFonts w:ascii="CourierPS" w:hAnsi="CourierPS"/>
      <w:snapToGrid/>
      <w:sz w:val="20"/>
    </w:rPr>
  </w:style>
  <w:style w:type="paragraph" w:styleId="BalloonText">
    <w:name w:val="Balloon Text"/>
    <w:basedOn w:val="Normal"/>
    <w:semiHidden/>
    <w:rsid w:val="00F1577C"/>
    <w:rPr>
      <w:rFonts w:ascii="Tahoma" w:hAnsi="Tahoma" w:cs="Tahoma"/>
      <w:sz w:val="16"/>
      <w:szCs w:val="16"/>
    </w:rPr>
  </w:style>
  <w:style w:type="character" w:styleId="CommentReference">
    <w:name w:val="annotation reference"/>
    <w:uiPriority w:val="99"/>
    <w:semiHidden/>
    <w:rsid w:val="002F67E4"/>
    <w:rPr>
      <w:sz w:val="16"/>
      <w:szCs w:val="16"/>
    </w:rPr>
  </w:style>
  <w:style w:type="paragraph" w:styleId="CommentText">
    <w:name w:val="annotation text"/>
    <w:basedOn w:val="Normal"/>
    <w:link w:val="CommentTextChar"/>
    <w:uiPriority w:val="99"/>
    <w:semiHidden/>
    <w:rsid w:val="002F67E4"/>
    <w:rPr>
      <w:sz w:val="20"/>
    </w:rPr>
  </w:style>
  <w:style w:type="paragraph" w:styleId="CommentSubject">
    <w:name w:val="annotation subject"/>
    <w:basedOn w:val="CommentText"/>
    <w:next w:val="CommentText"/>
    <w:semiHidden/>
    <w:rsid w:val="002F67E4"/>
    <w:rPr>
      <w:b/>
      <w:bCs/>
    </w:rPr>
  </w:style>
  <w:style w:type="character" w:styleId="Hyperlink">
    <w:name w:val="Hyperlink"/>
    <w:uiPriority w:val="99"/>
    <w:unhideWhenUsed/>
    <w:rsid w:val="00BA3385"/>
    <w:rPr>
      <w:color w:val="0000FF"/>
      <w:u w:val="single"/>
    </w:rPr>
  </w:style>
  <w:style w:type="paragraph" w:styleId="HTMLPreformatted">
    <w:name w:val="HTML Preformatted"/>
    <w:basedOn w:val="Normal"/>
    <w:link w:val="HTMLPreformattedChar"/>
    <w:uiPriority w:val="99"/>
    <w:unhideWhenUsed/>
    <w:rsid w:val="00BA33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link w:val="HTMLPreformatted"/>
    <w:uiPriority w:val="99"/>
    <w:rsid w:val="00BA3385"/>
    <w:rPr>
      <w:rFonts w:ascii="Courier New" w:hAnsi="Courier New" w:cs="Courier New"/>
    </w:rPr>
  </w:style>
  <w:style w:type="character" w:customStyle="1" w:styleId="FootnoteTextChar">
    <w:name w:val="Footnote Text Char"/>
    <w:aliases w:val="Footnote Text Char1 Char,Footnote Text Char Char Char,ft Char,fn Char,Footnote Text Char Char Char Char Char Char Char Char Char Char Char Char Char Char Char Char Char Char,Footnote Text Char1 Char Char Char,Style 15 Char,Car Char"/>
    <w:link w:val="FootnoteText"/>
    <w:uiPriority w:val="99"/>
    <w:locked/>
    <w:rsid w:val="00BA3385"/>
    <w:rPr>
      <w:rFonts w:ascii="CourierPS" w:hAnsi="CourierPS"/>
    </w:rPr>
  </w:style>
  <w:style w:type="character" w:customStyle="1" w:styleId="CommentTextChar">
    <w:name w:val="Comment Text Char"/>
    <w:link w:val="CommentText"/>
    <w:uiPriority w:val="99"/>
    <w:semiHidden/>
    <w:rsid w:val="00BA3385"/>
    <w:rPr>
      <w:rFonts w:ascii="Courier" w:hAnsi="Courier"/>
      <w:snapToGrid w:val="0"/>
    </w:rPr>
  </w:style>
  <w:style w:type="paragraph" w:styleId="PlainText">
    <w:name w:val="Plain Text"/>
    <w:basedOn w:val="Normal"/>
    <w:link w:val="PlainTextChar"/>
    <w:uiPriority w:val="99"/>
    <w:unhideWhenUsed/>
    <w:rsid w:val="00BA3385"/>
    <w:pPr>
      <w:widowControl/>
    </w:pPr>
    <w:rPr>
      <w:rFonts w:ascii="Consolas" w:eastAsia="Calibri" w:hAnsi="Consolas"/>
      <w:snapToGrid/>
      <w:sz w:val="21"/>
      <w:szCs w:val="21"/>
    </w:rPr>
  </w:style>
  <w:style w:type="character" w:customStyle="1" w:styleId="PlainTextChar">
    <w:name w:val="Plain Text Char"/>
    <w:link w:val="PlainText"/>
    <w:uiPriority w:val="99"/>
    <w:rsid w:val="00BA3385"/>
    <w:rPr>
      <w:rFonts w:ascii="Consolas" w:eastAsia="Calibri" w:hAnsi="Consolas"/>
      <w:sz w:val="21"/>
      <w:szCs w:val="21"/>
    </w:rPr>
  </w:style>
  <w:style w:type="character" w:customStyle="1" w:styleId="documentbody1">
    <w:name w:val="documentbody1"/>
    <w:rsid w:val="00BA3385"/>
    <w:rPr>
      <w:rFonts w:ascii="Verdana" w:hAnsi="Verdana" w:hint="default"/>
      <w:sz w:val="19"/>
      <w:szCs w:val="19"/>
    </w:rPr>
  </w:style>
  <w:style w:type="character" w:customStyle="1" w:styleId="Heading4Char">
    <w:name w:val="Heading 4 Char"/>
    <w:link w:val="Heading4"/>
    <w:rsid w:val="00166432"/>
    <w:rPr>
      <w:b/>
      <w:bCs/>
      <w:sz w:val="28"/>
      <w:szCs w:val="28"/>
    </w:rPr>
  </w:style>
  <w:style w:type="paragraph" w:customStyle="1" w:styleId="Default">
    <w:name w:val="Default"/>
    <w:rsid w:val="0056372D"/>
    <w:pPr>
      <w:autoSpaceDE w:val="0"/>
      <w:autoSpaceDN w:val="0"/>
      <w:adjustRightInd w:val="0"/>
    </w:pPr>
    <w:rPr>
      <w:rFonts w:ascii="Garamond" w:hAnsi="Garamond" w:cs="Garamond"/>
      <w:color w:val="000000"/>
      <w:sz w:val="24"/>
      <w:szCs w:val="24"/>
    </w:rPr>
  </w:style>
  <w:style w:type="paragraph" w:styleId="BodyText">
    <w:name w:val="Body Text"/>
    <w:basedOn w:val="Normal"/>
    <w:link w:val="BodyTextChar"/>
    <w:unhideWhenUsed/>
    <w:qFormat/>
    <w:rsid w:val="008434C0"/>
    <w:pPr>
      <w:widowControl/>
    </w:pPr>
    <w:rPr>
      <w:rFonts w:ascii="Arial Narrow" w:hAnsi="Arial Narrow"/>
      <w:snapToGrid/>
      <w:u w:val="single"/>
    </w:rPr>
  </w:style>
  <w:style w:type="character" w:customStyle="1" w:styleId="BodyTextChar">
    <w:name w:val="Body Text Char"/>
    <w:link w:val="BodyText"/>
    <w:rsid w:val="008434C0"/>
    <w:rPr>
      <w:rFonts w:ascii="Arial Narrow" w:hAnsi="Arial Narrow"/>
      <w:sz w:val="24"/>
      <w:u w:val="single"/>
    </w:rPr>
  </w:style>
  <w:style w:type="paragraph" w:styleId="BodyText3">
    <w:name w:val="Body Text 3"/>
    <w:basedOn w:val="Normal"/>
    <w:link w:val="BodyText3Char"/>
    <w:unhideWhenUsed/>
    <w:rsid w:val="008434C0"/>
    <w:pPr>
      <w:widowControl/>
    </w:pPr>
    <w:rPr>
      <w:rFonts w:ascii="Times New Roman" w:hAnsi="Times New Roman"/>
      <w:b/>
      <w:bCs/>
      <w:snapToGrid/>
    </w:rPr>
  </w:style>
  <w:style w:type="character" w:customStyle="1" w:styleId="BodyText3Char">
    <w:name w:val="Body Text 3 Char"/>
    <w:link w:val="BodyText3"/>
    <w:rsid w:val="008434C0"/>
    <w:rPr>
      <w:b/>
      <w:bCs/>
      <w:sz w:val="24"/>
    </w:rPr>
  </w:style>
  <w:style w:type="paragraph" w:styleId="BodyText2">
    <w:name w:val="Body Text 2"/>
    <w:basedOn w:val="Normal"/>
    <w:link w:val="BodyText2Char"/>
    <w:rsid w:val="009B696E"/>
    <w:pPr>
      <w:spacing w:after="120" w:line="480" w:lineRule="auto"/>
    </w:pPr>
  </w:style>
  <w:style w:type="character" w:customStyle="1" w:styleId="BodyText2Char">
    <w:name w:val="Body Text 2 Char"/>
    <w:link w:val="BodyText2"/>
    <w:rsid w:val="009B696E"/>
    <w:rPr>
      <w:rFonts w:ascii="Courier" w:hAnsi="Courier"/>
      <w:snapToGrid w:val="0"/>
      <w:sz w:val="24"/>
    </w:rPr>
  </w:style>
  <w:style w:type="character" w:customStyle="1" w:styleId="ListParagraphChar">
    <w:name w:val="List Paragraph Char"/>
    <w:link w:val="ListParagraph"/>
    <w:uiPriority w:val="34"/>
    <w:locked/>
    <w:rsid w:val="009B696E"/>
  </w:style>
  <w:style w:type="paragraph" w:styleId="ListParagraph">
    <w:name w:val="List Paragraph"/>
    <w:basedOn w:val="Normal"/>
    <w:link w:val="ListParagraphChar"/>
    <w:uiPriority w:val="34"/>
    <w:qFormat/>
    <w:rsid w:val="009B696E"/>
    <w:pPr>
      <w:widowControl/>
      <w:spacing w:after="200" w:line="276" w:lineRule="auto"/>
      <w:ind w:left="720"/>
      <w:contextualSpacing/>
    </w:pPr>
    <w:rPr>
      <w:rFonts w:ascii="Times New Roman" w:hAnsi="Times New Roman"/>
      <w:snapToGrid/>
      <w:sz w:val="20"/>
    </w:rPr>
  </w:style>
  <w:style w:type="character" w:styleId="FollowedHyperlink">
    <w:name w:val="FollowedHyperlink"/>
    <w:rsid w:val="001C35C8"/>
    <w:rPr>
      <w:color w:val="800080"/>
      <w:u w:val="single"/>
    </w:rPr>
  </w:style>
  <w:style w:type="paragraph" w:styleId="Revision">
    <w:name w:val="Revision"/>
    <w:hidden/>
    <w:uiPriority w:val="99"/>
    <w:semiHidden/>
    <w:rsid w:val="00934746"/>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3752">
      <w:bodyDiv w:val="1"/>
      <w:marLeft w:val="0"/>
      <w:marRight w:val="0"/>
      <w:marTop w:val="0"/>
      <w:marBottom w:val="0"/>
      <w:divBdr>
        <w:top w:val="none" w:sz="0" w:space="0" w:color="auto"/>
        <w:left w:val="none" w:sz="0" w:space="0" w:color="auto"/>
        <w:bottom w:val="none" w:sz="0" w:space="0" w:color="auto"/>
        <w:right w:val="none" w:sz="0" w:space="0" w:color="auto"/>
      </w:divBdr>
    </w:div>
    <w:div w:id="390546870">
      <w:bodyDiv w:val="1"/>
      <w:marLeft w:val="0"/>
      <w:marRight w:val="0"/>
      <w:marTop w:val="0"/>
      <w:marBottom w:val="0"/>
      <w:divBdr>
        <w:top w:val="none" w:sz="0" w:space="0" w:color="auto"/>
        <w:left w:val="none" w:sz="0" w:space="0" w:color="auto"/>
        <w:bottom w:val="none" w:sz="0" w:space="0" w:color="auto"/>
        <w:right w:val="none" w:sz="0" w:space="0" w:color="auto"/>
      </w:divBdr>
    </w:div>
    <w:div w:id="523324757">
      <w:bodyDiv w:val="1"/>
      <w:marLeft w:val="0"/>
      <w:marRight w:val="0"/>
      <w:marTop w:val="0"/>
      <w:marBottom w:val="0"/>
      <w:divBdr>
        <w:top w:val="none" w:sz="0" w:space="0" w:color="auto"/>
        <w:left w:val="none" w:sz="0" w:space="0" w:color="auto"/>
        <w:bottom w:val="none" w:sz="0" w:space="0" w:color="auto"/>
        <w:right w:val="none" w:sz="0" w:space="0" w:color="auto"/>
      </w:divBdr>
    </w:div>
    <w:div w:id="811295225">
      <w:bodyDiv w:val="1"/>
      <w:marLeft w:val="0"/>
      <w:marRight w:val="0"/>
      <w:marTop w:val="0"/>
      <w:marBottom w:val="0"/>
      <w:divBdr>
        <w:top w:val="none" w:sz="0" w:space="0" w:color="auto"/>
        <w:left w:val="none" w:sz="0" w:space="0" w:color="auto"/>
        <w:bottom w:val="none" w:sz="0" w:space="0" w:color="auto"/>
        <w:right w:val="none" w:sz="0" w:space="0" w:color="auto"/>
      </w:divBdr>
    </w:div>
    <w:div w:id="921135518">
      <w:bodyDiv w:val="1"/>
      <w:marLeft w:val="0"/>
      <w:marRight w:val="0"/>
      <w:marTop w:val="0"/>
      <w:marBottom w:val="0"/>
      <w:divBdr>
        <w:top w:val="none" w:sz="0" w:space="0" w:color="auto"/>
        <w:left w:val="none" w:sz="0" w:space="0" w:color="auto"/>
        <w:bottom w:val="none" w:sz="0" w:space="0" w:color="auto"/>
        <w:right w:val="none" w:sz="0" w:space="0" w:color="auto"/>
      </w:divBdr>
    </w:div>
    <w:div w:id="18505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dic.gov/about/diversity/analysisdsa.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info.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1A2B7-A373-45B3-AC4D-F421EDCA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2656</Words>
  <Characters>15656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18276</CharactersWithSpaces>
  <SharedDoc>false</SharedDoc>
  <HLinks>
    <vt:vector size="18" baseType="variant">
      <vt:variant>
        <vt:i4>3014779</vt:i4>
      </vt:variant>
      <vt:variant>
        <vt:i4>0</vt:i4>
      </vt:variant>
      <vt:variant>
        <vt:i4>0</vt:i4>
      </vt:variant>
      <vt:variant>
        <vt:i4>5</vt:i4>
      </vt:variant>
      <vt:variant>
        <vt:lpwstr>http://www.reginfo.gov/</vt:lpwstr>
      </vt:variant>
      <vt:variant>
        <vt:lpwstr/>
      </vt:variant>
      <vt:variant>
        <vt:i4>3866685</vt:i4>
      </vt:variant>
      <vt:variant>
        <vt:i4>3</vt:i4>
      </vt:variant>
      <vt:variant>
        <vt:i4>0</vt:i4>
      </vt:variant>
      <vt:variant>
        <vt:i4>5</vt:i4>
      </vt:variant>
      <vt:variant>
        <vt:lpwstr>http://www.bls.gov/soc/</vt:lpwstr>
      </vt:variant>
      <vt:variant>
        <vt:lpwstr/>
      </vt:variant>
      <vt:variant>
        <vt:i4>8192097</vt:i4>
      </vt:variant>
      <vt:variant>
        <vt:i4>0</vt:i4>
      </vt:variant>
      <vt:variant>
        <vt:i4>0</vt:i4>
      </vt:variant>
      <vt:variant>
        <vt:i4>5</vt:i4>
      </vt:variant>
      <vt:variant>
        <vt:lpwstr>https://www.bls.gov/news.release/ocwage.t01.htm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2021-11-15T12:41:00Z</dcterms:created>
  <dcterms:modified xsi:type="dcterms:W3CDTF">2021-11-15T13:45:00Z</dcterms:modified>
</cp:coreProperties>
</file>